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22" w:rsidRDefault="00A84D24">
      <w:pPr>
        <w:spacing w:line="500" w:lineRule="exact"/>
        <w:jc w:val="center"/>
        <w:rPr>
          <w:rFonts w:ascii="Times New Roman" w:hAnsi="Times New Roman"/>
          <w:b/>
          <w:sz w:val="36"/>
          <w:szCs w:val="18"/>
        </w:rPr>
      </w:pPr>
      <w:r w:rsidRPr="00563780">
        <w:rPr>
          <w:rFonts w:ascii="Times New Roman" w:hAnsi="Times New Roman" w:hint="eastAsia"/>
          <w:b/>
          <w:sz w:val="28"/>
        </w:rPr>
        <w:t>Market Access, Supply Access and Geographic Concentration of Manufactures in China: A</w:t>
      </w:r>
      <w:r w:rsidR="00EB6A3D">
        <w:rPr>
          <w:rFonts w:ascii="Times New Roman" w:hAnsi="Times New Roman" w:hint="eastAsia"/>
          <w:b/>
          <w:sz w:val="28"/>
        </w:rPr>
        <w:t>n</w:t>
      </w:r>
      <w:r w:rsidRPr="00563780">
        <w:rPr>
          <w:rFonts w:ascii="Times New Roman" w:hAnsi="Times New Roman" w:hint="eastAsia"/>
          <w:b/>
          <w:sz w:val="28"/>
        </w:rPr>
        <w:t xml:space="preserve"> Interregional Input-output Approach</w:t>
      </w:r>
    </w:p>
    <w:p w:rsidR="00023622" w:rsidRDefault="00A84D24" w:rsidP="00BE2BB3">
      <w:pPr>
        <w:spacing w:beforeLines="100"/>
        <w:jc w:val="center"/>
        <w:rPr>
          <w:rFonts w:ascii="Times New Roman" w:hAnsi="Times New Roman"/>
          <w:b/>
          <w:sz w:val="24"/>
          <w:szCs w:val="18"/>
        </w:rPr>
      </w:pPr>
      <w:r w:rsidRPr="00563780">
        <w:rPr>
          <w:rFonts w:ascii="Times New Roman" w:hAnsi="Times New Roman" w:hint="eastAsia"/>
          <w:b/>
          <w:sz w:val="24"/>
          <w:szCs w:val="18"/>
        </w:rPr>
        <w:t>Zhao Zhao</w:t>
      </w:r>
      <w:r w:rsidRPr="00563780">
        <w:rPr>
          <w:rFonts w:ascii="Times New Roman" w:hAnsi="Times New Roman" w:hint="eastAsia"/>
          <w:sz w:val="24"/>
          <w:szCs w:val="18"/>
          <w:vertAlign w:val="superscript"/>
        </w:rPr>
        <w:t>1,2</w:t>
      </w:r>
      <w:r w:rsidRPr="00563780">
        <w:rPr>
          <w:rFonts w:ascii="Times New Roman" w:hAnsi="Times New Roman"/>
          <w:b/>
          <w:sz w:val="24"/>
          <w:szCs w:val="18"/>
        </w:rPr>
        <w:t xml:space="preserve">, </w:t>
      </w:r>
      <w:r w:rsidRPr="00563780">
        <w:rPr>
          <w:rFonts w:ascii="Times New Roman" w:hAnsi="Times New Roman" w:hint="eastAsia"/>
          <w:b/>
          <w:sz w:val="24"/>
          <w:szCs w:val="18"/>
        </w:rPr>
        <w:t>Minjun Shi</w:t>
      </w:r>
      <w:r w:rsidRPr="00563780">
        <w:rPr>
          <w:rFonts w:ascii="Times New Roman" w:hAnsi="Times New Roman" w:hint="eastAsia"/>
          <w:sz w:val="24"/>
          <w:szCs w:val="18"/>
          <w:vertAlign w:val="superscript"/>
        </w:rPr>
        <w:t>1,2</w:t>
      </w:r>
      <w:r w:rsidRPr="00563780">
        <w:rPr>
          <w:rFonts w:ascii="Times New Roman" w:hAnsi="Times New Roman"/>
          <w:b/>
          <w:sz w:val="24"/>
          <w:szCs w:val="18"/>
        </w:rPr>
        <w:t xml:space="preserve">, </w:t>
      </w:r>
      <w:r w:rsidRPr="00563780">
        <w:rPr>
          <w:rFonts w:ascii="Times New Roman" w:hAnsi="Times New Roman" w:hint="eastAsia"/>
          <w:b/>
          <w:sz w:val="24"/>
          <w:szCs w:val="18"/>
        </w:rPr>
        <w:t>Jing Yang</w:t>
      </w:r>
      <w:r w:rsidRPr="00563780">
        <w:rPr>
          <w:rFonts w:ascii="Times New Roman" w:hAnsi="Times New Roman" w:hint="eastAsia"/>
          <w:sz w:val="24"/>
          <w:szCs w:val="18"/>
          <w:vertAlign w:val="superscript"/>
        </w:rPr>
        <w:t>1,2</w:t>
      </w:r>
    </w:p>
    <w:p w:rsidR="00023622" w:rsidRDefault="00A84D24" w:rsidP="00BE2BB3">
      <w:pPr>
        <w:spacing w:beforeLines="50"/>
        <w:jc w:val="center"/>
        <w:rPr>
          <w:rFonts w:ascii="Times New Roman" w:hAnsi="Times New Roman"/>
          <w:szCs w:val="21"/>
        </w:rPr>
      </w:pPr>
      <w:r w:rsidRPr="00563780">
        <w:rPr>
          <w:rFonts w:ascii="Times New Roman" w:hAnsi="Times New Roman"/>
          <w:szCs w:val="21"/>
        </w:rPr>
        <w:t>1. Graduate University of Chinese Academy of Sciences, Beijing 100049, China</w:t>
      </w:r>
    </w:p>
    <w:p w:rsidR="00023622" w:rsidRDefault="00A84D24">
      <w:pPr>
        <w:jc w:val="center"/>
        <w:rPr>
          <w:rFonts w:ascii="Times New Roman" w:hAnsi="Times New Roman"/>
          <w:szCs w:val="21"/>
        </w:rPr>
      </w:pPr>
      <w:r w:rsidRPr="00563780">
        <w:rPr>
          <w:rFonts w:ascii="Times New Roman" w:hAnsi="Times New Roman"/>
          <w:szCs w:val="21"/>
        </w:rPr>
        <w:t xml:space="preserve">2. </w:t>
      </w:r>
      <w:r w:rsidRPr="00563780">
        <w:rPr>
          <w:rFonts w:ascii="Times New Roman" w:hAnsi="Times New Roman"/>
          <w:bCs/>
          <w:szCs w:val="21"/>
        </w:rPr>
        <w:t xml:space="preserve">Research Center on Fictitious Economy &amp; Data Science, </w:t>
      </w:r>
      <w:r w:rsidRPr="00563780">
        <w:rPr>
          <w:rFonts w:ascii="Times New Roman" w:hAnsi="Times New Roman"/>
          <w:szCs w:val="21"/>
        </w:rPr>
        <w:t>CAS, Beijing 100190, China</w:t>
      </w:r>
    </w:p>
    <w:p w:rsidR="00023622" w:rsidRDefault="002748AF">
      <w:pPr>
        <w:jc w:val="center"/>
        <w:rPr>
          <w:rFonts w:ascii="Times New Roman" w:hAnsi="Times New Roman"/>
          <w:szCs w:val="21"/>
        </w:rPr>
      </w:pPr>
      <w:r w:rsidRPr="00563780">
        <w:rPr>
          <w:rFonts w:ascii="Times New Roman" w:hAnsi="Times New Roman" w:hint="eastAsia"/>
          <w:szCs w:val="21"/>
        </w:rPr>
        <w:t xml:space="preserve">zhao.oct@gmail.com; </w:t>
      </w:r>
      <w:r w:rsidRPr="00563780">
        <w:rPr>
          <w:rFonts w:ascii="Times New Roman" w:hAnsi="Times New Roman"/>
          <w:szCs w:val="21"/>
        </w:rPr>
        <w:t>mjshi@gucas.ac.cn;</w:t>
      </w:r>
      <w:r w:rsidRPr="00563780">
        <w:rPr>
          <w:rFonts w:ascii="Times New Roman" w:hAnsi="Times New Roman"/>
        </w:rPr>
        <w:t xml:space="preserve"> </w:t>
      </w:r>
      <w:r w:rsidRPr="00563780">
        <w:rPr>
          <w:rFonts w:ascii="Times New Roman" w:hAnsi="Times New Roman" w:hint="eastAsia"/>
          <w:szCs w:val="21"/>
        </w:rPr>
        <w:t>y</w:t>
      </w:r>
      <w:r w:rsidRPr="00563780">
        <w:rPr>
          <w:rFonts w:ascii="Times New Roman" w:hAnsi="Times New Roman"/>
          <w:szCs w:val="18"/>
        </w:rPr>
        <w:t>angjing207@mails.gucas.ac.cn</w:t>
      </w:r>
    </w:p>
    <w:p w:rsidR="00023622" w:rsidRDefault="00023622">
      <w:pPr>
        <w:rPr>
          <w:rFonts w:ascii="Times New Roman" w:hAnsi="Times New Roman"/>
        </w:rPr>
      </w:pPr>
    </w:p>
    <w:p w:rsidR="00BE2BB3" w:rsidRPr="001B4DE4" w:rsidRDefault="009E24E3" w:rsidP="00BE2BB3">
      <w:pPr>
        <w:spacing w:line="360" w:lineRule="auto"/>
        <w:rPr>
          <w:rFonts w:ascii="Times New Roman" w:hAnsi="Times New Roman"/>
          <w:sz w:val="24"/>
          <w:szCs w:val="24"/>
        </w:rPr>
      </w:pPr>
      <w:r w:rsidRPr="009E24E3">
        <w:rPr>
          <w:rFonts w:ascii="Times New Roman" w:hAnsi="Times New Roman"/>
          <w:b/>
          <w:sz w:val="24"/>
        </w:rPr>
        <w:t>Abstract</w:t>
      </w:r>
      <w:r w:rsidRPr="009E24E3">
        <w:rPr>
          <w:rFonts w:ascii="Times New Roman" w:hAnsi="Times New Roman"/>
          <w:sz w:val="24"/>
        </w:rPr>
        <w:t>:</w:t>
      </w:r>
      <w:r w:rsidR="00BE2BB3">
        <w:rPr>
          <w:rFonts w:ascii="Times New Roman" w:hAnsi="Times New Roman" w:hint="eastAsia"/>
          <w:sz w:val="24"/>
        </w:rPr>
        <w:t xml:space="preserve"> </w:t>
      </w:r>
      <w:r w:rsidR="00BE2BB3" w:rsidRPr="009E24E3">
        <w:rPr>
          <w:rFonts w:ascii="Times New Roman" w:hAnsi="Times New Roman"/>
          <w:sz w:val="24"/>
          <w:szCs w:val="21"/>
        </w:rPr>
        <w:t xml:space="preserve">In past decades, manufacturing sectors continue to concentrate into the coastal regions which have enlarged regional disparity between the coastal regions and the inland areas in China. However, some manufacturing sectors have shown a trend to diffuse from the coastal areas to the inland areas recently. Exploring why geographical distribution of manufactures changed may help to gain an insight into China’s regional inequality. New Economic Geography (NEG) provides a new analysis framework which attributes the centripetal forces to market access (MA) and supply access (SA). </w:t>
      </w:r>
      <w:r w:rsidR="00BE2BB3" w:rsidRPr="009E24E3">
        <w:rPr>
          <w:rFonts w:ascii="Times New Roman" w:hAnsi="Times New Roman"/>
          <w:sz w:val="24"/>
        </w:rPr>
        <w:t xml:space="preserve">This paper examined the effects of </w:t>
      </w:r>
      <w:r w:rsidR="00BE2BB3">
        <w:rPr>
          <w:rFonts w:ascii="Times New Roman" w:hAnsi="Times New Roman" w:hint="eastAsia"/>
          <w:sz w:val="24"/>
        </w:rPr>
        <w:t xml:space="preserve">sector-based </w:t>
      </w:r>
      <w:r w:rsidR="00BE2BB3" w:rsidRPr="009E24E3">
        <w:rPr>
          <w:rFonts w:ascii="Times New Roman" w:hAnsi="Times New Roman"/>
          <w:sz w:val="24"/>
        </w:rPr>
        <w:t xml:space="preserve">MA and SA on changes in spatial distribution of manufactures in China based on interregional input-output </w:t>
      </w:r>
      <w:r w:rsidR="00BE2BB3">
        <w:rPr>
          <w:rFonts w:ascii="Times New Roman" w:hAnsi="Times New Roman" w:hint="eastAsia"/>
          <w:sz w:val="24"/>
        </w:rPr>
        <w:t>approach</w:t>
      </w:r>
      <w:r w:rsidR="00BE2BB3" w:rsidRPr="009E24E3">
        <w:rPr>
          <w:rFonts w:ascii="Times New Roman" w:hAnsi="Times New Roman"/>
          <w:sz w:val="24"/>
        </w:rPr>
        <w:t xml:space="preserve">. Then the determinants of changes in spatial distribution of manufactures are examined with an emphasis with the effects of </w:t>
      </w:r>
      <w:r w:rsidR="00BE2BB3">
        <w:rPr>
          <w:rFonts w:ascii="Times New Roman" w:hAnsi="Times New Roman" w:hint="eastAsia"/>
          <w:sz w:val="24"/>
        </w:rPr>
        <w:t xml:space="preserve">sector-based </w:t>
      </w:r>
      <w:r w:rsidR="00BE2BB3" w:rsidRPr="009E24E3">
        <w:rPr>
          <w:rFonts w:ascii="Times New Roman" w:hAnsi="Times New Roman"/>
          <w:sz w:val="24"/>
        </w:rPr>
        <w:t>MA and SA. The results indicate that MA and SA indeed play an important role in determining spatial distribution of manufactures; however the effects of MA and SA vary across regions and different kinds of sectors.</w:t>
      </w:r>
      <w:r w:rsidR="00BE2BB3" w:rsidRPr="00CE2313">
        <w:rPr>
          <w:rFonts w:ascii="Times New Roman" w:hAnsi="Times New Roman" w:hint="eastAsia"/>
          <w:sz w:val="24"/>
          <w:szCs w:val="24"/>
        </w:rPr>
        <w:t xml:space="preserve"> </w:t>
      </w:r>
      <w:r w:rsidR="00BE2BB3" w:rsidRPr="00563780">
        <w:rPr>
          <w:rFonts w:ascii="Times New Roman" w:hAnsi="Times New Roman" w:hint="eastAsia"/>
          <w:sz w:val="24"/>
          <w:szCs w:val="24"/>
        </w:rPr>
        <w:t>Location choice</w:t>
      </w:r>
      <w:r w:rsidR="00BE2BB3">
        <w:rPr>
          <w:rFonts w:ascii="Times New Roman" w:hAnsi="Times New Roman" w:hint="eastAsia"/>
          <w:sz w:val="24"/>
          <w:szCs w:val="24"/>
        </w:rPr>
        <w:t>s</w:t>
      </w:r>
      <w:r w:rsidR="00BE2BB3" w:rsidRPr="00563780">
        <w:rPr>
          <w:rFonts w:ascii="Times New Roman" w:hAnsi="Times New Roman" w:hint="eastAsia"/>
          <w:sz w:val="24"/>
          <w:szCs w:val="24"/>
        </w:rPr>
        <w:t xml:space="preserve"> of </w:t>
      </w:r>
      <w:r w:rsidR="00BE2BB3">
        <w:rPr>
          <w:rFonts w:ascii="Times New Roman" w:hAnsi="Times New Roman" w:hint="eastAsia"/>
          <w:sz w:val="24"/>
          <w:szCs w:val="24"/>
        </w:rPr>
        <w:t xml:space="preserve">the </w:t>
      </w:r>
      <w:r w:rsidR="00BE2BB3" w:rsidRPr="00563780">
        <w:rPr>
          <w:rFonts w:ascii="Times New Roman" w:hAnsi="Times New Roman" w:hint="eastAsia"/>
          <w:sz w:val="24"/>
          <w:szCs w:val="24"/>
        </w:rPr>
        <w:t xml:space="preserve">sectors with larger scale economies tend to be affected by MA more than other sectors. </w:t>
      </w:r>
      <w:r w:rsidR="00BE2BB3">
        <w:rPr>
          <w:rFonts w:ascii="Times New Roman" w:hAnsi="Times New Roman" w:hint="eastAsia"/>
          <w:sz w:val="24"/>
          <w:szCs w:val="24"/>
        </w:rPr>
        <w:t>Meanwhile,</w:t>
      </w:r>
      <w:r w:rsidR="00BE2BB3" w:rsidRPr="00563780">
        <w:rPr>
          <w:rFonts w:ascii="Times New Roman" w:hAnsi="Times New Roman" w:hint="eastAsia"/>
          <w:sz w:val="24"/>
          <w:szCs w:val="24"/>
        </w:rPr>
        <w:t xml:space="preserve"> </w:t>
      </w:r>
      <w:r w:rsidR="00BE2BB3">
        <w:rPr>
          <w:rFonts w:ascii="Times New Roman" w:hAnsi="Times New Roman" w:hint="eastAsia"/>
          <w:sz w:val="24"/>
          <w:szCs w:val="24"/>
        </w:rPr>
        <w:t>s</w:t>
      </w:r>
      <w:r w:rsidR="00BE2BB3" w:rsidRPr="00563780">
        <w:rPr>
          <w:rFonts w:ascii="Times New Roman" w:hAnsi="Times New Roman" w:hint="eastAsia"/>
          <w:sz w:val="24"/>
          <w:szCs w:val="24"/>
        </w:rPr>
        <w:t>patial distribution of capital-</w:t>
      </w:r>
      <w:r w:rsidR="001073E8">
        <w:rPr>
          <w:rFonts w:ascii="Times New Roman" w:hAnsi="Times New Roman" w:hint="eastAsia"/>
          <w:sz w:val="24"/>
          <w:szCs w:val="24"/>
        </w:rPr>
        <w:t xml:space="preserve"> </w:t>
      </w:r>
      <w:r w:rsidR="00BE2BB3" w:rsidRPr="00563780">
        <w:rPr>
          <w:rFonts w:ascii="Times New Roman" w:hAnsi="Times New Roman" w:hint="eastAsia"/>
          <w:sz w:val="24"/>
          <w:szCs w:val="24"/>
        </w:rPr>
        <w:t>intensive sectors is affected by SA more than labor-intensive sectors. Th</w:t>
      </w:r>
      <w:r w:rsidR="00BE2BB3">
        <w:rPr>
          <w:rFonts w:ascii="Times New Roman" w:hAnsi="Times New Roman" w:hint="eastAsia"/>
          <w:sz w:val="24"/>
          <w:szCs w:val="24"/>
        </w:rPr>
        <w:t xml:space="preserve">at means for </w:t>
      </w:r>
      <w:r w:rsidR="00BE2BB3" w:rsidRPr="00563780">
        <w:rPr>
          <w:rFonts w:ascii="Times New Roman" w:hAnsi="Times New Roman" w:hint="eastAsia"/>
          <w:sz w:val="24"/>
          <w:szCs w:val="24"/>
        </w:rPr>
        <w:t>the industries</w:t>
      </w:r>
      <w:r w:rsidR="00BE2BB3">
        <w:rPr>
          <w:rFonts w:ascii="Times New Roman" w:hAnsi="Times New Roman" w:hint="eastAsia"/>
          <w:sz w:val="24"/>
          <w:szCs w:val="24"/>
        </w:rPr>
        <w:t xml:space="preserve"> with </w:t>
      </w:r>
      <w:r w:rsidR="00BE2BB3" w:rsidRPr="00563780">
        <w:rPr>
          <w:rFonts w:ascii="Times New Roman" w:hAnsi="Times New Roman" w:hint="eastAsia"/>
          <w:sz w:val="24"/>
          <w:szCs w:val="24"/>
        </w:rPr>
        <w:t>larger scale economies near large</w:t>
      </w:r>
      <w:r w:rsidR="00BE2BB3">
        <w:rPr>
          <w:rFonts w:ascii="Times New Roman" w:hAnsi="Times New Roman" w:hint="eastAsia"/>
          <w:sz w:val="24"/>
          <w:szCs w:val="24"/>
        </w:rPr>
        <w:t>r</w:t>
      </w:r>
      <w:r w:rsidR="00BE2BB3" w:rsidRPr="00563780">
        <w:rPr>
          <w:rFonts w:ascii="Times New Roman" w:hAnsi="Times New Roman" w:hint="eastAsia"/>
          <w:sz w:val="24"/>
          <w:szCs w:val="24"/>
        </w:rPr>
        <w:t xml:space="preserve"> markets is very important to save </w:t>
      </w:r>
      <w:r w:rsidR="00BE2BB3">
        <w:rPr>
          <w:rFonts w:ascii="Times New Roman" w:hAnsi="Times New Roman" w:hint="eastAsia"/>
          <w:sz w:val="24"/>
          <w:szCs w:val="24"/>
        </w:rPr>
        <w:t xml:space="preserve">trade </w:t>
      </w:r>
      <w:r w:rsidR="00BE2BB3" w:rsidRPr="00563780">
        <w:rPr>
          <w:rFonts w:ascii="Times New Roman" w:hAnsi="Times New Roman" w:hint="eastAsia"/>
          <w:sz w:val="24"/>
          <w:szCs w:val="24"/>
        </w:rPr>
        <w:t>cost</w:t>
      </w:r>
      <w:r w:rsidR="00BE2BB3">
        <w:rPr>
          <w:rFonts w:ascii="Times New Roman" w:hAnsi="Times New Roman" w:hint="eastAsia"/>
          <w:sz w:val="24"/>
          <w:szCs w:val="24"/>
        </w:rPr>
        <w:t>, however f</w:t>
      </w:r>
      <w:r w:rsidR="00BE2BB3" w:rsidRPr="00563780">
        <w:rPr>
          <w:rFonts w:ascii="Times New Roman" w:hAnsi="Times New Roman" w:hint="eastAsia"/>
          <w:sz w:val="24"/>
          <w:szCs w:val="24"/>
        </w:rPr>
        <w:t>or the</w:t>
      </w:r>
      <w:r w:rsidR="00BE2BB3" w:rsidRPr="008E70A3">
        <w:rPr>
          <w:rFonts w:ascii="Times New Roman" w:hAnsi="Times New Roman" w:hint="eastAsia"/>
          <w:sz w:val="24"/>
          <w:szCs w:val="24"/>
        </w:rPr>
        <w:t xml:space="preserve"> </w:t>
      </w:r>
      <w:r w:rsidR="00BE2BB3" w:rsidRPr="00563780">
        <w:rPr>
          <w:rFonts w:ascii="Times New Roman" w:hAnsi="Times New Roman" w:hint="eastAsia"/>
          <w:sz w:val="24"/>
          <w:szCs w:val="24"/>
        </w:rPr>
        <w:t>capital-intensive industries access to supply is very import for their location</w:t>
      </w:r>
      <w:r w:rsidR="00BE2BB3">
        <w:rPr>
          <w:rFonts w:ascii="Times New Roman" w:hAnsi="Times New Roman" w:hint="eastAsia"/>
          <w:sz w:val="24"/>
          <w:szCs w:val="24"/>
        </w:rPr>
        <w:t xml:space="preserve"> choice</w:t>
      </w:r>
      <w:r w:rsidR="00BE2BB3" w:rsidRPr="00563780">
        <w:rPr>
          <w:rFonts w:ascii="Times New Roman" w:hAnsi="Times New Roman" w:hint="eastAsia"/>
          <w:sz w:val="24"/>
          <w:szCs w:val="24"/>
        </w:rPr>
        <w:t>.</w:t>
      </w:r>
    </w:p>
    <w:p w:rsidR="00023622" w:rsidRDefault="009E24E3" w:rsidP="00BE2BB3">
      <w:pPr>
        <w:spacing w:line="360" w:lineRule="auto"/>
        <w:rPr>
          <w:rFonts w:ascii="Times New Roman" w:hAnsi="Times New Roman"/>
          <w:sz w:val="24"/>
        </w:rPr>
      </w:pPr>
      <w:r w:rsidRPr="009E24E3">
        <w:rPr>
          <w:rFonts w:ascii="Times New Roman" w:hAnsi="Times New Roman"/>
          <w:b/>
          <w:sz w:val="24"/>
          <w:szCs w:val="21"/>
        </w:rPr>
        <w:t>Key Words:</w:t>
      </w:r>
      <w:r w:rsidRPr="009E24E3">
        <w:rPr>
          <w:rFonts w:ascii="Times New Roman" w:hAnsi="Times New Roman"/>
          <w:sz w:val="24"/>
          <w:szCs w:val="21"/>
        </w:rPr>
        <w:t xml:space="preserve"> </w:t>
      </w:r>
      <w:r w:rsidRPr="009E24E3">
        <w:rPr>
          <w:rFonts w:ascii="Times New Roman" w:hAnsi="Times New Roman"/>
          <w:sz w:val="24"/>
        </w:rPr>
        <w:t xml:space="preserve">market access; supply access; spatial distribution of manufactures; NEG; interregional </w:t>
      </w:r>
      <w:r>
        <w:rPr>
          <w:rFonts w:ascii="Times New Roman" w:hAnsi="Times New Roman"/>
          <w:sz w:val="24"/>
        </w:rPr>
        <w:t xml:space="preserve">input-output </w:t>
      </w:r>
      <w:r w:rsidR="002748AF">
        <w:rPr>
          <w:rFonts w:ascii="Times New Roman" w:hAnsi="Times New Roman" w:hint="eastAsia"/>
          <w:sz w:val="24"/>
        </w:rPr>
        <w:t>approach; China</w:t>
      </w:r>
    </w:p>
    <w:p w:rsidR="00023622" w:rsidRDefault="00023622">
      <w:pPr>
        <w:rPr>
          <w:rFonts w:ascii="Times New Roman" w:hAnsi="Times New Roman"/>
          <w:b/>
          <w:szCs w:val="21"/>
        </w:rPr>
      </w:pPr>
    </w:p>
    <w:p w:rsidR="00A84D24" w:rsidRPr="00563780" w:rsidRDefault="00A84D24" w:rsidP="00BE2BB3">
      <w:pPr>
        <w:spacing w:beforeLines="50" w:line="360" w:lineRule="auto"/>
        <w:rPr>
          <w:rFonts w:ascii="Times New Roman" w:hAnsi="Times New Roman"/>
          <w:b/>
          <w:sz w:val="24"/>
        </w:rPr>
      </w:pPr>
      <w:r w:rsidRPr="00563780">
        <w:rPr>
          <w:rFonts w:ascii="Times New Roman" w:hAnsi="Times New Roman"/>
          <w:b/>
          <w:sz w:val="24"/>
        </w:rPr>
        <w:t>1. Introduction</w:t>
      </w:r>
    </w:p>
    <w:p w:rsidR="00A84D24" w:rsidRPr="00563780" w:rsidRDefault="009E24E3" w:rsidP="00D03985">
      <w:pPr>
        <w:spacing w:line="360" w:lineRule="auto"/>
        <w:ind w:firstLineChars="250" w:firstLine="600"/>
        <w:rPr>
          <w:rFonts w:ascii="Times New Roman" w:hAnsi="Times New Roman"/>
          <w:sz w:val="24"/>
        </w:rPr>
      </w:pPr>
      <w:r w:rsidRPr="009E24E3">
        <w:rPr>
          <w:rFonts w:ascii="Times New Roman" w:hAnsi="Times New Roman"/>
          <w:sz w:val="24"/>
        </w:rPr>
        <w:t>Regional inequality is one of the most important issues facing China</w:t>
      </w:r>
      <w:r w:rsidRPr="009E24E3">
        <w:rPr>
          <w:rFonts w:ascii="Times New Roman" w:eastAsiaTheme="minorEastAsia" w:hAnsi="Times New Roman"/>
          <w:sz w:val="24"/>
        </w:rPr>
        <w:t xml:space="preserve"> because it is</w:t>
      </w:r>
      <w:r w:rsidRPr="009E24E3">
        <w:rPr>
          <w:rFonts w:ascii="Times New Roman" w:hAnsi="Times New Roman"/>
          <w:sz w:val="24"/>
        </w:rPr>
        <w:t xml:space="preserve"> intertwined with China’s ideological and political struggles and ethnical, economic and social problems</w:t>
      </w:r>
      <w:r w:rsidRPr="009E24E3">
        <w:rPr>
          <w:rFonts w:ascii="Times New Roman" w:eastAsiaTheme="minorEastAsia" w:hAnsi="Times New Roman"/>
          <w:sz w:val="24"/>
        </w:rPr>
        <w:t xml:space="preserve"> (Wei, 2007)</w:t>
      </w:r>
      <w:r w:rsidRPr="009E24E3">
        <w:rPr>
          <w:rFonts w:ascii="Times New Roman" w:hAnsi="Times New Roman"/>
          <w:sz w:val="24"/>
        </w:rPr>
        <w:t xml:space="preserve">. During the reform period, the intensification of China’s coast-interior divide has drawn broad </w:t>
      </w:r>
      <w:r w:rsidRPr="009E24E3">
        <w:rPr>
          <w:rFonts w:ascii="Times New Roman" w:hAnsi="Times New Roman"/>
          <w:sz w:val="24"/>
        </w:rPr>
        <w:lastRenderedPageBreak/>
        <w:t>attention. The 12 coastal provinces</w:t>
      </w:r>
      <w:r>
        <w:rPr>
          <w:rStyle w:val="a4"/>
          <w:rFonts w:ascii="Times New Roman" w:hAnsi="Times New Roman"/>
          <w:sz w:val="24"/>
        </w:rPr>
        <w:footnoteReference w:id="1"/>
      </w:r>
      <w:r w:rsidRPr="009E24E3">
        <w:rPr>
          <w:rFonts w:ascii="Times New Roman" w:hAnsi="Times New Roman"/>
          <w:sz w:val="24"/>
        </w:rPr>
        <w:t xml:space="preserve">, with only 14% of China’s land area, produced 53% of the total GDP in 1978, which increased to 63% in 2006. Regional inequality in China mainly results from the uneven distribution of manufactures across regions during the reform period (Fan </w:t>
      </w:r>
      <w:r w:rsidRPr="009E24E3">
        <w:rPr>
          <w:rFonts w:ascii="Times New Roman" w:eastAsiaTheme="minorEastAsia" w:hAnsi="Times New Roman"/>
          <w:sz w:val="24"/>
        </w:rPr>
        <w:t>and Zhu,</w:t>
      </w:r>
      <w:r w:rsidRPr="009E24E3">
        <w:rPr>
          <w:rFonts w:ascii="Times New Roman" w:hAnsi="Times New Roman"/>
          <w:sz w:val="24"/>
        </w:rPr>
        <w:t xml:space="preserve"> 2002</w:t>
      </w:r>
      <w:r w:rsidRPr="009E24E3">
        <w:rPr>
          <w:rFonts w:ascii="Times New Roman" w:eastAsiaTheme="minorEastAsia" w:hAnsi="Times New Roman"/>
          <w:sz w:val="24"/>
        </w:rPr>
        <w:t>; He et al., 2008</w:t>
      </w:r>
      <w:r w:rsidRPr="009E24E3">
        <w:rPr>
          <w:rFonts w:ascii="Times New Roman" w:hAnsi="Times New Roman"/>
          <w:sz w:val="24"/>
        </w:rPr>
        <w:t>). The share of the coastal region in industrial output increased from 50% in 1978 to 73% in 2006. Furthermore, most of manufacturing sectors are still tending to concentrate into the coastal areas in recent years. From 2002 to 2007, most of manufacturing sectors has increased their share of number of manufacturing enterprise in the coastal areas. However, some manufacturing sectors have shown a trend to diffuse from the coastal areas to the inland areas.</w:t>
      </w:r>
    </w:p>
    <w:p w:rsidR="00D367CA" w:rsidRPr="00563780" w:rsidRDefault="009E24E3" w:rsidP="00D03985">
      <w:pPr>
        <w:autoSpaceDE w:val="0"/>
        <w:autoSpaceDN w:val="0"/>
        <w:adjustRightInd w:val="0"/>
        <w:spacing w:line="360" w:lineRule="auto"/>
        <w:ind w:firstLineChars="250" w:firstLine="600"/>
        <w:rPr>
          <w:rFonts w:ascii="Times New Roman" w:hAnsi="Times New Roman"/>
          <w:sz w:val="24"/>
        </w:rPr>
      </w:pPr>
      <w:r w:rsidRPr="009E24E3">
        <w:rPr>
          <w:rFonts w:ascii="Times New Roman" w:hAnsi="Times New Roman"/>
          <w:sz w:val="24"/>
        </w:rPr>
        <w:t xml:space="preserve">Actually changes in spatial distribution of manufacturing sectors result from location behavior of new entry firms. Literatures of New Economic Geography emphasize the relative importance of market access, supplier access, trade costs and factor costs for location choice of new entry firms (Krugman and Venables, 1995; Markusen and Venables, 1998, 2000; Redding and Venables, 2004). That is because firms purchase inputs not only from within their own province, but also from other provinces, and firms sell products not only to within their own province, but also to other provinces. New economic geography theories on firm location emphasize a tension between production costs and access to large final goods markets and input suppliers. Amiti and Javorcik (2008) shows that market access and supplier access are the most important factors affecting FDI location choice. </w:t>
      </w:r>
    </w:p>
    <w:p w:rsidR="00D367CA" w:rsidRPr="00563780" w:rsidRDefault="009E24E3" w:rsidP="00D03985">
      <w:pPr>
        <w:autoSpaceDE w:val="0"/>
        <w:autoSpaceDN w:val="0"/>
        <w:adjustRightInd w:val="0"/>
        <w:spacing w:line="360" w:lineRule="auto"/>
        <w:ind w:firstLineChars="250" w:firstLine="600"/>
        <w:rPr>
          <w:rFonts w:ascii="Times New Roman" w:hAnsi="Times New Roman"/>
          <w:sz w:val="24"/>
          <w:szCs w:val="24"/>
        </w:rPr>
      </w:pPr>
      <w:r w:rsidRPr="009E24E3">
        <w:rPr>
          <w:rFonts w:ascii="Times New Roman" w:hAnsi="Times New Roman"/>
          <w:sz w:val="24"/>
        </w:rPr>
        <w:t>As industrial linkage is an important factor af</w:t>
      </w:r>
      <w:r w:rsidRPr="009E24E3">
        <w:rPr>
          <w:rFonts w:ascii="Times New Roman" w:eastAsiaTheme="minorEastAsia" w:hAnsi="Times New Roman"/>
          <w:kern w:val="0"/>
          <w:sz w:val="24"/>
          <w:szCs w:val="24"/>
        </w:rPr>
        <w:t xml:space="preserve">fecting firms’ demands for inputs purchase and its capacity for products provision, inter-industry linkages should be taken into account in measurement of market access and supplier access. Amiti and Javorcik (2008) used the coefficients from national input/output (I/O) table weighted by the inverse of distance as the proxy for inter-regional industrial linkages because they did not have data of industrial input/output across regions. Inter-regional input/output table may provide detailed information about inter and intra-industry linkages across regions. This paper attempts to calculate sector-based market access and supplier access based on an inter-regional input/output approach. Sector-based market and supplier access may provide exact information about industrial input/output across regions and then help to examine the effects of market and supplier access on </w:t>
      </w:r>
      <w:r w:rsidRPr="009E24E3">
        <w:rPr>
          <w:rFonts w:ascii="Times New Roman" w:hAnsi="Times New Roman"/>
          <w:sz w:val="24"/>
          <w:szCs w:val="24"/>
        </w:rPr>
        <w:t>changes in spatial distribution of manufacturing sectors.</w:t>
      </w:r>
    </w:p>
    <w:p w:rsidR="00994FD4" w:rsidRPr="00563780" w:rsidRDefault="009E24E3" w:rsidP="00ED45FF">
      <w:pPr>
        <w:autoSpaceDE w:val="0"/>
        <w:autoSpaceDN w:val="0"/>
        <w:adjustRightInd w:val="0"/>
        <w:spacing w:line="360" w:lineRule="auto"/>
        <w:ind w:firstLineChars="250" w:firstLine="600"/>
        <w:rPr>
          <w:rFonts w:ascii="Times New Roman" w:hAnsi="Times New Roman"/>
          <w:sz w:val="24"/>
          <w:szCs w:val="24"/>
        </w:rPr>
      </w:pPr>
      <w:r w:rsidRPr="009E24E3">
        <w:rPr>
          <w:rFonts w:ascii="Times New Roman" w:eastAsiaTheme="minorEastAsia" w:hAnsi="Times New Roman"/>
          <w:kern w:val="0"/>
          <w:sz w:val="24"/>
          <w:szCs w:val="24"/>
        </w:rPr>
        <w:lastRenderedPageBreak/>
        <w:t>The rest of this paper is organized as follows. Section 2 develops the measurement method of sector-based market and supplier access based on an inter-regional input/output approach. Section 3 provides background information on recent trend</w:t>
      </w:r>
      <w:r w:rsidRPr="009E24E3">
        <w:rPr>
          <w:rFonts w:ascii="Times New Roman" w:hAnsi="Times New Roman"/>
          <w:sz w:val="24"/>
          <w:szCs w:val="24"/>
        </w:rPr>
        <w:t xml:space="preserve"> in geographic distribution of manufacturing sectors</w:t>
      </w:r>
      <w:r w:rsidRPr="009E24E3">
        <w:rPr>
          <w:rFonts w:ascii="Times New Roman" w:eastAsiaTheme="minorEastAsia" w:hAnsi="Times New Roman"/>
          <w:kern w:val="0"/>
          <w:sz w:val="24"/>
          <w:szCs w:val="24"/>
        </w:rPr>
        <w:t xml:space="preserve"> in China. Section 4 presents estimation results of the effects of sector-based market and supplier access on </w:t>
      </w:r>
      <w:r w:rsidRPr="009E24E3">
        <w:rPr>
          <w:rFonts w:ascii="Times New Roman" w:hAnsi="Times New Roman"/>
          <w:sz w:val="24"/>
          <w:szCs w:val="24"/>
        </w:rPr>
        <w:t>changing spatial distribution of manufacture</w:t>
      </w:r>
      <w:r w:rsidRPr="009E24E3">
        <w:rPr>
          <w:rFonts w:ascii="Times New Roman" w:eastAsiaTheme="minorEastAsia" w:hAnsi="Times New Roman"/>
          <w:kern w:val="0"/>
          <w:sz w:val="24"/>
          <w:szCs w:val="24"/>
        </w:rPr>
        <w:t>, and Section 5 concludes.</w:t>
      </w:r>
    </w:p>
    <w:p w:rsidR="00ED45FF" w:rsidRPr="00563780" w:rsidRDefault="009E24E3" w:rsidP="00BE2BB3">
      <w:pPr>
        <w:autoSpaceDE w:val="0"/>
        <w:autoSpaceDN w:val="0"/>
        <w:adjustRightInd w:val="0"/>
        <w:spacing w:beforeLines="50" w:line="360" w:lineRule="auto"/>
        <w:rPr>
          <w:rFonts w:ascii="Times New Roman" w:hAnsi="Times New Roman"/>
          <w:b/>
          <w:sz w:val="24"/>
        </w:rPr>
      </w:pPr>
      <w:r w:rsidRPr="009E24E3">
        <w:rPr>
          <w:rFonts w:ascii="Times New Roman" w:hAnsi="Times New Roman"/>
          <w:b/>
          <w:sz w:val="24"/>
        </w:rPr>
        <w:t>2. Data and Method</w:t>
      </w:r>
    </w:p>
    <w:p w:rsidR="00ED45FF"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2.1 Data</w:t>
      </w:r>
      <w:r w:rsidR="009E38C9">
        <w:rPr>
          <w:rFonts w:ascii="Times New Roman" w:hAnsi="Times New Roman" w:hint="eastAsia"/>
          <w:sz w:val="24"/>
        </w:rPr>
        <w:t xml:space="preserve"> sources</w:t>
      </w:r>
    </w:p>
    <w:p w:rsidR="00023622" w:rsidRDefault="009E24E3" w:rsidP="003B31E9">
      <w:pPr>
        <w:autoSpaceDE w:val="0"/>
        <w:autoSpaceDN w:val="0"/>
        <w:adjustRightInd w:val="0"/>
        <w:spacing w:before="156" w:line="360" w:lineRule="auto"/>
        <w:ind w:firstLineChars="250" w:firstLine="600"/>
        <w:rPr>
          <w:rFonts w:ascii="Times New Roman" w:hAnsi="Times New Roman"/>
          <w:sz w:val="24"/>
        </w:rPr>
      </w:pPr>
      <w:r w:rsidRPr="009E24E3">
        <w:rPr>
          <w:rFonts w:ascii="Times New Roman" w:hAnsi="Times New Roman"/>
          <w:sz w:val="24"/>
        </w:rPr>
        <w:t>The statistic data used in our analysis are from National Bureau of Statistics in China which is based on 2-digit Chinese Industrial Classification. We only focus on manufacturing industries (Table 1). 30</w:t>
      </w:r>
      <w:r>
        <w:rPr>
          <w:rStyle w:val="a4"/>
          <w:rFonts w:ascii="Times New Roman" w:hAnsi="Times New Roman"/>
          <w:sz w:val="24"/>
        </w:rPr>
        <w:footnoteReference w:id="2"/>
      </w:r>
      <w:r w:rsidRPr="009E24E3">
        <w:rPr>
          <w:rFonts w:ascii="Times New Roman" w:hAnsi="Times New Roman"/>
          <w:sz w:val="24"/>
        </w:rPr>
        <w:t xml:space="preserve"> </w:t>
      </w:r>
      <w:r w:rsidR="000F619B">
        <w:rPr>
          <w:rFonts w:ascii="Times New Roman" w:hAnsi="Times New Roman" w:hint="eastAsia"/>
          <w:sz w:val="24"/>
        </w:rPr>
        <w:t xml:space="preserve">of </w:t>
      </w:r>
      <w:r w:rsidRPr="009E24E3">
        <w:rPr>
          <w:rFonts w:ascii="Times New Roman" w:hAnsi="Times New Roman"/>
          <w:sz w:val="24"/>
        </w:rPr>
        <w:t>manufacturing sectors are selected for analysis.</w:t>
      </w:r>
    </w:p>
    <w:p w:rsidR="0043251B" w:rsidRPr="00563780" w:rsidRDefault="009E24E3" w:rsidP="00BE2BB3">
      <w:pPr>
        <w:autoSpaceDE w:val="0"/>
        <w:autoSpaceDN w:val="0"/>
        <w:adjustRightInd w:val="0"/>
        <w:spacing w:beforeLines="50" w:line="360" w:lineRule="auto"/>
        <w:ind w:firstLineChars="250" w:firstLine="602"/>
        <w:jc w:val="center"/>
        <w:rPr>
          <w:rFonts w:ascii="Times New Roman" w:hAnsi="Times New Roman"/>
          <w:b/>
          <w:sz w:val="24"/>
        </w:rPr>
      </w:pPr>
      <w:r w:rsidRPr="009E24E3">
        <w:rPr>
          <w:rFonts w:ascii="Times New Roman" w:hAnsi="Times New Roman"/>
          <w:b/>
          <w:sz w:val="24"/>
        </w:rPr>
        <w:t>Table 1 Sector Classification</w:t>
      </w:r>
    </w:p>
    <w:tbl>
      <w:tblPr>
        <w:tblW w:w="9371" w:type="dxa"/>
        <w:jc w:val="center"/>
        <w:tblLook w:val="04A0"/>
      </w:tblPr>
      <w:tblGrid>
        <w:gridCol w:w="1080"/>
        <w:gridCol w:w="8291"/>
      </w:tblGrid>
      <w:tr w:rsidR="00B01A2A" w:rsidRPr="00B01A2A" w:rsidTr="00B01A2A">
        <w:trPr>
          <w:trHeight w:val="283"/>
          <w:jc w:val="center"/>
        </w:trPr>
        <w:tc>
          <w:tcPr>
            <w:tcW w:w="1080" w:type="dxa"/>
            <w:tcBorders>
              <w:top w:val="single" w:sz="4" w:space="0" w:color="auto"/>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Code</w:t>
            </w:r>
          </w:p>
        </w:tc>
        <w:tc>
          <w:tcPr>
            <w:tcW w:w="8291" w:type="dxa"/>
            <w:tcBorders>
              <w:top w:val="single" w:sz="4" w:space="0" w:color="auto"/>
              <w:left w:val="nil"/>
              <w:bottom w:val="single" w:sz="4" w:space="0" w:color="auto"/>
              <w:right w:val="nil"/>
            </w:tcBorders>
            <w:shd w:val="clear" w:color="auto" w:fill="auto"/>
            <w:vAlign w:val="center"/>
            <w:hideMark/>
          </w:tcPr>
          <w:p w:rsidR="00B01A2A" w:rsidRPr="00B01A2A" w:rsidRDefault="00B01A2A" w:rsidP="00B01A2A">
            <w:pPr>
              <w:widowControl/>
              <w:jc w:val="center"/>
              <w:rPr>
                <w:rFonts w:ascii="Times New Roman" w:hAnsi="Times New Roman"/>
                <w:kern w:val="0"/>
                <w:sz w:val="20"/>
                <w:szCs w:val="20"/>
              </w:rPr>
            </w:pPr>
            <w:r w:rsidRPr="00B01A2A">
              <w:rPr>
                <w:rFonts w:ascii="Times New Roman" w:hAnsi="Times New Roman"/>
                <w:kern w:val="0"/>
                <w:sz w:val="20"/>
                <w:szCs w:val="20"/>
              </w:rPr>
              <w:t>Industry</w:t>
            </w:r>
          </w:p>
        </w:tc>
      </w:tr>
      <w:tr w:rsidR="00B01A2A" w:rsidRPr="00B01A2A" w:rsidTr="00B01A2A">
        <w:trPr>
          <w:trHeight w:val="283"/>
          <w:jc w:val="center"/>
        </w:trPr>
        <w:tc>
          <w:tcPr>
            <w:tcW w:w="108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w:t>
            </w:r>
          </w:p>
        </w:tc>
        <w:tc>
          <w:tcPr>
            <w:tcW w:w="8291" w:type="dxa"/>
            <w:tcBorders>
              <w:top w:val="single" w:sz="4" w:space="0" w:color="auto"/>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Agricultural non-staple Food Product Processing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Food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Sector3</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Drink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Sector4</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Tobacco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Sector5</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Textile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Sector6</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Textile Clothing, Shoes and Hats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Sector7</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Leather, Furs, Down and Related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Sector8</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Timber Processing, Bamboo, Cane, Palm Fiber and Straw Products</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Sector9</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Furniture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Sector10</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Paper &amp; Paper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Sector11</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Printing Industry and Recording Media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Sector12</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Cultural Educational and Sports Goods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Sector13</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Petroleum processing, Coking and Nuclear fuels processing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Sector14</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Chemical Materials and Chemical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Sector15</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Manufacture of Medicines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Sector16</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Chemical Fiber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Sector17</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Rubber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Sector18</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Plastic Product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Sector19</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Nonmetal Mineral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Sector20</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Ferrous Metal Smelting and Rolling Processing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Sector21</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Non-ferrous Metal Smelting and Rolling Processing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Sector22</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Metal Products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Sector23</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Ordinary Machinery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lastRenderedPageBreak/>
              <w:t>Sector24</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Special Equipment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Sector25</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Transportation Equipment Manufacturing Industry</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Sector26</w:t>
            </w:r>
          </w:p>
        </w:tc>
        <w:tc>
          <w:tcPr>
            <w:tcW w:w="8291" w:type="dxa"/>
            <w:tcBorders>
              <w:top w:val="nil"/>
              <w:left w:val="nil"/>
              <w:bottom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Electric Equipment and Machinery Industry</w:t>
            </w:r>
          </w:p>
        </w:tc>
      </w:tr>
      <w:tr w:rsidR="00B01A2A" w:rsidRPr="00B01A2A" w:rsidTr="00B01A2A">
        <w:trPr>
          <w:trHeight w:val="283"/>
          <w:jc w:val="center"/>
        </w:trPr>
        <w:tc>
          <w:tcPr>
            <w:tcW w:w="1080" w:type="dxa"/>
            <w:tcBorders>
              <w:top w:val="nil"/>
              <w:left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Sector27</w:t>
            </w:r>
          </w:p>
        </w:tc>
        <w:tc>
          <w:tcPr>
            <w:tcW w:w="8291" w:type="dxa"/>
            <w:tcBorders>
              <w:top w:val="nil"/>
              <w:left w:val="nil"/>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Manufacture of Communication Equipment, Computers and Other Electronic Equipment Industry</w:t>
            </w:r>
          </w:p>
        </w:tc>
      </w:tr>
      <w:tr w:rsidR="00B01A2A" w:rsidRPr="00B01A2A" w:rsidTr="00B01A2A">
        <w:trPr>
          <w:trHeight w:val="283"/>
          <w:jc w:val="center"/>
        </w:trPr>
        <w:tc>
          <w:tcPr>
            <w:tcW w:w="108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Sector28</w:t>
            </w:r>
          </w:p>
        </w:tc>
        <w:tc>
          <w:tcPr>
            <w:tcW w:w="8291"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jc w:val="left"/>
              <w:rPr>
                <w:rFonts w:ascii="Times New Roman" w:hAnsi="Times New Roman"/>
                <w:kern w:val="0"/>
                <w:sz w:val="20"/>
                <w:szCs w:val="20"/>
              </w:rPr>
            </w:pPr>
            <w:r w:rsidRPr="00B01A2A">
              <w:rPr>
                <w:rFonts w:ascii="Times New Roman" w:hAnsi="Times New Roman"/>
                <w:kern w:val="0"/>
                <w:sz w:val="20"/>
                <w:szCs w:val="20"/>
              </w:rPr>
              <w:t>Instrumentation and Culture, Office Machinery Manufacturing</w:t>
            </w:r>
          </w:p>
        </w:tc>
      </w:tr>
    </w:tbl>
    <w:p w:rsidR="00ED45FF" w:rsidRPr="00563780" w:rsidRDefault="009E24E3" w:rsidP="00BE2BB3">
      <w:pPr>
        <w:autoSpaceDE w:val="0"/>
        <w:autoSpaceDN w:val="0"/>
        <w:adjustRightInd w:val="0"/>
        <w:spacing w:beforeLines="50" w:line="360" w:lineRule="auto"/>
        <w:ind w:firstLineChars="250" w:firstLine="600"/>
        <w:rPr>
          <w:rFonts w:ascii="Times New Roman" w:hAnsi="Times New Roman"/>
          <w:sz w:val="24"/>
        </w:rPr>
      </w:pPr>
      <w:r w:rsidRPr="009E24E3">
        <w:rPr>
          <w:rFonts w:ascii="Times New Roman" w:hAnsi="Times New Roman"/>
          <w:sz w:val="24"/>
        </w:rPr>
        <w:t xml:space="preserve">Furthermore, we use China inter-regional IO (IRRO) table 2002 to measure </w:t>
      </w:r>
      <w:r w:rsidR="000632D1">
        <w:rPr>
          <w:rFonts w:ascii="Times New Roman" w:hAnsi="Times New Roman" w:hint="eastAsia"/>
          <w:sz w:val="24"/>
        </w:rPr>
        <w:t xml:space="preserve">sector-based </w:t>
      </w:r>
      <w:r w:rsidRPr="009E24E3">
        <w:rPr>
          <w:rFonts w:ascii="Times New Roman" w:hAnsi="Times New Roman"/>
          <w:sz w:val="24"/>
        </w:rPr>
        <w:t>MA and SA. There are 30 provinces and 60 sectors in this table. However we only focus on manufacturing sectors either. We related MA and SA of the 21 manufacturing sectors to the 30 industries.</w:t>
      </w:r>
    </w:p>
    <w:p w:rsidR="00ED45FF"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 xml:space="preserve">2.2 Measurement of </w:t>
      </w:r>
      <w:r w:rsidR="009E38C9">
        <w:rPr>
          <w:rFonts w:ascii="Times New Roman" w:hAnsi="Times New Roman" w:hint="eastAsia"/>
          <w:sz w:val="24"/>
        </w:rPr>
        <w:t xml:space="preserve">sector-based </w:t>
      </w:r>
      <w:r w:rsidRPr="009E24E3">
        <w:rPr>
          <w:rFonts w:ascii="Times New Roman" w:hAnsi="Times New Roman"/>
          <w:sz w:val="24"/>
        </w:rPr>
        <w:t>market and supply access</w:t>
      </w:r>
    </w:p>
    <w:p w:rsidR="00023622" w:rsidRDefault="009E24E3" w:rsidP="003B31E9">
      <w:pPr>
        <w:autoSpaceDE w:val="0"/>
        <w:autoSpaceDN w:val="0"/>
        <w:adjustRightInd w:val="0"/>
        <w:spacing w:before="156" w:line="360" w:lineRule="auto"/>
        <w:ind w:firstLineChars="250" w:firstLine="600"/>
        <w:rPr>
          <w:rFonts w:ascii="Times New Roman" w:hAnsi="Times New Roman"/>
          <w:sz w:val="24"/>
        </w:rPr>
      </w:pPr>
      <w:r w:rsidRPr="009E24E3">
        <w:rPr>
          <w:rFonts w:ascii="Times New Roman" w:hAnsi="Times New Roman"/>
          <w:sz w:val="24"/>
        </w:rPr>
        <w:t xml:space="preserve">Amiti </w:t>
      </w:r>
      <w:r w:rsidR="00DA685E" w:rsidRPr="00563780">
        <w:rPr>
          <w:rFonts w:ascii="Times New Roman" w:eastAsiaTheme="minorEastAsia" w:hAnsi="Times New Roman" w:hint="eastAsia"/>
          <w:kern w:val="0"/>
          <w:sz w:val="24"/>
          <w:szCs w:val="24"/>
        </w:rPr>
        <w:t>and Javorcik</w:t>
      </w:r>
      <w:r w:rsidRPr="009E24E3">
        <w:rPr>
          <w:rFonts w:ascii="Times New Roman" w:hAnsi="Times New Roman"/>
          <w:sz w:val="24"/>
        </w:rPr>
        <w:t xml:space="preserve"> (2008) used Chinese National IO model 1997 to calculated MA and SA. Amiti’s approach is actually based on gravity model. </w:t>
      </w:r>
      <w:r w:rsidR="000632D1">
        <w:rPr>
          <w:rFonts w:ascii="Times New Roman" w:hAnsi="Times New Roman" w:hint="eastAsia"/>
          <w:sz w:val="24"/>
        </w:rPr>
        <w:t>We</w:t>
      </w:r>
      <w:r w:rsidRPr="009E24E3">
        <w:rPr>
          <w:rFonts w:ascii="Times New Roman" w:hAnsi="Times New Roman"/>
          <w:sz w:val="24"/>
        </w:rPr>
        <w:t xml:space="preserve"> adopted Amiti’s approach basically but  made some alteration. The main difference is the use of inter-regional IO model in this paper. There are two kinds of relationships need to be contained in MA and SA: the inter-industrial relationship and inter-regional relationship. In Amiti’s approach, inter-industrial relationship is represented by direct input coefficients from national IO model in China. They used distance between provinces to represent spatial relations. Market and demand capacity is represented by GDP share of each province. While in our analysis, the direct input coefficients in inter-regional IO model already covered both inter-industrial relationships and spatial relationships between different provinces. Also, we used total outputs and total inputs of different sectors to obtain the scale of markets and supply capacity of each province which is better than GDP share used in Amiti’s approach.</w:t>
      </w:r>
    </w:p>
    <w:p w:rsidR="00ED45FF"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2.2.1 Supplier access</w:t>
      </w:r>
    </w:p>
    <w:p w:rsidR="00023622" w:rsidRDefault="009E24E3" w:rsidP="003B31E9">
      <w:pPr>
        <w:autoSpaceDE w:val="0"/>
        <w:autoSpaceDN w:val="0"/>
        <w:adjustRightInd w:val="0"/>
        <w:spacing w:before="156" w:line="360" w:lineRule="auto"/>
        <w:rPr>
          <w:rFonts w:ascii="Times New Roman" w:hAnsi="Times New Roman"/>
          <w:sz w:val="24"/>
        </w:rPr>
      </w:pPr>
      <w:r w:rsidRPr="009E24E3">
        <w:rPr>
          <w:rFonts w:ascii="Times New Roman" w:hAnsi="Times New Roman"/>
          <w:sz w:val="24"/>
        </w:rPr>
        <w:t xml:space="preserve">     The supplier access effect comes through the intermediate inputs. </w:t>
      </w:r>
    </w:p>
    <w:p w:rsidR="00023622" w:rsidRDefault="009E24E3" w:rsidP="003B31E9">
      <w:pPr>
        <w:autoSpaceDE w:val="0"/>
        <w:autoSpaceDN w:val="0"/>
        <w:adjustRightInd w:val="0"/>
        <w:spacing w:before="156" w:line="360" w:lineRule="auto"/>
        <w:ind w:firstLineChars="250" w:firstLine="600"/>
        <w:rPr>
          <w:rFonts w:ascii="Times New Roman" w:hAnsi="Times New Roman"/>
          <w:sz w:val="24"/>
        </w:rPr>
      </w:pPr>
      <w:r w:rsidRPr="009E24E3">
        <w:rPr>
          <w:rFonts w:ascii="Times New Roman" w:hAnsi="Times New Roman"/>
          <w:sz w:val="24"/>
        </w:rPr>
        <w:t>The SA of sector j in region P is defined as</w:t>
      </w:r>
    </w:p>
    <w:p w:rsidR="00ED45FF" w:rsidRPr="00563780" w:rsidRDefault="00ED45FF" w:rsidP="00BE2BB3">
      <w:pPr>
        <w:autoSpaceDE w:val="0"/>
        <w:autoSpaceDN w:val="0"/>
        <w:adjustRightInd w:val="0"/>
        <w:spacing w:beforeLines="50" w:line="360" w:lineRule="auto"/>
        <w:jc w:val="center"/>
        <w:rPr>
          <w:rFonts w:ascii="Times New Roman" w:hAnsi="Times New Roman"/>
          <w:sz w:val="24"/>
        </w:rPr>
      </w:pPr>
      <w:r w:rsidRPr="00563780">
        <w:rPr>
          <w:rFonts w:ascii="Times New Roman" w:hAnsi="Times New Roman"/>
          <w:position w:val="-28"/>
          <w:sz w:val="24"/>
        </w:rPr>
        <w:object w:dxaOrig="2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1.25pt" o:ole="">
            <v:imagedata r:id="rId8" o:title=""/>
          </v:shape>
          <o:OLEObject Type="Embed" ProgID="Equation.3" ShapeID="_x0000_i1025" DrawAspect="Content" ObjectID="_1334176233" r:id="rId9"/>
        </w:object>
      </w:r>
    </w:p>
    <w:p w:rsidR="00023622" w:rsidRDefault="009E24E3" w:rsidP="003B31E9">
      <w:pPr>
        <w:spacing w:before="156" w:line="360" w:lineRule="auto"/>
        <w:rPr>
          <w:rFonts w:ascii="Times New Roman" w:hAnsi="Times New Roman"/>
          <w:sz w:val="24"/>
          <w:szCs w:val="24"/>
        </w:rPr>
      </w:pPr>
      <w:r w:rsidRPr="009E24E3">
        <w:t xml:space="preserve">      </w:t>
      </w:r>
      <w:r w:rsidRPr="009E24E3">
        <w:rPr>
          <w:rFonts w:ascii="Times New Roman" w:hAnsi="Times New Roman"/>
          <w:sz w:val="24"/>
          <w:szCs w:val="24"/>
        </w:rPr>
        <w:t xml:space="preserve">Term </w:t>
      </w:r>
      <w:r w:rsidR="00ED45FF" w:rsidRPr="00563780">
        <w:rPr>
          <w:rFonts w:ascii="Times New Roman" w:hAnsi="Times New Roman"/>
          <w:sz w:val="24"/>
          <w:szCs w:val="24"/>
        </w:rPr>
        <w:object w:dxaOrig="1219" w:dyaOrig="720">
          <v:shape id="_x0000_i1026" type="#_x0000_t75" style="width:73.5pt;height:43.5pt" o:ole="">
            <v:imagedata r:id="rId10" o:title=""/>
          </v:shape>
          <o:OLEObject Type="Embed" ProgID="Equation.3" ShapeID="_x0000_i1026" DrawAspect="Content" ObjectID="_1334176234" r:id="rId11"/>
        </w:object>
      </w:r>
      <w:r w:rsidRPr="009E24E3">
        <w:rPr>
          <w:rFonts w:ascii="Times New Roman" w:hAnsi="Times New Roman"/>
          <w:sz w:val="24"/>
          <w:szCs w:val="24"/>
        </w:rPr>
        <w:t xml:space="preserve">  indicate supply capacity of sector i in region L which represent the capability for regional L to provide products of sector i to other sectors in other regions. X</w:t>
      </w:r>
      <w:r w:rsidRPr="009E24E3">
        <w:rPr>
          <w:rFonts w:ascii="Times New Roman" w:hAnsi="Times New Roman"/>
          <w:sz w:val="24"/>
          <w:szCs w:val="24"/>
          <w:vertAlign w:val="subscript"/>
        </w:rPr>
        <w:t>i</w:t>
      </w:r>
      <w:r w:rsidRPr="009E24E3">
        <w:rPr>
          <w:rFonts w:ascii="Times New Roman" w:hAnsi="Times New Roman"/>
          <w:sz w:val="24"/>
          <w:szCs w:val="24"/>
          <w:vertAlign w:val="superscript"/>
        </w:rPr>
        <w:t xml:space="preserve">L </w:t>
      </w:r>
      <w:r w:rsidRPr="009E24E3">
        <w:rPr>
          <w:rFonts w:ascii="Times New Roman" w:hAnsi="Times New Roman"/>
          <w:sz w:val="24"/>
          <w:szCs w:val="24"/>
        </w:rPr>
        <w:t xml:space="preserve">is total </w:t>
      </w:r>
      <w:r w:rsidRPr="009E24E3">
        <w:rPr>
          <w:rFonts w:ascii="Times New Roman" w:hAnsi="Times New Roman"/>
          <w:sz w:val="24"/>
          <w:szCs w:val="24"/>
        </w:rPr>
        <w:lastRenderedPageBreak/>
        <w:t>output of sector i in region L.</w:t>
      </w:r>
    </w:p>
    <w:p w:rsidR="00023622" w:rsidRDefault="00ED45FF" w:rsidP="003B31E9">
      <w:pPr>
        <w:spacing w:before="156" w:line="360" w:lineRule="auto"/>
        <w:ind w:firstLine="720"/>
        <w:rPr>
          <w:rFonts w:ascii="Times New Roman" w:hAnsi="Times New Roman"/>
          <w:sz w:val="24"/>
          <w:szCs w:val="24"/>
        </w:rPr>
      </w:pPr>
      <w:r w:rsidRPr="00563780">
        <w:rPr>
          <w:rFonts w:ascii="Times New Roman" w:hAnsi="Times New Roman"/>
          <w:sz w:val="24"/>
          <w:szCs w:val="24"/>
        </w:rPr>
        <w:object w:dxaOrig="1040" w:dyaOrig="740">
          <v:shape id="_x0000_i1027" type="#_x0000_t75" style="width:60pt;height:45pt" o:ole="">
            <v:imagedata r:id="rId12" o:title=""/>
          </v:shape>
          <o:OLEObject Type="Embed" ProgID="Equation.3" ShapeID="_x0000_i1027" DrawAspect="Content" ObjectID="_1334176235" r:id="rId13"/>
        </w:object>
      </w:r>
      <w:r w:rsidR="009E24E3" w:rsidRPr="009E24E3">
        <w:rPr>
          <w:rFonts w:ascii="Times New Roman" w:hAnsi="Times New Roman"/>
          <w:sz w:val="24"/>
          <w:szCs w:val="24"/>
        </w:rPr>
        <w:t xml:space="preserve"> is direct input coefficient which represents the inter-regional and inter-industrial relationships which comes from technological and spatial relationships.</w:t>
      </w:r>
    </w:p>
    <w:p w:rsidR="00363773" w:rsidRPr="00563780" w:rsidRDefault="009E24E3" w:rsidP="00BE2BB3">
      <w:pPr>
        <w:autoSpaceDE w:val="0"/>
        <w:autoSpaceDN w:val="0"/>
        <w:adjustRightInd w:val="0"/>
        <w:spacing w:beforeLines="50" w:line="360" w:lineRule="auto"/>
        <w:ind w:firstLineChars="300" w:firstLine="720"/>
        <w:rPr>
          <w:rFonts w:ascii="Times New Roman" w:hAnsi="Times New Roman"/>
          <w:sz w:val="24"/>
        </w:rPr>
      </w:pPr>
      <w:r w:rsidRPr="009E24E3">
        <w:rPr>
          <w:rFonts w:ascii="Times New Roman" w:hAnsi="Times New Roman"/>
          <w:sz w:val="24"/>
        </w:rPr>
        <w:t xml:space="preserve">Therefore, final </w:t>
      </w:r>
      <w:r w:rsidRPr="009E24E3">
        <w:rPr>
          <w:rFonts w:ascii="Times New Roman" w:hAnsi="Times New Roman"/>
          <w:i/>
          <w:sz w:val="24"/>
        </w:rPr>
        <w:t>SA</w:t>
      </w:r>
      <w:r>
        <w:rPr>
          <w:rFonts w:ascii="Times New Roman" w:hAnsi="Times New Roman"/>
          <w:i/>
          <w:sz w:val="24"/>
          <w:vertAlign w:val="subscript"/>
        </w:rPr>
        <w:t>j</w:t>
      </w:r>
      <w:r>
        <w:rPr>
          <w:rFonts w:ascii="Times New Roman" w:hAnsi="Times New Roman"/>
          <w:i/>
          <w:sz w:val="24"/>
          <w:vertAlign w:val="superscript"/>
        </w:rPr>
        <w:t>P</w:t>
      </w:r>
      <w:r w:rsidRPr="009E24E3">
        <w:rPr>
          <w:rFonts w:ascii="Times New Roman" w:hAnsi="Times New Roman"/>
          <w:sz w:val="24"/>
        </w:rPr>
        <w:t xml:space="preserve"> represent accessibility of sector j in region p to supply which come from other sectors in other regions.</w:t>
      </w:r>
    </w:p>
    <w:p w:rsidR="00ED45FF"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2.2.2 Market access</w:t>
      </w:r>
    </w:p>
    <w:p w:rsidR="00ED45FF"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 xml:space="preserve">    Products of one firm can be used for intermediate inputs for other firms, household consumptions and exportation. The difficulties and facilities for firms to supply their products can be reflected by market access MA.</w:t>
      </w:r>
    </w:p>
    <w:p w:rsidR="00ED45FF" w:rsidRPr="00563780" w:rsidRDefault="00ED45FF" w:rsidP="00BE2BB3">
      <w:pPr>
        <w:autoSpaceDE w:val="0"/>
        <w:autoSpaceDN w:val="0"/>
        <w:adjustRightInd w:val="0"/>
        <w:spacing w:beforeLines="50" w:line="360" w:lineRule="auto"/>
        <w:jc w:val="center"/>
        <w:rPr>
          <w:rFonts w:ascii="Times New Roman" w:hAnsi="Times New Roman"/>
          <w:sz w:val="24"/>
        </w:rPr>
      </w:pPr>
      <w:r w:rsidRPr="00563780">
        <w:rPr>
          <w:rFonts w:ascii="Times New Roman" w:hAnsi="Times New Roman"/>
          <w:position w:val="-30"/>
          <w:sz w:val="24"/>
        </w:rPr>
        <w:object w:dxaOrig="4360" w:dyaOrig="700">
          <v:shape id="_x0000_i1028" type="#_x0000_t75" style="width:251.25pt;height:42.75pt" o:ole="">
            <v:imagedata r:id="rId14" o:title=""/>
          </v:shape>
          <o:OLEObject Type="Embed" ProgID="Equation.3" ShapeID="_x0000_i1028" DrawAspect="Content" ObjectID="_1334176236" r:id="rId15"/>
        </w:object>
      </w:r>
    </w:p>
    <w:p w:rsidR="00023622" w:rsidRDefault="009E24E3" w:rsidP="00BE2BB3">
      <w:pPr>
        <w:autoSpaceDE w:val="0"/>
        <w:autoSpaceDN w:val="0"/>
        <w:adjustRightInd w:val="0"/>
        <w:spacing w:beforeLines="50"/>
        <w:ind w:firstLineChars="250" w:firstLine="600"/>
        <w:rPr>
          <w:rFonts w:ascii="Times New Roman" w:hAnsi="Times New Roman"/>
          <w:sz w:val="24"/>
        </w:rPr>
      </w:pPr>
      <w:r w:rsidRPr="009E24E3">
        <w:rPr>
          <w:rFonts w:ascii="Times New Roman" w:hAnsi="Times New Roman"/>
          <w:sz w:val="24"/>
        </w:rPr>
        <w:t xml:space="preserve">The first part is access to intermediate demands, the second part is access to consumption market and the last part is access to exportation market. </w:t>
      </w:r>
      <w:r w:rsidR="00ED45FF" w:rsidRPr="00563780">
        <w:rPr>
          <w:rFonts w:ascii="Times New Roman" w:hAnsi="Times New Roman"/>
          <w:position w:val="-30"/>
          <w:sz w:val="24"/>
        </w:rPr>
        <w:object w:dxaOrig="1020" w:dyaOrig="740">
          <v:shape id="_x0000_i1029" type="#_x0000_t75" style="width:58.5pt;height:45pt" o:ole="">
            <v:imagedata r:id="rId16" o:title=""/>
          </v:shape>
          <o:OLEObject Type="Embed" ProgID="Equation.3" ShapeID="_x0000_i1029" DrawAspect="Content" ObjectID="_1334176237" r:id="rId17"/>
        </w:object>
      </w:r>
      <w:r w:rsidRPr="009E24E3">
        <w:rPr>
          <w:rFonts w:ascii="Times New Roman" w:hAnsi="Times New Roman"/>
          <w:sz w:val="24"/>
        </w:rPr>
        <w:t xml:space="preserve">is the fraction of industry i’s output produced in L sold to sector j in region P. </w:t>
      </w:r>
      <w:r w:rsidR="00ED45FF" w:rsidRPr="00563780">
        <w:rPr>
          <w:rFonts w:ascii="Times New Roman" w:hAnsi="Times New Roman"/>
          <w:position w:val="-30"/>
          <w:sz w:val="24"/>
        </w:rPr>
        <w:object w:dxaOrig="1080" w:dyaOrig="720">
          <v:shape id="_x0000_i1030" type="#_x0000_t75" style="width:62.25pt;height:43.5pt" o:ole="">
            <v:imagedata r:id="rId18" o:title=""/>
          </v:shape>
          <o:OLEObject Type="Embed" ProgID="Equation.3" ShapeID="_x0000_i1030" DrawAspect="Content" ObjectID="_1334176238" r:id="rId19"/>
        </w:object>
      </w:r>
      <w:r w:rsidRPr="009E24E3">
        <w:rPr>
          <w:rFonts w:ascii="Times New Roman" w:hAnsi="Times New Roman"/>
          <w:sz w:val="24"/>
        </w:rPr>
        <w:t xml:space="preserve">is the fraction of industry i’s output produced in L sold to final consumption k in region P. </w:t>
      </w:r>
      <w:r w:rsidR="00ED45FF" w:rsidRPr="00563780">
        <w:rPr>
          <w:rFonts w:ascii="Times New Roman" w:hAnsi="Times New Roman"/>
          <w:position w:val="-30"/>
          <w:sz w:val="24"/>
        </w:rPr>
        <w:object w:dxaOrig="1200" w:dyaOrig="720">
          <v:shape id="_x0000_i1031" type="#_x0000_t75" style="width:69pt;height:43.5pt" o:ole="">
            <v:imagedata r:id="rId20" o:title=""/>
          </v:shape>
          <o:OLEObject Type="Embed" ProgID="Equation.3" ShapeID="_x0000_i1031" DrawAspect="Content" ObjectID="_1334176239" r:id="rId21"/>
        </w:object>
      </w:r>
      <w:r w:rsidRPr="009E24E3">
        <w:rPr>
          <w:rFonts w:ascii="Times New Roman" w:hAnsi="Times New Roman"/>
          <w:position w:val="-30"/>
          <w:sz w:val="24"/>
        </w:rPr>
        <w:t xml:space="preserve"> </w:t>
      </w:r>
      <w:r w:rsidRPr="009E24E3">
        <w:rPr>
          <w:rFonts w:ascii="Times New Roman" w:hAnsi="Times New Roman"/>
          <w:sz w:val="24"/>
        </w:rPr>
        <w:t xml:space="preserve">indicate capacity of final consumption k in P. </w:t>
      </w:r>
      <w:r w:rsidR="00ED45FF" w:rsidRPr="00563780">
        <w:rPr>
          <w:rFonts w:ascii="Times New Roman" w:hAnsi="Times New Roman"/>
          <w:position w:val="-30"/>
          <w:sz w:val="24"/>
        </w:rPr>
        <w:object w:dxaOrig="920" w:dyaOrig="720">
          <v:shape id="_x0000_i1032" type="#_x0000_t75" style="width:52.5pt;height:43.5pt" o:ole="">
            <v:imagedata r:id="rId22" o:title=""/>
          </v:shape>
          <o:OLEObject Type="Embed" ProgID="Equation.3" ShapeID="_x0000_i1032" DrawAspect="Content" ObjectID="_1334176240" r:id="rId23"/>
        </w:object>
      </w:r>
      <w:r w:rsidRPr="009E24E3">
        <w:rPr>
          <w:rFonts w:ascii="Times New Roman" w:hAnsi="Times New Roman"/>
          <w:sz w:val="24"/>
        </w:rPr>
        <w:t xml:space="preserve">is the exportation fraction of industry i’s output produced in L. </w:t>
      </w:r>
      <w:r w:rsidRPr="009E24E3">
        <w:rPr>
          <w:rFonts w:ascii="Times New Roman" w:hAnsi="Times New Roman"/>
          <w:position w:val="-30"/>
          <w:sz w:val="24"/>
        </w:rPr>
        <w:t xml:space="preserve"> </w:t>
      </w:r>
      <w:r w:rsidR="00ED45FF" w:rsidRPr="00563780">
        <w:rPr>
          <w:rFonts w:ascii="Times New Roman" w:hAnsi="Times New Roman"/>
          <w:position w:val="-30"/>
          <w:sz w:val="24"/>
        </w:rPr>
        <w:object w:dxaOrig="1120" w:dyaOrig="680">
          <v:shape id="_x0000_i1033" type="#_x0000_t75" style="width:64.5pt;height:41.25pt" o:ole="">
            <v:imagedata r:id="rId24" o:title=""/>
          </v:shape>
          <o:OLEObject Type="Embed" ProgID="Equation.3" ShapeID="_x0000_i1033" DrawAspect="Content" ObjectID="_1334176241" r:id="rId25"/>
        </w:object>
      </w:r>
      <w:r w:rsidRPr="009E24E3">
        <w:rPr>
          <w:rFonts w:ascii="Times New Roman" w:hAnsi="Times New Roman"/>
          <w:sz w:val="24"/>
        </w:rPr>
        <w:t xml:space="preserve">indicates the exportation capacity of sector i. </w:t>
      </w:r>
    </w:p>
    <w:p w:rsidR="00FF7E54" w:rsidRPr="00563780" w:rsidRDefault="009E24E3" w:rsidP="00BE2BB3">
      <w:pPr>
        <w:autoSpaceDE w:val="0"/>
        <w:autoSpaceDN w:val="0"/>
        <w:adjustRightInd w:val="0"/>
        <w:spacing w:beforeLines="50" w:line="360" w:lineRule="auto"/>
        <w:ind w:firstLineChars="300" w:firstLine="720"/>
        <w:rPr>
          <w:rFonts w:ascii="Times New Roman" w:hAnsi="Times New Roman"/>
          <w:sz w:val="24"/>
        </w:rPr>
      </w:pPr>
      <w:r w:rsidRPr="009E24E3">
        <w:rPr>
          <w:rFonts w:ascii="Times New Roman" w:hAnsi="Times New Roman"/>
          <w:sz w:val="24"/>
        </w:rPr>
        <w:t xml:space="preserve">Therefore, final </w:t>
      </w:r>
      <w:r w:rsidRPr="009E24E3">
        <w:rPr>
          <w:rFonts w:ascii="Times New Roman" w:hAnsi="Times New Roman"/>
          <w:i/>
          <w:sz w:val="24"/>
        </w:rPr>
        <w:t>MA</w:t>
      </w:r>
      <w:r>
        <w:rPr>
          <w:rFonts w:ascii="Times New Roman" w:hAnsi="Times New Roman"/>
          <w:i/>
          <w:sz w:val="24"/>
          <w:vertAlign w:val="subscript"/>
        </w:rPr>
        <w:t>i</w:t>
      </w:r>
      <w:r>
        <w:rPr>
          <w:rFonts w:ascii="Times New Roman" w:hAnsi="Times New Roman"/>
          <w:i/>
          <w:sz w:val="24"/>
          <w:vertAlign w:val="superscript"/>
        </w:rPr>
        <w:t>L</w:t>
      </w:r>
      <w:r w:rsidRPr="009E24E3">
        <w:rPr>
          <w:rFonts w:ascii="Times New Roman" w:hAnsi="Times New Roman"/>
          <w:sz w:val="24"/>
        </w:rPr>
        <w:t xml:space="preserve"> represent accessibility of sector i in region L to markets of other sectors in other regions, markets of final demands from other regions.</w:t>
      </w:r>
    </w:p>
    <w:p w:rsidR="00BA55B7" w:rsidRPr="00563780" w:rsidRDefault="009E24E3" w:rsidP="00BE2BB3">
      <w:pPr>
        <w:tabs>
          <w:tab w:val="left" w:pos="7320"/>
        </w:tabs>
        <w:autoSpaceDE w:val="0"/>
        <w:autoSpaceDN w:val="0"/>
        <w:adjustRightInd w:val="0"/>
        <w:spacing w:beforeLines="50" w:line="360" w:lineRule="auto"/>
        <w:rPr>
          <w:rFonts w:ascii="Times New Roman" w:hAnsi="Times New Roman"/>
          <w:b/>
          <w:sz w:val="24"/>
          <w:szCs w:val="24"/>
        </w:rPr>
      </w:pPr>
      <w:r w:rsidRPr="009E24E3">
        <w:rPr>
          <w:rFonts w:ascii="Times New Roman" w:hAnsi="Times New Roman"/>
          <w:b/>
          <w:sz w:val="24"/>
          <w:szCs w:val="24"/>
        </w:rPr>
        <w:t>3. Features of change in spatial distribution of manufactures</w:t>
      </w:r>
    </w:p>
    <w:p w:rsidR="00023622" w:rsidRDefault="009E24E3">
      <w:pPr>
        <w:pStyle w:val="a7"/>
        <w:spacing w:line="360" w:lineRule="auto"/>
        <w:ind w:firstLineChars="250" w:firstLine="600"/>
        <w:rPr>
          <w:rFonts w:ascii="Times New Roman" w:hAnsi="Times New Roman" w:cs="Times New Roman"/>
          <w:color w:val="auto"/>
        </w:rPr>
      </w:pPr>
      <w:r w:rsidRPr="009E24E3">
        <w:rPr>
          <w:rFonts w:ascii="Times New Roman" w:hAnsi="Times New Roman" w:cs="Times New Roman"/>
          <w:color w:val="auto"/>
        </w:rPr>
        <w:lastRenderedPageBreak/>
        <w:t xml:space="preserve">Although all manufacturing sectors have concentrative distribution during the past few years, different sectors showed different change trend. </w:t>
      </w:r>
      <w:r w:rsidRPr="009E24E3">
        <w:rPr>
          <w:rFonts w:ascii="Times New Roman" w:hAnsi="Times New Roman"/>
          <w:color w:val="auto"/>
        </w:rPr>
        <w:t xml:space="preserve">Most of the manufactures still concentrated into coastal regions continuously, while the spatial distributions of some sectors have showed up an inverse trend. </w:t>
      </w:r>
    </w:p>
    <w:p w:rsidR="00023622" w:rsidRDefault="009E24E3">
      <w:pPr>
        <w:pStyle w:val="Default"/>
        <w:spacing w:line="360" w:lineRule="auto"/>
        <w:ind w:firstLineChars="250" w:firstLine="600"/>
        <w:jc w:val="both"/>
        <w:rPr>
          <w:color w:val="auto"/>
        </w:rPr>
      </w:pPr>
      <w:r w:rsidRPr="009E24E3">
        <w:rPr>
          <w:color w:val="auto"/>
        </w:rPr>
        <w:t xml:space="preserve">We calculated Gini coefficients of sales revenue of certain industries from 2002 to 2007 to examine the general change trend of distribution of industries. Then we analyzed the share of different sectors in order to have detailed information about change in spatial distribution of manufacturing sectors. </w:t>
      </w:r>
      <w:r w:rsidRPr="009E24E3">
        <w:rPr>
          <w:rFonts w:eastAsia="宋体"/>
          <w:bCs/>
          <w:color w:val="auto"/>
        </w:rPr>
        <w:t>We combined 31 provinces and autonomous regions into four regions to examine the change in shares of sale revenue</w:t>
      </w:r>
      <w:r w:rsidRPr="009E24E3">
        <w:rPr>
          <w:rStyle w:val="a4"/>
          <w:rFonts w:eastAsia="宋体"/>
          <w:bCs/>
          <w:color w:val="auto"/>
        </w:rPr>
        <w:footnoteReference w:id="3"/>
      </w:r>
      <w:r w:rsidRPr="009E24E3">
        <w:rPr>
          <w:rFonts w:eastAsia="宋体"/>
          <w:bCs/>
          <w:color w:val="auto"/>
        </w:rPr>
        <w:t xml:space="preserve">. </w:t>
      </w:r>
    </w:p>
    <w:p w:rsidR="00023622" w:rsidRDefault="009E24E3">
      <w:pPr>
        <w:pStyle w:val="a7"/>
        <w:numPr>
          <w:ilvl w:val="0"/>
          <w:numId w:val="2"/>
        </w:numPr>
        <w:spacing w:line="360" w:lineRule="auto"/>
        <w:rPr>
          <w:rFonts w:ascii="Times New Roman" w:hAnsi="Times New Roman" w:cs="Times New Roman"/>
          <w:color w:val="auto"/>
        </w:rPr>
      </w:pPr>
      <w:r w:rsidRPr="009E24E3">
        <w:rPr>
          <w:rFonts w:ascii="Times New Roman" w:hAnsi="Times New Roman" w:cs="Times New Roman"/>
          <w:color w:val="auto"/>
        </w:rPr>
        <w:t xml:space="preserve">Foods, textile and light industries </w:t>
      </w:r>
    </w:p>
    <w:p w:rsidR="00023622" w:rsidRDefault="009E24E3">
      <w:pPr>
        <w:pStyle w:val="a7"/>
        <w:spacing w:line="360" w:lineRule="auto"/>
        <w:ind w:firstLineChars="250" w:firstLine="600"/>
        <w:rPr>
          <w:rFonts w:ascii="Times New Roman" w:hAnsi="Times New Roman" w:cs="Times New Roman"/>
          <w:color w:val="auto"/>
        </w:rPr>
      </w:pPr>
      <w:r w:rsidRPr="009E24E3">
        <w:rPr>
          <w:rFonts w:ascii="Times New Roman" w:hAnsi="Times New Roman" w:cs="Times New Roman"/>
          <w:color w:val="auto"/>
        </w:rPr>
        <w:t>Gini coefficient of most of foods, textile and light industries in 2007 decreased compared to that in 2002 which means spatial distributions of these sectors are less concentrative in 2007 than that in 2002. Industries of which Gini coefficien</w:t>
      </w:r>
      <w:r w:rsidRPr="009E24E3">
        <w:rPr>
          <w:rFonts w:ascii="Times New Roman" w:hAnsi="Times New Roman" w:cs="Times New Roman"/>
          <w:bCs/>
          <w:color w:val="auto"/>
        </w:rPr>
        <w:t xml:space="preserve">t decreased including: </w:t>
      </w:r>
      <w:r w:rsidRPr="009E24E3">
        <w:rPr>
          <w:rFonts w:ascii="Times New Roman" w:hAnsi="Times New Roman" w:cs="Times New Roman"/>
          <w:color w:val="auto"/>
        </w:rPr>
        <w:t>Food Manufacturing Industry</w:t>
      </w:r>
      <w:r w:rsidRPr="009E24E3">
        <w:rPr>
          <w:rFonts w:ascii="Times New Roman" w:hAnsi="Arial" w:cs="Times New Roman"/>
          <w:color w:val="auto"/>
        </w:rPr>
        <w:t xml:space="preserve">, </w:t>
      </w:r>
      <w:r w:rsidRPr="009E24E3">
        <w:rPr>
          <w:rFonts w:ascii="Times New Roman" w:hAnsi="Times New Roman" w:cs="Times New Roman"/>
          <w:color w:val="auto"/>
        </w:rPr>
        <w:t>Drink Manufacturing Industry</w:t>
      </w:r>
      <w:r w:rsidRPr="009E24E3">
        <w:rPr>
          <w:rFonts w:ascii="Times New Roman" w:hAnsi="Arial" w:cs="Times New Roman"/>
          <w:color w:val="auto"/>
        </w:rPr>
        <w:t xml:space="preserve">, </w:t>
      </w:r>
      <w:r w:rsidRPr="009E24E3">
        <w:rPr>
          <w:rFonts w:ascii="Times New Roman" w:hAnsi="Times New Roman" w:cs="Times New Roman"/>
          <w:color w:val="auto"/>
        </w:rPr>
        <w:t>Tobacco Products Industry</w:t>
      </w:r>
      <w:r w:rsidRPr="009E24E3">
        <w:rPr>
          <w:rFonts w:ascii="Times New Roman" w:hAnsi="Arial" w:cs="Times New Roman"/>
          <w:color w:val="auto"/>
        </w:rPr>
        <w:t xml:space="preserve">, </w:t>
      </w:r>
      <w:r w:rsidRPr="009E24E3">
        <w:rPr>
          <w:rFonts w:ascii="Times New Roman" w:hAnsi="Times New Roman" w:cs="Times New Roman"/>
          <w:color w:val="auto"/>
        </w:rPr>
        <w:t>Textile Clothing, Shoes and Hats Manufacturing Industry</w:t>
      </w:r>
      <w:r w:rsidRPr="009E24E3">
        <w:rPr>
          <w:rFonts w:ascii="Times New Roman" w:hAnsi="Arial" w:cs="Times New Roman"/>
          <w:color w:val="auto"/>
        </w:rPr>
        <w:t xml:space="preserve"> and </w:t>
      </w:r>
      <w:r w:rsidRPr="009E24E3">
        <w:rPr>
          <w:rFonts w:ascii="Times New Roman" w:hAnsi="Times New Roman" w:cs="Times New Roman"/>
          <w:color w:val="auto"/>
        </w:rPr>
        <w:t>Leather, Furs, Down and Related Products Industry. Most of them are consumer goods industries.</w:t>
      </w:r>
    </w:p>
    <w:p w:rsidR="00023622" w:rsidRDefault="009E24E3">
      <w:pPr>
        <w:pStyle w:val="Default"/>
        <w:spacing w:line="360" w:lineRule="auto"/>
        <w:ind w:firstLineChars="250" w:firstLine="600"/>
        <w:jc w:val="both"/>
        <w:rPr>
          <w:rFonts w:eastAsia="宋体"/>
          <w:bCs/>
          <w:color w:val="auto"/>
        </w:rPr>
      </w:pPr>
      <w:r w:rsidRPr="009E24E3">
        <w:rPr>
          <w:rFonts w:eastAsia="宋体"/>
          <w:bCs/>
          <w:color w:val="auto"/>
        </w:rPr>
        <w:t>Statistic results in table 3 shows shares of coastal areas of these sectors have decreased. For example, the share of coastal regions in Food Manufacturing Industry decreased about 10% from 2002 to 2007, meanwhile which of Western part had increased 6%. Similarly, shares of coastal regions in Textile Clothing, Shoes and Hats Manufacturing Industry, Leather, Furs, Down and Related Products Industry and Timber Processing, Bamboo, Cane, Palm Fiber and Straw Products also decreased.</w:t>
      </w:r>
    </w:p>
    <w:p w:rsidR="00BA55B7" w:rsidRDefault="009E24E3" w:rsidP="00B01A2A">
      <w:pPr>
        <w:pStyle w:val="Default"/>
        <w:jc w:val="center"/>
        <w:rPr>
          <w:rFonts w:hint="eastAsia"/>
          <w:b/>
          <w:color w:val="auto"/>
        </w:rPr>
      </w:pPr>
      <w:r w:rsidRPr="009E24E3">
        <w:rPr>
          <w:b/>
          <w:color w:val="auto"/>
          <w:sz w:val="21"/>
          <w:szCs w:val="21"/>
        </w:rPr>
        <w:t xml:space="preserve">Table 2 Change in </w:t>
      </w:r>
      <w:r w:rsidRPr="009E24E3">
        <w:rPr>
          <w:b/>
          <w:color w:val="auto"/>
        </w:rPr>
        <w:t>Gini coefficients</w:t>
      </w:r>
      <w:r w:rsidR="00B01A2A">
        <w:rPr>
          <w:rFonts w:hint="eastAsia"/>
          <w:b/>
          <w:color w:val="auto"/>
        </w:rPr>
        <w:t xml:space="preserve"> across sectors</w:t>
      </w:r>
    </w:p>
    <w:tbl>
      <w:tblPr>
        <w:tblW w:w="6680" w:type="dxa"/>
        <w:jc w:val="center"/>
        <w:tblLook w:val="04A0"/>
      </w:tblPr>
      <w:tblGrid>
        <w:gridCol w:w="999"/>
        <w:gridCol w:w="765"/>
        <w:gridCol w:w="820"/>
        <w:gridCol w:w="765"/>
        <w:gridCol w:w="820"/>
        <w:gridCol w:w="765"/>
        <w:gridCol w:w="820"/>
        <w:gridCol w:w="1170"/>
      </w:tblGrid>
      <w:tr w:rsidR="00B01A2A" w:rsidRPr="00B01A2A" w:rsidTr="00B01A2A">
        <w:trPr>
          <w:trHeight w:val="283"/>
          <w:jc w:val="center"/>
        </w:trPr>
        <w:tc>
          <w:tcPr>
            <w:tcW w:w="941" w:type="dxa"/>
            <w:tcBorders>
              <w:top w:val="single" w:sz="4" w:space="0" w:color="auto"/>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Code</w:t>
            </w:r>
          </w:p>
        </w:tc>
        <w:tc>
          <w:tcPr>
            <w:tcW w:w="765" w:type="dxa"/>
            <w:tcBorders>
              <w:top w:val="single" w:sz="4" w:space="0" w:color="auto"/>
              <w:left w:val="nil"/>
              <w:bottom w:val="single" w:sz="4" w:space="0" w:color="auto"/>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2002</w:t>
            </w:r>
          </w:p>
        </w:tc>
        <w:tc>
          <w:tcPr>
            <w:tcW w:w="820" w:type="dxa"/>
            <w:tcBorders>
              <w:top w:val="single" w:sz="4" w:space="0" w:color="auto"/>
              <w:left w:val="nil"/>
              <w:bottom w:val="single" w:sz="4" w:space="0" w:color="auto"/>
              <w:right w:val="nil"/>
            </w:tcBorders>
            <w:shd w:val="clear" w:color="auto" w:fill="auto"/>
            <w:noWrap/>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2003</w:t>
            </w:r>
          </w:p>
        </w:tc>
        <w:tc>
          <w:tcPr>
            <w:tcW w:w="765" w:type="dxa"/>
            <w:tcBorders>
              <w:top w:val="single" w:sz="4" w:space="0" w:color="auto"/>
              <w:left w:val="nil"/>
              <w:bottom w:val="single" w:sz="4" w:space="0" w:color="auto"/>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2004</w:t>
            </w:r>
          </w:p>
        </w:tc>
        <w:tc>
          <w:tcPr>
            <w:tcW w:w="820" w:type="dxa"/>
            <w:tcBorders>
              <w:top w:val="single" w:sz="4" w:space="0" w:color="auto"/>
              <w:left w:val="nil"/>
              <w:bottom w:val="single" w:sz="4" w:space="0" w:color="auto"/>
              <w:right w:val="nil"/>
            </w:tcBorders>
            <w:shd w:val="clear" w:color="auto" w:fill="auto"/>
            <w:noWrap/>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2005</w:t>
            </w:r>
          </w:p>
        </w:tc>
        <w:tc>
          <w:tcPr>
            <w:tcW w:w="765" w:type="dxa"/>
            <w:tcBorders>
              <w:top w:val="single" w:sz="4" w:space="0" w:color="auto"/>
              <w:left w:val="nil"/>
              <w:bottom w:val="single" w:sz="4" w:space="0" w:color="auto"/>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2006</w:t>
            </w:r>
          </w:p>
        </w:tc>
        <w:tc>
          <w:tcPr>
            <w:tcW w:w="820" w:type="dxa"/>
            <w:tcBorders>
              <w:top w:val="single" w:sz="4" w:space="0" w:color="auto"/>
              <w:left w:val="nil"/>
              <w:bottom w:val="single" w:sz="4" w:space="0" w:color="auto"/>
              <w:right w:val="nil"/>
            </w:tcBorders>
            <w:shd w:val="clear" w:color="auto" w:fill="auto"/>
            <w:noWrap/>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2007</w:t>
            </w:r>
          </w:p>
        </w:tc>
        <w:tc>
          <w:tcPr>
            <w:tcW w:w="984" w:type="dxa"/>
            <w:tcBorders>
              <w:top w:val="single" w:sz="4" w:space="0" w:color="auto"/>
              <w:left w:val="nil"/>
              <w:bottom w:val="single" w:sz="4" w:space="0" w:color="auto"/>
              <w:right w:val="nil"/>
            </w:tcBorders>
            <w:shd w:val="clear" w:color="auto" w:fill="auto"/>
            <w:noWrap/>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2007-2002</w:t>
            </w:r>
          </w:p>
        </w:tc>
      </w:tr>
      <w:tr w:rsidR="00B01A2A" w:rsidRPr="00B01A2A" w:rsidTr="00B01A2A">
        <w:trPr>
          <w:trHeight w:val="283"/>
          <w:jc w:val="center"/>
        </w:trPr>
        <w:tc>
          <w:tcPr>
            <w:tcW w:w="941"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w:t>
            </w:r>
          </w:p>
        </w:tc>
        <w:tc>
          <w:tcPr>
            <w:tcW w:w="765"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8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765"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8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765"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0.59</w:t>
            </w:r>
          </w:p>
        </w:tc>
        <w:tc>
          <w:tcPr>
            <w:tcW w:w="8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0.59</w:t>
            </w:r>
          </w:p>
        </w:tc>
        <w:tc>
          <w:tcPr>
            <w:tcW w:w="984"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-0.02</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0.51</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0.76</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0.77</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lastRenderedPageBreak/>
              <w:t>Sector7</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0.76</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-0.02</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0.61</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0.64</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0.02</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0.06</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Sector10</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0.68</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Sector11</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w:t>
            </w:r>
            <w:r>
              <w:rPr>
                <w:rFonts w:ascii="Times New Roman" w:hAnsi="Times New Roman" w:hint="eastAsia"/>
                <w:color w:val="000000"/>
                <w:kern w:val="0"/>
                <w:sz w:val="22"/>
              </w:rPr>
              <w:t>0</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-0.04</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0.61</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0.59</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0.02</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0.49</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w:t>
            </w:r>
            <w:r>
              <w:rPr>
                <w:rFonts w:ascii="Times New Roman" w:hAnsi="Times New Roman" w:hint="eastAsia"/>
                <w:color w:val="000000"/>
                <w:kern w:val="0"/>
                <w:sz w:val="22"/>
              </w:rPr>
              <w:t>0</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Sector17</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0.04</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Sector19</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0.59</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Sector20</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0.02</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Sector21</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0.48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0.51</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0.71</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0.73</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0.71</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Sector23</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0.68</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0.69</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0.68</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0.65</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0.58</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0.57</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-0.03</w:t>
            </w:r>
          </w:p>
        </w:tc>
      </w:tr>
      <w:tr w:rsidR="00B01A2A" w:rsidRPr="00B01A2A" w:rsidTr="00B01A2A">
        <w:trPr>
          <w:trHeight w:val="283"/>
          <w:jc w:val="center"/>
        </w:trPr>
        <w:tc>
          <w:tcPr>
            <w:tcW w:w="941"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Sector26</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0.75</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765"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8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0.72</w:t>
            </w:r>
          </w:p>
        </w:tc>
        <w:tc>
          <w:tcPr>
            <w:tcW w:w="984"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w:t>
            </w:r>
          </w:p>
        </w:tc>
      </w:tr>
      <w:tr w:rsidR="00B01A2A" w:rsidRPr="00B01A2A" w:rsidTr="00B01A2A">
        <w:trPr>
          <w:trHeight w:val="283"/>
          <w:jc w:val="center"/>
        </w:trPr>
        <w:tc>
          <w:tcPr>
            <w:tcW w:w="941" w:type="dxa"/>
            <w:tcBorders>
              <w:top w:val="nil"/>
              <w:left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Sector27</w:t>
            </w:r>
          </w:p>
        </w:tc>
        <w:tc>
          <w:tcPr>
            <w:tcW w:w="765"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0.81</w:t>
            </w:r>
          </w:p>
        </w:tc>
        <w:tc>
          <w:tcPr>
            <w:tcW w:w="765"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0.82</w:t>
            </w:r>
          </w:p>
        </w:tc>
        <w:tc>
          <w:tcPr>
            <w:tcW w:w="820"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0.83</w:t>
            </w:r>
          </w:p>
        </w:tc>
        <w:tc>
          <w:tcPr>
            <w:tcW w:w="765"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0.82</w:t>
            </w:r>
          </w:p>
        </w:tc>
        <w:tc>
          <w:tcPr>
            <w:tcW w:w="820"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0.81</w:t>
            </w:r>
          </w:p>
        </w:tc>
        <w:tc>
          <w:tcPr>
            <w:tcW w:w="984" w:type="dxa"/>
            <w:tcBorders>
              <w:top w:val="nil"/>
              <w:left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0.04</w:t>
            </w:r>
          </w:p>
        </w:tc>
      </w:tr>
      <w:tr w:rsidR="00B01A2A" w:rsidRPr="00B01A2A" w:rsidTr="00B01A2A">
        <w:trPr>
          <w:trHeight w:val="283"/>
          <w:jc w:val="center"/>
        </w:trPr>
        <w:tc>
          <w:tcPr>
            <w:tcW w:w="941"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Sector28</w:t>
            </w:r>
          </w:p>
        </w:tc>
        <w:tc>
          <w:tcPr>
            <w:tcW w:w="765"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0.74</w:t>
            </w:r>
          </w:p>
        </w:tc>
        <w:tc>
          <w:tcPr>
            <w:tcW w:w="8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0.77</w:t>
            </w:r>
          </w:p>
        </w:tc>
        <w:tc>
          <w:tcPr>
            <w:tcW w:w="765"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0.77</w:t>
            </w:r>
          </w:p>
        </w:tc>
        <w:tc>
          <w:tcPr>
            <w:tcW w:w="8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0.79</w:t>
            </w:r>
          </w:p>
        </w:tc>
        <w:tc>
          <w:tcPr>
            <w:tcW w:w="765"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0.78</w:t>
            </w:r>
          </w:p>
        </w:tc>
        <w:tc>
          <w:tcPr>
            <w:tcW w:w="8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0.76</w:t>
            </w:r>
          </w:p>
        </w:tc>
        <w:tc>
          <w:tcPr>
            <w:tcW w:w="984"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2"/>
              </w:rPr>
            </w:pPr>
            <w:r w:rsidRPr="00B01A2A">
              <w:rPr>
                <w:rFonts w:ascii="Times New Roman" w:hAnsi="Times New Roman"/>
                <w:color w:val="000000"/>
                <w:kern w:val="0"/>
                <w:sz w:val="22"/>
              </w:rPr>
              <w:t>0.01</w:t>
            </w:r>
          </w:p>
        </w:tc>
      </w:tr>
    </w:tbl>
    <w:p w:rsidR="00023622" w:rsidRDefault="009E24E3" w:rsidP="00BE2BB3">
      <w:pPr>
        <w:pStyle w:val="a7"/>
        <w:numPr>
          <w:ilvl w:val="0"/>
          <w:numId w:val="2"/>
        </w:numPr>
        <w:spacing w:beforeLines="50" w:line="360" w:lineRule="auto"/>
        <w:ind w:left="958" w:hanging="357"/>
        <w:rPr>
          <w:rFonts w:ascii="Times New Roman" w:hAnsi="Times New Roman" w:cs="Times New Roman"/>
          <w:color w:val="auto"/>
        </w:rPr>
      </w:pPr>
      <w:r w:rsidRPr="009E24E3">
        <w:rPr>
          <w:rFonts w:ascii="Times New Roman" w:hAnsi="Times New Roman" w:cs="Times New Roman"/>
          <w:color w:val="auto"/>
        </w:rPr>
        <w:t>Processing and manufacturing industries</w:t>
      </w:r>
    </w:p>
    <w:p w:rsidR="00023622" w:rsidRDefault="009E24E3">
      <w:pPr>
        <w:pStyle w:val="a7"/>
        <w:spacing w:line="360" w:lineRule="auto"/>
        <w:ind w:firstLineChars="250" w:firstLine="600"/>
        <w:rPr>
          <w:rFonts w:ascii="Times New Roman" w:hAnsi="Times New Roman" w:cs="Times New Roman"/>
          <w:color w:val="auto"/>
        </w:rPr>
      </w:pPr>
      <w:r w:rsidRPr="009E24E3">
        <w:rPr>
          <w:rFonts w:ascii="Times New Roman" w:hAnsi="Times New Roman" w:cs="Times New Roman"/>
          <w:color w:val="auto"/>
        </w:rPr>
        <w:t xml:space="preserve">Gini coefficient of most of processing and manufacturing industries increased which means the distributions of these sectors tend to be more concentrative. </w:t>
      </w:r>
    </w:p>
    <w:p w:rsidR="00023622" w:rsidRDefault="009E24E3">
      <w:pPr>
        <w:pStyle w:val="a7"/>
        <w:spacing w:line="360" w:lineRule="auto"/>
        <w:ind w:firstLineChars="250" w:firstLine="600"/>
        <w:rPr>
          <w:rFonts w:ascii="Times New Roman" w:hAnsi="Times New Roman"/>
          <w:color w:val="auto"/>
        </w:rPr>
      </w:pPr>
      <w:r w:rsidRPr="009E24E3">
        <w:rPr>
          <w:rFonts w:ascii="Times New Roman" w:hAnsi="Times New Roman" w:cs="Times New Roman"/>
          <w:bCs/>
          <w:color w:val="auto"/>
        </w:rPr>
        <w:t>As a whole, distribution of Processing and manufacturing sectors didn’t change much. But Coastal area’s advantages become more significant in New and Hi-tech Industry. For example, for Manufacture of Communication Equipment Computers and Other Electronic Equipment, share of Coastal area in this sector raised from 87% in 2002 to 94% in 2007.</w:t>
      </w:r>
    </w:p>
    <w:p w:rsidR="00023622" w:rsidRDefault="009E24E3">
      <w:pPr>
        <w:pStyle w:val="Default"/>
        <w:spacing w:line="360" w:lineRule="auto"/>
        <w:ind w:firstLineChars="250" w:firstLine="600"/>
        <w:jc w:val="both"/>
        <w:rPr>
          <w:rFonts w:eastAsia="宋体"/>
          <w:color w:val="auto"/>
        </w:rPr>
      </w:pPr>
      <w:r w:rsidRPr="009E24E3">
        <w:rPr>
          <w:rFonts w:eastAsia="宋体"/>
          <w:color w:val="auto"/>
        </w:rPr>
        <w:t xml:space="preserve">(3) Raw material industries </w:t>
      </w:r>
    </w:p>
    <w:p w:rsidR="00023622" w:rsidRDefault="009E24E3">
      <w:pPr>
        <w:pStyle w:val="Default"/>
        <w:spacing w:line="360" w:lineRule="auto"/>
        <w:ind w:firstLineChars="250" w:firstLine="600"/>
        <w:jc w:val="both"/>
        <w:rPr>
          <w:color w:val="auto"/>
        </w:rPr>
      </w:pPr>
      <w:r w:rsidRPr="009E24E3">
        <w:rPr>
          <w:color w:val="auto"/>
        </w:rPr>
        <w:t>Gini coefficient of most of raw material industries increased which means these sectors tend to spatially agglomerate.</w:t>
      </w:r>
    </w:p>
    <w:p w:rsidR="00023622" w:rsidRDefault="009E24E3">
      <w:pPr>
        <w:pStyle w:val="a7"/>
        <w:spacing w:line="360" w:lineRule="auto"/>
        <w:ind w:firstLineChars="250" w:firstLine="600"/>
        <w:rPr>
          <w:rFonts w:ascii="Times New Roman" w:hAnsi="Times New Roman"/>
          <w:color w:val="auto"/>
          <w:sz w:val="20"/>
          <w:szCs w:val="20"/>
        </w:rPr>
      </w:pPr>
      <w:r w:rsidRPr="009E24E3">
        <w:rPr>
          <w:rFonts w:ascii="Times New Roman" w:hAnsi="Times New Roman" w:cs="Times New Roman"/>
          <w:bCs/>
          <w:color w:val="auto"/>
        </w:rPr>
        <w:t>Western parts of China are abundant in resources which are supposed to have advantages in developing raw material industries. However in recent years, these sectors grow faster in coastal regions which may because the large demand in coastal regions. We can see from table 3 that the shares of coastal regions continuously increased.</w:t>
      </w:r>
    </w:p>
    <w:p w:rsidR="00023622" w:rsidRDefault="009E24E3">
      <w:pPr>
        <w:jc w:val="center"/>
        <w:rPr>
          <w:rFonts w:ascii="Times New Roman" w:hAnsi="Times New Roman" w:hint="eastAsia"/>
          <w:b/>
          <w:kern w:val="0"/>
          <w:sz w:val="22"/>
          <w:szCs w:val="20"/>
        </w:rPr>
      </w:pPr>
      <w:r w:rsidRPr="009E24E3">
        <w:rPr>
          <w:rFonts w:ascii="Times New Roman" w:hAnsi="Times New Roman"/>
          <w:b/>
          <w:kern w:val="0"/>
          <w:sz w:val="22"/>
          <w:szCs w:val="20"/>
        </w:rPr>
        <w:t>Table 3 Shares of sales revenue in 2002, 2005 and 2007</w:t>
      </w:r>
    </w:p>
    <w:tbl>
      <w:tblPr>
        <w:tblW w:w="9000" w:type="dxa"/>
        <w:jc w:val="center"/>
        <w:tblLook w:val="04A0"/>
      </w:tblPr>
      <w:tblGrid>
        <w:gridCol w:w="1080"/>
        <w:gridCol w:w="696"/>
        <w:gridCol w:w="670"/>
        <w:gridCol w:w="679"/>
        <w:gridCol w:w="750"/>
        <w:gridCol w:w="696"/>
        <w:gridCol w:w="680"/>
        <w:gridCol w:w="679"/>
        <w:gridCol w:w="750"/>
        <w:gridCol w:w="696"/>
        <w:gridCol w:w="670"/>
        <w:gridCol w:w="679"/>
        <w:gridCol w:w="750"/>
      </w:tblGrid>
      <w:tr w:rsidR="00B01A2A" w:rsidRPr="00B01A2A" w:rsidTr="00B01A2A">
        <w:trPr>
          <w:trHeight w:val="300"/>
          <w:jc w:val="center"/>
        </w:trPr>
        <w:tc>
          <w:tcPr>
            <w:tcW w:w="1080" w:type="dxa"/>
            <w:vMerge w:val="restart"/>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lastRenderedPageBreak/>
              <w:t>Code</w:t>
            </w:r>
          </w:p>
        </w:tc>
        <w:tc>
          <w:tcPr>
            <w:tcW w:w="2660" w:type="dxa"/>
            <w:gridSpan w:val="4"/>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2002</w:t>
            </w:r>
          </w:p>
        </w:tc>
        <w:tc>
          <w:tcPr>
            <w:tcW w:w="2660" w:type="dxa"/>
            <w:gridSpan w:val="4"/>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2005</w:t>
            </w:r>
          </w:p>
        </w:tc>
        <w:tc>
          <w:tcPr>
            <w:tcW w:w="2600" w:type="dxa"/>
            <w:gridSpan w:val="4"/>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2007</w:t>
            </w:r>
          </w:p>
        </w:tc>
      </w:tr>
      <w:tr w:rsidR="00B01A2A" w:rsidRPr="00B01A2A" w:rsidTr="00B01A2A">
        <w:trPr>
          <w:trHeight w:val="454"/>
          <w:jc w:val="center"/>
        </w:trPr>
        <w:tc>
          <w:tcPr>
            <w:tcW w:w="1080" w:type="dxa"/>
            <w:vMerge/>
            <w:tcBorders>
              <w:top w:val="nil"/>
              <w:left w:val="nil"/>
              <w:bottom w:val="single" w:sz="4" w:space="0" w:color="auto"/>
              <w:right w:val="nil"/>
            </w:tcBorders>
            <w:vAlign w:val="center"/>
            <w:hideMark/>
          </w:tcPr>
          <w:p w:rsidR="00B01A2A" w:rsidRPr="00B01A2A" w:rsidRDefault="00B01A2A" w:rsidP="00B01A2A">
            <w:pPr>
              <w:widowControl/>
              <w:jc w:val="left"/>
              <w:rPr>
                <w:rFonts w:ascii="Times New Roman" w:hAnsi="Times New Roman"/>
                <w:color w:val="000000"/>
                <w:kern w:val="0"/>
                <w:sz w:val="22"/>
              </w:rPr>
            </w:pPr>
          </w:p>
        </w:tc>
        <w:tc>
          <w:tcPr>
            <w:tcW w:w="66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Coastal</w:t>
            </w:r>
          </w:p>
        </w:tc>
        <w:tc>
          <w:tcPr>
            <w:tcW w:w="64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North   eastern</w:t>
            </w:r>
          </w:p>
        </w:tc>
        <w:tc>
          <w:tcPr>
            <w:tcW w:w="64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Middle</w:t>
            </w:r>
          </w:p>
        </w:tc>
        <w:tc>
          <w:tcPr>
            <w:tcW w:w="72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Western</w:t>
            </w:r>
          </w:p>
        </w:tc>
        <w:tc>
          <w:tcPr>
            <w:tcW w:w="66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Coastal</w:t>
            </w:r>
          </w:p>
        </w:tc>
        <w:tc>
          <w:tcPr>
            <w:tcW w:w="68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North   eastern</w:t>
            </w:r>
          </w:p>
        </w:tc>
        <w:tc>
          <w:tcPr>
            <w:tcW w:w="60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Middle</w:t>
            </w:r>
          </w:p>
        </w:tc>
        <w:tc>
          <w:tcPr>
            <w:tcW w:w="72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Western</w:t>
            </w:r>
          </w:p>
        </w:tc>
        <w:tc>
          <w:tcPr>
            <w:tcW w:w="64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Coastal</w:t>
            </w:r>
          </w:p>
        </w:tc>
        <w:tc>
          <w:tcPr>
            <w:tcW w:w="64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North   eastern</w:t>
            </w:r>
          </w:p>
        </w:tc>
        <w:tc>
          <w:tcPr>
            <w:tcW w:w="60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Middle</w:t>
            </w:r>
          </w:p>
        </w:tc>
        <w:tc>
          <w:tcPr>
            <w:tcW w:w="720" w:type="dxa"/>
            <w:tcBorders>
              <w:top w:val="nil"/>
              <w:left w:val="nil"/>
              <w:bottom w:val="single" w:sz="4" w:space="0" w:color="auto"/>
              <w:right w:val="nil"/>
            </w:tcBorders>
            <w:shd w:val="clear" w:color="auto" w:fill="auto"/>
            <w:vAlign w:val="center"/>
            <w:hideMark/>
          </w:tcPr>
          <w:p w:rsidR="00B01A2A" w:rsidRPr="00B01A2A" w:rsidRDefault="00B01A2A" w:rsidP="00B01A2A">
            <w:pPr>
              <w:widowControl/>
              <w:spacing w:line="240" w:lineRule="exact"/>
              <w:jc w:val="center"/>
              <w:rPr>
                <w:rFonts w:ascii="Times New Roman" w:hAnsi="Times New Roman"/>
                <w:color w:val="000000"/>
                <w:kern w:val="0"/>
                <w:sz w:val="16"/>
                <w:szCs w:val="18"/>
              </w:rPr>
            </w:pPr>
            <w:r w:rsidRPr="00B01A2A">
              <w:rPr>
                <w:rFonts w:ascii="Times New Roman" w:hAnsi="Times New Roman"/>
                <w:color w:val="000000"/>
                <w:kern w:val="0"/>
                <w:sz w:val="16"/>
                <w:szCs w:val="18"/>
              </w:rPr>
              <w:t>Western</w:t>
            </w:r>
          </w:p>
        </w:tc>
      </w:tr>
      <w:tr w:rsidR="00B01A2A" w:rsidRPr="00B01A2A" w:rsidTr="00B01A2A">
        <w:trPr>
          <w:trHeight w:val="283"/>
          <w:jc w:val="center"/>
        </w:trPr>
        <w:tc>
          <w:tcPr>
            <w:tcW w:w="108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w:t>
            </w:r>
          </w:p>
        </w:tc>
        <w:tc>
          <w:tcPr>
            <w:tcW w:w="66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0.58</w:t>
            </w:r>
          </w:p>
        </w:tc>
        <w:tc>
          <w:tcPr>
            <w:tcW w:w="64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4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7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c>
          <w:tcPr>
            <w:tcW w:w="66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0.57</w:t>
            </w:r>
          </w:p>
        </w:tc>
        <w:tc>
          <w:tcPr>
            <w:tcW w:w="68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0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64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0.55</w:t>
            </w:r>
          </w:p>
        </w:tc>
        <w:tc>
          <w:tcPr>
            <w:tcW w:w="64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0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0.20</w:t>
            </w:r>
          </w:p>
        </w:tc>
        <w:tc>
          <w:tcPr>
            <w:tcW w:w="720" w:type="dxa"/>
            <w:tcBorders>
              <w:top w:val="single" w:sz="4" w:space="0" w:color="auto"/>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0.62</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Sector3</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0.57</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0.36</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Sector5</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0.85</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Sector6</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0.92</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Sector7</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0.88</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Sector8</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0.68</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0.15</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Sector9</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0.85</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0.77</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0.72</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0.15</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0.97</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0.00</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Sector13</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0.50</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0.21</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0.69</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Sector15</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0.61</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Sector16</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0.91</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Sector17</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Sector18</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Sector19</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0.57</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0.64</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0.23</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Sector20</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0.59</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0.44</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0.45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0.31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0.21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Sector22</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0.86</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Sector23</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0.76</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0.72</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0.66</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0.08</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0.18</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Sector25</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0.51</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0.58</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0.16</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0.60</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0.15</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0.11</w:t>
            </w:r>
          </w:p>
        </w:tc>
      </w:tr>
      <w:tr w:rsidR="00B01A2A" w:rsidRPr="00B01A2A" w:rsidTr="00B01A2A">
        <w:trPr>
          <w:trHeight w:val="283"/>
          <w:jc w:val="center"/>
        </w:trPr>
        <w:tc>
          <w:tcPr>
            <w:tcW w:w="1080" w:type="dxa"/>
            <w:tcBorders>
              <w:top w:val="nil"/>
              <w:left w:val="nil"/>
              <w:bottom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Sector26</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0.85</w:t>
            </w:r>
          </w:p>
        </w:tc>
        <w:tc>
          <w:tcPr>
            <w:tcW w:w="68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0.09</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0.82</w:t>
            </w:r>
          </w:p>
        </w:tc>
        <w:tc>
          <w:tcPr>
            <w:tcW w:w="64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0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0.10</w:t>
            </w:r>
          </w:p>
        </w:tc>
        <w:tc>
          <w:tcPr>
            <w:tcW w:w="720" w:type="dxa"/>
            <w:tcBorders>
              <w:top w:val="nil"/>
              <w:left w:val="nil"/>
              <w:bottom w:val="nil"/>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r>
      <w:tr w:rsidR="00B01A2A" w:rsidRPr="00B01A2A" w:rsidTr="00B01A2A">
        <w:trPr>
          <w:trHeight w:val="283"/>
          <w:jc w:val="center"/>
        </w:trPr>
        <w:tc>
          <w:tcPr>
            <w:tcW w:w="1080" w:type="dxa"/>
            <w:tcBorders>
              <w:top w:val="nil"/>
              <w:left w:val="nil"/>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Sector27</w:t>
            </w:r>
          </w:p>
        </w:tc>
        <w:tc>
          <w:tcPr>
            <w:tcW w:w="66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0.87</w:t>
            </w:r>
          </w:p>
        </w:tc>
        <w:tc>
          <w:tcPr>
            <w:tcW w:w="64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4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72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0.96</w:t>
            </w:r>
          </w:p>
        </w:tc>
        <w:tc>
          <w:tcPr>
            <w:tcW w:w="68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0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72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4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0.94</w:t>
            </w:r>
          </w:p>
        </w:tc>
        <w:tc>
          <w:tcPr>
            <w:tcW w:w="64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0.01</w:t>
            </w:r>
          </w:p>
        </w:tc>
        <w:tc>
          <w:tcPr>
            <w:tcW w:w="60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720" w:type="dxa"/>
            <w:tcBorders>
              <w:top w:val="nil"/>
              <w:left w:val="nil"/>
              <w:right w:val="nil"/>
            </w:tcBorders>
            <w:shd w:val="clear" w:color="auto" w:fill="auto"/>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r>
      <w:tr w:rsidR="00B01A2A" w:rsidRPr="00B01A2A" w:rsidTr="00B01A2A">
        <w:trPr>
          <w:trHeight w:val="283"/>
          <w:jc w:val="center"/>
        </w:trPr>
        <w:tc>
          <w:tcPr>
            <w:tcW w:w="108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left"/>
              <w:rPr>
                <w:rFonts w:ascii="Times New Roman" w:hAnsi="Times New Roman"/>
                <w:color w:val="000000"/>
                <w:kern w:val="0"/>
                <w:sz w:val="22"/>
              </w:rPr>
            </w:pPr>
            <w:r w:rsidRPr="00B01A2A">
              <w:rPr>
                <w:rFonts w:ascii="Times New Roman" w:hAnsi="Times New Roman"/>
                <w:color w:val="000000"/>
                <w:kern w:val="0"/>
                <w:sz w:val="22"/>
              </w:rPr>
              <w:t>Sector28</w:t>
            </w:r>
          </w:p>
        </w:tc>
        <w:tc>
          <w:tcPr>
            <w:tcW w:w="66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0.86</w:t>
            </w:r>
          </w:p>
        </w:tc>
        <w:tc>
          <w:tcPr>
            <w:tcW w:w="64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4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0.04</w:t>
            </w:r>
          </w:p>
        </w:tc>
        <w:tc>
          <w:tcPr>
            <w:tcW w:w="66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0.91</w:t>
            </w:r>
          </w:p>
        </w:tc>
        <w:tc>
          <w:tcPr>
            <w:tcW w:w="68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0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0.05</w:t>
            </w:r>
          </w:p>
        </w:tc>
        <w:tc>
          <w:tcPr>
            <w:tcW w:w="7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0.02</w:t>
            </w:r>
          </w:p>
        </w:tc>
        <w:tc>
          <w:tcPr>
            <w:tcW w:w="64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0.87</w:t>
            </w:r>
          </w:p>
        </w:tc>
        <w:tc>
          <w:tcPr>
            <w:tcW w:w="64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c>
          <w:tcPr>
            <w:tcW w:w="60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0.07</w:t>
            </w:r>
          </w:p>
        </w:tc>
        <w:tc>
          <w:tcPr>
            <w:tcW w:w="720" w:type="dxa"/>
            <w:tcBorders>
              <w:top w:val="nil"/>
              <w:left w:val="nil"/>
              <w:bottom w:val="single" w:sz="4" w:space="0" w:color="auto"/>
              <w:right w:val="nil"/>
            </w:tcBorders>
            <w:shd w:val="clear" w:color="auto" w:fill="auto"/>
            <w:noWrap/>
            <w:vAlign w:val="center"/>
            <w:hideMark/>
          </w:tcPr>
          <w:p w:rsidR="00B01A2A" w:rsidRPr="00B01A2A" w:rsidRDefault="00B01A2A" w:rsidP="00B01A2A">
            <w:pPr>
              <w:widowControl/>
              <w:jc w:val="center"/>
              <w:rPr>
                <w:rFonts w:ascii="Times New Roman" w:hAnsi="Times New Roman"/>
                <w:color w:val="000000"/>
                <w:kern w:val="0"/>
                <w:sz w:val="20"/>
                <w:szCs w:val="20"/>
              </w:rPr>
            </w:pPr>
            <w:r w:rsidRPr="00B01A2A">
              <w:rPr>
                <w:rFonts w:ascii="Times New Roman" w:hAnsi="Times New Roman"/>
                <w:color w:val="000000"/>
                <w:kern w:val="0"/>
                <w:sz w:val="20"/>
                <w:szCs w:val="20"/>
              </w:rPr>
              <w:t>0.03</w:t>
            </w:r>
          </w:p>
        </w:tc>
      </w:tr>
    </w:tbl>
    <w:p w:rsidR="00FF7E54" w:rsidRPr="00563780" w:rsidRDefault="009E24E3" w:rsidP="00BE2BB3">
      <w:pPr>
        <w:autoSpaceDE w:val="0"/>
        <w:autoSpaceDN w:val="0"/>
        <w:adjustRightInd w:val="0"/>
        <w:spacing w:beforeLines="50" w:line="360" w:lineRule="auto"/>
        <w:rPr>
          <w:rFonts w:ascii="Times New Roman" w:hAnsi="Times New Roman"/>
          <w:b/>
          <w:sz w:val="24"/>
          <w:szCs w:val="24"/>
        </w:rPr>
      </w:pPr>
      <w:r w:rsidRPr="009E24E3">
        <w:rPr>
          <w:rFonts w:ascii="Times New Roman" w:hAnsi="Times New Roman"/>
          <w:b/>
          <w:sz w:val="24"/>
          <w:szCs w:val="24"/>
        </w:rPr>
        <w:t>4. Effects of MA and SA on change in spatial distribution of manufacturing sectors</w:t>
      </w:r>
    </w:p>
    <w:p w:rsidR="00023622" w:rsidRDefault="009E24E3" w:rsidP="00B01A2A">
      <w:pPr>
        <w:autoSpaceDE w:val="0"/>
        <w:autoSpaceDN w:val="0"/>
        <w:adjustRightInd w:val="0"/>
        <w:spacing w:line="360" w:lineRule="auto"/>
        <w:rPr>
          <w:rFonts w:ascii="Times New Roman" w:hAnsi="Times New Roman"/>
          <w:sz w:val="24"/>
          <w:szCs w:val="24"/>
        </w:rPr>
      </w:pPr>
      <w:r w:rsidRPr="009E24E3">
        <w:rPr>
          <w:rFonts w:ascii="Times New Roman" w:hAnsi="Times New Roman"/>
          <w:b/>
          <w:sz w:val="24"/>
          <w:szCs w:val="24"/>
        </w:rPr>
        <w:t xml:space="preserve">    </w:t>
      </w:r>
      <w:r w:rsidRPr="009E24E3">
        <w:rPr>
          <w:rFonts w:ascii="Times New Roman" w:hAnsi="Times New Roman"/>
          <w:sz w:val="24"/>
          <w:szCs w:val="24"/>
        </w:rPr>
        <w:t>In order to analyze the effects of MA and SA on changes in shares of both sales revenue and employees of different sectors, we constructed an econometric model to test our hypothesis.</w:t>
      </w:r>
    </w:p>
    <w:p w:rsidR="00BD0FE7" w:rsidRPr="00563780" w:rsidRDefault="009E24E3" w:rsidP="00BE2BB3">
      <w:pPr>
        <w:autoSpaceDE w:val="0"/>
        <w:autoSpaceDN w:val="0"/>
        <w:adjustRightInd w:val="0"/>
        <w:spacing w:beforeLines="50" w:line="360" w:lineRule="auto"/>
        <w:rPr>
          <w:rFonts w:ascii="Times New Roman" w:hAnsi="Times New Roman"/>
          <w:sz w:val="24"/>
        </w:rPr>
      </w:pPr>
      <w:r w:rsidRPr="009E24E3">
        <w:rPr>
          <w:rFonts w:ascii="Times New Roman" w:hAnsi="Times New Roman"/>
          <w:sz w:val="24"/>
        </w:rPr>
        <w:t>4.1 Model Specification</w:t>
      </w:r>
    </w:p>
    <w:p w:rsidR="00023622" w:rsidRDefault="009E24E3" w:rsidP="00B01A2A">
      <w:pPr>
        <w:autoSpaceDE w:val="0"/>
        <w:autoSpaceDN w:val="0"/>
        <w:adjustRightInd w:val="0"/>
        <w:spacing w:line="360" w:lineRule="auto"/>
        <w:ind w:firstLineChars="250" w:firstLine="600"/>
        <w:rPr>
          <w:rFonts w:ascii="Times New Roman" w:hAnsi="Times New Roman"/>
          <w:sz w:val="24"/>
        </w:rPr>
      </w:pPr>
      <w:r w:rsidRPr="009E24E3">
        <w:rPr>
          <w:rFonts w:ascii="Times New Roman" w:hAnsi="Times New Roman"/>
          <w:sz w:val="24"/>
        </w:rPr>
        <w:t>Considering different characteristics of different sectors decided that they will be affected by MA and SA differently, we add interaction term of sector dummies into model to test the different effects. General model is defined as follows.</w:t>
      </w:r>
    </w:p>
    <w:p w:rsidR="00BD0FE7" w:rsidRPr="00563780" w:rsidRDefault="00BD0FE7" w:rsidP="00BE2BB3">
      <w:pPr>
        <w:autoSpaceDE w:val="0"/>
        <w:autoSpaceDN w:val="0"/>
        <w:adjustRightInd w:val="0"/>
        <w:spacing w:beforeLines="50" w:line="360" w:lineRule="auto"/>
        <w:jc w:val="center"/>
        <w:rPr>
          <w:rFonts w:ascii="Times New Roman" w:hAnsi="Times New Roman"/>
          <w:position w:val="-30"/>
          <w:sz w:val="24"/>
        </w:rPr>
      </w:pPr>
      <w:r w:rsidRPr="00563780">
        <w:rPr>
          <w:rFonts w:ascii="Times New Roman" w:hAnsi="Times New Roman"/>
          <w:position w:val="-14"/>
          <w:sz w:val="24"/>
        </w:rPr>
        <w:object w:dxaOrig="6640" w:dyaOrig="400">
          <v:shape id="_x0000_i1034" type="#_x0000_t75" style="width:382.5pt;height:24.75pt" o:ole="">
            <v:imagedata r:id="rId26" o:title=""/>
          </v:shape>
          <o:OLEObject Type="Embed" ProgID="Equation.3" ShapeID="_x0000_i1034" DrawAspect="Content" ObjectID="_1334176242" r:id="rId27"/>
        </w:object>
      </w:r>
    </w:p>
    <w:p w:rsidR="00023622" w:rsidRDefault="009E24E3" w:rsidP="003B31E9">
      <w:pPr>
        <w:autoSpaceDE w:val="0"/>
        <w:autoSpaceDN w:val="0"/>
        <w:adjustRightInd w:val="0"/>
        <w:spacing w:before="156" w:line="360" w:lineRule="auto"/>
        <w:ind w:firstLineChars="250" w:firstLine="600"/>
        <w:rPr>
          <w:rFonts w:ascii="Times New Roman" w:hAnsi="Times New Roman"/>
          <w:position w:val="-30"/>
          <w:sz w:val="24"/>
        </w:rPr>
      </w:pPr>
      <w:r w:rsidRPr="009E24E3">
        <w:rPr>
          <w:rFonts w:ascii="Times New Roman" w:hAnsi="Times New Roman"/>
          <w:i/>
          <w:position w:val="-30"/>
          <w:sz w:val="24"/>
        </w:rPr>
        <w:lastRenderedPageBreak/>
        <w:t>CS</w:t>
      </w:r>
      <w:r w:rsidRPr="009E24E3">
        <w:rPr>
          <w:rFonts w:ascii="Times New Roman" w:hAnsi="Times New Roman"/>
          <w:i/>
          <w:position w:val="-30"/>
          <w:sz w:val="24"/>
          <w:vertAlign w:val="superscript"/>
        </w:rPr>
        <w:t>P</w:t>
      </w:r>
      <w:r w:rsidRPr="009E24E3">
        <w:rPr>
          <w:rFonts w:ascii="Times New Roman" w:hAnsi="Times New Roman"/>
          <w:i/>
          <w:position w:val="-30"/>
          <w:sz w:val="24"/>
          <w:vertAlign w:val="subscript"/>
        </w:rPr>
        <w:t>it</w:t>
      </w:r>
      <w:r w:rsidRPr="009E24E3">
        <w:rPr>
          <w:rFonts w:ascii="Times New Roman" w:hAnsi="Times New Roman"/>
          <w:position w:val="-30"/>
          <w:sz w:val="24"/>
        </w:rPr>
        <w:t xml:space="preserve"> is change in shares of manufacturing sector i in province P. </w:t>
      </w:r>
      <w:r w:rsidRPr="009E24E3">
        <w:rPr>
          <w:rFonts w:ascii="Times New Roman" w:hAnsi="Times New Roman"/>
          <w:i/>
          <w:position w:val="-30"/>
          <w:sz w:val="24"/>
        </w:rPr>
        <w:t>PZ</w:t>
      </w:r>
      <w:r w:rsidRPr="009E24E3">
        <w:rPr>
          <w:rFonts w:ascii="Times New Roman" w:hAnsi="Times New Roman"/>
          <w:i/>
          <w:position w:val="-30"/>
          <w:sz w:val="24"/>
          <w:vertAlign w:val="superscript"/>
        </w:rPr>
        <w:t>P</w:t>
      </w:r>
      <w:r w:rsidRPr="009E24E3">
        <w:rPr>
          <w:rFonts w:ascii="Times New Roman" w:hAnsi="Times New Roman"/>
          <w:position w:val="-30"/>
          <w:sz w:val="24"/>
        </w:rPr>
        <w:t xml:space="preserve"> is vector of attributes of region P. </w:t>
      </w:r>
      <w:r w:rsidRPr="009E24E3">
        <w:rPr>
          <w:rFonts w:ascii="Times New Roman" w:hAnsi="Times New Roman"/>
          <w:i/>
          <w:position w:val="-30"/>
          <w:sz w:val="24"/>
        </w:rPr>
        <w:t>SD</w:t>
      </w:r>
      <w:r w:rsidRPr="009E24E3">
        <w:rPr>
          <w:rFonts w:ascii="Times New Roman" w:hAnsi="Times New Roman"/>
          <w:position w:val="-30"/>
          <w:sz w:val="24"/>
        </w:rPr>
        <w:t xml:space="preserve"> is dummy of attributes of different sectors.</w:t>
      </w:r>
    </w:p>
    <w:p w:rsidR="00023622" w:rsidRPr="00AD354B" w:rsidRDefault="00AD354B" w:rsidP="00B01A2A">
      <w:pPr>
        <w:autoSpaceDE w:val="0"/>
        <w:autoSpaceDN w:val="0"/>
        <w:adjustRightInd w:val="0"/>
        <w:spacing w:line="360" w:lineRule="auto"/>
        <w:ind w:left="601"/>
        <w:rPr>
          <w:rFonts w:ascii="Times New Roman" w:hAnsi="Times New Roman"/>
          <w:position w:val="-30"/>
          <w:sz w:val="24"/>
        </w:rPr>
      </w:pPr>
      <w:r>
        <w:rPr>
          <w:rFonts w:ascii="Times New Roman" w:hAnsi="Times New Roman" w:hint="eastAsia"/>
          <w:position w:val="-30"/>
          <w:sz w:val="24"/>
        </w:rPr>
        <w:t xml:space="preserve">(1) </w:t>
      </w:r>
      <w:r w:rsidR="009E24E3" w:rsidRPr="00AD354B">
        <w:rPr>
          <w:rFonts w:ascii="Times New Roman" w:hAnsi="Times New Roman"/>
          <w:position w:val="-30"/>
          <w:sz w:val="24"/>
        </w:rPr>
        <w:t>Regional attributes</w:t>
      </w:r>
    </w:p>
    <w:p w:rsidR="00023622" w:rsidRDefault="009E24E3" w:rsidP="00B01A2A">
      <w:pPr>
        <w:autoSpaceDE w:val="0"/>
        <w:autoSpaceDN w:val="0"/>
        <w:adjustRightInd w:val="0"/>
        <w:spacing w:line="360" w:lineRule="auto"/>
        <w:ind w:firstLineChars="250" w:firstLine="600"/>
        <w:rPr>
          <w:rFonts w:ascii="Times New Roman" w:hAnsi="Times New Roman"/>
          <w:sz w:val="24"/>
        </w:rPr>
      </w:pPr>
      <w:r w:rsidRPr="009E24E3">
        <w:rPr>
          <w:rFonts w:ascii="Times New Roman" w:hAnsi="Times New Roman"/>
          <w:sz w:val="24"/>
        </w:rPr>
        <w:t>Technological level, wage level, whether a province is abundant with natural resources and whether it is coastal region are considered to have potential influences on change in shares of manufacturing sectors in this province. We introduced these factors as control variables. Some producing cost variables, for example, land cost and environment cost, are also considered at first, however since they usually have high relativity with our key variables MA and SA, we excluded them from the econometric model.</w:t>
      </w:r>
    </w:p>
    <w:p w:rsidR="00023622" w:rsidRPr="00AD354B" w:rsidRDefault="00AD354B" w:rsidP="00B01A2A">
      <w:pPr>
        <w:autoSpaceDE w:val="0"/>
        <w:autoSpaceDN w:val="0"/>
        <w:adjustRightInd w:val="0"/>
        <w:spacing w:line="360" w:lineRule="auto"/>
        <w:ind w:left="601"/>
        <w:rPr>
          <w:rFonts w:ascii="Times New Roman" w:hAnsi="Times New Roman"/>
          <w:position w:val="-30"/>
          <w:sz w:val="24"/>
        </w:rPr>
      </w:pPr>
      <w:r>
        <w:rPr>
          <w:rFonts w:ascii="Times New Roman" w:hAnsi="Times New Roman" w:hint="eastAsia"/>
          <w:position w:val="-30"/>
          <w:sz w:val="24"/>
        </w:rPr>
        <w:t xml:space="preserve">(2) </w:t>
      </w:r>
      <w:r w:rsidR="009E24E3" w:rsidRPr="00AD354B">
        <w:rPr>
          <w:rFonts w:ascii="Times New Roman" w:hAnsi="Times New Roman"/>
          <w:position w:val="-30"/>
          <w:sz w:val="24"/>
        </w:rPr>
        <w:t>Industrial attributes</w:t>
      </w:r>
    </w:p>
    <w:p w:rsidR="00023622" w:rsidRDefault="009E24E3" w:rsidP="00B01A2A">
      <w:pPr>
        <w:autoSpaceDE w:val="0"/>
        <w:autoSpaceDN w:val="0"/>
        <w:adjustRightInd w:val="0"/>
        <w:spacing w:line="360" w:lineRule="auto"/>
        <w:ind w:firstLineChars="177" w:firstLine="425"/>
        <w:rPr>
          <w:rFonts w:ascii="Times New Roman" w:hAnsi="Times New Roman"/>
          <w:sz w:val="24"/>
        </w:rPr>
      </w:pPr>
      <w:r w:rsidRPr="009E24E3">
        <w:rPr>
          <w:rFonts w:ascii="Times New Roman" w:hAnsi="Times New Roman"/>
          <w:sz w:val="24"/>
        </w:rPr>
        <w:t xml:space="preserve">  Whether a sector is with significant scale economic effects (scale) and whether a sector is relatively labor-intensive or capital-intensive industry (L/C) are under consideration. The changes in shares of different kinds of industries may be influenced by MA and SA differently.</w:t>
      </w:r>
    </w:p>
    <w:p w:rsidR="00DF5F7D" w:rsidRPr="00563780" w:rsidRDefault="009E24E3" w:rsidP="00BE2BB3">
      <w:pPr>
        <w:autoSpaceDE w:val="0"/>
        <w:autoSpaceDN w:val="0"/>
        <w:adjustRightInd w:val="0"/>
        <w:spacing w:beforeLines="50" w:line="360" w:lineRule="auto"/>
        <w:rPr>
          <w:rFonts w:ascii="Times New Roman" w:hAnsi="Times New Roman"/>
          <w:position w:val="-30"/>
          <w:sz w:val="24"/>
        </w:rPr>
      </w:pPr>
      <w:r w:rsidRPr="009E24E3">
        <w:rPr>
          <w:rFonts w:ascii="Times New Roman" w:hAnsi="Times New Roman"/>
          <w:position w:val="-30"/>
          <w:sz w:val="24"/>
        </w:rPr>
        <w:t>4.2 Results</w:t>
      </w:r>
    </w:p>
    <w:p w:rsidR="009E38C9" w:rsidRPr="00563780" w:rsidRDefault="009E38C9" w:rsidP="009E38C9">
      <w:pPr>
        <w:spacing w:line="360" w:lineRule="auto"/>
        <w:ind w:firstLineChars="250" w:firstLine="600"/>
        <w:rPr>
          <w:rFonts w:ascii="Times New Roman" w:hAnsi="Times New Roman"/>
          <w:sz w:val="24"/>
          <w:szCs w:val="24"/>
        </w:rPr>
      </w:pPr>
      <w:r w:rsidRPr="00563780">
        <w:rPr>
          <w:rFonts w:ascii="Times New Roman" w:hAnsi="Times New Roman" w:hint="eastAsia"/>
          <w:sz w:val="24"/>
          <w:szCs w:val="24"/>
        </w:rPr>
        <w:t xml:space="preserve">Firstly, interaction terms were not introduced into the model. We can acquire a general evaluation of the average effects of MA and SA (however, since MA and SA have a high correlation, they are introduced into model separately). Results of this model are shown in table 4. Generally speaking, MA and SA have </w:t>
      </w:r>
      <w:r w:rsidRPr="00563780">
        <w:rPr>
          <w:rFonts w:ascii="Times New Roman" w:hAnsi="Times New Roman"/>
          <w:sz w:val="24"/>
          <w:szCs w:val="24"/>
        </w:rPr>
        <w:t>positive</w:t>
      </w:r>
      <w:r w:rsidRPr="00563780">
        <w:rPr>
          <w:rFonts w:ascii="Times New Roman" w:hAnsi="Times New Roman" w:hint="eastAsia"/>
          <w:sz w:val="24"/>
          <w:szCs w:val="24"/>
        </w:rPr>
        <w:t xml:space="preserve"> and significant effects on change in spatial distribution of manufacturing sectors. Their effects are larger and more significant in determining the share change of employees.</w:t>
      </w:r>
    </w:p>
    <w:p w:rsidR="009E38C9" w:rsidRPr="00563780" w:rsidRDefault="009E38C9" w:rsidP="009E38C9">
      <w:pPr>
        <w:spacing w:line="360" w:lineRule="auto"/>
        <w:ind w:firstLineChars="250" w:firstLine="600"/>
        <w:rPr>
          <w:rFonts w:ascii="Times New Roman" w:hAnsi="Times New Roman"/>
          <w:sz w:val="24"/>
          <w:szCs w:val="24"/>
        </w:rPr>
      </w:pPr>
      <w:r w:rsidRPr="00563780">
        <w:rPr>
          <w:rFonts w:ascii="Times New Roman" w:hAnsi="Times New Roman" w:hint="eastAsia"/>
          <w:sz w:val="24"/>
          <w:szCs w:val="24"/>
        </w:rPr>
        <w:t xml:space="preserve">Then we introduced interaction terms into econometric model to examine whether different sectors have their own characteristics in the effects of MA and SA on the change of their spatial distribution. There are two kinds of interesting results have showed in our results. (1) Location choice of </w:t>
      </w:r>
      <w:r>
        <w:rPr>
          <w:rFonts w:ascii="Times New Roman" w:hAnsi="Times New Roman" w:hint="eastAsia"/>
          <w:sz w:val="24"/>
          <w:szCs w:val="24"/>
        </w:rPr>
        <w:t xml:space="preserve">the </w:t>
      </w:r>
      <w:r w:rsidRPr="00563780">
        <w:rPr>
          <w:rFonts w:ascii="Times New Roman" w:hAnsi="Times New Roman" w:hint="eastAsia"/>
          <w:sz w:val="24"/>
          <w:szCs w:val="24"/>
        </w:rPr>
        <w:t xml:space="preserve">sectors with larger scale economies tend to be affected by MA more than other sectors. The reason for this result is that, for these industries, enlarging their scales is more profitable than constructing new branch of firms since they have a high fix cost. Therefore, near large markets is very important for them to save cost. (2) Spatial distribution of </w:t>
      </w:r>
      <w:r>
        <w:rPr>
          <w:rFonts w:ascii="Times New Roman" w:hAnsi="Times New Roman" w:hint="eastAsia"/>
          <w:sz w:val="24"/>
          <w:szCs w:val="24"/>
        </w:rPr>
        <w:t xml:space="preserve">the </w:t>
      </w:r>
      <w:r w:rsidRPr="00563780">
        <w:rPr>
          <w:rFonts w:ascii="Times New Roman" w:hAnsi="Times New Roman" w:hint="eastAsia"/>
          <w:sz w:val="24"/>
          <w:szCs w:val="24"/>
        </w:rPr>
        <w:t xml:space="preserve">capital-intensive sectors is affected by SA more than labor-intensive sectors. This may result from that some traditional </w:t>
      </w:r>
      <w:r w:rsidRPr="00563780">
        <w:rPr>
          <w:rFonts w:ascii="Times New Roman" w:hAnsi="Times New Roman" w:hint="eastAsia"/>
          <w:sz w:val="24"/>
          <w:szCs w:val="24"/>
        </w:rPr>
        <w:lastRenderedPageBreak/>
        <w:t xml:space="preserve">capital-intensive industries are raw material industries, such as </w:t>
      </w:r>
      <w:r w:rsidRPr="00563780">
        <w:rPr>
          <w:rFonts w:ascii="Times New Roman" w:hAnsi="Times New Roman"/>
          <w:sz w:val="24"/>
          <w:szCs w:val="24"/>
        </w:rPr>
        <w:t>Petroleum processing, Coking and Nuclear fuels processing Industry</w:t>
      </w:r>
      <w:r w:rsidRPr="00563780">
        <w:rPr>
          <w:rFonts w:ascii="Times New Roman" w:hAnsi="Times New Roman" w:hint="eastAsia"/>
          <w:sz w:val="24"/>
          <w:szCs w:val="24"/>
        </w:rPr>
        <w:t>. For these industries, access to supply is very import for their location. (3) Changes in shares of employees are affected by SA and MA significantly, however they seem irrelevant to different industrial characteristics.</w:t>
      </w:r>
    </w:p>
    <w:p w:rsidR="009E38C9" w:rsidRPr="00563780" w:rsidRDefault="009E38C9" w:rsidP="009E38C9">
      <w:pPr>
        <w:spacing w:line="360" w:lineRule="auto"/>
        <w:ind w:firstLineChars="250" w:firstLine="600"/>
        <w:rPr>
          <w:rFonts w:ascii="Times New Roman" w:hAnsi="Times New Roman"/>
          <w:b/>
          <w:sz w:val="24"/>
          <w:szCs w:val="24"/>
        </w:rPr>
      </w:pPr>
      <w:r w:rsidRPr="00563780">
        <w:rPr>
          <w:rFonts w:ascii="Times New Roman" w:hAnsi="Times New Roman" w:hint="eastAsia"/>
          <w:sz w:val="24"/>
          <w:szCs w:val="24"/>
        </w:rPr>
        <w:t xml:space="preserve">Technological level of provinces and whether a region is a resource-abundant region have important </w:t>
      </w:r>
      <w:r w:rsidRPr="00563780">
        <w:rPr>
          <w:rFonts w:ascii="Times New Roman" w:hAnsi="Times New Roman"/>
          <w:sz w:val="24"/>
          <w:szCs w:val="24"/>
        </w:rPr>
        <w:t>influence</w:t>
      </w:r>
      <w:r w:rsidRPr="00563780">
        <w:rPr>
          <w:rFonts w:ascii="Times New Roman" w:hAnsi="Times New Roman" w:hint="eastAsia"/>
          <w:sz w:val="24"/>
          <w:szCs w:val="24"/>
        </w:rPr>
        <w:t xml:space="preserve"> on spatial distribution of manufacturing sectors. But these two determinants have insignificant influence on distribution change of employees. On the contrary, location of regions has significant influence on distribution of employees. This may be because coastal regions have better living conditions and more job opportunities.</w:t>
      </w:r>
    </w:p>
    <w:p w:rsidR="00023622" w:rsidRDefault="009E24E3" w:rsidP="00DF46AA">
      <w:pPr>
        <w:autoSpaceDE w:val="0"/>
        <w:autoSpaceDN w:val="0"/>
        <w:adjustRightInd w:val="0"/>
        <w:jc w:val="center"/>
        <w:rPr>
          <w:rFonts w:ascii="Times New Roman" w:hAnsi="Times New Roman"/>
          <w:b/>
          <w:position w:val="-30"/>
          <w:sz w:val="24"/>
        </w:rPr>
      </w:pPr>
      <w:r w:rsidRPr="009E24E3">
        <w:rPr>
          <w:rFonts w:ascii="Times New Roman" w:hAnsi="Times New Roman"/>
          <w:b/>
          <w:position w:val="-30"/>
          <w:sz w:val="24"/>
        </w:rPr>
        <w:t>Table 4 Determinants of change in shares of manufacturing sectors</w:t>
      </w:r>
    </w:p>
    <w:tbl>
      <w:tblPr>
        <w:tblStyle w:val="1"/>
        <w:tblW w:w="9789" w:type="dxa"/>
        <w:tblLook w:val="04A0"/>
      </w:tblPr>
      <w:tblGrid>
        <w:gridCol w:w="821"/>
        <w:gridCol w:w="1372"/>
        <w:gridCol w:w="656"/>
        <w:gridCol w:w="630"/>
        <w:gridCol w:w="630"/>
        <w:gridCol w:w="630"/>
        <w:gridCol w:w="630"/>
        <w:gridCol w:w="630"/>
        <w:gridCol w:w="630"/>
        <w:gridCol w:w="630"/>
        <w:gridCol w:w="630"/>
        <w:gridCol w:w="630"/>
        <w:gridCol w:w="640"/>
        <w:gridCol w:w="630"/>
      </w:tblGrid>
      <w:tr w:rsidR="00DF5F7D" w:rsidRPr="00563780" w:rsidTr="00655D05">
        <w:trPr>
          <w:cnfStyle w:val="100000000000"/>
          <w:trHeight w:val="255"/>
        </w:trPr>
        <w:tc>
          <w:tcPr>
            <w:cnfStyle w:val="001000000000"/>
            <w:tcW w:w="2193" w:type="dxa"/>
            <w:gridSpan w:val="2"/>
            <w:vMerge w:val="restart"/>
            <w:tcBorders>
              <w:top w:val="single" w:sz="4" w:space="0" w:color="auto"/>
            </w:tcBorders>
            <w:noWrap/>
            <w:hideMark/>
          </w:tcPr>
          <w:p w:rsidR="00DF5F7D" w:rsidRPr="00AD354B" w:rsidRDefault="009E24E3" w:rsidP="00DF5F7D">
            <w:pPr>
              <w:widowControl/>
              <w:jc w:val="center"/>
              <w:rPr>
                <w:rFonts w:ascii="Times New Roman" w:hAnsi="Times New Roman"/>
                <w:b w:val="0"/>
                <w:sz w:val="18"/>
                <w:szCs w:val="16"/>
              </w:rPr>
            </w:pPr>
            <w:r w:rsidRPr="00AD354B">
              <w:rPr>
                <w:rFonts w:ascii="Times New Roman" w:hAnsi="Times New Roman"/>
                <w:b w:val="0"/>
                <w:sz w:val="18"/>
                <w:szCs w:val="16"/>
              </w:rPr>
              <w:t>Variables</w:t>
            </w:r>
          </w:p>
        </w:tc>
        <w:tc>
          <w:tcPr>
            <w:tcW w:w="3806" w:type="dxa"/>
            <w:gridSpan w:val="6"/>
            <w:tcBorders>
              <w:top w:val="single" w:sz="4" w:space="0" w:color="auto"/>
              <w:bottom w:val="single" w:sz="4" w:space="0" w:color="auto"/>
            </w:tcBorders>
            <w:noWrap/>
            <w:hideMark/>
          </w:tcPr>
          <w:p w:rsidR="00DF5F7D" w:rsidRPr="00AD354B" w:rsidRDefault="009E24E3" w:rsidP="00DF5F7D">
            <w:pPr>
              <w:widowControl/>
              <w:jc w:val="center"/>
              <w:cnfStyle w:val="100000000000"/>
              <w:rPr>
                <w:rFonts w:ascii="Times New Roman" w:hAnsi="Times New Roman"/>
                <w:b w:val="0"/>
                <w:sz w:val="18"/>
                <w:szCs w:val="16"/>
              </w:rPr>
            </w:pPr>
            <w:r w:rsidRPr="00AD354B">
              <w:rPr>
                <w:rFonts w:ascii="Times New Roman" w:hAnsi="Times New Roman"/>
                <w:b w:val="0"/>
                <w:sz w:val="18"/>
                <w:szCs w:val="16"/>
              </w:rPr>
              <w:t>Change in shares of sales revenue</w:t>
            </w:r>
          </w:p>
        </w:tc>
        <w:tc>
          <w:tcPr>
            <w:tcW w:w="3790" w:type="dxa"/>
            <w:gridSpan w:val="6"/>
            <w:tcBorders>
              <w:top w:val="single" w:sz="4" w:space="0" w:color="auto"/>
              <w:bottom w:val="single" w:sz="4" w:space="0" w:color="auto"/>
            </w:tcBorders>
            <w:noWrap/>
            <w:hideMark/>
          </w:tcPr>
          <w:p w:rsidR="00DF5F7D" w:rsidRPr="00AD354B" w:rsidRDefault="009E24E3" w:rsidP="00DF46AA">
            <w:pPr>
              <w:widowControl/>
              <w:jc w:val="center"/>
              <w:cnfStyle w:val="100000000000"/>
              <w:rPr>
                <w:rFonts w:ascii="Times New Roman" w:hAnsi="Times New Roman"/>
                <w:b w:val="0"/>
                <w:sz w:val="18"/>
                <w:szCs w:val="16"/>
              </w:rPr>
            </w:pPr>
            <w:r w:rsidRPr="00AD354B">
              <w:rPr>
                <w:rFonts w:ascii="Times New Roman" w:hAnsi="Times New Roman"/>
                <w:b w:val="0"/>
                <w:sz w:val="18"/>
                <w:szCs w:val="16"/>
              </w:rPr>
              <w:t xml:space="preserve">Change in shares of </w:t>
            </w:r>
            <w:r w:rsidR="00DF46AA">
              <w:rPr>
                <w:rFonts w:ascii="Times New Roman" w:hAnsi="Times New Roman" w:hint="eastAsia"/>
                <w:b w:val="0"/>
                <w:sz w:val="18"/>
                <w:szCs w:val="16"/>
              </w:rPr>
              <w:t>employee</w:t>
            </w:r>
            <w:r w:rsidRPr="00AD354B">
              <w:rPr>
                <w:rFonts w:ascii="Times New Roman" w:hAnsi="Times New Roman"/>
                <w:b w:val="0"/>
                <w:sz w:val="18"/>
                <w:szCs w:val="16"/>
              </w:rPr>
              <w:t>s</w:t>
            </w:r>
          </w:p>
        </w:tc>
      </w:tr>
      <w:tr w:rsidR="00DF5F7D" w:rsidRPr="00563780" w:rsidTr="00655D05">
        <w:trPr>
          <w:trHeight w:val="255"/>
        </w:trPr>
        <w:tc>
          <w:tcPr>
            <w:cnfStyle w:val="001000000000"/>
            <w:tcW w:w="2193" w:type="dxa"/>
            <w:gridSpan w:val="2"/>
            <w:vMerge/>
            <w:tcBorders>
              <w:bottom w:val="single" w:sz="4" w:space="0" w:color="auto"/>
            </w:tcBorders>
            <w:hideMark/>
          </w:tcPr>
          <w:p w:rsidR="00DF5F7D" w:rsidRPr="00563780" w:rsidRDefault="00DF5F7D" w:rsidP="00DF5F7D">
            <w:pPr>
              <w:widowControl/>
              <w:jc w:val="left"/>
              <w:rPr>
                <w:rFonts w:ascii="Times New Roman" w:hAnsi="Times New Roman"/>
                <w:sz w:val="16"/>
                <w:szCs w:val="16"/>
              </w:rPr>
            </w:pPr>
          </w:p>
        </w:tc>
        <w:tc>
          <w:tcPr>
            <w:tcW w:w="656" w:type="dxa"/>
            <w:tcBorders>
              <w:top w:val="single" w:sz="4" w:space="0" w:color="auto"/>
              <w:bottom w:val="single" w:sz="4" w:space="0" w:color="auto"/>
            </w:tcBorders>
            <w:noWrap/>
            <w:hideMark/>
          </w:tcPr>
          <w:p w:rsidR="00023622" w:rsidRDefault="00563780">
            <w:pPr>
              <w:widowControl/>
              <w:jc w:val="center"/>
              <w:cnfStyle w:val="000000000000"/>
              <w:rPr>
                <w:rFonts w:ascii="Times New Roman" w:hAnsi="Times New Roman"/>
                <w:sz w:val="16"/>
                <w:szCs w:val="16"/>
              </w:rPr>
            </w:pPr>
            <w:r>
              <w:rPr>
                <w:rFonts w:ascii="Times New Roman" w:hAnsi="宋体" w:hint="eastAsia"/>
                <w:sz w:val="16"/>
                <w:szCs w:val="16"/>
              </w:rPr>
              <w:t>(</w:t>
            </w:r>
            <w:r w:rsidR="009E24E3" w:rsidRPr="009E24E3">
              <w:rPr>
                <w:rFonts w:ascii="Times New Roman" w:hAnsi="Times New Roman"/>
                <w:sz w:val="16"/>
                <w:szCs w:val="16"/>
              </w:rPr>
              <w:t>1</w:t>
            </w:r>
            <w:r>
              <w:rPr>
                <w:rFonts w:ascii="Times New Roman" w:hAnsi="Times New Roman"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2</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3</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4</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5</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6</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center"/>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1</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2</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3</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4</w:t>
            </w:r>
            <w:r w:rsidRPr="009E24E3">
              <w:rPr>
                <w:rFonts w:ascii="Times New Roman" w:hAnsi="宋体" w:hint="eastAsia"/>
                <w:sz w:val="16"/>
                <w:szCs w:val="16"/>
              </w:rPr>
              <w:t>）</w:t>
            </w:r>
          </w:p>
        </w:tc>
        <w:tc>
          <w:tcPr>
            <w:tcW w:w="64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5</w:t>
            </w:r>
            <w:r w:rsidRPr="009E24E3">
              <w:rPr>
                <w:rFonts w:ascii="Times New Roman" w:hAnsi="宋体" w:hint="eastAsia"/>
                <w:sz w:val="16"/>
                <w:szCs w:val="16"/>
              </w:rPr>
              <w:t>）</w:t>
            </w:r>
          </w:p>
        </w:tc>
        <w:tc>
          <w:tcPr>
            <w:tcW w:w="630" w:type="dxa"/>
            <w:tcBorders>
              <w:top w:val="single" w:sz="4" w:space="0" w:color="auto"/>
              <w:bottom w:val="single" w:sz="4" w:space="0" w:color="auto"/>
            </w:tcBorders>
            <w:noWrap/>
            <w:hideMark/>
          </w:tcPr>
          <w:p w:rsidR="00DF5F7D" w:rsidRPr="00563780" w:rsidRDefault="009E24E3" w:rsidP="00DF5F7D">
            <w:pPr>
              <w:widowControl/>
              <w:jc w:val="left"/>
              <w:cnfStyle w:val="000000000000"/>
              <w:rPr>
                <w:rFonts w:ascii="Times New Roman" w:hAnsi="Times New Roman"/>
                <w:sz w:val="16"/>
                <w:szCs w:val="16"/>
              </w:rPr>
            </w:pPr>
            <w:r w:rsidRPr="009E24E3">
              <w:rPr>
                <w:rFonts w:ascii="Times New Roman" w:hAnsi="宋体" w:hint="eastAsia"/>
                <w:sz w:val="16"/>
                <w:szCs w:val="16"/>
              </w:rPr>
              <w:t>（</w:t>
            </w:r>
            <w:r w:rsidRPr="009E24E3">
              <w:rPr>
                <w:rFonts w:ascii="Times New Roman" w:hAnsi="Times New Roman"/>
                <w:sz w:val="16"/>
                <w:szCs w:val="16"/>
              </w:rPr>
              <w:t>6</w:t>
            </w:r>
            <w:r w:rsidRPr="009E24E3">
              <w:rPr>
                <w:rFonts w:ascii="Times New Roman" w:hAnsi="宋体" w:hint="eastAsia"/>
                <w:sz w:val="16"/>
                <w:szCs w:val="16"/>
              </w:rPr>
              <w:t>）</w:t>
            </w:r>
          </w:p>
        </w:tc>
      </w:tr>
      <w:tr w:rsidR="004F3DAF" w:rsidRPr="00563780" w:rsidTr="00D53378">
        <w:tc>
          <w:tcPr>
            <w:cnfStyle w:val="001000000000"/>
            <w:tcW w:w="821" w:type="dxa"/>
            <w:vMerge w:val="restart"/>
            <w:tcBorders>
              <w:top w:val="single" w:sz="4" w:space="0" w:color="auto"/>
              <w:right w:val="none" w:sz="0" w:space="0" w:color="auto"/>
            </w:tcBorders>
            <w:noWrap/>
            <w:hideMark/>
          </w:tcPr>
          <w:p w:rsidR="004F3DAF"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MA</w:t>
            </w:r>
          </w:p>
        </w:tc>
        <w:tc>
          <w:tcPr>
            <w:tcW w:w="1372" w:type="dxa"/>
            <w:tcBorders>
              <w:top w:val="single" w:sz="4" w:space="0" w:color="auto"/>
              <w:left w:val="nil"/>
              <w:right w:val="single" w:sz="4" w:space="0" w:color="auto"/>
            </w:tcBorders>
            <w:noWrap/>
            <w:hideMark/>
          </w:tcPr>
          <w:p w:rsidR="004F3DAF" w:rsidRPr="00AD354B" w:rsidRDefault="009E24E3" w:rsidP="00DF46AA">
            <w:pPr>
              <w:widowControl/>
              <w:spacing w:line="280" w:lineRule="exact"/>
              <w:jc w:val="left"/>
              <w:cnfStyle w:val="000000000000"/>
              <w:rPr>
                <w:rFonts w:ascii="Times New Roman" w:hAnsi="Times New Roman"/>
                <w:sz w:val="18"/>
                <w:szCs w:val="16"/>
              </w:rPr>
            </w:pPr>
            <w:r w:rsidRPr="00AD354B">
              <w:rPr>
                <w:rFonts w:ascii="Times New Roman" w:hAnsi="Times New Roman"/>
                <w:sz w:val="18"/>
                <w:szCs w:val="16"/>
              </w:rPr>
              <w:t>MA</w:t>
            </w:r>
          </w:p>
        </w:tc>
        <w:tc>
          <w:tcPr>
            <w:tcW w:w="656" w:type="dxa"/>
            <w:tcBorders>
              <w:top w:val="single" w:sz="4" w:space="0" w:color="auto"/>
              <w:left w:val="single" w:sz="4" w:space="0" w:color="auto"/>
            </w:tcBorders>
            <w:hideMark/>
          </w:tcPr>
          <w:p w:rsidR="004F3DAF"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0.0123   ***</w:t>
            </w:r>
          </w:p>
        </w:tc>
        <w:tc>
          <w:tcPr>
            <w:tcW w:w="630" w:type="dxa"/>
            <w:tcBorders>
              <w:top w:val="single" w:sz="4" w:space="0" w:color="auto"/>
            </w:tcBorders>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top w:val="single" w:sz="4" w:space="0" w:color="auto"/>
            </w:tcBorders>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0.011   ***</w:t>
            </w:r>
          </w:p>
        </w:tc>
        <w:tc>
          <w:tcPr>
            <w:tcW w:w="630" w:type="dxa"/>
            <w:tcBorders>
              <w:top w:val="single" w:sz="4" w:space="0" w:color="auto"/>
            </w:tcBorders>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top w:val="single" w:sz="4" w:space="0" w:color="auto"/>
            </w:tcBorders>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0.015   ***</w:t>
            </w:r>
          </w:p>
        </w:tc>
        <w:tc>
          <w:tcPr>
            <w:tcW w:w="630" w:type="dxa"/>
            <w:tcBorders>
              <w:top w:val="single" w:sz="4" w:space="0" w:color="auto"/>
            </w:tcBorders>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top w:val="single" w:sz="4" w:space="0" w:color="auto"/>
            </w:tcBorders>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0.029   ***</w:t>
            </w:r>
          </w:p>
        </w:tc>
        <w:tc>
          <w:tcPr>
            <w:tcW w:w="630" w:type="dxa"/>
            <w:tcBorders>
              <w:top w:val="single" w:sz="4" w:space="0" w:color="auto"/>
            </w:tcBorders>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top w:val="single" w:sz="4" w:space="0" w:color="auto"/>
            </w:tcBorders>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0.029   ***</w:t>
            </w:r>
          </w:p>
        </w:tc>
        <w:tc>
          <w:tcPr>
            <w:tcW w:w="630" w:type="dxa"/>
            <w:tcBorders>
              <w:top w:val="single" w:sz="4" w:space="0" w:color="auto"/>
            </w:tcBorders>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tcBorders>
              <w:top w:val="single" w:sz="4" w:space="0" w:color="auto"/>
            </w:tcBorders>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0.028   ***</w:t>
            </w:r>
          </w:p>
        </w:tc>
        <w:tc>
          <w:tcPr>
            <w:tcW w:w="630" w:type="dxa"/>
            <w:tcBorders>
              <w:top w:val="single" w:sz="4" w:space="0" w:color="auto"/>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4F3DAF" w:rsidRPr="00563780" w:rsidTr="00D53378">
        <w:tc>
          <w:tcPr>
            <w:cnfStyle w:val="001000000000"/>
            <w:tcW w:w="821" w:type="dxa"/>
            <w:vMerge/>
            <w:tcBorders>
              <w:right w:val="none" w:sz="0" w:space="0" w:color="auto"/>
            </w:tcBorders>
            <w:hideMark/>
          </w:tcPr>
          <w:p w:rsidR="004F3DAF" w:rsidRPr="00AD354B" w:rsidRDefault="004F3DAF"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4F3DAF" w:rsidRPr="00AD354B" w:rsidRDefault="004F3DAF"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tcBorders>
            <w:noWrap/>
            <w:hideMark/>
          </w:tcPr>
          <w:p w:rsidR="004F3DAF"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-3.193</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2.965</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3.497</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7.839</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7.773</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6.812</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4F3DAF" w:rsidRPr="00563780" w:rsidTr="00D53378">
        <w:tc>
          <w:tcPr>
            <w:cnfStyle w:val="001000000000"/>
            <w:tcW w:w="821" w:type="dxa"/>
            <w:vMerge/>
            <w:tcBorders>
              <w:right w:val="none" w:sz="0" w:space="0" w:color="auto"/>
            </w:tcBorders>
            <w:hideMark/>
          </w:tcPr>
          <w:p w:rsidR="004F3DAF" w:rsidRPr="00AD354B" w:rsidRDefault="004F3DAF"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4F3DAF" w:rsidRPr="00AD354B" w:rsidRDefault="009E24E3" w:rsidP="00DF46AA">
            <w:pPr>
              <w:widowControl/>
              <w:spacing w:line="280" w:lineRule="exact"/>
              <w:jc w:val="left"/>
              <w:cnfStyle w:val="000000000000"/>
              <w:rPr>
                <w:rFonts w:ascii="Times New Roman" w:hAnsi="Times New Roman"/>
                <w:sz w:val="18"/>
                <w:szCs w:val="16"/>
              </w:rPr>
            </w:pPr>
            <w:r w:rsidRPr="00AD354B">
              <w:rPr>
                <w:rFonts w:ascii="Times New Roman" w:hAnsi="Times New Roman"/>
                <w:sz w:val="18"/>
                <w:szCs w:val="16"/>
              </w:rPr>
              <w:t>MA*scale</w:t>
            </w:r>
          </w:p>
        </w:tc>
        <w:tc>
          <w:tcPr>
            <w:tcW w:w="656" w:type="dxa"/>
            <w:tcBorders>
              <w:left w:val="single" w:sz="4" w:space="0" w:color="auto"/>
            </w:tcBorders>
            <w:noWrap/>
            <w:hideMark/>
          </w:tcPr>
          <w:p w:rsidR="004F3DAF" w:rsidRPr="00563780" w:rsidRDefault="004F3DAF" w:rsidP="00DF46AA">
            <w:pPr>
              <w:widowControl/>
              <w:spacing w:line="280" w:lineRule="exact"/>
              <w:jc w:val="center"/>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1260" w:type="dxa"/>
            <w:gridSpan w:val="2"/>
            <w:noWrap/>
            <w:hideMark/>
          </w:tcPr>
          <w:p w:rsidR="00C17112"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 xml:space="preserve">0.011     </w:t>
            </w:r>
          </w:p>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 xml:space="preserve">  *</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0.405</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4F3DAF" w:rsidRPr="00563780" w:rsidTr="00D53378">
        <w:tc>
          <w:tcPr>
            <w:cnfStyle w:val="001000000000"/>
            <w:tcW w:w="821" w:type="dxa"/>
            <w:vMerge/>
            <w:tcBorders>
              <w:right w:val="none" w:sz="0" w:space="0" w:color="auto"/>
            </w:tcBorders>
            <w:hideMark/>
          </w:tcPr>
          <w:p w:rsidR="004F3DAF" w:rsidRPr="00AD354B" w:rsidRDefault="004F3DAF"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4F3DAF" w:rsidRPr="00AD354B" w:rsidRDefault="004F3DAF"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tcBorders>
            <w:noWrap/>
            <w:hideMark/>
          </w:tcPr>
          <w:p w:rsidR="004F3DAF" w:rsidRPr="00563780" w:rsidRDefault="004F3DAF" w:rsidP="00DF46AA">
            <w:pPr>
              <w:widowControl/>
              <w:spacing w:line="280" w:lineRule="exact"/>
              <w:jc w:val="center"/>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1.801</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0.067</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4F3DAF" w:rsidRPr="00563780" w:rsidTr="00D53378">
        <w:tc>
          <w:tcPr>
            <w:cnfStyle w:val="001000000000"/>
            <w:tcW w:w="821" w:type="dxa"/>
            <w:vMerge/>
            <w:tcBorders>
              <w:right w:val="none" w:sz="0" w:space="0" w:color="auto"/>
            </w:tcBorders>
            <w:hideMark/>
          </w:tcPr>
          <w:p w:rsidR="004F3DAF" w:rsidRPr="00AD354B" w:rsidRDefault="004F3DAF"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4F3DAF" w:rsidRPr="00AD354B" w:rsidRDefault="009E24E3" w:rsidP="00DF46AA">
            <w:pPr>
              <w:widowControl/>
              <w:spacing w:line="280" w:lineRule="exact"/>
              <w:jc w:val="left"/>
              <w:cnfStyle w:val="000000000000"/>
              <w:rPr>
                <w:rFonts w:ascii="Times New Roman" w:hAnsi="Times New Roman"/>
                <w:sz w:val="18"/>
                <w:szCs w:val="16"/>
              </w:rPr>
            </w:pPr>
            <w:r w:rsidRPr="00AD354B">
              <w:rPr>
                <w:rFonts w:ascii="Times New Roman" w:hAnsi="Times New Roman"/>
                <w:sz w:val="18"/>
                <w:szCs w:val="16"/>
              </w:rPr>
              <w:t>MA*L/C</w:t>
            </w:r>
          </w:p>
        </w:tc>
        <w:tc>
          <w:tcPr>
            <w:tcW w:w="656" w:type="dxa"/>
            <w:tcBorders>
              <w:left w:val="single" w:sz="4" w:space="0" w:color="auto"/>
            </w:tcBorders>
            <w:noWrap/>
            <w:hideMark/>
          </w:tcPr>
          <w:p w:rsidR="004F3DAF" w:rsidRPr="00563780" w:rsidRDefault="004F3DAF" w:rsidP="00DF46AA">
            <w:pPr>
              <w:widowControl/>
              <w:spacing w:line="280" w:lineRule="exact"/>
              <w:jc w:val="center"/>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-0.006</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w:t>
            </w:r>
          </w:p>
        </w:tc>
        <w:tc>
          <w:tcPr>
            <w:tcW w:w="630" w:type="dxa"/>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4F3DAF" w:rsidRPr="00563780" w:rsidTr="00D53378">
        <w:tc>
          <w:tcPr>
            <w:cnfStyle w:val="001000000000"/>
            <w:tcW w:w="821" w:type="dxa"/>
            <w:vMerge/>
            <w:tcBorders>
              <w:bottom w:val="nil"/>
              <w:right w:val="none" w:sz="0" w:space="0" w:color="auto"/>
            </w:tcBorders>
            <w:hideMark/>
          </w:tcPr>
          <w:p w:rsidR="004F3DAF" w:rsidRPr="00AD354B" w:rsidRDefault="004F3DAF" w:rsidP="00DF46AA">
            <w:pPr>
              <w:widowControl/>
              <w:spacing w:line="280" w:lineRule="exact"/>
              <w:jc w:val="left"/>
              <w:rPr>
                <w:rFonts w:ascii="Times New Roman" w:hAnsi="Times New Roman"/>
                <w:b w:val="0"/>
                <w:sz w:val="18"/>
                <w:szCs w:val="16"/>
              </w:rPr>
            </w:pPr>
          </w:p>
        </w:tc>
        <w:tc>
          <w:tcPr>
            <w:tcW w:w="1372" w:type="dxa"/>
            <w:tcBorders>
              <w:left w:val="nil"/>
              <w:bottom w:val="nil"/>
              <w:right w:val="single" w:sz="4" w:space="0" w:color="auto"/>
            </w:tcBorders>
            <w:noWrap/>
            <w:hideMark/>
          </w:tcPr>
          <w:p w:rsidR="004F3DAF" w:rsidRPr="00AD354B" w:rsidRDefault="004F3DAF"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bottom w:val="nil"/>
            </w:tcBorders>
            <w:noWrap/>
            <w:hideMark/>
          </w:tcPr>
          <w:p w:rsidR="004F3DAF" w:rsidRPr="00563780" w:rsidRDefault="004F3DAF" w:rsidP="00DF46AA">
            <w:pPr>
              <w:widowControl/>
              <w:spacing w:line="280" w:lineRule="exact"/>
              <w:jc w:val="center"/>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-1.440</w:t>
            </w: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c>
          <w:tcPr>
            <w:tcW w:w="640" w:type="dxa"/>
            <w:tcBorders>
              <w:bottom w:val="nil"/>
            </w:tcBorders>
            <w:noWrap/>
            <w:hideMark/>
          </w:tcPr>
          <w:p w:rsidR="004F3DAF"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0.238</w:t>
            </w:r>
          </w:p>
        </w:tc>
        <w:tc>
          <w:tcPr>
            <w:tcW w:w="630" w:type="dxa"/>
            <w:tcBorders>
              <w:bottom w:val="nil"/>
            </w:tcBorders>
            <w:noWrap/>
            <w:hideMark/>
          </w:tcPr>
          <w:p w:rsidR="004F3DAF" w:rsidRPr="00563780" w:rsidRDefault="004F3DAF" w:rsidP="00DF46AA">
            <w:pPr>
              <w:widowControl/>
              <w:spacing w:line="280" w:lineRule="exact"/>
              <w:jc w:val="left"/>
              <w:cnfStyle w:val="000000000000"/>
              <w:rPr>
                <w:rFonts w:ascii="Times New Roman" w:hAnsi="Times New Roman"/>
                <w:sz w:val="16"/>
                <w:szCs w:val="16"/>
              </w:rPr>
            </w:pPr>
          </w:p>
        </w:tc>
      </w:tr>
      <w:tr w:rsidR="00E61081" w:rsidRPr="00563780" w:rsidTr="00D53378">
        <w:tc>
          <w:tcPr>
            <w:cnfStyle w:val="001000000000"/>
            <w:tcW w:w="821" w:type="dxa"/>
            <w:vMerge w:val="restart"/>
            <w:tcBorders>
              <w:right w:val="none" w:sz="0" w:space="0" w:color="auto"/>
            </w:tcBorders>
            <w:noWrap/>
            <w:hideMark/>
          </w:tcPr>
          <w:p w:rsidR="00DF5F7D"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SA</w:t>
            </w:r>
          </w:p>
        </w:tc>
        <w:tc>
          <w:tcPr>
            <w:tcW w:w="1372" w:type="dxa"/>
            <w:tcBorders>
              <w:left w:val="nil"/>
              <w:right w:val="single" w:sz="4" w:space="0" w:color="auto"/>
            </w:tcBorders>
            <w:noWrap/>
            <w:hideMark/>
          </w:tcPr>
          <w:p w:rsidR="00DF5F7D" w:rsidRPr="00AD354B" w:rsidRDefault="009E24E3" w:rsidP="00DF46AA">
            <w:pPr>
              <w:widowControl/>
              <w:spacing w:line="280" w:lineRule="exact"/>
              <w:jc w:val="left"/>
              <w:cnfStyle w:val="000000000000"/>
              <w:rPr>
                <w:rFonts w:ascii="Times New Roman" w:hAnsi="Times New Roman"/>
                <w:sz w:val="18"/>
                <w:szCs w:val="16"/>
              </w:rPr>
            </w:pPr>
            <w:r w:rsidRPr="00AD354B">
              <w:rPr>
                <w:rFonts w:ascii="Times New Roman" w:hAnsi="Times New Roman"/>
                <w:sz w:val="18"/>
                <w:szCs w:val="16"/>
              </w:rPr>
              <w:t>SA</w:t>
            </w:r>
          </w:p>
        </w:tc>
        <w:tc>
          <w:tcPr>
            <w:tcW w:w="656" w:type="dxa"/>
            <w:tcBorders>
              <w:left w:val="single" w:sz="4" w:space="0" w:color="auto"/>
            </w:tcBorders>
            <w:noWrap/>
            <w:hideMark/>
          </w:tcPr>
          <w:p w:rsidR="00DF5F7D" w:rsidRPr="00563780" w:rsidRDefault="00DF5F7D" w:rsidP="00DF46AA">
            <w:pPr>
              <w:widowControl/>
              <w:spacing w:line="280" w:lineRule="exact"/>
              <w:jc w:val="center"/>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0.009   **</w:t>
            </w:r>
          </w:p>
        </w:tc>
        <w:tc>
          <w:tcPr>
            <w:tcW w:w="630" w:type="dxa"/>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0.008   *</w:t>
            </w:r>
          </w:p>
        </w:tc>
        <w:tc>
          <w:tcPr>
            <w:tcW w:w="630" w:type="dxa"/>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0.013   ***</w:t>
            </w:r>
          </w:p>
        </w:tc>
        <w:tc>
          <w:tcPr>
            <w:tcW w:w="630" w:type="dxa"/>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0.036   ***</w:t>
            </w:r>
          </w:p>
        </w:tc>
        <w:tc>
          <w:tcPr>
            <w:tcW w:w="630" w:type="dxa"/>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0.036   ***</w:t>
            </w:r>
          </w:p>
        </w:tc>
        <w:tc>
          <w:tcPr>
            <w:tcW w:w="640" w:type="dxa"/>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0.035   ***</w:t>
            </w:r>
          </w:p>
        </w:tc>
      </w:tr>
      <w:tr w:rsidR="00E61081" w:rsidRPr="00563780" w:rsidTr="00D53378">
        <w:tc>
          <w:tcPr>
            <w:cnfStyle w:val="001000000000"/>
            <w:tcW w:w="821" w:type="dxa"/>
            <w:vMerge/>
            <w:tcBorders>
              <w:right w:val="none" w:sz="0" w:space="0" w:color="auto"/>
            </w:tcBorders>
            <w:hideMark/>
          </w:tcPr>
          <w:p w:rsidR="00E61081" w:rsidRPr="00AD354B" w:rsidRDefault="00E61081"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E61081" w:rsidRPr="00AD354B" w:rsidRDefault="00E61081"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tcBorders>
            <w:noWrap/>
            <w:hideMark/>
          </w:tcPr>
          <w:p w:rsidR="00E61081" w:rsidRPr="00563780" w:rsidRDefault="00E61081" w:rsidP="00DF46AA">
            <w:pPr>
              <w:widowControl/>
              <w:spacing w:line="280" w:lineRule="exact"/>
              <w:jc w:val="center"/>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2.259</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1.931</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2.944</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9.582</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9.426</w:t>
            </w:r>
          </w:p>
        </w:tc>
        <w:tc>
          <w:tcPr>
            <w:tcW w:w="64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8.168</w:t>
            </w:r>
          </w:p>
        </w:tc>
      </w:tr>
      <w:tr w:rsidR="00E61081" w:rsidRPr="00563780" w:rsidTr="00D53378">
        <w:tc>
          <w:tcPr>
            <w:cnfStyle w:val="001000000000"/>
            <w:tcW w:w="821" w:type="dxa"/>
            <w:vMerge/>
            <w:tcBorders>
              <w:right w:val="none" w:sz="0" w:space="0" w:color="auto"/>
            </w:tcBorders>
            <w:hideMark/>
          </w:tcPr>
          <w:p w:rsidR="00E61081" w:rsidRPr="00AD354B" w:rsidRDefault="00E61081" w:rsidP="00DF46AA">
            <w:pPr>
              <w:widowControl/>
              <w:spacing w:line="280" w:lineRule="exact"/>
              <w:jc w:val="left"/>
              <w:rPr>
                <w:rFonts w:ascii="Times New Roman" w:hAnsi="Times New Roman"/>
                <w:b w:val="0"/>
                <w:sz w:val="18"/>
                <w:szCs w:val="16"/>
              </w:rPr>
            </w:pPr>
          </w:p>
        </w:tc>
        <w:tc>
          <w:tcPr>
            <w:tcW w:w="1372" w:type="dxa"/>
            <w:vMerge w:val="restart"/>
            <w:tcBorders>
              <w:left w:val="nil"/>
              <w:right w:val="single" w:sz="4" w:space="0" w:color="auto"/>
            </w:tcBorders>
            <w:noWrap/>
            <w:hideMark/>
          </w:tcPr>
          <w:p w:rsidR="00E61081" w:rsidRPr="00AD354B" w:rsidRDefault="009E24E3" w:rsidP="00DF46AA">
            <w:pPr>
              <w:spacing w:line="280" w:lineRule="exact"/>
              <w:jc w:val="left"/>
              <w:cnfStyle w:val="000000000000"/>
              <w:rPr>
                <w:rFonts w:ascii="Times New Roman" w:hAnsi="Times New Roman"/>
                <w:sz w:val="18"/>
                <w:szCs w:val="16"/>
              </w:rPr>
            </w:pPr>
            <w:r w:rsidRPr="00AD354B">
              <w:rPr>
                <w:rFonts w:ascii="Times New Roman" w:hAnsi="Times New Roman"/>
                <w:sz w:val="18"/>
                <w:szCs w:val="16"/>
              </w:rPr>
              <w:t>SA*scale</w:t>
            </w:r>
          </w:p>
        </w:tc>
        <w:tc>
          <w:tcPr>
            <w:tcW w:w="656" w:type="dxa"/>
            <w:tcBorders>
              <w:left w:val="single" w:sz="4" w:space="0" w:color="auto"/>
            </w:tcBorders>
            <w:noWrap/>
            <w:hideMark/>
          </w:tcPr>
          <w:p w:rsidR="00E61081" w:rsidRPr="00563780" w:rsidRDefault="00E61081" w:rsidP="00DF46AA">
            <w:pPr>
              <w:widowControl/>
              <w:spacing w:line="280" w:lineRule="exact"/>
              <w:jc w:val="center"/>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0.007</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-2.165</w:t>
            </w:r>
          </w:p>
        </w:tc>
        <w:tc>
          <w:tcPr>
            <w:tcW w:w="64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r>
      <w:tr w:rsidR="00E61081" w:rsidRPr="00563780" w:rsidTr="00D53378">
        <w:tc>
          <w:tcPr>
            <w:cnfStyle w:val="001000000000"/>
            <w:tcW w:w="821" w:type="dxa"/>
            <w:vMerge/>
            <w:tcBorders>
              <w:right w:val="none" w:sz="0" w:space="0" w:color="auto"/>
            </w:tcBorders>
            <w:hideMark/>
          </w:tcPr>
          <w:p w:rsidR="00E61081" w:rsidRPr="00AD354B" w:rsidRDefault="00E61081" w:rsidP="00DF46AA">
            <w:pPr>
              <w:widowControl/>
              <w:spacing w:line="280" w:lineRule="exact"/>
              <w:jc w:val="left"/>
              <w:rPr>
                <w:rFonts w:ascii="Times New Roman" w:hAnsi="Times New Roman"/>
                <w:b w:val="0"/>
                <w:sz w:val="18"/>
                <w:szCs w:val="16"/>
              </w:rPr>
            </w:pPr>
          </w:p>
        </w:tc>
        <w:tc>
          <w:tcPr>
            <w:tcW w:w="1372" w:type="dxa"/>
            <w:vMerge/>
            <w:tcBorders>
              <w:left w:val="nil"/>
              <w:right w:val="single" w:sz="4" w:space="0" w:color="auto"/>
            </w:tcBorders>
            <w:noWrap/>
            <w:hideMark/>
          </w:tcPr>
          <w:p w:rsidR="00E61081" w:rsidRPr="00AD354B" w:rsidRDefault="00E61081"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tcBorders>
            <w:noWrap/>
            <w:hideMark/>
          </w:tcPr>
          <w:p w:rsidR="00E61081" w:rsidRPr="00563780" w:rsidRDefault="00E61081" w:rsidP="00DF46AA">
            <w:pPr>
              <w:widowControl/>
              <w:spacing w:line="280" w:lineRule="exact"/>
              <w:jc w:val="center"/>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1.244</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-0.380</w:t>
            </w:r>
          </w:p>
        </w:tc>
        <w:tc>
          <w:tcPr>
            <w:tcW w:w="64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r>
      <w:tr w:rsidR="00E61081" w:rsidRPr="00563780" w:rsidTr="00D53378">
        <w:tc>
          <w:tcPr>
            <w:cnfStyle w:val="001000000000"/>
            <w:tcW w:w="821" w:type="dxa"/>
            <w:vMerge/>
            <w:tcBorders>
              <w:right w:val="none" w:sz="0" w:space="0" w:color="auto"/>
            </w:tcBorders>
            <w:hideMark/>
          </w:tcPr>
          <w:p w:rsidR="00E61081" w:rsidRPr="00AD354B" w:rsidRDefault="00E61081"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E61081" w:rsidRPr="00AD354B" w:rsidRDefault="009E24E3" w:rsidP="00DF46AA">
            <w:pPr>
              <w:spacing w:line="280" w:lineRule="exact"/>
              <w:jc w:val="left"/>
              <w:cnfStyle w:val="000000000000"/>
              <w:rPr>
                <w:rFonts w:ascii="Times New Roman" w:hAnsi="Times New Roman"/>
                <w:sz w:val="18"/>
                <w:szCs w:val="16"/>
              </w:rPr>
            </w:pPr>
            <w:r w:rsidRPr="00AD354B">
              <w:rPr>
                <w:rFonts w:ascii="Times New Roman" w:hAnsi="Times New Roman"/>
                <w:sz w:val="18"/>
                <w:szCs w:val="16"/>
              </w:rPr>
              <w:t>SA*L/C</w:t>
            </w:r>
          </w:p>
        </w:tc>
        <w:tc>
          <w:tcPr>
            <w:tcW w:w="656" w:type="dxa"/>
            <w:tcBorders>
              <w:left w:val="single" w:sz="4" w:space="0" w:color="auto"/>
            </w:tcBorders>
            <w:noWrap/>
            <w:hideMark/>
          </w:tcPr>
          <w:p w:rsidR="00E61081" w:rsidRPr="00563780" w:rsidRDefault="00E61081" w:rsidP="00DF46AA">
            <w:pPr>
              <w:widowControl/>
              <w:spacing w:line="280" w:lineRule="exact"/>
              <w:jc w:val="center"/>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1260" w:type="dxa"/>
            <w:gridSpan w:val="2"/>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-0.009*</w:t>
            </w: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40" w:type="dxa"/>
            <w:noWrap/>
            <w:hideMark/>
          </w:tcPr>
          <w:p w:rsidR="00E61081" w:rsidRPr="00563780" w:rsidRDefault="00E61081" w:rsidP="00DF46AA">
            <w:pPr>
              <w:widowControl/>
              <w:spacing w:line="280" w:lineRule="exact"/>
              <w:jc w:val="left"/>
              <w:cnfStyle w:val="000000000000"/>
              <w:rPr>
                <w:rFonts w:ascii="Times New Roman" w:hAnsi="Times New Roman"/>
                <w:sz w:val="16"/>
                <w:szCs w:val="16"/>
              </w:rPr>
            </w:pPr>
          </w:p>
        </w:tc>
        <w:tc>
          <w:tcPr>
            <w:tcW w:w="630" w:type="dxa"/>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w:t>
            </w:r>
          </w:p>
        </w:tc>
      </w:tr>
      <w:tr w:rsidR="00DF5F7D" w:rsidRPr="00563780" w:rsidTr="00D53378">
        <w:tc>
          <w:tcPr>
            <w:cnfStyle w:val="001000000000"/>
            <w:tcW w:w="821" w:type="dxa"/>
            <w:vMerge/>
            <w:tcBorders>
              <w:right w:val="none" w:sz="0" w:space="0" w:color="auto"/>
            </w:tcBorders>
            <w:hideMark/>
          </w:tcPr>
          <w:p w:rsidR="00DF5F7D" w:rsidRPr="00AD354B" w:rsidRDefault="00DF5F7D" w:rsidP="00DF46AA">
            <w:pPr>
              <w:widowControl/>
              <w:spacing w:line="280" w:lineRule="exact"/>
              <w:jc w:val="left"/>
              <w:rPr>
                <w:rFonts w:ascii="Times New Roman" w:hAnsi="Times New Roman"/>
                <w:b w:val="0"/>
                <w:sz w:val="18"/>
                <w:szCs w:val="16"/>
              </w:rPr>
            </w:pPr>
          </w:p>
        </w:tc>
        <w:tc>
          <w:tcPr>
            <w:tcW w:w="1372" w:type="dxa"/>
            <w:tcBorders>
              <w:left w:val="nil"/>
              <w:right w:val="single" w:sz="4" w:space="0" w:color="auto"/>
            </w:tcBorders>
            <w:noWrap/>
            <w:hideMark/>
          </w:tcPr>
          <w:p w:rsidR="00DF5F7D" w:rsidRPr="00AD354B" w:rsidRDefault="00DF5F7D" w:rsidP="00DF46AA">
            <w:pPr>
              <w:widowControl/>
              <w:spacing w:line="280" w:lineRule="exact"/>
              <w:jc w:val="left"/>
              <w:cnfStyle w:val="000000000000"/>
              <w:rPr>
                <w:rFonts w:ascii="Times New Roman" w:hAnsi="Times New Roman"/>
                <w:sz w:val="18"/>
                <w:szCs w:val="16"/>
              </w:rPr>
            </w:pPr>
          </w:p>
        </w:tc>
        <w:tc>
          <w:tcPr>
            <w:tcW w:w="656" w:type="dxa"/>
            <w:tcBorders>
              <w:left w:val="single" w:sz="4" w:space="0" w:color="auto"/>
            </w:tcBorders>
            <w:noWrap/>
            <w:hideMark/>
          </w:tcPr>
          <w:p w:rsidR="00DF5F7D" w:rsidRPr="00563780" w:rsidRDefault="00DF5F7D" w:rsidP="00DF46AA">
            <w:pPr>
              <w:widowControl/>
              <w:spacing w:line="280" w:lineRule="exact"/>
              <w:jc w:val="center"/>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-1.954</w:t>
            </w: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40" w:type="dxa"/>
            <w:noWrap/>
            <w:hideMark/>
          </w:tcPr>
          <w:p w:rsidR="00DF5F7D" w:rsidRPr="00563780" w:rsidRDefault="00DF5F7D" w:rsidP="00DF46AA">
            <w:pPr>
              <w:widowControl/>
              <w:spacing w:line="280" w:lineRule="exact"/>
              <w:jc w:val="left"/>
              <w:cnfStyle w:val="000000000000"/>
              <w:rPr>
                <w:rFonts w:ascii="Times New Roman" w:hAnsi="Times New Roman"/>
                <w:sz w:val="16"/>
                <w:szCs w:val="16"/>
              </w:rPr>
            </w:pP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0.111</w:t>
            </w:r>
          </w:p>
        </w:tc>
      </w:tr>
      <w:tr w:rsidR="00DF5F7D" w:rsidRPr="00563780" w:rsidTr="00D53378">
        <w:tc>
          <w:tcPr>
            <w:cnfStyle w:val="001000000000"/>
            <w:tcW w:w="2193" w:type="dxa"/>
            <w:gridSpan w:val="2"/>
            <w:vMerge w:val="restart"/>
            <w:tcBorders>
              <w:right w:val="single" w:sz="4" w:space="0" w:color="auto"/>
            </w:tcBorders>
            <w:noWrap/>
            <w:hideMark/>
          </w:tcPr>
          <w:p w:rsidR="00DF5F7D"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Technology level</w:t>
            </w:r>
          </w:p>
        </w:tc>
        <w:tc>
          <w:tcPr>
            <w:tcW w:w="656" w:type="dxa"/>
            <w:tcBorders>
              <w:left w:val="single" w:sz="4" w:space="0" w:color="auto"/>
            </w:tcBorders>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0.906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0.998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1.007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0.975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1.051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-0.064</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-0.246</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-0.061</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-0.276</w:t>
            </w:r>
          </w:p>
        </w:tc>
        <w:tc>
          <w:tcPr>
            <w:tcW w:w="64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-0.075</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-0.249</w:t>
            </w:r>
          </w:p>
        </w:tc>
      </w:tr>
      <w:tr w:rsidR="00DF5F7D" w:rsidRPr="00563780" w:rsidTr="00D53378">
        <w:tc>
          <w:tcPr>
            <w:cnfStyle w:val="001000000000"/>
            <w:tcW w:w="2193" w:type="dxa"/>
            <w:gridSpan w:val="2"/>
            <w:vMerge/>
            <w:tcBorders>
              <w:right w:val="single" w:sz="4" w:space="0" w:color="auto"/>
            </w:tcBorders>
            <w:hideMark/>
          </w:tcPr>
          <w:p w:rsidR="00DF5F7D" w:rsidRPr="00AD354B" w:rsidRDefault="00DF5F7D" w:rsidP="00DF46AA">
            <w:pPr>
              <w:widowControl/>
              <w:spacing w:line="280" w:lineRule="exact"/>
              <w:jc w:val="left"/>
              <w:rPr>
                <w:rFonts w:ascii="Times New Roman" w:hAnsi="Times New Roman"/>
                <w:b w:val="0"/>
                <w:sz w:val="18"/>
                <w:szCs w:val="16"/>
              </w:rPr>
            </w:pPr>
          </w:p>
        </w:tc>
        <w:tc>
          <w:tcPr>
            <w:tcW w:w="656" w:type="dxa"/>
            <w:tcBorders>
              <w:left w:val="single" w:sz="4" w:space="0" w:color="auto"/>
            </w:tcBorders>
            <w:noWrap/>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-1.987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2.179</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2.195</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2.367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2.127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2.294</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-0.147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-0.566</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-0.137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-0.625</w:t>
            </w:r>
          </w:p>
        </w:tc>
        <w:tc>
          <w:tcPr>
            <w:tcW w:w="64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-0.171</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-0.572</w:t>
            </w:r>
          </w:p>
        </w:tc>
      </w:tr>
      <w:tr w:rsidR="00DF5F7D" w:rsidRPr="00563780" w:rsidTr="00D53378">
        <w:tc>
          <w:tcPr>
            <w:cnfStyle w:val="001000000000"/>
            <w:tcW w:w="2193" w:type="dxa"/>
            <w:gridSpan w:val="2"/>
            <w:vMerge w:val="restart"/>
            <w:tcBorders>
              <w:right w:val="single" w:sz="4" w:space="0" w:color="auto"/>
            </w:tcBorders>
            <w:noWrap/>
            <w:hideMark/>
          </w:tcPr>
          <w:p w:rsidR="00DF5F7D"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WAGE</w:t>
            </w:r>
          </w:p>
        </w:tc>
        <w:tc>
          <w:tcPr>
            <w:tcW w:w="656" w:type="dxa"/>
            <w:tcBorders>
              <w:left w:val="single" w:sz="4" w:space="0" w:color="auto"/>
            </w:tcBorders>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-0.043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-0.036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-0.048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-0.039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-0.045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-0.039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-0.033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-0.044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-0.033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-0.043   ***</w:t>
            </w:r>
          </w:p>
        </w:tc>
        <w:tc>
          <w:tcPr>
            <w:tcW w:w="64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-0.033   ***</w:t>
            </w:r>
          </w:p>
        </w:tc>
        <w:tc>
          <w:tcPr>
            <w:tcW w:w="630" w:type="dxa"/>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-0.043   ***</w:t>
            </w:r>
          </w:p>
        </w:tc>
      </w:tr>
      <w:tr w:rsidR="00DF5F7D" w:rsidRPr="00563780" w:rsidTr="00D53378">
        <w:tc>
          <w:tcPr>
            <w:cnfStyle w:val="001000000000"/>
            <w:tcW w:w="2193" w:type="dxa"/>
            <w:gridSpan w:val="2"/>
            <w:vMerge/>
            <w:tcBorders>
              <w:right w:val="single" w:sz="4" w:space="0" w:color="auto"/>
            </w:tcBorders>
            <w:hideMark/>
          </w:tcPr>
          <w:p w:rsidR="00DF5F7D" w:rsidRPr="00AD354B" w:rsidRDefault="00DF5F7D" w:rsidP="00DF46AA">
            <w:pPr>
              <w:widowControl/>
              <w:spacing w:line="280" w:lineRule="exact"/>
              <w:jc w:val="left"/>
              <w:rPr>
                <w:rFonts w:ascii="Times New Roman" w:hAnsi="Times New Roman"/>
                <w:b w:val="0"/>
                <w:sz w:val="18"/>
                <w:szCs w:val="16"/>
              </w:rPr>
            </w:pPr>
          </w:p>
        </w:tc>
        <w:tc>
          <w:tcPr>
            <w:tcW w:w="656" w:type="dxa"/>
            <w:tcBorders>
              <w:left w:val="single" w:sz="4" w:space="0" w:color="auto"/>
            </w:tcBorders>
            <w:noWrap/>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-4.183</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-3.533</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-4.505</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-3.701</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-4.352</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-3.807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-3.404</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-4.552</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-3.311</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-4.405</w:t>
            </w:r>
          </w:p>
        </w:tc>
        <w:tc>
          <w:tcPr>
            <w:tcW w:w="64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-3.329</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-4.472</w:t>
            </w:r>
          </w:p>
        </w:tc>
      </w:tr>
      <w:tr w:rsidR="00DF5F7D" w:rsidRPr="00563780" w:rsidTr="00D53378">
        <w:tc>
          <w:tcPr>
            <w:cnfStyle w:val="001000000000"/>
            <w:tcW w:w="2193" w:type="dxa"/>
            <w:gridSpan w:val="2"/>
            <w:vMerge w:val="restart"/>
            <w:tcBorders>
              <w:right w:val="single" w:sz="4" w:space="0" w:color="auto"/>
            </w:tcBorders>
            <w:noWrap/>
            <w:hideMark/>
          </w:tcPr>
          <w:p w:rsidR="00DF5F7D"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Resource-dummy</w:t>
            </w:r>
          </w:p>
        </w:tc>
        <w:tc>
          <w:tcPr>
            <w:tcW w:w="656" w:type="dxa"/>
            <w:tcBorders>
              <w:left w:val="single" w:sz="4" w:space="0" w:color="auto"/>
            </w:tcBorders>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   ***</w:t>
            </w:r>
          </w:p>
        </w:tc>
        <w:tc>
          <w:tcPr>
            <w:tcW w:w="630" w:type="dxa"/>
            <w:vAlign w:val="center"/>
            <w:hideMark/>
          </w:tcPr>
          <w:p w:rsidR="00DF5F7D" w:rsidRPr="00563780" w:rsidRDefault="009E24E3" w:rsidP="00DF46AA">
            <w:pPr>
              <w:widowControl/>
              <w:spacing w:line="280" w:lineRule="exact"/>
              <w:cnfStyle w:val="000000000000"/>
              <w:rPr>
                <w:rFonts w:ascii="Times New Roman" w:hAnsi="Times New Roman"/>
                <w:sz w:val="16"/>
                <w:szCs w:val="16"/>
              </w:rPr>
            </w:pPr>
            <w:r w:rsidRPr="009E24E3">
              <w:rPr>
                <w:rFonts w:ascii="Times New Roman" w:hAnsi="Times New Roman"/>
                <w:sz w:val="16"/>
                <w:szCs w:val="16"/>
              </w:rPr>
              <w:t>0.001   ***</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0.003</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0.003</w:t>
            </w:r>
          </w:p>
        </w:tc>
        <w:tc>
          <w:tcPr>
            <w:tcW w:w="64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0.001</w:t>
            </w:r>
          </w:p>
        </w:tc>
        <w:tc>
          <w:tcPr>
            <w:tcW w:w="630" w:type="dxa"/>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0.003</w:t>
            </w:r>
          </w:p>
        </w:tc>
      </w:tr>
      <w:tr w:rsidR="00DF5F7D" w:rsidRPr="00563780" w:rsidTr="00D53378">
        <w:tc>
          <w:tcPr>
            <w:cnfStyle w:val="001000000000"/>
            <w:tcW w:w="2193" w:type="dxa"/>
            <w:gridSpan w:val="2"/>
            <w:vMerge/>
            <w:tcBorders>
              <w:right w:val="single" w:sz="4" w:space="0" w:color="auto"/>
            </w:tcBorders>
            <w:hideMark/>
          </w:tcPr>
          <w:p w:rsidR="00DF5F7D" w:rsidRPr="00AD354B" w:rsidRDefault="00DF5F7D" w:rsidP="00DF46AA">
            <w:pPr>
              <w:widowControl/>
              <w:spacing w:line="280" w:lineRule="exact"/>
              <w:jc w:val="left"/>
              <w:rPr>
                <w:rFonts w:ascii="Times New Roman" w:hAnsi="Times New Roman"/>
                <w:b w:val="0"/>
                <w:sz w:val="18"/>
                <w:szCs w:val="16"/>
              </w:rPr>
            </w:pPr>
          </w:p>
        </w:tc>
        <w:tc>
          <w:tcPr>
            <w:tcW w:w="656" w:type="dxa"/>
            <w:tcBorders>
              <w:left w:val="single" w:sz="4" w:space="0" w:color="auto"/>
            </w:tcBorders>
            <w:noWrap/>
            <w:hideMark/>
          </w:tcPr>
          <w:p w:rsidR="00DF5F7D"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4.687</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4.991</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4.709</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4.979</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4.690</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4.983</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0.310</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1.146</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0.310</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1.149</w:t>
            </w:r>
          </w:p>
        </w:tc>
        <w:tc>
          <w:tcPr>
            <w:tcW w:w="64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0.310</w:t>
            </w:r>
          </w:p>
        </w:tc>
        <w:tc>
          <w:tcPr>
            <w:tcW w:w="630" w:type="dxa"/>
            <w:noWrap/>
            <w:hideMark/>
          </w:tcPr>
          <w:p w:rsidR="00DF5F7D"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1.146</w:t>
            </w:r>
          </w:p>
        </w:tc>
      </w:tr>
      <w:tr w:rsidR="00E61081" w:rsidRPr="00563780" w:rsidTr="00D53378">
        <w:tc>
          <w:tcPr>
            <w:cnfStyle w:val="001000000000"/>
            <w:tcW w:w="2193" w:type="dxa"/>
            <w:gridSpan w:val="2"/>
            <w:vMerge w:val="restart"/>
            <w:tcBorders>
              <w:right w:val="single" w:sz="4" w:space="0" w:color="auto"/>
            </w:tcBorders>
            <w:noWrap/>
            <w:hideMark/>
          </w:tcPr>
          <w:p w:rsidR="00E61081" w:rsidRPr="00AD354B" w:rsidRDefault="009E24E3" w:rsidP="00DF46AA">
            <w:pPr>
              <w:widowControl/>
              <w:spacing w:line="280" w:lineRule="exact"/>
              <w:jc w:val="center"/>
              <w:rPr>
                <w:rFonts w:ascii="Times New Roman" w:hAnsi="Times New Roman"/>
                <w:b w:val="0"/>
                <w:bCs w:val="0"/>
                <w:sz w:val="18"/>
                <w:szCs w:val="16"/>
              </w:rPr>
            </w:pPr>
            <w:r w:rsidRPr="00AD354B">
              <w:rPr>
                <w:rFonts w:ascii="Times New Roman" w:hAnsi="Times New Roman"/>
                <w:b w:val="0"/>
                <w:sz w:val="18"/>
                <w:szCs w:val="16"/>
              </w:rPr>
              <w:t>Location</w:t>
            </w:r>
          </w:p>
          <w:p w:rsidR="00E61081" w:rsidRPr="00AD354B" w:rsidRDefault="009E24E3" w:rsidP="00DF46AA">
            <w:pPr>
              <w:widowControl/>
              <w:spacing w:line="280" w:lineRule="exact"/>
              <w:jc w:val="center"/>
              <w:rPr>
                <w:rFonts w:ascii="Times New Roman" w:hAnsi="Times New Roman"/>
                <w:b w:val="0"/>
                <w:sz w:val="18"/>
                <w:szCs w:val="16"/>
              </w:rPr>
            </w:pPr>
            <w:r w:rsidRPr="00AD354B">
              <w:rPr>
                <w:rFonts w:ascii="Times New Roman" w:hAnsi="Times New Roman"/>
                <w:b w:val="0"/>
                <w:sz w:val="18"/>
                <w:szCs w:val="16"/>
              </w:rPr>
              <w:t>Non-Coastal area dummy</w:t>
            </w:r>
          </w:p>
        </w:tc>
        <w:tc>
          <w:tcPr>
            <w:tcW w:w="656" w:type="dxa"/>
            <w:tcBorders>
              <w:left w:val="single" w:sz="4" w:space="0" w:color="auto"/>
            </w:tcBorders>
            <w:hideMark/>
          </w:tcPr>
          <w:p w:rsidR="00E61081"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 xml:space="preserve">-0.037 </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-0.075</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0.011</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-0.051</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-0.009</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-0.044</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-0.801   ***</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-0.759   ***</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-0.799   ***</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-0.766   ***</w:t>
            </w:r>
          </w:p>
        </w:tc>
        <w:tc>
          <w:tcPr>
            <w:tcW w:w="64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-0.805   ***</w:t>
            </w:r>
          </w:p>
        </w:tc>
        <w:tc>
          <w:tcPr>
            <w:tcW w:w="630" w:type="dxa"/>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-0.761   ***</w:t>
            </w:r>
          </w:p>
        </w:tc>
      </w:tr>
      <w:tr w:rsidR="00E61081" w:rsidRPr="00563780" w:rsidTr="00D53378">
        <w:tc>
          <w:tcPr>
            <w:cnfStyle w:val="001000000000"/>
            <w:tcW w:w="2193" w:type="dxa"/>
            <w:gridSpan w:val="2"/>
            <w:vMerge/>
            <w:tcBorders>
              <w:bottom w:val="single" w:sz="4" w:space="0" w:color="auto"/>
              <w:right w:val="single" w:sz="4" w:space="0" w:color="auto"/>
            </w:tcBorders>
            <w:hideMark/>
          </w:tcPr>
          <w:p w:rsidR="00E61081" w:rsidRPr="00563780" w:rsidRDefault="00E61081" w:rsidP="00DF46AA">
            <w:pPr>
              <w:widowControl/>
              <w:spacing w:line="280" w:lineRule="exact"/>
              <w:jc w:val="left"/>
              <w:rPr>
                <w:rFonts w:ascii="Times New Roman" w:hAnsi="Times New Roman"/>
                <w:sz w:val="16"/>
                <w:szCs w:val="16"/>
              </w:rPr>
            </w:pPr>
          </w:p>
        </w:tc>
        <w:tc>
          <w:tcPr>
            <w:tcW w:w="656" w:type="dxa"/>
            <w:tcBorders>
              <w:left w:val="single" w:sz="4" w:space="0" w:color="auto"/>
              <w:bottom w:val="single" w:sz="4" w:space="0" w:color="auto"/>
            </w:tcBorders>
            <w:noWrap/>
            <w:hideMark/>
          </w:tcPr>
          <w:p w:rsidR="00E61081" w:rsidRPr="00563780" w:rsidRDefault="009E24E3" w:rsidP="00DF46AA">
            <w:pPr>
              <w:widowControl/>
              <w:spacing w:line="280" w:lineRule="exact"/>
              <w:jc w:val="center"/>
              <w:cnfStyle w:val="000000000000"/>
              <w:rPr>
                <w:rFonts w:ascii="Times New Roman" w:hAnsi="Times New Roman"/>
                <w:sz w:val="16"/>
                <w:szCs w:val="16"/>
              </w:rPr>
            </w:pPr>
            <w:r w:rsidRPr="009E24E3">
              <w:rPr>
                <w:rFonts w:ascii="Times New Roman" w:hAnsi="Times New Roman"/>
                <w:sz w:val="16"/>
                <w:szCs w:val="16"/>
              </w:rPr>
              <w:t>-0.173</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-0.354</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0.052</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-0.238</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-0.045</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-0.208</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-3.910</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-3.773</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-3.869</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-3.791</w:t>
            </w:r>
          </w:p>
        </w:tc>
        <w:tc>
          <w:tcPr>
            <w:tcW w:w="64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-3.914</w:t>
            </w:r>
          </w:p>
        </w:tc>
        <w:tc>
          <w:tcPr>
            <w:tcW w:w="630" w:type="dxa"/>
            <w:tcBorders>
              <w:bottom w:val="single" w:sz="4" w:space="0" w:color="auto"/>
            </w:tcBorders>
            <w:noWrap/>
            <w:hideMark/>
          </w:tcPr>
          <w:p w:rsidR="00E61081" w:rsidRPr="00563780" w:rsidRDefault="009E24E3" w:rsidP="00DF46AA">
            <w:pPr>
              <w:widowControl/>
              <w:spacing w:line="280" w:lineRule="exact"/>
              <w:jc w:val="left"/>
              <w:cnfStyle w:val="000000000000"/>
              <w:rPr>
                <w:rFonts w:ascii="Times New Roman" w:hAnsi="Times New Roman"/>
                <w:sz w:val="16"/>
                <w:szCs w:val="16"/>
              </w:rPr>
            </w:pPr>
            <w:r w:rsidRPr="009E24E3">
              <w:rPr>
                <w:rFonts w:ascii="Times New Roman" w:hAnsi="Times New Roman"/>
                <w:sz w:val="16"/>
                <w:szCs w:val="16"/>
              </w:rPr>
              <w:t>-3.769</w:t>
            </w:r>
          </w:p>
        </w:tc>
      </w:tr>
      <w:tr w:rsidR="00DF5F7D" w:rsidRPr="00C93835" w:rsidTr="00E61081">
        <w:trPr>
          <w:trHeight w:val="255"/>
        </w:trPr>
        <w:tc>
          <w:tcPr>
            <w:cnfStyle w:val="001000000000"/>
            <w:tcW w:w="9789" w:type="dxa"/>
            <w:gridSpan w:val="14"/>
            <w:tcBorders>
              <w:top w:val="single" w:sz="4" w:space="0" w:color="auto"/>
              <w:bottom w:val="nil"/>
              <w:right w:val="none" w:sz="0" w:space="0" w:color="auto"/>
            </w:tcBorders>
            <w:noWrap/>
            <w:hideMark/>
          </w:tcPr>
          <w:p w:rsidR="00DF5F7D" w:rsidRPr="00C93835" w:rsidRDefault="009E24E3" w:rsidP="00DF5F7D">
            <w:pPr>
              <w:widowControl/>
              <w:jc w:val="left"/>
              <w:rPr>
                <w:rFonts w:ascii="Times New Roman" w:hAnsi="Times New Roman"/>
                <w:b w:val="0"/>
                <w:sz w:val="18"/>
                <w:szCs w:val="16"/>
              </w:rPr>
            </w:pPr>
            <w:r w:rsidRPr="00C93835">
              <w:rPr>
                <w:rFonts w:ascii="Times New Roman" w:hAnsi="Times New Roman"/>
                <w:b w:val="0"/>
                <w:sz w:val="18"/>
                <w:szCs w:val="16"/>
              </w:rPr>
              <w:t>Notes: (a)* significant at 10%; ** significant at 5%; *** significant at 1%. (b</w:t>
            </w:r>
            <w:r w:rsidRPr="00C93835">
              <w:rPr>
                <w:rFonts w:ascii="宋体" w:hAnsi="宋体" w:hint="eastAsia"/>
                <w:b w:val="0"/>
                <w:sz w:val="18"/>
                <w:szCs w:val="16"/>
              </w:rPr>
              <w:t>）</w:t>
            </w:r>
            <w:r w:rsidRPr="00C93835">
              <w:rPr>
                <w:rFonts w:ascii="Times New Roman" w:hAnsi="Times New Roman"/>
                <w:b w:val="0"/>
                <w:sz w:val="18"/>
                <w:szCs w:val="16"/>
              </w:rPr>
              <w:t>second line is t-value</w:t>
            </w:r>
          </w:p>
        </w:tc>
      </w:tr>
    </w:tbl>
    <w:p w:rsidR="00852AEC" w:rsidRPr="00563780" w:rsidRDefault="009E24E3" w:rsidP="00BE2BB3">
      <w:pPr>
        <w:autoSpaceDE w:val="0"/>
        <w:autoSpaceDN w:val="0"/>
        <w:adjustRightInd w:val="0"/>
        <w:spacing w:beforeLines="50" w:line="360" w:lineRule="auto"/>
        <w:rPr>
          <w:rFonts w:ascii="Times New Roman" w:hAnsi="Times New Roman"/>
          <w:b/>
          <w:sz w:val="24"/>
          <w:szCs w:val="24"/>
        </w:rPr>
      </w:pPr>
      <w:r w:rsidRPr="009E24E3">
        <w:rPr>
          <w:rFonts w:ascii="Times New Roman" w:hAnsi="Times New Roman"/>
          <w:b/>
          <w:sz w:val="24"/>
          <w:szCs w:val="24"/>
        </w:rPr>
        <w:t xml:space="preserve">5. </w:t>
      </w:r>
      <w:r w:rsidR="00136D70">
        <w:rPr>
          <w:rFonts w:ascii="Times New Roman" w:hAnsi="Times New Roman" w:hint="eastAsia"/>
          <w:b/>
          <w:sz w:val="24"/>
          <w:szCs w:val="24"/>
        </w:rPr>
        <w:t xml:space="preserve">Findings and </w:t>
      </w:r>
      <w:r w:rsidRPr="009E24E3">
        <w:rPr>
          <w:rFonts w:ascii="Times New Roman" w:hAnsi="Times New Roman"/>
          <w:b/>
          <w:sz w:val="24"/>
          <w:szCs w:val="24"/>
        </w:rPr>
        <w:t>Conclusion</w:t>
      </w:r>
      <w:r w:rsidR="00136D70">
        <w:rPr>
          <w:rFonts w:ascii="Times New Roman" w:hAnsi="Times New Roman" w:hint="eastAsia"/>
          <w:b/>
          <w:sz w:val="24"/>
          <w:szCs w:val="24"/>
        </w:rPr>
        <w:t>s</w:t>
      </w:r>
    </w:p>
    <w:p w:rsidR="00023622" w:rsidRDefault="00136D7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 xml:space="preserve">The findings from above analysis can be </w:t>
      </w:r>
      <w:r>
        <w:rPr>
          <w:rFonts w:ascii="Times New Roman" w:hAnsi="Times New Roman"/>
          <w:sz w:val="24"/>
          <w:szCs w:val="24"/>
        </w:rPr>
        <w:t>summ</w:t>
      </w:r>
      <w:r>
        <w:rPr>
          <w:rFonts w:ascii="Times New Roman" w:hAnsi="Times New Roman" w:hint="eastAsia"/>
          <w:sz w:val="24"/>
          <w:szCs w:val="24"/>
        </w:rPr>
        <w:t>a</w:t>
      </w:r>
      <w:r>
        <w:rPr>
          <w:rFonts w:ascii="Times New Roman" w:hAnsi="Times New Roman"/>
          <w:sz w:val="24"/>
          <w:szCs w:val="24"/>
        </w:rPr>
        <w:t>rized</w:t>
      </w:r>
      <w:r>
        <w:rPr>
          <w:rFonts w:ascii="Times New Roman" w:hAnsi="Times New Roman" w:hint="eastAsia"/>
          <w:sz w:val="24"/>
          <w:szCs w:val="24"/>
        </w:rPr>
        <w:t xml:space="preserve"> as follows.</w:t>
      </w:r>
    </w:p>
    <w:p w:rsidR="00023622" w:rsidRDefault="006213F9">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(1) </w:t>
      </w:r>
      <w:r w:rsidR="009E24E3" w:rsidRPr="009E24E3">
        <w:rPr>
          <w:rFonts w:ascii="Times New Roman" w:hAnsi="Times New Roman"/>
          <w:sz w:val="24"/>
          <w:szCs w:val="24"/>
        </w:rPr>
        <w:t>In the past decade</w:t>
      </w:r>
      <w:r>
        <w:rPr>
          <w:rFonts w:ascii="Times New Roman" w:hAnsi="Times New Roman" w:hint="eastAsia"/>
          <w:sz w:val="24"/>
          <w:szCs w:val="24"/>
        </w:rPr>
        <w:t>,</w:t>
      </w:r>
      <w:r w:rsidR="009E24E3" w:rsidRPr="009E24E3">
        <w:rPr>
          <w:rFonts w:ascii="Times New Roman" w:hAnsi="Times New Roman"/>
          <w:sz w:val="24"/>
          <w:szCs w:val="24"/>
        </w:rPr>
        <w:t xml:space="preserve"> spatial </w:t>
      </w:r>
      <w:r>
        <w:rPr>
          <w:rFonts w:ascii="Times New Roman" w:hAnsi="Times New Roman" w:hint="eastAsia"/>
          <w:sz w:val="24"/>
          <w:szCs w:val="24"/>
        </w:rPr>
        <w:t>d</w:t>
      </w:r>
      <w:r w:rsidR="009E24E3" w:rsidRPr="009E24E3">
        <w:rPr>
          <w:rFonts w:ascii="Times New Roman" w:hAnsi="Times New Roman"/>
          <w:sz w:val="24"/>
          <w:szCs w:val="24"/>
        </w:rPr>
        <w:t xml:space="preserve">istribution of </w:t>
      </w:r>
      <w:r w:rsidR="00AB4191">
        <w:rPr>
          <w:rFonts w:ascii="Times New Roman" w:hAnsi="Times New Roman" w:hint="eastAsia"/>
          <w:sz w:val="24"/>
          <w:szCs w:val="24"/>
        </w:rPr>
        <w:t xml:space="preserve">most sectors, especially </w:t>
      </w:r>
      <w:r w:rsidR="009E24E3" w:rsidRPr="009E24E3">
        <w:rPr>
          <w:rFonts w:ascii="Times New Roman" w:hAnsi="Times New Roman"/>
          <w:sz w:val="24"/>
          <w:szCs w:val="24"/>
        </w:rPr>
        <w:t>processing and manufacturing industries</w:t>
      </w:r>
      <w:r w:rsidR="00AB4191">
        <w:rPr>
          <w:rFonts w:ascii="Times New Roman" w:hAnsi="Times New Roman" w:hint="eastAsia"/>
          <w:sz w:val="24"/>
          <w:szCs w:val="24"/>
        </w:rPr>
        <w:t>,</w:t>
      </w:r>
      <w:r w:rsidR="009E24E3" w:rsidRPr="009E24E3">
        <w:rPr>
          <w:rFonts w:ascii="Times New Roman" w:hAnsi="Times New Roman"/>
          <w:sz w:val="24"/>
          <w:szCs w:val="24"/>
        </w:rPr>
        <w:t xml:space="preserve"> has become more concentrative</w:t>
      </w:r>
      <w:r>
        <w:rPr>
          <w:rFonts w:ascii="Times New Roman" w:hAnsi="Times New Roman" w:hint="eastAsia"/>
          <w:sz w:val="24"/>
          <w:szCs w:val="24"/>
        </w:rPr>
        <w:t xml:space="preserve"> in China</w:t>
      </w:r>
      <w:r w:rsidR="009E24E3" w:rsidRPr="009E24E3">
        <w:rPr>
          <w:rFonts w:ascii="Times New Roman" w:hAnsi="Times New Roman"/>
          <w:sz w:val="24"/>
          <w:szCs w:val="24"/>
        </w:rPr>
        <w:t xml:space="preserve">. However, </w:t>
      </w:r>
      <w:r w:rsidR="000A650E">
        <w:rPr>
          <w:rFonts w:ascii="Times New Roman" w:hAnsi="Times New Roman" w:hint="eastAsia"/>
          <w:sz w:val="24"/>
          <w:szCs w:val="24"/>
        </w:rPr>
        <w:t xml:space="preserve">the </w:t>
      </w:r>
      <w:r w:rsidR="009E24E3" w:rsidRPr="009E24E3">
        <w:rPr>
          <w:rFonts w:ascii="Times New Roman" w:hAnsi="Times New Roman"/>
          <w:bCs/>
          <w:sz w:val="24"/>
          <w:szCs w:val="24"/>
        </w:rPr>
        <w:t>shares of f</w:t>
      </w:r>
      <w:r w:rsidR="009E24E3" w:rsidRPr="009E24E3">
        <w:rPr>
          <w:rFonts w:ascii="Times New Roman" w:hAnsi="Times New Roman"/>
          <w:sz w:val="24"/>
          <w:szCs w:val="24"/>
        </w:rPr>
        <w:t>oods, textile and light industries</w:t>
      </w:r>
      <w:r w:rsidR="009E24E3" w:rsidRPr="009E24E3">
        <w:rPr>
          <w:rFonts w:ascii="Times New Roman" w:hAnsi="Times New Roman"/>
          <w:bCs/>
          <w:sz w:val="24"/>
          <w:szCs w:val="24"/>
        </w:rPr>
        <w:t xml:space="preserve"> in the coastal areas have decreased.</w:t>
      </w:r>
    </w:p>
    <w:p w:rsidR="00023622" w:rsidRDefault="009E24E3">
      <w:pPr>
        <w:spacing w:line="360" w:lineRule="auto"/>
        <w:ind w:firstLineChars="200" w:firstLine="480"/>
        <w:rPr>
          <w:rFonts w:ascii="Times New Roman" w:hAnsi="Times New Roman"/>
          <w:bCs/>
          <w:sz w:val="24"/>
        </w:rPr>
      </w:pPr>
      <w:r w:rsidRPr="009E24E3">
        <w:rPr>
          <w:rFonts w:ascii="Times New Roman" w:hAnsi="Times New Roman"/>
          <w:bCs/>
          <w:sz w:val="24"/>
        </w:rPr>
        <w:t>(2)</w:t>
      </w:r>
      <w:r w:rsidR="006E34C4">
        <w:rPr>
          <w:rFonts w:ascii="Times New Roman" w:hAnsi="Times New Roman" w:hint="eastAsia"/>
          <w:bCs/>
          <w:sz w:val="24"/>
        </w:rPr>
        <w:t xml:space="preserve"> </w:t>
      </w:r>
      <w:r w:rsidR="008E70A3">
        <w:rPr>
          <w:rFonts w:ascii="Times New Roman" w:hAnsi="Times New Roman" w:hint="eastAsia"/>
          <w:bCs/>
          <w:sz w:val="24"/>
        </w:rPr>
        <w:t xml:space="preserve">Sector-based market access and supplier access </w:t>
      </w:r>
      <w:r w:rsidR="006213F9">
        <w:rPr>
          <w:rFonts w:ascii="Times New Roman" w:hAnsi="Times New Roman" w:hint="eastAsia"/>
          <w:bCs/>
          <w:sz w:val="24"/>
        </w:rPr>
        <w:t xml:space="preserve">that are calculated by using inter-regional input-output approach </w:t>
      </w:r>
      <w:r w:rsidR="008E70A3" w:rsidRPr="00563780">
        <w:rPr>
          <w:rFonts w:ascii="Times New Roman" w:hAnsi="Times New Roman" w:hint="eastAsia"/>
          <w:sz w:val="24"/>
          <w:szCs w:val="24"/>
        </w:rPr>
        <w:t xml:space="preserve">have </w:t>
      </w:r>
      <w:r w:rsidR="008E70A3" w:rsidRPr="00563780">
        <w:rPr>
          <w:rFonts w:ascii="Times New Roman" w:hAnsi="Times New Roman"/>
          <w:sz w:val="24"/>
          <w:szCs w:val="24"/>
        </w:rPr>
        <w:t>positive</w:t>
      </w:r>
      <w:r w:rsidR="008E70A3" w:rsidRPr="00563780">
        <w:rPr>
          <w:rFonts w:ascii="Times New Roman" w:hAnsi="Times New Roman" w:hint="eastAsia"/>
          <w:sz w:val="24"/>
          <w:szCs w:val="24"/>
        </w:rPr>
        <w:t xml:space="preserve"> and significant effects on change in spatial distribution of manufacturing sectors. Changes in shares of employees are affected by SA and MA significantly, however they seem irrelevant to different industrial </w:t>
      </w:r>
      <w:r w:rsidR="008E70A3">
        <w:rPr>
          <w:rFonts w:ascii="Times New Roman" w:hAnsi="Times New Roman" w:hint="eastAsia"/>
          <w:sz w:val="24"/>
          <w:szCs w:val="24"/>
        </w:rPr>
        <w:t>attributes</w:t>
      </w:r>
      <w:r w:rsidR="008E70A3" w:rsidRPr="00563780">
        <w:rPr>
          <w:rFonts w:ascii="Times New Roman" w:hAnsi="Times New Roman" w:hint="eastAsia"/>
          <w:sz w:val="24"/>
          <w:szCs w:val="24"/>
        </w:rPr>
        <w:t>.</w:t>
      </w:r>
    </w:p>
    <w:p w:rsidR="00023622" w:rsidRDefault="008E70A3">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sidRPr="00563780">
        <w:rPr>
          <w:rFonts w:ascii="Times New Roman" w:hAnsi="Times New Roman" w:hint="eastAsia"/>
          <w:sz w:val="24"/>
          <w:szCs w:val="24"/>
        </w:rPr>
        <w:t xml:space="preserve">) Location choice of </w:t>
      </w:r>
      <w:r>
        <w:rPr>
          <w:rFonts w:ascii="Times New Roman" w:hAnsi="Times New Roman" w:hint="eastAsia"/>
          <w:sz w:val="24"/>
          <w:szCs w:val="24"/>
        </w:rPr>
        <w:t xml:space="preserve">the </w:t>
      </w:r>
      <w:r w:rsidRPr="00563780">
        <w:rPr>
          <w:rFonts w:ascii="Times New Roman" w:hAnsi="Times New Roman" w:hint="eastAsia"/>
          <w:sz w:val="24"/>
          <w:szCs w:val="24"/>
        </w:rPr>
        <w:t>sectors with larger scale economies tend to be affected by MA more than other sectors. Th</w:t>
      </w:r>
      <w:r>
        <w:rPr>
          <w:rFonts w:ascii="Times New Roman" w:hAnsi="Times New Roman" w:hint="eastAsia"/>
          <w:sz w:val="24"/>
          <w:szCs w:val="24"/>
        </w:rPr>
        <w:t xml:space="preserve">at means for </w:t>
      </w:r>
      <w:r w:rsidRPr="00563780">
        <w:rPr>
          <w:rFonts w:ascii="Times New Roman" w:hAnsi="Times New Roman" w:hint="eastAsia"/>
          <w:sz w:val="24"/>
          <w:szCs w:val="24"/>
        </w:rPr>
        <w:t>the industries</w:t>
      </w:r>
      <w:r>
        <w:rPr>
          <w:rFonts w:ascii="Times New Roman" w:hAnsi="Times New Roman" w:hint="eastAsia"/>
          <w:sz w:val="24"/>
          <w:szCs w:val="24"/>
        </w:rPr>
        <w:t xml:space="preserve"> with </w:t>
      </w:r>
      <w:r w:rsidRPr="00563780">
        <w:rPr>
          <w:rFonts w:ascii="Times New Roman" w:hAnsi="Times New Roman" w:hint="eastAsia"/>
          <w:sz w:val="24"/>
          <w:szCs w:val="24"/>
        </w:rPr>
        <w:t>larger scale economies, near large</w:t>
      </w:r>
      <w:r>
        <w:rPr>
          <w:rFonts w:ascii="Times New Roman" w:hAnsi="Times New Roman" w:hint="eastAsia"/>
          <w:sz w:val="24"/>
          <w:szCs w:val="24"/>
        </w:rPr>
        <w:t>r</w:t>
      </w:r>
      <w:r w:rsidRPr="00563780">
        <w:rPr>
          <w:rFonts w:ascii="Times New Roman" w:hAnsi="Times New Roman" w:hint="eastAsia"/>
          <w:sz w:val="24"/>
          <w:szCs w:val="24"/>
        </w:rPr>
        <w:t xml:space="preserve"> markets is very important to save </w:t>
      </w:r>
      <w:r>
        <w:rPr>
          <w:rFonts w:ascii="Times New Roman" w:hAnsi="Times New Roman" w:hint="eastAsia"/>
          <w:sz w:val="24"/>
          <w:szCs w:val="24"/>
        </w:rPr>
        <w:t xml:space="preserve">trade </w:t>
      </w:r>
      <w:r w:rsidRPr="00563780">
        <w:rPr>
          <w:rFonts w:ascii="Times New Roman" w:hAnsi="Times New Roman" w:hint="eastAsia"/>
          <w:sz w:val="24"/>
          <w:szCs w:val="24"/>
        </w:rPr>
        <w:t xml:space="preserve">cost. </w:t>
      </w:r>
      <w:r>
        <w:rPr>
          <w:rFonts w:ascii="Times New Roman" w:hAnsi="Times New Roman" w:hint="eastAsia"/>
          <w:sz w:val="24"/>
          <w:szCs w:val="24"/>
        </w:rPr>
        <w:t>However,</w:t>
      </w:r>
      <w:r w:rsidRPr="00563780">
        <w:rPr>
          <w:rFonts w:ascii="Times New Roman" w:hAnsi="Times New Roman" w:hint="eastAsia"/>
          <w:sz w:val="24"/>
          <w:szCs w:val="24"/>
        </w:rPr>
        <w:t xml:space="preserve"> </w:t>
      </w:r>
      <w:r>
        <w:rPr>
          <w:rFonts w:ascii="Times New Roman" w:hAnsi="Times New Roman" w:hint="eastAsia"/>
          <w:sz w:val="24"/>
          <w:szCs w:val="24"/>
        </w:rPr>
        <w:t>s</w:t>
      </w:r>
      <w:r w:rsidRPr="00563780">
        <w:rPr>
          <w:rFonts w:ascii="Times New Roman" w:hAnsi="Times New Roman" w:hint="eastAsia"/>
          <w:sz w:val="24"/>
          <w:szCs w:val="24"/>
        </w:rPr>
        <w:t>patial distribution of capital-intensive sectors is affected by SA more than labor-intensive sectors. Th</w:t>
      </w:r>
      <w:r>
        <w:rPr>
          <w:rFonts w:ascii="Times New Roman" w:hAnsi="Times New Roman" w:hint="eastAsia"/>
          <w:sz w:val="24"/>
          <w:szCs w:val="24"/>
        </w:rPr>
        <w:t>at implies f</w:t>
      </w:r>
      <w:r w:rsidRPr="00563780">
        <w:rPr>
          <w:rFonts w:ascii="Times New Roman" w:hAnsi="Times New Roman" w:hint="eastAsia"/>
          <w:sz w:val="24"/>
          <w:szCs w:val="24"/>
        </w:rPr>
        <w:t>or the</w:t>
      </w:r>
      <w:r w:rsidRPr="008E70A3">
        <w:rPr>
          <w:rFonts w:ascii="Times New Roman" w:hAnsi="Times New Roman" w:hint="eastAsia"/>
          <w:sz w:val="24"/>
          <w:szCs w:val="24"/>
        </w:rPr>
        <w:t xml:space="preserve"> </w:t>
      </w:r>
      <w:r w:rsidRPr="00563780">
        <w:rPr>
          <w:rFonts w:ascii="Times New Roman" w:hAnsi="Times New Roman" w:hint="eastAsia"/>
          <w:sz w:val="24"/>
          <w:szCs w:val="24"/>
        </w:rPr>
        <w:t>capital-intensive industries</w:t>
      </w:r>
      <w:r>
        <w:rPr>
          <w:rFonts w:ascii="Times New Roman" w:hAnsi="Times New Roman" w:hint="eastAsia"/>
          <w:sz w:val="24"/>
          <w:szCs w:val="24"/>
        </w:rPr>
        <w:t>, such as</w:t>
      </w:r>
      <w:r w:rsidRPr="00563780">
        <w:rPr>
          <w:rFonts w:ascii="Times New Roman" w:hAnsi="Times New Roman" w:hint="eastAsia"/>
          <w:sz w:val="24"/>
          <w:szCs w:val="24"/>
        </w:rPr>
        <w:t xml:space="preserve"> raw material industries, access to supply is very import for their location</w:t>
      </w:r>
      <w:r>
        <w:rPr>
          <w:rFonts w:ascii="Times New Roman" w:hAnsi="Times New Roman" w:hint="eastAsia"/>
          <w:sz w:val="24"/>
          <w:szCs w:val="24"/>
        </w:rPr>
        <w:t xml:space="preserve"> choice</w:t>
      </w:r>
      <w:r w:rsidRPr="00563780">
        <w:rPr>
          <w:rFonts w:ascii="Times New Roman" w:hAnsi="Times New Roman" w:hint="eastAsia"/>
          <w:sz w:val="24"/>
          <w:szCs w:val="24"/>
        </w:rPr>
        <w:t xml:space="preserve">. </w:t>
      </w:r>
    </w:p>
    <w:p w:rsidR="008E70A3" w:rsidRPr="00563780" w:rsidRDefault="008E70A3" w:rsidP="00ED45FF">
      <w:pPr>
        <w:spacing w:line="360" w:lineRule="auto"/>
        <w:rPr>
          <w:rFonts w:ascii="Times New Roman" w:hAnsi="Times New Roman"/>
          <w:sz w:val="24"/>
          <w:szCs w:val="24"/>
        </w:rPr>
      </w:pPr>
    </w:p>
    <w:p w:rsidR="001B4DE4" w:rsidRPr="00563780" w:rsidRDefault="009E24E3" w:rsidP="00ED45FF">
      <w:pPr>
        <w:spacing w:line="360" w:lineRule="auto"/>
        <w:rPr>
          <w:rFonts w:ascii="Times New Roman" w:hAnsi="Times New Roman"/>
          <w:b/>
          <w:sz w:val="24"/>
          <w:szCs w:val="24"/>
        </w:rPr>
      </w:pPr>
      <w:r w:rsidRPr="009E24E3">
        <w:rPr>
          <w:rFonts w:ascii="Times New Roman" w:hAnsi="Times New Roman"/>
          <w:b/>
          <w:sz w:val="24"/>
          <w:szCs w:val="24"/>
        </w:rPr>
        <w:t>References</w:t>
      </w:r>
    </w:p>
    <w:p w:rsidR="001B4DE4" w:rsidRPr="00563780" w:rsidRDefault="009E24E3" w:rsidP="00ED45FF">
      <w:pPr>
        <w:tabs>
          <w:tab w:val="left" w:pos="426"/>
        </w:tabs>
        <w:autoSpaceDE w:val="0"/>
        <w:autoSpaceDN w:val="0"/>
        <w:adjustRightInd w:val="0"/>
        <w:spacing w:line="360" w:lineRule="auto"/>
        <w:ind w:left="480" w:hangingChars="200" w:hanging="480"/>
        <w:rPr>
          <w:rFonts w:ascii="Times New Roman" w:eastAsia="Arial Unicode MS" w:hAnsi="Times New Roman"/>
          <w:sz w:val="24"/>
          <w:szCs w:val="24"/>
        </w:rPr>
      </w:pPr>
      <w:r w:rsidRPr="009E24E3">
        <w:rPr>
          <w:rFonts w:ascii="Times New Roman" w:eastAsiaTheme="minorEastAsia" w:hAnsi="Times New Roman"/>
          <w:kern w:val="0"/>
          <w:sz w:val="24"/>
          <w:szCs w:val="24"/>
        </w:rPr>
        <w:t>Amiti, M., Javorcik, B. S., 2008. Trade costs and location of foreign firms in China. Journal of Development Economics 85, 129–149.</w:t>
      </w:r>
    </w:p>
    <w:p w:rsidR="001B4DE4" w:rsidRPr="00563780" w:rsidRDefault="009E24E3" w:rsidP="00ED45FF">
      <w:pPr>
        <w:tabs>
          <w:tab w:val="left" w:pos="426"/>
        </w:tabs>
        <w:autoSpaceDE w:val="0"/>
        <w:autoSpaceDN w:val="0"/>
        <w:adjustRightInd w:val="0"/>
        <w:spacing w:line="360" w:lineRule="auto"/>
        <w:ind w:left="480" w:hangingChars="200" w:hanging="480"/>
        <w:rPr>
          <w:rFonts w:ascii="Times New Roman" w:eastAsia="Arial Unicode MS" w:hAnsi="Times New Roman"/>
          <w:sz w:val="24"/>
          <w:szCs w:val="24"/>
        </w:rPr>
      </w:pPr>
      <w:r w:rsidRPr="009E24E3">
        <w:rPr>
          <w:rFonts w:ascii="Times New Roman" w:eastAsia="Arial Unicode MS" w:hAnsi="Times New Roman"/>
          <w:sz w:val="24"/>
          <w:szCs w:val="24"/>
        </w:rPr>
        <w:t>Fan, J., Zhu, G., 2002. The evolution of regional disparity and its structural decomposition in China. Manag World 2002(7), 37-44</w:t>
      </w:r>
    </w:p>
    <w:p w:rsidR="00027C00" w:rsidRPr="00563780" w:rsidRDefault="009E24E3" w:rsidP="00ED45FF">
      <w:pPr>
        <w:tabs>
          <w:tab w:val="left" w:pos="426"/>
        </w:tabs>
        <w:spacing w:line="360" w:lineRule="auto"/>
        <w:ind w:left="425" w:hangingChars="177" w:hanging="425"/>
        <w:rPr>
          <w:rFonts w:ascii="Times New Roman" w:eastAsiaTheme="minorEastAsia" w:hAnsi="Times New Roman"/>
          <w:sz w:val="24"/>
        </w:rPr>
      </w:pPr>
      <w:r w:rsidRPr="009E24E3">
        <w:rPr>
          <w:rFonts w:ascii="Times New Roman" w:eastAsia="Arial Unicode MS" w:hAnsi="Times New Roman"/>
          <w:sz w:val="24"/>
        </w:rPr>
        <w:t>He, C., Wei, Y.D., Xie, X., 2008. Globalization, institutional change, and industrial location: Economic transition and industrial concentration in China. Reg Stud 42: 923–945</w:t>
      </w:r>
    </w:p>
    <w:p w:rsidR="001B4DE4" w:rsidRPr="00563780" w:rsidRDefault="009E24E3" w:rsidP="00ED45FF">
      <w:pPr>
        <w:autoSpaceDE w:val="0"/>
        <w:autoSpaceDN w:val="0"/>
        <w:adjustRightInd w:val="0"/>
        <w:spacing w:line="360" w:lineRule="auto"/>
        <w:ind w:left="480" w:hangingChars="200" w:hanging="480"/>
        <w:rPr>
          <w:rFonts w:ascii="Times New Roman" w:eastAsiaTheme="minorEastAsia" w:hAnsi="Times New Roman"/>
          <w:kern w:val="0"/>
          <w:sz w:val="24"/>
          <w:szCs w:val="24"/>
        </w:rPr>
      </w:pPr>
      <w:r w:rsidRPr="009E24E3">
        <w:rPr>
          <w:rFonts w:ascii="Times New Roman" w:eastAsiaTheme="minorEastAsia" w:hAnsi="Times New Roman"/>
          <w:kern w:val="0"/>
          <w:sz w:val="24"/>
          <w:szCs w:val="24"/>
        </w:rPr>
        <w:t>Krugman, P., Venables, A. J., 1995. Globalization and the inequality of nations. Quarterly Journal of Economics 110, 857</w:t>
      </w:r>
      <w:r w:rsidRPr="009E24E3">
        <w:rPr>
          <w:rFonts w:ascii="Times New Roman" w:eastAsia="AdvTT6120e2aa+20" w:hAnsi="Times New Roman"/>
          <w:kern w:val="0"/>
          <w:sz w:val="24"/>
          <w:szCs w:val="24"/>
        </w:rPr>
        <w:t>–</w:t>
      </w:r>
      <w:r w:rsidRPr="009E24E3">
        <w:rPr>
          <w:rFonts w:ascii="Times New Roman" w:eastAsiaTheme="minorEastAsia" w:hAnsi="Times New Roman"/>
          <w:kern w:val="0"/>
          <w:sz w:val="24"/>
          <w:szCs w:val="24"/>
        </w:rPr>
        <w:t>880.</w:t>
      </w:r>
    </w:p>
    <w:p w:rsidR="001B4DE4" w:rsidRPr="00563780" w:rsidRDefault="009E24E3" w:rsidP="00ED45FF">
      <w:pPr>
        <w:autoSpaceDE w:val="0"/>
        <w:autoSpaceDN w:val="0"/>
        <w:adjustRightInd w:val="0"/>
        <w:spacing w:line="360" w:lineRule="auto"/>
        <w:ind w:left="480" w:hangingChars="200" w:hanging="480"/>
        <w:rPr>
          <w:rFonts w:ascii="Times New Roman" w:eastAsiaTheme="minorEastAsia" w:hAnsi="Times New Roman"/>
          <w:kern w:val="0"/>
          <w:sz w:val="24"/>
          <w:szCs w:val="24"/>
        </w:rPr>
      </w:pPr>
      <w:r w:rsidRPr="009E24E3">
        <w:rPr>
          <w:rFonts w:ascii="Times New Roman" w:eastAsiaTheme="minorEastAsia" w:hAnsi="Times New Roman"/>
          <w:kern w:val="0"/>
          <w:sz w:val="24"/>
          <w:szCs w:val="24"/>
        </w:rPr>
        <w:t>Markusen, J. R., Venables, A. J., 1998. Multinational firms and new trade theory. Journal of International Economics 46, 183</w:t>
      </w:r>
      <w:r w:rsidRPr="009E24E3">
        <w:rPr>
          <w:rFonts w:ascii="Times New Roman" w:eastAsia="AdvTT6120e2aa+20" w:hAnsi="Times New Roman"/>
          <w:kern w:val="0"/>
          <w:sz w:val="24"/>
          <w:szCs w:val="24"/>
        </w:rPr>
        <w:t>–</w:t>
      </w:r>
      <w:r w:rsidRPr="009E24E3">
        <w:rPr>
          <w:rFonts w:ascii="Times New Roman" w:eastAsiaTheme="minorEastAsia" w:hAnsi="Times New Roman"/>
          <w:kern w:val="0"/>
          <w:sz w:val="24"/>
          <w:szCs w:val="24"/>
        </w:rPr>
        <w:t>203.</w:t>
      </w:r>
    </w:p>
    <w:p w:rsidR="00C2563A" w:rsidRPr="00563780" w:rsidRDefault="009E24E3" w:rsidP="00ED45FF">
      <w:pPr>
        <w:tabs>
          <w:tab w:val="left" w:pos="426"/>
        </w:tabs>
        <w:spacing w:line="360" w:lineRule="auto"/>
        <w:ind w:left="425" w:hangingChars="177" w:hanging="425"/>
        <w:rPr>
          <w:rFonts w:ascii="Times New Roman" w:eastAsia="Arial Unicode MS" w:hAnsi="Times New Roman"/>
          <w:sz w:val="24"/>
          <w:szCs w:val="24"/>
        </w:rPr>
      </w:pPr>
      <w:r w:rsidRPr="009E24E3">
        <w:rPr>
          <w:rFonts w:ascii="Times New Roman" w:eastAsia="Arial Unicode MS" w:hAnsi="Times New Roman"/>
          <w:sz w:val="24"/>
          <w:szCs w:val="24"/>
        </w:rPr>
        <w:t>Redding, S, Venables, A.J., 2004. Economic geography and international inequality. J Int Econ 62: 53-82</w:t>
      </w:r>
    </w:p>
    <w:p w:rsidR="001B4DE4" w:rsidRPr="00563780" w:rsidRDefault="009E24E3" w:rsidP="00AD354B">
      <w:pPr>
        <w:spacing w:line="360" w:lineRule="auto"/>
        <w:ind w:left="480" w:hangingChars="200" w:hanging="480"/>
        <w:rPr>
          <w:rFonts w:ascii="Times New Roman" w:hAnsi="Times New Roman"/>
          <w:sz w:val="24"/>
          <w:szCs w:val="24"/>
        </w:rPr>
      </w:pPr>
      <w:r w:rsidRPr="009E24E3">
        <w:rPr>
          <w:rFonts w:ascii="Times New Roman" w:eastAsia="Arial Unicode MS" w:hAnsi="Times New Roman"/>
          <w:sz w:val="24"/>
          <w:szCs w:val="24"/>
        </w:rPr>
        <w:t>Wei, Y.D., 2007. Regional development in China: Transitional Institutions, embedded globalization, and hybrid economies. Eurasian Geogr Econ 48: 16-36</w:t>
      </w:r>
    </w:p>
    <w:sectPr w:rsidR="001B4DE4" w:rsidRPr="00563780" w:rsidSect="009A6D2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AA0" w:rsidRDefault="005A2AA0" w:rsidP="00A84D24">
      <w:r>
        <w:separator/>
      </w:r>
    </w:p>
  </w:endnote>
  <w:endnote w:type="continuationSeparator" w:id="0">
    <w:p w:rsidR="005A2AA0" w:rsidRDefault="005A2AA0" w:rsidP="00A84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dvTT6120e2aa+2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AA0" w:rsidRDefault="005A2AA0" w:rsidP="00A84D24">
      <w:r>
        <w:separator/>
      </w:r>
    </w:p>
  </w:footnote>
  <w:footnote w:type="continuationSeparator" w:id="0">
    <w:p w:rsidR="005A2AA0" w:rsidRDefault="005A2AA0" w:rsidP="00A84D24">
      <w:r>
        <w:continuationSeparator/>
      </w:r>
    </w:p>
  </w:footnote>
  <w:footnote w:id="1">
    <w:p w:rsidR="00023622" w:rsidRDefault="009E24E3" w:rsidP="003B31E9">
      <w:pPr>
        <w:pStyle w:val="a3"/>
        <w:spacing w:line="240" w:lineRule="auto"/>
        <w:ind w:left="180" w:hangingChars="100" w:hanging="180"/>
        <w:rPr>
          <w:rFonts w:ascii="Times New Roman" w:hAnsi="Times New Roman"/>
          <w:szCs w:val="21"/>
        </w:rPr>
      </w:pPr>
      <w:r w:rsidRPr="009E24E3">
        <w:rPr>
          <w:rFonts w:ascii="Times New Roman" w:hAnsi="Times New Roman"/>
          <w:szCs w:val="21"/>
        </w:rPr>
        <w:footnoteRef/>
      </w:r>
      <w:r w:rsidRPr="009E24E3">
        <w:rPr>
          <w:rFonts w:ascii="Times New Roman" w:hAnsi="Times New Roman"/>
          <w:szCs w:val="21"/>
        </w:rPr>
        <w:t xml:space="preserve"> The 12 coastal provinces (containing municipalities) are Liaoning, Hebei, Beijing, Tianjin, Shandong, Shanghai, Jiangsu, Zhejiang, Fujian, Guangdong, Guangxi and Hainan respectively.</w:t>
      </w:r>
    </w:p>
  </w:footnote>
  <w:footnote w:id="2">
    <w:p w:rsidR="0080337A" w:rsidRPr="00DA7269" w:rsidRDefault="009E24E3" w:rsidP="00ED45FF">
      <w:pPr>
        <w:pStyle w:val="a3"/>
        <w:rPr>
          <w:rFonts w:ascii="Times New Roman" w:hAnsi="Times New Roman"/>
        </w:rPr>
      </w:pPr>
      <w:r w:rsidRPr="009E24E3">
        <w:rPr>
          <w:rStyle w:val="a4"/>
          <w:rFonts w:ascii="Times New Roman" w:hAnsi="Times New Roman"/>
        </w:rPr>
        <w:footnoteRef/>
      </w:r>
      <w:r w:rsidRPr="009E24E3">
        <w:rPr>
          <w:rFonts w:ascii="Times New Roman" w:hAnsi="Times New Roman"/>
        </w:rPr>
        <w:t xml:space="preserve"> Since location of manufacture of Tobacco is controlled by government in China. It is excluded from our sample.</w:t>
      </w:r>
    </w:p>
  </w:footnote>
  <w:footnote w:id="3">
    <w:p w:rsidR="00023622" w:rsidRDefault="009E24E3">
      <w:pPr>
        <w:pStyle w:val="a3"/>
        <w:spacing w:line="240" w:lineRule="auto"/>
        <w:rPr>
          <w:rFonts w:ascii="Times New Roman" w:eastAsiaTheme="minorEastAsia" w:hAnsi="Times New Roman"/>
          <w:lang w:eastAsia="zh-CN"/>
        </w:rPr>
      </w:pPr>
      <w:r w:rsidRPr="009E24E3">
        <w:rPr>
          <w:rStyle w:val="a4"/>
          <w:rFonts w:ascii="Times New Roman" w:hAnsi="Times New Roman"/>
        </w:rPr>
        <w:footnoteRef/>
      </w:r>
      <w:r w:rsidRPr="009E24E3">
        <w:rPr>
          <w:rFonts w:ascii="Times New Roman" w:hAnsi="Times New Roman"/>
        </w:rPr>
        <w:t xml:space="preserve"> </w:t>
      </w:r>
      <w:r w:rsidRPr="009E24E3">
        <w:rPr>
          <w:rFonts w:ascii="Times New Roman" w:eastAsia="宋体" w:hAnsi="Times New Roman"/>
          <w:bCs/>
          <w:color w:val="2B2B2B"/>
          <w:lang w:eastAsia="zh-CN"/>
        </w:rPr>
        <w:t>The four regions are c</w:t>
      </w:r>
      <w:r w:rsidRPr="009E24E3">
        <w:rPr>
          <w:rFonts w:ascii="Times New Roman" w:eastAsia="宋体" w:hAnsi="Times New Roman"/>
          <w:bCs/>
          <w:color w:val="2B2B2B"/>
        </w:rPr>
        <w:t>oastal area, Northeast</w:t>
      </w:r>
      <w:r w:rsidRPr="009E24E3">
        <w:rPr>
          <w:rFonts w:ascii="Times New Roman" w:eastAsia="宋体" w:hAnsi="Times New Roman"/>
          <w:bCs/>
          <w:color w:val="2B2B2B"/>
          <w:lang w:eastAsia="zh-CN"/>
        </w:rPr>
        <w:t>ern area</w:t>
      </w:r>
      <w:r w:rsidRPr="009E24E3">
        <w:rPr>
          <w:rFonts w:ascii="Times New Roman" w:eastAsia="宋体" w:hAnsi="Times New Roman"/>
          <w:bCs/>
          <w:color w:val="2B2B2B"/>
        </w:rPr>
        <w:t>, Mid</w:t>
      </w:r>
      <w:r w:rsidRPr="009E24E3">
        <w:rPr>
          <w:rFonts w:ascii="Times New Roman" w:eastAsia="宋体" w:hAnsi="Times New Roman"/>
          <w:bCs/>
          <w:color w:val="2B2B2B"/>
          <w:lang w:eastAsia="zh-CN"/>
        </w:rPr>
        <w:t>dle</w:t>
      </w:r>
      <w:r w:rsidRPr="009E24E3">
        <w:rPr>
          <w:rFonts w:ascii="Times New Roman" w:eastAsia="宋体" w:hAnsi="Times New Roman"/>
          <w:bCs/>
          <w:color w:val="2B2B2B"/>
        </w:rPr>
        <w:t xml:space="preserve"> and </w:t>
      </w:r>
      <w:r w:rsidRPr="009E24E3">
        <w:rPr>
          <w:rFonts w:ascii="Times New Roman" w:eastAsia="宋体" w:hAnsi="Times New Roman"/>
          <w:bCs/>
          <w:color w:val="2B2B2B"/>
          <w:lang w:eastAsia="zh-CN"/>
        </w:rPr>
        <w:t>Western part of China</w:t>
      </w:r>
      <w:r w:rsidRPr="009E24E3">
        <w:rPr>
          <w:rFonts w:ascii="Times New Roman" w:eastAsia="宋体" w:hAnsi="Times New Roman"/>
          <w:bCs/>
          <w:color w:val="2B2B2B"/>
        </w:rPr>
        <w:t>. Coastal area includ</w:t>
      </w:r>
      <w:r w:rsidRPr="009E24E3">
        <w:rPr>
          <w:rFonts w:ascii="Times New Roman" w:eastAsia="宋体" w:hAnsi="Times New Roman"/>
          <w:bCs/>
          <w:color w:val="2B2B2B"/>
          <w:lang w:eastAsia="zh-CN"/>
        </w:rPr>
        <w:t>es</w:t>
      </w:r>
      <w:r w:rsidRPr="009E24E3">
        <w:rPr>
          <w:rFonts w:ascii="Times New Roman" w:eastAsia="宋体" w:hAnsi="Times New Roman"/>
          <w:bCs/>
          <w:color w:val="2B2B2B"/>
        </w:rPr>
        <w:t xml:space="preserve"> Beijing, Tianjin, Shandong, Jiangsu, Zhejiang , Shanghai, Fujian, Guangdong, Hainan</w:t>
      </w:r>
      <w:r w:rsidRPr="009E24E3">
        <w:rPr>
          <w:rFonts w:ascii="Times New Roman" w:eastAsia="宋体" w:hAnsi="Times New Roman"/>
          <w:bCs/>
          <w:color w:val="2B2B2B"/>
          <w:lang w:eastAsia="zh-CN"/>
        </w:rPr>
        <w:t xml:space="preserve"> and</w:t>
      </w:r>
      <w:r w:rsidRPr="009E24E3">
        <w:rPr>
          <w:rFonts w:ascii="Times New Roman" w:eastAsia="宋体" w:hAnsi="Times New Roman"/>
          <w:bCs/>
          <w:color w:val="2B2B2B"/>
        </w:rPr>
        <w:t xml:space="preserve"> Hebei</w:t>
      </w:r>
      <w:r w:rsidRPr="009E24E3">
        <w:rPr>
          <w:rFonts w:ascii="Times New Roman" w:eastAsia="宋体" w:hAnsi="Times New Roman"/>
          <w:bCs/>
          <w:color w:val="2B2B2B"/>
          <w:lang w:eastAsia="zh-CN"/>
        </w:rPr>
        <w:t xml:space="preserve">. </w:t>
      </w:r>
      <w:r w:rsidRPr="009E24E3">
        <w:rPr>
          <w:rFonts w:ascii="Times New Roman" w:eastAsia="宋体" w:hAnsi="Times New Roman"/>
          <w:bCs/>
          <w:color w:val="2B2B2B"/>
        </w:rPr>
        <w:t>Northeast</w:t>
      </w:r>
      <w:r w:rsidRPr="009E24E3">
        <w:rPr>
          <w:rFonts w:ascii="Times New Roman" w:eastAsia="宋体" w:hAnsi="Times New Roman"/>
          <w:bCs/>
          <w:color w:val="2B2B2B"/>
          <w:lang w:eastAsia="zh-CN"/>
        </w:rPr>
        <w:t>ern area</w:t>
      </w:r>
      <w:r w:rsidRPr="009E24E3">
        <w:rPr>
          <w:rFonts w:ascii="Times New Roman" w:eastAsia="宋体" w:hAnsi="Times New Roman"/>
          <w:bCs/>
          <w:color w:val="2B2B2B"/>
        </w:rPr>
        <w:t xml:space="preserve"> includ</w:t>
      </w:r>
      <w:r w:rsidRPr="009E24E3">
        <w:rPr>
          <w:rFonts w:ascii="Times New Roman" w:eastAsia="宋体" w:hAnsi="Times New Roman"/>
          <w:bCs/>
          <w:color w:val="2B2B2B"/>
          <w:lang w:eastAsia="zh-CN"/>
        </w:rPr>
        <w:t>es</w:t>
      </w:r>
      <w:r w:rsidRPr="009E24E3">
        <w:rPr>
          <w:rFonts w:ascii="Times New Roman" w:eastAsia="宋体" w:hAnsi="Times New Roman"/>
          <w:bCs/>
          <w:color w:val="2B2B2B"/>
        </w:rPr>
        <w:t xml:space="preserve"> Heilongjiang, Liaoning</w:t>
      </w:r>
      <w:r w:rsidRPr="009E24E3">
        <w:rPr>
          <w:rFonts w:ascii="Times New Roman" w:eastAsia="宋体" w:hAnsi="Times New Roman"/>
          <w:bCs/>
          <w:color w:val="2B2B2B"/>
          <w:lang w:eastAsia="zh-CN"/>
        </w:rPr>
        <w:t xml:space="preserve"> and</w:t>
      </w:r>
      <w:r w:rsidRPr="009E24E3">
        <w:rPr>
          <w:rFonts w:ascii="Times New Roman" w:eastAsia="宋体" w:hAnsi="Times New Roman"/>
          <w:bCs/>
          <w:color w:val="2B2B2B"/>
        </w:rPr>
        <w:t xml:space="preserve"> Jilin. Mid</w:t>
      </w:r>
      <w:r w:rsidRPr="009E24E3">
        <w:rPr>
          <w:rFonts w:ascii="Times New Roman" w:eastAsia="宋体" w:hAnsi="Times New Roman"/>
          <w:bCs/>
          <w:color w:val="2B2B2B"/>
          <w:lang w:eastAsia="zh-CN"/>
        </w:rPr>
        <w:t>dle part</w:t>
      </w:r>
      <w:r w:rsidRPr="009E24E3">
        <w:rPr>
          <w:rFonts w:ascii="Times New Roman" w:eastAsia="宋体" w:hAnsi="Times New Roman"/>
          <w:bCs/>
          <w:color w:val="2B2B2B"/>
        </w:rPr>
        <w:t xml:space="preserve"> includ</w:t>
      </w:r>
      <w:r w:rsidRPr="009E24E3">
        <w:rPr>
          <w:rFonts w:ascii="Times New Roman" w:eastAsia="宋体" w:hAnsi="Times New Roman"/>
          <w:bCs/>
          <w:color w:val="2B2B2B"/>
          <w:lang w:eastAsia="zh-CN"/>
        </w:rPr>
        <w:t>es</w:t>
      </w:r>
      <w:r w:rsidRPr="009E24E3">
        <w:rPr>
          <w:rFonts w:ascii="Times New Roman" w:eastAsia="宋体" w:hAnsi="Times New Roman"/>
          <w:bCs/>
          <w:color w:val="2B2B2B"/>
        </w:rPr>
        <w:t xml:space="preserve"> Shanxi, Shaa</w:t>
      </w:r>
      <w:r w:rsidRPr="009E24E3">
        <w:rPr>
          <w:rFonts w:ascii="Times New Roman" w:eastAsia="宋体" w:hAnsi="Times New Roman"/>
          <w:bCs/>
          <w:color w:val="2B2B2B"/>
          <w:lang w:eastAsia="zh-CN"/>
        </w:rPr>
        <w:t>n</w:t>
      </w:r>
      <w:r w:rsidRPr="009E24E3">
        <w:rPr>
          <w:rFonts w:ascii="Times New Roman" w:eastAsia="宋体" w:hAnsi="Times New Roman"/>
          <w:bCs/>
          <w:color w:val="2B2B2B"/>
        </w:rPr>
        <w:t>xi, Henan, Anhui, Jiangxi, Hunan</w:t>
      </w:r>
      <w:r w:rsidRPr="009E24E3">
        <w:rPr>
          <w:rFonts w:ascii="Times New Roman" w:eastAsia="宋体" w:hAnsi="Times New Roman"/>
          <w:bCs/>
          <w:color w:val="2B2B2B"/>
          <w:lang w:eastAsia="zh-CN"/>
        </w:rPr>
        <w:t xml:space="preserve"> and</w:t>
      </w:r>
      <w:r w:rsidRPr="009E24E3">
        <w:rPr>
          <w:rFonts w:ascii="Times New Roman" w:eastAsia="宋体" w:hAnsi="Times New Roman"/>
          <w:bCs/>
          <w:color w:val="2B2B2B"/>
        </w:rPr>
        <w:t xml:space="preserve"> Hubei. Western</w:t>
      </w:r>
      <w:r w:rsidRPr="009E24E3">
        <w:rPr>
          <w:rFonts w:ascii="Times New Roman" w:eastAsia="宋体" w:hAnsi="Times New Roman"/>
          <w:bCs/>
          <w:color w:val="2B2B2B"/>
          <w:lang w:eastAsia="zh-CN"/>
        </w:rPr>
        <w:t xml:space="preserve"> part</w:t>
      </w:r>
      <w:r w:rsidRPr="009E24E3">
        <w:rPr>
          <w:rFonts w:ascii="Times New Roman" w:eastAsia="宋体" w:hAnsi="Times New Roman"/>
          <w:bCs/>
          <w:color w:val="2B2B2B"/>
        </w:rPr>
        <w:t xml:space="preserve"> includ</w:t>
      </w:r>
      <w:r w:rsidRPr="009E24E3">
        <w:rPr>
          <w:rFonts w:ascii="Times New Roman" w:eastAsia="宋体" w:hAnsi="Times New Roman"/>
          <w:bCs/>
          <w:color w:val="2B2B2B"/>
          <w:lang w:eastAsia="zh-CN"/>
        </w:rPr>
        <w:t>es</w:t>
      </w:r>
      <w:r w:rsidRPr="009E24E3">
        <w:rPr>
          <w:rFonts w:ascii="Times New Roman" w:eastAsia="宋体" w:hAnsi="Times New Roman"/>
          <w:bCs/>
          <w:color w:val="2B2B2B"/>
        </w:rPr>
        <w:t xml:space="preserve"> Inner Mongolia, Gansu, Ningxia, Qinghai, Xinjiang, Xizang, Yunnan, Guizhou, Guangxi, Sichuan</w:t>
      </w:r>
      <w:r w:rsidRPr="009E24E3">
        <w:rPr>
          <w:rFonts w:ascii="Times New Roman" w:eastAsia="宋体" w:hAnsi="Times New Roman"/>
          <w:bCs/>
          <w:color w:val="2B2B2B"/>
          <w:lang w:eastAsia="zh-CN"/>
        </w:rPr>
        <w:t xml:space="preserve"> and</w:t>
      </w:r>
      <w:r w:rsidRPr="009E24E3">
        <w:rPr>
          <w:rFonts w:ascii="Times New Roman" w:eastAsia="宋体" w:hAnsi="Times New Roman"/>
          <w:bCs/>
          <w:color w:val="2B2B2B"/>
        </w:rPr>
        <w:t xml:space="preserve"> Chongqing.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880"/>
    <w:multiLevelType w:val="hybridMultilevel"/>
    <w:tmpl w:val="54D4DB72"/>
    <w:lvl w:ilvl="0" w:tplc="3E687F6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06B003A"/>
    <w:multiLevelType w:val="hybridMultilevel"/>
    <w:tmpl w:val="265889B4"/>
    <w:lvl w:ilvl="0" w:tplc="618A4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647152"/>
    <w:multiLevelType w:val="hybridMultilevel"/>
    <w:tmpl w:val="26E6BB1C"/>
    <w:lvl w:ilvl="0" w:tplc="C85E7B4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1237C0D"/>
    <w:multiLevelType w:val="hybridMultilevel"/>
    <w:tmpl w:val="AD9830EC"/>
    <w:lvl w:ilvl="0" w:tplc="515463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32C3270"/>
    <w:multiLevelType w:val="hybridMultilevel"/>
    <w:tmpl w:val="F0801DC0"/>
    <w:lvl w:ilvl="0" w:tplc="02A01292">
      <w:start w:val="1"/>
      <w:numFmt w:val="decimal"/>
      <w:lvlText w:val="(%1)"/>
      <w:lvlJc w:val="left"/>
      <w:pPr>
        <w:ind w:left="1560" w:hanging="9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98D24E0"/>
    <w:multiLevelType w:val="hybridMultilevel"/>
    <w:tmpl w:val="54D4DB72"/>
    <w:lvl w:ilvl="0" w:tplc="3E687F6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7AB243D"/>
    <w:multiLevelType w:val="hybridMultilevel"/>
    <w:tmpl w:val="A036D658"/>
    <w:lvl w:ilvl="0" w:tplc="786433F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D24"/>
    <w:rsid w:val="00023622"/>
    <w:rsid w:val="00027C00"/>
    <w:rsid w:val="00040518"/>
    <w:rsid w:val="00040AB3"/>
    <w:rsid w:val="00047C12"/>
    <w:rsid w:val="000632D1"/>
    <w:rsid w:val="000945D0"/>
    <w:rsid w:val="00096B70"/>
    <w:rsid w:val="000A650E"/>
    <w:rsid w:val="000B09CF"/>
    <w:rsid w:val="000D0F27"/>
    <w:rsid w:val="000F619B"/>
    <w:rsid w:val="001073E8"/>
    <w:rsid w:val="00123C92"/>
    <w:rsid w:val="00136D70"/>
    <w:rsid w:val="001409A4"/>
    <w:rsid w:val="001B4DE4"/>
    <w:rsid w:val="001C0D55"/>
    <w:rsid w:val="001D6718"/>
    <w:rsid w:val="002748AF"/>
    <w:rsid w:val="00286CF7"/>
    <w:rsid w:val="002B34BC"/>
    <w:rsid w:val="002B3559"/>
    <w:rsid w:val="00325365"/>
    <w:rsid w:val="00326E35"/>
    <w:rsid w:val="00363773"/>
    <w:rsid w:val="003A11B7"/>
    <w:rsid w:val="003B31E9"/>
    <w:rsid w:val="003E39AD"/>
    <w:rsid w:val="00401663"/>
    <w:rsid w:val="004233FF"/>
    <w:rsid w:val="0043251B"/>
    <w:rsid w:val="00437079"/>
    <w:rsid w:val="004443D8"/>
    <w:rsid w:val="004548CA"/>
    <w:rsid w:val="004758CC"/>
    <w:rsid w:val="004B3C85"/>
    <w:rsid w:val="004D69D2"/>
    <w:rsid w:val="004D6CE6"/>
    <w:rsid w:val="004F3DAF"/>
    <w:rsid w:val="00522508"/>
    <w:rsid w:val="00541A82"/>
    <w:rsid w:val="00563780"/>
    <w:rsid w:val="005829AF"/>
    <w:rsid w:val="00597B6C"/>
    <w:rsid w:val="005A2AA0"/>
    <w:rsid w:val="005C4E2A"/>
    <w:rsid w:val="005F3FAD"/>
    <w:rsid w:val="00610A4E"/>
    <w:rsid w:val="006213F9"/>
    <w:rsid w:val="00655D05"/>
    <w:rsid w:val="0067290D"/>
    <w:rsid w:val="0069520F"/>
    <w:rsid w:val="006B06E1"/>
    <w:rsid w:val="006E34C4"/>
    <w:rsid w:val="00700311"/>
    <w:rsid w:val="0075548F"/>
    <w:rsid w:val="00773FD9"/>
    <w:rsid w:val="007914D0"/>
    <w:rsid w:val="007A23AD"/>
    <w:rsid w:val="007F7552"/>
    <w:rsid w:val="0080337A"/>
    <w:rsid w:val="008416A5"/>
    <w:rsid w:val="00845A82"/>
    <w:rsid w:val="00852AEC"/>
    <w:rsid w:val="00857C7C"/>
    <w:rsid w:val="008657D7"/>
    <w:rsid w:val="0089182D"/>
    <w:rsid w:val="00892D52"/>
    <w:rsid w:val="008E6630"/>
    <w:rsid w:val="008E70A3"/>
    <w:rsid w:val="0092263D"/>
    <w:rsid w:val="00933C0B"/>
    <w:rsid w:val="00961F75"/>
    <w:rsid w:val="00987276"/>
    <w:rsid w:val="00994FD4"/>
    <w:rsid w:val="009962A2"/>
    <w:rsid w:val="009A6D25"/>
    <w:rsid w:val="009B3D4E"/>
    <w:rsid w:val="009B46E3"/>
    <w:rsid w:val="009C4430"/>
    <w:rsid w:val="009D3E5E"/>
    <w:rsid w:val="009D7B3D"/>
    <w:rsid w:val="009E24E3"/>
    <w:rsid w:val="009E38C9"/>
    <w:rsid w:val="009E541F"/>
    <w:rsid w:val="00A339EA"/>
    <w:rsid w:val="00A404EC"/>
    <w:rsid w:val="00A45CDA"/>
    <w:rsid w:val="00A84D24"/>
    <w:rsid w:val="00A92820"/>
    <w:rsid w:val="00A95096"/>
    <w:rsid w:val="00AA0398"/>
    <w:rsid w:val="00AB13D5"/>
    <w:rsid w:val="00AB4191"/>
    <w:rsid w:val="00AC2F96"/>
    <w:rsid w:val="00AD354B"/>
    <w:rsid w:val="00AF61F5"/>
    <w:rsid w:val="00B01A2A"/>
    <w:rsid w:val="00B271A3"/>
    <w:rsid w:val="00B41A57"/>
    <w:rsid w:val="00B55EB8"/>
    <w:rsid w:val="00B70DE3"/>
    <w:rsid w:val="00BA55B7"/>
    <w:rsid w:val="00BA7178"/>
    <w:rsid w:val="00BB53FB"/>
    <w:rsid w:val="00BB760E"/>
    <w:rsid w:val="00BD0FE7"/>
    <w:rsid w:val="00BE2BB3"/>
    <w:rsid w:val="00BF1F37"/>
    <w:rsid w:val="00C1573A"/>
    <w:rsid w:val="00C17112"/>
    <w:rsid w:val="00C2563A"/>
    <w:rsid w:val="00C418BA"/>
    <w:rsid w:val="00C93835"/>
    <w:rsid w:val="00C953F8"/>
    <w:rsid w:val="00CB1C00"/>
    <w:rsid w:val="00CC5B0D"/>
    <w:rsid w:val="00CD5355"/>
    <w:rsid w:val="00CE235B"/>
    <w:rsid w:val="00D03985"/>
    <w:rsid w:val="00D31724"/>
    <w:rsid w:val="00D367CA"/>
    <w:rsid w:val="00D473D3"/>
    <w:rsid w:val="00D523AF"/>
    <w:rsid w:val="00D53378"/>
    <w:rsid w:val="00D62421"/>
    <w:rsid w:val="00DA685E"/>
    <w:rsid w:val="00DA7269"/>
    <w:rsid w:val="00DD6423"/>
    <w:rsid w:val="00DD6BE7"/>
    <w:rsid w:val="00DF46AA"/>
    <w:rsid w:val="00DF5F7D"/>
    <w:rsid w:val="00E06C4E"/>
    <w:rsid w:val="00E10141"/>
    <w:rsid w:val="00E61081"/>
    <w:rsid w:val="00E80D82"/>
    <w:rsid w:val="00E84F8E"/>
    <w:rsid w:val="00EB6A3D"/>
    <w:rsid w:val="00EC16A9"/>
    <w:rsid w:val="00ED45FF"/>
    <w:rsid w:val="00EE3DDC"/>
    <w:rsid w:val="00EE708D"/>
    <w:rsid w:val="00F75873"/>
    <w:rsid w:val="00F81862"/>
    <w:rsid w:val="00F97F7A"/>
    <w:rsid w:val="00FC1085"/>
    <w:rsid w:val="00FC157F"/>
    <w:rsid w:val="00FE493E"/>
    <w:rsid w:val="00FF0B2F"/>
    <w:rsid w:val="00FF0D8B"/>
    <w:rsid w:val="00FF7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84D24"/>
    <w:pPr>
      <w:widowControl/>
      <w:snapToGrid w:val="0"/>
      <w:spacing w:line="360" w:lineRule="auto"/>
      <w:jc w:val="left"/>
    </w:pPr>
    <w:rPr>
      <w:rFonts w:eastAsia="Times New Roman"/>
      <w:kern w:val="0"/>
      <w:sz w:val="18"/>
      <w:szCs w:val="18"/>
      <w:lang w:eastAsia="en-US" w:bidi="en-US"/>
    </w:rPr>
  </w:style>
  <w:style w:type="character" w:customStyle="1" w:styleId="Char">
    <w:name w:val="脚注文本 Char"/>
    <w:basedOn w:val="a0"/>
    <w:link w:val="a3"/>
    <w:uiPriority w:val="99"/>
    <w:semiHidden/>
    <w:rsid w:val="00A84D24"/>
    <w:rPr>
      <w:rFonts w:ascii="Calibri" w:eastAsia="Times New Roman" w:hAnsi="Calibri" w:cs="Times New Roman"/>
      <w:kern w:val="0"/>
      <w:sz w:val="18"/>
      <w:szCs w:val="18"/>
      <w:lang w:eastAsia="en-US" w:bidi="en-US"/>
    </w:rPr>
  </w:style>
  <w:style w:type="character" w:styleId="a4">
    <w:name w:val="footnote reference"/>
    <w:basedOn w:val="a0"/>
    <w:uiPriority w:val="99"/>
    <w:semiHidden/>
    <w:unhideWhenUsed/>
    <w:rsid w:val="00A84D24"/>
    <w:rPr>
      <w:vertAlign w:val="superscript"/>
    </w:rPr>
  </w:style>
  <w:style w:type="paragraph" w:styleId="a5">
    <w:name w:val="header"/>
    <w:basedOn w:val="a"/>
    <w:link w:val="Char0"/>
    <w:uiPriority w:val="99"/>
    <w:semiHidden/>
    <w:unhideWhenUsed/>
    <w:rsid w:val="00D3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367CA"/>
    <w:rPr>
      <w:rFonts w:ascii="Calibri" w:eastAsia="宋体" w:hAnsi="Calibri" w:cs="Times New Roman"/>
      <w:sz w:val="18"/>
      <w:szCs w:val="18"/>
    </w:rPr>
  </w:style>
  <w:style w:type="paragraph" w:styleId="a6">
    <w:name w:val="footer"/>
    <w:basedOn w:val="a"/>
    <w:link w:val="Char1"/>
    <w:uiPriority w:val="99"/>
    <w:semiHidden/>
    <w:unhideWhenUsed/>
    <w:rsid w:val="00D367C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367CA"/>
    <w:rPr>
      <w:rFonts w:ascii="Calibri" w:eastAsia="宋体" w:hAnsi="Calibri" w:cs="Times New Roman"/>
      <w:sz w:val="18"/>
      <w:szCs w:val="18"/>
    </w:rPr>
  </w:style>
  <w:style w:type="paragraph" w:customStyle="1" w:styleId="Default">
    <w:name w:val="Default"/>
    <w:rsid w:val="00BA55B7"/>
    <w:pPr>
      <w:widowControl w:val="0"/>
      <w:autoSpaceDE w:val="0"/>
      <w:autoSpaceDN w:val="0"/>
      <w:adjustRightInd w:val="0"/>
    </w:pPr>
    <w:rPr>
      <w:rFonts w:ascii="Times New Roman" w:hAnsi="Times New Roman" w:cs="Times New Roman"/>
      <w:color w:val="000000"/>
      <w:kern w:val="0"/>
      <w:sz w:val="24"/>
      <w:szCs w:val="24"/>
    </w:rPr>
  </w:style>
  <w:style w:type="paragraph" w:styleId="a7">
    <w:name w:val="Normal (Web)"/>
    <w:basedOn w:val="a"/>
    <w:uiPriority w:val="99"/>
    <w:unhideWhenUsed/>
    <w:rsid w:val="00BA55B7"/>
    <w:pPr>
      <w:widowControl/>
      <w:jc w:val="left"/>
    </w:pPr>
    <w:rPr>
      <w:rFonts w:ascii="宋体" w:hAnsi="宋体" w:cs="宋体"/>
      <w:color w:val="000000"/>
      <w:kern w:val="0"/>
      <w:sz w:val="24"/>
      <w:szCs w:val="24"/>
    </w:rPr>
  </w:style>
  <w:style w:type="paragraph" w:styleId="a8">
    <w:name w:val="Balloon Text"/>
    <w:basedOn w:val="a"/>
    <w:link w:val="Char2"/>
    <w:uiPriority w:val="99"/>
    <w:semiHidden/>
    <w:unhideWhenUsed/>
    <w:rsid w:val="00BA55B7"/>
    <w:rPr>
      <w:sz w:val="18"/>
      <w:szCs w:val="18"/>
    </w:rPr>
  </w:style>
  <w:style w:type="character" w:customStyle="1" w:styleId="Char2">
    <w:name w:val="批注框文本 Char"/>
    <w:basedOn w:val="a0"/>
    <w:link w:val="a8"/>
    <w:uiPriority w:val="99"/>
    <w:semiHidden/>
    <w:rsid w:val="00BA55B7"/>
    <w:rPr>
      <w:rFonts w:ascii="Calibri" w:eastAsia="宋体" w:hAnsi="Calibri" w:cs="Times New Roman"/>
      <w:sz w:val="18"/>
      <w:szCs w:val="18"/>
    </w:rPr>
  </w:style>
  <w:style w:type="table" w:customStyle="1" w:styleId="1">
    <w:name w:val="样式1"/>
    <w:basedOn w:val="2"/>
    <w:uiPriority w:val="99"/>
    <w:qFormat/>
    <w:rsid w:val="00C1573A"/>
    <w:rPr>
      <w:rFonts w:eastAsia="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Simple 2"/>
    <w:basedOn w:val="a1"/>
    <w:uiPriority w:val="99"/>
    <w:semiHidden/>
    <w:unhideWhenUsed/>
    <w:rsid w:val="00C1573A"/>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9">
    <w:name w:val="List Paragraph"/>
    <w:basedOn w:val="a"/>
    <w:uiPriority w:val="34"/>
    <w:qFormat/>
    <w:rsid w:val="00BD0FE7"/>
    <w:pPr>
      <w:ind w:firstLineChars="200" w:firstLine="420"/>
    </w:pPr>
  </w:style>
  <w:style w:type="table" w:styleId="aa">
    <w:name w:val="Table Grid"/>
    <w:basedOn w:val="a1"/>
    <w:uiPriority w:val="59"/>
    <w:rsid w:val="00DF5F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29316">
      <w:bodyDiv w:val="1"/>
      <w:marLeft w:val="0"/>
      <w:marRight w:val="0"/>
      <w:marTop w:val="0"/>
      <w:marBottom w:val="0"/>
      <w:divBdr>
        <w:top w:val="none" w:sz="0" w:space="0" w:color="auto"/>
        <w:left w:val="none" w:sz="0" w:space="0" w:color="auto"/>
        <w:bottom w:val="none" w:sz="0" w:space="0" w:color="auto"/>
        <w:right w:val="none" w:sz="0" w:space="0" w:color="auto"/>
      </w:divBdr>
    </w:div>
    <w:div w:id="448088570">
      <w:bodyDiv w:val="1"/>
      <w:marLeft w:val="0"/>
      <w:marRight w:val="0"/>
      <w:marTop w:val="0"/>
      <w:marBottom w:val="0"/>
      <w:divBdr>
        <w:top w:val="none" w:sz="0" w:space="0" w:color="auto"/>
        <w:left w:val="none" w:sz="0" w:space="0" w:color="auto"/>
        <w:bottom w:val="none" w:sz="0" w:space="0" w:color="auto"/>
        <w:right w:val="none" w:sz="0" w:space="0" w:color="auto"/>
      </w:divBdr>
    </w:div>
    <w:div w:id="525025828">
      <w:bodyDiv w:val="1"/>
      <w:marLeft w:val="0"/>
      <w:marRight w:val="0"/>
      <w:marTop w:val="0"/>
      <w:marBottom w:val="0"/>
      <w:divBdr>
        <w:top w:val="none" w:sz="0" w:space="0" w:color="auto"/>
        <w:left w:val="none" w:sz="0" w:space="0" w:color="auto"/>
        <w:bottom w:val="none" w:sz="0" w:space="0" w:color="auto"/>
        <w:right w:val="none" w:sz="0" w:space="0" w:color="auto"/>
      </w:divBdr>
    </w:div>
    <w:div w:id="569077496">
      <w:bodyDiv w:val="1"/>
      <w:marLeft w:val="0"/>
      <w:marRight w:val="0"/>
      <w:marTop w:val="0"/>
      <w:marBottom w:val="0"/>
      <w:divBdr>
        <w:top w:val="none" w:sz="0" w:space="0" w:color="auto"/>
        <w:left w:val="none" w:sz="0" w:space="0" w:color="auto"/>
        <w:bottom w:val="none" w:sz="0" w:space="0" w:color="auto"/>
        <w:right w:val="none" w:sz="0" w:space="0" w:color="auto"/>
      </w:divBdr>
    </w:div>
    <w:div w:id="691222355">
      <w:bodyDiv w:val="1"/>
      <w:marLeft w:val="0"/>
      <w:marRight w:val="0"/>
      <w:marTop w:val="0"/>
      <w:marBottom w:val="0"/>
      <w:divBdr>
        <w:top w:val="none" w:sz="0" w:space="0" w:color="auto"/>
        <w:left w:val="none" w:sz="0" w:space="0" w:color="auto"/>
        <w:bottom w:val="none" w:sz="0" w:space="0" w:color="auto"/>
        <w:right w:val="none" w:sz="0" w:space="0" w:color="auto"/>
      </w:divBdr>
    </w:div>
    <w:div w:id="1435706649">
      <w:bodyDiv w:val="1"/>
      <w:marLeft w:val="0"/>
      <w:marRight w:val="0"/>
      <w:marTop w:val="0"/>
      <w:marBottom w:val="0"/>
      <w:divBdr>
        <w:top w:val="none" w:sz="0" w:space="0" w:color="auto"/>
        <w:left w:val="none" w:sz="0" w:space="0" w:color="auto"/>
        <w:bottom w:val="none" w:sz="0" w:space="0" w:color="auto"/>
        <w:right w:val="none" w:sz="0" w:space="0" w:color="auto"/>
      </w:divBdr>
    </w:div>
    <w:div w:id="1510946695">
      <w:bodyDiv w:val="1"/>
      <w:marLeft w:val="0"/>
      <w:marRight w:val="0"/>
      <w:marTop w:val="0"/>
      <w:marBottom w:val="0"/>
      <w:divBdr>
        <w:top w:val="none" w:sz="0" w:space="0" w:color="auto"/>
        <w:left w:val="none" w:sz="0" w:space="0" w:color="auto"/>
        <w:bottom w:val="none" w:sz="0" w:space="0" w:color="auto"/>
        <w:right w:val="none" w:sz="0" w:space="0" w:color="auto"/>
      </w:divBdr>
    </w:div>
    <w:div w:id="1552762153">
      <w:bodyDiv w:val="1"/>
      <w:marLeft w:val="0"/>
      <w:marRight w:val="0"/>
      <w:marTop w:val="0"/>
      <w:marBottom w:val="0"/>
      <w:divBdr>
        <w:top w:val="none" w:sz="0" w:space="0" w:color="auto"/>
        <w:left w:val="none" w:sz="0" w:space="0" w:color="auto"/>
        <w:bottom w:val="none" w:sz="0" w:space="0" w:color="auto"/>
        <w:right w:val="none" w:sz="0" w:space="0" w:color="auto"/>
      </w:divBdr>
    </w:div>
    <w:div w:id="1562784773">
      <w:bodyDiv w:val="1"/>
      <w:marLeft w:val="0"/>
      <w:marRight w:val="0"/>
      <w:marTop w:val="0"/>
      <w:marBottom w:val="0"/>
      <w:divBdr>
        <w:top w:val="none" w:sz="0" w:space="0" w:color="auto"/>
        <w:left w:val="none" w:sz="0" w:space="0" w:color="auto"/>
        <w:bottom w:val="none" w:sz="0" w:space="0" w:color="auto"/>
        <w:right w:val="none" w:sz="0" w:space="0" w:color="auto"/>
      </w:divBdr>
    </w:div>
    <w:div w:id="1950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039E-EF59-4130-BB72-629D5215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3612</Words>
  <Characters>20591</Characters>
  <Application>Microsoft Office Word</Application>
  <DocSecurity>0</DocSecurity>
  <Lines>171</Lines>
  <Paragraphs>48</Paragraphs>
  <ScaleCrop>false</ScaleCrop>
  <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MJShi</dc:creator>
  <cp:lastModifiedBy>MJShi</cp:lastModifiedBy>
  <cp:revision>2</cp:revision>
  <dcterms:created xsi:type="dcterms:W3CDTF">2010-04-30T15:39:00Z</dcterms:created>
  <dcterms:modified xsi:type="dcterms:W3CDTF">2010-04-30T15:39:00Z</dcterms:modified>
</cp:coreProperties>
</file>