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E3" w:rsidRPr="00010AFE" w:rsidRDefault="00466FE3" w:rsidP="00466FE3">
      <w:pPr>
        <w:rPr>
          <w:lang w:val="en-GB"/>
        </w:rPr>
      </w:pPr>
    </w:p>
    <w:p w:rsidR="00466FE3" w:rsidRPr="00010AFE" w:rsidRDefault="00466FE3" w:rsidP="00466FE3">
      <w:pPr>
        <w:rPr>
          <w:lang w:val="en-GB"/>
        </w:rPr>
      </w:pPr>
    </w:p>
    <w:p w:rsidR="00466FE3" w:rsidRPr="00010AFE" w:rsidRDefault="00466FE3" w:rsidP="00466FE3">
      <w:pPr>
        <w:rPr>
          <w:lang w:val="en-GB"/>
        </w:rPr>
      </w:pPr>
    </w:p>
    <w:p w:rsidR="00466FE3" w:rsidRPr="00010AFE" w:rsidRDefault="00466FE3" w:rsidP="00466FE3">
      <w:pPr>
        <w:rPr>
          <w:lang w:val="en-GB"/>
        </w:rPr>
      </w:pPr>
    </w:p>
    <w:p w:rsidR="00466FE3" w:rsidRPr="00010AFE" w:rsidRDefault="00466FE3" w:rsidP="00466FE3">
      <w:pPr>
        <w:rPr>
          <w:lang w:val="en-GB"/>
        </w:rPr>
      </w:pPr>
    </w:p>
    <w:p w:rsidR="00466FE3" w:rsidRPr="00466FE3" w:rsidRDefault="00466FE3" w:rsidP="00466FE3">
      <w:pPr>
        <w:jc w:val="center"/>
        <w:rPr>
          <w:b/>
          <w:bCs/>
          <w:sz w:val="32"/>
          <w:szCs w:val="32"/>
          <w:lang w:val="en-GB"/>
        </w:rPr>
      </w:pPr>
      <w:r w:rsidRPr="00466FE3">
        <w:rPr>
          <w:b/>
          <w:bCs/>
          <w:sz w:val="32"/>
          <w:szCs w:val="32"/>
          <w:lang w:val="en-GB"/>
        </w:rPr>
        <w:t>Regional Impacts of State jobs</w:t>
      </w:r>
      <w:r w:rsidR="00056E12">
        <w:rPr>
          <w:b/>
          <w:bCs/>
          <w:sz w:val="32"/>
          <w:szCs w:val="32"/>
          <w:lang w:val="en-GB"/>
        </w:rPr>
        <w:t xml:space="preserve"> in Denmark</w:t>
      </w:r>
    </w:p>
    <w:p w:rsidR="00466FE3" w:rsidRPr="00466FE3" w:rsidRDefault="00466FE3" w:rsidP="00466FE3">
      <w:pPr>
        <w:jc w:val="center"/>
        <w:rPr>
          <w:b/>
          <w:bCs/>
          <w:sz w:val="32"/>
          <w:szCs w:val="32"/>
          <w:lang w:val="en-GB"/>
        </w:rPr>
      </w:pPr>
      <w:r w:rsidRPr="00466FE3">
        <w:rPr>
          <w:b/>
          <w:bCs/>
          <w:sz w:val="32"/>
          <w:szCs w:val="32"/>
          <w:lang w:val="en-GB"/>
        </w:rPr>
        <w:t>The General Interregional Quantity Model</w:t>
      </w:r>
    </w:p>
    <w:p w:rsidR="00466FE3" w:rsidRPr="00010AFE" w:rsidRDefault="00466FE3" w:rsidP="00466FE3">
      <w:pPr>
        <w:jc w:val="center"/>
        <w:rPr>
          <w:b/>
          <w:bCs/>
          <w:lang w:val="en-GB"/>
        </w:rPr>
      </w:pPr>
    </w:p>
    <w:p w:rsidR="00466FE3" w:rsidRPr="00010AFE" w:rsidRDefault="00466FE3" w:rsidP="00466FE3">
      <w:pPr>
        <w:jc w:val="center"/>
        <w:rPr>
          <w:bCs/>
          <w:lang w:val="en-GB"/>
        </w:rPr>
      </w:pPr>
    </w:p>
    <w:p w:rsidR="00466FE3" w:rsidRPr="00993346" w:rsidRDefault="00466FE3" w:rsidP="00466FE3">
      <w:pPr>
        <w:jc w:val="center"/>
        <w:rPr>
          <w:b/>
          <w:bCs/>
          <w:i/>
          <w:sz w:val="28"/>
          <w:szCs w:val="28"/>
          <w:lang w:val="en-GB"/>
        </w:rPr>
      </w:pPr>
      <w:r w:rsidRPr="00993346">
        <w:rPr>
          <w:b/>
          <w:bCs/>
          <w:i/>
          <w:sz w:val="28"/>
          <w:szCs w:val="28"/>
          <w:lang w:val="en-GB"/>
        </w:rPr>
        <w:t>Bjarne Madsen</w:t>
      </w:r>
    </w:p>
    <w:p w:rsidR="00466FE3" w:rsidRPr="00993346" w:rsidRDefault="00466FE3" w:rsidP="00466FE3">
      <w:pPr>
        <w:jc w:val="center"/>
        <w:rPr>
          <w:b/>
          <w:bCs/>
          <w:i/>
          <w:sz w:val="28"/>
          <w:szCs w:val="28"/>
          <w:lang w:val="en-GB"/>
        </w:rPr>
      </w:pPr>
      <w:r w:rsidRPr="00993346">
        <w:rPr>
          <w:b/>
          <w:bCs/>
          <w:i/>
          <w:sz w:val="28"/>
          <w:szCs w:val="28"/>
          <w:lang w:val="en-GB"/>
        </w:rPr>
        <w:softHyphen/>
        <w:t>CRT, Centre for Regional and Tourism Research</w:t>
      </w:r>
    </w:p>
    <w:p w:rsidR="00466FE3" w:rsidRPr="00993346" w:rsidRDefault="00466FE3" w:rsidP="00466FE3">
      <w:pPr>
        <w:jc w:val="center"/>
        <w:rPr>
          <w:b/>
          <w:bCs/>
          <w:i/>
          <w:sz w:val="28"/>
          <w:szCs w:val="28"/>
        </w:rPr>
      </w:pPr>
      <w:r w:rsidRPr="00993346">
        <w:rPr>
          <w:b/>
          <w:bCs/>
          <w:i/>
          <w:sz w:val="28"/>
          <w:szCs w:val="28"/>
        </w:rPr>
        <w:t>Stenbrudsvej 55, DK-3730 Nexø</w:t>
      </w:r>
    </w:p>
    <w:p w:rsidR="00466FE3" w:rsidRPr="00822263" w:rsidRDefault="00466FE3" w:rsidP="00466FE3">
      <w:pPr>
        <w:jc w:val="center"/>
        <w:rPr>
          <w:b/>
          <w:bCs/>
          <w:i/>
          <w:sz w:val="28"/>
          <w:szCs w:val="28"/>
        </w:rPr>
      </w:pPr>
      <w:r w:rsidRPr="00822263">
        <w:rPr>
          <w:b/>
          <w:bCs/>
          <w:i/>
          <w:sz w:val="28"/>
          <w:szCs w:val="28"/>
        </w:rPr>
        <w:t>Tel.: +45 5644 1144  Fax: +45 5649 4624</w:t>
      </w:r>
    </w:p>
    <w:p w:rsidR="00466FE3" w:rsidRPr="00993346" w:rsidRDefault="00466FE3" w:rsidP="00466FE3">
      <w:pPr>
        <w:jc w:val="center"/>
        <w:rPr>
          <w:b/>
          <w:bCs/>
          <w:i/>
          <w:sz w:val="28"/>
          <w:szCs w:val="28"/>
          <w:lang w:val="en-GB"/>
        </w:rPr>
      </w:pPr>
      <w:r w:rsidRPr="00993346">
        <w:rPr>
          <w:b/>
          <w:bCs/>
          <w:i/>
          <w:sz w:val="28"/>
          <w:szCs w:val="28"/>
          <w:lang w:val="en-GB"/>
        </w:rPr>
        <w:t xml:space="preserve">E-mail: </w:t>
      </w:r>
      <w:hyperlink r:id="rId8" w:history="1">
        <w:r w:rsidRPr="00993346">
          <w:rPr>
            <w:rStyle w:val="Hyperlink"/>
            <w:b/>
            <w:bCs/>
            <w:i/>
            <w:sz w:val="28"/>
            <w:szCs w:val="28"/>
            <w:lang w:val="en-GB"/>
          </w:rPr>
          <w:t>bma@crt.dk</w:t>
        </w:r>
      </w:hyperlink>
    </w:p>
    <w:p w:rsidR="00466FE3" w:rsidRPr="00010AFE" w:rsidRDefault="00466FE3" w:rsidP="00466FE3">
      <w:pPr>
        <w:jc w:val="center"/>
        <w:rPr>
          <w:color w:val="000000"/>
          <w:lang w:val="en-GB"/>
        </w:rPr>
      </w:pPr>
    </w:p>
    <w:p w:rsidR="00466FE3" w:rsidRPr="00010AFE" w:rsidRDefault="00466FE3" w:rsidP="00466FE3">
      <w:pPr>
        <w:jc w:val="center"/>
        <w:rPr>
          <w:color w:val="000000"/>
          <w:lang w:val="en-GB"/>
        </w:rPr>
      </w:pPr>
    </w:p>
    <w:p w:rsidR="00466FE3" w:rsidRPr="00010AFE" w:rsidRDefault="00466FE3" w:rsidP="00466FE3">
      <w:pPr>
        <w:jc w:val="center"/>
        <w:rPr>
          <w:color w:val="000000"/>
          <w:lang w:val="en-GB"/>
        </w:rPr>
      </w:pPr>
    </w:p>
    <w:p w:rsidR="00466FE3" w:rsidRPr="00010AFE" w:rsidRDefault="00466FE3" w:rsidP="00466FE3">
      <w:pPr>
        <w:jc w:val="center"/>
        <w:rPr>
          <w:color w:val="000000"/>
          <w:lang w:val="en-GB"/>
        </w:rPr>
      </w:pPr>
    </w:p>
    <w:p w:rsidR="00466FE3" w:rsidRPr="00010AFE" w:rsidRDefault="00466FE3" w:rsidP="00466FE3">
      <w:pPr>
        <w:jc w:val="center"/>
        <w:rPr>
          <w:color w:val="000000"/>
          <w:lang w:val="en-GB"/>
        </w:rPr>
      </w:pPr>
    </w:p>
    <w:p w:rsidR="00466FE3" w:rsidRPr="00010AFE" w:rsidRDefault="00466FE3" w:rsidP="00466FE3">
      <w:pPr>
        <w:jc w:val="center"/>
        <w:rPr>
          <w:color w:val="000000"/>
          <w:lang w:val="en-GB"/>
        </w:rPr>
      </w:pPr>
    </w:p>
    <w:p w:rsidR="00466FE3" w:rsidRPr="00010AFE" w:rsidRDefault="00466FE3" w:rsidP="00466FE3">
      <w:pPr>
        <w:jc w:val="center"/>
        <w:rPr>
          <w:color w:val="000000"/>
          <w:lang w:val="en-GB"/>
        </w:rPr>
      </w:pPr>
    </w:p>
    <w:p w:rsidR="00466FE3" w:rsidRPr="00010AFE" w:rsidRDefault="00466FE3" w:rsidP="006C53EB">
      <w:pPr>
        <w:rPr>
          <w:lang w:val="en-GB"/>
        </w:rPr>
      </w:pPr>
    </w:p>
    <w:p w:rsidR="00993346" w:rsidRDefault="00993346" w:rsidP="006C53EB">
      <w:pPr>
        <w:rPr>
          <w:b/>
          <w:lang w:val="en-GB"/>
        </w:rPr>
      </w:pPr>
      <w:r>
        <w:rPr>
          <w:b/>
          <w:lang w:val="en-GB"/>
        </w:rPr>
        <w:br w:type="page"/>
      </w:r>
    </w:p>
    <w:p w:rsidR="00993346" w:rsidRPr="00B0538D" w:rsidRDefault="00993346" w:rsidP="006C53EB">
      <w:pPr>
        <w:rPr>
          <w:b/>
          <w:sz w:val="26"/>
          <w:szCs w:val="26"/>
          <w:lang w:val="en-GB"/>
        </w:rPr>
      </w:pPr>
      <w:r w:rsidRPr="00B0538D">
        <w:rPr>
          <w:b/>
          <w:sz w:val="26"/>
          <w:szCs w:val="26"/>
          <w:lang w:val="en-GB"/>
        </w:rPr>
        <w:lastRenderedPageBreak/>
        <w:t>Abstract</w:t>
      </w:r>
    </w:p>
    <w:p w:rsidR="009B491C" w:rsidRDefault="009E45D7" w:rsidP="006C53EB">
      <w:pPr>
        <w:rPr>
          <w:sz w:val="26"/>
          <w:szCs w:val="26"/>
          <w:lang w:val="en-US"/>
        </w:rPr>
      </w:pPr>
      <w:r>
        <w:rPr>
          <w:sz w:val="26"/>
          <w:szCs w:val="26"/>
          <w:lang w:val="en-US"/>
        </w:rPr>
        <w:t>LINE is an interregional model for Danish municipalities, which now is used by regional planning authorities and labor market body to analyze and forecast regional economic development</w:t>
      </w:r>
      <w:r w:rsidR="009B491C">
        <w:rPr>
          <w:sz w:val="26"/>
          <w:szCs w:val="26"/>
          <w:lang w:val="en-US"/>
        </w:rPr>
        <w:t>.</w:t>
      </w:r>
    </w:p>
    <w:p w:rsidR="009B491C" w:rsidRDefault="009B491C" w:rsidP="006C53EB">
      <w:pPr>
        <w:rPr>
          <w:sz w:val="26"/>
          <w:szCs w:val="26"/>
          <w:lang w:val="en-US"/>
        </w:rPr>
      </w:pPr>
      <w:r w:rsidRPr="00B0538D">
        <w:rPr>
          <w:sz w:val="26"/>
          <w:szCs w:val="26"/>
          <w:lang w:val="en-US"/>
        </w:rPr>
        <w:t>The paper commence</w:t>
      </w:r>
      <w:r>
        <w:rPr>
          <w:sz w:val="26"/>
          <w:szCs w:val="26"/>
          <w:lang w:val="en-US"/>
        </w:rPr>
        <w:t>s with an overview</w:t>
      </w:r>
      <w:r w:rsidRPr="00B0538D">
        <w:rPr>
          <w:sz w:val="26"/>
          <w:szCs w:val="26"/>
          <w:lang w:val="en-US"/>
        </w:rPr>
        <w:t xml:space="preserve"> of regional modeling in Denmark, involving the development of LINE. The structure of LINE is examined, taking the Leontief and Miyazawa formulations of the interregional economic quantity model as the point of departure. In the core of LINE is the general interregional static quantity model, which essentially is local rather than regional and incorporates a number of conceptual and theoretical changes, which have become necessary as economies become more diverse and differentiated. There is a need to integrate essentially subregional and local/urban activities covering such areas as commuting, shopping, tourism and trade into a general interregional modeling framework. The theoretical changes examined include a set of new geographical concepts and in the context of an interregional SAM the development of the two-by-two-by-two approach, involving two sets of actors (production units and institutional units), two types of markets (commodities and factors) and two locations (origin and destination). The equations of the general interregional quantity model are presented together with the solution of the model. Comparisons are made with the Danish interregional static CGE-model LINE and a typology of regions is proposed using the general model as a conceptual foundation.</w:t>
      </w:r>
    </w:p>
    <w:p w:rsidR="009938D0" w:rsidRPr="009E45D7" w:rsidRDefault="009B491C" w:rsidP="006C53EB">
      <w:pPr>
        <w:rPr>
          <w:sz w:val="26"/>
          <w:szCs w:val="26"/>
          <w:lang w:val="en-US"/>
        </w:rPr>
      </w:pPr>
      <w:r w:rsidRPr="00B0538D">
        <w:rPr>
          <w:sz w:val="26"/>
          <w:szCs w:val="26"/>
          <w:lang w:val="en-US"/>
        </w:rPr>
        <w:t>Finally,</w:t>
      </w:r>
      <w:r>
        <w:rPr>
          <w:sz w:val="26"/>
          <w:szCs w:val="26"/>
          <w:lang w:val="en-US"/>
        </w:rPr>
        <w:t xml:space="preserve"> </w:t>
      </w:r>
      <w:r w:rsidR="009E45D7">
        <w:rPr>
          <w:sz w:val="26"/>
          <w:szCs w:val="26"/>
          <w:lang w:val="en-US"/>
        </w:rPr>
        <w:t>LINE is used to</w:t>
      </w:r>
      <w:r w:rsidR="00993346" w:rsidRPr="009E45D7">
        <w:rPr>
          <w:sz w:val="26"/>
          <w:szCs w:val="26"/>
          <w:lang w:val="en-US"/>
        </w:rPr>
        <w:t xml:space="preserve"> examine</w:t>
      </w:r>
      <w:r w:rsidR="009E45D7">
        <w:rPr>
          <w:sz w:val="26"/>
          <w:szCs w:val="26"/>
          <w:lang w:val="en-US"/>
        </w:rPr>
        <w:t xml:space="preserve"> regional impacts of state jobs </w:t>
      </w:r>
      <w:r w:rsidR="00993346" w:rsidRPr="009E45D7">
        <w:rPr>
          <w:sz w:val="26"/>
          <w:szCs w:val="26"/>
          <w:lang w:val="en-US"/>
        </w:rPr>
        <w:t xml:space="preserve">for Danish municipalities. </w:t>
      </w:r>
      <w:r w:rsidR="009938D0" w:rsidRPr="009E45D7">
        <w:rPr>
          <w:sz w:val="26"/>
          <w:szCs w:val="26"/>
          <w:lang w:val="en-US"/>
        </w:rPr>
        <w:t>In the empirical analysis the direct</w:t>
      </w:r>
      <w:r w:rsidR="00993346" w:rsidRPr="009E45D7">
        <w:rPr>
          <w:sz w:val="26"/>
          <w:szCs w:val="26"/>
          <w:lang w:val="en-US"/>
        </w:rPr>
        <w:t xml:space="preserve"> state jobs by municipalit</w:t>
      </w:r>
      <w:r w:rsidR="009938D0" w:rsidRPr="009E45D7">
        <w:rPr>
          <w:sz w:val="26"/>
          <w:szCs w:val="26"/>
          <w:lang w:val="en-US"/>
        </w:rPr>
        <w:t>y is measured using SAM-K, which is a national account for Danish municipalities. On the basis of the direct state jobs the total effects of state jobs, including both the indirect an</w:t>
      </w:r>
      <w:r w:rsidR="009E45D7">
        <w:rPr>
          <w:sz w:val="26"/>
          <w:szCs w:val="26"/>
          <w:lang w:val="en-US"/>
        </w:rPr>
        <w:t xml:space="preserve">d the </w:t>
      </w:r>
      <w:r w:rsidR="00CA2968">
        <w:rPr>
          <w:sz w:val="26"/>
          <w:szCs w:val="26"/>
          <w:lang w:val="en-US"/>
        </w:rPr>
        <w:t>derived</w:t>
      </w:r>
      <w:r w:rsidR="009E45D7">
        <w:rPr>
          <w:sz w:val="26"/>
          <w:szCs w:val="26"/>
          <w:lang w:val="en-US"/>
        </w:rPr>
        <w:t xml:space="preserve"> effects are analyz</w:t>
      </w:r>
      <w:r w:rsidR="009938D0" w:rsidRPr="009E45D7">
        <w:rPr>
          <w:sz w:val="26"/>
          <w:szCs w:val="26"/>
          <w:lang w:val="en-US"/>
        </w:rPr>
        <w:t xml:space="preserve">ed using </w:t>
      </w:r>
      <w:r w:rsidR="00993346" w:rsidRPr="009E45D7">
        <w:rPr>
          <w:sz w:val="26"/>
          <w:szCs w:val="26"/>
          <w:lang w:val="en-US"/>
        </w:rPr>
        <w:t>LINE</w:t>
      </w:r>
      <w:r w:rsidR="009938D0" w:rsidRPr="009E45D7">
        <w:rPr>
          <w:sz w:val="26"/>
          <w:szCs w:val="26"/>
          <w:lang w:val="en-US"/>
        </w:rPr>
        <w:t xml:space="preserve">. In the analysis only the quantity model of LINE has been used measuring the effects on production, income and employment in quantities, whereas the impacts </w:t>
      </w:r>
      <w:r w:rsidR="009E45D7">
        <w:rPr>
          <w:sz w:val="26"/>
          <w:szCs w:val="26"/>
          <w:lang w:val="en-US"/>
        </w:rPr>
        <w:t>of</w:t>
      </w:r>
      <w:r w:rsidR="009938D0" w:rsidRPr="009E45D7">
        <w:rPr>
          <w:sz w:val="26"/>
          <w:szCs w:val="26"/>
          <w:lang w:val="en-US"/>
        </w:rPr>
        <w:t xml:space="preserve"> state jobs on </w:t>
      </w:r>
      <w:r w:rsidR="006A0327" w:rsidRPr="009E45D7">
        <w:rPr>
          <w:sz w:val="26"/>
          <w:szCs w:val="26"/>
          <w:lang w:val="en-US"/>
        </w:rPr>
        <w:t xml:space="preserve">the </w:t>
      </w:r>
      <w:r w:rsidR="009938D0" w:rsidRPr="009E45D7">
        <w:rPr>
          <w:sz w:val="26"/>
          <w:szCs w:val="26"/>
          <w:lang w:val="en-US"/>
        </w:rPr>
        <w:t xml:space="preserve">labor market and productivity involving the cost and price model in LINE have </w:t>
      </w:r>
      <w:r w:rsidR="006A0327" w:rsidRPr="009E45D7">
        <w:rPr>
          <w:sz w:val="26"/>
          <w:szCs w:val="26"/>
          <w:lang w:val="en-US"/>
        </w:rPr>
        <w:t xml:space="preserve">not </w:t>
      </w:r>
      <w:r w:rsidR="009938D0" w:rsidRPr="009E45D7">
        <w:rPr>
          <w:sz w:val="26"/>
          <w:szCs w:val="26"/>
          <w:lang w:val="en-US"/>
        </w:rPr>
        <w:t xml:space="preserve">been </w:t>
      </w:r>
      <w:r w:rsidR="006A0327" w:rsidRPr="009E45D7">
        <w:rPr>
          <w:sz w:val="26"/>
          <w:szCs w:val="26"/>
          <w:lang w:val="en-US"/>
        </w:rPr>
        <w:t>in</w:t>
      </w:r>
      <w:r w:rsidR="009938D0" w:rsidRPr="009E45D7">
        <w:rPr>
          <w:sz w:val="26"/>
          <w:szCs w:val="26"/>
          <w:lang w:val="en-US"/>
        </w:rPr>
        <w:t>cluded in this analysis.</w:t>
      </w:r>
    </w:p>
    <w:p w:rsidR="006A0327" w:rsidRPr="00B0538D" w:rsidRDefault="009938D0" w:rsidP="006C53EB">
      <w:pPr>
        <w:rPr>
          <w:sz w:val="26"/>
          <w:szCs w:val="26"/>
          <w:lang w:val="en-US"/>
        </w:rPr>
      </w:pPr>
      <w:r w:rsidRPr="00B0538D">
        <w:rPr>
          <w:sz w:val="26"/>
          <w:szCs w:val="26"/>
          <w:lang w:val="en-US"/>
        </w:rPr>
        <w:t xml:space="preserve">The analysis conclude that there are substantial differences in direct as well total effects of state jobs: For the metropolitan area as well as the bigger cities state activities </w:t>
      </w:r>
      <w:r w:rsidR="006A0327" w:rsidRPr="00B0538D">
        <w:rPr>
          <w:sz w:val="26"/>
          <w:szCs w:val="26"/>
          <w:lang w:val="en-US"/>
        </w:rPr>
        <w:t xml:space="preserve">is at a relative high level due to location of </w:t>
      </w:r>
      <w:r w:rsidR="009E45D7">
        <w:rPr>
          <w:sz w:val="26"/>
          <w:szCs w:val="26"/>
          <w:lang w:val="en-US"/>
        </w:rPr>
        <w:t xml:space="preserve">the </w:t>
      </w:r>
      <w:r w:rsidR="006A0327" w:rsidRPr="00B0538D">
        <w:rPr>
          <w:sz w:val="26"/>
          <w:szCs w:val="26"/>
          <w:lang w:val="en-US"/>
        </w:rPr>
        <w:t xml:space="preserve">universities, hospitals and </w:t>
      </w:r>
      <w:r w:rsidR="009E45D7">
        <w:rPr>
          <w:sz w:val="26"/>
          <w:szCs w:val="26"/>
          <w:lang w:val="en-US"/>
        </w:rPr>
        <w:t xml:space="preserve">the </w:t>
      </w:r>
      <w:r w:rsidR="006A0327" w:rsidRPr="00B0538D">
        <w:rPr>
          <w:sz w:val="26"/>
          <w:szCs w:val="26"/>
          <w:lang w:val="en-US"/>
        </w:rPr>
        <w:t xml:space="preserve">state administration. For rural municipalities with military installations state jobs also have an above average </w:t>
      </w:r>
      <w:r w:rsidR="00056E12" w:rsidRPr="00B0538D">
        <w:rPr>
          <w:sz w:val="26"/>
          <w:szCs w:val="26"/>
          <w:lang w:val="en-US"/>
        </w:rPr>
        <w:t>share</w:t>
      </w:r>
      <w:r w:rsidR="006A0327" w:rsidRPr="00B0538D">
        <w:rPr>
          <w:sz w:val="26"/>
          <w:szCs w:val="26"/>
          <w:lang w:val="en-US"/>
        </w:rPr>
        <w:t xml:space="preserve">. The analysis also </w:t>
      </w:r>
      <w:r w:rsidR="009B491C">
        <w:rPr>
          <w:sz w:val="26"/>
          <w:szCs w:val="26"/>
          <w:lang w:val="en-US"/>
        </w:rPr>
        <w:t>finds</w:t>
      </w:r>
      <w:r w:rsidR="006A0327" w:rsidRPr="00B0538D">
        <w:rPr>
          <w:sz w:val="26"/>
          <w:szCs w:val="26"/>
          <w:lang w:val="en-US"/>
        </w:rPr>
        <w:t xml:space="preserve">, that impacts are geographically propagated by commuting and shopping and tourism, implying that the impacts on residential </w:t>
      </w:r>
      <w:r w:rsidR="00056E12" w:rsidRPr="00B0538D">
        <w:rPr>
          <w:sz w:val="26"/>
          <w:szCs w:val="26"/>
          <w:lang w:val="en-US"/>
        </w:rPr>
        <w:lastRenderedPageBreak/>
        <w:t>employment</w:t>
      </w:r>
      <w:r w:rsidR="006A0327" w:rsidRPr="00B0538D">
        <w:rPr>
          <w:sz w:val="26"/>
          <w:szCs w:val="26"/>
          <w:lang w:val="en-US"/>
        </w:rPr>
        <w:t xml:space="preserve"> as well as local demand are much more smoothly distributed. Anyhow, it is concluded that the location of state jobs activities </w:t>
      </w:r>
      <w:r w:rsidRPr="00B0538D">
        <w:rPr>
          <w:sz w:val="26"/>
          <w:szCs w:val="26"/>
          <w:lang w:val="en-US"/>
        </w:rPr>
        <w:t xml:space="preserve">is </w:t>
      </w:r>
      <w:r w:rsidR="006A0327" w:rsidRPr="00B0538D">
        <w:rPr>
          <w:sz w:val="26"/>
          <w:szCs w:val="26"/>
          <w:lang w:val="en-US"/>
        </w:rPr>
        <w:t>one of the most important and effect</w:t>
      </w:r>
      <w:r w:rsidR="00056E12" w:rsidRPr="00B0538D">
        <w:rPr>
          <w:sz w:val="26"/>
          <w:szCs w:val="26"/>
          <w:lang w:val="en-US"/>
        </w:rPr>
        <w:t>ive</w:t>
      </w:r>
      <w:r w:rsidR="006A0327" w:rsidRPr="00B0538D">
        <w:rPr>
          <w:sz w:val="26"/>
          <w:szCs w:val="26"/>
          <w:lang w:val="en-US"/>
        </w:rPr>
        <w:t xml:space="preserve"> instruments</w:t>
      </w:r>
      <w:r w:rsidRPr="00B0538D">
        <w:rPr>
          <w:sz w:val="26"/>
          <w:szCs w:val="26"/>
          <w:lang w:val="en-US"/>
        </w:rPr>
        <w:t xml:space="preserve"> in regional policy</w:t>
      </w:r>
      <w:r w:rsidR="006A0327" w:rsidRPr="00B0538D">
        <w:rPr>
          <w:sz w:val="26"/>
          <w:szCs w:val="26"/>
          <w:lang w:val="en-US"/>
        </w:rPr>
        <w:t>.</w:t>
      </w:r>
    </w:p>
    <w:p w:rsidR="00993346" w:rsidRPr="00B0538D" w:rsidRDefault="00993346" w:rsidP="006C53EB">
      <w:pPr>
        <w:rPr>
          <w:sz w:val="26"/>
          <w:szCs w:val="26"/>
          <w:lang w:val="en-US"/>
        </w:rPr>
      </w:pPr>
    </w:p>
    <w:p w:rsidR="00993346" w:rsidRPr="00B0538D" w:rsidRDefault="00993346" w:rsidP="006C53EB">
      <w:pPr>
        <w:rPr>
          <w:sz w:val="26"/>
          <w:szCs w:val="26"/>
          <w:lang w:val="en-US"/>
        </w:rPr>
      </w:pPr>
      <w:r w:rsidRPr="00B0538D">
        <w:rPr>
          <w:sz w:val="26"/>
          <w:szCs w:val="26"/>
          <w:lang w:val="en-US"/>
        </w:rPr>
        <w:t>Keywords: Interregional quantity models, Interregional SAM, Subregional models, Urban models, Regional typology</w:t>
      </w:r>
      <w:r w:rsidR="00CA2968">
        <w:rPr>
          <w:sz w:val="26"/>
          <w:szCs w:val="26"/>
          <w:lang w:val="en-US"/>
        </w:rPr>
        <w:t>, S</w:t>
      </w:r>
      <w:r w:rsidR="00E2700C" w:rsidRPr="00B0538D">
        <w:rPr>
          <w:sz w:val="26"/>
          <w:szCs w:val="26"/>
          <w:lang w:val="en-US"/>
        </w:rPr>
        <w:t>tate jobs</w:t>
      </w:r>
      <w:r w:rsidRPr="00B0538D">
        <w:rPr>
          <w:sz w:val="26"/>
          <w:szCs w:val="26"/>
          <w:lang w:val="en-US"/>
        </w:rPr>
        <w:t>.</w:t>
      </w:r>
    </w:p>
    <w:p w:rsidR="00993346" w:rsidRPr="00B0538D" w:rsidRDefault="00993346" w:rsidP="006C53EB">
      <w:pPr>
        <w:rPr>
          <w:sz w:val="26"/>
          <w:szCs w:val="26"/>
          <w:lang w:val="en-US"/>
        </w:rPr>
      </w:pPr>
    </w:p>
    <w:p w:rsidR="00E2700C" w:rsidRPr="00B0538D" w:rsidRDefault="00E2700C">
      <w:pPr>
        <w:rPr>
          <w:b/>
          <w:sz w:val="26"/>
          <w:szCs w:val="26"/>
          <w:lang w:val="en-US"/>
        </w:rPr>
      </w:pPr>
      <w:r w:rsidRPr="00B0538D">
        <w:rPr>
          <w:b/>
          <w:sz w:val="26"/>
          <w:szCs w:val="26"/>
          <w:lang w:val="en-US"/>
        </w:rPr>
        <w:br w:type="page"/>
      </w:r>
    </w:p>
    <w:p w:rsidR="002937C7" w:rsidRPr="00B0538D" w:rsidRDefault="006937BA" w:rsidP="006C53EB">
      <w:pPr>
        <w:rPr>
          <w:b/>
          <w:sz w:val="26"/>
          <w:szCs w:val="26"/>
          <w:lang w:val="en-US"/>
        </w:rPr>
      </w:pPr>
      <w:r w:rsidRPr="00B0538D">
        <w:rPr>
          <w:b/>
          <w:sz w:val="26"/>
          <w:szCs w:val="26"/>
          <w:lang w:val="en-US"/>
        </w:rPr>
        <w:lastRenderedPageBreak/>
        <w:t>Background</w:t>
      </w:r>
    </w:p>
    <w:p w:rsidR="00831DE8" w:rsidRPr="00B0538D" w:rsidRDefault="002937C7" w:rsidP="00666128">
      <w:pPr>
        <w:spacing w:after="0"/>
        <w:rPr>
          <w:sz w:val="26"/>
          <w:szCs w:val="26"/>
          <w:lang w:val="en-US"/>
        </w:rPr>
      </w:pPr>
      <w:r w:rsidRPr="00B0538D">
        <w:rPr>
          <w:sz w:val="26"/>
          <w:szCs w:val="26"/>
          <w:lang w:val="en-US"/>
        </w:rPr>
        <w:t xml:space="preserve">In Denmark </w:t>
      </w:r>
      <w:r w:rsidR="00E600CF" w:rsidRPr="00B0538D">
        <w:rPr>
          <w:sz w:val="26"/>
          <w:szCs w:val="26"/>
          <w:lang w:val="en-US"/>
        </w:rPr>
        <w:t>research based upon</w:t>
      </w:r>
      <w:r w:rsidRPr="00B0538D">
        <w:rPr>
          <w:sz w:val="26"/>
          <w:szCs w:val="26"/>
          <w:lang w:val="en-US"/>
        </w:rPr>
        <w:t xml:space="preserve"> regional data, models and analysis beg</w:t>
      </w:r>
      <w:r w:rsidR="005E7F91" w:rsidRPr="00B0538D">
        <w:rPr>
          <w:sz w:val="26"/>
          <w:szCs w:val="26"/>
          <w:lang w:val="en-US"/>
        </w:rPr>
        <w:t>an in the late 70s</w:t>
      </w:r>
      <w:r w:rsidRPr="00B0538D">
        <w:rPr>
          <w:sz w:val="26"/>
          <w:szCs w:val="26"/>
          <w:lang w:val="en-US"/>
        </w:rPr>
        <w:t xml:space="preserve">. </w:t>
      </w:r>
      <w:r w:rsidR="00831DE8" w:rsidRPr="00B0538D">
        <w:rPr>
          <w:sz w:val="26"/>
          <w:szCs w:val="26"/>
          <w:lang w:val="en-US"/>
        </w:rPr>
        <w:t xml:space="preserve">Relatively high unemployment </w:t>
      </w:r>
      <w:r w:rsidR="005E7F91" w:rsidRPr="00B0538D">
        <w:rPr>
          <w:sz w:val="26"/>
          <w:szCs w:val="26"/>
          <w:lang w:val="en-US"/>
        </w:rPr>
        <w:t xml:space="preserve">rates </w:t>
      </w:r>
      <w:r w:rsidR="00831DE8" w:rsidRPr="00B0538D">
        <w:rPr>
          <w:sz w:val="26"/>
          <w:szCs w:val="26"/>
          <w:lang w:val="en-US"/>
        </w:rPr>
        <w:t xml:space="preserve">especially in peripheral areas and </w:t>
      </w:r>
      <w:r w:rsidR="00081C21" w:rsidRPr="00B0538D">
        <w:rPr>
          <w:sz w:val="26"/>
          <w:szCs w:val="26"/>
          <w:lang w:val="en-US"/>
        </w:rPr>
        <w:t xml:space="preserve">the introduction of </w:t>
      </w:r>
      <w:r w:rsidR="00831DE8" w:rsidRPr="00B0538D">
        <w:rPr>
          <w:sz w:val="26"/>
          <w:szCs w:val="26"/>
          <w:lang w:val="en-US"/>
        </w:rPr>
        <w:t xml:space="preserve">an active </w:t>
      </w:r>
      <w:r w:rsidR="00081C21" w:rsidRPr="00B0538D">
        <w:rPr>
          <w:sz w:val="26"/>
          <w:szCs w:val="26"/>
          <w:lang w:val="en-US"/>
        </w:rPr>
        <w:t xml:space="preserve">labor market and education </w:t>
      </w:r>
      <w:r w:rsidR="00831DE8" w:rsidRPr="00B0538D">
        <w:rPr>
          <w:sz w:val="26"/>
          <w:szCs w:val="26"/>
          <w:lang w:val="en-US"/>
        </w:rPr>
        <w:t xml:space="preserve">policy put </w:t>
      </w:r>
      <w:r w:rsidR="00B666A5" w:rsidRPr="00B0538D">
        <w:rPr>
          <w:sz w:val="26"/>
          <w:szCs w:val="26"/>
          <w:lang w:val="en-US"/>
        </w:rPr>
        <w:t xml:space="preserve">forward </w:t>
      </w:r>
      <w:r w:rsidR="00E600CF" w:rsidRPr="00B0538D">
        <w:rPr>
          <w:sz w:val="26"/>
          <w:szCs w:val="26"/>
          <w:lang w:val="en-US"/>
        </w:rPr>
        <w:t>the</w:t>
      </w:r>
      <w:r w:rsidR="005E7F91" w:rsidRPr="00B0538D">
        <w:rPr>
          <w:sz w:val="26"/>
          <w:szCs w:val="26"/>
          <w:lang w:val="en-US"/>
        </w:rPr>
        <w:t xml:space="preserve"> regional </w:t>
      </w:r>
      <w:r w:rsidR="00831DE8" w:rsidRPr="00B0538D">
        <w:rPr>
          <w:sz w:val="26"/>
          <w:szCs w:val="26"/>
          <w:lang w:val="en-US"/>
        </w:rPr>
        <w:t xml:space="preserve">economic </w:t>
      </w:r>
      <w:r w:rsidR="005E7F91" w:rsidRPr="00B0538D">
        <w:rPr>
          <w:sz w:val="26"/>
          <w:szCs w:val="26"/>
          <w:lang w:val="en-US"/>
        </w:rPr>
        <w:t>activit</w:t>
      </w:r>
      <w:r w:rsidR="00081C21" w:rsidRPr="00B0538D">
        <w:rPr>
          <w:sz w:val="26"/>
          <w:szCs w:val="26"/>
          <w:lang w:val="en-US"/>
        </w:rPr>
        <w:t>y agenda</w:t>
      </w:r>
      <w:r w:rsidR="005E7F91" w:rsidRPr="00B0538D">
        <w:rPr>
          <w:sz w:val="26"/>
          <w:szCs w:val="26"/>
          <w:lang w:val="en-US"/>
        </w:rPr>
        <w:t xml:space="preserve">: </w:t>
      </w:r>
      <w:r w:rsidR="00922152" w:rsidRPr="00B0538D">
        <w:rPr>
          <w:sz w:val="26"/>
          <w:szCs w:val="26"/>
          <w:lang w:val="en-US"/>
        </w:rPr>
        <w:t>H</w:t>
      </w:r>
      <w:r w:rsidR="005E7F91" w:rsidRPr="00B0538D">
        <w:rPr>
          <w:sz w:val="26"/>
          <w:szCs w:val="26"/>
          <w:lang w:val="en-US"/>
        </w:rPr>
        <w:t xml:space="preserve">ow would </w:t>
      </w:r>
      <w:r w:rsidR="003E5FBE" w:rsidRPr="00B0538D">
        <w:rPr>
          <w:sz w:val="26"/>
          <w:szCs w:val="26"/>
          <w:lang w:val="en-US"/>
        </w:rPr>
        <w:t>regional labor market develop</w:t>
      </w:r>
      <w:r w:rsidR="00E600CF" w:rsidRPr="00B0538D">
        <w:rPr>
          <w:sz w:val="26"/>
          <w:szCs w:val="26"/>
          <w:lang w:val="en-US"/>
        </w:rPr>
        <w:t>?</w:t>
      </w:r>
      <w:r w:rsidR="005E7F91" w:rsidRPr="00B0538D">
        <w:rPr>
          <w:sz w:val="26"/>
          <w:szCs w:val="26"/>
          <w:lang w:val="en-US"/>
        </w:rPr>
        <w:t xml:space="preserve"> </w:t>
      </w:r>
      <w:r w:rsidR="00B666A5" w:rsidRPr="00B0538D">
        <w:rPr>
          <w:sz w:val="26"/>
          <w:szCs w:val="26"/>
          <w:lang w:val="en-US"/>
        </w:rPr>
        <w:t>W</w:t>
      </w:r>
      <w:r w:rsidR="005E7F91" w:rsidRPr="00B0538D">
        <w:rPr>
          <w:sz w:val="26"/>
          <w:szCs w:val="26"/>
          <w:lang w:val="en-US"/>
        </w:rPr>
        <w:t>hat would be the impacts of</w:t>
      </w:r>
      <w:r w:rsidR="005E1443" w:rsidRPr="00B0538D">
        <w:rPr>
          <w:sz w:val="26"/>
          <w:szCs w:val="26"/>
          <w:lang w:val="en-US"/>
        </w:rPr>
        <w:t xml:space="preserve"> </w:t>
      </w:r>
      <w:r w:rsidR="000A61C0" w:rsidRPr="00B0538D">
        <w:rPr>
          <w:sz w:val="26"/>
          <w:szCs w:val="26"/>
          <w:lang w:val="en-US"/>
        </w:rPr>
        <w:t>activities within i</w:t>
      </w:r>
      <w:r w:rsidR="005E1443" w:rsidRPr="00B0538D">
        <w:rPr>
          <w:sz w:val="26"/>
          <w:szCs w:val="26"/>
          <w:lang w:val="en-US"/>
        </w:rPr>
        <w:t>mportant sectors such as food production and tourism?</w:t>
      </w:r>
      <w:r w:rsidR="005E7F91" w:rsidRPr="00B0538D">
        <w:rPr>
          <w:sz w:val="26"/>
          <w:szCs w:val="26"/>
          <w:lang w:val="en-US"/>
        </w:rPr>
        <w:t xml:space="preserve"> </w:t>
      </w:r>
      <w:r w:rsidR="00081C21" w:rsidRPr="00B0538D">
        <w:rPr>
          <w:sz w:val="26"/>
          <w:szCs w:val="26"/>
          <w:lang w:val="en-US"/>
        </w:rPr>
        <w:t xml:space="preserve">And what is the competitiveness of the regional export? </w:t>
      </w:r>
      <w:r w:rsidR="005E1443" w:rsidRPr="00B0538D">
        <w:rPr>
          <w:sz w:val="26"/>
          <w:szCs w:val="26"/>
          <w:lang w:val="en-US"/>
        </w:rPr>
        <w:t xml:space="preserve">Especially </w:t>
      </w:r>
      <w:r w:rsidR="00E600CF" w:rsidRPr="00B0538D">
        <w:rPr>
          <w:sz w:val="26"/>
          <w:szCs w:val="26"/>
          <w:lang w:val="en-US"/>
        </w:rPr>
        <w:t xml:space="preserve">changes in </w:t>
      </w:r>
      <w:r w:rsidR="00081C21" w:rsidRPr="00B0538D">
        <w:rPr>
          <w:sz w:val="26"/>
          <w:szCs w:val="26"/>
          <w:lang w:val="en-US"/>
        </w:rPr>
        <w:t xml:space="preserve">the </w:t>
      </w:r>
      <w:r w:rsidR="00E600CF" w:rsidRPr="00B0538D">
        <w:rPr>
          <w:sz w:val="26"/>
          <w:szCs w:val="26"/>
          <w:lang w:val="en-US"/>
        </w:rPr>
        <w:t xml:space="preserve">EU Common Agricultural Policy (CAP) </w:t>
      </w:r>
      <w:r w:rsidR="00081C21" w:rsidRPr="00B0538D">
        <w:rPr>
          <w:sz w:val="26"/>
          <w:szCs w:val="26"/>
          <w:lang w:val="en-US"/>
        </w:rPr>
        <w:t>w</w:t>
      </w:r>
      <w:r w:rsidR="00E600CF" w:rsidRPr="00B0538D">
        <w:rPr>
          <w:sz w:val="26"/>
          <w:szCs w:val="26"/>
          <w:lang w:val="en-US"/>
        </w:rPr>
        <w:t>ere</w:t>
      </w:r>
      <w:r w:rsidR="00081C21" w:rsidRPr="00B0538D">
        <w:rPr>
          <w:sz w:val="26"/>
          <w:szCs w:val="26"/>
          <w:lang w:val="en-US"/>
        </w:rPr>
        <w:t xml:space="preserve"> </w:t>
      </w:r>
      <w:r w:rsidR="00E600CF" w:rsidRPr="00B0538D">
        <w:rPr>
          <w:sz w:val="26"/>
          <w:szCs w:val="26"/>
          <w:lang w:val="en-US"/>
        </w:rPr>
        <w:t xml:space="preserve">of major interest. At the same </w:t>
      </w:r>
      <w:r w:rsidR="006937BA" w:rsidRPr="00B0538D">
        <w:rPr>
          <w:sz w:val="26"/>
          <w:szCs w:val="26"/>
          <w:lang w:val="en-US"/>
        </w:rPr>
        <w:t xml:space="preserve">time </w:t>
      </w:r>
      <w:r w:rsidR="00E600CF" w:rsidRPr="00B0538D">
        <w:rPr>
          <w:sz w:val="26"/>
          <w:szCs w:val="26"/>
          <w:lang w:val="en-US"/>
        </w:rPr>
        <w:t xml:space="preserve">there were </w:t>
      </w:r>
      <w:r w:rsidR="00081C21" w:rsidRPr="00B0538D">
        <w:rPr>
          <w:sz w:val="26"/>
          <w:szCs w:val="26"/>
          <w:lang w:val="en-US"/>
        </w:rPr>
        <w:t xml:space="preserve">a growing </w:t>
      </w:r>
      <w:r w:rsidR="005E1443" w:rsidRPr="00B0538D">
        <w:rPr>
          <w:sz w:val="26"/>
          <w:szCs w:val="26"/>
          <w:lang w:val="en-US"/>
        </w:rPr>
        <w:t xml:space="preserve">interest </w:t>
      </w:r>
      <w:r w:rsidR="00081C21" w:rsidRPr="00B0538D">
        <w:rPr>
          <w:sz w:val="26"/>
          <w:szCs w:val="26"/>
          <w:lang w:val="en-US"/>
        </w:rPr>
        <w:t xml:space="preserve">to study </w:t>
      </w:r>
      <w:r w:rsidR="005E1443" w:rsidRPr="00B0538D">
        <w:rPr>
          <w:sz w:val="26"/>
          <w:szCs w:val="26"/>
          <w:lang w:val="en-US"/>
        </w:rPr>
        <w:t xml:space="preserve">the impacts </w:t>
      </w:r>
      <w:r w:rsidR="005E7F91" w:rsidRPr="00B0538D">
        <w:rPr>
          <w:sz w:val="26"/>
          <w:szCs w:val="26"/>
          <w:lang w:val="en-US"/>
        </w:rPr>
        <w:t>great infrastructure projects</w:t>
      </w:r>
      <w:r w:rsidR="00081C21" w:rsidRPr="00B0538D">
        <w:rPr>
          <w:sz w:val="26"/>
          <w:szCs w:val="26"/>
          <w:lang w:val="en-US"/>
        </w:rPr>
        <w:t xml:space="preserve"> developed (in the 90s and the 00s Denmark were geographically connected with 3 major bridges and tunnels) </w:t>
      </w:r>
      <w:r w:rsidR="00B666A5" w:rsidRPr="00B0538D">
        <w:rPr>
          <w:sz w:val="26"/>
          <w:szCs w:val="26"/>
          <w:lang w:val="en-US"/>
        </w:rPr>
        <w:t>?</w:t>
      </w:r>
    </w:p>
    <w:p w:rsidR="00295B06" w:rsidRPr="00B0538D" w:rsidRDefault="00295B06" w:rsidP="00666128">
      <w:pPr>
        <w:spacing w:after="0"/>
        <w:rPr>
          <w:sz w:val="26"/>
          <w:szCs w:val="26"/>
          <w:lang w:val="en-US"/>
        </w:rPr>
      </w:pPr>
    </w:p>
    <w:p w:rsidR="00922152" w:rsidRPr="00B0538D" w:rsidRDefault="00922152" w:rsidP="00666128">
      <w:pPr>
        <w:pStyle w:val="Listeafsnit"/>
        <w:numPr>
          <w:ilvl w:val="1"/>
          <w:numId w:val="5"/>
        </w:numPr>
        <w:spacing w:after="0"/>
        <w:rPr>
          <w:b/>
          <w:sz w:val="26"/>
          <w:szCs w:val="26"/>
          <w:lang w:val="en-US"/>
        </w:rPr>
      </w:pPr>
      <w:r w:rsidRPr="00B0538D">
        <w:rPr>
          <w:b/>
          <w:sz w:val="26"/>
          <w:szCs w:val="26"/>
          <w:lang w:val="en-US"/>
        </w:rPr>
        <w:t>National data, accounts and models</w:t>
      </w:r>
    </w:p>
    <w:p w:rsidR="00295B06" w:rsidRPr="00B0538D" w:rsidRDefault="00295B06" w:rsidP="00295B06">
      <w:pPr>
        <w:spacing w:after="0"/>
        <w:rPr>
          <w:b/>
          <w:sz w:val="26"/>
          <w:szCs w:val="26"/>
          <w:lang w:val="en-US"/>
        </w:rPr>
      </w:pPr>
    </w:p>
    <w:p w:rsidR="00400A95" w:rsidRPr="00B0538D" w:rsidRDefault="002937C7" w:rsidP="00666128">
      <w:pPr>
        <w:spacing w:after="0"/>
        <w:rPr>
          <w:sz w:val="26"/>
          <w:szCs w:val="26"/>
          <w:lang w:val="en-US"/>
        </w:rPr>
      </w:pPr>
      <w:r w:rsidRPr="00B0538D">
        <w:rPr>
          <w:sz w:val="26"/>
          <w:szCs w:val="26"/>
          <w:lang w:val="en-US"/>
        </w:rPr>
        <w:t xml:space="preserve">The development </w:t>
      </w:r>
      <w:r w:rsidR="00831DE8" w:rsidRPr="00B0538D">
        <w:rPr>
          <w:sz w:val="26"/>
          <w:szCs w:val="26"/>
          <w:lang w:val="en-US"/>
        </w:rPr>
        <w:t xml:space="preserve">of </w:t>
      </w:r>
      <w:r w:rsidR="00922152" w:rsidRPr="00B0538D">
        <w:rPr>
          <w:sz w:val="26"/>
          <w:szCs w:val="26"/>
          <w:lang w:val="en-US"/>
        </w:rPr>
        <w:t xml:space="preserve">regional </w:t>
      </w:r>
      <w:r w:rsidR="00831DE8" w:rsidRPr="00B0538D">
        <w:rPr>
          <w:sz w:val="26"/>
          <w:szCs w:val="26"/>
          <w:lang w:val="en-US"/>
        </w:rPr>
        <w:t xml:space="preserve">data and analytical tools </w:t>
      </w:r>
      <w:r w:rsidR="000A61C0" w:rsidRPr="00B0538D">
        <w:rPr>
          <w:sz w:val="26"/>
          <w:szCs w:val="26"/>
          <w:lang w:val="en-US"/>
        </w:rPr>
        <w:t>in Denmark h</w:t>
      </w:r>
      <w:r w:rsidRPr="00B0538D">
        <w:rPr>
          <w:sz w:val="26"/>
          <w:szCs w:val="26"/>
          <w:lang w:val="en-US"/>
        </w:rPr>
        <w:t xml:space="preserve">as </w:t>
      </w:r>
      <w:r w:rsidR="000A61C0" w:rsidRPr="00B0538D">
        <w:rPr>
          <w:sz w:val="26"/>
          <w:szCs w:val="26"/>
          <w:lang w:val="en-US"/>
        </w:rPr>
        <w:t xml:space="preserve">been </w:t>
      </w:r>
      <w:r w:rsidR="00922152" w:rsidRPr="00B0538D">
        <w:rPr>
          <w:sz w:val="26"/>
          <w:szCs w:val="26"/>
          <w:lang w:val="en-US"/>
        </w:rPr>
        <w:t>closely</w:t>
      </w:r>
      <w:r w:rsidRPr="00B0538D">
        <w:rPr>
          <w:sz w:val="26"/>
          <w:szCs w:val="26"/>
          <w:lang w:val="en-US"/>
        </w:rPr>
        <w:t xml:space="preserve"> connected </w:t>
      </w:r>
      <w:r w:rsidR="00922152" w:rsidRPr="00B0538D">
        <w:rPr>
          <w:sz w:val="26"/>
          <w:szCs w:val="26"/>
          <w:lang w:val="en-US"/>
        </w:rPr>
        <w:t>to</w:t>
      </w:r>
      <w:r w:rsidRPr="00B0538D">
        <w:rPr>
          <w:sz w:val="26"/>
          <w:szCs w:val="26"/>
          <w:lang w:val="en-US"/>
        </w:rPr>
        <w:t xml:space="preserve"> the development at the national level</w:t>
      </w:r>
      <w:r w:rsidR="00620956" w:rsidRPr="00B0538D">
        <w:rPr>
          <w:sz w:val="26"/>
          <w:szCs w:val="26"/>
          <w:lang w:val="en-US"/>
        </w:rPr>
        <w:t xml:space="preserve">, </w:t>
      </w:r>
      <w:r w:rsidR="000A61C0" w:rsidRPr="00B0538D">
        <w:rPr>
          <w:sz w:val="26"/>
          <w:szCs w:val="26"/>
          <w:lang w:val="en-US"/>
        </w:rPr>
        <w:t xml:space="preserve">although </w:t>
      </w:r>
      <w:r w:rsidR="00620956" w:rsidRPr="00B0538D">
        <w:rPr>
          <w:sz w:val="26"/>
          <w:szCs w:val="26"/>
          <w:lang w:val="en-US"/>
        </w:rPr>
        <w:t>with a lag o</w:t>
      </w:r>
      <w:r w:rsidR="000A61C0" w:rsidRPr="00B0538D">
        <w:rPr>
          <w:sz w:val="26"/>
          <w:szCs w:val="26"/>
          <w:lang w:val="en-US"/>
        </w:rPr>
        <w:t>f</w:t>
      </w:r>
      <w:r w:rsidR="00620956" w:rsidRPr="00B0538D">
        <w:rPr>
          <w:sz w:val="26"/>
          <w:szCs w:val="26"/>
          <w:lang w:val="en-US"/>
        </w:rPr>
        <w:t xml:space="preserve"> 5-10 years.</w:t>
      </w:r>
      <w:r w:rsidR="00922152" w:rsidRPr="00B0538D">
        <w:rPr>
          <w:sz w:val="26"/>
          <w:szCs w:val="26"/>
          <w:lang w:val="en-US"/>
        </w:rPr>
        <w:t xml:space="preserve"> </w:t>
      </w:r>
      <w:r w:rsidR="006937BA" w:rsidRPr="00B0538D">
        <w:rPr>
          <w:sz w:val="26"/>
          <w:szCs w:val="26"/>
          <w:lang w:val="en-US"/>
        </w:rPr>
        <w:t xml:space="preserve">This was on one hand a push forward, but </w:t>
      </w:r>
      <w:r w:rsidR="002E568B">
        <w:rPr>
          <w:sz w:val="26"/>
          <w:szCs w:val="26"/>
          <w:lang w:val="en-US"/>
        </w:rPr>
        <w:t xml:space="preserve">it also </w:t>
      </w:r>
      <w:r w:rsidR="00400A95" w:rsidRPr="00B0538D">
        <w:rPr>
          <w:sz w:val="26"/>
          <w:szCs w:val="26"/>
          <w:lang w:val="en-US"/>
        </w:rPr>
        <w:t>represented a step in a wrong direction. National technical solutions were taken over without rethinking whether regional models could do better finding its own form:</w:t>
      </w:r>
    </w:p>
    <w:p w:rsidR="002937C7" w:rsidRPr="00B0538D" w:rsidRDefault="004511F1" w:rsidP="00666128">
      <w:pPr>
        <w:spacing w:after="0"/>
        <w:rPr>
          <w:sz w:val="26"/>
          <w:szCs w:val="26"/>
          <w:lang w:val="en-US"/>
        </w:rPr>
      </w:pPr>
      <w:r w:rsidRPr="00B0538D">
        <w:rPr>
          <w:sz w:val="26"/>
          <w:szCs w:val="26"/>
          <w:lang w:val="en-US"/>
        </w:rPr>
        <w:t>In the beginning of the eighties n</w:t>
      </w:r>
      <w:r w:rsidR="002937C7" w:rsidRPr="00B0538D">
        <w:rPr>
          <w:sz w:val="26"/>
          <w:szCs w:val="26"/>
          <w:lang w:val="en-US"/>
        </w:rPr>
        <w:t xml:space="preserve">ational accounts for the Danish economy had been compiled for almost </w:t>
      </w:r>
      <w:r w:rsidR="00400A95" w:rsidRPr="00B0538D">
        <w:rPr>
          <w:sz w:val="26"/>
          <w:szCs w:val="26"/>
          <w:lang w:val="en-US"/>
        </w:rPr>
        <w:t>1</w:t>
      </w:r>
      <w:r w:rsidR="00CA2968">
        <w:rPr>
          <w:sz w:val="26"/>
          <w:szCs w:val="26"/>
          <w:lang w:val="en-US"/>
        </w:rPr>
        <w:t>0 years (Danmark Statistik 1973, Thage 1981, Thage &amp; Thomsen 2004</w:t>
      </w:r>
      <w:r w:rsidR="002937C7" w:rsidRPr="00B0538D">
        <w:rPr>
          <w:sz w:val="26"/>
          <w:szCs w:val="26"/>
          <w:lang w:val="en-US"/>
        </w:rPr>
        <w:t>) on the basis of supply and use tables</w:t>
      </w:r>
      <w:r w:rsidR="007D6090" w:rsidRPr="00B0538D">
        <w:rPr>
          <w:sz w:val="26"/>
          <w:szCs w:val="26"/>
          <w:lang w:val="en-US"/>
        </w:rPr>
        <w:t>. However</w:t>
      </w:r>
      <w:r w:rsidR="00E600CF" w:rsidRPr="00B0538D">
        <w:rPr>
          <w:sz w:val="26"/>
          <w:szCs w:val="26"/>
          <w:lang w:val="en-US"/>
        </w:rPr>
        <w:t xml:space="preserve">, </w:t>
      </w:r>
      <w:r w:rsidR="007D6090" w:rsidRPr="00B0538D">
        <w:rPr>
          <w:sz w:val="26"/>
          <w:szCs w:val="26"/>
          <w:lang w:val="en-US"/>
        </w:rPr>
        <w:t>m</w:t>
      </w:r>
      <w:r w:rsidR="00400A95" w:rsidRPr="00B0538D">
        <w:rPr>
          <w:sz w:val="26"/>
          <w:szCs w:val="26"/>
          <w:lang w:val="en-US"/>
        </w:rPr>
        <w:t xml:space="preserve">ultipliers based upon sector by sector input output tables were </w:t>
      </w:r>
      <w:r w:rsidR="007D6090" w:rsidRPr="00B0538D">
        <w:rPr>
          <w:sz w:val="26"/>
          <w:szCs w:val="26"/>
          <w:lang w:val="en-US"/>
        </w:rPr>
        <w:t>used</w:t>
      </w:r>
      <w:r w:rsidR="00400A95" w:rsidRPr="00B0538D">
        <w:rPr>
          <w:sz w:val="26"/>
          <w:szCs w:val="26"/>
          <w:lang w:val="en-US"/>
        </w:rPr>
        <w:t>. As such it followed the Leontief tradition, where the institutional form w</w:t>
      </w:r>
      <w:r w:rsidR="000A61C0" w:rsidRPr="00B0538D">
        <w:rPr>
          <w:sz w:val="26"/>
          <w:szCs w:val="26"/>
          <w:lang w:val="en-US"/>
        </w:rPr>
        <w:t>as</w:t>
      </w:r>
      <w:r w:rsidR="00400A95" w:rsidRPr="00B0538D">
        <w:rPr>
          <w:sz w:val="26"/>
          <w:szCs w:val="26"/>
          <w:lang w:val="en-US"/>
        </w:rPr>
        <w:t xml:space="preserve"> chosen </w:t>
      </w:r>
      <w:r w:rsidR="000A61C0" w:rsidRPr="00B0538D">
        <w:rPr>
          <w:sz w:val="26"/>
          <w:szCs w:val="26"/>
          <w:lang w:val="en-US"/>
        </w:rPr>
        <w:t xml:space="preserve">because of </w:t>
      </w:r>
      <w:r w:rsidR="00400A95" w:rsidRPr="00B0538D">
        <w:rPr>
          <w:sz w:val="26"/>
          <w:szCs w:val="26"/>
          <w:lang w:val="en-US"/>
        </w:rPr>
        <w:t xml:space="preserve">computational </w:t>
      </w:r>
      <w:r w:rsidR="007D6090" w:rsidRPr="00B0538D">
        <w:rPr>
          <w:sz w:val="26"/>
          <w:szCs w:val="26"/>
          <w:lang w:val="en-US"/>
        </w:rPr>
        <w:t xml:space="preserve">and data </w:t>
      </w:r>
      <w:r w:rsidR="00400A95" w:rsidRPr="00B0538D">
        <w:rPr>
          <w:sz w:val="26"/>
          <w:szCs w:val="26"/>
          <w:lang w:val="en-US"/>
        </w:rPr>
        <w:t>capacity problems</w:t>
      </w:r>
      <w:r w:rsidR="000A61C0" w:rsidRPr="00B0538D">
        <w:rPr>
          <w:sz w:val="26"/>
          <w:szCs w:val="26"/>
          <w:lang w:val="en-US"/>
        </w:rPr>
        <w:t xml:space="preserve"> in the </w:t>
      </w:r>
      <w:r w:rsidR="007D1889" w:rsidRPr="00B0538D">
        <w:rPr>
          <w:sz w:val="26"/>
          <w:szCs w:val="26"/>
          <w:lang w:val="en-US"/>
        </w:rPr>
        <w:t>30s and the</w:t>
      </w:r>
      <w:r w:rsidR="000A61C0" w:rsidRPr="00B0538D">
        <w:rPr>
          <w:sz w:val="26"/>
          <w:szCs w:val="26"/>
          <w:lang w:val="en-US"/>
        </w:rPr>
        <w:t xml:space="preserve"> 40s</w:t>
      </w:r>
      <w:r w:rsidR="00400A95" w:rsidRPr="00B0538D">
        <w:rPr>
          <w:sz w:val="26"/>
          <w:szCs w:val="26"/>
          <w:lang w:val="en-US"/>
        </w:rPr>
        <w:t>.  A</w:t>
      </w:r>
      <w:r w:rsidR="002937C7" w:rsidRPr="00B0538D">
        <w:rPr>
          <w:sz w:val="26"/>
          <w:szCs w:val="26"/>
          <w:lang w:val="en-US"/>
        </w:rPr>
        <w:t>t the national level a model for Danish economy</w:t>
      </w:r>
      <w:r w:rsidR="00620956" w:rsidRPr="00B0538D">
        <w:rPr>
          <w:sz w:val="26"/>
          <w:szCs w:val="26"/>
          <w:lang w:val="en-US"/>
        </w:rPr>
        <w:t xml:space="preserve">, called ADAM </w:t>
      </w:r>
      <w:r w:rsidR="002937C7" w:rsidRPr="00B0538D">
        <w:rPr>
          <w:sz w:val="26"/>
          <w:szCs w:val="26"/>
          <w:lang w:val="en-US"/>
        </w:rPr>
        <w:t xml:space="preserve"> (Andersen </w:t>
      </w:r>
      <w:r w:rsidR="001361CD">
        <w:rPr>
          <w:sz w:val="26"/>
          <w:szCs w:val="26"/>
          <w:lang w:val="en-US"/>
        </w:rPr>
        <w:t>1975, Dam 1995</w:t>
      </w:r>
      <w:r w:rsidR="002937C7" w:rsidRPr="00B0538D">
        <w:rPr>
          <w:sz w:val="26"/>
          <w:szCs w:val="26"/>
          <w:lang w:val="en-US"/>
        </w:rPr>
        <w:t xml:space="preserve">) </w:t>
      </w:r>
      <w:r w:rsidR="00481484" w:rsidRPr="00B0538D">
        <w:rPr>
          <w:sz w:val="26"/>
          <w:szCs w:val="26"/>
          <w:lang w:val="en-US"/>
        </w:rPr>
        <w:t xml:space="preserve">was developed in the mid 70’es ADAM </w:t>
      </w:r>
      <w:r w:rsidR="00400A95" w:rsidRPr="00B0538D">
        <w:rPr>
          <w:sz w:val="26"/>
          <w:szCs w:val="26"/>
          <w:lang w:val="en-US"/>
        </w:rPr>
        <w:t xml:space="preserve">was </w:t>
      </w:r>
      <w:r w:rsidR="00481484" w:rsidRPr="00B0538D">
        <w:rPr>
          <w:sz w:val="26"/>
          <w:szCs w:val="26"/>
          <w:lang w:val="en-US"/>
        </w:rPr>
        <w:t xml:space="preserve">also – and is still today - </w:t>
      </w:r>
      <w:r w:rsidR="00B666A5" w:rsidRPr="00B0538D">
        <w:rPr>
          <w:sz w:val="26"/>
          <w:szCs w:val="26"/>
          <w:lang w:val="en-US"/>
        </w:rPr>
        <w:t>based upon sector by sector input-output tables</w:t>
      </w:r>
      <w:r w:rsidR="002937C7" w:rsidRPr="00B0538D">
        <w:rPr>
          <w:sz w:val="26"/>
          <w:szCs w:val="26"/>
          <w:lang w:val="en-US"/>
        </w:rPr>
        <w:t>.</w:t>
      </w:r>
      <w:r w:rsidR="002975E1" w:rsidRPr="00B0538D">
        <w:rPr>
          <w:sz w:val="26"/>
          <w:szCs w:val="26"/>
          <w:lang w:val="en-US"/>
        </w:rPr>
        <w:t xml:space="preserve"> </w:t>
      </w:r>
      <w:r w:rsidR="00481484" w:rsidRPr="00B0538D">
        <w:rPr>
          <w:sz w:val="26"/>
          <w:szCs w:val="26"/>
          <w:lang w:val="en-US"/>
        </w:rPr>
        <w:t>Other macro</w:t>
      </w:r>
      <w:r w:rsidR="007D6090" w:rsidRPr="00B0538D">
        <w:rPr>
          <w:sz w:val="26"/>
          <w:szCs w:val="26"/>
          <w:lang w:val="en-US"/>
        </w:rPr>
        <w:t xml:space="preserve">-economic </w:t>
      </w:r>
      <w:r w:rsidR="00481484" w:rsidRPr="00B0538D">
        <w:rPr>
          <w:sz w:val="26"/>
          <w:szCs w:val="26"/>
          <w:lang w:val="en-US"/>
        </w:rPr>
        <w:t xml:space="preserve">models at the national level  (MONA - the macro </w:t>
      </w:r>
      <w:r w:rsidR="00412FD7">
        <w:rPr>
          <w:sz w:val="26"/>
          <w:szCs w:val="26"/>
          <w:lang w:val="en-US"/>
        </w:rPr>
        <w:t xml:space="preserve">economic </w:t>
      </w:r>
      <w:r w:rsidR="00481484" w:rsidRPr="00B0538D">
        <w:rPr>
          <w:sz w:val="26"/>
          <w:szCs w:val="26"/>
          <w:lang w:val="en-US"/>
        </w:rPr>
        <w:t xml:space="preserve">model </w:t>
      </w:r>
      <w:r w:rsidR="00412FD7">
        <w:rPr>
          <w:sz w:val="26"/>
          <w:szCs w:val="26"/>
          <w:lang w:val="en-US"/>
        </w:rPr>
        <w:t xml:space="preserve">developed by </w:t>
      </w:r>
      <w:r w:rsidR="002937C7" w:rsidRPr="00B0538D">
        <w:rPr>
          <w:sz w:val="26"/>
          <w:szCs w:val="26"/>
          <w:lang w:val="en-US"/>
        </w:rPr>
        <w:t>the national Bank of Denmark</w:t>
      </w:r>
      <w:r w:rsidR="00412FD7">
        <w:rPr>
          <w:sz w:val="26"/>
          <w:szCs w:val="26"/>
          <w:lang w:val="en-US"/>
        </w:rPr>
        <w:t xml:space="preserve"> (Danmarks Nationalbank (2004)</w:t>
      </w:r>
      <w:r w:rsidR="002937C7" w:rsidRPr="00B0538D">
        <w:rPr>
          <w:sz w:val="26"/>
          <w:szCs w:val="26"/>
          <w:lang w:val="en-US"/>
        </w:rPr>
        <w:t xml:space="preserve">, </w:t>
      </w:r>
      <w:r w:rsidR="00481484" w:rsidRPr="00B0538D">
        <w:rPr>
          <w:sz w:val="26"/>
          <w:szCs w:val="26"/>
          <w:lang w:val="en-US"/>
        </w:rPr>
        <w:t xml:space="preserve">SMEC - the model for </w:t>
      </w:r>
      <w:r w:rsidR="00E600CF" w:rsidRPr="00B0538D">
        <w:rPr>
          <w:sz w:val="26"/>
          <w:szCs w:val="26"/>
          <w:lang w:val="en-US"/>
        </w:rPr>
        <w:t>the Economic Council (</w:t>
      </w:r>
      <w:r w:rsidR="00412FD7">
        <w:rPr>
          <w:sz w:val="26"/>
          <w:szCs w:val="26"/>
          <w:lang w:val="en-US"/>
        </w:rPr>
        <w:t>Det Økonomisk Råds Sekretariat 2007</w:t>
      </w:r>
      <w:r w:rsidR="00E600CF" w:rsidRPr="00B0538D">
        <w:rPr>
          <w:sz w:val="26"/>
          <w:szCs w:val="26"/>
          <w:lang w:val="en-US"/>
        </w:rPr>
        <w:t>)</w:t>
      </w:r>
      <w:r w:rsidR="002937C7" w:rsidRPr="00B0538D">
        <w:rPr>
          <w:sz w:val="26"/>
          <w:szCs w:val="26"/>
          <w:lang w:val="en-US"/>
        </w:rPr>
        <w:t xml:space="preserve"> </w:t>
      </w:r>
      <w:r w:rsidR="00481484" w:rsidRPr="00B0538D">
        <w:rPr>
          <w:sz w:val="26"/>
          <w:szCs w:val="26"/>
          <w:lang w:val="en-US"/>
        </w:rPr>
        <w:t xml:space="preserve">as well as </w:t>
      </w:r>
      <w:r w:rsidR="002937C7" w:rsidRPr="00B0538D">
        <w:rPr>
          <w:sz w:val="26"/>
          <w:szCs w:val="26"/>
          <w:lang w:val="en-US"/>
        </w:rPr>
        <w:t xml:space="preserve">the DREAM-model being </w:t>
      </w:r>
      <w:r w:rsidR="00481484" w:rsidRPr="00B0538D">
        <w:rPr>
          <w:sz w:val="26"/>
          <w:szCs w:val="26"/>
          <w:lang w:val="en-US"/>
        </w:rPr>
        <w:t xml:space="preserve">which is </w:t>
      </w:r>
      <w:r w:rsidR="002937C7" w:rsidRPr="00B0538D">
        <w:rPr>
          <w:sz w:val="26"/>
          <w:szCs w:val="26"/>
          <w:lang w:val="en-US"/>
        </w:rPr>
        <w:t>a CGE</w:t>
      </w:r>
      <w:r w:rsidR="00922152" w:rsidRPr="00B0538D">
        <w:rPr>
          <w:sz w:val="26"/>
          <w:szCs w:val="26"/>
          <w:lang w:val="en-US"/>
        </w:rPr>
        <w:t>-model</w:t>
      </w:r>
      <w:r w:rsidR="00412FD7">
        <w:rPr>
          <w:sz w:val="26"/>
          <w:szCs w:val="26"/>
          <w:lang w:val="en-US"/>
        </w:rPr>
        <w:t xml:space="preserve"> (</w:t>
      </w:r>
      <w:r w:rsidR="00F53F45">
        <w:rPr>
          <w:sz w:val="26"/>
          <w:szCs w:val="26"/>
          <w:lang w:val="en-US"/>
        </w:rPr>
        <w:t>DREAM-group 2008</w:t>
      </w:r>
      <w:r w:rsidR="00481484" w:rsidRPr="00B0538D">
        <w:rPr>
          <w:sz w:val="26"/>
          <w:szCs w:val="26"/>
          <w:lang w:val="en-US"/>
        </w:rPr>
        <w:t>)</w:t>
      </w:r>
      <w:r w:rsidR="00F53F45">
        <w:rPr>
          <w:sz w:val="26"/>
          <w:szCs w:val="26"/>
          <w:lang w:val="en-US"/>
        </w:rPr>
        <w:t>)</w:t>
      </w:r>
      <w:r w:rsidR="002937C7" w:rsidRPr="00B0538D">
        <w:rPr>
          <w:sz w:val="26"/>
          <w:szCs w:val="26"/>
          <w:lang w:val="en-US"/>
        </w:rPr>
        <w:t xml:space="preserve"> w</w:t>
      </w:r>
      <w:r w:rsidR="00481484" w:rsidRPr="00B0538D">
        <w:rPr>
          <w:sz w:val="26"/>
          <w:szCs w:val="26"/>
          <w:lang w:val="en-US"/>
        </w:rPr>
        <w:t>ere</w:t>
      </w:r>
      <w:r w:rsidR="002937C7" w:rsidRPr="00B0538D">
        <w:rPr>
          <w:sz w:val="26"/>
          <w:szCs w:val="26"/>
          <w:lang w:val="en-US"/>
        </w:rPr>
        <w:t xml:space="preserve"> developed</w:t>
      </w:r>
      <w:r w:rsidR="00481484" w:rsidRPr="00B0538D">
        <w:rPr>
          <w:sz w:val="26"/>
          <w:szCs w:val="26"/>
          <w:lang w:val="en-US"/>
        </w:rPr>
        <w:t xml:space="preserve"> still using a sector by sector approach</w:t>
      </w:r>
      <w:r w:rsidR="002937C7" w:rsidRPr="00B0538D">
        <w:rPr>
          <w:sz w:val="26"/>
          <w:szCs w:val="26"/>
          <w:lang w:val="en-US"/>
        </w:rPr>
        <w:t>.</w:t>
      </w:r>
      <w:r w:rsidR="00A22A1E" w:rsidRPr="00B0538D">
        <w:rPr>
          <w:sz w:val="26"/>
          <w:szCs w:val="26"/>
          <w:lang w:val="en-US"/>
        </w:rPr>
        <w:t xml:space="preserve"> The potential in extending the structural analysis to include changes in supply and demand by commodity has not been exploited.</w:t>
      </w:r>
    </w:p>
    <w:p w:rsidR="00620956" w:rsidRPr="00B0538D" w:rsidRDefault="00922152" w:rsidP="00666128">
      <w:pPr>
        <w:spacing w:after="0"/>
        <w:rPr>
          <w:sz w:val="26"/>
          <w:szCs w:val="26"/>
          <w:lang w:val="en-US"/>
        </w:rPr>
      </w:pPr>
      <w:r w:rsidRPr="00B0538D">
        <w:rPr>
          <w:sz w:val="26"/>
          <w:szCs w:val="26"/>
          <w:lang w:val="en-US"/>
        </w:rPr>
        <w:t xml:space="preserve">At least as </w:t>
      </w:r>
      <w:r w:rsidR="00620956" w:rsidRPr="00B0538D">
        <w:rPr>
          <w:sz w:val="26"/>
          <w:szCs w:val="26"/>
          <w:lang w:val="en-US"/>
        </w:rPr>
        <w:t>analytical</w:t>
      </w:r>
      <w:r w:rsidR="00481484" w:rsidRPr="00B0538D">
        <w:rPr>
          <w:sz w:val="26"/>
          <w:szCs w:val="26"/>
          <w:lang w:val="en-US"/>
        </w:rPr>
        <w:t>ly</w:t>
      </w:r>
      <w:r w:rsidR="00620956" w:rsidRPr="00B0538D">
        <w:rPr>
          <w:sz w:val="26"/>
          <w:szCs w:val="26"/>
          <w:lang w:val="en-US"/>
        </w:rPr>
        <w:t xml:space="preserve"> </w:t>
      </w:r>
      <w:r w:rsidR="00481484" w:rsidRPr="00B0538D">
        <w:rPr>
          <w:sz w:val="26"/>
          <w:szCs w:val="26"/>
          <w:lang w:val="en-US"/>
        </w:rPr>
        <w:t xml:space="preserve">important </w:t>
      </w:r>
      <w:r w:rsidR="00620956" w:rsidRPr="00B0538D">
        <w:rPr>
          <w:sz w:val="26"/>
          <w:szCs w:val="26"/>
          <w:lang w:val="en-US"/>
        </w:rPr>
        <w:t xml:space="preserve">models </w:t>
      </w:r>
      <w:r w:rsidR="00E600CF" w:rsidRPr="00B0538D">
        <w:rPr>
          <w:sz w:val="26"/>
          <w:szCs w:val="26"/>
          <w:lang w:val="en-US"/>
        </w:rPr>
        <w:t xml:space="preserve">based upon micro level data </w:t>
      </w:r>
      <w:r w:rsidR="00481484" w:rsidRPr="00B0538D">
        <w:rPr>
          <w:sz w:val="26"/>
          <w:szCs w:val="26"/>
          <w:lang w:val="en-US"/>
        </w:rPr>
        <w:t xml:space="preserve">to analyze distributional topics </w:t>
      </w:r>
      <w:r w:rsidR="00620956" w:rsidRPr="00B0538D">
        <w:rPr>
          <w:sz w:val="26"/>
          <w:szCs w:val="26"/>
          <w:lang w:val="en-US"/>
        </w:rPr>
        <w:t xml:space="preserve">were developed. The most important was the </w:t>
      </w:r>
      <w:r w:rsidRPr="00B0538D">
        <w:rPr>
          <w:sz w:val="26"/>
          <w:szCs w:val="26"/>
          <w:lang w:val="en-US"/>
        </w:rPr>
        <w:t>“</w:t>
      </w:r>
      <w:r w:rsidR="00620956" w:rsidRPr="00B0538D">
        <w:rPr>
          <w:sz w:val="26"/>
          <w:szCs w:val="26"/>
          <w:lang w:val="en-US"/>
        </w:rPr>
        <w:t>law model</w:t>
      </w:r>
      <w:r w:rsidRPr="00B0538D">
        <w:rPr>
          <w:sz w:val="26"/>
          <w:szCs w:val="26"/>
          <w:lang w:val="en-US"/>
        </w:rPr>
        <w:t>”</w:t>
      </w:r>
      <w:r w:rsidR="00F53F45">
        <w:rPr>
          <w:sz w:val="26"/>
          <w:szCs w:val="26"/>
          <w:lang w:val="en-US"/>
        </w:rPr>
        <w:t xml:space="preserve"> (Danish Ministry of Finance 2003)</w:t>
      </w:r>
      <w:r w:rsidRPr="00B0538D">
        <w:rPr>
          <w:sz w:val="26"/>
          <w:szCs w:val="26"/>
          <w:lang w:val="en-US"/>
        </w:rPr>
        <w:t>, which was used to analyze</w:t>
      </w:r>
      <w:r w:rsidR="00620956" w:rsidRPr="00B0538D">
        <w:rPr>
          <w:sz w:val="26"/>
          <w:szCs w:val="26"/>
          <w:lang w:val="en-US"/>
        </w:rPr>
        <w:t xml:space="preserve"> distributional consequences of major changes in legislation such as the tax legislation. This model was a simple micro simulation </w:t>
      </w:r>
      <w:r w:rsidR="00620956" w:rsidRPr="00B0538D">
        <w:rPr>
          <w:sz w:val="26"/>
          <w:szCs w:val="26"/>
          <w:lang w:val="en-US"/>
        </w:rPr>
        <w:lastRenderedPageBreak/>
        <w:t>model calculating the disposable income by type of person, household</w:t>
      </w:r>
      <w:r w:rsidRPr="00B0538D">
        <w:rPr>
          <w:sz w:val="26"/>
          <w:szCs w:val="26"/>
          <w:lang w:val="en-US"/>
        </w:rPr>
        <w:t>, region</w:t>
      </w:r>
      <w:r w:rsidR="00620956" w:rsidRPr="00B0538D">
        <w:rPr>
          <w:sz w:val="26"/>
          <w:szCs w:val="26"/>
          <w:lang w:val="en-US"/>
        </w:rPr>
        <w:t xml:space="preserve"> etc.</w:t>
      </w:r>
      <w:r w:rsidR="00481484" w:rsidRPr="00B0538D">
        <w:rPr>
          <w:sz w:val="26"/>
          <w:szCs w:val="26"/>
          <w:lang w:val="en-US"/>
        </w:rPr>
        <w:t xml:space="preserve"> This type of analysis was not integrated into macro economic analysis, the macro</w:t>
      </w:r>
      <w:r w:rsidR="00A22A1E" w:rsidRPr="00B0538D">
        <w:rPr>
          <w:sz w:val="26"/>
          <w:szCs w:val="26"/>
          <w:lang w:val="en-US"/>
        </w:rPr>
        <w:t>-</w:t>
      </w:r>
      <w:r w:rsidR="00481484" w:rsidRPr="00B0538D">
        <w:rPr>
          <w:sz w:val="26"/>
          <w:szCs w:val="26"/>
          <w:lang w:val="en-US"/>
        </w:rPr>
        <w:t xml:space="preserve">economic models </w:t>
      </w:r>
      <w:r w:rsidR="00A22A1E" w:rsidRPr="00B0538D">
        <w:rPr>
          <w:sz w:val="26"/>
          <w:szCs w:val="26"/>
          <w:lang w:val="en-US"/>
        </w:rPr>
        <w:t>only including structural analysis by sector – and not structural analysis by type of factor, type of family / institution etc.</w:t>
      </w:r>
    </w:p>
    <w:p w:rsidR="00295B06" w:rsidRPr="00B0538D" w:rsidRDefault="00295B06" w:rsidP="00666128">
      <w:pPr>
        <w:spacing w:after="0"/>
        <w:rPr>
          <w:sz w:val="26"/>
          <w:szCs w:val="26"/>
          <w:lang w:val="en-US"/>
        </w:rPr>
      </w:pPr>
    </w:p>
    <w:p w:rsidR="00620956" w:rsidRPr="00B0538D" w:rsidRDefault="00620956" w:rsidP="00666128">
      <w:pPr>
        <w:pStyle w:val="Listeafsnit"/>
        <w:numPr>
          <w:ilvl w:val="1"/>
          <w:numId w:val="5"/>
        </w:numPr>
        <w:spacing w:after="0"/>
        <w:rPr>
          <w:b/>
          <w:sz w:val="26"/>
          <w:szCs w:val="26"/>
          <w:lang w:val="en-US"/>
        </w:rPr>
      </w:pPr>
      <w:r w:rsidRPr="00B0538D">
        <w:rPr>
          <w:b/>
          <w:sz w:val="26"/>
          <w:szCs w:val="26"/>
          <w:lang w:val="en-US"/>
        </w:rPr>
        <w:t>Regional data</w:t>
      </w:r>
      <w:r w:rsidR="000E44F0" w:rsidRPr="00B0538D">
        <w:rPr>
          <w:b/>
          <w:sz w:val="26"/>
          <w:szCs w:val="26"/>
          <w:lang w:val="en-US"/>
        </w:rPr>
        <w:t>, accounts</w:t>
      </w:r>
      <w:r w:rsidRPr="00B0538D">
        <w:rPr>
          <w:b/>
          <w:sz w:val="26"/>
          <w:szCs w:val="26"/>
          <w:lang w:val="en-US"/>
        </w:rPr>
        <w:t xml:space="preserve"> and models</w:t>
      </w:r>
    </w:p>
    <w:p w:rsidR="00295B06" w:rsidRPr="00B0538D" w:rsidRDefault="00295B06" w:rsidP="00666128">
      <w:pPr>
        <w:spacing w:after="0"/>
        <w:rPr>
          <w:sz w:val="26"/>
          <w:szCs w:val="26"/>
          <w:lang w:val="en-US"/>
        </w:rPr>
      </w:pPr>
    </w:p>
    <w:p w:rsidR="00661069" w:rsidRPr="00B0538D" w:rsidRDefault="00620956" w:rsidP="00666128">
      <w:pPr>
        <w:spacing w:after="0"/>
        <w:rPr>
          <w:sz w:val="26"/>
          <w:szCs w:val="26"/>
          <w:lang w:val="en-US"/>
        </w:rPr>
      </w:pPr>
      <w:r w:rsidRPr="00B0538D">
        <w:rPr>
          <w:sz w:val="26"/>
          <w:szCs w:val="26"/>
          <w:lang w:val="en-US"/>
        </w:rPr>
        <w:t>The development of re</w:t>
      </w:r>
      <w:r w:rsidR="000E44F0" w:rsidRPr="00B0538D">
        <w:rPr>
          <w:sz w:val="26"/>
          <w:szCs w:val="26"/>
          <w:lang w:val="en-US"/>
        </w:rPr>
        <w:t xml:space="preserve">gional </w:t>
      </w:r>
      <w:r w:rsidR="00582859" w:rsidRPr="00B0538D">
        <w:rPr>
          <w:sz w:val="26"/>
          <w:szCs w:val="26"/>
          <w:lang w:val="en-US"/>
        </w:rPr>
        <w:t>models</w:t>
      </w:r>
      <w:r w:rsidR="000E44F0" w:rsidRPr="00B0538D">
        <w:rPr>
          <w:sz w:val="26"/>
          <w:szCs w:val="26"/>
          <w:lang w:val="en-US"/>
        </w:rPr>
        <w:t xml:space="preserve"> followed the national </w:t>
      </w:r>
      <w:r w:rsidR="00B666A5" w:rsidRPr="00B0538D">
        <w:rPr>
          <w:sz w:val="26"/>
          <w:szCs w:val="26"/>
          <w:lang w:val="en-US"/>
        </w:rPr>
        <w:t>path</w:t>
      </w:r>
      <w:r w:rsidR="00822263">
        <w:rPr>
          <w:sz w:val="26"/>
          <w:szCs w:val="26"/>
          <w:lang w:val="en-US"/>
        </w:rPr>
        <w:t xml:space="preserve"> – with inspiration from regional models from other countries</w:t>
      </w:r>
      <w:r w:rsidR="00B666A5" w:rsidRPr="00B0538D">
        <w:rPr>
          <w:sz w:val="26"/>
          <w:szCs w:val="26"/>
          <w:lang w:val="en-US"/>
        </w:rPr>
        <w:t>:</w:t>
      </w:r>
      <w:r w:rsidR="000E44F0" w:rsidRPr="00B0538D">
        <w:rPr>
          <w:sz w:val="26"/>
          <w:szCs w:val="26"/>
          <w:lang w:val="en-US"/>
        </w:rPr>
        <w:t xml:space="preserve"> </w:t>
      </w:r>
      <w:r w:rsidR="00582859" w:rsidRPr="00B0538D">
        <w:rPr>
          <w:sz w:val="26"/>
          <w:szCs w:val="26"/>
          <w:lang w:val="en-US"/>
        </w:rPr>
        <w:t xml:space="preserve">The first model was for Sønderjylland </w:t>
      </w:r>
      <w:r w:rsidR="000A61C0" w:rsidRPr="00B0538D">
        <w:rPr>
          <w:sz w:val="26"/>
          <w:szCs w:val="26"/>
          <w:lang w:val="en-US"/>
        </w:rPr>
        <w:t>C</w:t>
      </w:r>
      <w:r w:rsidR="00582859" w:rsidRPr="00B0538D">
        <w:rPr>
          <w:sz w:val="26"/>
          <w:szCs w:val="26"/>
          <w:lang w:val="en-US"/>
        </w:rPr>
        <w:t>ounty called SØREN building on</w:t>
      </w:r>
      <w:r w:rsidR="000E44F0" w:rsidRPr="00B0538D">
        <w:rPr>
          <w:sz w:val="26"/>
          <w:szCs w:val="26"/>
          <w:lang w:val="en-US"/>
        </w:rPr>
        <w:t xml:space="preserve"> the first </w:t>
      </w:r>
      <w:r w:rsidR="000A61C0" w:rsidRPr="00B0538D">
        <w:rPr>
          <w:sz w:val="26"/>
          <w:szCs w:val="26"/>
          <w:lang w:val="en-US"/>
        </w:rPr>
        <w:t xml:space="preserve">regional </w:t>
      </w:r>
      <w:r w:rsidR="000E44F0" w:rsidRPr="00B0538D">
        <w:rPr>
          <w:sz w:val="26"/>
          <w:szCs w:val="26"/>
          <w:lang w:val="en-US"/>
        </w:rPr>
        <w:t xml:space="preserve">national account </w:t>
      </w:r>
      <w:r w:rsidR="00B666A5" w:rsidRPr="00B0538D">
        <w:rPr>
          <w:sz w:val="26"/>
          <w:szCs w:val="26"/>
          <w:lang w:val="en-US"/>
        </w:rPr>
        <w:t xml:space="preserve">in the form of regional </w:t>
      </w:r>
      <w:r w:rsidR="00582859" w:rsidRPr="00B0538D">
        <w:rPr>
          <w:sz w:val="26"/>
          <w:szCs w:val="26"/>
          <w:lang w:val="en-US"/>
        </w:rPr>
        <w:t>sector by sector</w:t>
      </w:r>
      <w:r w:rsidR="00B666A5" w:rsidRPr="00B0538D">
        <w:rPr>
          <w:sz w:val="26"/>
          <w:szCs w:val="26"/>
          <w:lang w:val="en-US"/>
        </w:rPr>
        <w:t xml:space="preserve"> </w:t>
      </w:r>
      <w:r w:rsidR="00582859" w:rsidRPr="00B0538D">
        <w:rPr>
          <w:sz w:val="26"/>
          <w:szCs w:val="26"/>
          <w:lang w:val="en-US"/>
        </w:rPr>
        <w:t xml:space="preserve">input-output tables and including a Keynesian income multiplier model </w:t>
      </w:r>
      <w:r w:rsidR="000E44F0" w:rsidRPr="00B0538D">
        <w:rPr>
          <w:sz w:val="26"/>
          <w:szCs w:val="26"/>
          <w:lang w:val="en-US"/>
        </w:rPr>
        <w:t>(Groes 19</w:t>
      </w:r>
      <w:r w:rsidR="00C8681E">
        <w:rPr>
          <w:sz w:val="26"/>
          <w:szCs w:val="26"/>
          <w:lang w:val="en-US"/>
        </w:rPr>
        <w:t>82b</w:t>
      </w:r>
      <w:r w:rsidR="000E44F0" w:rsidRPr="00B0538D">
        <w:rPr>
          <w:sz w:val="26"/>
          <w:szCs w:val="26"/>
          <w:lang w:val="en-US"/>
        </w:rPr>
        <w:t>).</w:t>
      </w:r>
      <w:r w:rsidR="00AA7F10" w:rsidRPr="00B0538D">
        <w:rPr>
          <w:sz w:val="26"/>
          <w:szCs w:val="26"/>
          <w:lang w:val="en-US"/>
        </w:rPr>
        <w:t xml:space="preserve"> </w:t>
      </w:r>
      <w:r w:rsidR="002C4B9D" w:rsidRPr="00B0538D">
        <w:rPr>
          <w:sz w:val="26"/>
          <w:szCs w:val="26"/>
          <w:lang w:val="en-US"/>
        </w:rPr>
        <w:t>This</w:t>
      </w:r>
      <w:r w:rsidR="000A61C0" w:rsidRPr="00B0538D">
        <w:rPr>
          <w:sz w:val="26"/>
          <w:szCs w:val="26"/>
          <w:lang w:val="en-US"/>
        </w:rPr>
        <w:t xml:space="preserve"> </w:t>
      </w:r>
      <w:r w:rsidR="00AA7F10" w:rsidRPr="00B0538D">
        <w:rPr>
          <w:sz w:val="26"/>
          <w:szCs w:val="26"/>
          <w:lang w:val="en-US"/>
        </w:rPr>
        <w:t xml:space="preserve">was followed by </w:t>
      </w:r>
      <w:r w:rsidR="00661069" w:rsidRPr="00B0538D">
        <w:rPr>
          <w:sz w:val="26"/>
          <w:szCs w:val="26"/>
          <w:lang w:val="en-US"/>
        </w:rPr>
        <w:t>the IRIS-model based upon the 2 regional account</w:t>
      </w:r>
      <w:r w:rsidR="002C4B9D" w:rsidRPr="00B0538D">
        <w:rPr>
          <w:sz w:val="26"/>
          <w:szCs w:val="26"/>
          <w:lang w:val="en-US"/>
        </w:rPr>
        <w:t>s</w:t>
      </w:r>
      <w:r w:rsidR="00661069" w:rsidRPr="00B0538D">
        <w:rPr>
          <w:sz w:val="26"/>
          <w:szCs w:val="26"/>
          <w:lang w:val="en-US"/>
        </w:rPr>
        <w:t xml:space="preserve"> for Greater Copenhagen and the rest of Denmark. The IRIS-model </w:t>
      </w:r>
      <w:r w:rsidR="00C8681E">
        <w:rPr>
          <w:sz w:val="26"/>
          <w:szCs w:val="26"/>
          <w:lang w:val="en-US"/>
        </w:rPr>
        <w:t xml:space="preserve">(Holm 1984) </w:t>
      </w:r>
      <w:r w:rsidR="00661069" w:rsidRPr="00B0538D">
        <w:rPr>
          <w:sz w:val="26"/>
          <w:szCs w:val="26"/>
          <w:lang w:val="en-US"/>
        </w:rPr>
        <w:t>had basical</w:t>
      </w:r>
      <w:r w:rsidR="00582859" w:rsidRPr="00B0538D">
        <w:rPr>
          <w:sz w:val="26"/>
          <w:szCs w:val="26"/>
          <w:lang w:val="en-US"/>
        </w:rPr>
        <w:t>ly</w:t>
      </w:r>
      <w:r w:rsidR="00661069" w:rsidRPr="00B0538D">
        <w:rPr>
          <w:sz w:val="26"/>
          <w:szCs w:val="26"/>
          <w:lang w:val="en-US"/>
        </w:rPr>
        <w:t xml:space="preserve"> </w:t>
      </w:r>
      <w:r w:rsidR="00C91B65" w:rsidRPr="00B0538D">
        <w:rPr>
          <w:sz w:val="26"/>
          <w:szCs w:val="26"/>
          <w:lang w:val="en-US"/>
        </w:rPr>
        <w:t>the same structure as SØREN, bu</w:t>
      </w:r>
      <w:r w:rsidR="00661069" w:rsidRPr="00B0538D">
        <w:rPr>
          <w:sz w:val="26"/>
          <w:szCs w:val="26"/>
          <w:lang w:val="en-US"/>
        </w:rPr>
        <w:t xml:space="preserve">t with an interregional sector by sector input-output </w:t>
      </w:r>
      <w:r w:rsidR="002C4B9D" w:rsidRPr="00B0538D">
        <w:rPr>
          <w:sz w:val="26"/>
          <w:szCs w:val="26"/>
          <w:lang w:val="en-US"/>
        </w:rPr>
        <w:t xml:space="preserve">model </w:t>
      </w:r>
      <w:r w:rsidR="00661069" w:rsidRPr="00B0538D">
        <w:rPr>
          <w:sz w:val="26"/>
          <w:szCs w:val="26"/>
          <w:lang w:val="en-US"/>
        </w:rPr>
        <w:t>in its core.</w:t>
      </w:r>
      <w:r w:rsidR="00822263">
        <w:rPr>
          <w:sz w:val="26"/>
          <w:szCs w:val="26"/>
          <w:lang w:val="en-US"/>
        </w:rPr>
        <w:t xml:space="preserve"> Both models were inspired Dutch experiences (Oosterhaven</w:t>
      </w:r>
      <w:r w:rsidR="004A1FEE">
        <w:rPr>
          <w:sz w:val="26"/>
          <w:szCs w:val="26"/>
          <w:lang w:val="en-US"/>
        </w:rPr>
        <w:t xml:space="preserve"> 1981).</w:t>
      </w:r>
    </w:p>
    <w:p w:rsidR="00AA7F10" w:rsidRPr="00B0538D" w:rsidRDefault="00AA7F10" w:rsidP="00666128">
      <w:pPr>
        <w:spacing w:after="0"/>
        <w:rPr>
          <w:sz w:val="26"/>
          <w:szCs w:val="26"/>
          <w:lang w:val="en-US"/>
        </w:rPr>
      </w:pPr>
      <w:r w:rsidRPr="00B0538D">
        <w:rPr>
          <w:sz w:val="26"/>
          <w:szCs w:val="26"/>
          <w:lang w:val="en-US"/>
        </w:rPr>
        <w:t xml:space="preserve">In these models </w:t>
      </w:r>
      <w:r w:rsidR="00C8681E">
        <w:rPr>
          <w:sz w:val="26"/>
          <w:szCs w:val="26"/>
          <w:lang w:val="en-US"/>
        </w:rPr>
        <w:t>the</w:t>
      </w:r>
      <w:r w:rsidRPr="00B0538D">
        <w:rPr>
          <w:sz w:val="26"/>
          <w:szCs w:val="26"/>
          <w:lang w:val="en-US"/>
        </w:rPr>
        <w:t xml:space="preserve"> distinctions between place of production and place of residence </w:t>
      </w:r>
      <w:r w:rsidR="00661069" w:rsidRPr="00B0538D">
        <w:rPr>
          <w:sz w:val="26"/>
          <w:szCs w:val="26"/>
          <w:lang w:val="en-US"/>
        </w:rPr>
        <w:t>was made</w:t>
      </w:r>
      <w:r w:rsidR="00C8681E">
        <w:rPr>
          <w:sz w:val="26"/>
          <w:szCs w:val="26"/>
          <w:lang w:val="en-US"/>
        </w:rPr>
        <w:t xml:space="preserve"> as a net transformation</w:t>
      </w:r>
      <w:r w:rsidR="00661069" w:rsidRPr="00B0538D">
        <w:rPr>
          <w:sz w:val="26"/>
          <w:szCs w:val="26"/>
          <w:lang w:val="en-US"/>
        </w:rPr>
        <w:t xml:space="preserve">. It was assumed that people worked the same place as they lived. Similarly it was assumed that private consumption was bought and consumed at the place of residence </w:t>
      </w:r>
      <w:r w:rsidR="002C4B9D" w:rsidRPr="00B0538D">
        <w:rPr>
          <w:sz w:val="26"/>
          <w:szCs w:val="26"/>
          <w:lang w:val="en-US"/>
        </w:rPr>
        <w:t>not taking shopping and tourism into account.</w:t>
      </w:r>
      <w:r w:rsidR="00661069" w:rsidRPr="00B0538D">
        <w:rPr>
          <w:sz w:val="26"/>
          <w:szCs w:val="26"/>
          <w:lang w:val="en-US"/>
        </w:rPr>
        <w:t xml:space="preserve"> Further</w:t>
      </w:r>
      <w:r w:rsidR="002C4B9D" w:rsidRPr="00B0538D">
        <w:rPr>
          <w:sz w:val="26"/>
          <w:szCs w:val="26"/>
          <w:lang w:val="en-US"/>
        </w:rPr>
        <w:t>more</w:t>
      </w:r>
      <w:r w:rsidR="00661069" w:rsidRPr="00B0538D">
        <w:rPr>
          <w:sz w:val="26"/>
          <w:szCs w:val="26"/>
          <w:lang w:val="en-US"/>
        </w:rPr>
        <w:t>, in these models on</w:t>
      </w:r>
      <w:r w:rsidR="00582859" w:rsidRPr="00B0538D">
        <w:rPr>
          <w:sz w:val="26"/>
          <w:szCs w:val="26"/>
          <w:lang w:val="en-US"/>
        </w:rPr>
        <w:t>ly activity by sector was analyz</w:t>
      </w:r>
      <w:r w:rsidR="00661069" w:rsidRPr="00B0538D">
        <w:rPr>
          <w:sz w:val="26"/>
          <w:szCs w:val="26"/>
          <w:lang w:val="en-US"/>
        </w:rPr>
        <w:t xml:space="preserve">ed leaving outside the analysis the factor market (employment and income by type of labor such as by gender, age and education). Also the distribution into type of households (married/non married with and without children) was not considered. </w:t>
      </w:r>
      <w:r w:rsidR="00993A2F" w:rsidRPr="00B0538D">
        <w:rPr>
          <w:sz w:val="26"/>
          <w:szCs w:val="26"/>
          <w:lang w:val="en-US"/>
        </w:rPr>
        <w:t>F</w:t>
      </w:r>
      <w:r w:rsidR="00661069" w:rsidRPr="00B0538D">
        <w:rPr>
          <w:sz w:val="26"/>
          <w:szCs w:val="26"/>
          <w:lang w:val="en-US"/>
        </w:rPr>
        <w:t>inally</w:t>
      </w:r>
      <w:r w:rsidR="002C4B9D" w:rsidRPr="00B0538D">
        <w:rPr>
          <w:sz w:val="26"/>
          <w:szCs w:val="26"/>
          <w:lang w:val="en-US"/>
        </w:rPr>
        <w:t>,</w:t>
      </w:r>
      <w:r w:rsidR="00661069" w:rsidRPr="00B0538D">
        <w:rPr>
          <w:sz w:val="26"/>
          <w:szCs w:val="26"/>
          <w:lang w:val="en-US"/>
        </w:rPr>
        <w:t xml:space="preserve"> the commodities were not included in the frame work.</w:t>
      </w:r>
    </w:p>
    <w:p w:rsidR="009C090F" w:rsidRPr="00B0538D" w:rsidRDefault="00661069" w:rsidP="00666128">
      <w:pPr>
        <w:spacing w:after="0"/>
        <w:rPr>
          <w:sz w:val="26"/>
          <w:szCs w:val="26"/>
          <w:lang w:val="en-US"/>
        </w:rPr>
      </w:pPr>
      <w:r w:rsidRPr="00B0538D">
        <w:rPr>
          <w:sz w:val="26"/>
          <w:szCs w:val="26"/>
          <w:lang w:val="en-US"/>
        </w:rPr>
        <w:t xml:space="preserve">In the EMIL- and AIDA-models (Jensen-Butler &amp; Madsen </w:t>
      </w:r>
      <w:r w:rsidR="00C8681E">
        <w:rPr>
          <w:sz w:val="26"/>
          <w:szCs w:val="26"/>
          <w:lang w:val="en-US"/>
        </w:rPr>
        <w:t>2002</w:t>
      </w:r>
      <w:r w:rsidRPr="00B0538D">
        <w:rPr>
          <w:sz w:val="26"/>
          <w:szCs w:val="26"/>
          <w:lang w:val="en-US"/>
        </w:rPr>
        <w:t xml:space="preserve"> and Madsen 1992</w:t>
      </w:r>
      <w:r w:rsidR="00C8681E">
        <w:rPr>
          <w:sz w:val="26"/>
          <w:szCs w:val="26"/>
          <w:lang w:val="en-US"/>
        </w:rPr>
        <w:t>a &amp; b</w:t>
      </w:r>
      <w:r w:rsidRPr="00B0538D">
        <w:rPr>
          <w:sz w:val="26"/>
          <w:szCs w:val="26"/>
          <w:lang w:val="en-US"/>
        </w:rPr>
        <w:t>) some of these inherent problems were considered</w:t>
      </w:r>
      <w:r w:rsidR="0066196F" w:rsidRPr="00B0538D">
        <w:rPr>
          <w:sz w:val="26"/>
          <w:szCs w:val="26"/>
          <w:lang w:val="en-US"/>
        </w:rPr>
        <w:t xml:space="preserve">. </w:t>
      </w:r>
      <w:r w:rsidR="00581996">
        <w:rPr>
          <w:sz w:val="26"/>
          <w:szCs w:val="26"/>
          <w:lang w:val="en-US"/>
        </w:rPr>
        <w:t>A major inspiration came from Portugal was an interregional model, where Chris Jensen-Butler together with Portuguese researchers developed for Portugal (</w:t>
      </w:r>
      <w:r w:rsidR="00D55CEF">
        <w:rPr>
          <w:sz w:val="26"/>
          <w:szCs w:val="26"/>
          <w:lang w:val="en-US"/>
        </w:rPr>
        <w:t>Jensen-Butler, Gaspar?????</w:t>
      </w:r>
      <w:r w:rsidR="00581996">
        <w:rPr>
          <w:sz w:val="26"/>
          <w:szCs w:val="26"/>
          <w:lang w:val="en-US"/>
        </w:rPr>
        <w:t>)</w:t>
      </w:r>
      <w:r w:rsidR="00F262F1">
        <w:rPr>
          <w:sz w:val="26"/>
          <w:szCs w:val="26"/>
          <w:lang w:val="en-US"/>
        </w:rPr>
        <w:t>……</w:t>
      </w:r>
      <w:r w:rsidR="00581996">
        <w:rPr>
          <w:sz w:val="26"/>
          <w:szCs w:val="26"/>
          <w:lang w:val="en-US"/>
        </w:rPr>
        <w:t xml:space="preserve">. </w:t>
      </w:r>
      <w:r w:rsidR="0066196F" w:rsidRPr="00B0538D">
        <w:rPr>
          <w:sz w:val="26"/>
          <w:szCs w:val="26"/>
          <w:lang w:val="en-US"/>
        </w:rPr>
        <w:t>Still the models were based upon the institutional approach</w:t>
      </w:r>
      <w:r w:rsidRPr="00B0538D">
        <w:rPr>
          <w:sz w:val="26"/>
          <w:szCs w:val="26"/>
          <w:lang w:val="en-US"/>
        </w:rPr>
        <w:t xml:space="preserve"> and </w:t>
      </w:r>
      <w:r w:rsidR="009C090F" w:rsidRPr="00B0538D">
        <w:rPr>
          <w:sz w:val="26"/>
          <w:szCs w:val="26"/>
          <w:lang w:val="en-US"/>
        </w:rPr>
        <w:t>a net transfer of employment and income from place of production to place of residence (commuting) and a net transfer of consumption from place of residence to place of commodity market (shopping and tourism</w:t>
      </w:r>
      <w:r w:rsidR="000A61C0" w:rsidRPr="00B0538D">
        <w:rPr>
          <w:sz w:val="26"/>
          <w:szCs w:val="26"/>
          <w:lang w:val="en-US"/>
        </w:rPr>
        <w:t>)</w:t>
      </w:r>
      <w:r w:rsidR="009C090F" w:rsidRPr="00B0538D">
        <w:rPr>
          <w:sz w:val="26"/>
          <w:szCs w:val="26"/>
          <w:lang w:val="en-US"/>
        </w:rPr>
        <w:t xml:space="preserve">. But </w:t>
      </w:r>
      <w:r w:rsidR="00F3000F" w:rsidRPr="00B0538D">
        <w:rPr>
          <w:sz w:val="26"/>
          <w:szCs w:val="26"/>
          <w:lang w:val="en-US"/>
        </w:rPr>
        <w:t xml:space="preserve">the process of </w:t>
      </w:r>
      <w:r w:rsidR="004511F1" w:rsidRPr="00B0538D">
        <w:rPr>
          <w:sz w:val="26"/>
          <w:szCs w:val="26"/>
          <w:lang w:val="en-US"/>
        </w:rPr>
        <w:t xml:space="preserve">finding </w:t>
      </w:r>
      <w:r w:rsidR="00F3000F" w:rsidRPr="00B0538D">
        <w:rPr>
          <w:sz w:val="26"/>
          <w:szCs w:val="26"/>
          <w:lang w:val="en-US"/>
        </w:rPr>
        <w:t>solution</w:t>
      </w:r>
      <w:r w:rsidR="004511F1" w:rsidRPr="00B0538D">
        <w:rPr>
          <w:sz w:val="26"/>
          <w:szCs w:val="26"/>
          <w:lang w:val="en-US"/>
        </w:rPr>
        <w:t>s to inadequate dat</w:t>
      </w:r>
      <w:r w:rsidR="0035347F" w:rsidRPr="00B0538D">
        <w:rPr>
          <w:sz w:val="26"/>
          <w:szCs w:val="26"/>
          <w:lang w:val="en-US"/>
        </w:rPr>
        <w:t>a</w:t>
      </w:r>
      <w:r w:rsidR="004511F1" w:rsidRPr="00B0538D">
        <w:rPr>
          <w:sz w:val="26"/>
          <w:szCs w:val="26"/>
          <w:lang w:val="en-US"/>
        </w:rPr>
        <w:t xml:space="preserve"> and model structures </w:t>
      </w:r>
      <w:r w:rsidR="009C090F" w:rsidRPr="00B0538D">
        <w:rPr>
          <w:sz w:val="26"/>
          <w:szCs w:val="26"/>
          <w:lang w:val="en-US"/>
        </w:rPr>
        <w:t xml:space="preserve">for local economies </w:t>
      </w:r>
      <w:r w:rsidR="004511F1" w:rsidRPr="00B0538D">
        <w:rPr>
          <w:sz w:val="26"/>
          <w:szCs w:val="26"/>
          <w:lang w:val="en-US"/>
        </w:rPr>
        <w:t>began:</w:t>
      </w:r>
    </w:p>
    <w:p w:rsidR="009C090F" w:rsidRPr="00B0538D" w:rsidRDefault="00F3000F" w:rsidP="00666128">
      <w:pPr>
        <w:spacing w:after="0"/>
        <w:rPr>
          <w:sz w:val="26"/>
          <w:szCs w:val="26"/>
          <w:lang w:val="en-US"/>
        </w:rPr>
      </w:pPr>
      <w:r w:rsidRPr="00B0538D">
        <w:rPr>
          <w:sz w:val="26"/>
          <w:szCs w:val="26"/>
          <w:lang w:val="en-US"/>
        </w:rPr>
        <w:t>Firstly, number of regions w</w:t>
      </w:r>
      <w:r w:rsidR="009C090F" w:rsidRPr="00B0538D">
        <w:rPr>
          <w:sz w:val="26"/>
          <w:szCs w:val="26"/>
          <w:lang w:val="en-US"/>
        </w:rPr>
        <w:t>as</w:t>
      </w:r>
      <w:r w:rsidRPr="00B0538D">
        <w:rPr>
          <w:sz w:val="26"/>
          <w:szCs w:val="26"/>
          <w:lang w:val="en-US"/>
        </w:rPr>
        <w:t xml:space="preserve"> increased to 12 for AIDA, which </w:t>
      </w:r>
      <w:r w:rsidR="009C090F" w:rsidRPr="00B0538D">
        <w:rPr>
          <w:sz w:val="26"/>
          <w:szCs w:val="26"/>
          <w:lang w:val="en-US"/>
        </w:rPr>
        <w:t>included a (complex) interregional sector by sector model,</w:t>
      </w:r>
      <w:r w:rsidRPr="00B0538D">
        <w:rPr>
          <w:sz w:val="26"/>
          <w:szCs w:val="26"/>
          <w:lang w:val="en-US"/>
        </w:rPr>
        <w:t xml:space="preserve"> and to 16 for EMIL</w:t>
      </w:r>
      <w:r w:rsidR="009C090F" w:rsidRPr="00B0538D">
        <w:rPr>
          <w:sz w:val="26"/>
          <w:szCs w:val="26"/>
          <w:lang w:val="en-US"/>
        </w:rPr>
        <w:t>,</w:t>
      </w:r>
      <w:r w:rsidRPr="00B0538D">
        <w:rPr>
          <w:sz w:val="26"/>
          <w:szCs w:val="26"/>
          <w:lang w:val="en-US"/>
        </w:rPr>
        <w:t xml:space="preserve"> which was one region models such as SØREN.</w:t>
      </w:r>
    </w:p>
    <w:p w:rsidR="009C090F" w:rsidRPr="00B0538D" w:rsidRDefault="00F3000F" w:rsidP="00666128">
      <w:pPr>
        <w:spacing w:after="0"/>
        <w:rPr>
          <w:sz w:val="26"/>
          <w:szCs w:val="26"/>
          <w:lang w:val="en-US"/>
        </w:rPr>
      </w:pPr>
      <w:r w:rsidRPr="00B0538D">
        <w:rPr>
          <w:sz w:val="26"/>
          <w:szCs w:val="26"/>
          <w:lang w:val="en-US"/>
        </w:rPr>
        <w:lastRenderedPageBreak/>
        <w:t xml:space="preserve">Secondly, distinctions between place of production and place of residence were introduced using a net coefficient between income and employment by “night and day population”. Similarly, a net coefficient for consumption </w:t>
      </w:r>
      <w:r w:rsidR="007D6090" w:rsidRPr="00B0538D">
        <w:rPr>
          <w:sz w:val="26"/>
          <w:szCs w:val="26"/>
          <w:lang w:val="en-US"/>
        </w:rPr>
        <w:t>transformation of</w:t>
      </w:r>
      <w:r w:rsidRPr="00B0538D">
        <w:rPr>
          <w:sz w:val="26"/>
          <w:szCs w:val="26"/>
          <w:lang w:val="en-US"/>
        </w:rPr>
        <w:t xml:space="preserve"> the private consumption from place of residence to the place of commodity markets w</w:t>
      </w:r>
      <w:r w:rsidR="007D6090" w:rsidRPr="00B0538D">
        <w:rPr>
          <w:sz w:val="26"/>
          <w:szCs w:val="26"/>
          <w:lang w:val="en-US"/>
        </w:rPr>
        <w:t>as</w:t>
      </w:r>
      <w:r w:rsidRPr="00B0538D">
        <w:rPr>
          <w:sz w:val="26"/>
          <w:szCs w:val="26"/>
          <w:lang w:val="en-US"/>
        </w:rPr>
        <w:t xml:space="preserve"> introduced. Especially the private consumption were divided into tourism and local private consumption, with a net coefficient transforming demand from place of residence to tourist destination or to the shopping center. </w:t>
      </w:r>
    </w:p>
    <w:p w:rsidR="009C090F" w:rsidRPr="00B0538D" w:rsidRDefault="00F3000F" w:rsidP="00666128">
      <w:pPr>
        <w:spacing w:after="0"/>
        <w:rPr>
          <w:sz w:val="26"/>
          <w:szCs w:val="26"/>
          <w:lang w:val="en-US"/>
        </w:rPr>
      </w:pPr>
      <w:r w:rsidRPr="00B0538D">
        <w:rPr>
          <w:sz w:val="26"/>
          <w:szCs w:val="26"/>
          <w:lang w:val="en-US"/>
        </w:rPr>
        <w:t>Thirdly, the commodities were introduced as for foreign exports and imports following the tradition in the national account, still keeping the interregional trade in sectors and divided into intermediate and private consumption.</w:t>
      </w:r>
    </w:p>
    <w:p w:rsidR="00661069" w:rsidRPr="00B0538D" w:rsidRDefault="004511F1" w:rsidP="00666128">
      <w:pPr>
        <w:spacing w:after="0"/>
        <w:rPr>
          <w:sz w:val="26"/>
          <w:szCs w:val="26"/>
          <w:lang w:val="en-US"/>
        </w:rPr>
      </w:pPr>
      <w:r w:rsidRPr="00B0538D">
        <w:rPr>
          <w:sz w:val="26"/>
          <w:szCs w:val="26"/>
          <w:lang w:val="en-US"/>
        </w:rPr>
        <w:t>Fourthly</w:t>
      </w:r>
      <w:r w:rsidR="000A61C0" w:rsidRPr="00B0538D">
        <w:rPr>
          <w:sz w:val="26"/>
          <w:szCs w:val="26"/>
          <w:lang w:val="en-US"/>
        </w:rPr>
        <w:t>,</w:t>
      </w:r>
      <w:r w:rsidRPr="00B0538D">
        <w:rPr>
          <w:sz w:val="26"/>
          <w:szCs w:val="26"/>
          <w:lang w:val="en-US"/>
        </w:rPr>
        <w:t xml:space="preserve"> the first steps to introduce the dual model to the quantity model began: Export was assumed to depend upon the relative price on export commodities at the place of production and at the place of export commodity market. In an analysis of the impacts of the fixed Great Belt link on prices of commodities it was ass</w:t>
      </w:r>
      <w:r w:rsidR="00A400F8" w:rsidRPr="00B0538D">
        <w:rPr>
          <w:sz w:val="26"/>
          <w:szCs w:val="26"/>
          <w:lang w:val="en-US"/>
        </w:rPr>
        <w:t>u</w:t>
      </w:r>
      <w:r w:rsidRPr="00B0538D">
        <w:rPr>
          <w:sz w:val="26"/>
          <w:szCs w:val="26"/>
          <w:lang w:val="en-US"/>
        </w:rPr>
        <w:t>med that improved access reduced the production cost of the production and shipping of the commodities (Groes (</w:t>
      </w:r>
      <w:r w:rsidR="00C8681E">
        <w:rPr>
          <w:sz w:val="26"/>
          <w:szCs w:val="26"/>
          <w:lang w:val="en-US"/>
        </w:rPr>
        <w:t>1982b</w:t>
      </w:r>
      <w:r w:rsidRPr="00B0538D">
        <w:rPr>
          <w:sz w:val="26"/>
          <w:szCs w:val="26"/>
          <w:lang w:val="en-US"/>
        </w:rPr>
        <w:t>)</w:t>
      </w:r>
      <w:r w:rsidR="000A61C0" w:rsidRPr="00B0538D">
        <w:rPr>
          <w:sz w:val="26"/>
          <w:szCs w:val="26"/>
          <w:lang w:val="en-US"/>
        </w:rPr>
        <w:t>,</w:t>
      </w:r>
      <w:r w:rsidRPr="00B0538D">
        <w:rPr>
          <w:sz w:val="26"/>
          <w:szCs w:val="26"/>
          <w:lang w:val="en-US"/>
        </w:rPr>
        <w:t xml:space="preserve"> Jensen-Butler</w:t>
      </w:r>
      <w:r w:rsidR="00A400F8" w:rsidRPr="00B0538D">
        <w:rPr>
          <w:sz w:val="26"/>
          <w:szCs w:val="26"/>
          <w:lang w:val="en-US"/>
        </w:rPr>
        <w:t xml:space="preserve"> </w:t>
      </w:r>
      <w:r w:rsidRPr="00B0538D">
        <w:rPr>
          <w:sz w:val="26"/>
          <w:szCs w:val="26"/>
          <w:lang w:val="en-US"/>
        </w:rPr>
        <w:t>&amp;</w:t>
      </w:r>
      <w:r w:rsidR="00A400F8" w:rsidRPr="00B0538D">
        <w:rPr>
          <w:sz w:val="26"/>
          <w:szCs w:val="26"/>
          <w:lang w:val="en-US"/>
        </w:rPr>
        <w:t xml:space="preserve"> </w:t>
      </w:r>
      <w:r w:rsidRPr="00B0538D">
        <w:rPr>
          <w:sz w:val="26"/>
          <w:szCs w:val="26"/>
          <w:lang w:val="en-US"/>
        </w:rPr>
        <w:t>Madsen</w:t>
      </w:r>
      <w:r w:rsidR="00C8681E">
        <w:rPr>
          <w:sz w:val="26"/>
          <w:szCs w:val="26"/>
          <w:lang w:val="en-US"/>
        </w:rPr>
        <w:t xml:space="preserve"> (2002)</w:t>
      </w:r>
      <w:r w:rsidRPr="00B0538D">
        <w:rPr>
          <w:sz w:val="26"/>
          <w:szCs w:val="26"/>
          <w:lang w:val="en-US"/>
        </w:rPr>
        <w:t>)</w:t>
      </w:r>
      <w:r w:rsidR="00C91B65" w:rsidRPr="00B0538D">
        <w:rPr>
          <w:sz w:val="26"/>
          <w:szCs w:val="26"/>
          <w:lang w:val="en-US"/>
        </w:rPr>
        <w:t>.</w:t>
      </w:r>
    </w:p>
    <w:p w:rsidR="00295B06" w:rsidRPr="00B0538D" w:rsidRDefault="00295B06" w:rsidP="00666128">
      <w:pPr>
        <w:spacing w:after="0"/>
        <w:rPr>
          <w:sz w:val="26"/>
          <w:szCs w:val="26"/>
          <w:lang w:val="en-US"/>
        </w:rPr>
      </w:pPr>
    </w:p>
    <w:p w:rsidR="00C91B65" w:rsidRPr="00B0538D" w:rsidRDefault="00C91B65" w:rsidP="00666128">
      <w:pPr>
        <w:pStyle w:val="Listeafsnit"/>
        <w:numPr>
          <w:ilvl w:val="1"/>
          <w:numId w:val="5"/>
        </w:numPr>
        <w:spacing w:after="0"/>
        <w:rPr>
          <w:b/>
          <w:sz w:val="26"/>
          <w:szCs w:val="26"/>
          <w:lang w:val="en-US"/>
        </w:rPr>
      </w:pPr>
      <w:r w:rsidRPr="00B0538D">
        <w:rPr>
          <w:b/>
          <w:sz w:val="26"/>
          <w:szCs w:val="26"/>
          <w:lang w:val="en-US"/>
        </w:rPr>
        <w:t>SAM-K and LINE</w:t>
      </w:r>
    </w:p>
    <w:p w:rsidR="00295B06" w:rsidRPr="00B0538D" w:rsidRDefault="00295B06" w:rsidP="00666128">
      <w:pPr>
        <w:spacing w:after="0"/>
        <w:rPr>
          <w:sz w:val="26"/>
          <w:szCs w:val="26"/>
          <w:lang w:val="en-US"/>
        </w:rPr>
      </w:pPr>
    </w:p>
    <w:p w:rsidR="00C91B65" w:rsidRPr="00B0538D" w:rsidRDefault="00C91B65" w:rsidP="00666128">
      <w:pPr>
        <w:spacing w:after="0"/>
        <w:rPr>
          <w:sz w:val="26"/>
          <w:szCs w:val="26"/>
          <w:lang w:val="en-US"/>
        </w:rPr>
      </w:pPr>
      <w:r w:rsidRPr="00B0538D">
        <w:rPr>
          <w:sz w:val="26"/>
          <w:szCs w:val="26"/>
          <w:lang w:val="en-US"/>
        </w:rPr>
        <w:t>In 1995 a long term research project on the rural areas development op</w:t>
      </w:r>
      <w:r w:rsidR="00A400F8" w:rsidRPr="00B0538D">
        <w:rPr>
          <w:sz w:val="26"/>
          <w:szCs w:val="26"/>
          <w:lang w:val="en-US"/>
        </w:rPr>
        <w:t>e</w:t>
      </w:r>
      <w:r w:rsidRPr="00B0538D">
        <w:rPr>
          <w:sz w:val="26"/>
          <w:szCs w:val="26"/>
          <w:lang w:val="en-US"/>
        </w:rPr>
        <w:t>ned for basic development both in regional data, national accounts as well as models.</w:t>
      </w:r>
    </w:p>
    <w:p w:rsidR="00415BF5" w:rsidRDefault="00C91B65" w:rsidP="00666128">
      <w:pPr>
        <w:spacing w:after="0"/>
        <w:rPr>
          <w:sz w:val="26"/>
          <w:szCs w:val="26"/>
          <w:lang w:val="en-US"/>
        </w:rPr>
      </w:pPr>
      <w:r w:rsidRPr="00B0538D">
        <w:rPr>
          <w:sz w:val="26"/>
          <w:szCs w:val="26"/>
          <w:lang w:val="en-US"/>
        </w:rPr>
        <w:t>In the field of data, the use of register data based upon social security numbers for person and production identification for firms / production units w</w:t>
      </w:r>
      <w:r w:rsidR="008A53EB" w:rsidRPr="00B0538D">
        <w:rPr>
          <w:sz w:val="26"/>
          <w:szCs w:val="26"/>
          <w:lang w:val="en-US"/>
        </w:rPr>
        <w:t>as introduced. For persons</w:t>
      </w:r>
      <w:r w:rsidR="00415BF5">
        <w:rPr>
          <w:sz w:val="26"/>
          <w:szCs w:val="26"/>
          <w:lang w:val="en-US"/>
        </w:rPr>
        <w:t xml:space="preserve"> very detailed</w:t>
      </w:r>
      <w:r w:rsidR="008A53EB" w:rsidRPr="00B0538D">
        <w:rPr>
          <w:sz w:val="26"/>
          <w:szCs w:val="26"/>
          <w:lang w:val="en-US"/>
        </w:rPr>
        <w:t xml:space="preserve"> </w:t>
      </w:r>
      <w:r w:rsidRPr="00B0538D">
        <w:rPr>
          <w:sz w:val="26"/>
          <w:szCs w:val="26"/>
          <w:lang w:val="en-US"/>
        </w:rPr>
        <w:t>tables</w:t>
      </w:r>
      <w:r w:rsidR="008A53EB" w:rsidRPr="00B0538D">
        <w:rPr>
          <w:sz w:val="26"/>
          <w:szCs w:val="26"/>
          <w:lang w:val="en-US"/>
        </w:rPr>
        <w:t xml:space="preserve"> showing population, labor force, employment and income, income transfers and taxes by </w:t>
      </w:r>
      <w:r w:rsidRPr="00B0538D">
        <w:rPr>
          <w:sz w:val="26"/>
          <w:szCs w:val="26"/>
          <w:lang w:val="en-US"/>
        </w:rPr>
        <w:t>the place of production and the place of residence</w:t>
      </w:r>
      <w:r w:rsidR="008A53EB" w:rsidRPr="00B0538D">
        <w:rPr>
          <w:sz w:val="26"/>
          <w:szCs w:val="26"/>
          <w:lang w:val="en-US"/>
        </w:rPr>
        <w:t>,</w:t>
      </w:r>
      <w:r w:rsidRPr="00B0538D">
        <w:rPr>
          <w:sz w:val="26"/>
          <w:szCs w:val="26"/>
          <w:lang w:val="en-US"/>
        </w:rPr>
        <w:t xml:space="preserve"> </w:t>
      </w:r>
      <w:r w:rsidR="008A53EB" w:rsidRPr="00B0538D">
        <w:rPr>
          <w:sz w:val="26"/>
          <w:szCs w:val="26"/>
          <w:lang w:val="en-US"/>
        </w:rPr>
        <w:t>by</w:t>
      </w:r>
      <w:r w:rsidRPr="00B0538D">
        <w:rPr>
          <w:sz w:val="26"/>
          <w:szCs w:val="26"/>
          <w:lang w:val="en-US"/>
        </w:rPr>
        <w:t xml:space="preserve"> producing sectors</w:t>
      </w:r>
      <w:r w:rsidR="008A53EB" w:rsidRPr="00B0538D">
        <w:rPr>
          <w:sz w:val="26"/>
          <w:szCs w:val="26"/>
          <w:lang w:val="en-US"/>
        </w:rPr>
        <w:t xml:space="preserve">, type of labor (such as </w:t>
      </w:r>
      <w:r w:rsidRPr="00B0538D">
        <w:rPr>
          <w:sz w:val="26"/>
          <w:szCs w:val="26"/>
          <w:lang w:val="en-US"/>
        </w:rPr>
        <w:t>gender, age and education</w:t>
      </w:r>
      <w:r w:rsidR="008A53EB" w:rsidRPr="00B0538D">
        <w:rPr>
          <w:sz w:val="26"/>
          <w:szCs w:val="26"/>
          <w:lang w:val="en-US"/>
        </w:rPr>
        <w:t>)</w:t>
      </w:r>
      <w:r w:rsidR="001B39EB" w:rsidRPr="00B0538D">
        <w:rPr>
          <w:sz w:val="26"/>
          <w:szCs w:val="26"/>
          <w:lang w:val="en-US"/>
        </w:rPr>
        <w:t xml:space="preserve"> </w:t>
      </w:r>
      <w:r w:rsidR="00914B37" w:rsidRPr="00B0538D">
        <w:rPr>
          <w:sz w:val="26"/>
          <w:szCs w:val="26"/>
          <w:lang w:val="en-US"/>
        </w:rPr>
        <w:t xml:space="preserve">and type of family </w:t>
      </w:r>
      <w:r w:rsidR="001B39EB" w:rsidRPr="00B0538D">
        <w:rPr>
          <w:sz w:val="26"/>
          <w:szCs w:val="26"/>
          <w:lang w:val="en-US"/>
        </w:rPr>
        <w:t xml:space="preserve">changed the accounts for production </w:t>
      </w:r>
      <w:r w:rsidR="008A53EB" w:rsidRPr="00B0538D">
        <w:rPr>
          <w:sz w:val="26"/>
          <w:szCs w:val="26"/>
          <w:lang w:val="en-US"/>
        </w:rPr>
        <w:t>and income</w:t>
      </w:r>
      <w:r w:rsidR="001B39EB" w:rsidRPr="00B0538D">
        <w:rPr>
          <w:sz w:val="26"/>
          <w:szCs w:val="26"/>
          <w:lang w:val="en-US"/>
        </w:rPr>
        <w:t xml:space="preserve">. It also introduced the transformation from </w:t>
      </w:r>
    </w:p>
    <w:p w:rsidR="00415BF5" w:rsidRPr="00415BF5" w:rsidRDefault="00415BF5" w:rsidP="00415BF5">
      <w:pPr>
        <w:pStyle w:val="Listeafsnit"/>
        <w:numPr>
          <w:ilvl w:val="0"/>
          <w:numId w:val="18"/>
        </w:numPr>
        <w:spacing w:after="0"/>
        <w:rPr>
          <w:sz w:val="26"/>
          <w:szCs w:val="26"/>
          <w:lang w:val="en-US"/>
        </w:rPr>
      </w:pPr>
      <w:r w:rsidRPr="00415BF5">
        <w:rPr>
          <w:sz w:val="26"/>
          <w:szCs w:val="26"/>
          <w:lang w:val="en-US"/>
        </w:rPr>
        <w:t>income</w:t>
      </w:r>
      <w:r w:rsidR="001B39EB" w:rsidRPr="00415BF5">
        <w:rPr>
          <w:sz w:val="26"/>
          <w:szCs w:val="26"/>
          <w:lang w:val="en-US"/>
        </w:rPr>
        <w:t xml:space="preserve"> by sector to income by type of labor (factor)</w:t>
      </w:r>
    </w:p>
    <w:p w:rsidR="00415BF5" w:rsidRDefault="001B39EB" w:rsidP="00415BF5">
      <w:pPr>
        <w:pStyle w:val="Listeafsnit"/>
        <w:numPr>
          <w:ilvl w:val="0"/>
          <w:numId w:val="18"/>
        </w:numPr>
        <w:spacing w:after="0"/>
        <w:rPr>
          <w:sz w:val="26"/>
          <w:szCs w:val="26"/>
          <w:lang w:val="en-US"/>
        </w:rPr>
      </w:pPr>
      <w:r w:rsidRPr="00415BF5">
        <w:rPr>
          <w:sz w:val="26"/>
          <w:szCs w:val="26"/>
          <w:lang w:val="en-US"/>
        </w:rPr>
        <w:t xml:space="preserve">type of labor </w:t>
      </w:r>
      <w:r w:rsidR="00415BF5" w:rsidRPr="00415BF5">
        <w:rPr>
          <w:sz w:val="26"/>
          <w:szCs w:val="26"/>
          <w:lang w:val="en-US"/>
        </w:rPr>
        <w:t>by place of production to place of residence (gross commuting) and</w:t>
      </w:r>
    </w:p>
    <w:p w:rsidR="001B39EB" w:rsidRPr="00415BF5" w:rsidRDefault="00415BF5" w:rsidP="00415BF5">
      <w:pPr>
        <w:pStyle w:val="Listeafsnit"/>
        <w:numPr>
          <w:ilvl w:val="0"/>
          <w:numId w:val="18"/>
        </w:numPr>
        <w:spacing w:after="0"/>
        <w:rPr>
          <w:sz w:val="26"/>
          <w:szCs w:val="26"/>
          <w:lang w:val="en-US"/>
        </w:rPr>
      </w:pPr>
      <w:r w:rsidRPr="00415BF5">
        <w:rPr>
          <w:sz w:val="26"/>
          <w:szCs w:val="26"/>
          <w:lang w:val="en-US"/>
        </w:rPr>
        <w:t xml:space="preserve">type of labor at the place of residence </w:t>
      </w:r>
      <w:r w:rsidR="001B39EB" w:rsidRPr="00415BF5">
        <w:rPr>
          <w:sz w:val="26"/>
          <w:szCs w:val="26"/>
          <w:lang w:val="en-US"/>
        </w:rPr>
        <w:t xml:space="preserve">to </w:t>
      </w:r>
      <w:r w:rsidRPr="00415BF5">
        <w:rPr>
          <w:sz w:val="26"/>
          <w:szCs w:val="26"/>
          <w:lang w:val="en-US"/>
        </w:rPr>
        <w:t xml:space="preserve">the </w:t>
      </w:r>
      <w:r w:rsidR="001B39EB" w:rsidRPr="00415BF5">
        <w:rPr>
          <w:sz w:val="26"/>
          <w:szCs w:val="26"/>
          <w:lang w:val="en-US"/>
        </w:rPr>
        <w:t>type of family in terms of income, taxes etc.</w:t>
      </w:r>
    </w:p>
    <w:p w:rsidR="001B39EB" w:rsidRPr="00B0538D" w:rsidRDefault="001B39EB" w:rsidP="00666128">
      <w:pPr>
        <w:spacing w:after="0"/>
        <w:rPr>
          <w:sz w:val="26"/>
          <w:szCs w:val="26"/>
          <w:lang w:val="en-US"/>
        </w:rPr>
      </w:pPr>
      <w:r w:rsidRPr="00B0538D">
        <w:rPr>
          <w:sz w:val="26"/>
          <w:szCs w:val="26"/>
          <w:lang w:val="en-US"/>
        </w:rPr>
        <w:t xml:space="preserve">Secondly, the access to </w:t>
      </w:r>
      <w:r w:rsidR="006F3614">
        <w:rPr>
          <w:sz w:val="26"/>
          <w:szCs w:val="26"/>
          <w:lang w:val="en-US"/>
        </w:rPr>
        <w:t>elaborated</w:t>
      </w:r>
      <w:r w:rsidRPr="00B0538D">
        <w:rPr>
          <w:sz w:val="26"/>
          <w:szCs w:val="26"/>
          <w:lang w:val="en-US"/>
        </w:rPr>
        <w:t xml:space="preserve"> surveys in the area of tourism and transport improved the description of the regional and local </w:t>
      </w:r>
      <w:r w:rsidR="00914B37" w:rsidRPr="00B0538D">
        <w:rPr>
          <w:sz w:val="26"/>
          <w:szCs w:val="26"/>
          <w:lang w:val="en-US"/>
        </w:rPr>
        <w:t xml:space="preserve">economy. It became possible to </w:t>
      </w:r>
      <w:r w:rsidRPr="00B0538D">
        <w:rPr>
          <w:sz w:val="26"/>
          <w:szCs w:val="26"/>
          <w:lang w:val="en-US"/>
        </w:rPr>
        <w:t xml:space="preserve">measure tourism consumption by place of residence (nationality for foreign tourist) and by place of commodity market (tourist destination) as well as it became </w:t>
      </w:r>
      <w:r w:rsidR="00914B37" w:rsidRPr="00B0538D">
        <w:rPr>
          <w:sz w:val="26"/>
          <w:szCs w:val="26"/>
          <w:lang w:val="en-US"/>
        </w:rPr>
        <w:t>possible</w:t>
      </w:r>
      <w:r w:rsidRPr="00B0538D">
        <w:rPr>
          <w:sz w:val="26"/>
          <w:szCs w:val="26"/>
          <w:lang w:val="en-US"/>
        </w:rPr>
        <w:t xml:space="preserve"> to introduce distinctions between type of tourist / nights as well as </w:t>
      </w:r>
      <w:r w:rsidR="00914B37" w:rsidRPr="00B0538D">
        <w:rPr>
          <w:sz w:val="26"/>
          <w:szCs w:val="26"/>
          <w:lang w:val="en-US"/>
        </w:rPr>
        <w:t xml:space="preserve">a division of </w:t>
      </w:r>
      <w:r w:rsidRPr="00B0538D">
        <w:rPr>
          <w:sz w:val="26"/>
          <w:szCs w:val="26"/>
          <w:lang w:val="en-US"/>
        </w:rPr>
        <w:t xml:space="preserve">local private </w:t>
      </w:r>
      <w:r w:rsidRPr="00B0538D">
        <w:rPr>
          <w:sz w:val="26"/>
          <w:szCs w:val="26"/>
          <w:lang w:val="en-US"/>
        </w:rPr>
        <w:lastRenderedPageBreak/>
        <w:t>consumption at the place of residence and the place of commodity market</w:t>
      </w:r>
      <w:r w:rsidR="00914B37" w:rsidRPr="00B0538D">
        <w:rPr>
          <w:sz w:val="26"/>
          <w:szCs w:val="26"/>
          <w:lang w:val="en-US"/>
        </w:rPr>
        <w:t xml:space="preserve"> and by commodity</w:t>
      </w:r>
      <w:r w:rsidRPr="00B0538D">
        <w:rPr>
          <w:sz w:val="26"/>
          <w:szCs w:val="26"/>
          <w:lang w:val="en-US"/>
        </w:rPr>
        <w:t>.</w:t>
      </w:r>
    </w:p>
    <w:p w:rsidR="001B39EB" w:rsidRPr="00B0538D" w:rsidRDefault="001B39EB" w:rsidP="00666128">
      <w:pPr>
        <w:spacing w:after="0"/>
        <w:rPr>
          <w:sz w:val="26"/>
          <w:szCs w:val="26"/>
          <w:lang w:val="en-US"/>
        </w:rPr>
      </w:pPr>
      <w:r w:rsidRPr="00B0538D">
        <w:rPr>
          <w:sz w:val="26"/>
          <w:szCs w:val="26"/>
          <w:lang w:val="en-US"/>
        </w:rPr>
        <w:t xml:space="preserve">Thirdly, access to the basic supply and use tables in the national accounts instead of the conventional sector by sector tables opened for at new structure of the input output and trade structure of the local and regional economies. As something new, also </w:t>
      </w:r>
      <w:r w:rsidR="00A95518" w:rsidRPr="00B0538D">
        <w:rPr>
          <w:sz w:val="26"/>
          <w:szCs w:val="26"/>
          <w:lang w:val="en-US"/>
        </w:rPr>
        <w:t xml:space="preserve">regional </w:t>
      </w:r>
      <w:r w:rsidR="00914B37" w:rsidRPr="00B0538D">
        <w:rPr>
          <w:sz w:val="26"/>
          <w:szCs w:val="26"/>
          <w:lang w:val="en-US"/>
        </w:rPr>
        <w:t>supply and demand balance w</w:t>
      </w:r>
      <w:r w:rsidR="00A95518" w:rsidRPr="00B0538D">
        <w:rPr>
          <w:sz w:val="26"/>
          <w:szCs w:val="26"/>
          <w:lang w:val="en-US"/>
        </w:rPr>
        <w:t>ere</w:t>
      </w:r>
      <w:r w:rsidR="00914B37" w:rsidRPr="00B0538D">
        <w:rPr>
          <w:sz w:val="26"/>
          <w:szCs w:val="26"/>
          <w:lang w:val="en-US"/>
        </w:rPr>
        <w:t xml:space="preserve"> established in </w:t>
      </w:r>
      <w:r w:rsidR="00A95518" w:rsidRPr="00B0538D">
        <w:rPr>
          <w:sz w:val="26"/>
          <w:szCs w:val="26"/>
          <w:lang w:val="en-US"/>
        </w:rPr>
        <w:t xml:space="preserve">interregional </w:t>
      </w:r>
      <w:r w:rsidR="00914B37" w:rsidRPr="00B0538D">
        <w:rPr>
          <w:sz w:val="26"/>
          <w:szCs w:val="26"/>
          <w:lang w:val="en-US"/>
        </w:rPr>
        <w:t>commodit</w:t>
      </w:r>
      <w:r w:rsidR="00A95518" w:rsidRPr="00B0538D">
        <w:rPr>
          <w:sz w:val="26"/>
          <w:szCs w:val="26"/>
          <w:lang w:val="en-US"/>
        </w:rPr>
        <w:t>y balance</w:t>
      </w:r>
      <w:r w:rsidR="00914B37" w:rsidRPr="00B0538D">
        <w:rPr>
          <w:sz w:val="26"/>
          <w:szCs w:val="26"/>
          <w:lang w:val="en-US"/>
        </w:rPr>
        <w:t xml:space="preserve">s: The </w:t>
      </w:r>
      <w:r w:rsidR="00A95518" w:rsidRPr="00B0538D">
        <w:rPr>
          <w:sz w:val="26"/>
          <w:szCs w:val="26"/>
          <w:lang w:val="en-US"/>
        </w:rPr>
        <w:t xml:space="preserve">regional </w:t>
      </w:r>
      <w:r w:rsidR="00914B37" w:rsidRPr="00B0538D">
        <w:rPr>
          <w:sz w:val="26"/>
          <w:szCs w:val="26"/>
          <w:lang w:val="en-US"/>
        </w:rPr>
        <w:t xml:space="preserve">supply </w:t>
      </w:r>
      <w:r w:rsidR="00415BF5">
        <w:rPr>
          <w:sz w:val="26"/>
          <w:szCs w:val="26"/>
          <w:lang w:val="en-US"/>
        </w:rPr>
        <w:t xml:space="preserve">now </w:t>
      </w:r>
      <w:r w:rsidR="00A95518" w:rsidRPr="00B0538D">
        <w:rPr>
          <w:sz w:val="26"/>
          <w:szCs w:val="26"/>
          <w:lang w:val="en-US"/>
        </w:rPr>
        <w:t>include</w:t>
      </w:r>
      <w:r w:rsidR="00914B37" w:rsidRPr="00B0538D">
        <w:rPr>
          <w:sz w:val="26"/>
          <w:szCs w:val="26"/>
          <w:lang w:val="en-US"/>
        </w:rPr>
        <w:t xml:space="preserve"> the gross output, the imports from abroad as well as the imports from other regions </w:t>
      </w:r>
      <w:r w:rsidR="00A95518" w:rsidRPr="00B0538D">
        <w:rPr>
          <w:sz w:val="26"/>
          <w:szCs w:val="26"/>
          <w:lang w:val="en-US"/>
        </w:rPr>
        <w:t xml:space="preserve">and </w:t>
      </w:r>
      <w:r w:rsidR="00415BF5">
        <w:rPr>
          <w:sz w:val="26"/>
          <w:szCs w:val="26"/>
          <w:lang w:val="en-US"/>
        </w:rPr>
        <w:t>are</w:t>
      </w:r>
      <w:r w:rsidR="00A95518" w:rsidRPr="00B0538D">
        <w:rPr>
          <w:sz w:val="26"/>
          <w:szCs w:val="26"/>
          <w:lang w:val="en-US"/>
        </w:rPr>
        <w:t xml:space="preserve"> </w:t>
      </w:r>
      <w:r w:rsidR="00914B37" w:rsidRPr="00B0538D">
        <w:rPr>
          <w:sz w:val="26"/>
          <w:szCs w:val="26"/>
          <w:lang w:val="en-US"/>
        </w:rPr>
        <w:t xml:space="preserve">accounted in commodities. Correspondingly, the </w:t>
      </w:r>
      <w:r w:rsidR="00A95518" w:rsidRPr="00B0538D">
        <w:rPr>
          <w:sz w:val="26"/>
          <w:szCs w:val="26"/>
          <w:lang w:val="en-US"/>
        </w:rPr>
        <w:t xml:space="preserve">regional </w:t>
      </w:r>
      <w:r w:rsidR="00914B37" w:rsidRPr="00B0538D">
        <w:rPr>
          <w:sz w:val="26"/>
          <w:szCs w:val="26"/>
          <w:lang w:val="en-US"/>
        </w:rPr>
        <w:t>demand</w:t>
      </w:r>
      <w:r w:rsidR="00A95518" w:rsidRPr="00B0538D">
        <w:rPr>
          <w:sz w:val="26"/>
          <w:szCs w:val="26"/>
          <w:lang w:val="en-US"/>
        </w:rPr>
        <w:t>, which consist of</w:t>
      </w:r>
      <w:r w:rsidR="00914B37" w:rsidRPr="00B0538D">
        <w:rPr>
          <w:sz w:val="26"/>
          <w:szCs w:val="26"/>
          <w:lang w:val="en-US"/>
        </w:rPr>
        <w:t xml:space="preserve"> local demand (intermediate, private governmental consumption as well as investment)</w:t>
      </w:r>
      <w:r w:rsidR="00415BF5">
        <w:rPr>
          <w:sz w:val="26"/>
          <w:szCs w:val="26"/>
          <w:lang w:val="en-US"/>
        </w:rPr>
        <w:t>,</w:t>
      </w:r>
      <w:r w:rsidR="00914B37" w:rsidRPr="00B0538D">
        <w:rPr>
          <w:sz w:val="26"/>
          <w:szCs w:val="26"/>
          <w:lang w:val="en-US"/>
        </w:rPr>
        <w:t xml:space="preserve"> export abroad and </w:t>
      </w:r>
      <w:r w:rsidR="00415BF5">
        <w:rPr>
          <w:sz w:val="26"/>
          <w:szCs w:val="26"/>
          <w:lang w:val="en-US"/>
        </w:rPr>
        <w:t xml:space="preserve">exports </w:t>
      </w:r>
      <w:r w:rsidR="00914B37" w:rsidRPr="00B0538D">
        <w:rPr>
          <w:sz w:val="26"/>
          <w:szCs w:val="26"/>
          <w:lang w:val="en-US"/>
        </w:rPr>
        <w:t>to other regions</w:t>
      </w:r>
      <w:r w:rsidR="00A95518" w:rsidRPr="00B0538D">
        <w:rPr>
          <w:sz w:val="26"/>
          <w:szCs w:val="26"/>
          <w:lang w:val="en-US"/>
        </w:rPr>
        <w:t xml:space="preserve">, </w:t>
      </w:r>
      <w:r w:rsidR="00415BF5">
        <w:rPr>
          <w:sz w:val="26"/>
          <w:szCs w:val="26"/>
          <w:lang w:val="en-US"/>
        </w:rPr>
        <w:t>are</w:t>
      </w:r>
      <w:r w:rsidRPr="00B0538D">
        <w:rPr>
          <w:sz w:val="26"/>
          <w:szCs w:val="26"/>
          <w:lang w:val="en-US"/>
        </w:rPr>
        <w:t xml:space="preserve"> </w:t>
      </w:r>
      <w:r w:rsidR="00DC6277" w:rsidRPr="00B0538D">
        <w:rPr>
          <w:sz w:val="26"/>
          <w:szCs w:val="26"/>
          <w:lang w:val="en-US"/>
        </w:rPr>
        <w:t>accounted in commodities</w:t>
      </w:r>
      <w:r w:rsidR="00914B37" w:rsidRPr="00B0538D">
        <w:rPr>
          <w:sz w:val="26"/>
          <w:szCs w:val="26"/>
          <w:lang w:val="en-US"/>
        </w:rPr>
        <w:t>.</w:t>
      </w:r>
      <w:r w:rsidR="00DC6277" w:rsidRPr="00B0538D">
        <w:rPr>
          <w:sz w:val="26"/>
          <w:szCs w:val="26"/>
          <w:lang w:val="en-US"/>
        </w:rPr>
        <w:t xml:space="preserve"> </w:t>
      </w:r>
      <w:r w:rsidR="00914B37" w:rsidRPr="00B0538D">
        <w:rPr>
          <w:sz w:val="26"/>
          <w:szCs w:val="26"/>
          <w:lang w:val="en-US"/>
        </w:rPr>
        <w:t>I</w:t>
      </w:r>
      <w:r w:rsidR="00DC6277" w:rsidRPr="00B0538D">
        <w:rPr>
          <w:sz w:val="26"/>
          <w:szCs w:val="26"/>
          <w:lang w:val="en-US"/>
        </w:rPr>
        <w:t xml:space="preserve">nstead </w:t>
      </w:r>
      <w:r w:rsidR="00914B37" w:rsidRPr="00B0538D">
        <w:rPr>
          <w:sz w:val="26"/>
          <w:szCs w:val="26"/>
          <w:lang w:val="en-US"/>
        </w:rPr>
        <w:t>– and as a consequence -</w:t>
      </w:r>
      <w:r w:rsidR="00DC6277" w:rsidRPr="00B0538D">
        <w:rPr>
          <w:sz w:val="26"/>
          <w:szCs w:val="26"/>
          <w:lang w:val="en-US"/>
        </w:rPr>
        <w:t xml:space="preserve"> the conventional sector by sector input output tables </w:t>
      </w:r>
      <w:r w:rsidR="00914B37" w:rsidRPr="00B0538D">
        <w:rPr>
          <w:sz w:val="26"/>
          <w:szCs w:val="26"/>
          <w:lang w:val="en-US"/>
        </w:rPr>
        <w:t xml:space="preserve">was replaced by </w:t>
      </w:r>
      <w:r w:rsidR="00DC6277" w:rsidRPr="00B0538D">
        <w:rPr>
          <w:sz w:val="26"/>
          <w:szCs w:val="26"/>
          <w:lang w:val="en-US"/>
        </w:rPr>
        <w:t xml:space="preserve">the supply </w:t>
      </w:r>
      <w:r w:rsidR="008A53EB" w:rsidRPr="00B0538D">
        <w:rPr>
          <w:sz w:val="26"/>
          <w:szCs w:val="26"/>
          <w:lang w:val="en-US"/>
        </w:rPr>
        <w:t xml:space="preserve">(make) and use </w:t>
      </w:r>
      <w:r w:rsidR="00DC6277" w:rsidRPr="00B0538D">
        <w:rPr>
          <w:sz w:val="26"/>
          <w:szCs w:val="26"/>
          <w:lang w:val="en-US"/>
        </w:rPr>
        <w:t xml:space="preserve">tables together with the </w:t>
      </w:r>
      <w:r w:rsidR="00A95518" w:rsidRPr="00B0538D">
        <w:rPr>
          <w:sz w:val="26"/>
          <w:szCs w:val="26"/>
          <w:lang w:val="en-US"/>
        </w:rPr>
        <w:t>international and interregional trade flows measured in commodities</w:t>
      </w:r>
      <w:r w:rsidR="00DC6277" w:rsidRPr="00B0538D">
        <w:rPr>
          <w:sz w:val="26"/>
          <w:szCs w:val="26"/>
          <w:lang w:val="en-US"/>
        </w:rPr>
        <w:t>.</w:t>
      </w:r>
    </w:p>
    <w:p w:rsidR="00DC6277" w:rsidRPr="00B0538D" w:rsidRDefault="00DC6277" w:rsidP="00666128">
      <w:pPr>
        <w:spacing w:after="0"/>
        <w:rPr>
          <w:sz w:val="26"/>
          <w:szCs w:val="26"/>
          <w:lang w:val="en-US"/>
        </w:rPr>
      </w:pPr>
      <w:r w:rsidRPr="00B0538D">
        <w:rPr>
          <w:sz w:val="26"/>
          <w:szCs w:val="26"/>
          <w:lang w:val="en-US"/>
        </w:rPr>
        <w:t xml:space="preserve">Fourthly, </w:t>
      </w:r>
      <w:r w:rsidR="00A95518" w:rsidRPr="00B0538D">
        <w:rPr>
          <w:sz w:val="26"/>
          <w:szCs w:val="26"/>
          <w:lang w:val="en-US"/>
        </w:rPr>
        <w:t xml:space="preserve">regional </w:t>
      </w:r>
      <w:r w:rsidRPr="00B0538D">
        <w:rPr>
          <w:sz w:val="26"/>
          <w:szCs w:val="26"/>
          <w:lang w:val="en-US"/>
        </w:rPr>
        <w:t xml:space="preserve">economic activity </w:t>
      </w:r>
      <w:r w:rsidR="00A95518" w:rsidRPr="00B0538D">
        <w:rPr>
          <w:sz w:val="26"/>
          <w:szCs w:val="26"/>
          <w:lang w:val="en-US"/>
        </w:rPr>
        <w:t xml:space="preserve">was </w:t>
      </w:r>
      <w:r w:rsidRPr="00B0538D">
        <w:rPr>
          <w:sz w:val="26"/>
          <w:szCs w:val="26"/>
          <w:lang w:val="en-US"/>
        </w:rPr>
        <w:t xml:space="preserve">measured </w:t>
      </w:r>
      <w:r w:rsidR="00A95518" w:rsidRPr="00B0538D">
        <w:rPr>
          <w:sz w:val="26"/>
          <w:szCs w:val="26"/>
          <w:lang w:val="en-US"/>
        </w:rPr>
        <w:t xml:space="preserve">both </w:t>
      </w:r>
      <w:r w:rsidRPr="00B0538D">
        <w:rPr>
          <w:sz w:val="26"/>
          <w:szCs w:val="26"/>
          <w:lang w:val="en-US"/>
        </w:rPr>
        <w:t xml:space="preserve">in fixed price (leading to the “general interregional quantity model”) and </w:t>
      </w:r>
      <w:r w:rsidR="00A95518" w:rsidRPr="00B0538D">
        <w:rPr>
          <w:sz w:val="26"/>
          <w:szCs w:val="26"/>
          <w:lang w:val="en-US"/>
        </w:rPr>
        <w:t xml:space="preserve">in </w:t>
      </w:r>
      <w:r w:rsidRPr="00B0538D">
        <w:rPr>
          <w:sz w:val="26"/>
          <w:szCs w:val="26"/>
          <w:lang w:val="en-US"/>
        </w:rPr>
        <w:t>current prices (leading to the introduction of the</w:t>
      </w:r>
      <w:r w:rsidR="00A95518" w:rsidRPr="00B0538D">
        <w:rPr>
          <w:sz w:val="26"/>
          <w:szCs w:val="26"/>
          <w:lang w:val="en-US"/>
        </w:rPr>
        <w:t xml:space="preserve"> </w:t>
      </w:r>
      <w:r w:rsidRPr="00B0538D">
        <w:rPr>
          <w:sz w:val="26"/>
          <w:szCs w:val="26"/>
          <w:lang w:val="en-US"/>
        </w:rPr>
        <w:t>”general interregional  cost and pric</w:t>
      </w:r>
      <w:r w:rsidR="00A95518" w:rsidRPr="00B0538D">
        <w:rPr>
          <w:sz w:val="26"/>
          <w:szCs w:val="26"/>
          <w:lang w:val="en-US"/>
        </w:rPr>
        <w:t>e</w:t>
      </w:r>
      <w:r w:rsidRPr="00B0538D">
        <w:rPr>
          <w:sz w:val="26"/>
          <w:szCs w:val="26"/>
          <w:lang w:val="en-US"/>
        </w:rPr>
        <w:t xml:space="preserve"> model</w:t>
      </w:r>
      <w:r w:rsidR="00A95518" w:rsidRPr="00B0538D">
        <w:rPr>
          <w:sz w:val="26"/>
          <w:szCs w:val="26"/>
          <w:lang w:val="en-US"/>
        </w:rPr>
        <w:t>”</w:t>
      </w:r>
      <w:r w:rsidR="008A53EB" w:rsidRPr="00B0538D">
        <w:rPr>
          <w:sz w:val="26"/>
          <w:szCs w:val="26"/>
          <w:lang w:val="en-US"/>
        </w:rPr>
        <w:t>, which is not examined in depth in this article</w:t>
      </w:r>
      <w:r w:rsidRPr="00B0538D">
        <w:rPr>
          <w:sz w:val="26"/>
          <w:szCs w:val="26"/>
          <w:lang w:val="en-US"/>
        </w:rPr>
        <w:t>)</w:t>
      </w:r>
      <w:r w:rsidR="00A95518" w:rsidRPr="00B0538D">
        <w:rPr>
          <w:sz w:val="26"/>
          <w:szCs w:val="26"/>
          <w:lang w:val="en-US"/>
        </w:rPr>
        <w:t xml:space="preserve">. This </w:t>
      </w:r>
      <w:r w:rsidRPr="00B0538D">
        <w:rPr>
          <w:sz w:val="26"/>
          <w:szCs w:val="26"/>
          <w:lang w:val="en-US"/>
        </w:rPr>
        <w:t xml:space="preserve">opened for new descriptions of </w:t>
      </w:r>
      <w:r w:rsidR="00A95518" w:rsidRPr="00B0538D">
        <w:rPr>
          <w:sz w:val="26"/>
          <w:szCs w:val="26"/>
          <w:lang w:val="en-US"/>
        </w:rPr>
        <w:t xml:space="preserve">regional </w:t>
      </w:r>
      <w:r w:rsidRPr="00B0538D">
        <w:rPr>
          <w:sz w:val="26"/>
          <w:szCs w:val="26"/>
          <w:lang w:val="en-US"/>
        </w:rPr>
        <w:t>economic activity</w:t>
      </w:r>
      <w:r w:rsidR="00A95518" w:rsidRPr="00B0538D">
        <w:rPr>
          <w:sz w:val="26"/>
          <w:szCs w:val="26"/>
          <w:lang w:val="en-US"/>
        </w:rPr>
        <w:t xml:space="preserve"> both in quantities and in current prices. This</w:t>
      </w:r>
      <w:r w:rsidR="00DF1F01" w:rsidRPr="00B0538D">
        <w:rPr>
          <w:sz w:val="26"/>
          <w:szCs w:val="26"/>
          <w:lang w:val="en-US"/>
        </w:rPr>
        <w:t xml:space="preserve"> made it possible to</w:t>
      </w:r>
      <w:r w:rsidRPr="00B0538D">
        <w:rPr>
          <w:sz w:val="26"/>
          <w:szCs w:val="26"/>
          <w:lang w:val="en-US"/>
        </w:rPr>
        <w:t xml:space="preserve"> model impacts of changes in wages and prices involving changes in the price of transportation of commodities (trade with products) and of persons (trade with service) and commuting and shopping / tourism.</w:t>
      </w:r>
    </w:p>
    <w:p w:rsidR="00DC6277" w:rsidRPr="00B0538D" w:rsidRDefault="0035347F" w:rsidP="00666128">
      <w:pPr>
        <w:spacing w:after="0"/>
        <w:rPr>
          <w:sz w:val="26"/>
          <w:szCs w:val="26"/>
          <w:lang w:val="en-US"/>
        </w:rPr>
      </w:pPr>
      <w:r w:rsidRPr="00B0538D">
        <w:rPr>
          <w:sz w:val="26"/>
          <w:szCs w:val="26"/>
          <w:lang w:val="en-US"/>
        </w:rPr>
        <w:t>Fifthl</w:t>
      </w:r>
      <w:r w:rsidR="00DC6277" w:rsidRPr="00B0538D">
        <w:rPr>
          <w:sz w:val="26"/>
          <w:szCs w:val="26"/>
          <w:lang w:val="en-US"/>
        </w:rPr>
        <w:t xml:space="preserve">y, the distinction between </w:t>
      </w:r>
      <w:r w:rsidR="00B249F3" w:rsidRPr="00B0538D">
        <w:rPr>
          <w:sz w:val="26"/>
          <w:szCs w:val="26"/>
          <w:lang w:val="en-US"/>
        </w:rPr>
        <w:t xml:space="preserve">income and </w:t>
      </w:r>
      <w:r w:rsidR="00415BF5">
        <w:rPr>
          <w:sz w:val="26"/>
          <w:szCs w:val="26"/>
          <w:lang w:val="en-US"/>
        </w:rPr>
        <w:t xml:space="preserve">commodity </w:t>
      </w:r>
      <w:r w:rsidR="00B249F3" w:rsidRPr="00B0538D">
        <w:rPr>
          <w:sz w:val="26"/>
          <w:szCs w:val="26"/>
          <w:lang w:val="en-US"/>
        </w:rPr>
        <w:t>prices with or without taxes and subsidies both for commodities, for</w:t>
      </w:r>
      <w:r w:rsidR="005235DA" w:rsidRPr="00B0538D">
        <w:rPr>
          <w:sz w:val="26"/>
          <w:szCs w:val="26"/>
          <w:lang w:val="en-US"/>
        </w:rPr>
        <w:t xml:space="preserve"> </w:t>
      </w:r>
      <w:r w:rsidR="00B249F3" w:rsidRPr="00B0538D">
        <w:rPr>
          <w:sz w:val="26"/>
          <w:szCs w:val="26"/>
          <w:lang w:val="en-US"/>
        </w:rPr>
        <w:t>producers, for production factors and for institutions/families</w:t>
      </w:r>
      <w:r w:rsidR="005235DA" w:rsidRPr="00B0538D">
        <w:rPr>
          <w:sz w:val="26"/>
          <w:szCs w:val="26"/>
          <w:lang w:val="en-US"/>
        </w:rPr>
        <w:t xml:space="preserve"> are introduced</w:t>
      </w:r>
      <w:r w:rsidR="00415BF5">
        <w:rPr>
          <w:sz w:val="26"/>
          <w:szCs w:val="26"/>
          <w:lang w:val="en-US"/>
        </w:rPr>
        <w:t>: f</w:t>
      </w:r>
      <w:r w:rsidR="00B249F3" w:rsidRPr="00B0538D">
        <w:rPr>
          <w:sz w:val="26"/>
          <w:szCs w:val="26"/>
          <w:lang w:val="en-US"/>
        </w:rPr>
        <w:t>irstly, the distinc</w:t>
      </w:r>
      <w:r w:rsidR="00DC6277" w:rsidRPr="00B0538D">
        <w:rPr>
          <w:sz w:val="26"/>
          <w:szCs w:val="26"/>
          <w:lang w:val="en-US"/>
        </w:rPr>
        <w:t xml:space="preserve">tion </w:t>
      </w:r>
      <w:r w:rsidR="005235DA" w:rsidRPr="00B0538D">
        <w:rPr>
          <w:sz w:val="26"/>
          <w:szCs w:val="26"/>
          <w:lang w:val="en-US"/>
        </w:rPr>
        <w:t xml:space="preserve">for commodity market reflects the difference between </w:t>
      </w:r>
      <w:r w:rsidR="00DC6277" w:rsidRPr="00B0538D">
        <w:rPr>
          <w:sz w:val="26"/>
          <w:szCs w:val="26"/>
          <w:lang w:val="en-US"/>
        </w:rPr>
        <w:t>market and basic prices</w:t>
      </w:r>
      <w:r w:rsidR="00415BF5">
        <w:rPr>
          <w:sz w:val="26"/>
          <w:szCs w:val="26"/>
          <w:lang w:val="en-US"/>
        </w:rPr>
        <w:t>, s</w:t>
      </w:r>
      <w:r w:rsidR="00DC6277" w:rsidRPr="00B0538D">
        <w:rPr>
          <w:sz w:val="26"/>
          <w:szCs w:val="26"/>
          <w:lang w:val="en-US"/>
        </w:rPr>
        <w:t xml:space="preserve">econdly, the distinction between income before and after tax at the place of residence for households </w:t>
      </w:r>
      <w:r w:rsidR="005235DA" w:rsidRPr="00B0538D">
        <w:rPr>
          <w:sz w:val="26"/>
          <w:szCs w:val="26"/>
          <w:lang w:val="en-US"/>
        </w:rPr>
        <w:t>imply introduction of</w:t>
      </w:r>
      <w:r w:rsidR="00B249F3" w:rsidRPr="00B0538D">
        <w:rPr>
          <w:sz w:val="26"/>
          <w:szCs w:val="26"/>
          <w:lang w:val="en-US"/>
        </w:rPr>
        <w:t xml:space="preserve"> concepts </w:t>
      </w:r>
      <w:r w:rsidR="005235DA" w:rsidRPr="00B0538D">
        <w:rPr>
          <w:sz w:val="26"/>
          <w:szCs w:val="26"/>
          <w:lang w:val="en-US"/>
        </w:rPr>
        <w:t xml:space="preserve">such as </w:t>
      </w:r>
      <w:r w:rsidR="00DC6277" w:rsidRPr="00B0538D">
        <w:rPr>
          <w:sz w:val="26"/>
          <w:szCs w:val="26"/>
          <w:lang w:val="en-US"/>
        </w:rPr>
        <w:t>earned income and dispo</w:t>
      </w:r>
      <w:r w:rsidR="00631DF2" w:rsidRPr="00B0538D">
        <w:rPr>
          <w:sz w:val="26"/>
          <w:szCs w:val="26"/>
          <w:lang w:val="en-US"/>
        </w:rPr>
        <w:t>sable income</w:t>
      </w:r>
      <w:r w:rsidR="00415BF5">
        <w:rPr>
          <w:sz w:val="26"/>
          <w:szCs w:val="26"/>
          <w:lang w:val="en-US"/>
        </w:rPr>
        <w:t>, t</w:t>
      </w:r>
      <w:r w:rsidR="00631DF2" w:rsidRPr="00B0538D">
        <w:rPr>
          <w:sz w:val="26"/>
          <w:szCs w:val="26"/>
          <w:lang w:val="en-US"/>
        </w:rPr>
        <w:t>hi</w:t>
      </w:r>
      <w:r w:rsidR="00DC6277" w:rsidRPr="00B0538D">
        <w:rPr>
          <w:sz w:val="26"/>
          <w:szCs w:val="26"/>
          <w:lang w:val="en-US"/>
        </w:rPr>
        <w:t xml:space="preserve">rdly, the </w:t>
      </w:r>
      <w:r w:rsidR="00631DF2" w:rsidRPr="00B0538D">
        <w:rPr>
          <w:sz w:val="26"/>
          <w:szCs w:val="26"/>
          <w:lang w:val="en-US"/>
        </w:rPr>
        <w:t xml:space="preserve">distinction </w:t>
      </w:r>
      <w:r w:rsidR="005235DA" w:rsidRPr="00B0538D">
        <w:rPr>
          <w:sz w:val="26"/>
          <w:szCs w:val="26"/>
          <w:lang w:val="en-US"/>
        </w:rPr>
        <w:t xml:space="preserve">for production factors implies the difference </w:t>
      </w:r>
      <w:r w:rsidR="00631DF2" w:rsidRPr="00B0538D">
        <w:rPr>
          <w:sz w:val="26"/>
          <w:szCs w:val="26"/>
          <w:lang w:val="en-US"/>
        </w:rPr>
        <w:t xml:space="preserve">between factor income </w:t>
      </w:r>
      <w:r w:rsidR="00DF1F01" w:rsidRPr="00B0538D">
        <w:rPr>
          <w:sz w:val="26"/>
          <w:szCs w:val="26"/>
          <w:lang w:val="en-US"/>
        </w:rPr>
        <w:t>and</w:t>
      </w:r>
      <w:r w:rsidR="00631DF2" w:rsidRPr="00B0538D">
        <w:rPr>
          <w:sz w:val="26"/>
          <w:szCs w:val="26"/>
          <w:lang w:val="en-US"/>
        </w:rPr>
        <w:t xml:space="preserve"> wage before and after tax</w:t>
      </w:r>
      <w:r w:rsidR="00415BF5">
        <w:rPr>
          <w:sz w:val="26"/>
          <w:szCs w:val="26"/>
          <w:lang w:val="en-US"/>
        </w:rPr>
        <w:t xml:space="preserve"> and f</w:t>
      </w:r>
      <w:r w:rsidR="00631DF2" w:rsidRPr="00B0538D">
        <w:rPr>
          <w:sz w:val="26"/>
          <w:szCs w:val="26"/>
          <w:lang w:val="en-US"/>
        </w:rPr>
        <w:t xml:space="preserve">ourthly, </w:t>
      </w:r>
      <w:r w:rsidR="00DF1F01" w:rsidRPr="00B0538D">
        <w:rPr>
          <w:sz w:val="26"/>
          <w:szCs w:val="26"/>
          <w:lang w:val="en-US"/>
        </w:rPr>
        <w:t xml:space="preserve">for </w:t>
      </w:r>
      <w:r w:rsidR="00631DF2" w:rsidRPr="00B0538D">
        <w:rPr>
          <w:sz w:val="26"/>
          <w:szCs w:val="26"/>
          <w:lang w:val="en-US"/>
        </w:rPr>
        <w:t xml:space="preserve">production income </w:t>
      </w:r>
      <w:r w:rsidR="00DF1F01" w:rsidRPr="00B0538D">
        <w:rPr>
          <w:sz w:val="26"/>
          <w:szCs w:val="26"/>
          <w:lang w:val="en-US"/>
        </w:rPr>
        <w:t xml:space="preserve">it </w:t>
      </w:r>
      <w:r w:rsidR="005235DA" w:rsidRPr="00B0538D">
        <w:rPr>
          <w:sz w:val="26"/>
          <w:szCs w:val="26"/>
          <w:lang w:val="en-US"/>
        </w:rPr>
        <w:t>involve</w:t>
      </w:r>
      <w:r w:rsidR="00DF1F01" w:rsidRPr="00B0538D">
        <w:rPr>
          <w:sz w:val="26"/>
          <w:szCs w:val="26"/>
          <w:lang w:val="en-US"/>
        </w:rPr>
        <w:t>s</w:t>
      </w:r>
      <w:r w:rsidR="005235DA" w:rsidRPr="00B0538D">
        <w:rPr>
          <w:sz w:val="26"/>
          <w:szCs w:val="26"/>
          <w:lang w:val="en-US"/>
        </w:rPr>
        <w:t xml:space="preserve"> </w:t>
      </w:r>
      <w:r w:rsidR="00631DF2" w:rsidRPr="00B0538D">
        <w:rPr>
          <w:sz w:val="26"/>
          <w:szCs w:val="26"/>
          <w:lang w:val="en-US"/>
        </w:rPr>
        <w:t>the</w:t>
      </w:r>
      <w:r w:rsidR="00DF1F01" w:rsidRPr="00B0538D">
        <w:rPr>
          <w:sz w:val="26"/>
          <w:szCs w:val="26"/>
          <w:lang w:val="en-US"/>
        </w:rPr>
        <w:t xml:space="preserve"> distinction between </w:t>
      </w:r>
      <w:r w:rsidR="00631DF2" w:rsidRPr="00B0538D">
        <w:rPr>
          <w:sz w:val="26"/>
          <w:szCs w:val="26"/>
          <w:lang w:val="en-US"/>
        </w:rPr>
        <w:t>income</w:t>
      </w:r>
      <w:r w:rsidR="00DF1F01" w:rsidRPr="00B0538D">
        <w:rPr>
          <w:sz w:val="26"/>
          <w:szCs w:val="26"/>
          <w:lang w:val="en-US"/>
        </w:rPr>
        <w:t>s</w:t>
      </w:r>
      <w:r w:rsidR="00631DF2" w:rsidRPr="00B0538D">
        <w:rPr>
          <w:sz w:val="26"/>
          <w:szCs w:val="26"/>
          <w:lang w:val="en-US"/>
        </w:rPr>
        <w:t xml:space="preserve"> with and without taxes</w:t>
      </w:r>
      <w:r w:rsidR="005235DA" w:rsidRPr="00B0538D">
        <w:rPr>
          <w:sz w:val="26"/>
          <w:szCs w:val="26"/>
          <w:lang w:val="en-US"/>
        </w:rPr>
        <w:t xml:space="preserve"> or </w:t>
      </w:r>
      <w:r w:rsidR="00DF1F01" w:rsidRPr="00B0538D">
        <w:rPr>
          <w:sz w:val="26"/>
          <w:szCs w:val="26"/>
          <w:lang w:val="en-US"/>
        </w:rPr>
        <w:t>the distinction between Gross Value Added and G</w:t>
      </w:r>
      <w:r w:rsidR="00631DF2" w:rsidRPr="00B0538D">
        <w:rPr>
          <w:sz w:val="26"/>
          <w:szCs w:val="26"/>
          <w:lang w:val="en-US"/>
        </w:rPr>
        <w:t xml:space="preserve">ross </w:t>
      </w:r>
      <w:r w:rsidR="00DF1F01" w:rsidRPr="00B0538D">
        <w:rPr>
          <w:sz w:val="26"/>
          <w:szCs w:val="26"/>
          <w:lang w:val="en-US"/>
        </w:rPr>
        <w:t>F</w:t>
      </w:r>
      <w:r w:rsidR="00631DF2" w:rsidRPr="00B0538D">
        <w:rPr>
          <w:sz w:val="26"/>
          <w:szCs w:val="26"/>
          <w:lang w:val="en-US"/>
        </w:rPr>
        <w:t xml:space="preserve">actor </w:t>
      </w:r>
      <w:r w:rsidR="00DF1F01" w:rsidRPr="00B0538D">
        <w:rPr>
          <w:sz w:val="26"/>
          <w:szCs w:val="26"/>
          <w:lang w:val="en-US"/>
        </w:rPr>
        <w:t>I</w:t>
      </w:r>
      <w:r w:rsidR="00631DF2" w:rsidRPr="00B0538D">
        <w:rPr>
          <w:sz w:val="26"/>
          <w:szCs w:val="26"/>
          <w:lang w:val="en-US"/>
        </w:rPr>
        <w:t>ncome.</w:t>
      </w:r>
    </w:p>
    <w:p w:rsidR="008A53EB" w:rsidRPr="00B0538D" w:rsidRDefault="008A53EB" w:rsidP="00666128">
      <w:pPr>
        <w:spacing w:after="0"/>
        <w:rPr>
          <w:sz w:val="26"/>
          <w:szCs w:val="26"/>
          <w:lang w:val="en-US"/>
        </w:rPr>
      </w:pPr>
    </w:p>
    <w:p w:rsidR="00B249F3" w:rsidRPr="00B0538D" w:rsidRDefault="00B249F3" w:rsidP="00666128">
      <w:pPr>
        <w:pStyle w:val="Overskrift2"/>
        <w:numPr>
          <w:ilvl w:val="0"/>
          <w:numId w:val="4"/>
        </w:numPr>
        <w:spacing w:after="0" w:line="240" w:lineRule="auto"/>
        <w:jc w:val="both"/>
        <w:rPr>
          <w:rFonts w:asciiTheme="minorHAnsi" w:hAnsiTheme="minorHAnsi" w:cs="Times New Roman"/>
          <w:sz w:val="26"/>
          <w:szCs w:val="26"/>
        </w:rPr>
      </w:pPr>
      <w:r w:rsidRPr="00B0538D">
        <w:rPr>
          <w:rFonts w:asciiTheme="minorHAnsi" w:hAnsiTheme="minorHAnsi" w:cs="Times New Roman"/>
          <w:sz w:val="26"/>
          <w:szCs w:val="26"/>
        </w:rPr>
        <w:t>The two by two by two principle</w:t>
      </w:r>
    </w:p>
    <w:p w:rsidR="005235DA" w:rsidRPr="00B0538D" w:rsidRDefault="005235DA" w:rsidP="00666128">
      <w:pPr>
        <w:spacing w:after="0"/>
        <w:rPr>
          <w:sz w:val="26"/>
          <w:szCs w:val="26"/>
          <w:lang w:val="en-US"/>
        </w:rPr>
      </w:pPr>
    </w:p>
    <w:p w:rsidR="005235DA" w:rsidRPr="00B0538D" w:rsidRDefault="006A3C27" w:rsidP="00666128">
      <w:pPr>
        <w:spacing w:after="0"/>
        <w:rPr>
          <w:sz w:val="26"/>
          <w:szCs w:val="26"/>
          <w:lang w:val="en-US"/>
        </w:rPr>
      </w:pPr>
      <w:r w:rsidRPr="00B0538D">
        <w:rPr>
          <w:sz w:val="26"/>
          <w:szCs w:val="26"/>
          <w:lang w:val="en-US"/>
        </w:rPr>
        <w:t>Th</w:t>
      </w:r>
      <w:r w:rsidR="005235DA" w:rsidRPr="00B0538D">
        <w:rPr>
          <w:sz w:val="26"/>
          <w:szCs w:val="26"/>
          <w:lang w:val="en-US"/>
        </w:rPr>
        <w:t xml:space="preserve">e development in Danish regional models took place on the basis of </w:t>
      </w:r>
      <w:r w:rsidRPr="00B0538D">
        <w:rPr>
          <w:sz w:val="26"/>
          <w:szCs w:val="26"/>
          <w:lang w:val="en-US"/>
        </w:rPr>
        <w:t xml:space="preserve">the two by two by two principle, which will be presented </w:t>
      </w:r>
      <w:r w:rsidR="005235DA" w:rsidRPr="00B0538D">
        <w:rPr>
          <w:sz w:val="26"/>
          <w:szCs w:val="26"/>
          <w:lang w:val="en-US"/>
        </w:rPr>
        <w:t>in this section. First</w:t>
      </w:r>
      <w:r w:rsidR="00847B90">
        <w:rPr>
          <w:sz w:val="26"/>
          <w:szCs w:val="26"/>
          <w:lang w:val="en-US"/>
        </w:rPr>
        <w:t>ly</w:t>
      </w:r>
      <w:r w:rsidR="005235DA" w:rsidRPr="00B0538D">
        <w:rPr>
          <w:sz w:val="26"/>
          <w:szCs w:val="26"/>
          <w:lang w:val="en-US"/>
        </w:rPr>
        <w:t>, the sector by sector input-output model wil</w:t>
      </w:r>
      <w:r w:rsidR="007D1889" w:rsidRPr="00B0538D">
        <w:rPr>
          <w:sz w:val="26"/>
          <w:szCs w:val="26"/>
          <w:lang w:val="en-US"/>
        </w:rPr>
        <w:t>l</w:t>
      </w:r>
      <w:r w:rsidR="005235DA" w:rsidRPr="00B0538D">
        <w:rPr>
          <w:sz w:val="26"/>
          <w:szCs w:val="26"/>
          <w:lang w:val="en-US"/>
        </w:rPr>
        <w:t xml:space="preserve"> be introduced. Then it will be transformed into</w:t>
      </w:r>
      <w:r w:rsidR="00B249F3" w:rsidRPr="00B0538D">
        <w:rPr>
          <w:sz w:val="26"/>
          <w:szCs w:val="26"/>
          <w:lang w:val="en-US"/>
        </w:rPr>
        <w:t xml:space="preserve"> </w:t>
      </w:r>
      <w:r w:rsidR="005235DA" w:rsidRPr="00B0538D">
        <w:rPr>
          <w:sz w:val="26"/>
          <w:szCs w:val="26"/>
          <w:lang w:val="en-US"/>
        </w:rPr>
        <w:t>the “general interregional quanti</w:t>
      </w:r>
      <w:r w:rsidR="007D1889" w:rsidRPr="00B0538D">
        <w:rPr>
          <w:sz w:val="26"/>
          <w:szCs w:val="26"/>
          <w:lang w:val="en-US"/>
        </w:rPr>
        <w:t>ty</w:t>
      </w:r>
      <w:r w:rsidR="005235DA" w:rsidRPr="00B0538D">
        <w:rPr>
          <w:sz w:val="26"/>
          <w:szCs w:val="26"/>
          <w:lang w:val="en-US"/>
        </w:rPr>
        <w:t xml:space="preserve"> model” </w:t>
      </w:r>
      <w:r w:rsidR="00847B90">
        <w:rPr>
          <w:sz w:val="26"/>
          <w:szCs w:val="26"/>
          <w:lang w:val="en-US"/>
        </w:rPr>
        <w:t>based upon commodity demand and supply</w:t>
      </w:r>
      <w:r w:rsidR="00B249F3" w:rsidRPr="00B0538D">
        <w:rPr>
          <w:sz w:val="26"/>
          <w:szCs w:val="26"/>
          <w:lang w:val="en-US"/>
        </w:rPr>
        <w:t>.</w:t>
      </w:r>
      <w:r w:rsidR="005235DA" w:rsidRPr="00B0538D">
        <w:rPr>
          <w:sz w:val="26"/>
          <w:szCs w:val="26"/>
          <w:lang w:val="en-US"/>
        </w:rPr>
        <w:t xml:space="preserve"> Finally, the </w:t>
      </w:r>
      <w:r w:rsidR="005235DA" w:rsidRPr="00B0538D">
        <w:rPr>
          <w:sz w:val="26"/>
          <w:szCs w:val="26"/>
          <w:lang w:val="en-US"/>
        </w:rPr>
        <w:lastRenderedPageBreak/>
        <w:t>interregional quantity being a part of LINE will be compared with the general interregional quantity model.</w:t>
      </w:r>
    </w:p>
    <w:p w:rsidR="007D1889" w:rsidRPr="00B0538D" w:rsidRDefault="007D1889" w:rsidP="00666128">
      <w:pPr>
        <w:spacing w:after="0"/>
        <w:rPr>
          <w:sz w:val="26"/>
          <w:szCs w:val="26"/>
          <w:lang w:val="en-US"/>
        </w:rPr>
      </w:pPr>
    </w:p>
    <w:p w:rsidR="002C4B9D" w:rsidRPr="00B0538D" w:rsidRDefault="002C4B9D" w:rsidP="00666128">
      <w:pPr>
        <w:pStyle w:val="Overskrift3"/>
        <w:numPr>
          <w:ilvl w:val="1"/>
          <w:numId w:val="4"/>
        </w:numPr>
        <w:spacing w:line="240" w:lineRule="auto"/>
        <w:rPr>
          <w:rFonts w:asciiTheme="minorHAnsi" w:hAnsiTheme="minorHAnsi" w:cs="Times New Roman"/>
          <w:sz w:val="26"/>
        </w:rPr>
      </w:pPr>
      <w:r w:rsidRPr="00B0538D">
        <w:rPr>
          <w:rFonts w:asciiTheme="minorHAnsi" w:hAnsiTheme="minorHAnsi" w:cs="Times New Roman"/>
          <w:sz w:val="26"/>
        </w:rPr>
        <w:t>The single region Leontief quantity model</w:t>
      </w:r>
    </w:p>
    <w:p w:rsidR="005235DA" w:rsidRPr="00B0538D" w:rsidRDefault="005235DA" w:rsidP="00666128">
      <w:pPr>
        <w:spacing w:after="0"/>
        <w:rPr>
          <w:sz w:val="26"/>
          <w:szCs w:val="26"/>
          <w:lang w:val="en-GB"/>
        </w:rPr>
      </w:pPr>
    </w:p>
    <w:p w:rsidR="002C4B9D" w:rsidRPr="00B0538D" w:rsidRDefault="002C4B9D" w:rsidP="00666128">
      <w:pPr>
        <w:spacing w:after="0"/>
        <w:rPr>
          <w:sz w:val="26"/>
          <w:szCs w:val="26"/>
          <w:lang w:val="en-GB"/>
        </w:rPr>
      </w:pPr>
      <w:r w:rsidRPr="00B0538D">
        <w:rPr>
          <w:sz w:val="26"/>
          <w:szCs w:val="26"/>
          <w:lang w:val="en-GB"/>
        </w:rPr>
        <w:t xml:space="preserve">The point of departure for </w:t>
      </w:r>
      <w:r w:rsidR="00B249F3" w:rsidRPr="00B0538D">
        <w:rPr>
          <w:sz w:val="26"/>
          <w:szCs w:val="26"/>
          <w:lang w:val="en-GB"/>
        </w:rPr>
        <w:t>regional models</w:t>
      </w:r>
      <w:r w:rsidRPr="00B0538D">
        <w:rPr>
          <w:sz w:val="26"/>
          <w:szCs w:val="26"/>
          <w:lang w:val="en-GB"/>
        </w:rPr>
        <w:t xml:space="preserve"> is the Leontief </w:t>
      </w:r>
      <w:r w:rsidR="005235DA" w:rsidRPr="00B0538D">
        <w:rPr>
          <w:sz w:val="26"/>
          <w:szCs w:val="26"/>
          <w:lang w:val="en-GB"/>
        </w:rPr>
        <w:t xml:space="preserve">national or one-region </w:t>
      </w:r>
      <w:r w:rsidRPr="00B0538D">
        <w:rPr>
          <w:sz w:val="26"/>
          <w:szCs w:val="26"/>
          <w:lang w:val="en-GB"/>
        </w:rPr>
        <w:t>quantity model</w:t>
      </w:r>
      <w:r w:rsidR="00847B90">
        <w:rPr>
          <w:sz w:val="26"/>
          <w:szCs w:val="26"/>
          <w:lang w:val="en-GB"/>
        </w:rPr>
        <w:t xml:space="preserve"> (</w:t>
      </w:r>
      <w:r w:rsidR="00837DFF">
        <w:rPr>
          <w:sz w:val="26"/>
          <w:szCs w:val="26"/>
          <w:lang w:val="en-GB"/>
        </w:rPr>
        <w:t>Leontief xx</w:t>
      </w:r>
      <w:r w:rsidR="00847B90">
        <w:rPr>
          <w:sz w:val="26"/>
          <w:szCs w:val="26"/>
          <w:lang w:val="en-GB"/>
        </w:rPr>
        <w:t>)</w:t>
      </w:r>
      <w:r w:rsidRPr="00B0538D">
        <w:rPr>
          <w:sz w:val="26"/>
          <w:szCs w:val="26"/>
          <w:lang w:val="en-GB"/>
        </w:rPr>
        <w:t>, where gross output is determined by demand:</w:t>
      </w:r>
    </w:p>
    <w:p w:rsidR="002C4B9D" w:rsidRPr="00B0538D" w:rsidRDefault="002C4B9D" w:rsidP="00666128">
      <w:pPr>
        <w:spacing w:after="0"/>
        <w:rPr>
          <w:sz w:val="26"/>
          <w:szCs w:val="26"/>
          <w:lang w:val="en-GB"/>
        </w:rPr>
      </w:pPr>
    </w:p>
    <w:p w:rsidR="007C00D5" w:rsidRPr="00B0538D" w:rsidRDefault="00EE6F89" w:rsidP="00EE6F89">
      <w:pPr>
        <w:spacing w:after="0"/>
        <w:ind w:left="360"/>
        <w:rPr>
          <w:b/>
          <w:sz w:val="26"/>
          <w:szCs w:val="26"/>
        </w:rPr>
      </w:pPr>
      <m:oMathPara>
        <m:oMathParaPr>
          <m:jc m:val="left"/>
        </m:oMathParaPr>
        <m:oMath>
          <m:r>
            <m:rPr>
              <m:sty m:val="bi"/>
            </m:rPr>
            <w:rPr>
              <w:rFonts w:ascii="Cambria Math" w:hAnsi="Cambria Math"/>
              <w:sz w:val="26"/>
              <w:szCs w:val="26"/>
            </w:rPr>
            <m:t>x</m:t>
          </m:r>
          <m:r>
            <m:rPr>
              <m:sty m:val="bi"/>
            </m:rPr>
            <w:rPr>
              <w:rFonts w:ascii="Cambria Math"/>
              <w:sz w:val="26"/>
              <w:szCs w:val="26"/>
            </w:rPr>
            <m:t>=</m:t>
          </m:r>
          <m:r>
            <m:rPr>
              <m:sty m:val="bi"/>
            </m:rPr>
            <w:rPr>
              <w:rFonts w:ascii="Cambria Math" w:hAnsi="Cambria Math"/>
              <w:sz w:val="26"/>
              <w:szCs w:val="26"/>
            </w:rPr>
            <m:t>Ax</m:t>
          </m:r>
          <m:r>
            <m:rPr>
              <m:sty m:val="bi"/>
            </m:rPr>
            <w:rPr>
              <w:rFonts w:ascii="Cambria Math"/>
              <w:sz w:val="26"/>
              <w:szCs w:val="26"/>
            </w:rPr>
            <m:t>+</m:t>
          </m:r>
          <m:r>
            <m:rPr>
              <m:sty m:val="bi"/>
            </m:rPr>
            <w:rPr>
              <w:rFonts w:ascii="Cambria Math" w:hAnsi="Cambria Math"/>
              <w:sz w:val="26"/>
              <w:szCs w:val="26"/>
            </w:rPr>
            <m:t>f</m:t>
          </m:r>
          <m:r>
            <m:rPr>
              <m:sty m:val="bi"/>
            </m:rPr>
            <w:rPr>
              <w:rFonts w:ascii="Cambria Math"/>
              <w:sz w:val="26"/>
              <w:szCs w:val="26"/>
            </w:rPr>
            <m:t>……………………………………………………</m:t>
          </m:r>
          <m:r>
            <m:rPr>
              <m:sty m:val="bi"/>
            </m:rPr>
            <w:rPr>
              <w:rFonts w:ascii="Cambria Math"/>
              <w:sz w:val="26"/>
              <w:szCs w:val="26"/>
            </w:rPr>
            <m:t>(</m:t>
          </m:r>
          <m:r>
            <m:rPr>
              <m:sty m:val="bi"/>
            </m:rPr>
            <w:rPr>
              <w:rFonts w:ascii="Cambria Math" w:hAnsi="Cambria Math"/>
              <w:sz w:val="26"/>
              <w:szCs w:val="26"/>
            </w:rPr>
            <m:t>1</m:t>
          </m:r>
          <m:r>
            <m:rPr>
              <m:sty m:val="bi"/>
            </m:rPr>
            <w:rPr>
              <w:rFonts w:ascii="Cambria Math"/>
              <w:sz w:val="26"/>
              <w:szCs w:val="26"/>
            </w:rPr>
            <m:t>)</m:t>
          </m:r>
        </m:oMath>
      </m:oMathPara>
    </w:p>
    <w:p w:rsidR="007C00D5" w:rsidRPr="00B0538D" w:rsidRDefault="007C00D5" w:rsidP="007C00D5">
      <w:pPr>
        <w:spacing w:after="0"/>
        <w:rPr>
          <w:sz w:val="26"/>
          <w:szCs w:val="26"/>
        </w:rPr>
      </w:pPr>
    </w:p>
    <w:p w:rsidR="002C4B9D" w:rsidRPr="00B0538D" w:rsidRDefault="002C4B9D" w:rsidP="00666128">
      <w:pPr>
        <w:spacing w:after="0"/>
        <w:rPr>
          <w:sz w:val="26"/>
          <w:szCs w:val="26"/>
          <w:lang w:val="en-GB"/>
        </w:rPr>
      </w:pPr>
      <w:r w:rsidRPr="00B0538D">
        <w:rPr>
          <w:sz w:val="26"/>
          <w:szCs w:val="26"/>
          <w:lang w:val="en-GB"/>
        </w:rPr>
        <w:t>where</w:t>
      </w:r>
    </w:p>
    <w:p w:rsidR="002C4B9D" w:rsidRPr="00B0538D" w:rsidRDefault="007C00D5" w:rsidP="00666128">
      <w:pPr>
        <w:tabs>
          <w:tab w:val="left" w:pos="650"/>
        </w:tabs>
        <w:spacing w:after="0"/>
        <w:rPr>
          <w:sz w:val="26"/>
          <w:szCs w:val="26"/>
          <w:lang w:val="en-GB"/>
        </w:rPr>
      </w:pPr>
      <m:oMath>
        <m:r>
          <m:rPr>
            <m:sty m:val="bi"/>
          </m:rPr>
          <w:rPr>
            <w:rFonts w:ascii="Cambria Math" w:hAnsi="Cambria Math"/>
            <w:sz w:val="26"/>
            <w:szCs w:val="26"/>
            <w:lang w:val="en-GB"/>
          </w:rPr>
          <m:t>x</m:t>
        </m:r>
      </m:oMath>
      <w:r w:rsidR="002C4B9D" w:rsidRPr="00B0538D">
        <w:rPr>
          <w:sz w:val="26"/>
          <w:szCs w:val="26"/>
          <w:lang w:val="en-GB"/>
        </w:rPr>
        <w:t xml:space="preserve">: </w:t>
      </w:r>
      <w:r w:rsidR="002C4B9D" w:rsidRPr="00B0538D">
        <w:rPr>
          <w:sz w:val="26"/>
          <w:szCs w:val="26"/>
          <w:lang w:val="en-GB"/>
        </w:rPr>
        <w:tab/>
        <w:t>gross output by sector</w:t>
      </w:r>
    </w:p>
    <w:p w:rsidR="002C4B9D" w:rsidRPr="00B0538D" w:rsidRDefault="007C00D5" w:rsidP="00666128">
      <w:pPr>
        <w:tabs>
          <w:tab w:val="left" w:pos="650"/>
        </w:tabs>
        <w:spacing w:after="0"/>
        <w:ind w:left="650" w:hanging="650"/>
        <w:rPr>
          <w:sz w:val="26"/>
          <w:szCs w:val="26"/>
          <w:lang w:val="en-GB"/>
        </w:rPr>
      </w:pPr>
      <m:oMath>
        <m:r>
          <m:rPr>
            <m:sty m:val="bi"/>
          </m:rPr>
          <w:rPr>
            <w:rFonts w:ascii="Cambria Math" w:hAnsi="Cambria Math"/>
            <w:sz w:val="26"/>
            <w:szCs w:val="26"/>
            <w:lang w:val="en-GB"/>
          </w:rPr>
          <m:t>A</m:t>
        </m:r>
      </m:oMath>
      <w:r w:rsidRPr="00B0538D">
        <w:rPr>
          <w:rFonts w:eastAsiaTheme="minorEastAsia"/>
          <w:sz w:val="26"/>
          <w:szCs w:val="26"/>
          <w:lang w:val="en-GB"/>
        </w:rPr>
        <w:t>:</w:t>
      </w:r>
      <w:r w:rsidR="002C4B9D" w:rsidRPr="00B0538D">
        <w:rPr>
          <w:sz w:val="26"/>
          <w:szCs w:val="26"/>
          <w:lang w:val="en-GB"/>
        </w:rPr>
        <w:tab/>
        <w:t>intermediate consumption by sector of origin as share of gross output, by purchasing sector</w:t>
      </w:r>
    </w:p>
    <w:p w:rsidR="002C4B9D" w:rsidRPr="00B0538D" w:rsidRDefault="00EE6F89" w:rsidP="00666128">
      <w:pPr>
        <w:tabs>
          <w:tab w:val="left" w:pos="650"/>
        </w:tabs>
        <w:spacing w:after="0"/>
        <w:rPr>
          <w:sz w:val="26"/>
          <w:szCs w:val="26"/>
          <w:lang w:val="en-GB"/>
        </w:rPr>
      </w:pPr>
      <m:oMath>
        <m:r>
          <m:rPr>
            <m:sty m:val="bi"/>
          </m:rPr>
          <w:rPr>
            <w:rFonts w:ascii="Cambria Math" w:hAnsi="Cambria Math"/>
            <w:sz w:val="26"/>
            <w:szCs w:val="26"/>
            <w:lang w:val="en-GB"/>
          </w:rPr>
          <m:t>f</m:t>
        </m:r>
      </m:oMath>
      <w:r w:rsidR="002C4B9D" w:rsidRPr="00B0538D">
        <w:rPr>
          <w:sz w:val="26"/>
          <w:szCs w:val="26"/>
          <w:lang w:val="en-GB"/>
        </w:rPr>
        <w:t>:</w:t>
      </w:r>
      <w:r w:rsidR="002C4B9D" w:rsidRPr="00B0538D">
        <w:rPr>
          <w:sz w:val="26"/>
          <w:szCs w:val="26"/>
          <w:lang w:val="en-GB"/>
        </w:rPr>
        <w:tab/>
        <w:t>final demand, by sector</w:t>
      </w:r>
    </w:p>
    <w:p w:rsidR="007D1889" w:rsidRPr="00B0538D" w:rsidRDefault="007D1889" w:rsidP="00666128">
      <w:pPr>
        <w:pStyle w:val="Brdtekst"/>
        <w:spacing w:line="240" w:lineRule="auto"/>
        <w:ind w:left="0" w:firstLine="0"/>
        <w:rPr>
          <w:rFonts w:asciiTheme="minorHAnsi" w:hAnsiTheme="minorHAnsi"/>
          <w:sz w:val="26"/>
          <w:szCs w:val="26"/>
        </w:rPr>
      </w:pPr>
    </w:p>
    <w:p w:rsidR="002C4B9D" w:rsidRPr="00B0538D" w:rsidRDefault="002C4B9D"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 xml:space="preserve">In this model it is assumed </w:t>
      </w:r>
      <w:r w:rsidR="00EE6F89" w:rsidRPr="00B0538D">
        <w:rPr>
          <w:rFonts w:asciiTheme="minorHAnsi" w:hAnsiTheme="minorHAnsi"/>
          <w:sz w:val="26"/>
          <w:szCs w:val="26"/>
        </w:rPr>
        <w:t>that gross output in a sector (</w:t>
      </w:r>
      <m:oMath>
        <m:r>
          <m:rPr>
            <m:sty m:val="bi"/>
          </m:rPr>
          <w:rPr>
            <w:rFonts w:ascii="Cambria Math" w:hAnsi="Cambria Math"/>
            <w:sz w:val="26"/>
            <w:szCs w:val="26"/>
          </w:rPr>
          <m:t>x</m:t>
        </m:r>
      </m:oMath>
      <w:r w:rsidRPr="00B0538D">
        <w:rPr>
          <w:rFonts w:asciiTheme="minorHAnsi" w:hAnsiTheme="minorHAnsi"/>
          <w:sz w:val="26"/>
          <w:szCs w:val="26"/>
        </w:rPr>
        <w:t>) is determined by intermediate consumption (</w:t>
      </w:r>
      <m:oMath>
        <m:r>
          <m:rPr>
            <m:sty m:val="bi"/>
          </m:rPr>
          <w:rPr>
            <w:rFonts w:ascii="Cambria Math" w:hAnsi="Cambria Math"/>
            <w:sz w:val="26"/>
            <w:szCs w:val="26"/>
          </w:rPr>
          <m:t>Ax</m:t>
        </m:r>
      </m:oMath>
      <w:r w:rsidRPr="00B0538D">
        <w:rPr>
          <w:rFonts w:asciiTheme="minorHAnsi" w:hAnsiTheme="minorHAnsi"/>
          <w:sz w:val="26"/>
          <w:szCs w:val="26"/>
        </w:rPr>
        <w:t>) and final demand (</w:t>
      </w:r>
      <m:oMath>
        <m:r>
          <m:rPr>
            <m:sty m:val="bi"/>
          </m:rPr>
          <w:rPr>
            <w:rFonts w:ascii="Cambria Math" w:hAnsi="Cambria Math"/>
            <w:sz w:val="26"/>
            <w:szCs w:val="26"/>
          </w:rPr>
          <m:t>f</m:t>
        </m:r>
      </m:oMath>
      <w:r w:rsidRPr="00B0538D">
        <w:rPr>
          <w:rFonts w:asciiTheme="minorHAnsi" w:hAnsiTheme="minorHAnsi"/>
          <w:sz w:val="26"/>
          <w:szCs w:val="26"/>
        </w:rPr>
        <w:t>) by sector. Using the equilibrium condition for the commodity market the analytical solution to the Leontief model is:</w:t>
      </w:r>
    </w:p>
    <w:p w:rsidR="002C4B9D" w:rsidRPr="00B0538D" w:rsidRDefault="002C4B9D" w:rsidP="00666128">
      <w:pPr>
        <w:spacing w:after="0"/>
        <w:rPr>
          <w:sz w:val="26"/>
          <w:szCs w:val="26"/>
          <w:lang w:val="en-GB"/>
        </w:rPr>
      </w:pPr>
    </w:p>
    <w:p w:rsidR="00EE6F89" w:rsidRPr="00B0538D" w:rsidRDefault="00EE6F89" w:rsidP="00666128">
      <w:pPr>
        <w:pStyle w:val="Brdtekst"/>
        <w:spacing w:line="240" w:lineRule="auto"/>
        <w:ind w:left="0" w:firstLine="0"/>
        <w:rPr>
          <w:rFonts w:asciiTheme="minorHAnsi" w:hAnsiTheme="minorHAnsi"/>
          <w:b/>
          <w:sz w:val="26"/>
          <w:szCs w:val="26"/>
        </w:rPr>
      </w:pPr>
      <m:oMathPara>
        <m:oMathParaPr>
          <m:jc m:val="left"/>
        </m:oMathParaPr>
        <m:oMath>
          <m:r>
            <m:rPr>
              <m:sty m:val="bi"/>
            </m:rPr>
            <w:rPr>
              <w:rFonts w:ascii="Cambria Math" w:hAnsi="Cambria Math"/>
              <w:sz w:val="26"/>
              <w:szCs w:val="26"/>
            </w:rPr>
            <m:t>x</m:t>
          </m:r>
          <m:r>
            <m:rPr>
              <m:sty m:val="bi"/>
            </m:rPr>
            <w:rPr>
              <w:rFonts w:ascii="Cambria Math" w:hAnsiTheme="minorHAnsi"/>
              <w:sz w:val="26"/>
              <w:szCs w:val="26"/>
            </w:rPr>
            <m:t>=</m:t>
          </m:r>
          <m:sSup>
            <m:sSupPr>
              <m:ctrlPr>
                <w:rPr>
                  <w:rFonts w:ascii="Cambria Math" w:hAnsiTheme="minorHAnsi"/>
                  <w:b/>
                  <w:i/>
                  <w:sz w:val="26"/>
                  <w:szCs w:val="26"/>
                </w:rPr>
              </m:ctrlPr>
            </m:sSupPr>
            <m:e>
              <m:r>
                <m:rPr>
                  <m:sty m:val="bi"/>
                </m:rPr>
                <w:rPr>
                  <w:rFonts w:ascii="Cambria Math" w:hAnsiTheme="minorHAnsi"/>
                  <w:sz w:val="26"/>
                  <w:szCs w:val="26"/>
                </w:rPr>
                <m:t>(</m:t>
              </m:r>
              <m:r>
                <m:rPr>
                  <m:sty m:val="bi"/>
                </m:rPr>
                <w:rPr>
                  <w:rFonts w:ascii="Cambria Math" w:hAnsi="Cambria Math"/>
                  <w:sz w:val="26"/>
                  <w:szCs w:val="26"/>
                </w:rPr>
                <m:t>I</m:t>
              </m:r>
              <m:r>
                <m:rPr>
                  <m:sty m:val="bi"/>
                </m:rPr>
                <w:rPr>
                  <w:rFonts w:asciiTheme="minorHAnsi" w:hAnsiTheme="minorHAnsi"/>
                  <w:sz w:val="26"/>
                  <w:szCs w:val="26"/>
                </w:rPr>
                <m:t>-</m:t>
              </m:r>
              <m:r>
                <m:rPr>
                  <m:sty m:val="bi"/>
                </m:rPr>
                <w:rPr>
                  <w:rFonts w:ascii="Cambria Math" w:hAnsi="Cambria Math"/>
                  <w:sz w:val="26"/>
                  <w:szCs w:val="26"/>
                </w:rPr>
                <m:t>A</m:t>
              </m:r>
              <m:r>
                <m:rPr>
                  <m:sty m:val="bi"/>
                </m:rPr>
                <w:rPr>
                  <w:rFonts w:ascii="Cambria Math" w:hAnsiTheme="minorHAnsi"/>
                  <w:sz w:val="26"/>
                  <w:szCs w:val="26"/>
                </w:rPr>
                <m:t>)</m:t>
              </m:r>
            </m:e>
            <m:sup>
              <m:r>
                <m:rPr>
                  <m:sty m:val="bi"/>
                </m:rPr>
                <w:rPr>
                  <w:rFonts w:asciiTheme="minorHAnsi" w:hAnsiTheme="minorHAnsi"/>
                  <w:sz w:val="26"/>
                  <w:szCs w:val="26"/>
                </w:rPr>
                <m:t>-</m:t>
              </m:r>
              <m:r>
                <m:rPr>
                  <m:sty m:val="bi"/>
                </m:rPr>
                <w:rPr>
                  <w:rFonts w:ascii="Cambria Math" w:hAnsi="Cambria Math"/>
                  <w:sz w:val="26"/>
                  <w:szCs w:val="26"/>
                </w:rPr>
                <m:t>1</m:t>
              </m:r>
            </m:sup>
          </m:sSup>
          <m:r>
            <m:rPr>
              <m:sty m:val="bi"/>
            </m:rPr>
            <w:rPr>
              <w:rFonts w:ascii="Cambria Math" w:hAnsiTheme="minorHAnsi"/>
              <w:sz w:val="26"/>
              <w:szCs w:val="26"/>
            </w:rPr>
            <m:t>……………………………………………………………………</m:t>
          </m:r>
          <m:r>
            <m:rPr>
              <m:sty m:val="bi"/>
            </m:rPr>
            <w:rPr>
              <w:rFonts w:ascii="Cambria Math" w:hAnsiTheme="minorHAnsi"/>
              <w:sz w:val="26"/>
              <w:szCs w:val="26"/>
            </w:rPr>
            <m:t>(</m:t>
          </m:r>
          <m:r>
            <m:rPr>
              <m:sty m:val="bi"/>
            </m:rPr>
            <w:rPr>
              <w:rFonts w:ascii="Cambria Math" w:hAnsi="Cambria Math"/>
              <w:sz w:val="26"/>
              <w:szCs w:val="26"/>
            </w:rPr>
            <m:t>2</m:t>
          </m:r>
          <m:r>
            <m:rPr>
              <m:sty m:val="bi"/>
            </m:rPr>
            <w:rPr>
              <w:rFonts w:ascii="Cambria Math" w:hAnsi="Cambria Math"/>
              <w:sz w:val="26"/>
              <w:szCs w:val="26"/>
            </w:rPr>
            <m:t>a</m:t>
          </m:r>
          <m:r>
            <m:rPr>
              <m:sty m:val="bi"/>
            </m:rPr>
            <w:rPr>
              <w:rFonts w:ascii="Cambria Math" w:hAnsiTheme="minorHAnsi"/>
              <w:sz w:val="26"/>
              <w:szCs w:val="26"/>
            </w:rPr>
            <m:t>)</m:t>
          </m:r>
        </m:oMath>
      </m:oMathPara>
    </w:p>
    <w:p w:rsidR="00EE6F89" w:rsidRPr="00B0538D" w:rsidRDefault="00EE6F89" w:rsidP="00666128">
      <w:pPr>
        <w:pStyle w:val="Brdtekst"/>
        <w:spacing w:line="240" w:lineRule="auto"/>
        <w:ind w:left="0" w:firstLine="0"/>
        <w:rPr>
          <w:rFonts w:asciiTheme="minorHAnsi" w:hAnsiTheme="minorHAnsi"/>
          <w:b/>
          <w:sz w:val="26"/>
          <w:szCs w:val="26"/>
        </w:rPr>
      </w:pPr>
      <m:oMathPara>
        <m:oMathParaPr>
          <m:jc m:val="left"/>
        </m:oMathParaPr>
        <m:oMath>
          <m:r>
            <m:rPr>
              <m:sty m:val="bi"/>
            </m:rPr>
            <w:rPr>
              <w:rFonts w:ascii="Cambria Math" w:hAnsi="Cambria Math"/>
              <w:sz w:val="26"/>
              <w:szCs w:val="26"/>
            </w:rPr>
            <m:t>x</m:t>
          </m:r>
          <m:r>
            <m:rPr>
              <m:sty m:val="bi"/>
            </m:rPr>
            <w:rPr>
              <w:rFonts w:ascii="Cambria Math" w:hAnsiTheme="minorHAnsi"/>
              <w:sz w:val="26"/>
              <w:szCs w:val="26"/>
            </w:rPr>
            <m:t>=</m:t>
          </m:r>
          <m:d>
            <m:dPr>
              <m:ctrlPr>
                <w:rPr>
                  <w:rFonts w:ascii="Cambria Math" w:hAnsiTheme="minorHAnsi"/>
                  <w:b/>
                  <w:i/>
                  <w:sz w:val="26"/>
                  <w:szCs w:val="26"/>
                </w:rPr>
              </m:ctrlPr>
            </m:dPr>
            <m:e>
              <m:r>
                <m:rPr>
                  <m:sty m:val="bi"/>
                </m:rPr>
                <w:rPr>
                  <w:rFonts w:ascii="Cambria Math" w:hAnsi="Cambria Math"/>
                  <w:sz w:val="26"/>
                  <w:szCs w:val="26"/>
                </w:rPr>
                <m:t>I</m:t>
              </m:r>
              <m:r>
                <m:rPr>
                  <m:sty m:val="bi"/>
                </m:rPr>
                <w:rPr>
                  <w:rFonts w:ascii="Cambria Math" w:hAnsiTheme="minorHAnsi"/>
                  <w:sz w:val="26"/>
                  <w:szCs w:val="26"/>
                </w:rPr>
                <m:t>+</m:t>
              </m:r>
              <m:sSup>
                <m:sSupPr>
                  <m:ctrlPr>
                    <w:rPr>
                      <w:rFonts w:ascii="Cambria Math" w:hAnsiTheme="minorHAnsi"/>
                      <w:b/>
                      <w:i/>
                      <w:sz w:val="26"/>
                      <w:szCs w:val="26"/>
                    </w:rPr>
                  </m:ctrlPr>
                </m:sSupPr>
                <m:e>
                  <m:r>
                    <m:rPr>
                      <m:sty m:val="bi"/>
                    </m:rPr>
                    <w:rPr>
                      <w:rFonts w:ascii="Cambria Math" w:hAnsi="Cambria Math"/>
                      <w:sz w:val="26"/>
                      <w:szCs w:val="26"/>
                    </w:rPr>
                    <m:t>A</m:t>
                  </m:r>
                </m:e>
                <m:sup>
                  <m:r>
                    <m:rPr>
                      <m:sty m:val="bi"/>
                    </m:rPr>
                    <w:rPr>
                      <w:rFonts w:ascii="Cambria Math" w:hAnsi="Cambria Math"/>
                      <w:sz w:val="26"/>
                      <w:szCs w:val="26"/>
                    </w:rPr>
                    <m:t>1</m:t>
                  </m:r>
                </m:sup>
              </m:sSup>
              <m:r>
                <m:rPr>
                  <m:sty m:val="bi"/>
                </m:rPr>
                <w:rPr>
                  <w:rFonts w:ascii="Cambria Math" w:hAnsiTheme="minorHAnsi"/>
                  <w:sz w:val="26"/>
                  <w:szCs w:val="26"/>
                </w:rPr>
                <m:t>+</m:t>
              </m:r>
              <m:sSup>
                <m:sSupPr>
                  <m:ctrlPr>
                    <w:rPr>
                      <w:rFonts w:ascii="Cambria Math" w:hAnsiTheme="minorHAnsi"/>
                      <w:b/>
                      <w:i/>
                      <w:sz w:val="26"/>
                      <w:szCs w:val="26"/>
                    </w:rPr>
                  </m:ctrlPr>
                </m:sSupPr>
                <m:e>
                  <m:r>
                    <m:rPr>
                      <m:sty m:val="bi"/>
                    </m:rPr>
                    <w:rPr>
                      <w:rFonts w:ascii="Cambria Math" w:hAnsi="Cambria Math"/>
                      <w:sz w:val="26"/>
                      <w:szCs w:val="26"/>
                    </w:rPr>
                    <m:t>A</m:t>
                  </m:r>
                </m:e>
                <m:sup>
                  <m:r>
                    <m:rPr>
                      <m:sty m:val="bi"/>
                    </m:rPr>
                    <w:rPr>
                      <w:rFonts w:ascii="Cambria Math" w:hAnsi="Cambria Math"/>
                      <w:sz w:val="26"/>
                      <w:szCs w:val="26"/>
                    </w:rPr>
                    <m:t>2</m:t>
                  </m:r>
                </m:sup>
              </m:sSup>
              <m:r>
                <m:rPr>
                  <m:sty m:val="bi"/>
                </m:rPr>
                <w:rPr>
                  <w:rFonts w:ascii="Cambria Math" w:hAnsiTheme="minorHAnsi"/>
                  <w:sz w:val="26"/>
                  <w:szCs w:val="26"/>
                </w:rPr>
                <m:t>+</m:t>
              </m:r>
              <m:sSup>
                <m:sSupPr>
                  <m:ctrlPr>
                    <w:rPr>
                      <w:rFonts w:ascii="Cambria Math" w:hAnsiTheme="minorHAnsi"/>
                      <w:b/>
                      <w:i/>
                      <w:sz w:val="26"/>
                      <w:szCs w:val="26"/>
                    </w:rPr>
                  </m:ctrlPr>
                </m:sSupPr>
                <m:e>
                  <m:r>
                    <m:rPr>
                      <m:sty m:val="bi"/>
                    </m:rPr>
                    <w:rPr>
                      <w:rFonts w:ascii="Cambria Math" w:hAnsi="Cambria Math"/>
                      <w:sz w:val="26"/>
                      <w:szCs w:val="26"/>
                    </w:rPr>
                    <m:t>A</m:t>
                  </m:r>
                </m:e>
                <m:sup>
                  <m:r>
                    <m:rPr>
                      <m:sty m:val="bi"/>
                    </m:rPr>
                    <w:rPr>
                      <w:rFonts w:ascii="Cambria Math" w:hAnsi="Cambria Math"/>
                      <w:sz w:val="26"/>
                      <w:szCs w:val="26"/>
                    </w:rPr>
                    <m:t>3</m:t>
                  </m:r>
                </m:sup>
              </m:sSup>
              <m:r>
                <m:rPr>
                  <m:sty m:val="bi"/>
                </m:rPr>
                <w:rPr>
                  <w:rFonts w:ascii="Cambria Math" w:hAnsiTheme="minorHAnsi"/>
                  <w:sz w:val="26"/>
                  <w:szCs w:val="26"/>
                </w:rPr>
                <m:t>…</m:t>
              </m:r>
            </m:e>
          </m:d>
          <m:r>
            <m:rPr>
              <m:sty m:val="bi"/>
            </m:rPr>
            <w:rPr>
              <w:rFonts w:ascii="Cambria Math" w:hAnsi="Cambria Math"/>
              <w:sz w:val="26"/>
              <w:szCs w:val="26"/>
            </w:rPr>
            <m:t>f</m:t>
          </m:r>
          <m:r>
            <m:rPr>
              <m:sty m:val="bi"/>
            </m:rPr>
            <w:rPr>
              <w:rFonts w:ascii="Cambria Math" w:hAnsiTheme="minorHAnsi"/>
              <w:sz w:val="26"/>
              <w:szCs w:val="26"/>
            </w:rPr>
            <m:t>……………………………………………………</m:t>
          </m:r>
          <m:r>
            <m:rPr>
              <m:sty m:val="bi"/>
            </m:rPr>
            <w:rPr>
              <w:rFonts w:ascii="Cambria Math" w:hAnsiTheme="minorHAnsi"/>
              <w:sz w:val="26"/>
              <w:szCs w:val="26"/>
            </w:rPr>
            <m:t>(</m:t>
          </m:r>
          <m:r>
            <m:rPr>
              <m:sty m:val="bi"/>
            </m:rPr>
            <w:rPr>
              <w:rFonts w:ascii="Cambria Math" w:hAnsi="Cambria Math"/>
              <w:sz w:val="26"/>
              <w:szCs w:val="26"/>
            </w:rPr>
            <m:t>2</m:t>
          </m:r>
          <m:r>
            <m:rPr>
              <m:sty m:val="bi"/>
            </m:rPr>
            <w:rPr>
              <w:rFonts w:ascii="Cambria Math" w:hAnsi="Cambria Math"/>
              <w:sz w:val="26"/>
              <w:szCs w:val="26"/>
            </w:rPr>
            <m:t>b</m:t>
          </m:r>
          <m:r>
            <m:rPr>
              <m:sty m:val="bi"/>
            </m:rPr>
            <w:rPr>
              <w:rFonts w:ascii="Cambria Math" w:hAnsiTheme="minorHAnsi"/>
              <w:sz w:val="26"/>
              <w:szCs w:val="26"/>
            </w:rPr>
            <m:t>)</m:t>
          </m:r>
        </m:oMath>
      </m:oMathPara>
    </w:p>
    <w:p w:rsidR="00EE6F89" w:rsidRPr="00B0538D" w:rsidRDefault="00EE6F89" w:rsidP="00666128">
      <w:pPr>
        <w:pStyle w:val="Brdtekst"/>
        <w:spacing w:line="240" w:lineRule="auto"/>
        <w:ind w:left="0" w:firstLine="0"/>
        <w:rPr>
          <w:rFonts w:asciiTheme="minorHAnsi" w:hAnsiTheme="minorHAnsi"/>
          <w:b/>
          <w:sz w:val="26"/>
          <w:szCs w:val="26"/>
        </w:rPr>
      </w:pPr>
    </w:p>
    <w:p w:rsidR="002C4B9D" w:rsidRPr="00B0538D" w:rsidRDefault="002C4B9D"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Equation 2a shows</w:t>
      </w:r>
      <w:r w:rsidR="00B249F3" w:rsidRPr="00B0538D">
        <w:rPr>
          <w:rFonts w:asciiTheme="minorHAnsi" w:hAnsiTheme="minorHAnsi"/>
          <w:sz w:val="26"/>
          <w:szCs w:val="26"/>
        </w:rPr>
        <w:t xml:space="preserve"> that the solution of the Leont</w:t>
      </w:r>
      <w:r w:rsidRPr="00B0538D">
        <w:rPr>
          <w:rFonts w:asciiTheme="minorHAnsi" w:hAnsiTheme="minorHAnsi"/>
          <w:sz w:val="26"/>
          <w:szCs w:val="26"/>
        </w:rPr>
        <w:t>i</w:t>
      </w:r>
      <w:r w:rsidR="00B249F3" w:rsidRPr="00B0538D">
        <w:rPr>
          <w:rFonts w:asciiTheme="minorHAnsi" w:hAnsiTheme="minorHAnsi"/>
          <w:sz w:val="26"/>
          <w:szCs w:val="26"/>
        </w:rPr>
        <w:t>e</w:t>
      </w:r>
      <w:r w:rsidRPr="00B0538D">
        <w:rPr>
          <w:rFonts w:asciiTheme="minorHAnsi" w:hAnsiTheme="minorHAnsi"/>
          <w:sz w:val="26"/>
          <w:szCs w:val="26"/>
        </w:rPr>
        <w:t>f model can also be found using gross output by sector is equal to the product of the Leontief inverse and the vector of final demand. Equation 2b shows that the solution of the Leontief quantity model can be found sequentially using the power series approximation of the spill over and feedback effects between and within sectors. Each term expresses the effects of an extra round of intermediate consumption.</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 xml:space="preserve">This model is </w:t>
      </w:r>
      <w:r w:rsidR="00D266CA" w:rsidRPr="00B0538D">
        <w:rPr>
          <w:rFonts w:asciiTheme="minorHAnsi" w:hAnsiTheme="minorHAnsi"/>
          <w:sz w:val="26"/>
          <w:szCs w:val="26"/>
        </w:rPr>
        <w:t xml:space="preserve">a </w:t>
      </w:r>
      <w:r w:rsidRPr="00B0538D">
        <w:rPr>
          <w:rFonts w:asciiTheme="minorHAnsi" w:hAnsiTheme="minorHAnsi"/>
          <w:sz w:val="26"/>
          <w:szCs w:val="26"/>
        </w:rPr>
        <w:t xml:space="preserve">single region </w:t>
      </w:r>
      <w:r w:rsidR="00D266CA" w:rsidRPr="00B0538D">
        <w:rPr>
          <w:rFonts w:asciiTheme="minorHAnsi" w:hAnsiTheme="minorHAnsi"/>
          <w:sz w:val="26"/>
          <w:szCs w:val="26"/>
        </w:rPr>
        <w:t xml:space="preserve">model </w:t>
      </w:r>
      <w:r w:rsidRPr="00B0538D">
        <w:rPr>
          <w:rFonts w:asciiTheme="minorHAnsi" w:hAnsiTheme="minorHAnsi"/>
          <w:sz w:val="26"/>
          <w:szCs w:val="26"/>
        </w:rPr>
        <w:t>as economic activities take place in one region without interaction with other regions. The model is based upon sectors (industries) and does not include explicit transformations from sectors to commodities (output) or transformations from commodities to sectors (input). The Leontief quantity model is therefore a reduced form model with underlying transformations, which appear when the model is applied to local and urban economies.</w:t>
      </w:r>
    </w:p>
    <w:p w:rsidR="002C4B9D" w:rsidRPr="00B0538D" w:rsidRDefault="002C4B9D" w:rsidP="00666128">
      <w:pPr>
        <w:pStyle w:val="Brdtekst"/>
        <w:spacing w:line="240" w:lineRule="auto"/>
        <w:ind w:left="0" w:firstLine="0"/>
        <w:rPr>
          <w:rFonts w:asciiTheme="minorHAnsi" w:hAnsiTheme="minorHAnsi"/>
          <w:sz w:val="26"/>
          <w:szCs w:val="26"/>
        </w:rPr>
      </w:pPr>
    </w:p>
    <w:p w:rsidR="002C4B9D" w:rsidRPr="00B0538D" w:rsidRDefault="002C4B9D" w:rsidP="00666128">
      <w:pPr>
        <w:pStyle w:val="Overskrift3"/>
        <w:numPr>
          <w:ilvl w:val="1"/>
          <w:numId w:val="4"/>
        </w:numPr>
        <w:spacing w:line="240" w:lineRule="auto"/>
        <w:rPr>
          <w:rFonts w:asciiTheme="minorHAnsi" w:hAnsiTheme="minorHAnsi" w:cs="Times New Roman"/>
          <w:sz w:val="26"/>
        </w:rPr>
      </w:pPr>
      <w:r w:rsidRPr="00B0538D">
        <w:rPr>
          <w:rFonts w:asciiTheme="minorHAnsi" w:hAnsiTheme="minorHAnsi" w:cs="Times New Roman"/>
          <w:sz w:val="26"/>
        </w:rPr>
        <w:t>The interregional Leontief quantity model</w:t>
      </w:r>
    </w:p>
    <w:p w:rsidR="00D266CA" w:rsidRPr="00B0538D" w:rsidRDefault="00D266CA" w:rsidP="00666128">
      <w:pPr>
        <w:pStyle w:val="Brdtekst"/>
        <w:rPr>
          <w:rFonts w:asciiTheme="minorHAnsi" w:hAnsiTheme="minorHAnsi"/>
          <w:sz w:val="26"/>
          <w:szCs w:val="26"/>
        </w:rPr>
      </w:pPr>
    </w:p>
    <w:p w:rsidR="002C4B9D" w:rsidRPr="00B0538D" w:rsidRDefault="002C4B9D"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lastRenderedPageBreak/>
        <w:t xml:space="preserve">Setting up an interregional quantity model </w:t>
      </w:r>
      <w:r w:rsidR="00837DFF">
        <w:rPr>
          <w:rFonts w:asciiTheme="minorHAnsi" w:hAnsiTheme="minorHAnsi"/>
          <w:sz w:val="26"/>
          <w:szCs w:val="26"/>
        </w:rPr>
        <w:t xml:space="preserve">(Leontief xx) </w:t>
      </w:r>
      <w:r w:rsidRPr="00B0538D">
        <w:rPr>
          <w:rFonts w:asciiTheme="minorHAnsi" w:hAnsiTheme="minorHAnsi"/>
          <w:sz w:val="26"/>
          <w:szCs w:val="26"/>
        </w:rPr>
        <w:t>involves extensions of the reduced form Leontief quantity model. The interregional quantity model includes intra- and interregional trade, which in spatial terms leads to a distinction between place of production and place of commodity market. The interregional quantity model establishes a link between place of commodity market, where intermediate consumption or final demand originates and place of production, where production takes place.</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The Isard model (Isard 1951) is often described as the ideal interregional quantity model, which establishes a direct link between the intermediate consumption by purchasing sector in region S and gross output in the producing sector in region P. In the Isard model the A-matrix is simply extended, so that the same sector in two regions is defined as two different sectors. This in turn gives the same solution as in equation 2.</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The Chenery-Moses model (Chenery 1953, Moses 1955) uses a pool approach, where intermediate consumption and final demand by region and sector are added together. Aggregate demand by sector enters into a demand pool. In simple models demand is met by production from other regions, which supply the pool. Both supply and demand are by sector. In more complex models a trade model establishes a link between economic activity at place of commodity market and at place of production. In some of the models it is simply assumed that supply is distributed amongst the supplying regions in proportion to the region’s share of supply to the pool. In other approaches it is assumed that transport cost is an impediment to trade. Interregional trade can be modelled using a gravity model or an entropy maximising model.</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However, both types of model involve the problem as they establish intra- and interregional trade in sectors using a methodology which relies on the assumption that the make matrix for the region of demand can be used as the make matrix for the region of production. It seems more straight forward to use a commodity approach in trade assuming that demand by place of commodity market is transformed into commodity demand, then being transformed from place of commodity market to place of production still in commodity form and finally at the place of production being transformed from production in commodities to production in sectors (Greenstreet 1987).</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Establishing a model with a spatial market for commodities also leads to inclusion of shopping for commodities for intermediate consumption. Assuming that intermediate consumption is determined at the place of production and that commodities for intermediate consumption are purchased at the place of the commodity market, the interregional quantity model can instead be written:</w:t>
      </w:r>
    </w:p>
    <w:p w:rsidR="002C4B9D" w:rsidRPr="00B0538D" w:rsidRDefault="002C4B9D" w:rsidP="00666128">
      <w:pPr>
        <w:spacing w:after="0"/>
        <w:rPr>
          <w:sz w:val="26"/>
          <w:szCs w:val="26"/>
          <w:lang w:val="en-GB"/>
        </w:rPr>
      </w:pPr>
    </w:p>
    <w:p w:rsidR="002C4B9D" w:rsidRPr="00B0538D" w:rsidRDefault="002C4B9D" w:rsidP="00666128">
      <w:pPr>
        <w:spacing w:after="0"/>
        <w:rPr>
          <w:sz w:val="26"/>
          <w:szCs w:val="26"/>
          <w:lang w:val="en-US"/>
        </w:rPr>
      </w:pPr>
    </w:p>
    <w:p w:rsidR="007C00D5" w:rsidRPr="00B0538D" w:rsidRDefault="007C00D5" w:rsidP="00666128">
      <w:pPr>
        <w:spacing w:after="0"/>
        <w:rPr>
          <w:rFonts w:eastAsiaTheme="minorEastAsia"/>
          <w:b/>
          <w:sz w:val="26"/>
          <w:szCs w:val="26"/>
          <w:lang w:val="en-GB"/>
        </w:rPr>
      </w:pPr>
      <m:oMathPara>
        <m:oMathParaPr>
          <m:jc m:val="left"/>
        </m:oMathParaPr>
        <m:oMath>
          <m:r>
            <m:rPr>
              <m:sty m:val="bi"/>
            </m:rPr>
            <w:rPr>
              <w:rFonts w:ascii="Cambria Math" w:hAnsi="Cambria Math"/>
              <w:sz w:val="26"/>
              <w:szCs w:val="26"/>
              <w:lang w:val="en-GB"/>
            </w:rPr>
            <m:t>x</m:t>
          </m:r>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m:t>
          </m:r>
          <m:r>
            <m:rPr>
              <m:sty m:val="bi"/>
            </m:rPr>
            <w:rPr>
              <w:rFonts w:hAnsi="Cambria Math"/>
              <w:sz w:val="26"/>
              <w:szCs w:val="26"/>
              <w:lang w:val="en-GB"/>
            </w:rPr>
            <m:t>∘</m:t>
          </m:r>
          <m:r>
            <m:rPr>
              <m:sty m:val="bi"/>
            </m:rPr>
            <w:rPr>
              <w:rFonts w:ascii="Cambria Math" w:hAnsi="Cambria Math"/>
              <w:sz w:val="26"/>
              <w:szCs w:val="26"/>
              <w:lang w:val="en-GB"/>
            </w:rPr>
            <m:t>x</m:t>
          </m:r>
          <m:r>
            <m:rPr>
              <m:sty m:val="bi"/>
            </m:rPr>
            <w:rPr>
              <w:rFonts w:ascii="Cambria Math"/>
              <w:sz w:val="26"/>
              <w:szCs w:val="26"/>
              <w:lang w:val="en-GB"/>
            </w:rPr>
            <m:t>+</m:t>
          </m:r>
          <m:r>
            <m:rPr>
              <m:sty m:val="bi"/>
            </m:rPr>
            <w:rPr>
              <w:rFonts w:ascii="Cambria Math" w:hAnsi="Cambria Math"/>
              <w:sz w:val="26"/>
              <w:szCs w:val="26"/>
              <w:lang w:val="en-GB"/>
            </w:rPr>
            <m:t>DTf</m:t>
          </m:r>
          <m:r>
            <m:rPr>
              <m:sty m:val="bi"/>
            </m:rPr>
            <w:rPr>
              <w:rFonts w:ascii="Cambria Math"/>
              <w:sz w:val="26"/>
              <w:szCs w:val="26"/>
              <w:lang w:val="en-GB"/>
            </w:rPr>
            <m:t>…………………………………………………………</m:t>
          </m:r>
          <m:d>
            <m:dPr>
              <m:ctrlPr>
                <w:rPr>
                  <w:rFonts w:ascii="Cambria Math" w:hAnsi="Cambria Math"/>
                  <w:b/>
                  <w:i/>
                  <w:sz w:val="26"/>
                  <w:szCs w:val="26"/>
                  <w:lang w:val="en-GB"/>
                </w:rPr>
              </m:ctrlPr>
            </m:dPr>
            <m:e>
              <m:r>
                <m:rPr>
                  <m:sty m:val="bi"/>
                </m:rPr>
                <w:rPr>
                  <w:rFonts w:ascii="Cambria Math" w:hAnsi="Cambria Math"/>
                  <w:sz w:val="26"/>
                  <w:szCs w:val="26"/>
                  <w:lang w:val="en-GB"/>
                </w:rPr>
                <m:t>3</m:t>
              </m:r>
              <m:r>
                <m:rPr>
                  <m:sty m:val="bi"/>
                </m:rPr>
                <w:rPr>
                  <w:rFonts w:ascii="Cambria Math" w:hAnsi="Cambria Math"/>
                  <w:sz w:val="26"/>
                  <w:szCs w:val="26"/>
                  <w:lang w:val="en-GB"/>
                </w:rPr>
                <m:t>a</m:t>
              </m:r>
            </m:e>
          </m:d>
        </m:oMath>
      </m:oMathPara>
    </w:p>
    <w:p w:rsidR="002C4B9D" w:rsidRPr="00B0538D" w:rsidRDefault="007C00D5" w:rsidP="00666128">
      <w:pPr>
        <w:spacing w:after="0"/>
        <w:rPr>
          <w:rFonts w:eastAsiaTheme="minorEastAsia"/>
          <w:b/>
          <w:sz w:val="26"/>
          <w:szCs w:val="26"/>
          <w:lang w:val="en-GB"/>
        </w:rPr>
      </w:pPr>
      <m:oMathPara>
        <m:oMathParaPr>
          <m:jc m:val="left"/>
        </m:oMathParaPr>
        <m:oMath>
          <m:r>
            <m:rPr>
              <m:sty m:val="bi"/>
            </m:rPr>
            <w:rPr>
              <w:rFonts w:ascii="Cambria Math" w:eastAsiaTheme="minorEastAsia" w:hAnsi="Cambria Math"/>
              <w:color w:val="FFFFFF" w:themeColor="background1"/>
              <w:sz w:val="26"/>
              <w:szCs w:val="26"/>
              <w:lang w:val="en-GB"/>
            </w:rPr>
            <m:t>x</m:t>
          </m:r>
          <m:r>
            <m:rPr>
              <m:sty m:val="bi"/>
            </m:rPr>
            <w:rPr>
              <w:rFonts w:ascii="Cambria Math" w:eastAsiaTheme="minorEastAsia"/>
              <w:sz w:val="26"/>
              <w:szCs w:val="26"/>
              <w:lang w:val="en-GB"/>
            </w:rPr>
            <m:t>=</m:t>
          </m:r>
          <m:r>
            <m:rPr>
              <m:sty m:val="bi"/>
            </m:rPr>
            <w:rPr>
              <w:rFonts w:ascii="Cambria Math" w:eastAsiaTheme="minorEastAsia" w:hAnsi="Cambria Math"/>
              <w:sz w:val="26"/>
              <w:szCs w:val="26"/>
              <w:lang w:val="en-GB"/>
            </w:rPr>
            <m:t>DT</m:t>
          </m:r>
          <m:d>
            <m:dPr>
              <m:ctrlPr>
                <w:rPr>
                  <w:rFonts w:ascii="Cambria Math" w:eastAsiaTheme="minorEastAsia" w:hAnsi="Cambria Math"/>
                  <w:b/>
                  <w:i/>
                  <w:sz w:val="26"/>
                  <w:szCs w:val="26"/>
                  <w:lang w:val="en-GB"/>
                </w:rPr>
              </m:ctrlPr>
            </m:dPr>
            <m:e>
              <m:sSub>
                <m:sSubPr>
                  <m:ctrlPr>
                    <w:rPr>
                      <w:rFonts w:ascii="Cambria Math" w:eastAsiaTheme="minorEastAsia" w:hAnsi="Cambria Math"/>
                      <w:b/>
                      <w:i/>
                      <w:sz w:val="26"/>
                      <w:szCs w:val="26"/>
                      <w:lang w:val="en-GB"/>
                    </w:rPr>
                  </m:ctrlPr>
                </m:sSubPr>
                <m:e>
                  <m:r>
                    <m:rPr>
                      <m:sty m:val="bi"/>
                    </m:rPr>
                    <w:rPr>
                      <w:rFonts w:ascii="Cambria Math" w:eastAsiaTheme="minorEastAsia" w:hAnsi="Cambria Math"/>
                      <w:sz w:val="26"/>
                      <w:szCs w:val="26"/>
                      <w:lang w:val="en-GB"/>
                    </w:rPr>
                    <m:t>S</m:t>
                  </m:r>
                </m:e>
                <m:sub>
                  <m:r>
                    <m:rPr>
                      <m:sty m:val="bi"/>
                    </m:rPr>
                    <w:rPr>
                      <w:rFonts w:ascii="Cambria Math" w:eastAsiaTheme="minorEastAsia" w:hAnsi="Cambria Math"/>
                      <w:sz w:val="26"/>
                      <w:szCs w:val="26"/>
                      <w:lang w:val="en-GB"/>
                    </w:rPr>
                    <m:t>IC</m:t>
                  </m:r>
                </m:sub>
              </m:sSub>
              <m:r>
                <m:rPr>
                  <m:sty m:val="bi"/>
                </m:rPr>
                <w:rPr>
                  <w:rFonts w:ascii="Cambria Math" w:eastAsiaTheme="minorEastAsia" w:hAnsi="Cambria Math"/>
                  <w:sz w:val="26"/>
                  <w:szCs w:val="26"/>
                  <w:lang w:val="en-GB"/>
                </w:rPr>
                <m:t>Bb</m:t>
              </m:r>
              <m:r>
                <m:rPr>
                  <m:sty m:val="bi"/>
                </m:rPr>
                <w:rPr>
                  <w:rFonts w:eastAsiaTheme="minorEastAsia" w:hAnsi="Cambria Math"/>
                  <w:sz w:val="26"/>
                  <w:szCs w:val="26"/>
                  <w:lang w:val="en-GB"/>
                </w:rPr>
                <m:t>∘</m:t>
              </m:r>
              <m:r>
                <m:rPr>
                  <m:sty m:val="bi"/>
                </m:rPr>
                <w:rPr>
                  <w:rFonts w:ascii="Cambria Math" w:eastAsiaTheme="minorEastAsia" w:hAnsi="Cambria Math"/>
                  <w:sz w:val="26"/>
                  <w:szCs w:val="26"/>
                  <w:lang w:val="en-GB"/>
                </w:rPr>
                <m:t>x</m:t>
              </m:r>
              <m:r>
                <m:rPr>
                  <m:sty m:val="bi"/>
                </m:rPr>
                <w:rPr>
                  <w:rFonts w:ascii="Cambria Math" w:eastAsiaTheme="minorEastAsia"/>
                  <w:sz w:val="26"/>
                  <w:szCs w:val="26"/>
                  <w:lang w:val="en-GB"/>
                </w:rPr>
                <m:t>+</m:t>
              </m:r>
              <m:r>
                <m:rPr>
                  <m:sty m:val="bi"/>
                </m:rPr>
                <w:rPr>
                  <w:rFonts w:ascii="Cambria Math" w:eastAsiaTheme="minorEastAsia" w:hAnsi="Cambria Math"/>
                  <w:sz w:val="26"/>
                  <w:szCs w:val="26"/>
                  <w:lang w:val="en-GB"/>
                </w:rPr>
                <m:t>f</m:t>
              </m:r>
            </m:e>
          </m:d>
          <m:r>
            <m:rPr>
              <m:sty m:val="bi"/>
            </m:rPr>
            <w:rPr>
              <w:rFonts w:ascii="Cambria Math" w:eastAsiaTheme="minorEastAsia"/>
              <w:sz w:val="26"/>
              <w:szCs w:val="26"/>
              <w:lang w:val="en-GB"/>
            </w:rPr>
            <m:t>…………………………………………………………</m:t>
          </m:r>
          <m:r>
            <m:rPr>
              <m:sty m:val="bi"/>
            </m:rPr>
            <w:rPr>
              <w:rFonts w:ascii="Cambria Math" w:eastAsiaTheme="minorEastAsia"/>
              <w:sz w:val="26"/>
              <w:szCs w:val="26"/>
              <w:lang w:val="en-GB"/>
            </w:rPr>
            <m:t>(</m:t>
          </m:r>
          <m:r>
            <m:rPr>
              <m:sty m:val="bi"/>
            </m:rPr>
            <w:rPr>
              <w:rFonts w:ascii="Cambria Math" w:eastAsiaTheme="minorEastAsia" w:hAnsi="Cambria Math"/>
              <w:sz w:val="26"/>
              <w:szCs w:val="26"/>
              <w:lang w:val="en-GB"/>
            </w:rPr>
            <m:t>3</m:t>
          </m:r>
          <m:r>
            <m:rPr>
              <m:sty m:val="bi"/>
            </m:rPr>
            <w:rPr>
              <w:rFonts w:ascii="Cambria Math" w:eastAsiaTheme="minorEastAsia" w:hAnsi="Cambria Math"/>
              <w:sz w:val="26"/>
              <w:szCs w:val="26"/>
              <w:lang w:val="en-GB"/>
            </w:rPr>
            <m:t>b</m:t>
          </m:r>
          <m:r>
            <m:rPr>
              <m:sty m:val="bi"/>
            </m:rPr>
            <w:rPr>
              <w:rFonts w:ascii="Cambria Math" w:eastAsiaTheme="minorEastAsia"/>
              <w:sz w:val="26"/>
              <w:szCs w:val="26"/>
              <w:lang w:val="en-GB"/>
            </w:rPr>
            <m:t>)</m:t>
          </m:r>
        </m:oMath>
      </m:oMathPara>
    </w:p>
    <w:p w:rsidR="007C00D5" w:rsidRPr="00B0538D" w:rsidRDefault="007C00D5" w:rsidP="00666128">
      <w:pPr>
        <w:spacing w:after="0"/>
        <w:rPr>
          <w:rFonts w:eastAsiaTheme="minorEastAsia"/>
          <w:sz w:val="26"/>
          <w:szCs w:val="26"/>
          <w:lang w:val="en-GB"/>
        </w:rPr>
      </w:pPr>
    </w:p>
    <w:p w:rsidR="002C4B9D" w:rsidRPr="00B0538D" w:rsidRDefault="002C4B9D" w:rsidP="00666128">
      <w:pPr>
        <w:spacing w:after="0"/>
        <w:rPr>
          <w:rFonts w:eastAsiaTheme="minorEastAsia"/>
          <w:sz w:val="26"/>
          <w:szCs w:val="26"/>
          <w:lang w:val="en-GB"/>
        </w:rPr>
      </w:pPr>
    </w:p>
    <w:p w:rsidR="002C4B9D" w:rsidRPr="00B0538D" w:rsidRDefault="007C00D5"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x</m:t>
        </m:r>
      </m:oMath>
      <w:r w:rsidRPr="00B0538D">
        <w:rPr>
          <w:rFonts w:eastAsiaTheme="minorEastAsia"/>
          <w:b/>
          <w:sz w:val="26"/>
          <w:szCs w:val="26"/>
          <w:lang w:val="en-GB"/>
        </w:rPr>
        <w:t>:</w:t>
      </w:r>
      <w:r w:rsidRPr="00B0538D">
        <w:rPr>
          <w:sz w:val="26"/>
          <w:szCs w:val="26"/>
          <w:lang w:val="en-GB"/>
        </w:rPr>
        <w:t xml:space="preserve"> </w:t>
      </w:r>
      <w:r w:rsidR="002C4B9D" w:rsidRPr="00B0538D">
        <w:rPr>
          <w:sz w:val="26"/>
          <w:szCs w:val="26"/>
          <w:lang w:val="en-GB"/>
        </w:rPr>
        <w:t xml:space="preserve"> </w:t>
      </w:r>
      <w:r w:rsidR="002C4B9D" w:rsidRPr="00B0538D">
        <w:rPr>
          <w:sz w:val="26"/>
          <w:szCs w:val="26"/>
          <w:lang w:val="en-GB"/>
        </w:rPr>
        <w:tab/>
        <w:t>gross output by sector and by place of production</w:t>
      </w:r>
    </w:p>
    <w:p w:rsidR="002C4B9D" w:rsidRPr="00B0538D" w:rsidRDefault="007C00D5" w:rsidP="00666128">
      <w:pPr>
        <w:tabs>
          <w:tab w:val="left" w:pos="780"/>
        </w:tabs>
        <w:spacing w:after="0"/>
        <w:ind w:left="780" w:hanging="780"/>
        <w:rPr>
          <w:sz w:val="26"/>
          <w:szCs w:val="26"/>
          <w:lang w:val="en-GB"/>
        </w:rPr>
      </w:pPr>
      <m:oMath>
        <m:r>
          <m:rPr>
            <m:sty m:val="bi"/>
          </m:rPr>
          <w:rPr>
            <w:rFonts w:ascii="Cambria Math" w:hAnsi="Cambria Math"/>
            <w:sz w:val="26"/>
            <w:szCs w:val="26"/>
            <w:lang w:val="en-GB"/>
          </w:rPr>
          <w:lastRenderedPageBreak/>
          <m:t>D</m:t>
        </m:r>
      </m:oMath>
      <w:r w:rsidRPr="00B0538D">
        <w:rPr>
          <w:rFonts w:eastAsiaTheme="minorEastAsia"/>
          <w:b/>
          <w:sz w:val="26"/>
          <w:szCs w:val="26"/>
          <w:lang w:val="en-GB"/>
        </w:rPr>
        <w:t>:</w:t>
      </w:r>
      <w:r w:rsidR="002C4B9D" w:rsidRPr="00B0538D">
        <w:rPr>
          <w:sz w:val="26"/>
          <w:szCs w:val="26"/>
          <w:lang w:val="en-GB"/>
        </w:rPr>
        <w:t xml:space="preserve"> </w:t>
      </w:r>
      <w:r w:rsidR="002C4B9D" w:rsidRPr="00B0538D">
        <w:rPr>
          <w:sz w:val="26"/>
          <w:szCs w:val="26"/>
          <w:lang w:val="en-GB"/>
        </w:rPr>
        <w:tab/>
        <w:t>the Make matrix or gross output by commodity as share of gross output, by sector by place of production</w:t>
      </w:r>
    </w:p>
    <w:p w:rsidR="002C4B9D" w:rsidRPr="00B0538D" w:rsidRDefault="007C00D5"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T</m:t>
        </m:r>
      </m:oMath>
      <w:r w:rsidR="002C4B9D" w:rsidRPr="00B0538D">
        <w:rPr>
          <w:sz w:val="26"/>
          <w:szCs w:val="26"/>
          <w:lang w:val="en-GB"/>
        </w:rPr>
        <w:t xml:space="preserve">: </w:t>
      </w:r>
      <w:r w:rsidR="002C4B9D" w:rsidRPr="00B0538D">
        <w:rPr>
          <w:sz w:val="26"/>
          <w:szCs w:val="26"/>
          <w:lang w:val="en-GB"/>
        </w:rPr>
        <w:tab/>
        <w:t>the intra- and interregional trade matrix or sales originating from place of production as share of total sales, by place of commodity market by commodity</w:t>
      </w:r>
    </w:p>
    <w:p w:rsidR="002C4B9D" w:rsidRPr="00B0538D" w:rsidRDefault="00E425D5" w:rsidP="00666128">
      <w:pPr>
        <w:tabs>
          <w:tab w:val="left" w:pos="780"/>
        </w:tabs>
        <w:spacing w:after="0"/>
        <w:ind w:left="780" w:hanging="780"/>
        <w:rPr>
          <w:sz w:val="26"/>
          <w:szCs w:val="26"/>
          <w:lang w:val="en-GB"/>
        </w:rPr>
      </w:pPr>
      <m:oMath>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oMath>
      <w:r w:rsidR="007C00D5" w:rsidRPr="00B0538D">
        <w:rPr>
          <w:rFonts w:eastAsiaTheme="minorEastAsia"/>
          <w:b/>
          <w:sz w:val="26"/>
          <w:szCs w:val="26"/>
          <w:lang w:val="en-GB"/>
        </w:rPr>
        <w:t>:</w:t>
      </w:r>
      <w:r w:rsidR="002C4B9D" w:rsidRPr="00B0538D">
        <w:rPr>
          <w:sz w:val="26"/>
          <w:szCs w:val="26"/>
          <w:lang w:val="en-GB"/>
        </w:rPr>
        <w:t xml:space="preserve"> </w:t>
      </w:r>
      <w:r w:rsidR="002C4B9D" w:rsidRPr="00B0538D">
        <w:rPr>
          <w:sz w:val="26"/>
          <w:szCs w:val="26"/>
          <w:lang w:val="en-GB"/>
        </w:rPr>
        <w:tab/>
        <w:t>the shopping matrix for intermediate consumption or intermediate consumption at the place of the commodity market as share of total intermediate consumption, by place of production by commodity</w:t>
      </w:r>
    </w:p>
    <w:p w:rsidR="002C4B9D" w:rsidRPr="00B0538D" w:rsidRDefault="00C26A9C"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B</m:t>
        </m:r>
      </m:oMath>
      <w:r w:rsidR="002C4B9D" w:rsidRPr="00B0538D">
        <w:rPr>
          <w:sz w:val="26"/>
          <w:szCs w:val="26"/>
          <w:lang w:val="en-GB"/>
        </w:rPr>
        <w:t xml:space="preserve">: </w:t>
      </w:r>
      <w:r w:rsidR="002C4B9D" w:rsidRPr="00B0538D">
        <w:rPr>
          <w:sz w:val="26"/>
          <w:szCs w:val="26"/>
          <w:lang w:val="en-GB"/>
        </w:rPr>
        <w:tab/>
        <w:t>the Use matrix or intermediate consumption by commodity as share of intermediate consumption by sector and by place of production</w:t>
      </w:r>
    </w:p>
    <w:p w:rsidR="002C4B9D" w:rsidRPr="00B0538D" w:rsidRDefault="00E425D5" w:rsidP="00666128">
      <w:pPr>
        <w:tabs>
          <w:tab w:val="left" w:pos="780"/>
        </w:tabs>
        <w:spacing w:after="0"/>
        <w:ind w:left="780" w:hanging="780"/>
        <w:rPr>
          <w:sz w:val="26"/>
          <w:szCs w:val="26"/>
          <w:lang w:val="en-GB"/>
        </w:rPr>
      </w:pPr>
      <m:oMath>
        <m:sSub>
          <m:sSubPr>
            <m:ctrlPr>
              <w:rPr>
                <w:rFonts w:ascii="Cambria Math" w:hAnsi="Cambria Math"/>
                <w:b/>
                <w:i/>
                <w:sz w:val="26"/>
                <w:szCs w:val="26"/>
                <w:lang w:val="en-GB"/>
              </w:rPr>
            </m:ctrlPr>
          </m:sSubPr>
          <m:e>
            <m:r>
              <m:rPr>
                <m:sty m:val="bi"/>
              </m:rPr>
              <w:rPr>
                <w:rFonts w:ascii="Cambria Math" w:hAnsi="Cambria Math"/>
                <w:sz w:val="26"/>
                <w:szCs w:val="26"/>
                <w:lang w:val="en-GB"/>
              </w:rPr>
              <m:t>b</m:t>
            </m:r>
          </m:e>
          <m:sub>
            <m:r>
              <m:rPr>
                <m:sty m:val="bi"/>
              </m:rPr>
              <w:rPr>
                <w:rFonts w:ascii="Cambria Math" w:hAnsi="Cambria Math"/>
                <w:sz w:val="26"/>
                <w:szCs w:val="26"/>
                <w:lang w:val="en-GB"/>
              </w:rPr>
              <m:t>IC</m:t>
            </m:r>
          </m:sub>
        </m:sSub>
      </m:oMath>
      <w:r w:rsidR="002C4B9D" w:rsidRPr="00B0538D">
        <w:rPr>
          <w:sz w:val="26"/>
          <w:szCs w:val="26"/>
          <w:lang w:val="en-GB"/>
        </w:rPr>
        <w:t xml:space="preserve">: </w:t>
      </w:r>
      <w:r w:rsidR="002C4B9D" w:rsidRPr="00B0538D">
        <w:rPr>
          <w:sz w:val="26"/>
          <w:szCs w:val="26"/>
          <w:lang w:val="en-GB"/>
        </w:rPr>
        <w:tab/>
        <w:t>the intermediate consumption as share of gross output by sector and by place of production</w:t>
      </w:r>
    </w:p>
    <w:p w:rsidR="002C4B9D" w:rsidRPr="00B0538D" w:rsidRDefault="00CA7087"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f</m:t>
        </m:r>
      </m:oMath>
      <w:r w:rsidR="002C4B9D" w:rsidRPr="00B0538D">
        <w:rPr>
          <w:sz w:val="26"/>
          <w:szCs w:val="26"/>
          <w:lang w:val="en-GB"/>
        </w:rPr>
        <w:t xml:space="preserve">: </w:t>
      </w:r>
      <w:r w:rsidR="002C4B9D" w:rsidRPr="00B0538D">
        <w:rPr>
          <w:sz w:val="26"/>
          <w:szCs w:val="26"/>
          <w:lang w:val="en-GB"/>
        </w:rPr>
        <w:tab/>
        <w:t>final demand by commodity and by the place of the commodity market</w:t>
      </w:r>
    </w:p>
    <w:p w:rsidR="007D1889" w:rsidRPr="00B0538D" w:rsidRDefault="007D1889" w:rsidP="00666128">
      <w:pPr>
        <w:pStyle w:val="Brdtekst"/>
        <w:spacing w:line="240" w:lineRule="auto"/>
        <w:ind w:left="0" w:firstLine="0"/>
        <w:rPr>
          <w:rFonts w:asciiTheme="minorHAnsi" w:hAnsiTheme="minorHAnsi"/>
          <w:sz w:val="26"/>
          <w:szCs w:val="26"/>
        </w:rPr>
      </w:pPr>
    </w:p>
    <w:p w:rsidR="002C4B9D" w:rsidRPr="00B0538D" w:rsidRDefault="002C4B9D"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The model now follows a real circle, which corresponds to reading from right to left in equation (3a). Starting with production at place of production (</w:t>
      </w:r>
      <m:oMath>
        <m:r>
          <m:rPr>
            <m:sty m:val="bi"/>
          </m:rPr>
          <w:rPr>
            <w:rFonts w:ascii="Cambria Math" w:hAnsi="Cambria Math"/>
            <w:sz w:val="26"/>
            <w:szCs w:val="26"/>
          </w:rPr>
          <m:t>x</m:t>
        </m:r>
      </m:oMath>
      <w:r w:rsidRPr="00B0538D">
        <w:rPr>
          <w:rFonts w:asciiTheme="minorHAnsi" w:hAnsiTheme="minorHAnsi"/>
          <w:sz w:val="26"/>
          <w:szCs w:val="26"/>
        </w:rPr>
        <w:t>) in the first element of equation (3a) intermediate consumption by commodity is calculated employing an intermediate consumption share (</w:t>
      </w:r>
      <m:oMath>
        <m:r>
          <m:rPr>
            <m:sty m:val="bi"/>
          </m:rPr>
          <w:rPr>
            <w:rFonts w:ascii="Cambria Math" w:hAnsi="Cambria Math"/>
            <w:sz w:val="26"/>
            <w:szCs w:val="26"/>
          </w:rPr>
          <m:t>b</m:t>
        </m:r>
      </m:oMath>
      <w:r w:rsidRPr="00B0538D">
        <w:rPr>
          <w:rFonts w:asciiTheme="minorHAnsi" w:hAnsiTheme="minorHAnsi"/>
          <w:sz w:val="26"/>
          <w:szCs w:val="26"/>
        </w:rPr>
        <w:t>) and a Use matrix (</w:t>
      </w:r>
      <m:oMath>
        <m:r>
          <m:rPr>
            <m:sty m:val="bi"/>
          </m:rPr>
          <w:rPr>
            <w:rFonts w:ascii="Cambria Math" w:hAnsi="Cambria Math"/>
            <w:sz w:val="26"/>
            <w:szCs w:val="26"/>
          </w:rPr>
          <m:t>B</m:t>
        </m:r>
      </m:oMath>
      <w:r w:rsidRPr="00B0538D">
        <w:rPr>
          <w:rFonts w:asciiTheme="minorHAnsi" w:hAnsiTheme="minorHAnsi"/>
          <w:sz w:val="26"/>
          <w:szCs w:val="26"/>
        </w:rPr>
        <w:t>). Moving again to the left, commodities for intermediate consumption are purchased at the place of the commodity market, which involves transport from place of production to place of commodity market (</w:t>
      </w:r>
      <m:oMath>
        <m:sSub>
          <m:sSubPr>
            <m:ctrlPr>
              <w:rPr>
                <w:rFonts w:ascii="Cambria Math" w:hAnsiTheme="minorHAnsi"/>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IC</m:t>
            </m:r>
          </m:sub>
        </m:sSub>
      </m:oMath>
      <w:r w:rsidRPr="00B0538D">
        <w:rPr>
          <w:rFonts w:asciiTheme="minorHAnsi" w:hAnsiTheme="minorHAnsi"/>
          <w:sz w:val="26"/>
          <w:szCs w:val="26"/>
        </w:rPr>
        <w:t>, in effect a shopping model for intermediate consumption commodities). Moving again to the left the demand for commodities for intermediate consumption is transformed back to place of production using an intra- and interregional trade model (</w:t>
      </w:r>
      <m:oMath>
        <m:r>
          <m:rPr>
            <m:sty m:val="bi"/>
          </m:rPr>
          <w:rPr>
            <w:rFonts w:ascii="Cambria Math" w:hAnsi="Cambria Math"/>
            <w:sz w:val="26"/>
            <w:szCs w:val="26"/>
          </w:rPr>
          <m:t>T</m:t>
        </m:r>
      </m:oMath>
      <w:r w:rsidRPr="00B0538D">
        <w:rPr>
          <w:rFonts w:asciiTheme="minorHAnsi" w:hAnsiTheme="minorHAnsi"/>
          <w:sz w:val="26"/>
          <w:szCs w:val="26"/>
        </w:rPr>
        <w:t>). Finally, gross output by sector and by place of production is calculated using a Make matrix (</w:t>
      </w:r>
      <m:oMath>
        <m:r>
          <m:rPr>
            <m:sty m:val="bi"/>
          </m:rPr>
          <w:rPr>
            <w:rFonts w:ascii="Cambria Math" w:hAnsi="Cambria Math"/>
            <w:sz w:val="26"/>
            <w:szCs w:val="26"/>
          </w:rPr>
          <m:t>D</m:t>
        </m:r>
      </m:oMath>
      <w:r w:rsidRPr="00B0538D">
        <w:rPr>
          <w:rFonts w:asciiTheme="minorHAnsi" w:hAnsiTheme="minorHAnsi"/>
          <w:sz w:val="26"/>
          <w:szCs w:val="26"/>
        </w:rPr>
        <w:t xml:space="preserve">). The second element in equation (3a) transforms final demand from place of commodity market to place of production using an intra- and interregional trade model </w:t>
      </w:r>
      <w:r w:rsidR="00C26A9C" w:rsidRPr="00B0538D">
        <w:rPr>
          <w:rFonts w:asciiTheme="minorHAnsi" w:hAnsiTheme="minorHAnsi"/>
          <w:sz w:val="26"/>
          <w:szCs w:val="26"/>
        </w:rPr>
        <w:t>(</w:t>
      </w:r>
      <m:oMath>
        <m:r>
          <m:rPr>
            <m:sty m:val="bi"/>
          </m:rPr>
          <w:rPr>
            <w:rFonts w:ascii="Cambria Math" w:hAnsi="Cambria Math"/>
            <w:sz w:val="26"/>
            <w:szCs w:val="26"/>
          </w:rPr>
          <m:t>T</m:t>
        </m:r>
      </m:oMath>
      <w:r w:rsidR="00C26A9C" w:rsidRPr="00B0538D">
        <w:rPr>
          <w:rFonts w:asciiTheme="minorHAnsi" w:hAnsiTheme="minorHAnsi"/>
          <w:sz w:val="26"/>
          <w:szCs w:val="26"/>
        </w:rPr>
        <w:t>)</w:t>
      </w:r>
      <w:r w:rsidRPr="00B0538D">
        <w:rPr>
          <w:rFonts w:asciiTheme="minorHAnsi" w:hAnsiTheme="minorHAnsi"/>
          <w:sz w:val="26"/>
          <w:szCs w:val="26"/>
        </w:rPr>
        <w:t xml:space="preserve"> and further from production in commodities to production by sector using a make matrix </w:t>
      </w:r>
      <w:r w:rsidR="00C26A9C" w:rsidRPr="00B0538D">
        <w:rPr>
          <w:rFonts w:asciiTheme="minorHAnsi" w:hAnsiTheme="minorHAnsi"/>
          <w:sz w:val="26"/>
          <w:szCs w:val="26"/>
        </w:rPr>
        <w:t>(</w:t>
      </w:r>
      <m:oMath>
        <m:r>
          <m:rPr>
            <m:sty m:val="bi"/>
          </m:rPr>
          <w:rPr>
            <w:rFonts w:ascii="Cambria Math" w:hAnsi="Cambria Math"/>
            <w:sz w:val="26"/>
            <w:szCs w:val="26"/>
          </w:rPr>
          <m:t>D</m:t>
        </m:r>
      </m:oMath>
      <w:r w:rsidR="00C26A9C" w:rsidRPr="00B0538D">
        <w:rPr>
          <w:rFonts w:asciiTheme="minorHAnsi" w:hAnsiTheme="minorHAnsi"/>
          <w:sz w:val="26"/>
          <w:szCs w:val="26"/>
        </w:rPr>
        <w:t>)</w:t>
      </w:r>
      <w:r w:rsidRPr="00B0538D">
        <w:rPr>
          <w:rFonts w:asciiTheme="minorHAnsi" w:hAnsiTheme="minorHAnsi"/>
          <w:sz w:val="26"/>
          <w:szCs w:val="26"/>
        </w:rPr>
        <w:t>.</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 xml:space="preserve">Assuming that the interregional trade structure </w:t>
      </w:r>
      <w:r w:rsidR="00C26A9C" w:rsidRPr="00B0538D">
        <w:rPr>
          <w:rFonts w:asciiTheme="minorHAnsi" w:hAnsiTheme="minorHAnsi"/>
          <w:sz w:val="26"/>
          <w:szCs w:val="26"/>
        </w:rPr>
        <w:t>(</w:t>
      </w:r>
      <m:oMath>
        <m:r>
          <m:rPr>
            <m:sty m:val="bi"/>
          </m:rPr>
          <w:rPr>
            <w:rFonts w:ascii="Cambria Math" w:hAnsi="Cambria Math"/>
            <w:sz w:val="26"/>
            <w:szCs w:val="26"/>
          </w:rPr>
          <m:t>T</m:t>
        </m:r>
      </m:oMath>
      <w:r w:rsidR="00C26A9C" w:rsidRPr="00B0538D">
        <w:rPr>
          <w:rFonts w:asciiTheme="minorHAnsi" w:hAnsiTheme="minorHAnsi"/>
          <w:sz w:val="26"/>
          <w:szCs w:val="26"/>
        </w:rPr>
        <w:t>) and the make matrix (</w:t>
      </w:r>
      <m:oMath>
        <m:r>
          <m:rPr>
            <m:sty m:val="bi"/>
          </m:rPr>
          <w:rPr>
            <w:rFonts w:ascii="Cambria Math" w:hAnsi="Cambria Math"/>
            <w:sz w:val="26"/>
            <w:szCs w:val="26"/>
          </w:rPr>
          <m:t>D</m:t>
        </m:r>
      </m:oMath>
      <w:r w:rsidR="00C26A9C" w:rsidRPr="00B0538D">
        <w:rPr>
          <w:rFonts w:asciiTheme="minorHAnsi" w:hAnsiTheme="minorHAnsi"/>
          <w:sz w:val="26"/>
          <w:szCs w:val="26"/>
        </w:rPr>
        <w:t>)</w:t>
      </w:r>
      <w:r w:rsidRPr="00B0538D">
        <w:rPr>
          <w:rFonts w:asciiTheme="minorHAnsi" w:hAnsiTheme="minorHAnsi"/>
          <w:sz w:val="26"/>
          <w:szCs w:val="26"/>
        </w:rPr>
        <w:t xml:space="preserve"> for intermediate and final consumption goods are identical, </w:t>
      </w:r>
      <m:oMath>
        <m:r>
          <m:rPr>
            <m:sty m:val="bi"/>
          </m:rPr>
          <w:rPr>
            <w:rFonts w:ascii="Cambria Math" w:hAnsi="Cambria Math"/>
            <w:sz w:val="26"/>
            <w:szCs w:val="26"/>
          </w:rPr>
          <m:t>T</m:t>
        </m:r>
      </m:oMath>
      <w:r w:rsidRPr="00B0538D">
        <w:rPr>
          <w:rFonts w:asciiTheme="minorHAnsi" w:hAnsiTheme="minorHAnsi"/>
          <w:sz w:val="26"/>
          <w:szCs w:val="26"/>
        </w:rPr>
        <w:t xml:space="preserve"> and</w:t>
      </w:r>
      <w:r w:rsidR="00C26A9C" w:rsidRPr="00B0538D">
        <w:rPr>
          <w:rFonts w:asciiTheme="minorHAnsi" w:hAnsiTheme="minorHAnsi"/>
          <w:sz w:val="26"/>
          <w:szCs w:val="26"/>
        </w:rPr>
        <w:t xml:space="preserve"> </w:t>
      </w:r>
      <m:oMath>
        <m:r>
          <m:rPr>
            <m:sty m:val="bi"/>
          </m:rPr>
          <w:rPr>
            <w:rFonts w:ascii="Cambria Math" w:hAnsi="Cambria Math"/>
            <w:sz w:val="26"/>
            <w:szCs w:val="26"/>
          </w:rPr>
          <m:t>D</m:t>
        </m:r>
      </m:oMath>
      <w:r w:rsidRPr="00B0538D">
        <w:rPr>
          <w:rFonts w:asciiTheme="minorHAnsi" w:hAnsiTheme="minorHAnsi"/>
          <w:sz w:val="26"/>
          <w:szCs w:val="26"/>
        </w:rPr>
        <w:t xml:space="preserve"> can be set outside the parentheses (equation 3b).</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Using the principle that supply equals demand the following analytical solution to the interregional Leontief quantity model can be derived:</w:t>
      </w:r>
    </w:p>
    <w:p w:rsidR="002C4B9D" w:rsidRPr="00B0538D" w:rsidRDefault="002C4B9D" w:rsidP="00666128">
      <w:pPr>
        <w:spacing w:after="0"/>
        <w:rPr>
          <w:sz w:val="26"/>
          <w:szCs w:val="26"/>
          <w:lang w:val="en-US"/>
        </w:rPr>
      </w:pPr>
    </w:p>
    <w:p w:rsidR="002C4B9D" w:rsidRPr="00B0538D" w:rsidRDefault="00EE6F89" w:rsidP="00666128">
      <w:pPr>
        <w:spacing w:after="0"/>
        <w:rPr>
          <w:rFonts w:eastAsiaTheme="minorEastAsia"/>
          <w:b/>
          <w:sz w:val="26"/>
          <w:szCs w:val="26"/>
        </w:rPr>
      </w:pPr>
      <m:oMathPara>
        <m:oMathParaPr>
          <m:jc m:val="left"/>
        </m:oMathParaPr>
        <m:oMath>
          <m:r>
            <m:rPr>
              <m:sty m:val="bi"/>
            </m:rPr>
            <w:rPr>
              <w:rFonts w:ascii="Cambria Math" w:hAnsi="Cambria Math"/>
              <w:sz w:val="26"/>
              <w:szCs w:val="26"/>
            </w:rPr>
            <m:t>x</m:t>
          </m:r>
          <m:r>
            <m:rPr>
              <m:sty m:val="bi"/>
            </m:rPr>
            <w:rPr>
              <w:rFonts w:ascii="Cambria Math"/>
              <w:sz w:val="26"/>
              <w:szCs w:val="26"/>
            </w:rPr>
            <m:t>=</m:t>
          </m:r>
          <m:sSup>
            <m:sSupPr>
              <m:ctrlPr>
                <w:rPr>
                  <w:rFonts w:ascii="Cambria Math" w:hAnsi="Cambria Math"/>
                  <w:b/>
                  <w:i/>
                  <w:sz w:val="26"/>
                  <w:szCs w:val="26"/>
                </w:rPr>
              </m:ctrlPr>
            </m:sSupPr>
            <m:e>
              <m:d>
                <m:dPr>
                  <m:ctrlPr>
                    <w:rPr>
                      <w:rFonts w:ascii="Cambria Math" w:hAnsi="Cambria Math"/>
                      <w:b/>
                      <w:i/>
                      <w:sz w:val="26"/>
                      <w:szCs w:val="26"/>
                    </w:rPr>
                  </m:ctrlPr>
                </m:dPr>
                <m:e>
                  <m:r>
                    <m:rPr>
                      <m:sty m:val="bi"/>
                    </m:rPr>
                    <w:rPr>
                      <w:rFonts w:ascii="Cambria Math" w:hAnsi="Cambria Math"/>
                      <w:sz w:val="26"/>
                      <w:szCs w:val="26"/>
                    </w:rPr>
                    <m:t>I</m:t>
                  </m:r>
                  <m:r>
                    <m:rPr>
                      <m:sty m:val="bi"/>
                    </m:rPr>
                    <w:rPr>
                      <w:sz w:val="26"/>
                      <w:szCs w:val="26"/>
                    </w:rPr>
                    <m:t>-</m:t>
                  </m:r>
                  <m:r>
                    <m:rPr>
                      <m:sty m:val="bi"/>
                    </m:rPr>
                    <w:rPr>
                      <w:rFonts w:ascii="Cambria Math" w:hAnsi="Cambria Math"/>
                      <w:sz w:val="26"/>
                      <w:szCs w:val="26"/>
                    </w:rPr>
                    <m:t>DT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IC</m:t>
                      </m:r>
                    </m:sub>
                  </m:sSub>
                  <m:r>
                    <m:rPr>
                      <m:sty m:val="bi"/>
                    </m:rPr>
                    <w:rPr>
                      <w:rFonts w:ascii="Cambria Math" w:hAnsi="Cambria Math"/>
                      <w:sz w:val="26"/>
                      <w:szCs w:val="26"/>
                    </w:rPr>
                    <m:t>Bb</m:t>
                  </m:r>
                </m:e>
              </m:d>
            </m:e>
            <m:sup>
              <m:r>
                <m:rPr>
                  <m:sty m:val="bi"/>
                </m:rPr>
                <w:rPr>
                  <w:sz w:val="26"/>
                  <w:szCs w:val="26"/>
                </w:rPr>
                <m:t>-</m:t>
              </m:r>
              <m:r>
                <m:rPr>
                  <m:sty m:val="bi"/>
                </m:rPr>
                <w:rPr>
                  <w:rFonts w:ascii="Cambria Math" w:hAnsi="Cambria Math"/>
                  <w:sz w:val="26"/>
                  <w:szCs w:val="26"/>
                </w:rPr>
                <m:t>1</m:t>
              </m:r>
            </m:sup>
          </m:sSup>
          <m:r>
            <m:rPr>
              <m:sty m:val="bi"/>
            </m:rPr>
            <w:rPr>
              <w:rFonts w:ascii="Cambria Math" w:hAnsi="Cambria Math"/>
              <w:sz w:val="26"/>
              <w:szCs w:val="26"/>
            </w:rPr>
            <m:t>DTf</m:t>
          </m:r>
          <m:r>
            <m:rPr>
              <m:sty m:val="bi"/>
            </m:rPr>
            <w:rPr>
              <w:rFonts w:ascii="Cambria Math"/>
              <w:sz w:val="26"/>
              <w:szCs w:val="26"/>
            </w:rPr>
            <m:t>…………………………………………………………</m:t>
          </m:r>
          <m:d>
            <m:dPr>
              <m:ctrlPr>
                <w:rPr>
                  <w:rFonts w:ascii="Cambria Math" w:hAnsi="Cambria Math"/>
                  <w:b/>
                  <w:i/>
                  <w:sz w:val="26"/>
                  <w:szCs w:val="26"/>
                </w:rPr>
              </m:ctrlPr>
            </m:dPr>
            <m:e>
              <m:r>
                <m:rPr>
                  <m:sty m:val="bi"/>
                </m:rPr>
                <w:rPr>
                  <w:rFonts w:ascii="Cambria Math" w:hAnsi="Cambria Math"/>
                  <w:sz w:val="26"/>
                  <w:szCs w:val="26"/>
                </w:rPr>
                <m:t>4</m:t>
              </m:r>
              <m:r>
                <m:rPr>
                  <m:sty m:val="bi"/>
                </m:rPr>
                <w:rPr>
                  <w:rFonts w:ascii="Cambria Math" w:hAnsi="Cambria Math"/>
                  <w:sz w:val="26"/>
                  <w:szCs w:val="26"/>
                </w:rPr>
                <m:t>a</m:t>
              </m:r>
            </m:e>
          </m:d>
        </m:oMath>
      </m:oMathPara>
    </w:p>
    <w:p w:rsidR="00D44A58" w:rsidRPr="00B0538D" w:rsidRDefault="00EE6F89" w:rsidP="00D44A58">
      <w:pPr>
        <w:spacing w:after="0"/>
        <w:rPr>
          <w:rFonts w:eastAsiaTheme="minorEastAsia"/>
          <w:b/>
          <w:sz w:val="26"/>
          <w:szCs w:val="26"/>
        </w:rPr>
      </w:pPr>
      <m:oMathPara>
        <m:oMathParaPr>
          <m:jc m:val="left"/>
        </m:oMathParaPr>
        <m:oMath>
          <m:r>
            <m:rPr>
              <m:sty m:val="bi"/>
            </m:rPr>
            <w:rPr>
              <w:rFonts w:ascii="Cambria Math" w:hAnsi="Cambria Math"/>
              <w:sz w:val="26"/>
              <w:szCs w:val="26"/>
            </w:rPr>
            <m:t>x</m:t>
          </m:r>
          <m:r>
            <m:rPr>
              <m:sty m:val="bi"/>
            </m:rPr>
            <w:rPr>
              <w:rFonts w:ascii="Cambria Math"/>
              <w:sz w:val="26"/>
              <w:szCs w:val="26"/>
            </w:rPr>
            <m:t>=</m:t>
          </m:r>
          <m:sSup>
            <m:sSupPr>
              <m:ctrlPr>
                <w:rPr>
                  <w:rFonts w:ascii="Cambria Math" w:hAnsi="Cambria Math"/>
                  <w:b/>
                  <w:i/>
                  <w:sz w:val="26"/>
                  <w:szCs w:val="26"/>
                </w:rPr>
              </m:ctrlPr>
            </m:sSupPr>
            <m:e>
              <m:r>
                <m:rPr>
                  <m:sty m:val="bi"/>
                </m:rPr>
                <w:rPr>
                  <w:rFonts w:ascii="Cambria Math" w:hAnsi="Cambria Math"/>
                  <w:sz w:val="26"/>
                  <w:szCs w:val="26"/>
                </w:rPr>
                <m:t>I</m:t>
              </m:r>
              <m:r>
                <m:rPr>
                  <m:sty m:val="bi"/>
                </m:rPr>
                <w:rPr>
                  <w:rFonts w:ascii="Cambria Math"/>
                  <w:sz w:val="26"/>
                  <w:szCs w:val="26"/>
                </w:rPr>
                <m:t>+</m:t>
              </m:r>
              <m:d>
                <m:dPr>
                  <m:ctrlPr>
                    <w:rPr>
                      <w:rFonts w:ascii="Cambria Math" w:hAnsi="Cambria Math"/>
                      <w:b/>
                      <w:i/>
                      <w:sz w:val="26"/>
                      <w:szCs w:val="26"/>
                    </w:rPr>
                  </m:ctrlPr>
                </m:dPr>
                <m:e>
                  <m:r>
                    <m:rPr>
                      <m:sty m:val="bi"/>
                    </m:rPr>
                    <w:rPr>
                      <w:rFonts w:ascii="Cambria Math" w:hAnsi="Cambria Math"/>
                      <w:sz w:val="26"/>
                      <w:szCs w:val="26"/>
                    </w:rPr>
                    <m:t>DT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IC</m:t>
                      </m:r>
                    </m:sub>
                  </m:sSub>
                  <m:r>
                    <m:rPr>
                      <m:sty m:val="bi"/>
                    </m:rPr>
                    <w:rPr>
                      <w:rFonts w:ascii="Cambria Math" w:hAnsi="Cambria Math"/>
                      <w:sz w:val="26"/>
                      <w:szCs w:val="26"/>
                    </w:rPr>
                    <m:t>Bb</m:t>
                  </m:r>
                </m:e>
              </m:d>
            </m:e>
            <m:sup>
              <m:r>
                <m:rPr>
                  <m:sty m:val="bi"/>
                </m:rPr>
                <w:rPr>
                  <w:rFonts w:ascii="Cambria Math" w:hAnsi="Cambria Math"/>
                  <w:sz w:val="26"/>
                  <w:szCs w:val="26"/>
                </w:rPr>
                <m:t>1</m:t>
              </m:r>
            </m:sup>
          </m:sSup>
          <m:sSup>
            <m:sSupPr>
              <m:ctrlPr>
                <w:rPr>
                  <w:rFonts w:ascii="Cambria Math" w:hAnsi="Cambria Math"/>
                  <w:b/>
                  <w:i/>
                  <w:sz w:val="26"/>
                  <w:szCs w:val="26"/>
                </w:rPr>
              </m:ctrlPr>
            </m:sSupPr>
            <m:e>
              <m:r>
                <m:rPr>
                  <m:sty m:val="bi"/>
                </m:rPr>
                <w:rPr>
                  <w:rFonts w:ascii="Cambria Math"/>
                  <w:sz w:val="26"/>
                  <w:szCs w:val="26"/>
                </w:rPr>
                <m:t>+</m:t>
              </m:r>
              <m:d>
                <m:dPr>
                  <m:ctrlPr>
                    <w:rPr>
                      <w:rFonts w:ascii="Cambria Math" w:hAnsi="Cambria Math"/>
                      <w:b/>
                      <w:i/>
                      <w:sz w:val="26"/>
                      <w:szCs w:val="26"/>
                    </w:rPr>
                  </m:ctrlPr>
                </m:dPr>
                <m:e>
                  <m:r>
                    <m:rPr>
                      <m:sty m:val="bi"/>
                    </m:rPr>
                    <w:rPr>
                      <w:rFonts w:ascii="Cambria Math" w:hAnsi="Cambria Math"/>
                      <w:sz w:val="26"/>
                      <w:szCs w:val="26"/>
                    </w:rPr>
                    <m:t>DT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IC</m:t>
                      </m:r>
                    </m:sub>
                  </m:sSub>
                  <m:r>
                    <m:rPr>
                      <m:sty m:val="bi"/>
                    </m:rPr>
                    <w:rPr>
                      <w:rFonts w:ascii="Cambria Math" w:hAnsi="Cambria Math"/>
                      <w:sz w:val="26"/>
                      <w:szCs w:val="26"/>
                    </w:rPr>
                    <m:t>Bb</m:t>
                  </m:r>
                </m:e>
              </m:d>
            </m:e>
            <m:sup>
              <m:r>
                <m:rPr>
                  <m:sty m:val="bi"/>
                </m:rPr>
                <w:rPr>
                  <w:rFonts w:ascii="Cambria Math" w:hAnsi="Cambria Math"/>
                  <w:sz w:val="26"/>
                  <w:szCs w:val="26"/>
                </w:rPr>
                <m:t>2</m:t>
              </m:r>
            </m:sup>
          </m:sSup>
          <m:sSup>
            <m:sSupPr>
              <m:ctrlPr>
                <w:rPr>
                  <w:rFonts w:ascii="Cambria Math" w:hAnsi="Cambria Math"/>
                  <w:b/>
                  <w:i/>
                  <w:sz w:val="26"/>
                  <w:szCs w:val="26"/>
                </w:rPr>
              </m:ctrlPr>
            </m:sSupPr>
            <m:e>
              <m:r>
                <m:rPr>
                  <m:sty m:val="bi"/>
                </m:rPr>
                <w:rPr>
                  <w:rFonts w:ascii="Cambria Math"/>
                  <w:sz w:val="26"/>
                  <w:szCs w:val="26"/>
                </w:rPr>
                <m:t>+</m:t>
              </m:r>
              <m:d>
                <m:dPr>
                  <m:ctrlPr>
                    <w:rPr>
                      <w:rFonts w:ascii="Cambria Math" w:hAnsi="Cambria Math"/>
                      <w:b/>
                      <w:i/>
                      <w:sz w:val="26"/>
                      <w:szCs w:val="26"/>
                    </w:rPr>
                  </m:ctrlPr>
                </m:dPr>
                <m:e>
                  <m:r>
                    <m:rPr>
                      <m:sty m:val="bi"/>
                    </m:rPr>
                    <w:rPr>
                      <w:rFonts w:ascii="Cambria Math" w:hAnsi="Cambria Math"/>
                      <w:sz w:val="26"/>
                      <w:szCs w:val="26"/>
                    </w:rPr>
                    <m:t>DT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IC</m:t>
                      </m:r>
                    </m:sub>
                  </m:sSub>
                  <m:r>
                    <m:rPr>
                      <m:sty m:val="bi"/>
                    </m:rPr>
                    <w:rPr>
                      <w:rFonts w:ascii="Cambria Math" w:hAnsi="Cambria Math"/>
                      <w:sz w:val="26"/>
                      <w:szCs w:val="26"/>
                    </w:rPr>
                    <m:t>Bb</m:t>
                  </m:r>
                </m:e>
              </m:d>
            </m:e>
            <m:sup>
              <m:r>
                <m:rPr>
                  <m:sty m:val="bi"/>
                </m:rPr>
                <w:rPr>
                  <w:rFonts w:ascii="Cambria Math" w:hAnsi="Cambria Math"/>
                  <w:sz w:val="26"/>
                  <w:szCs w:val="26"/>
                </w:rPr>
                <m:t>3</m:t>
              </m:r>
            </m:sup>
          </m:sSup>
          <m:r>
            <m:rPr>
              <m:sty m:val="bi"/>
            </m:rPr>
            <w:rPr>
              <w:rFonts w:ascii="Cambria Math"/>
              <w:sz w:val="26"/>
              <w:szCs w:val="26"/>
            </w:rPr>
            <m:t>+</m:t>
          </m:r>
          <m:r>
            <m:rPr>
              <m:sty m:val="bi"/>
            </m:rPr>
            <w:rPr>
              <w:rFonts w:ascii="Cambria Math"/>
              <w:sz w:val="26"/>
              <w:szCs w:val="26"/>
            </w:rPr>
            <m:t>…</m:t>
          </m:r>
          <m:r>
            <m:rPr>
              <m:sty m:val="bi"/>
            </m:rPr>
            <w:rPr>
              <w:rFonts w:ascii="Cambria Math"/>
              <w:sz w:val="26"/>
              <w:szCs w:val="26"/>
            </w:rPr>
            <m:t>)</m:t>
          </m:r>
          <m:r>
            <m:rPr>
              <m:sty m:val="bi"/>
            </m:rPr>
            <w:rPr>
              <w:rFonts w:ascii="Cambria Math" w:hAnsi="Cambria Math"/>
              <w:sz w:val="26"/>
              <w:szCs w:val="26"/>
            </w:rPr>
            <m:t>DTf</m:t>
          </m:r>
          <m:r>
            <m:rPr>
              <m:sty m:val="bi"/>
            </m:rPr>
            <w:rPr>
              <w:rFonts w:ascii="Cambria Math"/>
              <w:sz w:val="26"/>
              <w:szCs w:val="26"/>
            </w:rPr>
            <m:t>………………</m:t>
          </m:r>
          <m:d>
            <m:dPr>
              <m:ctrlPr>
                <w:rPr>
                  <w:rFonts w:ascii="Cambria Math" w:hAnsi="Cambria Math"/>
                  <w:b/>
                  <w:i/>
                  <w:sz w:val="26"/>
                  <w:szCs w:val="26"/>
                </w:rPr>
              </m:ctrlPr>
            </m:dPr>
            <m:e>
              <m:r>
                <m:rPr>
                  <m:sty m:val="bi"/>
                </m:rPr>
                <w:rPr>
                  <w:rFonts w:ascii="Cambria Math" w:hAnsi="Cambria Math"/>
                  <w:sz w:val="26"/>
                  <w:szCs w:val="26"/>
                </w:rPr>
                <m:t>4</m:t>
              </m:r>
              <m:r>
                <m:rPr>
                  <m:sty m:val="bi"/>
                </m:rPr>
                <w:rPr>
                  <w:rFonts w:ascii="Cambria Math" w:hAnsi="Cambria Math"/>
                  <w:sz w:val="26"/>
                  <w:szCs w:val="26"/>
                </w:rPr>
                <m:t>b</m:t>
              </m:r>
            </m:e>
          </m:d>
        </m:oMath>
      </m:oMathPara>
    </w:p>
    <w:p w:rsidR="00D44A58" w:rsidRPr="00B0538D" w:rsidRDefault="00D44A58" w:rsidP="00666128">
      <w:pPr>
        <w:spacing w:after="0"/>
        <w:rPr>
          <w:rFonts w:eastAsiaTheme="minorEastAsia"/>
          <w:sz w:val="26"/>
          <w:szCs w:val="26"/>
        </w:rPr>
      </w:pPr>
    </w:p>
    <w:p w:rsidR="002C4B9D" w:rsidRPr="00B0538D" w:rsidRDefault="002C4B9D"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The power series expansion of the model (equation 4b) shows that the interregional quantity model can be solved numerically in a sequential procedure starting with exogenous final demand and then continuing with the first round effects, the second round effects etc.</w:t>
      </w:r>
    </w:p>
    <w:p w:rsidR="002C4B9D" w:rsidRPr="00B0538D" w:rsidRDefault="002C4B9D"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lastRenderedPageBreak/>
        <w:t>This circle represents economic flows in the real economy, and solves a number of conceptual problems in the conventional interregional input-output model. First, the spatial division into place of production and place of commodity market is followed by a division of the SAM-axis including both sectors and commodities, represented by the Use and the Make matrices. Second, the Make matrix now is defined for the region where production takes place. Finally, the introduction of a shopping matrix for intermediate consumption commodities reflects the fact that these commodities often are purchased at the location of the wholesaler, this being the place of the commodity market.</w:t>
      </w:r>
    </w:p>
    <w:p w:rsidR="00A27CD3" w:rsidRPr="00B0538D" w:rsidRDefault="00A27CD3" w:rsidP="00666128">
      <w:pPr>
        <w:spacing w:after="0"/>
        <w:rPr>
          <w:sz w:val="26"/>
          <w:szCs w:val="26"/>
          <w:lang w:val="en-GB"/>
        </w:rPr>
      </w:pPr>
    </w:p>
    <w:p w:rsidR="00A27CD3" w:rsidRPr="00B0538D" w:rsidRDefault="00A27CD3" w:rsidP="00666128">
      <w:pPr>
        <w:pStyle w:val="Overskrift3"/>
        <w:numPr>
          <w:ilvl w:val="1"/>
          <w:numId w:val="4"/>
        </w:numPr>
        <w:spacing w:line="240" w:lineRule="auto"/>
        <w:rPr>
          <w:rFonts w:asciiTheme="minorHAnsi" w:hAnsiTheme="minorHAnsi" w:cs="Times New Roman"/>
          <w:sz w:val="26"/>
        </w:rPr>
      </w:pPr>
      <w:r w:rsidRPr="00B0538D">
        <w:rPr>
          <w:rFonts w:asciiTheme="minorHAnsi" w:hAnsiTheme="minorHAnsi" w:cs="Times New Roman"/>
          <w:sz w:val="26"/>
        </w:rPr>
        <w:t>The interregional quantity model</w:t>
      </w:r>
      <w:r w:rsidR="00666128" w:rsidRPr="00B0538D">
        <w:rPr>
          <w:rFonts w:asciiTheme="minorHAnsi" w:hAnsiTheme="minorHAnsi" w:cs="Times New Roman"/>
          <w:sz w:val="26"/>
        </w:rPr>
        <w:t xml:space="preserve"> with endogenous consumption</w:t>
      </w:r>
    </w:p>
    <w:p w:rsidR="00666128" w:rsidRPr="00B0538D" w:rsidRDefault="00666128" w:rsidP="00666128">
      <w:pPr>
        <w:spacing w:after="0"/>
        <w:rPr>
          <w:sz w:val="26"/>
          <w:szCs w:val="26"/>
          <w:lang w:val="en-GB"/>
        </w:rPr>
      </w:pPr>
    </w:p>
    <w:p w:rsidR="00A27CD3" w:rsidRPr="00B0538D" w:rsidRDefault="00A27CD3" w:rsidP="00666128">
      <w:pPr>
        <w:spacing w:after="0"/>
        <w:rPr>
          <w:sz w:val="26"/>
          <w:szCs w:val="26"/>
          <w:lang w:val="en-US"/>
        </w:rPr>
      </w:pPr>
      <w:r w:rsidRPr="00B0538D">
        <w:rPr>
          <w:sz w:val="26"/>
          <w:szCs w:val="26"/>
          <w:lang w:val="en-US"/>
        </w:rPr>
        <w:t xml:space="preserve">When used in a local or urban context, the spatial dimension must also be adjusted in such a way that production is located at the place of production whereas the institution is located at the place of residence of the institution. Private consumption is derived from demand originating at the place of residence and is purchased at the place of production. </w:t>
      </w:r>
      <w:r w:rsidRPr="00B0538D">
        <w:rPr>
          <w:sz w:val="26"/>
          <w:szCs w:val="26"/>
          <w:lang w:val="en-GB"/>
        </w:rPr>
        <w:t xml:space="preserve">Introducing the real circle into the </w:t>
      </w:r>
      <w:r w:rsidR="00666128" w:rsidRPr="00B0538D">
        <w:rPr>
          <w:sz w:val="26"/>
          <w:szCs w:val="26"/>
          <w:lang w:val="en-GB"/>
        </w:rPr>
        <w:t>interregional</w:t>
      </w:r>
      <w:r w:rsidRPr="00B0538D">
        <w:rPr>
          <w:sz w:val="26"/>
          <w:szCs w:val="26"/>
          <w:lang w:val="en-GB"/>
        </w:rPr>
        <w:t xml:space="preserve"> quantity model involves a geographical transformation in 2 steps: i) commuting, which transforms employment from place of production to place of residence (and from sectors to types of institutions); ii) combined shopping and trade, which transforms private consumption from place of residence to place of production (and from type of institution back to sector).</w:t>
      </w:r>
      <w:r w:rsidR="00666128" w:rsidRPr="00B0538D">
        <w:rPr>
          <w:sz w:val="26"/>
          <w:szCs w:val="26"/>
          <w:lang w:val="en-GB"/>
        </w:rPr>
        <w:t xml:space="preserve"> </w:t>
      </w:r>
      <w:r w:rsidRPr="00B0538D">
        <w:rPr>
          <w:sz w:val="26"/>
          <w:szCs w:val="26"/>
          <w:lang w:val="en-GB"/>
        </w:rPr>
        <w:t xml:space="preserve">Further, a kind of activity transformation in two steps </w:t>
      </w:r>
      <w:r w:rsidR="00837DFF">
        <w:rPr>
          <w:sz w:val="26"/>
          <w:szCs w:val="26"/>
          <w:lang w:val="en-GB"/>
        </w:rPr>
        <w:t>is</w:t>
      </w:r>
      <w:r w:rsidRPr="00B0538D">
        <w:rPr>
          <w:sz w:val="26"/>
          <w:szCs w:val="26"/>
          <w:lang w:val="en-GB"/>
        </w:rPr>
        <w:t xml:space="preserve"> involved: from sectors to production factors and from production factors to commodities</w:t>
      </w:r>
      <w:r w:rsidR="00837DFF">
        <w:rPr>
          <w:sz w:val="26"/>
          <w:szCs w:val="26"/>
          <w:lang w:val="en-GB"/>
        </w:rPr>
        <w:t>.</w:t>
      </w:r>
      <w:r w:rsidRPr="00B0538D">
        <w:rPr>
          <w:sz w:val="26"/>
          <w:szCs w:val="26"/>
          <w:lang w:val="en-GB"/>
        </w:rPr>
        <w:t xml:space="preserve"> Transforming the interregional </w:t>
      </w:r>
      <w:r w:rsidR="00666128" w:rsidRPr="00B0538D">
        <w:rPr>
          <w:sz w:val="26"/>
          <w:szCs w:val="26"/>
          <w:lang w:val="en-GB"/>
        </w:rPr>
        <w:t xml:space="preserve">Leontief </w:t>
      </w:r>
      <w:r w:rsidRPr="00B0538D">
        <w:rPr>
          <w:sz w:val="26"/>
          <w:szCs w:val="26"/>
          <w:lang w:val="en-GB"/>
        </w:rPr>
        <w:t>model into a local or an urban input-output model involves introduction of three spatial dimensions and three SAM-dimensions into the modelling framework.</w:t>
      </w:r>
    </w:p>
    <w:p w:rsidR="00A27CD3" w:rsidRPr="00B0538D" w:rsidRDefault="00A27CD3" w:rsidP="00666128">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 xml:space="preserve">In this 3 dimensional version </w:t>
      </w:r>
      <w:r w:rsidR="00666128" w:rsidRPr="00B0538D">
        <w:rPr>
          <w:rFonts w:asciiTheme="minorHAnsi" w:hAnsiTheme="minorHAnsi"/>
          <w:sz w:val="26"/>
          <w:szCs w:val="26"/>
        </w:rPr>
        <w:t xml:space="preserve">of </w:t>
      </w:r>
      <w:r w:rsidRPr="00B0538D">
        <w:rPr>
          <w:rFonts w:asciiTheme="minorHAnsi" w:hAnsiTheme="minorHAnsi"/>
          <w:sz w:val="26"/>
          <w:szCs w:val="26"/>
        </w:rPr>
        <w:t xml:space="preserve">the </w:t>
      </w:r>
      <w:r w:rsidR="00666128" w:rsidRPr="00B0538D">
        <w:rPr>
          <w:rFonts w:asciiTheme="minorHAnsi" w:hAnsiTheme="minorHAnsi"/>
          <w:sz w:val="26"/>
          <w:szCs w:val="26"/>
        </w:rPr>
        <w:t xml:space="preserve">interregional quantity model </w:t>
      </w:r>
      <w:r w:rsidRPr="00B0538D">
        <w:rPr>
          <w:rFonts w:asciiTheme="minorHAnsi" w:hAnsiTheme="minorHAnsi"/>
          <w:sz w:val="26"/>
          <w:szCs w:val="26"/>
        </w:rPr>
        <w:t>the following spatial transformations</w:t>
      </w:r>
      <w:r w:rsidR="00666128" w:rsidRPr="00B0538D">
        <w:rPr>
          <w:rFonts w:asciiTheme="minorHAnsi" w:hAnsiTheme="minorHAnsi"/>
          <w:sz w:val="26"/>
          <w:szCs w:val="26"/>
        </w:rPr>
        <w:t xml:space="preserve"> are included</w:t>
      </w:r>
      <w:r w:rsidRPr="00B0538D">
        <w:rPr>
          <w:rFonts w:asciiTheme="minorHAnsi" w:hAnsiTheme="minorHAnsi"/>
          <w:sz w:val="26"/>
          <w:szCs w:val="26"/>
        </w:rPr>
        <w:t>:</w:t>
      </w:r>
    </w:p>
    <w:p w:rsidR="00A27CD3" w:rsidRPr="00B0538D" w:rsidRDefault="00A27CD3" w:rsidP="00666128">
      <w:pPr>
        <w:pStyle w:val="Brdtekst"/>
        <w:numPr>
          <w:ilvl w:val="0"/>
          <w:numId w:val="6"/>
        </w:numPr>
        <w:spacing w:line="240" w:lineRule="auto"/>
        <w:rPr>
          <w:rFonts w:asciiTheme="minorHAnsi" w:hAnsiTheme="minorHAnsi"/>
          <w:sz w:val="26"/>
          <w:szCs w:val="26"/>
        </w:rPr>
      </w:pPr>
      <w:r w:rsidRPr="00B0538D">
        <w:rPr>
          <w:rFonts w:asciiTheme="minorHAnsi" w:hAnsiTheme="minorHAnsi"/>
          <w:sz w:val="26"/>
          <w:szCs w:val="26"/>
        </w:rPr>
        <w:t>from place of production to place of residence corresponding to a transformation from sectors to type of production factors</w:t>
      </w:r>
    </w:p>
    <w:p w:rsidR="00A27CD3" w:rsidRPr="00B0538D" w:rsidRDefault="00A27CD3" w:rsidP="00666128">
      <w:pPr>
        <w:pStyle w:val="Brdtekst"/>
        <w:numPr>
          <w:ilvl w:val="0"/>
          <w:numId w:val="6"/>
        </w:numPr>
        <w:spacing w:line="240" w:lineRule="auto"/>
        <w:rPr>
          <w:rFonts w:asciiTheme="minorHAnsi" w:hAnsiTheme="minorHAnsi"/>
          <w:sz w:val="26"/>
          <w:szCs w:val="26"/>
        </w:rPr>
      </w:pPr>
      <w:r w:rsidRPr="00B0538D">
        <w:rPr>
          <w:rFonts w:asciiTheme="minorHAnsi" w:hAnsiTheme="minorHAnsi"/>
          <w:sz w:val="26"/>
          <w:szCs w:val="26"/>
        </w:rPr>
        <w:t>from place of residence to place of commodity market corresponding to a transformation from type of production factors to commodities</w:t>
      </w:r>
    </w:p>
    <w:p w:rsidR="00A27CD3" w:rsidRPr="00B0538D" w:rsidRDefault="00A27CD3" w:rsidP="00666128">
      <w:pPr>
        <w:pStyle w:val="Brdtekst"/>
        <w:numPr>
          <w:ilvl w:val="0"/>
          <w:numId w:val="6"/>
        </w:numPr>
        <w:spacing w:line="240" w:lineRule="auto"/>
        <w:rPr>
          <w:rFonts w:asciiTheme="minorHAnsi" w:hAnsiTheme="minorHAnsi"/>
          <w:sz w:val="26"/>
          <w:szCs w:val="26"/>
        </w:rPr>
      </w:pPr>
      <w:r w:rsidRPr="00B0538D">
        <w:rPr>
          <w:rFonts w:asciiTheme="minorHAnsi" w:hAnsiTheme="minorHAnsi"/>
          <w:sz w:val="26"/>
          <w:szCs w:val="26"/>
        </w:rPr>
        <w:t>from place of commodity market back to place of production corresponding to a transformation from commodities to sectors</w:t>
      </w:r>
    </w:p>
    <w:p w:rsidR="00A27CD3" w:rsidRPr="00B0538D" w:rsidRDefault="00A27CD3" w:rsidP="00666128">
      <w:pPr>
        <w:spacing w:after="0"/>
        <w:rPr>
          <w:sz w:val="26"/>
          <w:szCs w:val="26"/>
          <w:lang w:val="en-GB"/>
        </w:rPr>
      </w:pPr>
    </w:p>
    <w:p w:rsidR="00A27CD3" w:rsidRPr="00B0538D" w:rsidRDefault="00A27CD3" w:rsidP="00666128">
      <w:pPr>
        <w:spacing w:after="0"/>
        <w:rPr>
          <w:sz w:val="26"/>
          <w:szCs w:val="26"/>
          <w:lang w:val="en-US"/>
        </w:rPr>
      </w:pPr>
      <w:r w:rsidRPr="00B0538D">
        <w:rPr>
          <w:sz w:val="26"/>
          <w:szCs w:val="26"/>
          <w:lang w:val="en-GB"/>
        </w:rPr>
        <w:t>The model assumes that intermediate consumption and final demand are added before entering into the intra- and interregional trade system</w:t>
      </w:r>
      <w:r w:rsidRPr="00B0538D">
        <w:rPr>
          <w:rStyle w:val="Slutnotehenvisning"/>
          <w:sz w:val="26"/>
          <w:szCs w:val="26"/>
        </w:rPr>
        <w:endnoteReference w:id="1"/>
      </w:r>
      <w:r w:rsidRPr="00B0538D">
        <w:rPr>
          <w:sz w:val="26"/>
          <w:szCs w:val="26"/>
          <w:lang w:val="en-GB"/>
        </w:rPr>
        <w:t xml:space="preserve">. </w:t>
      </w:r>
      <w:r w:rsidRPr="00B0538D">
        <w:rPr>
          <w:sz w:val="26"/>
          <w:szCs w:val="26"/>
          <w:lang w:val="en-US"/>
        </w:rPr>
        <w:t>Gross output can now be expressed as follows:</w:t>
      </w:r>
    </w:p>
    <w:p w:rsidR="00A27CD3" w:rsidRPr="00B0538D" w:rsidRDefault="00A27CD3" w:rsidP="00666128">
      <w:pPr>
        <w:spacing w:after="0"/>
        <w:rPr>
          <w:sz w:val="26"/>
          <w:szCs w:val="26"/>
          <w:lang w:val="en-US"/>
        </w:rPr>
      </w:pPr>
    </w:p>
    <w:p w:rsidR="004771B9" w:rsidRPr="00B0538D" w:rsidRDefault="004771B9" w:rsidP="00666128">
      <w:pPr>
        <w:spacing w:after="0"/>
        <w:rPr>
          <w:rFonts w:eastAsiaTheme="minorEastAsia"/>
          <w:b/>
          <w:i/>
          <w:sz w:val="26"/>
          <w:szCs w:val="26"/>
          <w:lang w:val="en-GB"/>
        </w:rPr>
      </w:pPr>
      <m:oMath>
        <m:r>
          <m:rPr>
            <m:sty m:val="bi"/>
          </m:rPr>
          <w:rPr>
            <w:rFonts w:ascii="Cambria Math" w:hAnsi="Cambria Math"/>
            <w:sz w:val="26"/>
            <w:szCs w:val="26"/>
            <w:lang w:val="en-GB"/>
          </w:rPr>
          <m:t>x</m:t>
        </m:r>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Bbx</m:t>
        </m:r>
      </m:oMath>
      <w:r w:rsidR="00167C2B" w:rsidRPr="00B0538D">
        <w:rPr>
          <w:rFonts w:eastAsiaTheme="minorEastAsia"/>
          <w:b/>
          <w:i/>
          <w:sz w:val="26"/>
          <w:szCs w:val="26"/>
          <w:lang w:val="en-GB"/>
        </w:rPr>
        <w:t xml:space="preserve">                                                         (indirect effects)</w:t>
      </w:r>
    </w:p>
    <w:p w:rsidR="004771B9" w:rsidRPr="00B0538D" w:rsidRDefault="004771B9" w:rsidP="00666128">
      <w:pPr>
        <w:spacing w:after="0"/>
        <w:rPr>
          <w:rFonts w:eastAsiaTheme="minorEastAsia"/>
          <w:b/>
          <w:sz w:val="26"/>
          <w:szCs w:val="26"/>
          <w:lang w:val="en-GB"/>
        </w:rPr>
      </w:pPr>
      <m:oMath>
        <m:r>
          <m:rPr>
            <m:sty m:val="bi"/>
          </m:rPr>
          <w:rPr>
            <w:rFonts w:ascii="Cambria Math" w:hAnsi="Cambria Math"/>
            <w:color w:val="FFFFFF" w:themeColor="background1"/>
            <w:sz w:val="26"/>
            <w:szCs w:val="26"/>
            <w:lang w:val="en-GB"/>
          </w:rPr>
          <m:t>x</m:t>
        </m:r>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Cc</m:t>
        </m:r>
        <m:r>
          <m:rPr>
            <m:sty m:val="bi"/>
          </m:rPr>
          <w:rPr>
            <w:rFonts w:hAnsi="Cambria Math"/>
            <w:sz w:val="26"/>
            <w:szCs w:val="26"/>
            <w:lang w:val="en-GB"/>
          </w:rPr>
          <m:t>∘</m:t>
        </m:r>
        <m:sSup>
          <m:sSupPr>
            <m:ctrlPr>
              <w:rPr>
                <w:rFonts w:ascii="Cambria Math" w:hAnsi="Cambria Math"/>
                <w:b/>
                <w:i/>
                <w:sz w:val="26"/>
                <w:szCs w:val="26"/>
                <w:lang w:val="en-GB"/>
              </w:rPr>
            </m:ctrlPr>
          </m:sSupPr>
          <m:e>
            <m:r>
              <m:rPr>
                <m:sty m:val="bi"/>
              </m:rPr>
              <w:rPr>
                <w:rFonts w:ascii="Cambria Math" w:hAnsi="Cambria Math"/>
                <w:sz w:val="26"/>
                <w:szCs w:val="26"/>
                <w:lang w:val="en-GB"/>
              </w:rPr>
              <m:t>pu</m:t>
            </m:r>
          </m:e>
          <m:sup>
            <m:r>
              <m:rPr>
                <m:sty m:val="bi"/>
              </m:rPr>
              <w:rPr>
                <w:sz w:val="26"/>
                <w:szCs w:val="26"/>
                <w:lang w:val="en-GB"/>
              </w:rPr>
              <m:t>-</m:t>
            </m:r>
            <m:r>
              <m:rPr>
                <m:sty m:val="bi"/>
              </m:rPr>
              <w:rPr>
                <w:rFonts w:ascii="Cambria Math" w:hAnsi="Cambria Math"/>
                <w:sz w:val="26"/>
                <w:szCs w:val="26"/>
                <w:lang w:val="en-GB"/>
              </w:rPr>
              <m:t>1</m:t>
            </m:r>
          </m:sup>
        </m:sSup>
        <m:r>
          <m:rPr>
            <m:sty m:val="bi"/>
          </m:rPr>
          <w:rPr>
            <w:rFonts w:hAnsi="Cambria Math"/>
            <w:sz w:val="26"/>
            <w:szCs w:val="26"/>
            <w:lang w:val="en-GB"/>
          </w:rPr>
          <m:t>∘</m:t>
        </m:r>
        <m:r>
          <m:rPr>
            <m:sty m:val="bi"/>
          </m:rPr>
          <w:rPr>
            <w:rFonts w:ascii="Cambria Math" w:hAnsi="Cambria Math"/>
            <w:sz w:val="26"/>
            <w:szCs w:val="26"/>
            <w:lang w:val="en-GB"/>
          </w:rPr>
          <m:t>pv</m:t>
        </m:r>
        <m:r>
          <m:rPr>
            <m:sty m:val="bi"/>
          </m:rPr>
          <w:rPr>
            <w:rFonts w:hAnsi="Cambria Math"/>
            <w:sz w:val="26"/>
            <w:szCs w:val="26"/>
            <w:lang w:val="en-GB"/>
          </w:rPr>
          <m:t>∘</m:t>
        </m:r>
        <m:r>
          <m:rPr>
            <m:sty m:val="bi"/>
          </m:rPr>
          <w:rPr>
            <w:rFonts w:ascii="Cambria Math" w:hAnsi="Cambria Math"/>
            <w:sz w:val="26"/>
            <w:szCs w:val="26"/>
            <w:lang w:val="en-GB"/>
          </w:rPr>
          <m:t>v</m:t>
        </m:r>
        <m:r>
          <m:rPr>
            <m:sty m:val="bi"/>
          </m:rPr>
          <w:rPr>
            <w:rFonts w:hAnsi="Cambria Math"/>
            <w:sz w:val="26"/>
            <w:szCs w:val="26"/>
            <w:lang w:val="en-GB"/>
          </w:rPr>
          <m:t>∘</m:t>
        </m:r>
        <m:r>
          <m:rPr>
            <m:sty m:val="bi"/>
          </m:rPr>
          <w:rPr>
            <w:rFonts w:ascii="Cambria Math" w:hAnsi="Cambria Math"/>
            <w:sz w:val="26"/>
            <w:szCs w:val="26"/>
            <w:lang w:val="en-GB"/>
          </w:rPr>
          <m:t>JGg</m:t>
        </m:r>
        <m:r>
          <m:rPr>
            <m:sty m:val="bi"/>
          </m:rPr>
          <w:rPr>
            <w:rFonts w:hAnsi="Cambria Math"/>
            <w:sz w:val="26"/>
            <w:szCs w:val="26"/>
            <w:lang w:val="en-GB"/>
          </w:rPr>
          <m:t>∘</m:t>
        </m:r>
        <m:r>
          <m:rPr>
            <m:sty m:val="bi"/>
          </m:rPr>
          <w:rPr>
            <w:rFonts w:ascii="Cambria Math" w:hAnsi="Cambria Math"/>
            <w:sz w:val="26"/>
            <w:szCs w:val="26"/>
            <w:lang w:val="en-GB"/>
          </w:rPr>
          <m:t>x</m:t>
        </m:r>
      </m:oMath>
      <w:r w:rsidR="00167C2B" w:rsidRPr="00B0538D">
        <w:rPr>
          <w:rFonts w:eastAsiaTheme="minorEastAsia"/>
          <w:b/>
          <w:sz w:val="26"/>
          <w:szCs w:val="26"/>
          <w:lang w:val="en-GB"/>
        </w:rPr>
        <w:t xml:space="preserve">           </w:t>
      </w:r>
      <w:r w:rsidR="00167C2B" w:rsidRPr="00B0538D">
        <w:rPr>
          <w:rFonts w:eastAsiaTheme="minorEastAsia"/>
          <w:b/>
          <w:i/>
          <w:sz w:val="26"/>
          <w:szCs w:val="26"/>
          <w:lang w:val="en-GB"/>
        </w:rPr>
        <w:t xml:space="preserve"> (induced effects)</w:t>
      </w:r>
    </w:p>
    <w:p w:rsidR="004771B9" w:rsidRPr="00B0538D" w:rsidRDefault="004771B9" w:rsidP="00666128">
      <w:pPr>
        <w:spacing w:after="0"/>
        <w:rPr>
          <w:b/>
          <w:sz w:val="26"/>
          <w:szCs w:val="26"/>
          <w:lang w:val="en-GB"/>
        </w:rPr>
      </w:pPr>
      <m:oMathPara>
        <m:oMathParaPr>
          <m:jc m:val="left"/>
        </m:oMathParaPr>
        <m:oMath>
          <m:r>
            <m:rPr>
              <m:sty m:val="bi"/>
            </m:rPr>
            <w:rPr>
              <w:rFonts w:ascii="Cambria Math" w:hAnsi="Cambria Math"/>
              <w:color w:val="FFFFFF" w:themeColor="background1"/>
              <w:sz w:val="26"/>
              <w:szCs w:val="26"/>
              <w:lang w:val="en-GB"/>
            </w:rPr>
            <w:lastRenderedPageBreak/>
            <m:t>x</m:t>
          </m:r>
          <m:r>
            <m:rPr>
              <m:sty m:val="bi"/>
            </m:rPr>
            <w:rPr>
              <w:rFonts w:ascii="Cambria Math"/>
              <w:sz w:val="26"/>
              <w:szCs w:val="26"/>
              <w:lang w:val="en-GB"/>
            </w:rPr>
            <m:t>+</m:t>
          </m:r>
          <m:r>
            <m:rPr>
              <m:sty m:val="bi"/>
            </m:rPr>
            <w:rPr>
              <w:rFonts w:ascii="Cambria Math" w:hAnsi="Cambria Math"/>
              <w:sz w:val="26"/>
              <w:szCs w:val="26"/>
              <w:lang w:val="en-GB"/>
            </w:rPr>
            <m:t>DTf</m:t>
          </m:r>
          <m:r>
            <m:rPr>
              <m:sty m:val="bi"/>
            </m:rPr>
            <w:rPr>
              <w:rFonts w:ascii="Cambria Math"/>
              <w:sz w:val="26"/>
              <w:szCs w:val="26"/>
              <w:lang w:val="en-GB"/>
            </w:rPr>
            <m:t>……………………………………………</m:t>
          </m:r>
          <m:r>
            <m:rPr>
              <m:sty m:val="bi"/>
            </m:rPr>
            <w:rPr>
              <w:rFonts w:ascii="Cambria Math"/>
              <w:sz w:val="26"/>
              <w:szCs w:val="26"/>
              <w:lang w:val="en-GB"/>
            </w:rPr>
            <m:t>(</m:t>
          </m:r>
          <m:r>
            <m:rPr>
              <m:sty m:val="bi"/>
            </m:rPr>
            <w:rPr>
              <w:rFonts w:ascii="Cambria Math" w:hAnsi="Cambria Math"/>
              <w:sz w:val="26"/>
              <w:szCs w:val="26"/>
              <w:lang w:val="en-GB"/>
            </w:rPr>
            <m:t>direct</m:t>
          </m:r>
          <m:r>
            <m:rPr>
              <m:sty m:val="bi"/>
            </m:rPr>
            <w:rPr>
              <w:rFonts w:ascii="Cambria Math"/>
              <w:sz w:val="26"/>
              <w:szCs w:val="26"/>
              <w:lang w:val="en-GB"/>
            </w:rPr>
            <m:t xml:space="preserve"> </m:t>
          </m:r>
          <m:r>
            <m:rPr>
              <m:sty m:val="bi"/>
            </m:rPr>
            <w:rPr>
              <w:rFonts w:ascii="Cambria Math" w:hAnsi="Cambria Math"/>
              <w:sz w:val="26"/>
              <w:szCs w:val="26"/>
              <w:lang w:val="en-GB"/>
            </w:rPr>
            <m:t>e</m:t>
          </m:r>
          <m:r>
            <m:rPr>
              <m:sty m:val="bi"/>
            </m:rPr>
            <w:rPr>
              <w:rFonts w:ascii="Cambria Math" w:hAnsi="Cambria Math"/>
              <w:sz w:val="26"/>
              <w:szCs w:val="26"/>
              <w:lang w:val="en-GB"/>
            </w:rPr>
            <m:t>ffects</m:t>
          </m:r>
          <m:r>
            <m:rPr>
              <m:sty m:val="bi"/>
            </m:rPr>
            <w:rPr>
              <w:rFonts w:ascii="Cambria Math"/>
              <w:sz w:val="26"/>
              <w:szCs w:val="26"/>
              <w:lang w:val="en-GB"/>
            </w:rPr>
            <m:t>)</m:t>
          </m:r>
          <m:r>
            <m:rPr>
              <m:sty m:val="bi"/>
            </m:rPr>
            <w:rPr>
              <w:rFonts w:ascii="Cambria Math"/>
              <w:sz w:val="26"/>
              <w:szCs w:val="26"/>
              <w:lang w:val="en-GB"/>
            </w:rPr>
            <m:t>………</m:t>
          </m:r>
          <m:r>
            <m:rPr>
              <m:sty m:val="bi"/>
            </m:rPr>
            <w:rPr>
              <w:rFonts w:ascii="Cambria Math"/>
              <w:sz w:val="26"/>
              <w:szCs w:val="26"/>
              <w:lang w:val="en-GB"/>
            </w:rPr>
            <m:t>(</m:t>
          </m:r>
          <m:r>
            <m:rPr>
              <m:sty m:val="bi"/>
            </m:rPr>
            <w:rPr>
              <w:rFonts w:ascii="Cambria Math" w:hAnsi="Cambria Math"/>
              <w:sz w:val="26"/>
              <w:szCs w:val="26"/>
              <w:lang w:val="en-GB"/>
            </w:rPr>
            <m:t>7</m:t>
          </m:r>
          <m:r>
            <m:rPr>
              <m:sty m:val="bi"/>
            </m:rPr>
            <w:rPr>
              <w:rFonts w:ascii="Cambria Math" w:hAnsi="Cambria Math"/>
              <w:sz w:val="26"/>
              <w:szCs w:val="26"/>
              <w:lang w:val="en-GB"/>
            </w:rPr>
            <m:t>a</m:t>
          </m:r>
          <m:r>
            <m:rPr>
              <m:sty m:val="bi"/>
            </m:rPr>
            <w:rPr>
              <w:rFonts w:ascii="Cambria Math"/>
              <w:sz w:val="26"/>
              <w:szCs w:val="26"/>
              <w:lang w:val="en-GB"/>
            </w:rPr>
            <m:t>)</m:t>
          </m:r>
        </m:oMath>
      </m:oMathPara>
    </w:p>
    <w:p w:rsidR="004771B9" w:rsidRPr="00B0538D" w:rsidRDefault="004771B9" w:rsidP="00666128">
      <w:pPr>
        <w:spacing w:after="0"/>
        <w:rPr>
          <w:sz w:val="26"/>
          <w:szCs w:val="26"/>
          <w:lang w:val="en-GB"/>
        </w:rPr>
      </w:pPr>
      <m:oMathPara>
        <m:oMathParaPr>
          <m:jc m:val="left"/>
        </m:oMathParaPr>
        <m:oMath>
          <m:r>
            <m:rPr>
              <m:sty m:val="bi"/>
            </m:rPr>
            <w:rPr>
              <w:rFonts w:ascii="Cambria Math"/>
              <w:sz w:val="26"/>
              <w:szCs w:val="26"/>
              <w:lang w:val="en-GB"/>
            </w:rPr>
            <m:t>=</m:t>
          </m:r>
          <m:r>
            <m:rPr>
              <m:sty m:val="bi"/>
            </m:rPr>
            <w:rPr>
              <w:rFonts w:ascii="Cambria Math" w:hAnsi="Cambria Math"/>
              <w:sz w:val="26"/>
              <w:szCs w:val="26"/>
              <w:lang w:val="en-GB"/>
            </w:rPr>
            <m:t>DT</m:t>
          </m:r>
          <m:d>
            <m:dPr>
              <m:ctrlPr>
                <w:rPr>
                  <w:rFonts w:ascii="Cambria Math" w:hAnsi="Cambria Math"/>
                  <w:b/>
                  <w:i/>
                  <w:sz w:val="26"/>
                  <w:szCs w:val="26"/>
                  <w:lang w:val="en-GB"/>
                </w:rPr>
              </m:ctrlPr>
            </m:dPr>
            <m:e>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Bbx</m:t>
              </m:r>
              <m:r>
                <m:rPr>
                  <m:sty m:val="bi"/>
                </m:rPr>
                <w:rPr>
                  <w:rFonts w:ascii="Cambria Math"/>
                  <w:sz w:val="26"/>
                  <w:szCs w:val="26"/>
                  <w:lang w:val="en-GB"/>
                </w:rPr>
                <m: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Cc</m:t>
              </m:r>
              <m:r>
                <m:rPr>
                  <m:sty m:val="bi"/>
                </m:rPr>
                <w:rPr>
                  <w:rFonts w:hAnsi="Cambria Math"/>
                  <w:sz w:val="26"/>
                  <w:szCs w:val="26"/>
                  <w:lang w:val="en-GB"/>
                </w:rPr>
                <m:t>∘</m:t>
              </m:r>
              <m:sSup>
                <m:sSupPr>
                  <m:ctrlPr>
                    <w:rPr>
                      <w:rFonts w:ascii="Cambria Math" w:hAnsi="Cambria Math"/>
                      <w:b/>
                      <w:i/>
                      <w:sz w:val="26"/>
                      <w:szCs w:val="26"/>
                      <w:lang w:val="en-GB"/>
                    </w:rPr>
                  </m:ctrlPr>
                </m:sSupPr>
                <m:e>
                  <m:r>
                    <m:rPr>
                      <m:sty m:val="bi"/>
                    </m:rPr>
                    <w:rPr>
                      <w:rFonts w:ascii="Cambria Math" w:hAnsi="Cambria Math"/>
                      <w:sz w:val="26"/>
                      <w:szCs w:val="26"/>
                      <w:lang w:val="en-GB"/>
                    </w:rPr>
                    <m:t>pu</m:t>
                  </m:r>
                </m:e>
                <m:sup>
                  <m:r>
                    <m:rPr>
                      <m:sty m:val="bi"/>
                    </m:rPr>
                    <w:rPr>
                      <w:sz w:val="26"/>
                      <w:szCs w:val="26"/>
                      <w:lang w:val="en-GB"/>
                    </w:rPr>
                    <m:t>-</m:t>
                  </m:r>
                  <m:r>
                    <m:rPr>
                      <m:sty m:val="bi"/>
                    </m:rPr>
                    <w:rPr>
                      <w:rFonts w:ascii="Cambria Math" w:hAnsi="Cambria Math"/>
                      <w:sz w:val="26"/>
                      <w:szCs w:val="26"/>
                      <w:lang w:val="en-GB"/>
                    </w:rPr>
                    <m:t>1</m:t>
                  </m:r>
                </m:sup>
              </m:sSup>
              <m:r>
                <m:rPr>
                  <m:sty m:val="bi"/>
                </m:rPr>
                <w:rPr>
                  <w:rFonts w:hAnsi="Cambria Math"/>
                  <w:sz w:val="26"/>
                  <w:szCs w:val="26"/>
                  <w:lang w:val="en-GB"/>
                </w:rPr>
                <m:t>∘</m:t>
              </m:r>
              <m:r>
                <m:rPr>
                  <m:sty m:val="bi"/>
                </m:rPr>
                <w:rPr>
                  <w:rFonts w:ascii="Cambria Math" w:hAnsi="Cambria Math"/>
                  <w:sz w:val="26"/>
                  <w:szCs w:val="26"/>
                  <w:lang w:val="en-GB"/>
                </w:rPr>
                <m:t>pv</m:t>
              </m:r>
              <m:r>
                <m:rPr>
                  <m:sty m:val="bi"/>
                </m:rPr>
                <w:rPr>
                  <w:rFonts w:hAnsi="Cambria Math"/>
                  <w:sz w:val="26"/>
                  <w:szCs w:val="26"/>
                  <w:lang w:val="en-GB"/>
                </w:rPr>
                <m:t>∘</m:t>
              </m:r>
              <m:r>
                <m:rPr>
                  <m:sty m:val="bi"/>
                </m:rPr>
                <w:rPr>
                  <w:rFonts w:ascii="Cambria Math" w:hAnsi="Cambria Math"/>
                  <w:sz w:val="26"/>
                  <w:szCs w:val="26"/>
                  <w:lang w:val="en-GB"/>
                </w:rPr>
                <m:t>v</m:t>
              </m:r>
              <m:r>
                <m:rPr>
                  <m:sty m:val="bi"/>
                </m:rPr>
                <w:rPr>
                  <w:rFonts w:hAnsi="Cambria Math"/>
                  <w:sz w:val="26"/>
                  <w:szCs w:val="26"/>
                  <w:lang w:val="en-GB"/>
                </w:rPr>
                <m:t>∘</m:t>
              </m:r>
              <m:r>
                <m:rPr>
                  <m:sty m:val="bi"/>
                </m:rPr>
                <w:rPr>
                  <w:rFonts w:ascii="Cambria Math" w:hAnsi="Cambria Math"/>
                  <w:sz w:val="26"/>
                  <w:szCs w:val="26"/>
                  <w:lang w:val="en-GB"/>
                </w:rPr>
                <m:t>JGg</m:t>
              </m:r>
              <m:r>
                <m:rPr>
                  <m:sty m:val="bi"/>
                </m:rPr>
                <w:rPr>
                  <w:rFonts w:hAnsi="Cambria Math"/>
                  <w:sz w:val="26"/>
                  <w:szCs w:val="26"/>
                  <w:lang w:val="en-GB"/>
                </w:rPr>
                <m:t>∘</m:t>
              </m:r>
              <m:r>
                <m:rPr>
                  <m:sty m:val="bi"/>
                </m:rPr>
                <w:rPr>
                  <w:rFonts w:ascii="Cambria Math" w:hAnsi="Cambria Math"/>
                  <w:sz w:val="26"/>
                  <w:szCs w:val="26"/>
                  <w:lang w:val="en-GB"/>
                </w:rPr>
                <m:t>x</m:t>
              </m:r>
              <m:r>
                <m:rPr>
                  <m:sty m:val="bi"/>
                </m:rPr>
                <w:rPr>
                  <w:rFonts w:ascii="Cambria Math"/>
                  <w:sz w:val="26"/>
                  <w:szCs w:val="26"/>
                  <w:lang w:val="en-GB"/>
                </w:rPr>
                <m:t>+</m:t>
              </m:r>
              <m:r>
                <m:rPr>
                  <m:sty m:val="bi"/>
                </m:rPr>
                <w:rPr>
                  <w:rFonts w:ascii="Cambria Math" w:hAnsi="Cambria Math"/>
                  <w:sz w:val="26"/>
                  <w:szCs w:val="26"/>
                  <w:lang w:val="en-GB"/>
                </w:rPr>
                <m:t>f</m:t>
              </m:r>
            </m:e>
          </m:d>
          <m:r>
            <m:rPr>
              <m:sty m:val="bi"/>
            </m:rPr>
            <w:rPr>
              <w:rFonts w:ascii="Cambria Math"/>
              <w:sz w:val="26"/>
              <w:szCs w:val="26"/>
              <w:lang w:val="en-GB"/>
            </w:rPr>
            <m:t>………………</m:t>
          </m:r>
          <m:r>
            <m:rPr>
              <m:sty m:val="bi"/>
            </m:rPr>
            <w:rPr>
              <w:rFonts w:ascii="Cambria Math"/>
              <w:sz w:val="26"/>
              <w:szCs w:val="26"/>
              <w:lang w:val="en-GB"/>
            </w:rPr>
            <m:t>(</m:t>
          </m:r>
          <m:r>
            <m:rPr>
              <m:sty m:val="bi"/>
            </m:rPr>
            <w:rPr>
              <w:rFonts w:ascii="Cambria Math" w:hAnsi="Cambria Math"/>
              <w:sz w:val="26"/>
              <w:szCs w:val="26"/>
              <w:lang w:val="en-GB"/>
            </w:rPr>
            <m:t>7</m:t>
          </m:r>
          <m:r>
            <m:rPr>
              <m:sty m:val="bi"/>
            </m:rPr>
            <w:rPr>
              <w:rFonts w:ascii="Cambria Math" w:hAnsi="Cambria Math"/>
              <w:sz w:val="26"/>
              <w:szCs w:val="26"/>
              <w:lang w:val="en-GB"/>
            </w:rPr>
            <m:t>b</m:t>
          </m:r>
          <m:r>
            <m:rPr>
              <m:sty m:val="bi"/>
            </m:rPr>
            <w:rPr>
              <w:rFonts w:ascii="Cambria Math"/>
              <w:sz w:val="26"/>
              <w:szCs w:val="26"/>
              <w:lang w:val="en-GB"/>
            </w:rPr>
            <m:t>)</m:t>
          </m:r>
        </m:oMath>
      </m:oMathPara>
    </w:p>
    <w:p w:rsidR="00167C2B" w:rsidRPr="00B0538D" w:rsidRDefault="00167C2B" w:rsidP="00666128">
      <w:pPr>
        <w:spacing w:after="0"/>
        <w:rPr>
          <w:sz w:val="26"/>
          <w:szCs w:val="26"/>
          <w:lang w:val="en-GB"/>
        </w:rPr>
      </w:pPr>
    </w:p>
    <w:p w:rsidR="00A27CD3" w:rsidRPr="00B0538D" w:rsidRDefault="00167C2B" w:rsidP="00666128">
      <w:pPr>
        <w:spacing w:after="0"/>
        <w:rPr>
          <w:sz w:val="26"/>
          <w:szCs w:val="26"/>
          <w:lang w:val="en-GB"/>
        </w:rPr>
      </w:pPr>
      <w:r w:rsidRPr="00B0538D">
        <w:rPr>
          <w:sz w:val="26"/>
          <w:szCs w:val="26"/>
          <w:lang w:val="en-GB"/>
        </w:rPr>
        <w:t>W</w:t>
      </w:r>
      <w:r w:rsidR="00A27CD3" w:rsidRPr="00B0538D">
        <w:rPr>
          <w:sz w:val="26"/>
          <w:szCs w:val="26"/>
          <w:lang w:val="en-GB"/>
        </w:rPr>
        <w:t>here</w:t>
      </w:r>
    </w:p>
    <w:p w:rsidR="00A27CD3" w:rsidRPr="00B0538D" w:rsidRDefault="00E425D5" w:rsidP="00666128">
      <w:pPr>
        <w:tabs>
          <w:tab w:val="left" w:pos="780"/>
        </w:tabs>
        <w:spacing w:after="0"/>
        <w:ind w:left="780" w:hanging="780"/>
        <w:rPr>
          <w:sz w:val="26"/>
          <w:szCs w:val="26"/>
          <w:lang w:val="en-GB"/>
        </w:rPr>
      </w:pPr>
      <m:oMath>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oMath>
      <w:r w:rsidR="00A27CD3" w:rsidRPr="00B0538D">
        <w:rPr>
          <w:sz w:val="26"/>
          <w:szCs w:val="26"/>
          <w:lang w:val="en-GB"/>
        </w:rPr>
        <w:t xml:space="preserve">: </w:t>
      </w:r>
      <w:r w:rsidR="00A27CD3" w:rsidRPr="00B0538D">
        <w:rPr>
          <w:sz w:val="26"/>
          <w:szCs w:val="26"/>
          <w:lang w:val="en-GB"/>
        </w:rPr>
        <w:tab/>
        <w:t>shopping for private consumption at the place of commodity market place as share of total demand, by commodity and by place of residence</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C</m:t>
        </m:r>
      </m:oMath>
      <w:r w:rsidR="00A27CD3" w:rsidRPr="00B0538D">
        <w:rPr>
          <w:sz w:val="26"/>
          <w:szCs w:val="26"/>
          <w:lang w:val="en-GB"/>
        </w:rPr>
        <w:t xml:space="preserve">: </w:t>
      </w:r>
      <w:r w:rsidR="00A27CD3" w:rsidRPr="00B0538D">
        <w:rPr>
          <w:sz w:val="26"/>
          <w:szCs w:val="26"/>
          <w:lang w:val="en-GB"/>
        </w:rPr>
        <w:tab/>
        <w:t>the Use matrix for private consumption or private consumption by commodity as share of private consumption, by place of residence.</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c</m:t>
        </m:r>
      </m:oMath>
      <w:r w:rsidR="00A27CD3" w:rsidRPr="00B0538D">
        <w:rPr>
          <w:sz w:val="26"/>
          <w:szCs w:val="26"/>
          <w:lang w:val="en-GB"/>
        </w:rPr>
        <w:t xml:space="preserve">: </w:t>
      </w:r>
      <w:r w:rsidR="00A27CD3" w:rsidRPr="00B0538D">
        <w:rPr>
          <w:sz w:val="26"/>
          <w:szCs w:val="26"/>
          <w:lang w:val="en-GB"/>
        </w:rPr>
        <w:tab/>
        <w:t>the private consumption share or the private consumption as share of income, by place of residence.</w:t>
      </w:r>
    </w:p>
    <w:p w:rsidR="00A27CD3" w:rsidRPr="00B0538D" w:rsidRDefault="000D4604"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p</m:t>
        </m:r>
        <m:sSub>
          <m:sSubPr>
            <m:ctrlPr>
              <w:rPr>
                <w:rFonts w:ascii="Cambria Math" w:hAnsi="Cambria Math"/>
                <w:b/>
                <w:i/>
                <w:sz w:val="26"/>
                <w:szCs w:val="26"/>
                <w:lang w:val="en-GB"/>
              </w:rPr>
            </m:ctrlPr>
          </m:sSubPr>
          <m:e>
            <m:r>
              <m:rPr>
                <m:sty m:val="bi"/>
              </m:rPr>
              <w:rPr>
                <w:rFonts w:ascii="Cambria Math" w:hAnsi="Cambria Math"/>
                <w:sz w:val="26"/>
                <w:szCs w:val="26"/>
                <w:lang w:val="en-GB"/>
              </w:rPr>
              <m:t>u</m:t>
            </m:r>
          </m:e>
          <m:sub>
            <m:r>
              <m:rPr>
                <m:sty m:val="bi"/>
              </m:rPr>
              <w:rPr>
                <w:rFonts w:ascii="Cambria Math" w:hAnsi="Cambria Math"/>
                <w:sz w:val="26"/>
                <w:szCs w:val="26"/>
                <w:lang w:val="en-GB"/>
              </w:rPr>
              <m:t>CP</m:t>
            </m:r>
          </m:sub>
        </m:sSub>
      </m:oMath>
      <w:r w:rsidR="00A27CD3" w:rsidRPr="00B0538D">
        <w:rPr>
          <w:sz w:val="26"/>
          <w:szCs w:val="26"/>
          <w:lang w:val="en-GB"/>
        </w:rPr>
        <w:tab/>
        <w:t xml:space="preserve">the prices on private consumption by type of production factors and by place of residence </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pv</m:t>
        </m:r>
      </m:oMath>
      <w:r w:rsidR="00A27CD3" w:rsidRPr="00B0538D">
        <w:rPr>
          <w:sz w:val="26"/>
          <w:szCs w:val="26"/>
          <w:lang w:val="en-GB"/>
        </w:rPr>
        <w:tab/>
        <w:t xml:space="preserve">the income rate index by type of production factors and by place of residence </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v</m:t>
        </m:r>
      </m:oMath>
      <w:r w:rsidR="00A27CD3" w:rsidRPr="00B0538D">
        <w:rPr>
          <w:sz w:val="26"/>
          <w:szCs w:val="26"/>
          <w:lang w:val="en-GB"/>
        </w:rPr>
        <w:tab/>
        <w:t xml:space="preserve">the income rate by type of production factors and by place of residence </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J</m:t>
        </m:r>
      </m:oMath>
      <w:r w:rsidR="00A27CD3" w:rsidRPr="00B0538D">
        <w:rPr>
          <w:sz w:val="26"/>
          <w:szCs w:val="26"/>
          <w:lang w:val="en-GB"/>
        </w:rPr>
        <w:tab/>
        <w:t>Employment by place of residence as share of total employment, by type of production factors and by place of production (redefined, where type of production factor replace type of institution)</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G</m:t>
        </m:r>
      </m:oMath>
      <w:r w:rsidR="00A27CD3" w:rsidRPr="00B0538D">
        <w:rPr>
          <w:sz w:val="26"/>
          <w:szCs w:val="26"/>
          <w:lang w:val="en-GB"/>
        </w:rPr>
        <w:t xml:space="preserve">: </w:t>
      </w:r>
      <w:r w:rsidR="00A27CD3" w:rsidRPr="00B0538D">
        <w:rPr>
          <w:sz w:val="26"/>
          <w:szCs w:val="26"/>
          <w:lang w:val="en-GB"/>
        </w:rPr>
        <w:tab/>
        <w:t>transformation of employment from sectors (j) to type of production factors (g), by place of production</w:t>
      </w:r>
    </w:p>
    <w:p w:rsidR="00A27CD3" w:rsidRPr="00B0538D" w:rsidRDefault="00167C2B" w:rsidP="00666128">
      <w:pPr>
        <w:tabs>
          <w:tab w:val="left" w:pos="780"/>
        </w:tabs>
        <w:spacing w:after="0"/>
        <w:ind w:left="780" w:hanging="780"/>
        <w:rPr>
          <w:sz w:val="26"/>
          <w:szCs w:val="26"/>
          <w:lang w:val="en-GB"/>
        </w:rPr>
      </w:pPr>
      <m:oMath>
        <m:r>
          <m:rPr>
            <m:sty m:val="bi"/>
          </m:rPr>
          <w:rPr>
            <w:rFonts w:ascii="Cambria Math" w:hAnsi="Cambria Math"/>
            <w:sz w:val="26"/>
            <w:szCs w:val="26"/>
            <w:lang w:val="en-GB"/>
          </w:rPr>
          <m:t>g</m:t>
        </m:r>
      </m:oMath>
      <w:r w:rsidR="00A27CD3" w:rsidRPr="00B0538D">
        <w:rPr>
          <w:sz w:val="26"/>
          <w:szCs w:val="26"/>
          <w:lang w:val="en-GB"/>
        </w:rPr>
        <w:tab/>
        <w:t>Employment content of gross output, by sector and place of production</w:t>
      </w:r>
    </w:p>
    <w:p w:rsidR="00666128" w:rsidRPr="00B0538D" w:rsidRDefault="00666128" w:rsidP="00666128">
      <w:pPr>
        <w:pStyle w:val="Brdtekst"/>
        <w:spacing w:line="240" w:lineRule="auto"/>
        <w:ind w:left="0" w:firstLine="0"/>
        <w:rPr>
          <w:rFonts w:asciiTheme="minorHAnsi" w:hAnsiTheme="minorHAnsi"/>
          <w:sz w:val="26"/>
          <w:szCs w:val="26"/>
        </w:rPr>
      </w:pPr>
    </w:p>
    <w:p w:rsidR="00A27CD3" w:rsidRPr="00B0538D" w:rsidRDefault="00A27CD3"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From equation 7a it can be seen</w:t>
      </w:r>
      <w:r w:rsidR="00666128" w:rsidRPr="00B0538D">
        <w:rPr>
          <w:rFonts w:asciiTheme="minorHAnsi" w:hAnsiTheme="minorHAnsi"/>
          <w:sz w:val="26"/>
          <w:szCs w:val="26"/>
        </w:rPr>
        <w:t>,</w:t>
      </w:r>
      <w:r w:rsidRPr="00B0538D">
        <w:rPr>
          <w:rFonts w:asciiTheme="minorHAnsi" w:hAnsiTheme="minorHAnsi"/>
          <w:sz w:val="26"/>
          <w:szCs w:val="26"/>
        </w:rPr>
        <w:t xml:space="preserve"> that the quantity model has two sub-circles. The first represents the intermediate consumption or the indirect effects, whereas the second includes the private consumption (induced) effects. The third ‘appendix’ is the exogenous demand or the direct effects.</w:t>
      </w:r>
    </w:p>
    <w:p w:rsidR="00666128" w:rsidRPr="00B0538D" w:rsidRDefault="00666128" w:rsidP="00666128">
      <w:pPr>
        <w:pStyle w:val="Brdtekst"/>
        <w:spacing w:line="240" w:lineRule="auto"/>
        <w:ind w:left="0" w:firstLine="0"/>
        <w:rPr>
          <w:rFonts w:asciiTheme="minorHAnsi" w:hAnsiTheme="minorHAnsi"/>
          <w:sz w:val="26"/>
          <w:szCs w:val="26"/>
        </w:rPr>
      </w:pPr>
    </w:p>
    <w:p w:rsidR="00A27CD3" w:rsidRPr="00B0538D" w:rsidRDefault="00A27CD3"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 xml:space="preserve">Opposite to </w:t>
      </w:r>
      <w:r w:rsidR="006F5EAD" w:rsidRPr="00B0538D">
        <w:rPr>
          <w:rFonts w:asciiTheme="minorHAnsi" w:hAnsiTheme="minorHAnsi"/>
          <w:sz w:val="26"/>
          <w:szCs w:val="26"/>
        </w:rPr>
        <w:t xml:space="preserve">other demo-economic models (such as </w:t>
      </w:r>
      <w:r w:rsidRPr="00B0538D">
        <w:rPr>
          <w:rFonts w:asciiTheme="minorHAnsi" w:hAnsiTheme="minorHAnsi"/>
          <w:sz w:val="26"/>
          <w:szCs w:val="26"/>
        </w:rPr>
        <w:t>the Miyazawa model</w:t>
      </w:r>
      <w:r w:rsidR="00837DFF">
        <w:rPr>
          <w:rFonts w:asciiTheme="minorHAnsi" w:hAnsiTheme="minorHAnsi"/>
          <w:sz w:val="26"/>
          <w:szCs w:val="26"/>
        </w:rPr>
        <w:t xml:space="preserve"> – Miyazawa 1996 &amp; 1976</w:t>
      </w:r>
      <w:r w:rsidR="006F5EAD" w:rsidRPr="00B0538D">
        <w:rPr>
          <w:rFonts w:asciiTheme="minorHAnsi" w:hAnsiTheme="minorHAnsi"/>
          <w:sz w:val="26"/>
          <w:szCs w:val="26"/>
        </w:rPr>
        <w:t xml:space="preserve">) </w:t>
      </w:r>
      <w:r w:rsidRPr="00B0538D">
        <w:rPr>
          <w:rFonts w:asciiTheme="minorHAnsi" w:hAnsiTheme="minorHAnsi"/>
          <w:sz w:val="26"/>
          <w:szCs w:val="26"/>
        </w:rPr>
        <w:t>in the quantity model employment reflecting quantities – and not GVA - is derived from gross output using an e</w:t>
      </w:r>
      <w:r w:rsidR="000D4604" w:rsidRPr="00B0538D">
        <w:rPr>
          <w:rFonts w:asciiTheme="minorHAnsi" w:hAnsiTheme="minorHAnsi"/>
          <w:sz w:val="26"/>
          <w:szCs w:val="26"/>
        </w:rPr>
        <w:t>mployment content coefficient (</w:t>
      </w:r>
      <m:oMath>
        <m:r>
          <m:rPr>
            <m:sty m:val="bi"/>
          </m:rPr>
          <w:rPr>
            <w:rFonts w:ascii="Cambria Math" w:hAnsi="Cambria Math"/>
            <w:sz w:val="26"/>
            <w:szCs w:val="26"/>
          </w:rPr>
          <m:t>g</m:t>
        </m:r>
      </m:oMath>
      <w:r w:rsidRPr="00B0538D">
        <w:rPr>
          <w:rFonts w:asciiTheme="minorHAnsi" w:hAnsiTheme="minorHAnsi"/>
          <w:sz w:val="26"/>
          <w:szCs w:val="26"/>
        </w:rPr>
        <w:t>). Employment by type of production factor and by place of pr</w:t>
      </w:r>
      <w:r w:rsidR="000D4604" w:rsidRPr="00B0538D">
        <w:rPr>
          <w:rFonts w:asciiTheme="minorHAnsi" w:hAnsiTheme="minorHAnsi"/>
          <w:sz w:val="26"/>
          <w:szCs w:val="26"/>
        </w:rPr>
        <w:t>oduction (</w:t>
      </w:r>
      <m:oMath>
        <m:r>
          <m:rPr>
            <m:sty m:val="bi"/>
          </m:rPr>
          <w:rPr>
            <w:rFonts w:ascii="Cambria Math" w:hAnsi="Cambria Math"/>
            <w:sz w:val="26"/>
            <w:szCs w:val="26"/>
          </w:rPr>
          <m:t>G</m:t>
        </m:r>
      </m:oMath>
      <w:r w:rsidRPr="00B0538D">
        <w:rPr>
          <w:rFonts w:asciiTheme="minorHAnsi" w:hAnsiTheme="minorHAnsi"/>
          <w:sz w:val="26"/>
          <w:szCs w:val="26"/>
        </w:rPr>
        <w:t>) is determined before employment by place of residence using a co</w:t>
      </w:r>
      <w:r w:rsidR="000D4604" w:rsidRPr="00B0538D">
        <w:rPr>
          <w:rFonts w:asciiTheme="minorHAnsi" w:hAnsiTheme="minorHAnsi"/>
          <w:sz w:val="26"/>
          <w:szCs w:val="26"/>
        </w:rPr>
        <w:t>mmuting transformation matrix (</w:t>
      </w:r>
      <m:oMath>
        <m:r>
          <m:rPr>
            <m:sty m:val="bi"/>
          </m:rPr>
          <w:rPr>
            <w:rFonts w:ascii="Cambria Math" w:hAnsi="Cambria Math"/>
            <w:sz w:val="26"/>
            <w:szCs w:val="26"/>
          </w:rPr>
          <m:t>J</m:t>
        </m:r>
      </m:oMath>
      <w:r w:rsidRPr="00B0538D">
        <w:rPr>
          <w:rFonts w:asciiTheme="minorHAnsi" w:hAnsiTheme="minorHAnsi"/>
          <w:sz w:val="26"/>
          <w:szCs w:val="26"/>
        </w:rPr>
        <w:t>) is derived. At place of residence real income is determined on the basis of em</w:t>
      </w:r>
      <w:r w:rsidR="000D4604" w:rsidRPr="00B0538D">
        <w:rPr>
          <w:rFonts w:asciiTheme="minorHAnsi" w:hAnsiTheme="minorHAnsi"/>
          <w:sz w:val="26"/>
          <w:szCs w:val="26"/>
        </w:rPr>
        <w:t>ployment (q), the income rate (</w:t>
      </w:r>
      <m:oMath>
        <m:r>
          <m:rPr>
            <m:sty m:val="bi"/>
          </m:rPr>
          <w:rPr>
            <w:rFonts w:ascii="Cambria Math" w:hAnsi="Cambria Math"/>
            <w:sz w:val="26"/>
            <w:szCs w:val="26"/>
          </w:rPr>
          <m:t>v</m:t>
        </m:r>
      </m:oMath>
      <w:r w:rsidR="000D4604" w:rsidRPr="00B0538D">
        <w:rPr>
          <w:rFonts w:asciiTheme="minorHAnsi" w:hAnsiTheme="minorHAnsi"/>
          <w:sz w:val="26"/>
          <w:szCs w:val="26"/>
        </w:rPr>
        <w:t>), the income rate index (</w:t>
      </w:r>
      <m:oMath>
        <m:r>
          <m:rPr>
            <m:sty m:val="bi"/>
          </m:rPr>
          <w:rPr>
            <w:rFonts w:ascii="Cambria Math" w:hAnsi="Cambria Math"/>
            <w:sz w:val="26"/>
            <w:szCs w:val="26"/>
          </w:rPr>
          <m:t>pv</m:t>
        </m:r>
      </m:oMath>
      <w:r w:rsidRPr="00B0538D">
        <w:rPr>
          <w:rFonts w:asciiTheme="minorHAnsi" w:hAnsiTheme="minorHAnsi"/>
          <w:sz w:val="26"/>
          <w:szCs w:val="26"/>
        </w:rPr>
        <w:t>) and the prices on private consumption (</w:t>
      </w:r>
      <m:oMath>
        <m:r>
          <m:rPr>
            <m:sty m:val="bi"/>
          </m:rPr>
          <w:rPr>
            <w:rFonts w:ascii="Cambria Math" w:hAnsi="Cambria Math"/>
            <w:sz w:val="26"/>
            <w:szCs w:val="26"/>
          </w:rPr>
          <m:t>p</m:t>
        </m:r>
        <m:sSub>
          <m:sSubPr>
            <m:ctrlPr>
              <w:rPr>
                <w:rFonts w:ascii="Cambria Math" w:hAnsiTheme="minorHAnsi"/>
                <w:b/>
                <w:i/>
                <w:sz w:val="26"/>
                <w:szCs w:val="26"/>
              </w:rPr>
            </m:ctrlPr>
          </m:sSubPr>
          <m:e>
            <m:r>
              <m:rPr>
                <m:sty m:val="bi"/>
              </m:rPr>
              <w:rPr>
                <w:rFonts w:ascii="Cambria Math" w:hAnsi="Cambria Math"/>
                <w:sz w:val="26"/>
                <w:szCs w:val="26"/>
              </w:rPr>
              <m:t>u</m:t>
            </m:r>
          </m:e>
          <m:sub>
            <m:r>
              <m:rPr>
                <m:sty m:val="bi"/>
              </m:rPr>
              <w:rPr>
                <w:rFonts w:ascii="Cambria Math" w:hAnsi="Cambria Math"/>
                <w:sz w:val="26"/>
                <w:szCs w:val="26"/>
              </w:rPr>
              <m:t>CP</m:t>
            </m:r>
          </m:sub>
        </m:sSub>
      </m:oMath>
      <w:r w:rsidRPr="00B0538D">
        <w:rPr>
          <w:rFonts w:asciiTheme="minorHAnsi" w:hAnsiTheme="minorHAnsi"/>
          <w:sz w:val="26"/>
          <w:szCs w:val="26"/>
        </w:rPr>
        <w:t>).  Real income determines private consumption by commodity is determined on the basis of a private consumption share vector (</w:t>
      </w:r>
      <m:oMath>
        <m:r>
          <m:rPr>
            <m:sty m:val="bi"/>
          </m:rPr>
          <w:rPr>
            <w:rFonts w:ascii="Cambria Math" w:hAnsi="Cambria Math"/>
            <w:sz w:val="26"/>
            <w:szCs w:val="26"/>
          </w:rPr>
          <m:t>c</m:t>
        </m:r>
      </m:oMath>
      <w:r w:rsidRPr="00B0538D">
        <w:rPr>
          <w:rFonts w:asciiTheme="minorHAnsi" w:hAnsiTheme="minorHAnsi"/>
          <w:sz w:val="26"/>
          <w:szCs w:val="26"/>
        </w:rPr>
        <w:t>) and a matrix for commodity composition of private consumption (</w:t>
      </w:r>
      <m:oMath>
        <m:r>
          <m:rPr>
            <m:sty m:val="bi"/>
          </m:rPr>
          <w:rPr>
            <w:rFonts w:ascii="Cambria Math" w:hAnsi="Cambria Math"/>
            <w:sz w:val="26"/>
            <w:szCs w:val="26"/>
          </w:rPr>
          <m:t>C</m:t>
        </m:r>
      </m:oMath>
      <w:r w:rsidRPr="00B0538D">
        <w:rPr>
          <w:rFonts w:asciiTheme="minorHAnsi" w:hAnsiTheme="minorHAnsi"/>
          <w:sz w:val="26"/>
          <w:szCs w:val="26"/>
        </w:rPr>
        <w:t xml:space="preserve">). </w:t>
      </w:r>
    </w:p>
    <w:p w:rsidR="00A27CD3" w:rsidRPr="00B0538D" w:rsidRDefault="00A27CD3"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 xml:space="preserve"> </w:t>
      </w:r>
    </w:p>
    <w:p w:rsidR="00A27CD3" w:rsidRPr="00B0538D" w:rsidRDefault="00A27CD3" w:rsidP="00666128">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 xml:space="preserve">The solution of the model is now straightforward: </w:t>
      </w:r>
    </w:p>
    <w:p w:rsidR="00A27CD3" w:rsidRPr="00B0538D" w:rsidRDefault="00A27CD3" w:rsidP="00666128">
      <w:pPr>
        <w:pStyle w:val="Brdtekst"/>
        <w:spacing w:line="240" w:lineRule="auto"/>
        <w:ind w:left="0" w:firstLine="0"/>
        <w:rPr>
          <w:rFonts w:asciiTheme="minorHAnsi" w:hAnsiTheme="minorHAnsi"/>
          <w:sz w:val="26"/>
          <w:szCs w:val="26"/>
        </w:rPr>
      </w:pPr>
    </w:p>
    <w:p w:rsidR="00A27CD3" w:rsidRPr="00B0538D" w:rsidRDefault="00A27CD3" w:rsidP="00666128">
      <w:pPr>
        <w:pStyle w:val="Brdtekst"/>
        <w:spacing w:line="240" w:lineRule="auto"/>
        <w:ind w:left="0" w:firstLine="0"/>
        <w:rPr>
          <w:rFonts w:asciiTheme="minorHAnsi" w:hAnsiTheme="minorHAnsi"/>
          <w:sz w:val="26"/>
          <w:szCs w:val="26"/>
        </w:rPr>
      </w:pPr>
    </w:p>
    <w:p w:rsidR="00125566" w:rsidRPr="00B0538D" w:rsidRDefault="00125566" w:rsidP="00125566">
      <w:pPr>
        <w:spacing w:after="0"/>
        <w:rPr>
          <w:sz w:val="26"/>
          <w:szCs w:val="26"/>
          <w:lang w:val="en-GB"/>
        </w:rPr>
      </w:pPr>
      <m:oMathPara>
        <m:oMathParaPr>
          <m:jc m:val="left"/>
        </m:oMathParaPr>
        <m:oMath>
          <m:r>
            <m:rPr>
              <m:sty m:val="bi"/>
            </m:rPr>
            <w:rPr>
              <w:rFonts w:ascii="Cambria Math" w:hAnsi="Cambria Math"/>
              <w:sz w:val="26"/>
              <w:szCs w:val="26"/>
              <w:lang w:val="en-GB"/>
            </w:rPr>
            <w:lastRenderedPageBreak/>
            <m:t>x</m:t>
          </m:r>
          <m:r>
            <m:rPr>
              <m:sty m:val="bi"/>
            </m:rPr>
            <w:rPr>
              <w:rFonts w:ascii="Cambria Math"/>
              <w:sz w:val="26"/>
              <w:szCs w:val="26"/>
              <w:lang w:val="en-GB"/>
            </w:rPr>
            <m:t>=</m:t>
          </m:r>
          <m:sSup>
            <m:sSupPr>
              <m:ctrlPr>
                <w:rPr>
                  <w:rFonts w:ascii="Cambria Math" w:hAnsi="Cambria Math"/>
                  <w:b/>
                  <w:i/>
                  <w:sz w:val="26"/>
                  <w:szCs w:val="26"/>
                  <w:lang w:val="en-GB"/>
                </w:rPr>
              </m:ctrlPr>
            </m:sSupPr>
            <m:e>
              <m:d>
                <m:dPr>
                  <m:ctrlPr>
                    <w:rPr>
                      <w:rFonts w:ascii="Cambria Math" w:hAnsi="Cambria Math"/>
                      <w:b/>
                      <w:i/>
                      <w:sz w:val="26"/>
                      <w:szCs w:val="26"/>
                      <w:lang w:val="en-GB"/>
                    </w:rPr>
                  </m:ctrlPr>
                </m:dPr>
                <m:e>
                  <m:r>
                    <m:rPr>
                      <m:sty m:val="bi"/>
                    </m:rPr>
                    <w:rPr>
                      <w:rFonts w:ascii="Cambria Math" w:hAnsi="Cambria Math"/>
                      <w:sz w:val="26"/>
                      <w:szCs w:val="26"/>
                      <w:lang w:val="en-GB"/>
                    </w:rPr>
                    <m:t>I</m:t>
                  </m:r>
                  <m:r>
                    <m:rPr>
                      <m:sty m:val="bi"/>
                    </m:rPr>
                    <w:rPr>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m:t>
                  </m:r>
                  <m:r>
                    <m:rPr>
                      <m:sty m:val="bi"/>
                    </m:rPr>
                    <w:rPr>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Cc</m:t>
                  </m:r>
                  <m:r>
                    <m:rPr>
                      <m:sty m:val="bi"/>
                    </m:rPr>
                    <w:rPr>
                      <w:rFonts w:hAnsi="Cambria Math"/>
                      <w:sz w:val="26"/>
                      <w:szCs w:val="26"/>
                      <w:lang w:val="en-GB"/>
                    </w:rPr>
                    <m:t>∘</m:t>
                  </m:r>
                  <m:sSup>
                    <m:sSupPr>
                      <m:ctrlPr>
                        <w:rPr>
                          <w:rFonts w:ascii="Cambria Math" w:hAnsi="Cambria Math"/>
                          <w:b/>
                          <w:i/>
                          <w:sz w:val="26"/>
                          <w:szCs w:val="26"/>
                          <w:lang w:val="en-GB"/>
                        </w:rPr>
                      </m:ctrlPr>
                    </m:sSupPr>
                    <m:e>
                      <m:r>
                        <m:rPr>
                          <m:sty m:val="bi"/>
                        </m:rPr>
                        <w:rPr>
                          <w:rFonts w:ascii="Cambria Math" w:hAnsi="Cambria Math"/>
                          <w:sz w:val="26"/>
                          <w:szCs w:val="26"/>
                          <w:lang w:val="en-GB"/>
                        </w:rPr>
                        <m:t>pu</m:t>
                      </m:r>
                    </m:e>
                    <m:sup>
                      <m:r>
                        <m:rPr>
                          <m:sty m:val="bi"/>
                        </m:rPr>
                        <w:rPr>
                          <w:sz w:val="26"/>
                          <w:szCs w:val="26"/>
                          <w:lang w:val="en-GB"/>
                        </w:rPr>
                        <m:t>-</m:t>
                      </m:r>
                      <m:r>
                        <m:rPr>
                          <m:sty m:val="bi"/>
                        </m:rPr>
                        <w:rPr>
                          <w:rFonts w:ascii="Cambria Math" w:hAnsi="Cambria Math"/>
                          <w:sz w:val="26"/>
                          <w:szCs w:val="26"/>
                          <w:lang w:val="en-GB"/>
                        </w:rPr>
                        <m:t>1</m:t>
                      </m:r>
                    </m:sup>
                  </m:sSup>
                  <m:r>
                    <m:rPr>
                      <m:sty m:val="bi"/>
                    </m:rPr>
                    <w:rPr>
                      <w:rFonts w:hAnsi="Cambria Math"/>
                      <w:sz w:val="26"/>
                      <w:szCs w:val="26"/>
                      <w:lang w:val="en-GB"/>
                    </w:rPr>
                    <m:t>∘</m:t>
                  </m:r>
                  <m:r>
                    <m:rPr>
                      <m:sty m:val="bi"/>
                    </m:rPr>
                    <w:rPr>
                      <w:rFonts w:ascii="Cambria Math" w:hAnsi="Cambria Math"/>
                      <w:sz w:val="26"/>
                      <w:szCs w:val="26"/>
                      <w:lang w:val="en-GB"/>
                    </w:rPr>
                    <m:t>pv</m:t>
                  </m:r>
                  <m:r>
                    <m:rPr>
                      <m:sty m:val="bi"/>
                    </m:rPr>
                    <w:rPr>
                      <w:rFonts w:hAnsi="Cambria Math"/>
                      <w:sz w:val="26"/>
                      <w:szCs w:val="26"/>
                      <w:lang w:val="en-GB"/>
                    </w:rPr>
                    <m:t>∘</m:t>
                  </m:r>
                  <m:r>
                    <m:rPr>
                      <m:sty m:val="bi"/>
                    </m:rPr>
                    <w:rPr>
                      <w:rFonts w:ascii="Cambria Math" w:hAnsi="Cambria Math"/>
                      <w:sz w:val="26"/>
                      <w:szCs w:val="26"/>
                      <w:lang w:val="en-GB"/>
                    </w:rPr>
                    <m:t>v</m:t>
                  </m:r>
                  <m:r>
                    <m:rPr>
                      <m:sty m:val="bi"/>
                    </m:rPr>
                    <w:rPr>
                      <w:rFonts w:hAnsi="Cambria Math"/>
                      <w:sz w:val="26"/>
                      <w:szCs w:val="26"/>
                      <w:lang w:val="en-GB"/>
                    </w:rPr>
                    <m:t>∘</m:t>
                  </m:r>
                  <m:r>
                    <m:rPr>
                      <m:sty m:val="bi"/>
                    </m:rPr>
                    <w:rPr>
                      <w:rFonts w:ascii="Cambria Math" w:hAnsi="Cambria Math"/>
                      <w:sz w:val="26"/>
                      <w:szCs w:val="26"/>
                      <w:lang w:val="en-GB"/>
                    </w:rPr>
                    <m:t>JGg</m:t>
                  </m:r>
                </m:e>
              </m:d>
              <m:r>
                <m:rPr>
                  <m:sty m:val="bi"/>
                </m:rPr>
                <w:rPr>
                  <w:rFonts w:ascii="Cambria Math" w:hAnsi="Cambria Math"/>
                  <w:sz w:val="26"/>
                  <w:szCs w:val="26"/>
                  <w:lang w:val="en-GB"/>
                </w:rPr>
                <m:t>DTf</m:t>
              </m:r>
            </m:e>
            <m:sup/>
          </m:sSup>
        </m:oMath>
      </m:oMathPara>
    </w:p>
    <w:p w:rsidR="00125566" w:rsidRPr="00B0538D" w:rsidRDefault="00125566" w:rsidP="00125566">
      <w:pPr>
        <w:spacing w:after="0"/>
        <w:rPr>
          <w:rFonts w:eastAsiaTheme="minorEastAsia"/>
          <w:b/>
          <w:sz w:val="26"/>
          <w:szCs w:val="26"/>
          <w:lang w:val="en-GB"/>
        </w:rPr>
      </w:pPr>
      <m:oMathPara>
        <m:oMathParaPr>
          <m:jc m:val="left"/>
        </m:oMathParaPr>
        <m:oMath>
          <m:r>
            <m:rPr>
              <m:sty m:val="bi"/>
            </m:rPr>
            <w:rPr>
              <w:rFonts w:ascii="Cambria Math" w:hAnsi="Cambria Math"/>
              <w:color w:val="FFFFFF" w:themeColor="background1"/>
              <w:sz w:val="26"/>
              <w:szCs w:val="26"/>
              <w:lang w:val="en-GB"/>
            </w:rPr>
            <m:t>x</m:t>
          </m:r>
          <m:r>
            <m:rPr>
              <m:sty m:val="bi"/>
            </m:rPr>
            <w:rPr>
              <w:rFonts w:ascii="Cambria Math"/>
              <w:sz w:val="26"/>
              <w:szCs w:val="26"/>
              <w:lang w:val="en-GB"/>
            </w:rPr>
            <m:t>=(</m:t>
          </m:r>
          <m:r>
            <m:rPr>
              <m:sty m:val="bi"/>
            </m:rPr>
            <w:rPr>
              <w:rFonts w:ascii="Cambria Math" w:hAnsi="Cambria Math"/>
              <w:sz w:val="26"/>
              <w:szCs w:val="26"/>
              <w:lang w:val="en-GB"/>
            </w:rPr>
            <m:t>I</m:t>
          </m:r>
          <m:r>
            <m:rPr>
              <m:sty m:val="bi"/>
            </m:rPr>
            <w:rPr>
              <w:rFonts w:ascii="Cambria Math"/>
              <w:sz w:val="26"/>
              <w:szCs w:val="26"/>
              <w:lang w:val="en-GB"/>
            </w:rPr>
            <m:t>+</m:t>
          </m:r>
          <m:sSup>
            <m:sSupPr>
              <m:ctrlPr>
                <w:rPr>
                  <w:rFonts w:ascii="Cambria Math" w:eastAsiaTheme="minorEastAsia" w:hAnsi="Cambria Math"/>
                  <w:b/>
                  <w:i/>
                  <w:sz w:val="26"/>
                  <w:szCs w:val="26"/>
                  <w:lang w:val="en-GB"/>
                </w:rPr>
              </m:ctrlPr>
            </m:sSupPr>
            <m:e>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m:t>
              </m:r>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Cc</m:t>
              </m:r>
              <m:r>
                <m:rPr>
                  <m:sty m:val="bi"/>
                </m:rPr>
                <w:rPr>
                  <w:rFonts w:hAnsi="Cambria Math"/>
                  <w:sz w:val="26"/>
                  <w:szCs w:val="26"/>
                  <w:lang w:val="en-GB"/>
                </w:rPr>
                <m:t>∘</m:t>
              </m:r>
              <m:sSup>
                <m:sSupPr>
                  <m:ctrlPr>
                    <w:rPr>
                      <w:rFonts w:ascii="Cambria Math" w:hAnsi="Cambria Math"/>
                      <w:b/>
                      <w:i/>
                      <w:sz w:val="26"/>
                      <w:szCs w:val="26"/>
                      <w:lang w:val="en-GB"/>
                    </w:rPr>
                  </m:ctrlPr>
                </m:sSupPr>
                <m:e>
                  <m:r>
                    <m:rPr>
                      <m:sty m:val="bi"/>
                    </m:rPr>
                    <w:rPr>
                      <w:rFonts w:ascii="Cambria Math" w:hAnsi="Cambria Math"/>
                      <w:sz w:val="26"/>
                      <w:szCs w:val="26"/>
                      <w:lang w:val="en-GB"/>
                    </w:rPr>
                    <m:t>pu</m:t>
                  </m:r>
                </m:e>
                <m:sup>
                  <m:r>
                    <m:rPr>
                      <m:sty m:val="bi"/>
                    </m:rPr>
                    <w:rPr>
                      <w:sz w:val="26"/>
                      <w:szCs w:val="26"/>
                      <w:lang w:val="en-GB"/>
                    </w:rPr>
                    <m:t>-</m:t>
                  </m:r>
                  <m:r>
                    <m:rPr>
                      <m:sty m:val="bi"/>
                    </m:rPr>
                    <w:rPr>
                      <w:rFonts w:ascii="Cambria Math" w:hAnsi="Cambria Math"/>
                      <w:sz w:val="26"/>
                      <w:szCs w:val="26"/>
                      <w:lang w:val="en-GB"/>
                    </w:rPr>
                    <m:t>1</m:t>
                  </m:r>
                </m:sup>
              </m:sSup>
              <m:r>
                <m:rPr>
                  <m:sty m:val="bi"/>
                </m:rPr>
                <w:rPr>
                  <w:rFonts w:hAnsi="Cambria Math"/>
                  <w:sz w:val="26"/>
                  <w:szCs w:val="26"/>
                  <w:lang w:val="en-GB"/>
                </w:rPr>
                <m:t>∘</m:t>
              </m:r>
              <m:r>
                <m:rPr>
                  <m:sty m:val="bi"/>
                </m:rPr>
                <w:rPr>
                  <w:rFonts w:ascii="Cambria Math" w:hAnsi="Cambria Math"/>
                  <w:sz w:val="26"/>
                  <w:szCs w:val="26"/>
                  <w:lang w:val="en-GB"/>
                </w:rPr>
                <m:t>pv</m:t>
              </m:r>
              <m:r>
                <m:rPr>
                  <m:sty m:val="bi"/>
                </m:rPr>
                <w:rPr>
                  <w:rFonts w:hAnsi="Cambria Math"/>
                  <w:sz w:val="26"/>
                  <w:szCs w:val="26"/>
                  <w:lang w:val="en-GB"/>
                </w:rPr>
                <m:t>∘</m:t>
              </m:r>
              <m:r>
                <m:rPr>
                  <m:sty m:val="bi"/>
                </m:rPr>
                <w:rPr>
                  <w:rFonts w:ascii="Cambria Math" w:hAnsi="Cambria Math"/>
                  <w:sz w:val="26"/>
                  <w:szCs w:val="26"/>
                  <w:lang w:val="en-GB"/>
                </w:rPr>
                <m:t>v</m:t>
              </m:r>
              <m:r>
                <m:rPr>
                  <m:sty m:val="bi"/>
                </m:rPr>
                <w:rPr>
                  <w:rFonts w:hAnsi="Cambria Math"/>
                  <w:sz w:val="26"/>
                  <w:szCs w:val="26"/>
                  <w:lang w:val="en-GB"/>
                </w:rPr>
                <m:t>∘</m:t>
              </m:r>
              <m:r>
                <m:rPr>
                  <m:sty m:val="bi"/>
                </m:rPr>
                <w:rPr>
                  <w:rFonts w:ascii="Cambria Math" w:hAnsi="Cambria Math"/>
                  <w:sz w:val="26"/>
                  <w:szCs w:val="26"/>
                  <w:lang w:val="en-GB"/>
                </w:rPr>
                <m:t>JGg</m:t>
              </m:r>
              <m:r>
                <m:rPr>
                  <m:sty m:val="bi"/>
                </m:rPr>
                <w:rPr>
                  <w:rFonts w:ascii="Cambria Math"/>
                  <w:sz w:val="26"/>
                  <w:szCs w:val="26"/>
                  <w:lang w:val="en-GB"/>
                </w:rPr>
                <m:t>)</m:t>
              </m:r>
            </m:e>
            <m:sup>
              <m:r>
                <m:rPr>
                  <m:sty m:val="bi"/>
                </m:rPr>
                <w:rPr>
                  <w:rFonts w:ascii="Cambria Math" w:eastAsiaTheme="minorEastAsia" w:hAnsi="Cambria Math"/>
                  <w:sz w:val="26"/>
                  <w:szCs w:val="26"/>
                  <w:lang w:val="en-GB"/>
                </w:rPr>
                <m:t>1</m:t>
              </m:r>
            </m:sup>
          </m:sSup>
        </m:oMath>
      </m:oMathPara>
    </w:p>
    <w:p w:rsidR="00E10859" w:rsidRPr="00B0538D" w:rsidRDefault="00E10859" w:rsidP="00666128">
      <w:pPr>
        <w:spacing w:after="0"/>
        <w:rPr>
          <w:rFonts w:eastAsiaTheme="minorEastAsia"/>
          <w:sz w:val="26"/>
          <w:szCs w:val="26"/>
          <w:lang w:val="en-GB"/>
        </w:rPr>
      </w:pPr>
      <m:oMathPara>
        <m:oMathParaPr>
          <m:jc m:val="left"/>
        </m:oMathParaPr>
        <m:oMath>
          <m:r>
            <w:rPr>
              <w:rFonts w:ascii="Cambria Math" w:hAnsi="Cambria Math"/>
              <w:color w:val="FFFFFF" w:themeColor="background1"/>
              <w:sz w:val="26"/>
              <w:szCs w:val="26"/>
              <w:lang w:val="en-GB"/>
            </w:rPr>
            <m:t>x</m:t>
          </m:r>
          <m:r>
            <w:rPr>
              <w:rFonts w:ascii="Cambria Math"/>
              <w:color w:val="FFFFFF" w:themeColor="background1"/>
              <w:sz w:val="26"/>
              <w:szCs w:val="26"/>
              <w:lang w:val="en-GB"/>
            </w:rPr>
            <m:t>=(</m:t>
          </m:r>
          <m:r>
            <w:rPr>
              <w:rFonts w:ascii="Cambria Math" w:hAnsi="Cambria Math"/>
              <w:color w:val="FFFFFF" w:themeColor="background1"/>
              <w:sz w:val="26"/>
              <w:szCs w:val="26"/>
              <w:lang w:val="en-GB"/>
            </w:rPr>
            <m:t>I</m:t>
          </m:r>
          <m:r>
            <m:rPr>
              <m:sty m:val="bi"/>
            </m:rPr>
            <w:rPr>
              <w:rFonts w:ascii="Cambria Math"/>
              <w:sz w:val="26"/>
              <w:szCs w:val="26"/>
              <w:lang w:val="en-GB"/>
            </w:rPr>
            <m:t>+</m:t>
          </m:r>
          <m:r>
            <w:rPr>
              <w:rFonts w:ascii="Cambria Math"/>
              <w:sz w:val="26"/>
              <w:szCs w:val="26"/>
              <w:lang w:val="en-GB"/>
            </w:rPr>
            <m:t>(</m:t>
          </m:r>
          <m:sSup>
            <m:sSupPr>
              <m:ctrlPr>
                <w:rPr>
                  <w:rFonts w:ascii="Cambria Math" w:hAnsi="Cambria Math"/>
                  <w:i/>
                  <w:sz w:val="26"/>
                  <w:szCs w:val="26"/>
                  <w:lang w:val="en-GB"/>
                </w:rPr>
              </m:ctrlPr>
            </m:sSupPr>
            <m:e>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m:t>
              </m:r>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Cc</m:t>
              </m:r>
              <m:r>
                <m:rPr>
                  <m:sty m:val="bi"/>
                </m:rPr>
                <w:rPr>
                  <w:rFonts w:hAnsi="Cambria Math"/>
                  <w:sz w:val="26"/>
                  <w:szCs w:val="26"/>
                  <w:lang w:val="en-GB"/>
                </w:rPr>
                <m:t>∘</m:t>
              </m:r>
              <m:sSup>
                <m:sSupPr>
                  <m:ctrlPr>
                    <w:rPr>
                      <w:rFonts w:ascii="Cambria Math" w:hAnsi="Cambria Math"/>
                      <w:b/>
                      <w:i/>
                      <w:sz w:val="26"/>
                      <w:szCs w:val="26"/>
                      <w:lang w:val="en-GB"/>
                    </w:rPr>
                  </m:ctrlPr>
                </m:sSupPr>
                <m:e>
                  <m:r>
                    <m:rPr>
                      <m:sty m:val="bi"/>
                    </m:rPr>
                    <w:rPr>
                      <w:rFonts w:ascii="Cambria Math" w:hAnsi="Cambria Math"/>
                      <w:sz w:val="26"/>
                      <w:szCs w:val="26"/>
                      <w:lang w:val="en-GB"/>
                    </w:rPr>
                    <m:t>pu</m:t>
                  </m:r>
                </m:e>
                <m:sup>
                  <m:r>
                    <m:rPr>
                      <m:sty m:val="bi"/>
                    </m:rPr>
                    <w:rPr>
                      <w:sz w:val="26"/>
                      <w:szCs w:val="26"/>
                      <w:lang w:val="en-GB"/>
                    </w:rPr>
                    <m:t>-</m:t>
                  </m:r>
                  <m:r>
                    <m:rPr>
                      <m:sty m:val="bi"/>
                    </m:rPr>
                    <w:rPr>
                      <w:rFonts w:ascii="Cambria Math" w:hAnsi="Cambria Math"/>
                      <w:sz w:val="26"/>
                      <w:szCs w:val="26"/>
                      <w:lang w:val="en-GB"/>
                    </w:rPr>
                    <m:t>1</m:t>
                  </m:r>
                </m:sup>
              </m:sSup>
              <m:r>
                <m:rPr>
                  <m:sty m:val="bi"/>
                </m:rPr>
                <w:rPr>
                  <w:rFonts w:hAnsi="Cambria Math"/>
                  <w:sz w:val="26"/>
                  <w:szCs w:val="26"/>
                  <w:lang w:val="en-GB"/>
                </w:rPr>
                <m:t>∘</m:t>
              </m:r>
              <m:r>
                <m:rPr>
                  <m:sty m:val="bi"/>
                </m:rPr>
                <w:rPr>
                  <w:rFonts w:ascii="Cambria Math" w:hAnsi="Cambria Math"/>
                  <w:sz w:val="26"/>
                  <w:szCs w:val="26"/>
                  <w:lang w:val="en-GB"/>
                </w:rPr>
                <m:t>pv</m:t>
              </m:r>
              <m:r>
                <m:rPr>
                  <m:sty m:val="bi"/>
                </m:rPr>
                <w:rPr>
                  <w:rFonts w:hAnsi="Cambria Math"/>
                  <w:sz w:val="26"/>
                  <w:szCs w:val="26"/>
                  <w:lang w:val="en-GB"/>
                </w:rPr>
                <m:t>∘</m:t>
              </m:r>
              <m:r>
                <m:rPr>
                  <m:sty m:val="bi"/>
                </m:rPr>
                <w:rPr>
                  <w:rFonts w:ascii="Cambria Math" w:hAnsi="Cambria Math"/>
                  <w:sz w:val="26"/>
                  <w:szCs w:val="26"/>
                  <w:lang w:val="en-GB"/>
                </w:rPr>
                <m:t>v</m:t>
              </m:r>
              <m:r>
                <m:rPr>
                  <m:sty m:val="bi"/>
                </m:rPr>
                <w:rPr>
                  <w:rFonts w:hAnsi="Cambria Math"/>
                  <w:sz w:val="26"/>
                  <w:szCs w:val="26"/>
                  <w:lang w:val="en-GB"/>
                </w:rPr>
                <m:t>∘</m:t>
              </m:r>
              <m:r>
                <m:rPr>
                  <m:sty m:val="bi"/>
                </m:rPr>
                <w:rPr>
                  <w:rFonts w:ascii="Cambria Math" w:hAnsi="Cambria Math"/>
                  <w:sz w:val="26"/>
                  <w:szCs w:val="26"/>
                  <w:lang w:val="en-GB"/>
                </w:rPr>
                <m:t>JGg</m:t>
              </m:r>
              <m:r>
                <m:rPr>
                  <m:sty m:val="bi"/>
                </m:rPr>
                <w:rPr>
                  <w:rFonts w:ascii="Cambria Math"/>
                  <w:sz w:val="26"/>
                  <w:szCs w:val="26"/>
                  <w:lang w:val="en-GB"/>
                </w:rPr>
                <m:t>)</m:t>
              </m:r>
            </m:e>
            <m:sup>
              <m:r>
                <w:rPr>
                  <w:rFonts w:ascii="Cambria Math"/>
                  <w:sz w:val="26"/>
                  <w:szCs w:val="26"/>
                  <w:lang w:val="en-GB"/>
                </w:rPr>
                <m:t>2</m:t>
              </m:r>
            </m:sup>
          </m:sSup>
        </m:oMath>
      </m:oMathPara>
    </w:p>
    <w:p w:rsidR="00E10859" w:rsidRPr="00B0538D" w:rsidRDefault="00E10859" w:rsidP="00666128">
      <w:pPr>
        <w:spacing w:after="0"/>
        <w:rPr>
          <w:rFonts w:eastAsiaTheme="minorEastAsia"/>
          <w:sz w:val="26"/>
          <w:szCs w:val="26"/>
          <w:lang w:val="en-GB"/>
        </w:rPr>
      </w:pPr>
      <m:oMathPara>
        <m:oMathParaPr>
          <m:jc m:val="left"/>
        </m:oMathParaPr>
        <m:oMath>
          <m:r>
            <w:rPr>
              <w:rFonts w:ascii="Cambria Math" w:eastAsiaTheme="minorEastAsia" w:hAnsi="Cambria Math"/>
              <w:color w:val="FFFFFF" w:themeColor="background1"/>
              <w:sz w:val="26"/>
              <w:szCs w:val="26"/>
              <w:lang w:val="en-GB"/>
            </w:rPr>
            <m:t>z</m:t>
          </m:r>
          <m:r>
            <w:rPr>
              <w:rFonts w:ascii="Cambria Math" w:eastAsiaTheme="minorEastAsia"/>
              <w:color w:val="FFFFFF" w:themeColor="background1"/>
              <w:sz w:val="26"/>
              <w:szCs w:val="26"/>
              <w:lang w:val="en-GB"/>
            </w:rPr>
            <m:t>=(</m:t>
          </m:r>
          <m:r>
            <w:rPr>
              <w:rFonts w:ascii="Cambria Math" w:eastAsiaTheme="minorEastAsia" w:hAnsi="Cambria Math"/>
              <w:color w:val="FFFFFF" w:themeColor="background1"/>
              <w:sz w:val="26"/>
              <w:szCs w:val="26"/>
              <w:lang w:val="en-GB"/>
            </w:rPr>
            <m:t>I</m:t>
          </m:r>
          <m:r>
            <m:rPr>
              <m:sty m:val="bi"/>
            </m:rPr>
            <w:rPr>
              <w:rFonts w:ascii="Cambria Math"/>
              <w:sz w:val="26"/>
              <w:szCs w:val="26"/>
              <w:lang w:val="en-GB"/>
            </w:rPr>
            <m:t>+</m:t>
          </m:r>
          <m:r>
            <w:rPr>
              <w:rFonts w:ascii="Cambria Math"/>
              <w:sz w:val="26"/>
              <w:szCs w:val="26"/>
              <w:lang w:val="en-GB"/>
            </w:rPr>
            <m:t>(</m:t>
          </m:r>
          <m:sSup>
            <m:sSupPr>
              <m:ctrlPr>
                <w:rPr>
                  <w:rFonts w:ascii="Cambria Math" w:hAnsi="Cambria Math"/>
                  <w:i/>
                  <w:sz w:val="26"/>
                  <w:szCs w:val="26"/>
                  <w:lang w:val="en-GB"/>
                </w:rPr>
              </m:ctrlPr>
            </m:sSupPr>
            <m:e>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m:t>
              </m:r>
              <m:r>
                <m:rPr>
                  <m:sty m:val="bi"/>
                </m:rPr>
                <w:rPr>
                  <w:rFonts w:ascii="Cambria Math"/>
                  <w:sz w:val="26"/>
                  <w:szCs w:val="26"/>
                  <w:lang w:val="en-GB"/>
                </w:rPr>
                <m:t>+</m:t>
              </m:r>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Cc</m:t>
              </m:r>
              <m:r>
                <m:rPr>
                  <m:sty m:val="bi"/>
                </m:rPr>
                <w:rPr>
                  <w:rFonts w:hAnsi="Cambria Math"/>
                  <w:sz w:val="26"/>
                  <w:szCs w:val="26"/>
                  <w:lang w:val="en-GB"/>
                </w:rPr>
                <m:t>∘</m:t>
              </m:r>
              <m:sSup>
                <m:sSupPr>
                  <m:ctrlPr>
                    <w:rPr>
                      <w:rFonts w:ascii="Cambria Math" w:hAnsi="Cambria Math"/>
                      <w:b/>
                      <w:i/>
                      <w:sz w:val="26"/>
                      <w:szCs w:val="26"/>
                      <w:lang w:val="en-GB"/>
                    </w:rPr>
                  </m:ctrlPr>
                </m:sSupPr>
                <m:e>
                  <m:r>
                    <m:rPr>
                      <m:sty m:val="bi"/>
                    </m:rPr>
                    <w:rPr>
                      <w:rFonts w:ascii="Cambria Math" w:hAnsi="Cambria Math"/>
                      <w:sz w:val="26"/>
                      <w:szCs w:val="26"/>
                      <w:lang w:val="en-GB"/>
                    </w:rPr>
                    <m:t>pu</m:t>
                  </m:r>
                </m:e>
                <m:sup>
                  <m:r>
                    <m:rPr>
                      <m:sty m:val="bi"/>
                    </m:rPr>
                    <w:rPr>
                      <w:sz w:val="26"/>
                      <w:szCs w:val="26"/>
                      <w:lang w:val="en-GB"/>
                    </w:rPr>
                    <m:t>-</m:t>
                  </m:r>
                  <m:r>
                    <m:rPr>
                      <m:sty m:val="bi"/>
                    </m:rPr>
                    <w:rPr>
                      <w:rFonts w:ascii="Cambria Math" w:hAnsi="Cambria Math"/>
                      <w:sz w:val="26"/>
                      <w:szCs w:val="26"/>
                      <w:lang w:val="en-GB"/>
                    </w:rPr>
                    <m:t>1</m:t>
                  </m:r>
                </m:sup>
              </m:sSup>
              <m:r>
                <m:rPr>
                  <m:sty m:val="bi"/>
                </m:rPr>
                <w:rPr>
                  <w:rFonts w:hAnsi="Cambria Math"/>
                  <w:sz w:val="26"/>
                  <w:szCs w:val="26"/>
                  <w:lang w:val="en-GB"/>
                </w:rPr>
                <m:t>∘</m:t>
              </m:r>
              <m:r>
                <m:rPr>
                  <m:sty m:val="bi"/>
                </m:rPr>
                <w:rPr>
                  <w:rFonts w:ascii="Cambria Math" w:hAnsi="Cambria Math"/>
                  <w:sz w:val="26"/>
                  <w:szCs w:val="26"/>
                  <w:lang w:val="en-GB"/>
                </w:rPr>
                <m:t>pv</m:t>
              </m:r>
              <m:r>
                <m:rPr>
                  <m:sty m:val="bi"/>
                </m:rPr>
                <w:rPr>
                  <w:rFonts w:hAnsi="Cambria Math"/>
                  <w:sz w:val="26"/>
                  <w:szCs w:val="26"/>
                  <w:lang w:val="en-GB"/>
                </w:rPr>
                <m:t>∘</m:t>
              </m:r>
              <m:r>
                <m:rPr>
                  <m:sty m:val="bi"/>
                </m:rPr>
                <w:rPr>
                  <w:rFonts w:ascii="Cambria Math" w:hAnsi="Cambria Math"/>
                  <w:sz w:val="26"/>
                  <w:szCs w:val="26"/>
                  <w:lang w:val="en-GB"/>
                </w:rPr>
                <m:t>v</m:t>
              </m:r>
              <m:r>
                <m:rPr>
                  <m:sty m:val="bi"/>
                </m:rPr>
                <w:rPr>
                  <w:rFonts w:hAnsi="Cambria Math"/>
                  <w:sz w:val="26"/>
                  <w:szCs w:val="26"/>
                  <w:lang w:val="en-GB"/>
                </w:rPr>
                <m:t>∘</m:t>
              </m:r>
              <m:r>
                <m:rPr>
                  <m:sty m:val="bi"/>
                </m:rPr>
                <w:rPr>
                  <w:rFonts w:ascii="Cambria Math" w:hAnsi="Cambria Math"/>
                  <w:sz w:val="26"/>
                  <w:szCs w:val="26"/>
                  <w:lang w:val="en-GB"/>
                </w:rPr>
                <m:t>JGg</m:t>
              </m:r>
              <m:r>
                <m:rPr>
                  <m:sty m:val="bi"/>
                </m:rPr>
                <w:rPr>
                  <w:rFonts w:ascii="Cambria Math"/>
                  <w:sz w:val="26"/>
                  <w:szCs w:val="26"/>
                  <w:lang w:val="en-GB"/>
                </w:rPr>
                <m:t>)</m:t>
              </m:r>
            </m:e>
            <m:sup>
              <m:r>
                <w:rPr>
                  <w:rFonts w:ascii="Cambria Math"/>
                  <w:sz w:val="26"/>
                  <w:szCs w:val="26"/>
                  <w:lang w:val="en-GB"/>
                </w:rPr>
                <m:t>3</m:t>
              </m:r>
            </m:sup>
          </m:sSup>
        </m:oMath>
      </m:oMathPara>
    </w:p>
    <w:p w:rsidR="00A27CD3" w:rsidRPr="00B0538D" w:rsidRDefault="00E2700C" w:rsidP="00666128">
      <w:pPr>
        <w:spacing w:after="0"/>
        <w:rPr>
          <w:sz w:val="26"/>
          <w:szCs w:val="26"/>
          <w:lang w:val="en-GB"/>
        </w:rPr>
      </w:pPr>
      <m:oMath>
        <m:r>
          <w:rPr>
            <w:rFonts w:ascii="Cambria Math" w:hAnsi="Cambria Math"/>
            <w:color w:val="FFFFFF" w:themeColor="background1"/>
            <w:sz w:val="26"/>
            <w:szCs w:val="26"/>
            <w:lang w:val="en-GB"/>
          </w:rPr>
          <m:t>x</m:t>
        </m:r>
        <m:r>
          <w:rPr>
            <w:rFonts w:ascii="Cambria Math"/>
            <w:color w:val="FFFFFF" w:themeColor="background1"/>
            <w:sz w:val="26"/>
            <w:szCs w:val="26"/>
            <w:lang w:val="en-GB"/>
          </w:rPr>
          <m:t>=</m:t>
        </m:r>
        <m:r>
          <w:rPr>
            <w:rFonts w:ascii="Cambria Math" w:hAnsi="Cambria Math"/>
            <w:color w:val="FFFFFF" w:themeColor="background1"/>
            <w:sz w:val="26"/>
            <w:szCs w:val="26"/>
            <w:lang w:val="en-GB"/>
          </w:rPr>
          <m:t>I</m:t>
        </m:r>
        <m:r>
          <w:rPr>
            <w:rFonts w:ascii="Cambria Math"/>
            <w:color w:val="FFFFFF" w:themeColor="background1"/>
            <w:sz w:val="26"/>
            <w:szCs w:val="26"/>
            <w:lang w:val="en-GB"/>
          </w:rPr>
          <m:t>+</m:t>
        </m:r>
        <m:r>
          <w:rPr>
            <w:rFonts w:ascii="Cambria Math"/>
            <w:sz w:val="26"/>
            <w:szCs w:val="26"/>
            <w:lang w:val="en-GB"/>
          </w:rPr>
          <m:t>…</m:t>
        </m:r>
        <m:r>
          <m:rPr>
            <m:sty m:val="bi"/>
          </m:rPr>
          <w:rPr>
            <w:rFonts w:ascii="Cambria Math"/>
            <w:sz w:val="26"/>
            <w:szCs w:val="26"/>
            <w:lang w:val="en-GB"/>
          </w:rPr>
          <m:t>)</m:t>
        </m:r>
        <m:r>
          <m:rPr>
            <m:sty m:val="bi"/>
          </m:rPr>
          <w:rPr>
            <w:rFonts w:ascii="Cambria Math" w:hAnsi="Cambria Math"/>
            <w:sz w:val="26"/>
            <w:szCs w:val="26"/>
            <w:lang w:val="en-GB"/>
          </w:rPr>
          <m:t>DTf</m:t>
        </m:r>
        <m:r>
          <m:rPr>
            <m:sty m:val="bi"/>
          </m:rPr>
          <w:rPr>
            <w:rFonts w:ascii="Cambria Math"/>
            <w:sz w:val="26"/>
            <w:szCs w:val="26"/>
            <w:lang w:val="en-GB"/>
          </w:rPr>
          <m:t>……………………………………………………………………</m:t>
        </m:r>
        <m:r>
          <m:rPr>
            <m:sty m:val="bi"/>
          </m:rPr>
          <w:rPr>
            <w:rFonts w:ascii="Cambria Math"/>
            <w:sz w:val="26"/>
            <w:szCs w:val="26"/>
            <w:lang w:val="en-GB"/>
          </w:rPr>
          <m:t>(</m:t>
        </m:r>
        <m:r>
          <m:rPr>
            <m:sty m:val="bi"/>
          </m:rPr>
          <w:rPr>
            <w:rFonts w:ascii="Cambria Math" w:hAnsi="Cambria Math"/>
            <w:sz w:val="26"/>
            <w:szCs w:val="26"/>
            <w:lang w:val="en-GB"/>
          </w:rPr>
          <m:t>8</m:t>
        </m:r>
        <m:r>
          <m:rPr>
            <m:sty m:val="bi"/>
          </m:rPr>
          <w:rPr>
            <w:rFonts w:ascii="Cambria Math" w:hAnsi="Cambria Math"/>
            <w:sz w:val="26"/>
            <w:szCs w:val="26"/>
            <w:lang w:val="en-GB"/>
          </w:rPr>
          <m:t>b</m:t>
        </m:r>
        <m:r>
          <m:rPr>
            <m:sty m:val="bi"/>
          </m:rPr>
          <w:rPr>
            <w:rFonts w:ascii="Cambria Math"/>
            <w:sz w:val="26"/>
            <w:szCs w:val="26"/>
            <w:lang w:val="en-GB"/>
          </w:rPr>
          <m:t>)</m:t>
        </m:r>
      </m:oMath>
      <w:r w:rsidR="00A27CD3" w:rsidRPr="00B0538D">
        <w:rPr>
          <w:sz w:val="26"/>
          <w:szCs w:val="26"/>
          <w:lang w:val="en-GB"/>
        </w:rPr>
        <w:br w:type="page"/>
      </w:r>
      <w:r w:rsidR="00A27CD3" w:rsidRPr="00B0538D">
        <w:rPr>
          <w:sz w:val="26"/>
          <w:szCs w:val="26"/>
          <w:lang w:val="en-GB"/>
        </w:rPr>
        <w:lastRenderedPageBreak/>
        <w:t xml:space="preserve">The first solution (equation 8a) is simply the direct solution, where the multiplier includes both the indirect effects (the </w:t>
      </w:r>
      <w:r w:rsidR="006A5DE9" w:rsidRPr="00B0538D">
        <w:rPr>
          <w:rFonts w:eastAsiaTheme="minorEastAsia"/>
          <w:sz w:val="26"/>
          <w:szCs w:val="26"/>
          <w:lang w:val="en-GB"/>
        </w:rPr>
        <w:t>“</w:t>
      </w:r>
      <m:oMath>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IC</m:t>
            </m:r>
          </m:sub>
        </m:sSub>
        <m:r>
          <m:rPr>
            <m:sty m:val="bi"/>
          </m:rPr>
          <w:rPr>
            <w:rFonts w:ascii="Cambria Math" w:hAnsi="Cambria Math"/>
            <w:sz w:val="26"/>
            <w:szCs w:val="26"/>
            <w:lang w:val="en-GB"/>
          </w:rPr>
          <m:t>Bb</m:t>
        </m:r>
      </m:oMath>
      <w:r w:rsidR="006A5DE9" w:rsidRPr="00B0538D">
        <w:rPr>
          <w:sz w:val="26"/>
          <w:szCs w:val="26"/>
          <w:lang w:val="en-GB"/>
        </w:rPr>
        <w:t>“</w:t>
      </w:r>
      <w:r w:rsidR="00A27CD3" w:rsidRPr="00B0538D">
        <w:rPr>
          <w:sz w:val="26"/>
          <w:szCs w:val="26"/>
          <w:lang w:val="en-GB"/>
        </w:rPr>
        <w:t>- or the indirect effects-sub-circle) and the induced effects (the “</w:t>
      </w:r>
      <m:oMath>
        <m:r>
          <m:rPr>
            <m:sty m:val="bi"/>
          </m:rPr>
          <w:rPr>
            <w:rFonts w:ascii="Cambria Math" w:hAnsi="Cambria Math"/>
            <w:sz w:val="26"/>
            <w:szCs w:val="26"/>
            <w:lang w:val="en-GB"/>
          </w:rPr>
          <m:t>DT</m:t>
        </m:r>
        <m:sSub>
          <m:sSubPr>
            <m:ctrlPr>
              <w:rPr>
                <w:rFonts w:ascii="Cambria Math" w:hAnsi="Cambria Math"/>
                <w:b/>
                <w:i/>
                <w:sz w:val="26"/>
                <w:szCs w:val="26"/>
                <w:lang w:val="en-GB"/>
              </w:rPr>
            </m:ctrlPr>
          </m:sSubPr>
          <m:e>
            <m:r>
              <m:rPr>
                <m:sty m:val="bi"/>
              </m:rPr>
              <w:rPr>
                <w:rFonts w:ascii="Cambria Math" w:hAnsi="Cambria Math"/>
                <w:sz w:val="26"/>
                <w:szCs w:val="26"/>
                <w:lang w:val="en-GB"/>
              </w:rPr>
              <m:t>S</m:t>
            </m:r>
          </m:e>
          <m:sub>
            <m:r>
              <m:rPr>
                <m:sty m:val="bi"/>
              </m:rPr>
              <w:rPr>
                <w:rFonts w:ascii="Cambria Math" w:hAnsi="Cambria Math"/>
                <w:sz w:val="26"/>
                <w:szCs w:val="26"/>
                <w:lang w:val="en-GB"/>
              </w:rPr>
              <m:t>CP</m:t>
            </m:r>
          </m:sub>
        </m:sSub>
        <m:r>
          <m:rPr>
            <m:sty m:val="bi"/>
          </m:rPr>
          <w:rPr>
            <w:rFonts w:ascii="Cambria Math" w:hAnsi="Cambria Math"/>
            <w:sz w:val="26"/>
            <w:szCs w:val="26"/>
            <w:lang w:val="en-GB"/>
          </w:rPr>
          <m:t>C</m:t>
        </m:r>
        <m:r>
          <m:rPr>
            <m:sty m:val="bi"/>
          </m:rPr>
          <w:rPr>
            <w:rFonts w:ascii="Cambria Math"/>
            <w:sz w:val="26"/>
            <w:szCs w:val="26"/>
            <w:lang w:val="en-GB"/>
          </w:rPr>
          <m:t>…</m:t>
        </m:r>
        <m:r>
          <m:rPr>
            <m:sty m:val="bi"/>
          </m:rPr>
          <w:rPr>
            <w:rFonts w:ascii="Cambria Math"/>
            <w:sz w:val="26"/>
            <w:szCs w:val="26"/>
            <w:lang w:val="en-GB"/>
          </w:rPr>
          <m:t>.</m:t>
        </m:r>
        <m:r>
          <m:rPr>
            <m:sty m:val="bi"/>
          </m:rPr>
          <w:rPr>
            <w:rFonts w:ascii="Cambria Math" w:hAnsi="Cambria Math"/>
            <w:sz w:val="26"/>
            <w:szCs w:val="26"/>
            <w:lang w:val="en-GB"/>
          </w:rPr>
          <m:t>Gg</m:t>
        </m:r>
      </m:oMath>
      <w:r w:rsidR="00A27CD3" w:rsidRPr="00B0538D">
        <w:rPr>
          <w:sz w:val="26"/>
          <w:szCs w:val="26"/>
          <w:lang w:val="en-GB"/>
        </w:rPr>
        <w:t>”- or the induced effect-sub-circle).</w:t>
      </w:r>
    </w:p>
    <w:p w:rsidR="00A27CD3" w:rsidRPr="00B0538D" w:rsidRDefault="00A27CD3" w:rsidP="00666128">
      <w:pPr>
        <w:spacing w:after="0"/>
        <w:rPr>
          <w:sz w:val="26"/>
          <w:szCs w:val="26"/>
          <w:lang w:val="en-GB"/>
        </w:rPr>
      </w:pPr>
      <w:r w:rsidRPr="00B0538D">
        <w:rPr>
          <w:sz w:val="26"/>
          <w:szCs w:val="26"/>
          <w:lang w:val="en-GB"/>
        </w:rPr>
        <w:t xml:space="preserve">The second solution (equation 8b) transforms the solution into a sequential formulation using a power series expansion to expand the steps in the real circle with inclusion of the induced effects. </w:t>
      </w:r>
    </w:p>
    <w:p w:rsidR="00A27CD3" w:rsidRPr="00B0538D" w:rsidRDefault="00A27CD3" w:rsidP="00666128">
      <w:pPr>
        <w:spacing w:after="0"/>
        <w:rPr>
          <w:sz w:val="26"/>
          <w:szCs w:val="26"/>
          <w:lang w:val="en-GB"/>
        </w:rPr>
      </w:pPr>
      <w:r w:rsidRPr="00B0538D">
        <w:rPr>
          <w:sz w:val="26"/>
          <w:szCs w:val="26"/>
          <w:lang w:val="en-GB"/>
        </w:rPr>
        <w:t xml:space="preserve"> </w:t>
      </w:r>
    </w:p>
    <w:p w:rsidR="001628FC" w:rsidRPr="00B0538D" w:rsidRDefault="001628FC" w:rsidP="001628FC">
      <w:pPr>
        <w:pStyle w:val="Overskrift3"/>
        <w:numPr>
          <w:ilvl w:val="0"/>
          <w:numId w:val="4"/>
        </w:numPr>
        <w:spacing w:line="240" w:lineRule="auto"/>
        <w:rPr>
          <w:rFonts w:asciiTheme="minorHAnsi" w:hAnsiTheme="minorHAnsi" w:cs="Times New Roman"/>
          <w:sz w:val="26"/>
        </w:rPr>
      </w:pPr>
      <w:r w:rsidRPr="00B0538D">
        <w:rPr>
          <w:rFonts w:asciiTheme="minorHAnsi" w:hAnsiTheme="minorHAnsi" w:cs="Times New Roman"/>
          <w:sz w:val="26"/>
        </w:rPr>
        <w:t xml:space="preserve">The </w:t>
      </w:r>
      <w:r w:rsidR="00155B3F" w:rsidRPr="00B0538D">
        <w:rPr>
          <w:rFonts w:asciiTheme="minorHAnsi" w:hAnsiTheme="minorHAnsi" w:cs="Times New Roman"/>
          <w:sz w:val="26"/>
        </w:rPr>
        <w:t xml:space="preserve">general </w:t>
      </w:r>
      <w:r w:rsidRPr="00B0538D">
        <w:rPr>
          <w:rFonts w:asciiTheme="minorHAnsi" w:hAnsiTheme="minorHAnsi" w:cs="Times New Roman"/>
          <w:sz w:val="26"/>
        </w:rPr>
        <w:t>interregional quantity model based on the two-by-two-by-two principle – a graphical presentation</w:t>
      </w:r>
    </w:p>
    <w:p w:rsidR="001628FC" w:rsidRPr="00B0538D" w:rsidRDefault="001628FC" w:rsidP="001628FC">
      <w:pPr>
        <w:pStyle w:val="Brdtekst"/>
        <w:spacing w:line="240" w:lineRule="auto"/>
        <w:ind w:left="0" w:firstLine="0"/>
        <w:rPr>
          <w:rFonts w:asciiTheme="minorHAnsi" w:hAnsiTheme="minorHAnsi"/>
          <w:sz w:val="26"/>
          <w:szCs w:val="26"/>
        </w:rPr>
      </w:pP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T</w:t>
      </w:r>
      <w:r w:rsidR="009113C5" w:rsidRPr="00B0538D">
        <w:rPr>
          <w:rFonts w:asciiTheme="minorHAnsi" w:hAnsiTheme="minorHAnsi"/>
          <w:sz w:val="26"/>
          <w:szCs w:val="26"/>
        </w:rPr>
        <w:t>he transformation of the sector by sector input-output model t</w:t>
      </w:r>
      <w:r w:rsidRPr="00B0538D">
        <w:rPr>
          <w:rFonts w:asciiTheme="minorHAnsi" w:hAnsiTheme="minorHAnsi"/>
          <w:sz w:val="26"/>
          <w:szCs w:val="26"/>
        </w:rPr>
        <w:t xml:space="preserve">o </w:t>
      </w:r>
      <w:r w:rsidR="009113C5" w:rsidRPr="00B0538D">
        <w:rPr>
          <w:rFonts w:asciiTheme="minorHAnsi" w:hAnsiTheme="minorHAnsi"/>
          <w:sz w:val="26"/>
          <w:szCs w:val="26"/>
        </w:rPr>
        <w:t xml:space="preserve">the interregional </w:t>
      </w:r>
      <w:r w:rsidR="00155B3F" w:rsidRPr="00B0538D">
        <w:rPr>
          <w:rFonts w:asciiTheme="minorHAnsi" w:hAnsiTheme="minorHAnsi"/>
          <w:sz w:val="26"/>
          <w:szCs w:val="26"/>
        </w:rPr>
        <w:t xml:space="preserve">quantity </w:t>
      </w:r>
      <w:r w:rsidR="009113C5" w:rsidRPr="00B0538D">
        <w:rPr>
          <w:rFonts w:asciiTheme="minorHAnsi" w:hAnsiTheme="minorHAnsi"/>
          <w:sz w:val="26"/>
          <w:szCs w:val="26"/>
        </w:rPr>
        <w:t xml:space="preserve">model with endogenous consumption can now be used to </w:t>
      </w:r>
      <w:r w:rsidR="00155B3F" w:rsidRPr="00B0538D">
        <w:rPr>
          <w:rFonts w:asciiTheme="minorHAnsi" w:hAnsiTheme="minorHAnsi"/>
          <w:sz w:val="26"/>
          <w:szCs w:val="26"/>
        </w:rPr>
        <w:t xml:space="preserve">define the general interregional quantity model based on </w:t>
      </w:r>
      <w:r w:rsidRPr="00B0538D">
        <w:rPr>
          <w:rFonts w:asciiTheme="minorHAnsi" w:hAnsiTheme="minorHAnsi"/>
          <w:sz w:val="26"/>
          <w:szCs w:val="26"/>
        </w:rPr>
        <w:t>the two-by-two-by-two principle.</w:t>
      </w:r>
      <w:r w:rsidR="005C0B5C" w:rsidRPr="00B0538D">
        <w:rPr>
          <w:rFonts w:asciiTheme="minorHAnsi" w:hAnsiTheme="minorHAnsi"/>
          <w:sz w:val="26"/>
          <w:szCs w:val="26"/>
        </w:rPr>
        <w:t xml:space="preserve"> Firstly, a graphical presentation of</w:t>
      </w:r>
      <w:r w:rsidR="00155B3F" w:rsidRPr="00B0538D">
        <w:rPr>
          <w:rFonts w:asciiTheme="minorHAnsi" w:hAnsiTheme="minorHAnsi"/>
          <w:sz w:val="26"/>
          <w:szCs w:val="26"/>
        </w:rPr>
        <w:t xml:space="preserve"> the interregional general quantity model and</w:t>
      </w:r>
      <w:r w:rsidR="005C0B5C" w:rsidRPr="00B0538D">
        <w:rPr>
          <w:rFonts w:asciiTheme="minorHAnsi" w:hAnsiTheme="minorHAnsi"/>
          <w:sz w:val="26"/>
          <w:szCs w:val="26"/>
        </w:rPr>
        <w:t xml:space="preserve"> the </w:t>
      </w:r>
      <w:r w:rsidR="00155B3F" w:rsidRPr="00B0538D">
        <w:rPr>
          <w:rFonts w:asciiTheme="minorHAnsi" w:hAnsiTheme="minorHAnsi"/>
          <w:sz w:val="26"/>
          <w:szCs w:val="26"/>
        </w:rPr>
        <w:t xml:space="preserve">two by two by two principle </w:t>
      </w:r>
      <w:r w:rsidR="005C0B5C" w:rsidRPr="00B0538D">
        <w:rPr>
          <w:rFonts w:asciiTheme="minorHAnsi" w:hAnsiTheme="minorHAnsi"/>
          <w:sz w:val="26"/>
          <w:szCs w:val="26"/>
        </w:rPr>
        <w:t xml:space="preserve">is </w:t>
      </w:r>
      <w:r w:rsidR="00155B3F" w:rsidRPr="00B0538D">
        <w:rPr>
          <w:rFonts w:asciiTheme="minorHAnsi" w:hAnsiTheme="minorHAnsi"/>
          <w:sz w:val="26"/>
          <w:szCs w:val="26"/>
        </w:rPr>
        <w:t>given</w:t>
      </w:r>
      <w:r w:rsidR="005C0B5C" w:rsidRPr="00B0538D">
        <w:rPr>
          <w:rFonts w:asciiTheme="minorHAnsi" w:hAnsiTheme="minorHAnsi"/>
          <w:sz w:val="26"/>
          <w:szCs w:val="26"/>
        </w:rPr>
        <w:t xml:space="preserve">. Secondly, </w:t>
      </w:r>
      <w:r w:rsidR="0060353E" w:rsidRPr="00B0538D">
        <w:rPr>
          <w:rFonts w:asciiTheme="minorHAnsi" w:hAnsiTheme="minorHAnsi"/>
          <w:sz w:val="26"/>
          <w:szCs w:val="26"/>
        </w:rPr>
        <w:t xml:space="preserve">the equations of the model and its solution are presented in an appendix, together with a typology of regions on the basis of the model. Thirdly, </w:t>
      </w:r>
      <w:r w:rsidR="005C0B5C" w:rsidRPr="00B0538D">
        <w:rPr>
          <w:rFonts w:asciiTheme="minorHAnsi" w:hAnsiTheme="minorHAnsi"/>
          <w:sz w:val="26"/>
          <w:szCs w:val="26"/>
        </w:rPr>
        <w:t xml:space="preserve">the structure of LINE is compared with the general interregional </w:t>
      </w:r>
      <w:r w:rsidR="00155B3F" w:rsidRPr="00B0538D">
        <w:rPr>
          <w:rFonts w:asciiTheme="minorHAnsi" w:hAnsiTheme="minorHAnsi"/>
          <w:sz w:val="26"/>
          <w:szCs w:val="26"/>
        </w:rPr>
        <w:t xml:space="preserve">quantity </w:t>
      </w:r>
      <w:r w:rsidR="005C0B5C" w:rsidRPr="00B0538D">
        <w:rPr>
          <w:rFonts w:asciiTheme="minorHAnsi" w:hAnsiTheme="minorHAnsi"/>
          <w:sz w:val="26"/>
          <w:szCs w:val="26"/>
        </w:rPr>
        <w:t>model: LINE does not follow the ideal structure of the general interregional model, partly because data are restricted partly because the national account for Denmark does not completely follow the two by two by two principle.</w:t>
      </w:r>
    </w:p>
    <w:p w:rsidR="001628FC" w:rsidRPr="00B0538D" w:rsidRDefault="001628FC" w:rsidP="001628FC">
      <w:pPr>
        <w:spacing w:after="0"/>
        <w:rPr>
          <w:sz w:val="26"/>
          <w:szCs w:val="26"/>
          <w:lang w:val="en-GB"/>
        </w:rPr>
      </w:pPr>
    </w:p>
    <w:p w:rsidR="001628FC" w:rsidRPr="00B0538D" w:rsidRDefault="001628FC" w:rsidP="001628FC">
      <w:pPr>
        <w:pStyle w:val="Overskrift3"/>
        <w:numPr>
          <w:ilvl w:val="1"/>
          <w:numId w:val="4"/>
        </w:numPr>
        <w:spacing w:line="240" w:lineRule="auto"/>
        <w:rPr>
          <w:rFonts w:asciiTheme="minorHAnsi" w:hAnsiTheme="minorHAnsi" w:cs="Times New Roman"/>
          <w:sz w:val="26"/>
        </w:rPr>
      </w:pPr>
      <w:r w:rsidRPr="00B0538D">
        <w:rPr>
          <w:rFonts w:asciiTheme="minorHAnsi" w:hAnsiTheme="minorHAnsi" w:cs="Times New Roman"/>
          <w:sz w:val="26"/>
        </w:rPr>
        <w:t>The interregional quantity model based on the two-by-two-by-two principle – a graphical presentation</w:t>
      </w:r>
    </w:p>
    <w:p w:rsidR="00295B06" w:rsidRPr="00B0538D" w:rsidRDefault="00295B06" w:rsidP="001628FC">
      <w:pPr>
        <w:pStyle w:val="Brdtekst"/>
        <w:spacing w:line="240" w:lineRule="auto"/>
        <w:ind w:left="0" w:firstLine="0"/>
        <w:rPr>
          <w:rFonts w:asciiTheme="minorHAnsi" w:hAnsiTheme="minorHAnsi"/>
          <w:sz w:val="26"/>
          <w:szCs w:val="26"/>
        </w:rPr>
      </w:pP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There are three fundamental dimensions in the general quantity model, following the two-by-two-by-two principle. First</w:t>
      </w:r>
      <w:r w:rsidR="00155B3F" w:rsidRPr="00B0538D">
        <w:rPr>
          <w:rFonts w:asciiTheme="minorHAnsi" w:hAnsiTheme="minorHAnsi"/>
          <w:sz w:val="26"/>
          <w:szCs w:val="26"/>
        </w:rPr>
        <w:t>ly</w:t>
      </w:r>
      <w:r w:rsidRPr="00B0538D">
        <w:rPr>
          <w:rFonts w:asciiTheme="minorHAnsi" w:hAnsiTheme="minorHAnsi"/>
          <w:sz w:val="26"/>
          <w:szCs w:val="26"/>
        </w:rPr>
        <w:t>, both producers and households are represented in the general quantity model. Second</w:t>
      </w:r>
      <w:r w:rsidR="00155B3F" w:rsidRPr="00B0538D">
        <w:rPr>
          <w:rFonts w:asciiTheme="minorHAnsi" w:hAnsiTheme="minorHAnsi"/>
          <w:sz w:val="26"/>
          <w:szCs w:val="26"/>
        </w:rPr>
        <w:t>ly</w:t>
      </w:r>
      <w:r w:rsidRPr="00B0538D">
        <w:rPr>
          <w:rFonts w:asciiTheme="minorHAnsi" w:hAnsiTheme="minorHAnsi"/>
          <w:sz w:val="26"/>
          <w:szCs w:val="26"/>
        </w:rPr>
        <w:t>, two markets – the commodity market and the factor market – are included in the general model. Third</w:t>
      </w:r>
      <w:r w:rsidR="00155B3F" w:rsidRPr="00B0538D">
        <w:rPr>
          <w:rFonts w:asciiTheme="minorHAnsi" w:hAnsiTheme="minorHAnsi"/>
          <w:sz w:val="26"/>
          <w:szCs w:val="26"/>
        </w:rPr>
        <w:t>ly</w:t>
      </w:r>
      <w:r w:rsidRPr="00B0538D">
        <w:rPr>
          <w:rFonts w:asciiTheme="minorHAnsi" w:hAnsiTheme="minorHAnsi"/>
          <w:sz w:val="26"/>
          <w:szCs w:val="26"/>
        </w:rPr>
        <w:t>, interaction between markets and actors include information on origins and destinations. For both actors and markets basic geographical concepts have been used as well as social accounting concepts for activities. The model structure is presented in figure 1.</w:t>
      </w:r>
    </w:p>
    <w:p w:rsidR="001628FC" w:rsidRPr="00B0538D" w:rsidRDefault="001628FC" w:rsidP="001628FC">
      <w:pPr>
        <w:pStyle w:val="Brdtekst"/>
        <w:spacing w:line="240" w:lineRule="auto"/>
        <w:ind w:left="0" w:firstLine="0"/>
        <w:rPr>
          <w:rFonts w:asciiTheme="minorHAnsi" w:hAnsiTheme="minorHAnsi"/>
          <w:b/>
          <w:sz w:val="26"/>
          <w:szCs w:val="26"/>
        </w:rPr>
      </w:pPr>
      <w:r w:rsidRPr="00B0538D">
        <w:rPr>
          <w:rFonts w:asciiTheme="minorHAnsi" w:hAnsiTheme="minorHAnsi"/>
          <w:sz w:val="26"/>
          <w:szCs w:val="26"/>
        </w:rPr>
        <w:br w:type="page"/>
      </w:r>
      <w:r w:rsidRPr="00B0538D">
        <w:rPr>
          <w:rFonts w:asciiTheme="minorHAnsi" w:hAnsiTheme="minorHAnsi"/>
          <w:b/>
          <w:sz w:val="26"/>
          <w:szCs w:val="26"/>
        </w:rPr>
        <w:lastRenderedPageBreak/>
        <w:t>Figure 1</w:t>
      </w:r>
    </w:p>
    <w:p w:rsidR="001628FC" w:rsidRPr="00B0538D" w:rsidRDefault="001628FC" w:rsidP="001628FC">
      <w:pPr>
        <w:pStyle w:val="Brdtekst"/>
        <w:spacing w:line="240" w:lineRule="auto"/>
        <w:ind w:left="0" w:firstLine="0"/>
        <w:rPr>
          <w:rFonts w:asciiTheme="minorHAnsi" w:hAnsiTheme="minorHAnsi"/>
          <w:b/>
          <w:sz w:val="26"/>
          <w:szCs w:val="26"/>
        </w:rPr>
      </w:pPr>
      <w:r w:rsidRPr="00B0538D">
        <w:rPr>
          <w:rFonts w:asciiTheme="minorHAnsi" w:hAnsiTheme="minorHAnsi"/>
          <w:b/>
          <w:sz w:val="26"/>
          <w:szCs w:val="26"/>
        </w:rPr>
        <w:t>The conceptual basis of the general interregional quantity model</w:t>
      </w:r>
    </w:p>
    <w:p w:rsidR="001628FC" w:rsidRPr="00B0538D" w:rsidRDefault="00E425D5" w:rsidP="001628FC">
      <w:pPr>
        <w:pStyle w:val="Brdtekst"/>
        <w:spacing w:line="240" w:lineRule="auto"/>
        <w:ind w:left="0" w:firstLine="0"/>
        <w:rPr>
          <w:rFonts w:asciiTheme="minorHAnsi" w:hAnsiTheme="minorHAnsi"/>
          <w:b/>
          <w:sz w:val="26"/>
          <w:szCs w:val="26"/>
        </w:rPr>
      </w:pPr>
      <w:r>
        <w:rPr>
          <w:rFonts w:asciiTheme="minorHAnsi" w:hAnsiTheme="minorHAnsi"/>
          <w:b/>
          <w:noProof/>
          <w:sz w:val="26"/>
          <w:szCs w:val="26"/>
          <w:lang w:val="da-DK" w:eastAsia="da-DK"/>
        </w:rPr>
        <w:pict>
          <v:group id="_x0000_s1050" style="position:absolute;left:0;text-align:left;margin-left:0;margin-top:6.1pt;width:459pt;height:456.9pt;z-index:251660288" coordorigin="1418,1923" coordsize="9180,9138">
            <v:rect id="_x0000_s1051" style="position:absolute;left:6458;top:1923;width:2160;height:8728" fillcolor="silver" stroked="f"/>
            <v:rect id="_x0000_s1052" style="position:absolute;left:2108;top:1923;width:2160;height:8728" fillcolor="silver" stroked="f"/>
            <v:shapetype id="_x0000_t202" coordsize="21600,21600" o:spt="202" path="m,l,21600r21600,l21600,xe">
              <v:stroke joinstyle="miter"/>
              <v:path gradientshapeok="t" o:connecttype="rect"/>
            </v:shapetype>
            <v:shape id="_x0000_s1053" type="#_x0000_t202" style="position:absolute;left:2319;top:2079;width:1800;height:623">
              <v:textbox style="mso-next-textbox:#_x0000_s1053">
                <w:txbxContent>
                  <w:p w:rsidR="004A1FEE" w:rsidRPr="00DD533D" w:rsidRDefault="004A1FEE" w:rsidP="001628FC">
                    <w:pPr>
                      <w:jc w:val="center"/>
                      <w:rPr>
                        <w:rFonts w:ascii="Arial" w:hAnsi="Arial" w:cs="Arial"/>
                        <w:sz w:val="20"/>
                      </w:rPr>
                    </w:pPr>
                    <w:r w:rsidRPr="00DD533D">
                      <w:rPr>
                        <w:rFonts w:ascii="Arial" w:hAnsi="Arial" w:cs="Arial"/>
                        <w:sz w:val="20"/>
                      </w:rPr>
                      <w:t>Place of Production (</w:t>
                    </w:r>
                    <w:r>
                      <w:rPr>
                        <w:rFonts w:ascii="Arial" w:hAnsi="Arial" w:cs="Arial"/>
                        <w:sz w:val="20"/>
                      </w:rPr>
                      <w:t>P</w:t>
                    </w:r>
                    <w:r w:rsidRPr="00DD533D">
                      <w:rPr>
                        <w:rFonts w:ascii="Arial" w:hAnsi="Arial" w:cs="Arial"/>
                        <w:sz w:val="20"/>
                      </w:rPr>
                      <w:t>)</w:t>
                    </w:r>
                  </w:p>
                </w:txbxContent>
              </v:textbox>
            </v:shape>
            <v:shape id="_x0000_s1054" type="#_x0000_t202" style="position:absolute;left:4478;top:2079;width:1800;height:623">
              <v:textbox style="mso-next-textbox:#_x0000_s1054">
                <w:txbxContent>
                  <w:p w:rsidR="004A1FEE" w:rsidRPr="00295B06" w:rsidRDefault="004A1FEE" w:rsidP="001628FC">
                    <w:pPr>
                      <w:jc w:val="center"/>
                      <w:rPr>
                        <w:rFonts w:ascii="Arial" w:hAnsi="Arial" w:cs="Arial"/>
                        <w:sz w:val="20"/>
                        <w:lang w:val="en-US"/>
                      </w:rPr>
                    </w:pPr>
                    <w:r w:rsidRPr="00295B06">
                      <w:rPr>
                        <w:rFonts w:ascii="Arial" w:hAnsi="Arial" w:cs="Arial"/>
                        <w:sz w:val="20"/>
                        <w:lang w:val="en-US"/>
                      </w:rPr>
                      <w:t>Place of factor markets (Q)</w:t>
                    </w:r>
                  </w:p>
                </w:txbxContent>
              </v:textbox>
            </v:shape>
            <v:shape id="_x0000_s1055" type="#_x0000_t202" style="position:absolute;left:6638;top:2079;width:1801;height:623">
              <v:textbox style="mso-next-textbox:#_x0000_s1055">
                <w:txbxContent>
                  <w:p w:rsidR="004A1FEE" w:rsidRPr="00DD533D" w:rsidRDefault="004A1FEE" w:rsidP="001628FC">
                    <w:pPr>
                      <w:jc w:val="center"/>
                      <w:rPr>
                        <w:rFonts w:ascii="Arial" w:hAnsi="Arial" w:cs="Arial"/>
                        <w:sz w:val="20"/>
                      </w:rPr>
                    </w:pPr>
                    <w:r w:rsidRPr="00DD533D">
                      <w:rPr>
                        <w:rFonts w:ascii="Arial" w:hAnsi="Arial" w:cs="Arial"/>
                        <w:sz w:val="20"/>
                      </w:rPr>
                      <w:t xml:space="preserve">Place of </w:t>
                    </w:r>
                    <w:r>
                      <w:rPr>
                        <w:rFonts w:ascii="Arial" w:hAnsi="Arial" w:cs="Arial"/>
                        <w:sz w:val="20"/>
                      </w:rPr>
                      <w:t>residence</w:t>
                    </w:r>
                    <w:r w:rsidRPr="00DD533D">
                      <w:rPr>
                        <w:rFonts w:ascii="Arial" w:hAnsi="Arial" w:cs="Arial"/>
                        <w:sz w:val="20"/>
                      </w:rPr>
                      <w:t xml:space="preserve"> (</w:t>
                    </w:r>
                    <w:r>
                      <w:rPr>
                        <w:rFonts w:ascii="Arial" w:hAnsi="Arial" w:cs="Arial"/>
                        <w:sz w:val="20"/>
                      </w:rPr>
                      <w:t>R</w:t>
                    </w:r>
                    <w:r w:rsidRPr="00DD533D">
                      <w:rPr>
                        <w:rFonts w:ascii="Arial" w:hAnsi="Arial" w:cs="Arial"/>
                        <w:sz w:val="20"/>
                      </w:rPr>
                      <w:t>)</w:t>
                    </w:r>
                  </w:p>
                </w:txbxContent>
              </v:textbox>
            </v:shape>
            <v:shape id="_x0000_s1056" type="#_x0000_t202" style="position:absolute;left:8799;top:2079;width:1799;height:623">
              <v:textbox style="mso-next-textbox:#_x0000_s1056">
                <w:txbxContent>
                  <w:p w:rsidR="004A1FEE" w:rsidRPr="00DD533D" w:rsidRDefault="004A1FEE" w:rsidP="001628FC">
                    <w:pPr>
                      <w:jc w:val="center"/>
                      <w:rPr>
                        <w:rFonts w:ascii="Arial" w:hAnsi="Arial" w:cs="Arial"/>
                        <w:sz w:val="20"/>
                      </w:rPr>
                    </w:pPr>
                    <w:r>
                      <w:rPr>
                        <w:rFonts w:ascii="Arial" w:hAnsi="Arial" w:cs="Arial"/>
                        <w:sz w:val="20"/>
                      </w:rPr>
                      <w:t>Commodity market place</w:t>
                    </w:r>
                    <w:r w:rsidRPr="00DD533D">
                      <w:rPr>
                        <w:rFonts w:ascii="Arial" w:hAnsi="Arial" w:cs="Arial"/>
                        <w:sz w:val="20"/>
                      </w:rPr>
                      <w:t xml:space="preserve"> (</w:t>
                    </w:r>
                    <w:r>
                      <w:rPr>
                        <w:rFonts w:ascii="Arial" w:hAnsi="Arial" w:cs="Arial"/>
                        <w:sz w:val="20"/>
                      </w:rPr>
                      <w:t>S</w:t>
                    </w:r>
                    <w:r w:rsidRPr="00DD533D">
                      <w:rPr>
                        <w:rFonts w:ascii="Arial" w:hAnsi="Arial" w:cs="Arial"/>
                        <w:sz w:val="20"/>
                      </w:rPr>
                      <w:t>)</w:t>
                    </w:r>
                  </w:p>
                </w:txbxContent>
              </v:textbox>
            </v:shape>
            <v:shape id="_x0000_s1057" type="#_x0000_t202" style="position:absolute;left:1418;top:2858;width:720;height:1715">
              <v:textbox style="layout-flow:vertical;mso-layout-flow-alt:bottom-to-top;mso-next-textbox:#_x0000_s1057">
                <w:txbxContent>
                  <w:p w:rsidR="004A1FEE" w:rsidRPr="00DD533D" w:rsidRDefault="004A1FEE" w:rsidP="001628FC">
                    <w:pPr>
                      <w:jc w:val="center"/>
                      <w:rPr>
                        <w:rFonts w:ascii="Arial" w:hAnsi="Arial" w:cs="Arial"/>
                        <w:sz w:val="20"/>
                      </w:rPr>
                    </w:pPr>
                    <w:r w:rsidRPr="00DD533D">
                      <w:rPr>
                        <w:rFonts w:ascii="Arial" w:hAnsi="Arial" w:cs="Arial"/>
                        <w:sz w:val="20"/>
                      </w:rPr>
                      <w:t>Sectors (</w:t>
                    </w:r>
                    <w:r>
                      <w:rPr>
                        <w:rFonts w:ascii="Arial" w:hAnsi="Arial" w:cs="Arial"/>
                        <w:sz w:val="20"/>
                      </w:rPr>
                      <w:t>j</w:t>
                    </w:r>
                    <w:r w:rsidRPr="00DD533D">
                      <w:rPr>
                        <w:rFonts w:ascii="Arial" w:hAnsi="Arial" w:cs="Arial"/>
                        <w:sz w:val="20"/>
                      </w:rPr>
                      <w:t>)</w:t>
                    </w:r>
                  </w:p>
                </w:txbxContent>
              </v:textbox>
            </v:shape>
            <v:shape id="_x0000_s1058" type="#_x0000_t202" style="position:absolute;left:1418;top:4728;width:720;height:1871">
              <v:textbox style="layout-flow:vertical;mso-layout-flow-alt:bottom-to-top;mso-next-textbox:#_x0000_s1058">
                <w:txbxContent>
                  <w:p w:rsidR="004A1FEE" w:rsidRPr="00295B06" w:rsidRDefault="004A1FEE" w:rsidP="001628FC">
                    <w:pPr>
                      <w:jc w:val="center"/>
                      <w:rPr>
                        <w:rFonts w:ascii="Arial" w:hAnsi="Arial" w:cs="Arial"/>
                        <w:sz w:val="20"/>
                        <w:lang w:val="en-US"/>
                      </w:rPr>
                    </w:pPr>
                    <w:r w:rsidRPr="00295B06">
                      <w:rPr>
                        <w:rFonts w:ascii="Arial" w:hAnsi="Arial" w:cs="Arial"/>
                        <w:sz w:val="20"/>
                        <w:lang w:val="en-US"/>
                      </w:rPr>
                      <w:t>Groups of</w:t>
                    </w:r>
                  </w:p>
                  <w:p w:rsidR="004A1FEE" w:rsidRPr="00295B06" w:rsidRDefault="004A1FEE" w:rsidP="001628FC">
                    <w:pPr>
                      <w:jc w:val="center"/>
                      <w:rPr>
                        <w:rFonts w:ascii="Arial" w:hAnsi="Arial" w:cs="Arial"/>
                        <w:sz w:val="20"/>
                        <w:lang w:val="en-US"/>
                      </w:rPr>
                    </w:pPr>
                    <w:r w:rsidRPr="00295B06">
                      <w:rPr>
                        <w:rFonts w:ascii="Arial" w:hAnsi="Arial" w:cs="Arial"/>
                        <w:sz w:val="20"/>
                        <w:lang w:val="en-US"/>
                      </w:rPr>
                      <w:t>prod. factors (g)</w:t>
                    </w:r>
                  </w:p>
                </w:txbxContent>
              </v:textbox>
            </v:shape>
            <v:shape id="_x0000_s1059" type="#_x0000_t202" style="position:absolute;left:1418;top:6755;width:720;height:1714">
              <v:textbox style="layout-flow:vertical;mso-layout-flow-alt:bottom-to-top;mso-next-textbox:#_x0000_s1059">
                <w:txbxContent>
                  <w:p w:rsidR="004A1FEE" w:rsidRPr="00DD533D" w:rsidRDefault="004A1FEE" w:rsidP="001628FC">
                    <w:pPr>
                      <w:jc w:val="center"/>
                      <w:rPr>
                        <w:rFonts w:ascii="Arial" w:hAnsi="Arial" w:cs="Arial"/>
                        <w:sz w:val="20"/>
                      </w:rPr>
                    </w:pPr>
                    <w:r>
                      <w:rPr>
                        <w:rFonts w:ascii="Arial" w:hAnsi="Arial" w:cs="Arial"/>
                        <w:sz w:val="20"/>
                      </w:rPr>
                      <w:t>Institutions</w:t>
                    </w:r>
                    <w:r w:rsidRPr="00DD533D">
                      <w:rPr>
                        <w:rFonts w:ascii="Arial" w:hAnsi="Arial" w:cs="Arial"/>
                        <w:sz w:val="20"/>
                      </w:rPr>
                      <w:t xml:space="preserve"> (</w:t>
                    </w:r>
                    <w:r>
                      <w:rPr>
                        <w:rFonts w:ascii="Arial" w:hAnsi="Arial" w:cs="Arial"/>
                        <w:sz w:val="20"/>
                      </w:rPr>
                      <w:t>h</w:t>
                    </w:r>
                    <w:r w:rsidRPr="00DD533D">
                      <w:rPr>
                        <w:rFonts w:ascii="Arial" w:hAnsi="Arial" w:cs="Arial"/>
                        <w:sz w:val="20"/>
                      </w:rPr>
                      <w:t>)</w:t>
                    </w:r>
                  </w:p>
                </w:txbxContent>
              </v:textbox>
            </v:shape>
            <v:shape id="_x0000_s1060" type="#_x0000_t202" style="position:absolute;left:1418;top:8625;width:720;height:1714">
              <v:textbox style="layout-flow:vertical;mso-layout-flow-alt:bottom-to-top;mso-next-textbox:#_x0000_s1060">
                <w:txbxContent>
                  <w:p w:rsidR="004A1FEE" w:rsidRPr="00DD533D" w:rsidRDefault="004A1FEE" w:rsidP="001628FC">
                    <w:pPr>
                      <w:jc w:val="center"/>
                      <w:rPr>
                        <w:rFonts w:ascii="Arial" w:hAnsi="Arial" w:cs="Arial"/>
                        <w:sz w:val="20"/>
                      </w:rPr>
                    </w:pPr>
                    <w:r>
                      <w:rPr>
                        <w:rFonts w:ascii="Arial" w:hAnsi="Arial" w:cs="Arial"/>
                        <w:sz w:val="20"/>
                      </w:rPr>
                      <w:t>Commodities</w:t>
                    </w:r>
                    <w:r w:rsidRPr="00DD533D">
                      <w:rPr>
                        <w:rFonts w:ascii="Arial" w:hAnsi="Arial" w:cs="Arial"/>
                        <w:sz w:val="20"/>
                      </w:rPr>
                      <w:t xml:space="preserve"> (</w:t>
                    </w:r>
                    <w:r>
                      <w:rPr>
                        <w:rFonts w:ascii="Arial" w:hAnsi="Arial" w:cs="Arial"/>
                        <w:sz w:val="20"/>
                      </w:rPr>
                      <w:t>i</w:t>
                    </w:r>
                    <w:r w:rsidRPr="00DD533D">
                      <w:rPr>
                        <w:rFonts w:ascii="Arial" w:hAnsi="Arial" w:cs="Arial"/>
                        <w:sz w:val="20"/>
                      </w:rPr>
                      <w:t>)</w:t>
                    </w:r>
                  </w:p>
                </w:txbxContent>
              </v:textbox>
            </v:shape>
            <v:shape id="_x0000_s1061" type="#_x0000_t202" style="position:absolute;left:2318;top:3170;width:1800;height:1403">
              <v:textbox style="mso-next-textbox:#_x0000_s1061">
                <w:txbxContent>
                  <w:p w:rsidR="004A1FEE" w:rsidRPr="003A24B7" w:rsidRDefault="004A1FEE" w:rsidP="00837DFF">
                    <w:pPr>
                      <w:spacing w:after="0"/>
                      <w:jc w:val="center"/>
                      <w:rPr>
                        <w:rFonts w:ascii="Arial" w:hAnsi="Arial" w:cs="Arial"/>
                        <w:sz w:val="20"/>
                        <w:lang w:val="en-US"/>
                      </w:rPr>
                    </w:pPr>
                    <w:r w:rsidRPr="003A24B7">
                      <w:rPr>
                        <w:rFonts w:ascii="Arial" w:hAnsi="Arial" w:cs="Arial"/>
                        <w:sz w:val="20"/>
                        <w:lang w:val="en-US"/>
                      </w:rPr>
                      <w:t>Supply of Commodities</w:t>
                    </w:r>
                  </w:p>
                  <w:p w:rsidR="004A1FEE" w:rsidRPr="003A24B7" w:rsidRDefault="004A1FEE" w:rsidP="00837DFF">
                    <w:pPr>
                      <w:spacing w:after="0"/>
                      <w:jc w:val="center"/>
                      <w:rPr>
                        <w:rFonts w:ascii="Arial" w:hAnsi="Arial" w:cs="Arial"/>
                        <w:sz w:val="20"/>
                        <w:lang w:val="en-US"/>
                      </w:rPr>
                    </w:pPr>
                    <w:r w:rsidRPr="003A24B7">
                      <w:rPr>
                        <w:rFonts w:ascii="Arial" w:hAnsi="Arial" w:cs="Arial"/>
                        <w:sz w:val="20"/>
                        <w:lang w:val="en-US"/>
                      </w:rPr>
                      <w:t>Factor income / Earned income</w:t>
                    </w:r>
                  </w:p>
                </w:txbxContent>
              </v:textbox>
            </v:shape>
            <v:shape id="_x0000_s1062" type="#_x0000_t202" style="position:absolute;left:2678;top:5040;width:1440;height:1247">
              <v:textbox style="mso-next-textbox:#_x0000_s1062">
                <w:txbxContent>
                  <w:p w:rsidR="004A1FEE" w:rsidRPr="000B5CEA" w:rsidRDefault="004A1FEE" w:rsidP="00837DFF">
                    <w:pPr>
                      <w:spacing w:after="0"/>
                      <w:jc w:val="center"/>
                      <w:rPr>
                        <w:rFonts w:ascii="Arial" w:hAnsi="Arial" w:cs="Arial"/>
                        <w:sz w:val="19"/>
                        <w:szCs w:val="19"/>
                      </w:rPr>
                    </w:pPr>
                    <w:r w:rsidRPr="000B5CEA">
                      <w:rPr>
                        <w:rFonts w:ascii="Arial" w:hAnsi="Arial" w:cs="Arial"/>
                        <w:sz w:val="19"/>
                        <w:szCs w:val="19"/>
                      </w:rPr>
                      <w:t>1(a)</w:t>
                    </w:r>
                  </w:p>
                  <w:p w:rsidR="004A1FEE" w:rsidRDefault="004A1FEE" w:rsidP="00837DFF">
                    <w:pPr>
                      <w:spacing w:after="0"/>
                      <w:jc w:val="center"/>
                      <w:rPr>
                        <w:rFonts w:ascii="Arial" w:hAnsi="Arial" w:cs="Arial"/>
                        <w:sz w:val="19"/>
                        <w:szCs w:val="19"/>
                      </w:rPr>
                    </w:pPr>
                    <w:r w:rsidRPr="000B5CEA">
                      <w:rPr>
                        <w:rFonts w:ascii="Arial" w:hAnsi="Arial" w:cs="Arial"/>
                        <w:sz w:val="19"/>
                        <w:szCs w:val="19"/>
                      </w:rPr>
                      <w:t>Factor</w:t>
                    </w:r>
                  </w:p>
                  <w:p w:rsidR="004A1FEE" w:rsidRPr="000B5CEA" w:rsidRDefault="004A1FEE" w:rsidP="00837DFF">
                    <w:pPr>
                      <w:spacing w:after="0"/>
                      <w:jc w:val="center"/>
                      <w:rPr>
                        <w:rFonts w:ascii="Arial" w:hAnsi="Arial" w:cs="Arial"/>
                        <w:sz w:val="19"/>
                        <w:szCs w:val="19"/>
                      </w:rPr>
                    </w:pPr>
                    <w:r w:rsidRPr="000B5CEA">
                      <w:rPr>
                        <w:rFonts w:ascii="Arial" w:hAnsi="Arial" w:cs="Arial"/>
                        <w:sz w:val="19"/>
                        <w:szCs w:val="19"/>
                      </w:rPr>
                      <w:t xml:space="preserve">income / </w:t>
                    </w:r>
                  </w:p>
                  <w:p w:rsidR="004A1FEE" w:rsidRDefault="004A1FEE" w:rsidP="001628FC">
                    <w:pPr>
                      <w:jc w:val="center"/>
                      <w:rPr>
                        <w:rFonts w:ascii="Arial" w:hAnsi="Arial" w:cs="Arial"/>
                        <w:sz w:val="19"/>
                        <w:szCs w:val="19"/>
                      </w:rPr>
                    </w:pPr>
                    <w:r w:rsidRPr="000B5CEA">
                      <w:rPr>
                        <w:rFonts w:ascii="Arial" w:hAnsi="Arial" w:cs="Arial"/>
                        <w:sz w:val="19"/>
                        <w:szCs w:val="19"/>
                      </w:rPr>
                      <w:t>Earned</w:t>
                    </w:r>
                  </w:p>
                  <w:p w:rsidR="004A1FEE" w:rsidRPr="000B5CEA" w:rsidRDefault="004A1FEE" w:rsidP="001628FC">
                    <w:pPr>
                      <w:jc w:val="center"/>
                      <w:rPr>
                        <w:rFonts w:ascii="Arial" w:hAnsi="Arial" w:cs="Arial"/>
                        <w:sz w:val="19"/>
                        <w:szCs w:val="19"/>
                      </w:rPr>
                    </w:pPr>
                    <w:r w:rsidRPr="000B5CEA">
                      <w:rPr>
                        <w:rFonts w:ascii="Arial" w:hAnsi="Arial" w:cs="Arial"/>
                        <w:sz w:val="19"/>
                        <w:szCs w:val="19"/>
                      </w:rPr>
                      <w:t>income</w:t>
                    </w:r>
                  </w:p>
                </w:txbxContent>
              </v:textbox>
            </v:shape>
            <v:shape id="_x0000_s1063" type="#_x0000_t202" style="position:absolute;left:4478;top:5040;width:1800;height:1247">
              <v:textbox style="mso-next-textbox:#_x0000_s1063">
                <w:txbxContent>
                  <w:p w:rsidR="004A1FEE" w:rsidRDefault="004A1FEE" w:rsidP="00837DFF">
                    <w:pPr>
                      <w:spacing w:after="0"/>
                      <w:jc w:val="center"/>
                      <w:rPr>
                        <w:rFonts w:ascii="Arial" w:hAnsi="Arial" w:cs="Arial"/>
                        <w:sz w:val="20"/>
                      </w:rPr>
                    </w:pPr>
                    <w:r>
                      <w:rPr>
                        <w:rFonts w:ascii="Arial" w:hAnsi="Arial" w:cs="Arial"/>
                        <w:sz w:val="20"/>
                      </w:rPr>
                      <w:t>(1)</w:t>
                    </w:r>
                  </w:p>
                  <w:p w:rsidR="004A1FEE" w:rsidRDefault="004A1FEE" w:rsidP="00837DFF">
                    <w:pPr>
                      <w:spacing w:after="0"/>
                      <w:jc w:val="center"/>
                      <w:rPr>
                        <w:rFonts w:ascii="Arial" w:hAnsi="Arial" w:cs="Arial"/>
                        <w:sz w:val="20"/>
                      </w:rPr>
                    </w:pPr>
                    <w:r>
                      <w:rPr>
                        <w:rFonts w:ascii="Arial" w:hAnsi="Arial" w:cs="Arial"/>
                        <w:sz w:val="20"/>
                      </w:rPr>
                      <w:t>Market for production</w:t>
                    </w:r>
                  </w:p>
                  <w:p w:rsidR="004A1FEE" w:rsidRPr="00DD533D" w:rsidRDefault="004A1FEE" w:rsidP="00837DFF">
                    <w:pPr>
                      <w:spacing w:after="0"/>
                      <w:jc w:val="center"/>
                      <w:rPr>
                        <w:rFonts w:ascii="Arial" w:hAnsi="Arial" w:cs="Arial"/>
                        <w:sz w:val="20"/>
                      </w:rPr>
                    </w:pPr>
                    <w:r>
                      <w:rPr>
                        <w:rFonts w:ascii="Arial" w:hAnsi="Arial" w:cs="Arial"/>
                        <w:sz w:val="20"/>
                      </w:rPr>
                      <w:t>factors</w:t>
                    </w:r>
                  </w:p>
                </w:txbxContent>
              </v:textbox>
            </v:shape>
            <v:shape id="_x0000_s1064" type="#_x0000_t202" style="position:absolute;left:6638;top:5040;width:1800;height:1247">
              <v:textbox style="mso-next-textbox:#_x0000_s1064">
                <w:txbxContent>
                  <w:p w:rsidR="004A1FEE" w:rsidRDefault="004A1FEE" w:rsidP="00837DFF">
                    <w:pPr>
                      <w:spacing w:after="0"/>
                      <w:jc w:val="center"/>
                      <w:rPr>
                        <w:rFonts w:ascii="Arial" w:hAnsi="Arial" w:cs="Arial"/>
                        <w:sz w:val="20"/>
                      </w:rPr>
                    </w:pPr>
                    <w:r>
                      <w:rPr>
                        <w:rFonts w:ascii="Arial" w:hAnsi="Arial" w:cs="Arial"/>
                        <w:sz w:val="20"/>
                      </w:rPr>
                      <w:t>1(b)</w:t>
                    </w:r>
                  </w:p>
                  <w:p w:rsidR="004A1FEE" w:rsidRPr="00DD533D" w:rsidRDefault="004A1FEE" w:rsidP="00837DFF">
                    <w:pPr>
                      <w:spacing w:after="0"/>
                      <w:jc w:val="center"/>
                      <w:rPr>
                        <w:rFonts w:ascii="Arial" w:hAnsi="Arial" w:cs="Arial"/>
                        <w:sz w:val="20"/>
                      </w:rPr>
                    </w:pPr>
                    <w:r>
                      <w:rPr>
                        <w:rFonts w:ascii="Arial" w:hAnsi="Arial" w:cs="Arial"/>
                        <w:sz w:val="20"/>
                      </w:rPr>
                      <w:t>Factor income / Earned income</w:t>
                    </w:r>
                  </w:p>
                </w:txbxContent>
              </v:textbox>
            </v:shape>
            <v:shape id="_x0000_s1065" type="#_x0000_t202" style="position:absolute;left:6638;top:6755;width:1800;height:1246">
              <v:textbox style="mso-next-textbox:#_x0000_s1065">
                <w:txbxContent>
                  <w:p w:rsidR="004A1FEE" w:rsidRPr="003A24B7" w:rsidRDefault="004A1FEE" w:rsidP="00837DFF">
                    <w:pPr>
                      <w:spacing w:after="0"/>
                      <w:jc w:val="center"/>
                      <w:rPr>
                        <w:rFonts w:ascii="Arial" w:hAnsi="Arial" w:cs="Arial"/>
                        <w:sz w:val="20"/>
                        <w:lang w:val="en-US"/>
                      </w:rPr>
                    </w:pPr>
                    <w:r w:rsidRPr="003A24B7">
                      <w:rPr>
                        <w:rFonts w:ascii="Arial" w:hAnsi="Arial" w:cs="Arial"/>
                        <w:sz w:val="20"/>
                        <w:lang w:val="en-US"/>
                      </w:rPr>
                      <w:t>Factor income / Earned income</w:t>
                    </w:r>
                  </w:p>
                  <w:p w:rsidR="004A1FEE" w:rsidRPr="003A24B7" w:rsidRDefault="004A1FEE" w:rsidP="00837DFF">
                    <w:pPr>
                      <w:spacing w:before="120" w:after="0"/>
                      <w:jc w:val="center"/>
                      <w:rPr>
                        <w:rFonts w:ascii="Arial" w:hAnsi="Arial" w:cs="Arial"/>
                        <w:sz w:val="20"/>
                        <w:lang w:val="en-US"/>
                      </w:rPr>
                    </w:pPr>
                    <w:r w:rsidRPr="003A24B7">
                      <w:rPr>
                        <w:rFonts w:ascii="Arial" w:hAnsi="Arial" w:cs="Arial"/>
                        <w:sz w:val="20"/>
                        <w:lang w:val="en-US"/>
                      </w:rPr>
                      <w:t>Demand for commodities</w:t>
                    </w:r>
                  </w:p>
                </w:txbxContent>
              </v:textbox>
            </v:shape>
            <v:shape id="_x0000_s1066" type="#_x0000_t202" style="position:absolute;left:6638;top:8625;width:1800;height:1247">
              <v:textbox style="mso-next-textbox:#_x0000_s1066">
                <w:txbxContent>
                  <w:p w:rsidR="004A1FEE" w:rsidRDefault="004A1FEE" w:rsidP="00837DFF">
                    <w:pPr>
                      <w:spacing w:after="0"/>
                      <w:jc w:val="center"/>
                      <w:rPr>
                        <w:rFonts w:ascii="Arial" w:hAnsi="Arial" w:cs="Arial"/>
                        <w:sz w:val="20"/>
                      </w:rPr>
                    </w:pPr>
                    <w:r>
                      <w:rPr>
                        <w:rFonts w:ascii="Arial" w:hAnsi="Arial" w:cs="Arial"/>
                        <w:sz w:val="20"/>
                      </w:rPr>
                      <w:t>2(a)</w:t>
                    </w:r>
                  </w:p>
                  <w:p w:rsidR="004A1FEE" w:rsidRPr="00DD533D" w:rsidRDefault="004A1FEE" w:rsidP="00837DFF">
                    <w:pPr>
                      <w:spacing w:after="0"/>
                      <w:jc w:val="center"/>
                      <w:rPr>
                        <w:rFonts w:ascii="Arial" w:hAnsi="Arial" w:cs="Arial"/>
                        <w:sz w:val="20"/>
                      </w:rPr>
                    </w:pPr>
                    <w:r>
                      <w:rPr>
                        <w:rFonts w:ascii="Arial" w:hAnsi="Arial" w:cs="Arial"/>
                        <w:sz w:val="20"/>
                      </w:rPr>
                      <w:t>Demand for commodities</w:t>
                    </w:r>
                  </w:p>
                </w:txbxContent>
              </v:textbox>
            </v:shape>
            <v:shape id="_x0000_s1067" type="#_x0000_t202" style="position:absolute;left:8798;top:8625;width:1800;height:1247">
              <v:textbox style="mso-next-textbox:#_x0000_s1067">
                <w:txbxContent>
                  <w:p w:rsidR="004A1FEE" w:rsidRDefault="004A1FEE" w:rsidP="00837DFF">
                    <w:pPr>
                      <w:spacing w:after="0"/>
                      <w:jc w:val="center"/>
                      <w:rPr>
                        <w:rFonts w:ascii="Arial" w:hAnsi="Arial" w:cs="Arial"/>
                        <w:sz w:val="20"/>
                      </w:rPr>
                    </w:pPr>
                    <w:r>
                      <w:rPr>
                        <w:rFonts w:ascii="Arial" w:hAnsi="Arial" w:cs="Arial"/>
                        <w:sz w:val="20"/>
                      </w:rPr>
                      <w:t>(2)</w:t>
                    </w:r>
                  </w:p>
                  <w:p w:rsidR="004A1FEE" w:rsidRDefault="004A1FEE" w:rsidP="00837DFF">
                    <w:pPr>
                      <w:spacing w:after="0"/>
                      <w:jc w:val="center"/>
                      <w:rPr>
                        <w:rFonts w:ascii="Arial" w:hAnsi="Arial" w:cs="Arial"/>
                        <w:sz w:val="20"/>
                      </w:rPr>
                    </w:pPr>
                    <w:r>
                      <w:rPr>
                        <w:rFonts w:ascii="Arial" w:hAnsi="Arial" w:cs="Arial"/>
                        <w:sz w:val="20"/>
                      </w:rPr>
                      <w:t>Market for commodities</w:t>
                    </w:r>
                  </w:p>
                  <w:p w:rsidR="004A1FEE" w:rsidRPr="00DD533D" w:rsidRDefault="004A1FEE" w:rsidP="001628FC">
                    <w:pPr>
                      <w:jc w:val="center"/>
                      <w:rPr>
                        <w:rFonts w:ascii="Arial" w:hAnsi="Arial" w:cs="Arial"/>
                        <w:sz w:val="20"/>
                      </w:rPr>
                    </w:pPr>
                  </w:p>
                </w:txbxContent>
              </v:textbox>
            </v:shape>
            <v:shape id="_x0000_s1068" type="#_x0000_t202" style="position:absolute;left:2346;top:8708;width:1800;height:1559">
              <v:textbox style="mso-next-textbox:#_x0000_s1068">
                <w:txbxContent>
                  <w:p w:rsidR="004A1FEE" w:rsidRPr="003A24B7" w:rsidRDefault="004A1FEE" w:rsidP="00837DFF">
                    <w:pPr>
                      <w:spacing w:after="0"/>
                      <w:jc w:val="center"/>
                      <w:rPr>
                        <w:rFonts w:ascii="Arial" w:hAnsi="Arial" w:cs="Arial"/>
                        <w:sz w:val="20"/>
                        <w:lang w:val="en-US"/>
                      </w:rPr>
                    </w:pPr>
                    <w:r w:rsidRPr="003A24B7">
                      <w:rPr>
                        <w:rFonts w:ascii="Arial" w:hAnsi="Arial" w:cs="Arial"/>
                        <w:sz w:val="20"/>
                        <w:lang w:val="en-US"/>
                      </w:rPr>
                      <w:t>2(b)</w:t>
                    </w:r>
                  </w:p>
                  <w:p w:rsidR="004A1FEE" w:rsidRPr="003A24B7" w:rsidRDefault="004A1FEE" w:rsidP="00837DFF">
                    <w:pPr>
                      <w:spacing w:after="0"/>
                      <w:jc w:val="center"/>
                      <w:rPr>
                        <w:lang w:val="en-US"/>
                      </w:rPr>
                    </w:pPr>
                    <w:r w:rsidRPr="003A24B7">
                      <w:rPr>
                        <w:lang w:val="en-US"/>
                      </w:rPr>
                      <w:t>Supply of Commodities</w:t>
                    </w:r>
                  </w:p>
                </w:txbxContent>
              </v:textbox>
            </v:shape>
            <v:line id="_x0000_s1069" style="position:absolute" from="3218,10714" to="9698,10715" strokeweight="2.25pt"/>
            <v:line id="_x0000_s1070" style="position:absolute;flip:x y" from="9699,9801" to="9738,10630" strokeweight="2.25pt">
              <v:stroke endarrow="block"/>
            </v:line>
            <v:line id="_x0000_s1071" style="position:absolute" from="8438,9248" to="8798,9248" strokeweight="2.25pt">
              <v:stroke endarrow="block"/>
            </v:line>
            <v:line id="_x0000_s1072" style="position:absolute" from="7538,8001" to="7538,8625" strokeweight="2.25pt">
              <v:stroke endarrow="block"/>
            </v:line>
            <v:line id="_x0000_s1073" style="position:absolute;flip:y" from="7538,6287" to="7539,6755" strokeweight="2.25pt">
              <v:stroke endarrow="block"/>
            </v:line>
            <v:line id="_x0000_s1074" style="position:absolute;flip:x" from="6278,5664" to="6638,5664" strokeweight="2.25pt">
              <v:stroke endarrow="block"/>
            </v:line>
            <v:line id="_x0000_s1075" style="position:absolute" from="4118,5664" to="4478,5664" strokeweight="2.25pt">
              <v:stroke endarrow="block"/>
            </v:line>
            <v:line id="_x0000_s1076" style="position:absolute" from="3218,4573" to="3219,5040" strokeweight="2.25pt">
              <v:stroke endarrow="block"/>
            </v:line>
            <v:line id="_x0000_s1077" style="position:absolute" from="3218,10232" to="3238,10701" strokeweight="2.25pt"/>
            <v:line id="_x0000_s1078" style="position:absolute" from="2603,4573" to="2604,8625" strokeweight="2.25pt">
              <v:stroke endarrow="block"/>
            </v:line>
            <v:line id="_x0000_s1079" style="position:absolute" from="3498,4581" to="3498,5121" strokeweight="4.5pt">
              <v:stroke dashstyle="1 1" endarrow="block"/>
            </v:line>
            <v:line id="_x0000_s1080" style="position:absolute" from="7918,6321" to="7918,6861" strokeweight="4.5pt">
              <v:stroke dashstyle="1 1" endarrow="block"/>
            </v:line>
            <v:line id="_x0000_s1081" style="position:absolute" from="7918,7941" to="7918,8661" strokeweight="4.5pt">
              <v:stroke dashstyle="1 1" endarrow="block"/>
            </v:line>
            <v:line id="_x0000_s1082" style="position:absolute;flip:x y" from="2398,10281" to="2398,11001" strokeweight="4.5pt">
              <v:stroke dashstyle="1 1" endarrow="block"/>
            </v:line>
            <v:line id="_x0000_s1083" style="position:absolute;flip:x y" from="2458,4581" to="2458,8721" strokeweight="4.5pt">
              <v:stroke dashstyle="1 1" endarrow="block"/>
            </v:line>
            <v:line id="_x0000_s1084" style="position:absolute" from="2398,11061" to="9938,11061" strokeweight="4.5pt">
              <v:stroke dashstyle="1 1"/>
            </v:line>
            <v:line id="_x0000_s1085" style="position:absolute;flip:x y" from="9968,9876" to="9998,11061" strokeweight="4.5pt">
              <v:stroke dashstyle="1 1"/>
            </v:line>
            <v:line id="_x0000_s1086" style="position:absolute" from="4103,5301" to="4493,5301" strokeweight="4.5pt">
              <v:stroke dashstyle="1 1" endarrow="block"/>
            </v:line>
            <v:line id="_x0000_s1087" style="position:absolute" from="6273,5301" to="6663,5301" strokeweight="4.5pt">
              <v:stroke dashstyle="1 1" endarrow="block"/>
            </v:line>
            <v:line id="_x0000_s1088" style="position:absolute" from="4103,3681" to="9953,3681" strokeweight="4.5pt">
              <v:stroke dashstyle="1 1"/>
            </v:line>
            <v:line id="_x0000_s1089" style="position:absolute" from="9973,3756" to="9973,8616" strokeweight="4.5pt">
              <v:stroke dashstyle="1 1" endarrow="block"/>
            </v:line>
            <w10:wrap type="topAndBottom" side="left"/>
          </v:group>
        </w:pict>
      </w:r>
    </w:p>
    <w:p w:rsidR="001628FC" w:rsidRPr="00B0538D" w:rsidRDefault="001628FC" w:rsidP="001628FC">
      <w:pPr>
        <w:pStyle w:val="Brdtekst"/>
        <w:spacing w:line="240" w:lineRule="auto"/>
        <w:ind w:left="0" w:firstLine="0"/>
        <w:rPr>
          <w:rFonts w:asciiTheme="minorHAnsi" w:hAnsiTheme="minorHAnsi"/>
          <w:sz w:val="26"/>
          <w:szCs w:val="26"/>
        </w:rPr>
      </w:pP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 xml:space="preserve">In comparison with the 3 dimensional model above, the </w:t>
      </w:r>
      <w:r w:rsidR="00155B3F" w:rsidRPr="00B0538D">
        <w:rPr>
          <w:rFonts w:asciiTheme="minorHAnsi" w:hAnsiTheme="minorHAnsi"/>
          <w:sz w:val="26"/>
          <w:szCs w:val="26"/>
        </w:rPr>
        <w:t>institutions</w:t>
      </w:r>
      <w:r w:rsidRPr="00B0538D">
        <w:rPr>
          <w:rFonts w:asciiTheme="minorHAnsi" w:hAnsiTheme="minorHAnsi"/>
          <w:sz w:val="26"/>
          <w:szCs w:val="26"/>
        </w:rPr>
        <w:t xml:space="preserve"> ha</w:t>
      </w:r>
      <w:r w:rsidR="00155B3F" w:rsidRPr="00B0538D">
        <w:rPr>
          <w:rFonts w:asciiTheme="minorHAnsi" w:hAnsiTheme="minorHAnsi"/>
          <w:sz w:val="26"/>
          <w:szCs w:val="26"/>
        </w:rPr>
        <w:t>ve</w:t>
      </w:r>
      <w:r w:rsidRPr="00B0538D">
        <w:rPr>
          <w:rFonts w:asciiTheme="minorHAnsi" w:hAnsiTheme="minorHAnsi"/>
          <w:sz w:val="26"/>
          <w:szCs w:val="26"/>
        </w:rPr>
        <w:t xml:space="preserve"> been added, which involves a SAM-dimension (</w:t>
      </w:r>
      <w:r w:rsidR="00155B3F" w:rsidRPr="00B0538D">
        <w:rPr>
          <w:rFonts w:asciiTheme="minorHAnsi" w:hAnsiTheme="minorHAnsi"/>
          <w:sz w:val="26"/>
          <w:szCs w:val="26"/>
        </w:rPr>
        <w:t>type of institutions/families)</w:t>
      </w:r>
      <w:r w:rsidRPr="00B0538D">
        <w:rPr>
          <w:rFonts w:asciiTheme="minorHAnsi" w:hAnsiTheme="minorHAnsi"/>
          <w:sz w:val="26"/>
          <w:szCs w:val="26"/>
        </w:rPr>
        <w:t xml:space="preserve"> and a spatial concept (place of factor market). In factor markets supply and demand of production factors are to be found. Demand for production factors (g) is determined by production by sector (j) at the place of production (p). In figure 1 factor demand by sector is transformed into factor demand by type of production factor (g). On the supply side, supply of production factors by type of institution (h) is transformed into supply by type of production factor (g). Supply of a production factor is related to the place of residence of the institution (r). The factor market is geographically assigned to the market place for factors (q).</w:t>
      </w:r>
    </w:p>
    <w:p w:rsidR="001628FC" w:rsidRPr="00B0538D" w:rsidRDefault="001628FC" w:rsidP="001628FC">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lastRenderedPageBreak/>
        <w:t>Completing the presentation of the general model based on the two-by-two-by-two principle, in figure 1 in the commodity market there is a distinction between place of residence (r), the market place for commodities (s) and place of production (p). The market place for commodities links the demand for the commodity (from place of residence to the market place for commodities) to the supply of the commodity (from place of production to the market place for commodities). Before the transformation to the market place for commodities, the demand for commodities is transformed from institutional group (h) to commodity (i). On the supply side, production by sector (j) is transformed into production by commodity (i) and then supply is related geographically to the market place for commodities (s).</w:t>
      </w:r>
    </w:p>
    <w:p w:rsidR="001628FC" w:rsidRPr="00B0538D" w:rsidRDefault="001628FC" w:rsidP="001628FC">
      <w:pPr>
        <w:pStyle w:val="Brdtekst"/>
        <w:spacing w:line="240" w:lineRule="auto"/>
        <w:ind w:left="0" w:firstLine="425"/>
        <w:rPr>
          <w:rFonts w:asciiTheme="minorHAnsi" w:hAnsiTheme="minorHAnsi"/>
          <w:sz w:val="26"/>
          <w:szCs w:val="26"/>
        </w:rPr>
      </w:pPr>
      <w:r w:rsidRPr="00B0538D">
        <w:rPr>
          <w:rFonts w:asciiTheme="minorHAnsi" w:hAnsiTheme="minorHAnsi"/>
          <w:sz w:val="26"/>
          <w:szCs w:val="26"/>
        </w:rPr>
        <w:t>Second, in the general model both domestic and foreign sectors are represented in all markets. This involves not only international trade in commodities, but also other types of international interaction, such as cross border commuting (income flows to and from abroad through commuting), border shopping, which includes one-day tourist expenditure in both directions, and tourism, again in both directions. This extension is included to make the general model more applicable as most regional systems do not encompass the world, but are surrounded by »the rest of the world«.</w:t>
      </w:r>
    </w:p>
    <w:p w:rsidR="001628FC" w:rsidRPr="00B0538D" w:rsidRDefault="001628FC" w:rsidP="001628FC">
      <w:pPr>
        <w:rPr>
          <w:b/>
          <w:sz w:val="26"/>
          <w:szCs w:val="26"/>
          <w:lang w:val="en-GB"/>
        </w:rPr>
      </w:pPr>
    </w:p>
    <w:p w:rsidR="001628FC" w:rsidRPr="00B0538D" w:rsidRDefault="001628FC" w:rsidP="00295B06">
      <w:pPr>
        <w:pStyle w:val="Overskrift2"/>
        <w:numPr>
          <w:ilvl w:val="1"/>
          <w:numId w:val="4"/>
        </w:numPr>
        <w:spacing w:after="0" w:line="240" w:lineRule="auto"/>
        <w:jc w:val="both"/>
        <w:rPr>
          <w:rFonts w:asciiTheme="minorHAnsi" w:hAnsiTheme="minorHAnsi" w:cs="Times New Roman"/>
          <w:sz w:val="26"/>
          <w:szCs w:val="26"/>
        </w:rPr>
      </w:pPr>
      <w:r w:rsidRPr="00B0538D">
        <w:rPr>
          <w:rFonts w:asciiTheme="minorHAnsi" w:hAnsiTheme="minorHAnsi" w:cs="Times New Roman"/>
          <w:sz w:val="26"/>
          <w:szCs w:val="26"/>
        </w:rPr>
        <w:t>The model</w:t>
      </w:r>
      <w:r w:rsidR="0060353E" w:rsidRPr="00B0538D">
        <w:rPr>
          <w:rFonts w:asciiTheme="minorHAnsi" w:hAnsiTheme="minorHAnsi" w:cs="Times New Roman"/>
          <w:sz w:val="26"/>
          <w:szCs w:val="26"/>
        </w:rPr>
        <w:t xml:space="preserve"> and typology of regions</w:t>
      </w:r>
    </w:p>
    <w:p w:rsidR="00295B06" w:rsidRPr="00B0538D" w:rsidRDefault="00295B06" w:rsidP="00295B06">
      <w:pPr>
        <w:pStyle w:val="Brdtekst"/>
        <w:ind w:left="0" w:firstLine="0"/>
        <w:rPr>
          <w:rFonts w:asciiTheme="minorHAnsi" w:hAnsiTheme="minorHAnsi"/>
          <w:sz w:val="26"/>
          <w:szCs w:val="26"/>
        </w:rPr>
      </w:pP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In appendix 1 the equations of the general local/urban quantity model are presented. The model can be treated as a national model (</w:t>
      </w:r>
      <w:r w:rsidR="0060353E" w:rsidRPr="00B0538D">
        <w:rPr>
          <w:rFonts w:asciiTheme="minorHAnsi" w:hAnsiTheme="minorHAnsi"/>
          <w:sz w:val="26"/>
          <w:szCs w:val="26"/>
        </w:rPr>
        <w:t>including an input-output model and a Keynesian income multiplier model</w:t>
      </w:r>
      <w:r w:rsidRPr="00B0538D">
        <w:rPr>
          <w:rFonts w:asciiTheme="minorHAnsi" w:hAnsiTheme="minorHAnsi"/>
          <w:sz w:val="26"/>
          <w:szCs w:val="26"/>
        </w:rPr>
        <w:t>), where a spatial dimension and a social accounting dimension ha</w:t>
      </w:r>
      <w:r w:rsidR="00295B06" w:rsidRPr="00B0538D">
        <w:rPr>
          <w:rFonts w:asciiTheme="minorHAnsi" w:hAnsiTheme="minorHAnsi"/>
          <w:sz w:val="26"/>
          <w:szCs w:val="26"/>
        </w:rPr>
        <w:t>s</w:t>
      </w:r>
      <w:r w:rsidRPr="00B0538D">
        <w:rPr>
          <w:rFonts w:asciiTheme="minorHAnsi" w:hAnsiTheme="minorHAnsi"/>
          <w:sz w:val="26"/>
          <w:szCs w:val="26"/>
        </w:rPr>
        <w:t xml:space="preserve"> been included. The equations in the real circle are presented in structural form together with their partial solutions. </w:t>
      </w:r>
    </w:p>
    <w:p w:rsidR="001628FC" w:rsidRPr="00B0538D" w:rsidRDefault="001628FC" w:rsidP="001628FC">
      <w:pPr>
        <w:pStyle w:val="Brdtekst"/>
        <w:spacing w:line="240" w:lineRule="auto"/>
        <w:ind w:left="0" w:firstLine="425"/>
        <w:rPr>
          <w:rFonts w:asciiTheme="minorHAnsi" w:hAnsiTheme="minorHAnsi"/>
          <w:bCs/>
          <w:snapToGrid w:val="0"/>
          <w:sz w:val="26"/>
          <w:szCs w:val="26"/>
        </w:rPr>
      </w:pPr>
      <w:r w:rsidRPr="00B0538D">
        <w:rPr>
          <w:rFonts w:asciiTheme="minorHAnsi" w:hAnsiTheme="minorHAnsi"/>
          <w:bCs/>
          <w:snapToGrid w:val="0"/>
          <w:sz w:val="26"/>
          <w:szCs w:val="26"/>
        </w:rPr>
        <w:t xml:space="preserve">The analytical solution can be used to refine and document a) the </w:t>
      </w:r>
      <w:r w:rsidRPr="00B0538D">
        <w:rPr>
          <w:rFonts w:asciiTheme="minorHAnsi" w:hAnsiTheme="minorHAnsi"/>
          <w:sz w:val="26"/>
          <w:szCs w:val="26"/>
        </w:rPr>
        <w:t>multiplier</w:t>
      </w:r>
      <w:r w:rsidRPr="00B0538D">
        <w:rPr>
          <w:rFonts w:asciiTheme="minorHAnsi" w:hAnsiTheme="minorHAnsi"/>
          <w:bCs/>
          <w:snapToGrid w:val="0"/>
          <w:sz w:val="26"/>
          <w:szCs w:val="26"/>
        </w:rPr>
        <w:t xml:space="preserve"> effects of the economic activity in a local area on the local area itself and b) the spill-over effects from economic activities in other local areas on the local area. The general a priori result is that the multiplier becomes smaller the smaller the area, but also that the local area becomes increasingly dependent upon economic activity in other local areas, especially the neighbouring areas. The extreme example is of course the case where a local area only consists of one production unit. In this case the internal multiplier effect on demand from the production unit itself becomes small, whereas the economic dependency on economic activity in all other local areas becomes very important.</w:t>
      </w:r>
    </w:p>
    <w:p w:rsidR="001628FC" w:rsidRPr="00B0538D" w:rsidRDefault="001628FC" w:rsidP="001628FC">
      <w:pPr>
        <w:pStyle w:val="Brdtekst"/>
        <w:spacing w:line="240" w:lineRule="auto"/>
        <w:ind w:left="0" w:firstLine="425"/>
        <w:rPr>
          <w:rFonts w:asciiTheme="minorHAnsi" w:hAnsiTheme="minorHAnsi"/>
          <w:snapToGrid w:val="0"/>
          <w:sz w:val="26"/>
          <w:szCs w:val="26"/>
        </w:rPr>
      </w:pPr>
      <w:r w:rsidRPr="00B0538D">
        <w:rPr>
          <w:rFonts w:asciiTheme="minorHAnsi" w:hAnsiTheme="minorHAnsi"/>
          <w:snapToGrid w:val="0"/>
          <w:sz w:val="26"/>
          <w:szCs w:val="26"/>
        </w:rPr>
        <w:t>Another aspect is that the analytical solution shown in equation 9 is determined from the perspective of the place of production and industrial sector. If the subject was instead effects on income by place of residence (,which is relevant from a place of residence and type of institution perspective), the impacts arising from changes in exogenous demand would be smaller. Alternatively, if the perspective was the effects on economic activity at the place of commodity market (such as retailing activities), then the impacts would be even smaller.</w:t>
      </w:r>
    </w:p>
    <w:p w:rsidR="001628FC" w:rsidRPr="00B0538D" w:rsidRDefault="001628FC" w:rsidP="001628FC">
      <w:pPr>
        <w:pStyle w:val="Brdtekst"/>
        <w:spacing w:line="240" w:lineRule="auto"/>
        <w:ind w:left="0" w:firstLine="425"/>
        <w:rPr>
          <w:rFonts w:asciiTheme="minorHAnsi" w:hAnsiTheme="minorHAnsi"/>
          <w:snapToGrid w:val="0"/>
          <w:sz w:val="26"/>
          <w:szCs w:val="26"/>
        </w:rPr>
      </w:pPr>
      <w:r w:rsidRPr="00B0538D">
        <w:rPr>
          <w:rFonts w:asciiTheme="minorHAnsi" w:hAnsiTheme="minorHAnsi"/>
          <w:snapToGrid w:val="0"/>
          <w:sz w:val="26"/>
          <w:szCs w:val="26"/>
        </w:rPr>
        <w:lastRenderedPageBreak/>
        <w:t>Using the analytical solution, a list of factors determining the level of production at the place of production can be drawn up, the sign in brackets showing the expected impacts on gross output of positive change in the factor:</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Intermediate consumption</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Share of gross output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Purchases abroad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Purchases in other local areas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Purchases from other local areas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Purchases from abroad (+)</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Commuting</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Place of residence abroad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Place of residence in other local areas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Place of production in other areas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Place of production abroad (+)</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 xml:space="preserve">Local private consumption (shopping) </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Propensity to consume (+)</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Private consumption abroad, such as tourism abroad (-)</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Shopping in other local areas, including domestic tourism (-)</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Shopping from other local areas, including domestic tourism (+)</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bCs/>
          <w:snapToGrid w:val="0"/>
          <w:sz w:val="26"/>
          <w:szCs w:val="26"/>
        </w:rPr>
      </w:pPr>
      <w:r w:rsidRPr="00B0538D">
        <w:rPr>
          <w:rFonts w:asciiTheme="minorHAnsi" w:hAnsiTheme="minorHAnsi"/>
          <w:snapToGrid w:val="0"/>
          <w:sz w:val="26"/>
          <w:szCs w:val="26"/>
        </w:rPr>
        <w:t>Private consumption from abroad, such as one-day tourism and conventional tourism (+)</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Trade</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Import from abroad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Import from other local areas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snapToGrid w:val="0"/>
          <w:sz w:val="26"/>
          <w:szCs w:val="26"/>
        </w:rPr>
      </w:pPr>
      <w:r w:rsidRPr="00B0538D">
        <w:rPr>
          <w:rFonts w:asciiTheme="minorHAnsi" w:hAnsiTheme="minorHAnsi"/>
          <w:snapToGrid w:val="0"/>
          <w:sz w:val="26"/>
          <w:szCs w:val="26"/>
        </w:rPr>
        <w:t>Export to other local areas (+)</w:t>
      </w:r>
    </w:p>
    <w:p w:rsidR="001628FC" w:rsidRPr="00B0538D" w:rsidRDefault="001628FC" w:rsidP="001628FC">
      <w:pPr>
        <w:pStyle w:val="Brdtekst"/>
        <w:numPr>
          <w:ilvl w:val="1"/>
          <w:numId w:val="8"/>
        </w:numPr>
        <w:tabs>
          <w:tab w:val="clear" w:pos="1361"/>
          <w:tab w:val="clear" w:pos="2291"/>
          <w:tab w:val="num" w:pos="780"/>
        </w:tabs>
        <w:spacing w:line="240" w:lineRule="auto"/>
        <w:ind w:left="0" w:firstLine="390"/>
        <w:rPr>
          <w:rFonts w:asciiTheme="minorHAnsi" w:hAnsiTheme="minorHAnsi"/>
          <w:bCs/>
          <w:snapToGrid w:val="0"/>
          <w:sz w:val="26"/>
          <w:szCs w:val="26"/>
        </w:rPr>
      </w:pPr>
      <w:r w:rsidRPr="00B0538D">
        <w:rPr>
          <w:rFonts w:asciiTheme="minorHAnsi" w:hAnsiTheme="minorHAnsi"/>
          <w:snapToGrid w:val="0"/>
          <w:sz w:val="26"/>
          <w:szCs w:val="26"/>
        </w:rPr>
        <w:t>Export broad (+)</w:t>
      </w:r>
    </w:p>
    <w:p w:rsidR="001628FC" w:rsidRPr="00B0538D" w:rsidRDefault="001628FC" w:rsidP="001628FC">
      <w:pPr>
        <w:pStyle w:val="Brdtekst"/>
        <w:spacing w:line="240" w:lineRule="auto"/>
        <w:ind w:left="0" w:firstLine="0"/>
        <w:rPr>
          <w:rFonts w:asciiTheme="minorHAnsi" w:hAnsiTheme="minorHAnsi"/>
          <w:snapToGrid w:val="0"/>
          <w:sz w:val="26"/>
          <w:szCs w:val="26"/>
        </w:rPr>
      </w:pPr>
    </w:p>
    <w:p w:rsidR="001628FC" w:rsidRPr="00B0538D" w:rsidRDefault="001628FC" w:rsidP="001628FC">
      <w:pPr>
        <w:pStyle w:val="Brdtekst"/>
        <w:spacing w:line="240" w:lineRule="auto"/>
        <w:ind w:left="0" w:firstLine="0"/>
        <w:rPr>
          <w:rFonts w:asciiTheme="minorHAnsi" w:hAnsiTheme="minorHAnsi"/>
          <w:snapToGrid w:val="0"/>
          <w:sz w:val="26"/>
          <w:szCs w:val="26"/>
        </w:rPr>
      </w:pPr>
      <w:r w:rsidRPr="00B0538D">
        <w:rPr>
          <w:rFonts w:asciiTheme="minorHAnsi" w:hAnsiTheme="minorHAnsi"/>
          <w:snapToGrid w:val="0"/>
          <w:sz w:val="26"/>
          <w:szCs w:val="26"/>
        </w:rPr>
        <w:t>As can be seen the above list includes factors which involve interaction between the local area itself, other regions and abroad. Other exogenous variables affecting the composition of demand and supply in the commodity market and in the market for production factors also influence economic activity in the local area. Impacts of such changes should be modelled with other types of interregional models, which include impacts from changes in costs and prices.</w:t>
      </w:r>
    </w:p>
    <w:p w:rsidR="001628FC" w:rsidRPr="00B0538D" w:rsidRDefault="001628FC" w:rsidP="001628FC">
      <w:pPr>
        <w:pStyle w:val="Brdtekst"/>
        <w:spacing w:line="240" w:lineRule="auto"/>
        <w:ind w:left="0" w:firstLine="425"/>
        <w:rPr>
          <w:rFonts w:asciiTheme="minorHAnsi" w:hAnsiTheme="minorHAnsi"/>
          <w:snapToGrid w:val="0"/>
          <w:sz w:val="26"/>
          <w:szCs w:val="26"/>
        </w:rPr>
      </w:pPr>
      <w:r w:rsidRPr="00B0538D">
        <w:rPr>
          <w:rFonts w:asciiTheme="minorHAnsi" w:hAnsiTheme="minorHAnsi"/>
          <w:snapToGrid w:val="0"/>
          <w:sz w:val="26"/>
          <w:szCs w:val="26"/>
        </w:rPr>
        <w:t>The list can be used to identify different ideal types of local area. Each group is a pure type, whilst in reality a local area is a mix of different types. The definition relies upon the interaction balance, net</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areas based upon local production</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primary products (trade balance and intermediate commodity-purchasing surplus in primary products)</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lastRenderedPageBreak/>
        <w:t>secondary products (trade balance and intermediate commodity - purchasing surplus in secondary products)</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advanced services (trade balance and intermediate commodity -purchasing surplus in tertiary products)</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residential areas</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high level of outward commuting and low level of inward commuting</w:t>
      </w:r>
    </w:p>
    <w:p w:rsidR="001628FC" w:rsidRPr="00B0538D" w:rsidRDefault="001628FC" w:rsidP="001628FC">
      <w:pPr>
        <w:pStyle w:val="Brdtekst"/>
        <w:numPr>
          <w:ilvl w:val="0"/>
          <w:numId w:val="12"/>
        </w:numPr>
        <w:spacing w:line="240" w:lineRule="auto"/>
        <w:rPr>
          <w:rFonts w:asciiTheme="minorHAnsi" w:hAnsiTheme="minorHAnsi"/>
          <w:sz w:val="26"/>
          <w:szCs w:val="26"/>
        </w:rPr>
      </w:pPr>
      <w:r w:rsidRPr="00B0538D">
        <w:rPr>
          <w:rFonts w:asciiTheme="minorHAnsi" w:hAnsiTheme="minorHAnsi"/>
          <w:sz w:val="26"/>
          <w:szCs w:val="26"/>
        </w:rPr>
        <w:t>areas based upon shopping</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high level retailing services (local private consumption: shopping surplus)</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conventional tourist areas (surplus in conventional tourist balance)</w:t>
      </w:r>
    </w:p>
    <w:p w:rsidR="001628FC" w:rsidRPr="00B0538D" w:rsidRDefault="001628FC" w:rsidP="001628FC">
      <w:pPr>
        <w:pStyle w:val="Brdtekst"/>
        <w:numPr>
          <w:ilvl w:val="2"/>
          <w:numId w:val="8"/>
        </w:numPr>
        <w:tabs>
          <w:tab w:val="clear" w:pos="1361"/>
          <w:tab w:val="clear" w:pos="3011"/>
          <w:tab w:val="left" w:pos="1300"/>
          <w:tab w:val="num" w:pos="1985"/>
        </w:tabs>
        <w:spacing w:line="240" w:lineRule="auto"/>
        <w:ind w:left="1300" w:hanging="520"/>
        <w:rPr>
          <w:rFonts w:asciiTheme="minorHAnsi" w:hAnsiTheme="minorHAnsi"/>
          <w:snapToGrid w:val="0"/>
          <w:sz w:val="26"/>
          <w:szCs w:val="26"/>
        </w:rPr>
      </w:pPr>
      <w:r w:rsidRPr="00B0538D">
        <w:rPr>
          <w:rFonts w:asciiTheme="minorHAnsi" w:hAnsiTheme="minorHAnsi"/>
          <w:snapToGrid w:val="0"/>
          <w:sz w:val="26"/>
          <w:szCs w:val="26"/>
        </w:rPr>
        <w:t>urban (surplus in conventional tourist balance)</w:t>
      </w:r>
    </w:p>
    <w:p w:rsidR="001628FC" w:rsidRPr="00B0538D" w:rsidRDefault="001628FC" w:rsidP="001628FC">
      <w:pPr>
        <w:pStyle w:val="Brdtekst"/>
        <w:numPr>
          <w:ilvl w:val="2"/>
          <w:numId w:val="8"/>
        </w:numPr>
        <w:tabs>
          <w:tab w:val="clear" w:pos="1361"/>
          <w:tab w:val="clear" w:pos="3011"/>
          <w:tab w:val="left" w:pos="1300"/>
          <w:tab w:val="num" w:pos="1985"/>
        </w:tabs>
        <w:spacing w:line="240" w:lineRule="auto"/>
        <w:ind w:left="1300" w:hanging="520"/>
        <w:rPr>
          <w:rFonts w:asciiTheme="minorHAnsi" w:hAnsiTheme="minorHAnsi"/>
          <w:snapToGrid w:val="0"/>
          <w:sz w:val="26"/>
          <w:szCs w:val="26"/>
        </w:rPr>
      </w:pPr>
      <w:r w:rsidRPr="00B0538D">
        <w:rPr>
          <w:rFonts w:asciiTheme="minorHAnsi" w:hAnsiTheme="minorHAnsi"/>
          <w:snapToGrid w:val="0"/>
          <w:sz w:val="26"/>
          <w:szCs w:val="26"/>
        </w:rPr>
        <w:t>rural (surplus in conventional tourist balance)</w:t>
      </w:r>
    </w:p>
    <w:p w:rsidR="001628FC" w:rsidRPr="00B0538D" w:rsidRDefault="001628FC" w:rsidP="001628FC">
      <w:pPr>
        <w:pStyle w:val="Brdtekst"/>
        <w:numPr>
          <w:ilvl w:val="2"/>
          <w:numId w:val="8"/>
        </w:numPr>
        <w:tabs>
          <w:tab w:val="clear" w:pos="1361"/>
          <w:tab w:val="clear" w:pos="3011"/>
          <w:tab w:val="left" w:pos="1300"/>
          <w:tab w:val="num" w:pos="1985"/>
        </w:tabs>
        <w:spacing w:line="240" w:lineRule="auto"/>
        <w:ind w:left="1300" w:hanging="520"/>
        <w:rPr>
          <w:rFonts w:asciiTheme="minorHAnsi" w:hAnsiTheme="minorHAnsi"/>
          <w:snapToGrid w:val="0"/>
          <w:sz w:val="26"/>
          <w:szCs w:val="26"/>
        </w:rPr>
      </w:pPr>
      <w:r w:rsidRPr="00B0538D">
        <w:rPr>
          <w:rFonts w:asciiTheme="minorHAnsi" w:hAnsiTheme="minorHAnsi"/>
          <w:snapToGrid w:val="0"/>
          <w:sz w:val="26"/>
          <w:szCs w:val="26"/>
        </w:rPr>
        <w:t>ecological (surplus in conventional tourist balance for ecological tourist type)</w:t>
      </w:r>
    </w:p>
    <w:p w:rsidR="001628FC" w:rsidRPr="00B0538D" w:rsidRDefault="001628FC" w:rsidP="001628FC">
      <w:pPr>
        <w:pStyle w:val="Brdtekst"/>
        <w:numPr>
          <w:ilvl w:val="1"/>
          <w:numId w:val="8"/>
        </w:numPr>
        <w:tabs>
          <w:tab w:val="clear" w:pos="1361"/>
          <w:tab w:val="clear" w:pos="2291"/>
          <w:tab w:val="num" w:pos="780"/>
        </w:tabs>
        <w:spacing w:line="240" w:lineRule="auto"/>
        <w:ind w:left="780" w:hanging="390"/>
        <w:rPr>
          <w:rFonts w:asciiTheme="minorHAnsi" w:hAnsiTheme="minorHAnsi"/>
          <w:snapToGrid w:val="0"/>
          <w:sz w:val="26"/>
          <w:szCs w:val="26"/>
        </w:rPr>
      </w:pPr>
      <w:r w:rsidRPr="00B0538D">
        <w:rPr>
          <w:rFonts w:asciiTheme="minorHAnsi" w:hAnsiTheme="minorHAnsi"/>
          <w:snapToGrid w:val="0"/>
          <w:sz w:val="26"/>
          <w:szCs w:val="26"/>
        </w:rPr>
        <w:t>one day tourist areas</w:t>
      </w:r>
    </w:p>
    <w:p w:rsidR="001628FC" w:rsidRPr="00B0538D" w:rsidRDefault="001628FC" w:rsidP="001628FC">
      <w:pPr>
        <w:pStyle w:val="Brdtekst"/>
        <w:numPr>
          <w:ilvl w:val="2"/>
          <w:numId w:val="8"/>
        </w:numPr>
        <w:tabs>
          <w:tab w:val="clear" w:pos="1361"/>
          <w:tab w:val="clear" w:pos="3011"/>
          <w:tab w:val="left" w:pos="1300"/>
          <w:tab w:val="num" w:pos="1985"/>
        </w:tabs>
        <w:spacing w:line="240" w:lineRule="auto"/>
        <w:ind w:left="1300" w:hanging="520"/>
        <w:rPr>
          <w:rFonts w:asciiTheme="minorHAnsi" w:hAnsiTheme="minorHAnsi"/>
          <w:snapToGrid w:val="0"/>
          <w:sz w:val="26"/>
          <w:szCs w:val="26"/>
        </w:rPr>
      </w:pPr>
      <w:r w:rsidRPr="00B0538D">
        <w:rPr>
          <w:rFonts w:asciiTheme="minorHAnsi" w:hAnsiTheme="minorHAnsi"/>
          <w:snapToGrid w:val="0"/>
          <w:sz w:val="26"/>
          <w:szCs w:val="26"/>
        </w:rPr>
        <w:t>cultural (surplus in one-day tourist balance)</w:t>
      </w:r>
    </w:p>
    <w:p w:rsidR="001628FC" w:rsidRPr="00B0538D" w:rsidRDefault="001628FC" w:rsidP="001628FC">
      <w:pPr>
        <w:pStyle w:val="Brdtekst"/>
        <w:numPr>
          <w:ilvl w:val="2"/>
          <w:numId w:val="8"/>
        </w:numPr>
        <w:tabs>
          <w:tab w:val="clear" w:pos="1361"/>
          <w:tab w:val="clear" w:pos="3011"/>
          <w:tab w:val="left" w:pos="1300"/>
          <w:tab w:val="num" w:pos="1985"/>
        </w:tabs>
        <w:spacing w:line="240" w:lineRule="auto"/>
        <w:ind w:left="1300" w:hanging="520"/>
        <w:rPr>
          <w:rFonts w:asciiTheme="minorHAnsi" w:hAnsiTheme="minorHAnsi"/>
          <w:snapToGrid w:val="0"/>
          <w:sz w:val="26"/>
          <w:szCs w:val="26"/>
        </w:rPr>
      </w:pPr>
      <w:r w:rsidRPr="00B0538D">
        <w:rPr>
          <w:rFonts w:asciiTheme="minorHAnsi" w:hAnsiTheme="minorHAnsi"/>
          <w:snapToGrid w:val="0"/>
          <w:sz w:val="26"/>
          <w:szCs w:val="26"/>
        </w:rPr>
        <w:t>retailing (surplus in one-day tourist balance)</w:t>
      </w:r>
    </w:p>
    <w:p w:rsidR="001628FC" w:rsidRPr="00B0538D" w:rsidRDefault="001628FC" w:rsidP="001628FC">
      <w:pPr>
        <w:rPr>
          <w:sz w:val="26"/>
          <w:szCs w:val="26"/>
          <w:lang w:val="en-GB"/>
        </w:rPr>
      </w:pPr>
    </w:p>
    <w:p w:rsidR="001628FC" w:rsidRPr="00B0538D" w:rsidRDefault="001628FC" w:rsidP="0060353E">
      <w:pPr>
        <w:pStyle w:val="Overskrift1"/>
        <w:numPr>
          <w:ilvl w:val="1"/>
          <w:numId w:val="4"/>
        </w:numPr>
        <w:spacing w:after="0" w:afterAutospacing="0" w:line="240" w:lineRule="auto"/>
        <w:jc w:val="both"/>
        <w:rPr>
          <w:rFonts w:asciiTheme="minorHAnsi" w:hAnsiTheme="minorHAnsi" w:cs="Times New Roman"/>
          <w:sz w:val="26"/>
          <w:szCs w:val="26"/>
        </w:rPr>
      </w:pPr>
      <w:r w:rsidRPr="00B0538D">
        <w:rPr>
          <w:rFonts w:asciiTheme="minorHAnsi" w:hAnsiTheme="minorHAnsi" w:cs="Times New Roman"/>
          <w:sz w:val="26"/>
          <w:szCs w:val="26"/>
        </w:rPr>
        <w:t>The LINE model and the general interregional quantity model</w:t>
      </w:r>
    </w:p>
    <w:p w:rsidR="0060353E" w:rsidRPr="00B0538D" w:rsidRDefault="0060353E" w:rsidP="0060353E">
      <w:pPr>
        <w:pStyle w:val="Brdtekst"/>
        <w:ind w:left="0" w:firstLine="0"/>
        <w:rPr>
          <w:rFonts w:asciiTheme="minorHAnsi" w:hAnsiTheme="minorHAnsi"/>
          <w:sz w:val="26"/>
          <w:szCs w:val="26"/>
        </w:rPr>
      </w:pP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 xml:space="preserve">LINE is an interregional general equilibrium model constructed for Danish municipalities (Madsen et al 2001 and Madsen &amp; Jensen-Butler (2004)). The spatial </w:t>
      </w:r>
      <w:r w:rsidRPr="00B0538D">
        <w:rPr>
          <w:rFonts w:asciiTheme="minorHAnsi" w:hAnsiTheme="minorHAnsi"/>
          <w:i/>
          <w:sz w:val="26"/>
          <w:szCs w:val="26"/>
        </w:rPr>
        <w:t>two-by-two-by-two</w:t>
      </w:r>
      <w:r w:rsidRPr="00B0538D">
        <w:rPr>
          <w:rFonts w:asciiTheme="minorHAnsi" w:hAnsiTheme="minorHAnsi"/>
          <w:sz w:val="26"/>
          <w:szCs w:val="26"/>
        </w:rPr>
        <w:t xml:space="preserve"> principle described above has been the guiding principle for the construction of the model and the interregional social accounting matrix, SAM-K (Madsen et al 200</w:t>
      </w:r>
      <w:r w:rsidR="004E46DA">
        <w:rPr>
          <w:rFonts w:asciiTheme="minorHAnsi" w:hAnsiTheme="minorHAnsi"/>
          <w:sz w:val="26"/>
          <w:szCs w:val="26"/>
        </w:rPr>
        <w:t>2a &amp; 2002b</w:t>
      </w:r>
      <w:r w:rsidRPr="00B0538D">
        <w:rPr>
          <w:rFonts w:asciiTheme="minorHAnsi" w:hAnsiTheme="minorHAnsi"/>
          <w:sz w:val="26"/>
          <w:szCs w:val="26"/>
        </w:rPr>
        <w:t xml:space="preserve"> </w:t>
      </w:r>
      <w:r w:rsidR="004E46DA">
        <w:rPr>
          <w:rFonts w:asciiTheme="minorHAnsi" w:hAnsiTheme="minorHAnsi"/>
          <w:sz w:val="26"/>
          <w:szCs w:val="26"/>
        </w:rPr>
        <w:t>and Madsen &amp; Jensen-Butler (2004</w:t>
      </w:r>
      <w:r w:rsidRPr="00B0538D">
        <w:rPr>
          <w:rFonts w:asciiTheme="minorHAnsi" w:hAnsiTheme="minorHAnsi"/>
          <w:sz w:val="26"/>
          <w:szCs w:val="26"/>
        </w:rPr>
        <w:t>)), which serves as the database for LINE. Both LINE and SAM-K are designed on the basis of the structure shown in figure 1, using the double spatial entry principle or extended regional accounts (</w:t>
      </w:r>
      <w:r w:rsidRPr="00B0538D">
        <w:rPr>
          <w:rFonts w:asciiTheme="minorHAnsi" w:hAnsiTheme="minorHAnsi"/>
          <w:i/>
          <w:sz w:val="26"/>
          <w:szCs w:val="26"/>
        </w:rPr>
        <w:t>two-by-two-by-two</w:t>
      </w:r>
      <w:r w:rsidRPr="00B0538D">
        <w:rPr>
          <w:rFonts w:asciiTheme="minorHAnsi" w:hAnsiTheme="minorHAnsi"/>
          <w:sz w:val="26"/>
          <w:szCs w:val="26"/>
        </w:rPr>
        <w:t>), rather than non-spatial regional accounting principles (</w:t>
      </w:r>
      <w:r w:rsidRPr="00B0538D">
        <w:rPr>
          <w:rFonts w:asciiTheme="minorHAnsi" w:hAnsiTheme="minorHAnsi"/>
          <w:i/>
          <w:sz w:val="26"/>
          <w:szCs w:val="26"/>
        </w:rPr>
        <w:t>two-by-two</w:t>
      </w:r>
      <w:r w:rsidRPr="00B0538D">
        <w:rPr>
          <w:rFonts w:asciiTheme="minorHAnsi" w:hAnsiTheme="minorHAnsi"/>
          <w:sz w:val="26"/>
          <w:szCs w:val="26"/>
        </w:rPr>
        <w:t xml:space="preserve">). </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The structure of LINE follows the basic interregional general equilibrium model shown in figure 5.1 with:</w:t>
      </w:r>
    </w:p>
    <w:p w:rsidR="001628FC" w:rsidRPr="00B0538D" w:rsidRDefault="001628FC" w:rsidP="001628FC">
      <w:pPr>
        <w:pStyle w:val="Brdtekst"/>
        <w:numPr>
          <w:ilvl w:val="0"/>
          <w:numId w:val="13"/>
        </w:numPr>
        <w:spacing w:line="240" w:lineRule="auto"/>
        <w:rPr>
          <w:rFonts w:asciiTheme="minorHAnsi" w:hAnsiTheme="minorHAnsi"/>
          <w:sz w:val="26"/>
          <w:szCs w:val="26"/>
        </w:rPr>
      </w:pPr>
      <w:r w:rsidRPr="00B0538D">
        <w:rPr>
          <w:rFonts w:asciiTheme="minorHAnsi" w:hAnsiTheme="minorHAnsi"/>
          <w:sz w:val="26"/>
          <w:szCs w:val="26"/>
        </w:rPr>
        <w:t>Factor markets and commodity markets</w:t>
      </w:r>
    </w:p>
    <w:p w:rsidR="001628FC" w:rsidRPr="00B0538D" w:rsidRDefault="001628FC" w:rsidP="001628FC">
      <w:pPr>
        <w:pStyle w:val="Brdtekst"/>
        <w:numPr>
          <w:ilvl w:val="0"/>
          <w:numId w:val="13"/>
        </w:numPr>
        <w:spacing w:line="240" w:lineRule="auto"/>
        <w:rPr>
          <w:rFonts w:asciiTheme="minorHAnsi" w:hAnsiTheme="minorHAnsi"/>
          <w:sz w:val="26"/>
          <w:szCs w:val="26"/>
        </w:rPr>
      </w:pPr>
      <w:r w:rsidRPr="00B0538D">
        <w:rPr>
          <w:rFonts w:asciiTheme="minorHAnsi" w:hAnsiTheme="minorHAnsi"/>
          <w:sz w:val="26"/>
          <w:szCs w:val="26"/>
        </w:rPr>
        <w:t>Demand and supply in both markets</w:t>
      </w:r>
    </w:p>
    <w:p w:rsidR="001628FC" w:rsidRPr="00B0538D" w:rsidRDefault="001628FC" w:rsidP="001628FC">
      <w:pPr>
        <w:pStyle w:val="Brdtekst"/>
        <w:numPr>
          <w:ilvl w:val="0"/>
          <w:numId w:val="13"/>
        </w:numPr>
        <w:spacing w:line="240" w:lineRule="auto"/>
        <w:rPr>
          <w:rFonts w:asciiTheme="minorHAnsi" w:hAnsiTheme="minorHAnsi"/>
          <w:sz w:val="26"/>
          <w:szCs w:val="26"/>
        </w:rPr>
      </w:pPr>
      <w:r w:rsidRPr="00B0538D">
        <w:rPr>
          <w:rFonts w:asciiTheme="minorHAnsi" w:hAnsiTheme="minorHAnsi"/>
          <w:sz w:val="26"/>
          <w:szCs w:val="26"/>
        </w:rPr>
        <w:t>Origins and  destinations in all interactions</w:t>
      </w:r>
    </w:p>
    <w:p w:rsidR="004E46DA" w:rsidRDefault="004E46DA" w:rsidP="001628FC">
      <w:pPr>
        <w:pStyle w:val="Brdtekst"/>
        <w:spacing w:line="240" w:lineRule="auto"/>
        <w:ind w:left="0" w:firstLine="0"/>
        <w:rPr>
          <w:rFonts w:asciiTheme="minorHAnsi" w:hAnsiTheme="minorHAnsi"/>
          <w:sz w:val="26"/>
          <w:szCs w:val="26"/>
        </w:rPr>
      </w:pP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However, there are some differences between LINE and a model based upon a pure two-by-two-by-two principle. Some simplifications and some extensions are incorporated. The general model is adjusted in order to take into account the nature of the available data and the structure of the regional economy. In some respects the model is developed, whilst in other respects it is simplified.</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 xml:space="preserve">First, the concept of the market place for factors does not correspond in general to reality. In practice, the place of residence of the production factor (such as labour) can be interpreted as both place of residence and the market place for factors. Only in very few </w:t>
      </w:r>
      <w:r w:rsidRPr="00B0538D">
        <w:rPr>
          <w:rFonts w:asciiTheme="minorHAnsi" w:hAnsiTheme="minorHAnsi"/>
          <w:sz w:val="26"/>
          <w:szCs w:val="26"/>
        </w:rPr>
        <w:lastRenderedPageBreak/>
        <w:t>cases does a geographically defined factor market exist. From a data collection point of view, only registration of place of residence and place of production in the factor market is possible. Therefore, the market place for factors has been excluded from LINE.</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Second, only factor income from labour receives a full treatment. Regional data on capital income only exist by place of production in Denmark. Data on interregional commuting of capital income is still lacking, which makes a comparable treatment to commuting flows of labour income impossible and identification of a market place for capital income difficult to develop. In the present version of LINE capital income enters exogenously at the place of residence without any information on its spatial origin. Future developments with respect to savings and investments and identification of market places for these could include the use of pooling methods or identification of gross flows, referred to above.</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Third, there is a need to keep track of economic interactions at the place of residence between factor groups and between institutions. Interaction between households and the governmental sector is important in order to describe the economic strength of households, for example measured by disposable income of households including income transfers from government and the subtraction of taxes. Interactions between factor groups, household and governmental sectors are therefore included in LINE.</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 xml:space="preserve"> Fourth, consumption by institutions (households) both from a decision-making or a behavioural point of view must be divided into two nested steps. First, at the place of residence consumption is determined at a high level of aggregation, for example food, clothing, transport etc. and in market prices. In the next step, at the place of commodity market the consumption bundles are further divided into specific commodities, transformed into basic prices, and distributed into domestic and foreign markets and among producing regions. From a decision-making point of view both the first and second steps are a part of the household decision problem, the sellers (the retailing sector) reflecting the demand from the households. The same is the case for intermediate consumption and for other types of final demand, such as governmental consumption and gross capital formation, where decisions are taken in two steps: First, at the place of residence deciding expenditure on aggregate commodity, such as expenditure on schools and second in the institution at the place of commodity market and the place of production, where decisions on type of commodity, by domestic and foreign market and by supplying regions are taken.</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 xml:space="preserve">Fifth, private consumption has been divided into local private consumption and domestic tourism. This division has been relevant in studies of tourism impacts, where in LINE it is possible to distinguish between tourism by foreigners, domestic tourism and tourism abroad, all divided into either one-day visits or visits involving overnight stays. </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Sixth, different price concepts are included in the model, reflecting the fact that different variables for economic activity use different price concepts. For goods and services, total expenditures at the place of commodity market are measured in market prices. Supply of commodities entering the goods and services market is modelled in basic prices. Basic prices are defined as the value of production at the factory, not including net commodity taxes paid by the producer. Going from mar</w:t>
      </w:r>
      <w:r w:rsidRPr="00B0538D">
        <w:rPr>
          <w:rFonts w:asciiTheme="minorHAnsi" w:hAnsiTheme="minorHAnsi"/>
          <w:sz w:val="26"/>
          <w:szCs w:val="26"/>
        </w:rPr>
        <w:softHyphen/>
        <w:t xml:space="preserve">ket/buyers prices to basic prices involves subtraction of commodity taxes and trade margins, where trade margins also are part of the commodity </w:t>
      </w:r>
      <w:r w:rsidRPr="00B0538D">
        <w:rPr>
          <w:rFonts w:asciiTheme="minorHAnsi" w:hAnsiTheme="minorHAnsi"/>
          <w:sz w:val="26"/>
          <w:szCs w:val="26"/>
        </w:rPr>
        <w:lastRenderedPageBreak/>
        <w:t>account. Interregional trade is measured in basic prices both seen from at the place of production and place of commodity market point of view. At the place of commodity market commodity prices are transformed from basic prices to market prices.</w:t>
      </w:r>
    </w:p>
    <w:p w:rsidR="001628FC" w:rsidRPr="00B0538D" w:rsidRDefault="001628FC" w:rsidP="001628FC">
      <w:pPr>
        <w:pStyle w:val="Brdtekst"/>
        <w:spacing w:line="240" w:lineRule="auto"/>
        <w:ind w:left="0" w:firstLine="390"/>
        <w:rPr>
          <w:rFonts w:asciiTheme="minorHAnsi" w:hAnsiTheme="minorHAnsi"/>
          <w:sz w:val="26"/>
          <w:szCs w:val="26"/>
        </w:rPr>
      </w:pPr>
      <w:r w:rsidRPr="00B0538D">
        <w:rPr>
          <w:rFonts w:asciiTheme="minorHAnsi" w:hAnsiTheme="minorHAnsi"/>
          <w:sz w:val="26"/>
          <w:szCs w:val="26"/>
        </w:rPr>
        <w:t>Finally, LINE is based upon two interrelated circles: a real circuit described above and a dual cost-price circuit. Figure 1 shows the general model structure, based upon the real circle employed in LINE. The two circles are linked together with a link from real economic activities to formation of cost and prices (mainly a weighting system for determining costs and prices) and from the costs and prices to real economic activity. This last link includes the effects of cost and price changes on demand, the transformation of disposable income in current prices to fixed prices and the effects on exports and imports prices in turn determining exports and imports. Part of the model uses fixed prices (the demand and supply of commodities) and part of the model uses current prices (earned income, taxes, transfer incomes and disposable income).</w:t>
      </w:r>
    </w:p>
    <w:p w:rsidR="001628FC" w:rsidRPr="00B0538D" w:rsidRDefault="001628FC" w:rsidP="001628FC">
      <w:pPr>
        <w:pStyle w:val="Brdtekst"/>
        <w:spacing w:line="240" w:lineRule="auto"/>
        <w:ind w:left="0" w:firstLine="390"/>
        <w:rPr>
          <w:rFonts w:asciiTheme="minorHAnsi" w:hAnsiTheme="minorHAnsi"/>
          <w:snapToGrid w:val="0"/>
          <w:sz w:val="26"/>
          <w:szCs w:val="26"/>
          <w:lang w:eastAsia="da-DK"/>
        </w:rPr>
      </w:pPr>
      <w:r w:rsidRPr="00B0538D">
        <w:rPr>
          <w:rFonts w:asciiTheme="minorHAnsi" w:hAnsiTheme="minorHAnsi"/>
          <w:sz w:val="26"/>
          <w:szCs w:val="26"/>
        </w:rPr>
        <w:t xml:space="preserve">Here only a brief comparison of LINE and the general interregional quantity model is made. The full LINE model and its equations are described in Madsen et al. (2001) and Madsen &amp; Jensen-Butler (2004). LINE has been constructed as a flexible on a number of key dimensions. For any application of LINE the model and the associated database are aggregated in order to capture the special requirements of each case. Thus in any version of LINE the model configuration is specific. One example of such an application is </w:t>
      </w:r>
      <w:r w:rsidR="004E46DA">
        <w:rPr>
          <w:rFonts w:asciiTheme="minorHAnsi" w:hAnsiTheme="minorHAnsi"/>
          <w:sz w:val="26"/>
          <w:szCs w:val="26"/>
        </w:rPr>
        <w:t>the basis version of SAM-K and LINE</w:t>
      </w:r>
      <w:r w:rsidRPr="00B0538D">
        <w:rPr>
          <w:rFonts w:asciiTheme="minorHAnsi" w:hAnsiTheme="minorHAnsi"/>
          <w:sz w:val="26"/>
          <w:szCs w:val="26"/>
        </w:rPr>
        <w:t xml:space="preserve">, </w:t>
      </w:r>
      <w:r w:rsidR="004E46DA">
        <w:rPr>
          <w:rFonts w:asciiTheme="minorHAnsi" w:hAnsiTheme="minorHAnsi"/>
          <w:sz w:val="26"/>
          <w:szCs w:val="26"/>
        </w:rPr>
        <w:t xml:space="preserve">which Danish regions and labour market regions use in monitoring economic activity and </w:t>
      </w:r>
      <w:r w:rsidRPr="00B0538D">
        <w:rPr>
          <w:rFonts w:asciiTheme="minorHAnsi" w:hAnsiTheme="minorHAnsi"/>
          <w:sz w:val="26"/>
          <w:szCs w:val="26"/>
        </w:rPr>
        <w:t>where the following dimensions were used:</w:t>
      </w:r>
    </w:p>
    <w:p w:rsidR="001628FC" w:rsidRPr="00B0538D" w:rsidRDefault="001628FC" w:rsidP="001628FC">
      <w:pPr>
        <w:pStyle w:val="Brdtekst"/>
        <w:widowControl w:val="0"/>
        <w:spacing w:line="240" w:lineRule="auto"/>
        <w:ind w:left="0" w:firstLine="0"/>
        <w:rPr>
          <w:rFonts w:asciiTheme="minorHAnsi" w:hAnsiTheme="minorHAnsi"/>
          <w:snapToGrid w:val="0"/>
          <w:sz w:val="26"/>
          <w:szCs w:val="26"/>
          <w:lang w:eastAsia="da-DK"/>
        </w:rPr>
      </w:pPr>
    </w:p>
    <w:p w:rsidR="001628FC" w:rsidRPr="00B0538D" w:rsidRDefault="001628FC" w:rsidP="001628FC">
      <w:pPr>
        <w:pStyle w:val="Rubrik4a"/>
        <w:spacing w:line="240" w:lineRule="auto"/>
        <w:ind w:left="0"/>
        <w:jc w:val="both"/>
        <w:rPr>
          <w:rFonts w:asciiTheme="minorHAnsi" w:hAnsiTheme="minorHAnsi"/>
          <w:snapToGrid w:val="0"/>
          <w:sz w:val="26"/>
          <w:szCs w:val="26"/>
          <w:lang w:eastAsia="da-DK"/>
        </w:rPr>
      </w:pPr>
      <w:r w:rsidRPr="00B0538D">
        <w:rPr>
          <w:rFonts w:asciiTheme="minorHAnsi" w:hAnsiTheme="minorHAnsi"/>
          <w:sz w:val="26"/>
          <w:szCs w:val="26"/>
        </w:rPr>
        <w:t>Sectors</w:t>
      </w:r>
    </w:p>
    <w:p w:rsidR="001628FC" w:rsidRPr="00B0538D" w:rsidRDefault="004E46DA" w:rsidP="001628FC">
      <w:pPr>
        <w:pStyle w:val="Brdtekst"/>
        <w:spacing w:line="240" w:lineRule="auto"/>
        <w:ind w:left="0" w:firstLine="0"/>
        <w:rPr>
          <w:rFonts w:asciiTheme="minorHAnsi" w:hAnsiTheme="minorHAnsi"/>
          <w:sz w:val="26"/>
          <w:szCs w:val="26"/>
        </w:rPr>
      </w:pPr>
      <w:r>
        <w:rPr>
          <w:rFonts w:asciiTheme="minorHAnsi" w:hAnsiTheme="minorHAnsi"/>
          <w:sz w:val="26"/>
          <w:szCs w:val="26"/>
        </w:rPr>
        <w:t>37</w:t>
      </w:r>
      <w:r w:rsidR="001628FC" w:rsidRPr="00B0538D">
        <w:rPr>
          <w:rFonts w:asciiTheme="minorHAnsi" w:hAnsiTheme="minorHAnsi"/>
          <w:sz w:val="26"/>
          <w:szCs w:val="26"/>
        </w:rPr>
        <w:t xml:space="preserve"> sectors aggregated from the 13</w:t>
      </w:r>
      <w:r>
        <w:rPr>
          <w:rFonts w:asciiTheme="minorHAnsi" w:hAnsiTheme="minorHAnsi"/>
          <w:sz w:val="26"/>
          <w:szCs w:val="26"/>
        </w:rPr>
        <w:t>0</w:t>
      </w:r>
      <w:r w:rsidR="001628FC" w:rsidRPr="00B0538D">
        <w:rPr>
          <w:rFonts w:asciiTheme="minorHAnsi" w:hAnsiTheme="minorHAnsi"/>
          <w:sz w:val="26"/>
          <w:szCs w:val="26"/>
        </w:rPr>
        <w:t xml:space="preserve"> sectors used in the national accounts.  </w:t>
      </w:r>
    </w:p>
    <w:p w:rsidR="001628FC" w:rsidRPr="00B0538D" w:rsidRDefault="001628FC" w:rsidP="001628FC">
      <w:pPr>
        <w:pStyle w:val="Brdtekst"/>
        <w:widowControl w:val="0"/>
        <w:spacing w:line="240" w:lineRule="auto"/>
        <w:ind w:left="0" w:firstLine="0"/>
        <w:rPr>
          <w:rFonts w:asciiTheme="minorHAnsi" w:hAnsiTheme="minorHAnsi"/>
          <w:i/>
          <w:iCs/>
          <w:snapToGrid w:val="0"/>
          <w:sz w:val="26"/>
          <w:szCs w:val="26"/>
          <w:lang w:eastAsia="da-DK"/>
        </w:rPr>
      </w:pPr>
    </w:p>
    <w:p w:rsidR="001628FC" w:rsidRPr="00B0538D" w:rsidRDefault="001628FC" w:rsidP="001628FC">
      <w:pPr>
        <w:pStyle w:val="Rubrik4a"/>
        <w:spacing w:line="240" w:lineRule="auto"/>
        <w:ind w:left="0"/>
        <w:jc w:val="both"/>
        <w:rPr>
          <w:rFonts w:asciiTheme="minorHAnsi" w:hAnsiTheme="minorHAnsi"/>
          <w:snapToGrid w:val="0"/>
          <w:sz w:val="26"/>
          <w:szCs w:val="26"/>
          <w:lang w:eastAsia="da-DK"/>
        </w:rPr>
      </w:pPr>
      <w:r w:rsidRPr="00B0538D">
        <w:rPr>
          <w:rFonts w:asciiTheme="minorHAnsi" w:hAnsiTheme="minorHAnsi"/>
          <w:snapToGrid w:val="0"/>
          <w:sz w:val="26"/>
          <w:szCs w:val="26"/>
          <w:lang w:eastAsia="da-DK"/>
        </w:rPr>
        <w:t>Factors</w:t>
      </w:r>
    </w:p>
    <w:p w:rsidR="001628FC" w:rsidRPr="00B0538D" w:rsidRDefault="004E46DA" w:rsidP="001628FC">
      <w:pPr>
        <w:pStyle w:val="Brdtekst"/>
        <w:spacing w:line="240" w:lineRule="auto"/>
        <w:ind w:left="0" w:firstLine="0"/>
        <w:rPr>
          <w:rFonts w:asciiTheme="minorHAnsi" w:hAnsiTheme="minorHAnsi"/>
          <w:sz w:val="26"/>
          <w:szCs w:val="26"/>
        </w:rPr>
      </w:pPr>
      <w:r>
        <w:rPr>
          <w:rFonts w:asciiTheme="minorHAnsi" w:hAnsiTheme="minorHAnsi"/>
          <w:sz w:val="26"/>
          <w:szCs w:val="26"/>
        </w:rPr>
        <w:t>10</w:t>
      </w:r>
      <w:r w:rsidR="001628FC" w:rsidRPr="00B0538D">
        <w:rPr>
          <w:rFonts w:asciiTheme="minorHAnsi" w:hAnsiTheme="minorHAnsi"/>
          <w:sz w:val="26"/>
          <w:szCs w:val="26"/>
        </w:rPr>
        <w:t xml:space="preserve"> age, 2 sex and </w:t>
      </w:r>
      <w:r>
        <w:rPr>
          <w:rFonts w:asciiTheme="minorHAnsi" w:hAnsiTheme="minorHAnsi"/>
          <w:sz w:val="26"/>
          <w:szCs w:val="26"/>
        </w:rPr>
        <w:t>20</w:t>
      </w:r>
      <w:r w:rsidR="001628FC" w:rsidRPr="00B0538D">
        <w:rPr>
          <w:rFonts w:asciiTheme="minorHAnsi" w:hAnsiTheme="minorHAnsi"/>
          <w:sz w:val="26"/>
          <w:szCs w:val="26"/>
        </w:rPr>
        <w:t xml:space="preserve"> education groups.</w:t>
      </w:r>
    </w:p>
    <w:p w:rsidR="001628FC" w:rsidRPr="00B0538D" w:rsidRDefault="001628FC" w:rsidP="001628FC">
      <w:pPr>
        <w:pStyle w:val="Brdtekst"/>
        <w:widowControl w:val="0"/>
        <w:spacing w:line="240" w:lineRule="auto"/>
        <w:ind w:left="0" w:firstLine="0"/>
        <w:rPr>
          <w:rFonts w:asciiTheme="minorHAnsi" w:hAnsiTheme="minorHAnsi"/>
          <w:i/>
          <w:iCs/>
          <w:snapToGrid w:val="0"/>
          <w:sz w:val="26"/>
          <w:szCs w:val="26"/>
          <w:lang w:eastAsia="da-DK"/>
        </w:rPr>
      </w:pPr>
    </w:p>
    <w:p w:rsidR="001628FC" w:rsidRPr="00B0538D" w:rsidRDefault="001628FC" w:rsidP="001628FC">
      <w:pPr>
        <w:pStyle w:val="Rubrik4a"/>
        <w:spacing w:line="240" w:lineRule="auto"/>
        <w:ind w:left="0"/>
        <w:jc w:val="both"/>
        <w:rPr>
          <w:rFonts w:asciiTheme="minorHAnsi" w:hAnsiTheme="minorHAnsi"/>
          <w:snapToGrid w:val="0"/>
          <w:sz w:val="26"/>
          <w:szCs w:val="26"/>
          <w:lang w:eastAsia="da-DK"/>
        </w:rPr>
      </w:pPr>
      <w:r w:rsidRPr="00B0538D">
        <w:rPr>
          <w:rFonts w:asciiTheme="minorHAnsi" w:hAnsiTheme="minorHAnsi"/>
          <w:snapToGrid w:val="0"/>
          <w:sz w:val="26"/>
          <w:szCs w:val="26"/>
          <w:lang w:eastAsia="da-DK"/>
        </w:rPr>
        <w:t>Households</w:t>
      </w: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4 types, based upon household composition.</w:t>
      </w:r>
    </w:p>
    <w:p w:rsidR="001628FC" w:rsidRPr="00B0538D" w:rsidRDefault="001628FC" w:rsidP="001628FC">
      <w:pPr>
        <w:pStyle w:val="Brdtekst"/>
        <w:widowControl w:val="0"/>
        <w:spacing w:line="240" w:lineRule="auto"/>
        <w:ind w:left="0" w:firstLine="0"/>
        <w:rPr>
          <w:rFonts w:asciiTheme="minorHAnsi" w:hAnsiTheme="minorHAnsi"/>
          <w:i/>
          <w:iCs/>
          <w:snapToGrid w:val="0"/>
          <w:sz w:val="26"/>
          <w:szCs w:val="26"/>
          <w:lang w:eastAsia="da-DK"/>
        </w:rPr>
      </w:pPr>
    </w:p>
    <w:p w:rsidR="001628FC" w:rsidRPr="00B0538D" w:rsidRDefault="001628FC" w:rsidP="001628FC">
      <w:pPr>
        <w:pStyle w:val="Rubrik4a"/>
        <w:spacing w:line="240" w:lineRule="auto"/>
        <w:ind w:left="0"/>
        <w:jc w:val="both"/>
        <w:rPr>
          <w:rFonts w:asciiTheme="minorHAnsi" w:hAnsiTheme="minorHAnsi"/>
          <w:snapToGrid w:val="0"/>
          <w:sz w:val="26"/>
          <w:szCs w:val="26"/>
          <w:lang w:eastAsia="da-DK"/>
        </w:rPr>
      </w:pPr>
      <w:r w:rsidRPr="00B0538D">
        <w:rPr>
          <w:rFonts w:asciiTheme="minorHAnsi" w:hAnsiTheme="minorHAnsi"/>
          <w:snapToGrid w:val="0"/>
          <w:sz w:val="26"/>
          <w:szCs w:val="26"/>
          <w:lang w:eastAsia="da-DK"/>
        </w:rPr>
        <w:t>Needs</w:t>
      </w:r>
    </w:p>
    <w:p w:rsidR="001628FC" w:rsidRPr="00B0538D" w:rsidRDefault="001628FC"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For private consumption and governmental individual consumption 13 components, aggregated from the 72 components in the detailed national accounts. For governmental consumption, 8 groups. For gross fixed capital formation, 10 components.</w:t>
      </w:r>
    </w:p>
    <w:p w:rsidR="001628FC" w:rsidRPr="00B0538D" w:rsidRDefault="001628FC" w:rsidP="001628FC">
      <w:pPr>
        <w:pStyle w:val="Brdtekst"/>
        <w:spacing w:line="240" w:lineRule="auto"/>
        <w:ind w:left="0" w:firstLine="0"/>
        <w:rPr>
          <w:rFonts w:asciiTheme="minorHAnsi" w:hAnsiTheme="minorHAnsi"/>
          <w:sz w:val="26"/>
          <w:szCs w:val="26"/>
        </w:rPr>
      </w:pPr>
    </w:p>
    <w:p w:rsidR="001628FC" w:rsidRPr="00B0538D" w:rsidRDefault="001628FC" w:rsidP="001628FC">
      <w:pPr>
        <w:pStyle w:val="Rubrik4a"/>
        <w:spacing w:line="240" w:lineRule="auto"/>
        <w:ind w:left="0"/>
        <w:jc w:val="both"/>
        <w:rPr>
          <w:rFonts w:asciiTheme="minorHAnsi" w:hAnsiTheme="minorHAnsi"/>
          <w:snapToGrid w:val="0"/>
          <w:sz w:val="26"/>
          <w:szCs w:val="26"/>
          <w:lang w:eastAsia="da-DK"/>
        </w:rPr>
      </w:pPr>
      <w:r w:rsidRPr="00B0538D">
        <w:rPr>
          <w:rFonts w:asciiTheme="minorHAnsi" w:hAnsiTheme="minorHAnsi"/>
          <w:snapToGrid w:val="0"/>
          <w:sz w:val="26"/>
          <w:szCs w:val="26"/>
          <w:lang w:eastAsia="da-DK"/>
        </w:rPr>
        <w:t>Commodities</w:t>
      </w:r>
    </w:p>
    <w:p w:rsidR="001628FC" w:rsidRPr="00B0538D" w:rsidRDefault="00295B06"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t>37</w:t>
      </w:r>
      <w:r w:rsidR="001628FC" w:rsidRPr="00B0538D">
        <w:rPr>
          <w:rFonts w:asciiTheme="minorHAnsi" w:hAnsiTheme="minorHAnsi"/>
          <w:sz w:val="26"/>
          <w:szCs w:val="26"/>
        </w:rPr>
        <w:t xml:space="preserve"> commodities, aggregated from </w:t>
      </w:r>
      <w:r w:rsidR="004E46DA">
        <w:rPr>
          <w:rFonts w:asciiTheme="minorHAnsi" w:hAnsiTheme="minorHAnsi"/>
          <w:sz w:val="26"/>
          <w:szCs w:val="26"/>
        </w:rPr>
        <w:t>app. 2800</w:t>
      </w:r>
      <w:r w:rsidR="001628FC" w:rsidRPr="00B0538D">
        <w:rPr>
          <w:rFonts w:asciiTheme="minorHAnsi" w:hAnsiTheme="minorHAnsi"/>
          <w:sz w:val="26"/>
          <w:szCs w:val="26"/>
        </w:rPr>
        <w:t xml:space="preserve"> commodities used in the national accounts.</w:t>
      </w:r>
    </w:p>
    <w:p w:rsidR="001628FC" w:rsidRPr="00B0538D" w:rsidRDefault="001628FC" w:rsidP="001628FC">
      <w:pPr>
        <w:pStyle w:val="Brdtekst"/>
        <w:widowControl w:val="0"/>
        <w:spacing w:line="240" w:lineRule="auto"/>
        <w:ind w:left="0" w:firstLine="0"/>
        <w:rPr>
          <w:rFonts w:asciiTheme="minorHAnsi" w:hAnsiTheme="minorHAnsi"/>
          <w:i/>
          <w:iCs/>
          <w:sz w:val="26"/>
          <w:szCs w:val="26"/>
        </w:rPr>
      </w:pPr>
    </w:p>
    <w:p w:rsidR="001628FC" w:rsidRPr="00B0538D" w:rsidRDefault="001628FC" w:rsidP="001628FC">
      <w:pPr>
        <w:pStyle w:val="Rubrik4a"/>
        <w:spacing w:line="240" w:lineRule="auto"/>
        <w:ind w:left="0"/>
        <w:jc w:val="both"/>
        <w:rPr>
          <w:rFonts w:asciiTheme="minorHAnsi" w:hAnsiTheme="minorHAnsi"/>
          <w:sz w:val="26"/>
          <w:szCs w:val="26"/>
        </w:rPr>
      </w:pPr>
      <w:r w:rsidRPr="00B0538D">
        <w:rPr>
          <w:rFonts w:asciiTheme="minorHAnsi" w:hAnsiTheme="minorHAnsi"/>
          <w:sz w:val="26"/>
          <w:szCs w:val="26"/>
        </w:rPr>
        <w:t>Regions</w:t>
      </w:r>
    </w:p>
    <w:p w:rsidR="001628FC" w:rsidRPr="00B0538D" w:rsidRDefault="00295B06" w:rsidP="001628FC">
      <w:pPr>
        <w:pStyle w:val="Brdtekst"/>
        <w:spacing w:line="240" w:lineRule="auto"/>
        <w:ind w:left="0" w:firstLine="0"/>
        <w:rPr>
          <w:rFonts w:asciiTheme="minorHAnsi" w:hAnsiTheme="minorHAnsi"/>
          <w:sz w:val="26"/>
          <w:szCs w:val="26"/>
        </w:rPr>
      </w:pPr>
      <w:r w:rsidRPr="00B0538D">
        <w:rPr>
          <w:rFonts w:asciiTheme="minorHAnsi" w:hAnsiTheme="minorHAnsi"/>
          <w:sz w:val="26"/>
          <w:szCs w:val="26"/>
        </w:rPr>
        <w:lastRenderedPageBreak/>
        <w:t>99</w:t>
      </w:r>
      <w:r w:rsidR="001628FC" w:rsidRPr="00B0538D">
        <w:rPr>
          <w:rFonts w:asciiTheme="minorHAnsi" w:hAnsiTheme="minorHAnsi"/>
          <w:sz w:val="26"/>
          <w:szCs w:val="26"/>
        </w:rPr>
        <w:t xml:space="preserve"> municipalities, including one state-owned island and one unit for extra-regional activities, this being the lowest level of spatial disaggregation. Regions are defined either as place of production, place of residence o</w:t>
      </w:r>
      <w:r w:rsidRPr="00B0538D">
        <w:rPr>
          <w:rFonts w:asciiTheme="minorHAnsi" w:hAnsiTheme="minorHAnsi"/>
          <w:sz w:val="26"/>
          <w:szCs w:val="26"/>
        </w:rPr>
        <w:t>r as place of commodity market.</w:t>
      </w:r>
    </w:p>
    <w:p w:rsidR="001628FC" w:rsidRPr="00B0538D" w:rsidRDefault="001628FC" w:rsidP="001628FC">
      <w:pPr>
        <w:pStyle w:val="Brdtekst"/>
        <w:widowControl w:val="0"/>
        <w:spacing w:line="240" w:lineRule="auto"/>
        <w:ind w:left="0" w:firstLine="0"/>
        <w:rPr>
          <w:rFonts w:asciiTheme="minorHAnsi" w:hAnsiTheme="minorHAnsi"/>
          <w:b/>
          <w:bCs/>
          <w:snapToGrid w:val="0"/>
          <w:sz w:val="26"/>
          <w:szCs w:val="26"/>
          <w:lang w:eastAsia="da-DK"/>
        </w:rPr>
      </w:pPr>
    </w:p>
    <w:p w:rsidR="002937C7" w:rsidRPr="00B0538D" w:rsidRDefault="0060353E" w:rsidP="00666128">
      <w:pPr>
        <w:spacing w:after="0"/>
        <w:rPr>
          <w:b/>
          <w:sz w:val="26"/>
          <w:szCs w:val="26"/>
          <w:lang w:val="en-US"/>
        </w:rPr>
      </w:pPr>
      <w:r w:rsidRPr="00B0538D">
        <w:rPr>
          <w:b/>
          <w:sz w:val="26"/>
          <w:szCs w:val="26"/>
          <w:lang w:val="en-US"/>
        </w:rPr>
        <w:t>4.</w:t>
      </w:r>
      <w:r w:rsidR="00377099" w:rsidRPr="00B0538D">
        <w:rPr>
          <w:b/>
          <w:sz w:val="26"/>
          <w:szCs w:val="26"/>
          <w:lang w:val="en-US"/>
        </w:rPr>
        <w:t xml:space="preserve"> </w:t>
      </w:r>
      <w:r w:rsidR="0035347F" w:rsidRPr="00B0538D">
        <w:rPr>
          <w:b/>
          <w:sz w:val="26"/>
          <w:szCs w:val="26"/>
          <w:lang w:val="en-US"/>
        </w:rPr>
        <w:t>Impact studies with LINE.</w:t>
      </w:r>
    </w:p>
    <w:p w:rsidR="0035347F" w:rsidRPr="00B0538D" w:rsidRDefault="0035347F" w:rsidP="00666128">
      <w:pPr>
        <w:spacing w:after="0"/>
        <w:rPr>
          <w:sz w:val="26"/>
          <w:szCs w:val="26"/>
          <w:lang w:val="en-US"/>
        </w:rPr>
      </w:pPr>
      <w:r w:rsidRPr="00B0538D">
        <w:rPr>
          <w:sz w:val="26"/>
          <w:szCs w:val="26"/>
          <w:lang w:val="en-US"/>
        </w:rPr>
        <w:t xml:space="preserve">To illustrate the </w:t>
      </w:r>
      <w:r w:rsidR="00F66112">
        <w:rPr>
          <w:sz w:val="26"/>
          <w:szCs w:val="26"/>
          <w:lang w:val="en-US"/>
        </w:rPr>
        <w:t>new</w:t>
      </w:r>
      <w:r w:rsidRPr="00B0538D">
        <w:rPr>
          <w:sz w:val="26"/>
          <w:szCs w:val="26"/>
          <w:lang w:val="en-US"/>
        </w:rPr>
        <w:t xml:space="preserve"> description of local economy a set of multiplier experiments </w:t>
      </w:r>
      <w:r w:rsidR="00522A34" w:rsidRPr="00B0538D">
        <w:rPr>
          <w:sz w:val="26"/>
          <w:szCs w:val="26"/>
          <w:lang w:val="en-US"/>
        </w:rPr>
        <w:t>for 98 Danish municipalities with the local economic model LINE are</w:t>
      </w:r>
      <w:r w:rsidRPr="00B0538D">
        <w:rPr>
          <w:sz w:val="26"/>
          <w:szCs w:val="26"/>
          <w:lang w:val="en-US"/>
        </w:rPr>
        <w:t xml:space="preserve"> presented: The case chosen is state activities in Danish municipalities. Firstly, the case is of major interest in regional policy. </w:t>
      </w:r>
      <w:r w:rsidR="00522A34" w:rsidRPr="00B0538D">
        <w:rPr>
          <w:sz w:val="26"/>
          <w:szCs w:val="26"/>
          <w:lang w:val="en-US"/>
        </w:rPr>
        <w:t>Seen from the local economy point of view state jobs c</w:t>
      </w:r>
      <w:r w:rsidR="00E2700C" w:rsidRPr="00B0538D">
        <w:rPr>
          <w:sz w:val="26"/>
          <w:szCs w:val="26"/>
          <w:lang w:val="en-US"/>
        </w:rPr>
        <w:t xml:space="preserve">an be seen as export jobs </w:t>
      </w:r>
      <w:r w:rsidR="00522A34" w:rsidRPr="00B0538D">
        <w:rPr>
          <w:sz w:val="26"/>
          <w:szCs w:val="26"/>
          <w:lang w:val="en-US"/>
        </w:rPr>
        <w:t xml:space="preserve">financed from </w:t>
      </w:r>
      <w:r w:rsidR="001F5C5D">
        <w:rPr>
          <w:sz w:val="26"/>
          <w:szCs w:val="26"/>
          <w:lang w:val="en-US"/>
        </w:rPr>
        <w:t>the “rest of the world”</w:t>
      </w:r>
      <w:r w:rsidR="00522A34" w:rsidRPr="00B0538D">
        <w:rPr>
          <w:sz w:val="26"/>
          <w:szCs w:val="26"/>
          <w:lang w:val="en-US"/>
        </w:rPr>
        <w:t xml:space="preserve">. </w:t>
      </w:r>
      <w:r w:rsidRPr="00B0538D">
        <w:rPr>
          <w:sz w:val="26"/>
          <w:szCs w:val="26"/>
          <w:lang w:val="en-US"/>
        </w:rPr>
        <w:t xml:space="preserve">Secondly, state activities are present in all municipalities, which makes it possible to sort out </w:t>
      </w:r>
      <w:r w:rsidR="00E2700C" w:rsidRPr="00B0538D">
        <w:rPr>
          <w:sz w:val="26"/>
          <w:szCs w:val="26"/>
          <w:lang w:val="en-US"/>
        </w:rPr>
        <w:t xml:space="preserve">factors </w:t>
      </w:r>
      <w:r w:rsidR="00F66112">
        <w:rPr>
          <w:sz w:val="26"/>
          <w:szCs w:val="26"/>
          <w:lang w:val="en-US"/>
        </w:rPr>
        <w:t>explaining</w:t>
      </w:r>
      <w:r w:rsidR="00E2700C" w:rsidRPr="00B0538D">
        <w:rPr>
          <w:sz w:val="26"/>
          <w:szCs w:val="26"/>
          <w:lang w:val="en-US"/>
        </w:rPr>
        <w:t xml:space="preserve"> the share of</w:t>
      </w:r>
      <w:r w:rsidR="00F66112">
        <w:rPr>
          <w:sz w:val="26"/>
          <w:szCs w:val="26"/>
          <w:lang w:val="en-US"/>
        </w:rPr>
        <w:t xml:space="preserve"> state activities</w:t>
      </w:r>
      <w:r w:rsidRPr="00B0538D">
        <w:rPr>
          <w:sz w:val="26"/>
          <w:szCs w:val="26"/>
          <w:lang w:val="en-US"/>
        </w:rPr>
        <w:t xml:space="preserve"> (direct effects) and </w:t>
      </w:r>
      <w:r w:rsidR="00E2700C" w:rsidRPr="00B0538D">
        <w:rPr>
          <w:sz w:val="26"/>
          <w:szCs w:val="26"/>
          <w:lang w:val="en-US"/>
        </w:rPr>
        <w:t>influencing</w:t>
      </w:r>
      <w:r w:rsidRPr="00B0538D">
        <w:rPr>
          <w:sz w:val="26"/>
          <w:szCs w:val="26"/>
          <w:lang w:val="en-US"/>
        </w:rPr>
        <w:t xml:space="preserve"> </w:t>
      </w:r>
      <w:r w:rsidR="00377099" w:rsidRPr="00B0538D">
        <w:rPr>
          <w:sz w:val="26"/>
          <w:szCs w:val="26"/>
          <w:lang w:val="en-US"/>
        </w:rPr>
        <w:t xml:space="preserve">the </w:t>
      </w:r>
      <w:r w:rsidRPr="00B0538D">
        <w:rPr>
          <w:sz w:val="26"/>
          <w:szCs w:val="26"/>
          <w:lang w:val="en-US"/>
        </w:rPr>
        <w:t xml:space="preserve">multiplier </w:t>
      </w:r>
      <w:r w:rsidR="00377099" w:rsidRPr="00B0538D">
        <w:rPr>
          <w:sz w:val="26"/>
          <w:szCs w:val="26"/>
          <w:lang w:val="en-US"/>
        </w:rPr>
        <w:t xml:space="preserve">process </w:t>
      </w:r>
      <w:r w:rsidR="00E2700C" w:rsidRPr="00B0538D">
        <w:rPr>
          <w:sz w:val="26"/>
          <w:szCs w:val="26"/>
          <w:lang w:val="en-US"/>
        </w:rPr>
        <w:t xml:space="preserve">working </w:t>
      </w:r>
      <w:r w:rsidR="00377099" w:rsidRPr="00B0538D">
        <w:rPr>
          <w:sz w:val="26"/>
          <w:szCs w:val="26"/>
          <w:lang w:val="en-US"/>
        </w:rPr>
        <w:t>through the geographical and kind of activity transformations recorded in LINE</w:t>
      </w:r>
      <w:r w:rsidR="001F5C5D">
        <w:rPr>
          <w:sz w:val="26"/>
          <w:szCs w:val="26"/>
          <w:lang w:val="en-US"/>
        </w:rPr>
        <w:t xml:space="preserve"> (direct and derived effects)</w:t>
      </w:r>
      <w:r w:rsidR="00377099" w:rsidRPr="00B0538D">
        <w:rPr>
          <w:sz w:val="26"/>
          <w:szCs w:val="26"/>
          <w:lang w:val="en-US"/>
        </w:rPr>
        <w:t>.</w:t>
      </w:r>
    </w:p>
    <w:p w:rsidR="00E2700C" w:rsidRPr="00B0538D" w:rsidRDefault="00E2700C" w:rsidP="00666128">
      <w:pPr>
        <w:spacing w:after="0"/>
        <w:rPr>
          <w:sz w:val="26"/>
          <w:szCs w:val="26"/>
          <w:lang w:val="en-US"/>
        </w:rPr>
      </w:pPr>
    </w:p>
    <w:p w:rsidR="000113C2" w:rsidRPr="00B0538D" w:rsidRDefault="000113C2" w:rsidP="00666128">
      <w:pPr>
        <w:spacing w:after="0"/>
        <w:rPr>
          <w:b/>
          <w:sz w:val="26"/>
          <w:szCs w:val="26"/>
          <w:lang w:val="en-US"/>
        </w:rPr>
      </w:pPr>
      <w:r w:rsidRPr="00B0538D">
        <w:rPr>
          <w:b/>
          <w:sz w:val="26"/>
          <w:szCs w:val="26"/>
          <w:lang w:val="en-US"/>
        </w:rPr>
        <w:t>4.1. State activities definition and volume of activity</w:t>
      </w:r>
    </w:p>
    <w:p w:rsidR="00377099" w:rsidRPr="00B0538D" w:rsidRDefault="00377099" w:rsidP="00666128">
      <w:pPr>
        <w:spacing w:after="0"/>
        <w:rPr>
          <w:sz w:val="26"/>
          <w:szCs w:val="26"/>
          <w:lang w:val="en-US"/>
        </w:rPr>
      </w:pPr>
      <w:r w:rsidRPr="00B0538D">
        <w:rPr>
          <w:sz w:val="26"/>
          <w:szCs w:val="26"/>
          <w:lang w:val="en-US"/>
        </w:rPr>
        <w:t xml:space="preserve">In this </w:t>
      </w:r>
      <w:r w:rsidR="000113C2" w:rsidRPr="00B0538D">
        <w:rPr>
          <w:sz w:val="26"/>
          <w:szCs w:val="26"/>
          <w:lang w:val="en-US"/>
        </w:rPr>
        <w:t xml:space="preserve">analysis </w:t>
      </w:r>
      <w:r w:rsidRPr="00B0538D">
        <w:rPr>
          <w:sz w:val="26"/>
          <w:szCs w:val="26"/>
          <w:lang w:val="en-US"/>
        </w:rPr>
        <w:t>state activities are defined on the basis of ownership code for production units: In the SAM, ownership is recorded as sectors and at the place of production</w:t>
      </w:r>
      <w:r w:rsidR="00F66112">
        <w:rPr>
          <w:sz w:val="26"/>
          <w:szCs w:val="26"/>
          <w:lang w:val="en-US"/>
        </w:rPr>
        <w:t xml:space="preserve"> (Pj)</w:t>
      </w:r>
      <w:r w:rsidRPr="00B0538D">
        <w:rPr>
          <w:sz w:val="26"/>
          <w:szCs w:val="26"/>
          <w:lang w:val="en-US"/>
        </w:rPr>
        <w:t>. The owner ship code is aggregated into the following 4 types:</w:t>
      </w:r>
    </w:p>
    <w:p w:rsidR="00377099" w:rsidRPr="00B0538D" w:rsidRDefault="00377099" w:rsidP="00666128">
      <w:pPr>
        <w:pStyle w:val="Listeafsnit"/>
        <w:numPr>
          <w:ilvl w:val="0"/>
          <w:numId w:val="1"/>
        </w:numPr>
        <w:spacing w:after="0"/>
        <w:rPr>
          <w:sz w:val="26"/>
          <w:szCs w:val="26"/>
          <w:lang w:val="en-US"/>
        </w:rPr>
      </w:pPr>
      <w:r w:rsidRPr="00B0538D">
        <w:rPr>
          <w:sz w:val="26"/>
          <w:szCs w:val="26"/>
          <w:lang w:val="en-US"/>
        </w:rPr>
        <w:t>Private</w:t>
      </w:r>
    </w:p>
    <w:p w:rsidR="00377099" w:rsidRPr="00B0538D" w:rsidRDefault="00377099" w:rsidP="00666128">
      <w:pPr>
        <w:pStyle w:val="Listeafsnit"/>
        <w:numPr>
          <w:ilvl w:val="0"/>
          <w:numId w:val="1"/>
        </w:numPr>
        <w:spacing w:after="0"/>
        <w:rPr>
          <w:sz w:val="26"/>
          <w:szCs w:val="26"/>
          <w:lang w:val="en-US"/>
        </w:rPr>
      </w:pPr>
      <w:r w:rsidRPr="00B0538D">
        <w:rPr>
          <w:sz w:val="26"/>
          <w:szCs w:val="26"/>
          <w:lang w:val="en-US"/>
        </w:rPr>
        <w:t>Municipality</w:t>
      </w:r>
    </w:p>
    <w:p w:rsidR="00377099" w:rsidRPr="00E2700C" w:rsidRDefault="00377099" w:rsidP="00666128">
      <w:pPr>
        <w:pStyle w:val="Listeafsnit"/>
        <w:numPr>
          <w:ilvl w:val="0"/>
          <w:numId w:val="1"/>
        </w:numPr>
        <w:spacing w:after="0"/>
        <w:rPr>
          <w:sz w:val="26"/>
          <w:szCs w:val="26"/>
          <w:lang w:val="en-US"/>
        </w:rPr>
      </w:pPr>
      <w:r w:rsidRPr="00E2700C">
        <w:rPr>
          <w:sz w:val="26"/>
          <w:szCs w:val="26"/>
          <w:lang w:val="en-US"/>
        </w:rPr>
        <w:t>County</w:t>
      </w:r>
    </w:p>
    <w:p w:rsidR="00377099" w:rsidRPr="00E2700C" w:rsidRDefault="00377099" w:rsidP="00666128">
      <w:pPr>
        <w:pStyle w:val="Listeafsnit"/>
        <w:numPr>
          <w:ilvl w:val="0"/>
          <w:numId w:val="1"/>
        </w:numPr>
        <w:spacing w:after="0"/>
        <w:rPr>
          <w:sz w:val="26"/>
          <w:szCs w:val="26"/>
          <w:lang w:val="en-US"/>
        </w:rPr>
      </w:pPr>
      <w:r w:rsidRPr="00E2700C">
        <w:rPr>
          <w:sz w:val="26"/>
          <w:szCs w:val="26"/>
          <w:lang w:val="en-US"/>
        </w:rPr>
        <w:t>State</w:t>
      </w:r>
    </w:p>
    <w:p w:rsidR="000113C2" w:rsidRDefault="00E2700C" w:rsidP="00666128">
      <w:pPr>
        <w:spacing w:after="0"/>
        <w:rPr>
          <w:sz w:val="26"/>
          <w:szCs w:val="26"/>
          <w:lang w:val="en-US"/>
        </w:rPr>
      </w:pPr>
      <w:r>
        <w:rPr>
          <w:sz w:val="26"/>
          <w:szCs w:val="26"/>
          <w:lang w:val="en-US"/>
        </w:rPr>
        <w:t xml:space="preserve">To evaluate the impacts of state jobs, employment in state activities is set to zero </w:t>
      </w:r>
      <w:r w:rsidR="001F5C5D">
        <w:rPr>
          <w:sz w:val="26"/>
          <w:szCs w:val="26"/>
          <w:lang w:val="en-US"/>
        </w:rPr>
        <w:t xml:space="preserve">in each municipality successively </w:t>
      </w:r>
      <w:r>
        <w:rPr>
          <w:sz w:val="26"/>
          <w:szCs w:val="26"/>
          <w:lang w:val="en-US"/>
        </w:rPr>
        <w:t xml:space="preserve">and LINE then calculates the direct </w:t>
      </w:r>
      <w:r w:rsidR="00630E7D">
        <w:rPr>
          <w:sz w:val="26"/>
          <w:szCs w:val="26"/>
          <w:lang w:val="en-US"/>
        </w:rPr>
        <w:t xml:space="preserve">(negative) </w:t>
      </w:r>
      <w:r>
        <w:rPr>
          <w:sz w:val="26"/>
          <w:szCs w:val="26"/>
          <w:lang w:val="en-US"/>
        </w:rPr>
        <w:t>effects and the derived effects</w:t>
      </w:r>
      <w:r w:rsidR="001F5C5D">
        <w:rPr>
          <w:sz w:val="26"/>
          <w:szCs w:val="26"/>
          <w:lang w:val="en-US"/>
        </w:rPr>
        <w:t xml:space="preserve"> in 98 multiplier experiments</w:t>
      </w:r>
      <w:r>
        <w:rPr>
          <w:sz w:val="26"/>
          <w:szCs w:val="26"/>
          <w:lang w:val="en-US"/>
        </w:rPr>
        <w:t>.</w:t>
      </w:r>
    </w:p>
    <w:p w:rsidR="00E2700C" w:rsidRPr="00E2700C" w:rsidRDefault="00E2700C" w:rsidP="00666128">
      <w:pPr>
        <w:spacing w:after="0"/>
        <w:rPr>
          <w:sz w:val="26"/>
          <w:szCs w:val="26"/>
          <w:lang w:val="en-US"/>
        </w:rPr>
      </w:pPr>
    </w:p>
    <w:p w:rsidR="000113C2" w:rsidRPr="00E2700C" w:rsidRDefault="000113C2" w:rsidP="00666128">
      <w:pPr>
        <w:spacing w:after="0"/>
        <w:rPr>
          <w:b/>
          <w:sz w:val="26"/>
          <w:szCs w:val="26"/>
          <w:lang w:val="en-US"/>
        </w:rPr>
      </w:pPr>
      <w:r w:rsidRPr="00E2700C">
        <w:rPr>
          <w:b/>
          <w:sz w:val="26"/>
          <w:szCs w:val="26"/>
          <w:lang w:val="en-US"/>
        </w:rPr>
        <w:t xml:space="preserve">4.2 Regional direct impacts </w:t>
      </w:r>
      <w:r w:rsidR="00776D35">
        <w:rPr>
          <w:b/>
          <w:sz w:val="26"/>
          <w:szCs w:val="26"/>
          <w:lang w:val="en-US"/>
        </w:rPr>
        <w:t xml:space="preserve">on jobs </w:t>
      </w:r>
      <w:r w:rsidRPr="00E2700C">
        <w:rPr>
          <w:b/>
          <w:sz w:val="26"/>
          <w:szCs w:val="26"/>
          <w:lang w:val="en-US"/>
        </w:rPr>
        <w:t>from state activities</w:t>
      </w:r>
    </w:p>
    <w:p w:rsidR="001F5C5D" w:rsidRDefault="00522A34" w:rsidP="00666128">
      <w:pPr>
        <w:spacing w:after="0"/>
        <w:rPr>
          <w:sz w:val="26"/>
          <w:szCs w:val="26"/>
          <w:lang w:val="en-US"/>
        </w:rPr>
      </w:pPr>
      <w:r w:rsidRPr="00E2700C">
        <w:rPr>
          <w:sz w:val="26"/>
          <w:szCs w:val="26"/>
          <w:lang w:val="en-US"/>
        </w:rPr>
        <w:t xml:space="preserve">The </w:t>
      </w:r>
      <w:r w:rsidR="000113C2" w:rsidRPr="00E2700C">
        <w:rPr>
          <w:sz w:val="26"/>
          <w:szCs w:val="26"/>
          <w:lang w:val="en-US"/>
        </w:rPr>
        <w:t>number</w:t>
      </w:r>
      <w:r w:rsidRPr="00E2700C">
        <w:rPr>
          <w:sz w:val="26"/>
          <w:szCs w:val="26"/>
          <w:lang w:val="en-US"/>
        </w:rPr>
        <w:t xml:space="preserve"> of state jobs </w:t>
      </w:r>
      <w:r w:rsidR="00E2700C">
        <w:rPr>
          <w:sz w:val="26"/>
          <w:szCs w:val="26"/>
          <w:lang w:val="en-US"/>
        </w:rPr>
        <w:t>and their impacts on employment by 98 Danish municipalities</w:t>
      </w:r>
      <w:r w:rsidR="00630E7D">
        <w:rPr>
          <w:sz w:val="26"/>
          <w:szCs w:val="26"/>
          <w:lang w:val="en-US"/>
        </w:rPr>
        <w:t xml:space="preserve"> by place of production </w:t>
      </w:r>
      <w:r w:rsidR="00E2700C">
        <w:rPr>
          <w:sz w:val="26"/>
          <w:szCs w:val="26"/>
          <w:lang w:val="en-US"/>
        </w:rPr>
        <w:t>can be seen in table 1</w:t>
      </w:r>
      <w:r w:rsidR="00C22F47">
        <w:rPr>
          <w:sz w:val="26"/>
          <w:szCs w:val="26"/>
          <w:lang w:val="en-US"/>
        </w:rPr>
        <w:t xml:space="preserve"> and in appendix 2, table 1</w:t>
      </w:r>
      <w:r w:rsidR="001F5C5D">
        <w:rPr>
          <w:sz w:val="26"/>
          <w:szCs w:val="26"/>
          <w:lang w:val="en-US"/>
        </w:rPr>
        <w:t xml:space="preserve"> and by place of residence in table 2 and in appendix 2, </w:t>
      </w:r>
      <w:r w:rsidR="00F66112">
        <w:rPr>
          <w:sz w:val="26"/>
          <w:szCs w:val="26"/>
          <w:lang w:val="en-US"/>
        </w:rPr>
        <w:t>t</w:t>
      </w:r>
      <w:r w:rsidR="001F5C5D">
        <w:rPr>
          <w:sz w:val="26"/>
          <w:szCs w:val="26"/>
          <w:lang w:val="en-US"/>
        </w:rPr>
        <w:t>able 2.</w:t>
      </w:r>
    </w:p>
    <w:p w:rsidR="001F5C5D" w:rsidRDefault="00C22F47" w:rsidP="00666128">
      <w:pPr>
        <w:spacing w:after="0"/>
        <w:rPr>
          <w:sz w:val="26"/>
          <w:szCs w:val="26"/>
          <w:lang w:val="en-US"/>
        </w:rPr>
      </w:pPr>
      <w:r>
        <w:rPr>
          <w:sz w:val="26"/>
          <w:szCs w:val="26"/>
          <w:lang w:val="en-US"/>
        </w:rPr>
        <w:t xml:space="preserve">In table 1, </w:t>
      </w:r>
      <w:r w:rsidR="00630E7D">
        <w:rPr>
          <w:sz w:val="26"/>
          <w:szCs w:val="26"/>
          <w:lang w:val="en-US"/>
        </w:rPr>
        <w:t xml:space="preserve">column 1 </w:t>
      </w:r>
      <w:r>
        <w:rPr>
          <w:sz w:val="26"/>
          <w:szCs w:val="26"/>
          <w:lang w:val="en-US"/>
        </w:rPr>
        <w:t xml:space="preserve">the results for the 10 municipalities with highest and the 10 municipalities with the lowest shares in direct employment </w:t>
      </w:r>
      <w:r w:rsidR="001F5C5D">
        <w:rPr>
          <w:sz w:val="26"/>
          <w:szCs w:val="26"/>
          <w:lang w:val="en-US"/>
        </w:rPr>
        <w:t xml:space="preserve">by place of production </w:t>
      </w:r>
      <w:r>
        <w:rPr>
          <w:sz w:val="26"/>
          <w:szCs w:val="26"/>
          <w:lang w:val="en-US"/>
        </w:rPr>
        <w:t xml:space="preserve">are shown. </w:t>
      </w:r>
      <w:r w:rsidR="003E7753">
        <w:rPr>
          <w:sz w:val="26"/>
          <w:szCs w:val="26"/>
          <w:lang w:val="en-US"/>
        </w:rPr>
        <w:t>Table 1 in appendix 1 shows the results for all 98 municipalities.</w:t>
      </w:r>
    </w:p>
    <w:p w:rsidR="00C9735E" w:rsidRDefault="00C9735E">
      <w:pPr>
        <w:rPr>
          <w:sz w:val="26"/>
          <w:szCs w:val="26"/>
          <w:lang w:val="en-US"/>
        </w:rPr>
      </w:pPr>
      <w:r>
        <w:rPr>
          <w:sz w:val="26"/>
          <w:szCs w:val="26"/>
          <w:lang w:val="en-US"/>
        </w:rPr>
        <w:br w:type="page"/>
      </w:r>
    </w:p>
    <w:p w:rsidR="004E1167" w:rsidRDefault="00C9735E" w:rsidP="004E1167">
      <w:pPr>
        <w:spacing w:after="0"/>
        <w:rPr>
          <w:b/>
          <w:i/>
          <w:sz w:val="26"/>
          <w:szCs w:val="26"/>
          <w:lang w:val="en-US"/>
        </w:rPr>
      </w:pPr>
      <w:r w:rsidRPr="00523712">
        <w:rPr>
          <w:b/>
          <w:i/>
          <w:sz w:val="26"/>
          <w:szCs w:val="26"/>
          <w:lang w:val="en-US"/>
        </w:rPr>
        <w:lastRenderedPageBreak/>
        <w:t>Table 1</w:t>
      </w:r>
      <w:r w:rsidR="00523712">
        <w:rPr>
          <w:b/>
          <w:i/>
          <w:sz w:val="26"/>
          <w:szCs w:val="26"/>
          <w:lang w:val="en-US"/>
        </w:rPr>
        <w:t>.</w:t>
      </w:r>
      <w:r w:rsidRPr="00523712">
        <w:rPr>
          <w:b/>
          <w:i/>
          <w:sz w:val="26"/>
          <w:szCs w:val="26"/>
          <w:lang w:val="en-US"/>
        </w:rPr>
        <w:t xml:space="preserve"> The 10 municipalities with the highest and the 10 municipalities with the lowest share of employment by place of production in state jobs in Denmark in 2008</w:t>
      </w:r>
    </w:p>
    <w:tbl>
      <w:tblPr>
        <w:tblStyle w:val="Tabel-Gitter"/>
        <w:tblW w:w="0" w:type="auto"/>
        <w:tblLook w:val="04A0"/>
      </w:tblPr>
      <w:tblGrid>
        <w:gridCol w:w="2441"/>
        <w:gridCol w:w="1241"/>
        <w:gridCol w:w="1388"/>
        <w:gridCol w:w="1047"/>
        <w:gridCol w:w="1303"/>
        <w:gridCol w:w="1390"/>
        <w:gridCol w:w="1044"/>
      </w:tblGrid>
      <w:tr w:rsidR="004E1167" w:rsidTr="00CA2968">
        <w:tc>
          <w:tcPr>
            <w:tcW w:w="2313" w:type="dxa"/>
          </w:tcPr>
          <w:p w:rsidR="004E1167" w:rsidRDefault="004E1167" w:rsidP="00CA2968">
            <w:pPr>
              <w:rPr>
                <w:sz w:val="26"/>
                <w:szCs w:val="26"/>
                <w:lang w:val="en-US"/>
              </w:rPr>
            </w:pPr>
          </w:p>
        </w:tc>
        <w:tc>
          <w:tcPr>
            <w:tcW w:w="2678" w:type="dxa"/>
            <w:gridSpan w:val="2"/>
            <w:vAlign w:val="bottom"/>
          </w:tcPr>
          <w:p w:rsidR="004E1167" w:rsidRDefault="004E1167" w:rsidP="004E1167">
            <w:pPr>
              <w:rPr>
                <w:rFonts w:ascii="Arial" w:hAnsi="Arial" w:cs="Arial"/>
                <w:sz w:val="20"/>
                <w:szCs w:val="20"/>
              </w:rPr>
            </w:pPr>
            <w:r>
              <w:rPr>
                <w:rFonts w:ascii="Arial" w:hAnsi="Arial" w:cs="Arial"/>
                <w:sz w:val="20"/>
                <w:szCs w:val="20"/>
              </w:rPr>
              <w:t>Direct</w:t>
            </w:r>
          </w:p>
        </w:tc>
        <w:tc>
          <w:tcPr>
            <w:tcW w:w="2387" w:type="dxa"/>
            <w:gridSpan w:val="2"/>
            <w:vAlign w:val="bottom"/>
          </w:tcPr>
          <w:p w:rsidR="004E1167" w:rsidRDefault="004E1167" w:rsidP="00CA2968">
            <w:pPr>
              <w:rPr>
                <w:rFonts w:ascii="Arial" w:hAnsi="Arial" w:cs="Arial"/>
                <w:sz w:val="20"/>
                <w:szCs w:val="20"/>
              </w:rPr>
            </w:pPr>
            <w:r>
              <w:rPr>
                <w:rFonts w:ascii="Arial" w:hAnsi="Arial" w:cs="Arial"/>
                <w:sz w:val="20"/>
                <w:szCs w:val="20"/>
              </w:rPr>
              <w:t>Total</w:t>
            </w:r>
          </w:p>
        </w:tc>
        <w:tc>
          <w:tcPr>
            <w:tcW w:w="2476" w:type="dxa"/>
            <w:gridSpan w:val="2"/>
            <w:vAlign w:val="bottom"/>
          </w:tcPr>
          <w:p w:rsidR="004E1167" w:rsidRDefault="004E1167" w:rsidP="00CA2968">
            <w:pPr>
              <w:rPr>
                <w:rFonts w:ascii="Arial" w:hAnsi="Arial" w:cs="Arial"/>
                <w:sz w:val="20"/>
                <w:szCs w:val="20"/>
              </w:rPr>
            </w:pPr>
            <w:r>
              <w:rPr>
                <w:rFonts w:ascii="Arial" w:hAnsi="Arial" w:cs="Arial"/>
                <w:sz w:val="20"/>
                <w:szCs w:val="20"/>
              </w:rPr>
              <w:t>Multiplier</w:t>
            </w:r>
          </w:p>
        </w:tc>
      </w:tr>
      <w:tr w:rsidR="004E1167" w:rsidTr="00CA2968">
        <w:tc>
          <w:tcPr>
            <w:tcW w:w="2313" w:type="dxa"/>
          </w:tcPr>
          <w:p w:rsidR="004E1167" w:rsidRDefault="004E1167" w:rsidP="00CA2968">
            <w:pPr>
              <w:rPr>
                <w:sz w:val="26"/>
                <w:szCs w:val="26"/>
                <w:lang w:val="en-US"/>
              </w:rPr>
            </w:pPr>
          </w:p>
        </w:tc>
        <w:tc>
          <w:tcPr>
            <w:tcW w:w="1261" w:type="dxa"/>
            <w:vAlign w:val="bottom"/>
          </w:tcPr>
          <w:p w:rsidR="004E1167" w:rsidRDefault="004E1167" w:rsidP="00CA2968">
            <w:pPr>
              <w:jc w:val="center"/>
              <w:rPr>
                <w:rFonts w:ascii="Arial" w:hAnsi="Arial" w:cs="Arial"/>
                <w:sz w:val="20"/>
                <w:szCs w:val="20"/>
              </w:rPr>
            </w:pPr>
            <w:r>
              <w:rPr>
                <w:rFonts w:ascii="Arial" w:hAnsi="Arial" w:cs="Arial"/>
                <w:sz w:val="20"/>
                <w:szCs w:val="20"/>
              </w:rPr>
              <w:t>Share</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Rank</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Share</w:t>
            </w:r>
          </w:p>
        </w:tc>
        <w:tc>
          <w:tcPr>
            <w:tcW w:w="1328" w:type="dxa"/>
            <w:vAlign w:val="bottom"/>
          </w:tcPr>
          <w:p w:rsidR="004E1167" w:rsidRDefault="004E1167" w:rsidP="00CA2968">
            <w:pPr>
              <w:jc w:val="center"/>
              <w:rPr>
                <w:rFonts w:ascii="Arial" w:hAnsi="Arial" w:cs="Arial"/>
                <w:sz w:val="20"/>
                <w:szCs w:val="20"/>
              </w:rPr>
            </w:pPr>
            <w:r>
              <w:rPr>
                <w:rFonts w:ascii="Arial" w:hAnsi="Arial" w:cs="Arial"/>
                <w:sz w:val="20"/>
                <w:szCs w:val="20"/>
              </w:rPr>
              <w:t>Rank</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Index</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Rank</w:t>
            </w:r>
          </w:p>
        </w:tc>
      </w:tr>
      <w:tr w:rsidR="004E1167" w:rsidTr="00CA2968">
        <w:tc>
          <w:tcPr>
            <w:tcW w:w="2313" w:type="dxa"/>
          </w:tcPr>
          <w:p w:rsidR="004E1167" w:rsidRDefault="004E1167" w:rsidP="00CA2968">
            <w:pPr>
              <w:rPr>
                <w:sz w:val="26"/>
                <w:szCs w:val="26"/>
                <w:lang w:val="en-US"/>
              </w:rPr>
            </w:pPr>
          </w:p>
        </w:tc>
        <w:tc>
          <w:tcPr>
            <w:tcW w:w="1261" w:type="dxa"/>
            <w:vAlign w:val="bottom"/>
          </w:tcPr>
          <w:p w:rsidR="004E1167" w:rsidRDefault="004E1167" w:rsidP="00CA2968">
            <w:pPr>
              <w:jc w:val="center"/>
              <w:rPr>
                <w:rFonts w:ascii="Arial" w:hAnsi="Arial" w:cs="Arial"/>
                <w:sz w:val="20"/>
                <w:szCs w:val="20"/>
              </w:rPr>
            </w:pPr>
            <w:r>
              <w:rPr>
                <w:rFonts w:ascii="Arial" w:hAnsi="Arial" w:cs="Arial"/>
                <w:sz w:val="20"/>
                <w:szCs w:val="20"/>
              </w:rPr>
              <w:t>1</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2</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3</w:t>
            </w:r>
          </w:p>
        </w:tc>
        <w:tc>
          <w:tcPr>
            <w:tcW w:w="1328" w:type="dxa"/>
            <w:vAlign w:val="bottom"/>
          </w:tcPr>
          <w:p w:rsidR="004E1167" w:rsidRDefault="004E1167" w:rsidP="00CA2968">
            <w:pPr>
              <w:jc w:val="center"/>
              <w:rPr>
                <w:rFonts w:ascii="Arial" w:hAnsi="Arial" w:cs="Arial"/>
                <w:sz w:val="20"/>
                <w:szCs w:val="20"/>
              </w:rPr>
            </w:pPr>
            <w:r>
              <w:rPr>
                <w:rFonts w:ascii="Arial" w:hAnsi="Arial" w:cs="Arial"/>
                <w:sz w:val="20"/>
                <w:szCs w:val="20"/>
              </w:rPr>
              <w:t>4</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5</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6</w:t>
            </w:r>
          </w:p>
        </w:tc>
      </w:tr>
      <w:tr w:rsidR="004E1167" w:rsidTr="00CA2968">
        <w:tc>
          <w:tcPr>
            <w:tcW w:w="2313" w:type="dxa"/>
            <w:vAlign w:val="bottom"/>
          </w:tcPr>
          <w:p w:rsidR="004E1167" w:rsidRDefault="004E1167" w:rsidP="00CA2968">
            <w:pPr>
              <w:rPr>
                <w:rFonts w:ascii="Arial" w:hAnsi="Arial" w:cs="Arial"/>
                <w:sz w:val="20"/>
                <w:szCs w:val="20"/>
              </w:rPr>
            </w:pPr>
            <w:r w:rsidRPr="00E53A43">
              <w:rPr>
                <w:rFonts w:ascii="Arial" w:eastAsia="Times New Roman" w:hAnsi="Arial" w:cs="Arial"/>
                <w:b/>
                <w:i/>
                <w:sz w:val="20"/>
                <w:szCs w:val="20"/>
                <w:lang w:eastAsia="da-DK"/>
              </w:rPr>
              <w:t>10 highest ranked</w:t>
            </w:r>
            <w:r>
              <w:rPr>
                <w:rFonts w:ascii="Arial" w:eastAsia="Times New Roman" w:hAnsi="Arial" w:cs="Arial"/>
                <w:b/>
                <w:i/>
                <w:sz w:val="20"/>
                <w:szCs w:val="20"/>
                <w:lang w:eastAsia="da-DK"/>
              </w:rPr>
              <w:t>:</w:t>
            </w:r>
          </w:p>
        </w:tc>
        <w:tc>
          <w:tcPr>
            <w:tcW w:w="1261" w:type="dxa"/>
            <w:vAlign w:val="bottom"/>
          </w:tcPr>
          <w:p w:rsidR="004E1167" w:rsidRDefault="004E1167" w:rsidP="00CA2968">
            <w:pPr>
              <w:jc w:val="center"/>
              <w:rPr>
                <w:rFonts w:ascii="Arial" w:hAnsi="Arial" w:cs="Arial"/>
                <w:sz w:val="20"/>
                <w:szCs w:val="20"/>
              </w:rPr>
            </w:pPr>
          </w:p>
        </w:tc>
        <w:tc>
          <w:tcPr>
            <w:tcW w:w="1417" w:type="dxa"/>
            <w:vAlign w:val="bottom"/>
          </w:tcPr>
          <w:p w:rsidR="004E1167" w:rsidRDefault="004E1167" w:rsidP="00CA2968">
            <w:pPr>
              <w:jc w:val="center"/>
              <w:rPr>
                <w:rFonts w:ascii="Arial" w:hAnsi="Arial" w:cs="Arial"/>
                <w:sz w:val="20"/>
                <w:szCs w:val="20"/>
              </w:rPr>
            </w:pPr>
          </w:p>
        </w:tc>
        <w:tc>
          <w:tcPr>
            <w:tcW w:w="1059" w:type="dxa"/>
            <w:vAlign w:val="bottom"/>
          </w:tcPr>
          <w:p w:rsidR="004E1167" w:rsidRDefault="004E1167" w:rsidP="00CA2968">
            <w:pPr>
              <w:jc w:val="center"/>
              <w:rPr>
                <w:rFonts w:ascii="Arial" w:hAnsi="Arial" w:cs="Arial"/>
                <w:sz w:val="20"/>
                <w:szCs w:val="20"/>
              </w:rPr>
            </w:pPr>
          </w:p>
        </w:tc>
        <w:tc>
          <w:tcPr>
            <w:tcW w:w="1328" w:type="dxa"/>
            <w:vAlign w:val="bottom"/>
          </w:tcPr>
          <w:p w:rsidR="004E1167" w:rsidRDefault="004E1167" w:rsidP="00CA2968">
            <w:pPr>
              <w:jc w:val="center"/>
              <w:rPr>
                <w:rFonts w:ascii="Arial" w:hAnsi="Arial" w:cs="Arial"/>
                <w:sz w:val="20"/>
                <w:szCs w:val="20"/>
              </w:rPr>
            </w:pPr>
          </w:p>
        </w:tc>
        <w:tc>
          <w:tcPr>
            <w:tcW w:w="1417" w:type="dxa"/>
            <w:vAlign w:val="bottom"/>
          </w:tcPr>
          <w:p w:rsidR="004E1167" w:rsidRDefault="004E1167" w:rsidP="00CA2968">
            <w:pPr>
              <w:jc w:val="center"/>
              <w:rPr>
                <w:rFonts w:ascii="Arial" w:hAnsi="Arial" w:cs="Arial"/>
                <w:sz w:val="20"/>
                <w:szCs w:val="20"/>
              </w:rPr>
            </w:pPr>
          </w:p>
        </w:tc>
        <w:tc>
          <w:tcPr>
            <w:tcW w:w="1059" w:type="dxa"/>
            <w:vAlign w:val="bottom"/>
          </w:tcPr>
          <w:p w:rsidR="004E1167" w:rsidRDefault="004E1167" w:rsidP="00CA2968">
            <w:pPr>
              <w:jc w:val="center"/>
              <w:rPr>
                <w:rFonts w:ascii="Arial" w:hAnsi="Arial" w:cs="Arial"/>
                <w:sz w:val="20"/>
                <w:szCs w:val="20"/>
              </w:rPr>
            </w:pP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Frederiksberg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15,6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17,9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114,8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76</w:t>
            </w:r>
          </w:p>
        </w:tc>
      </w:tr>
      <w:tr w:rsidR="004E1167" w:rsidTr="00CA2968">
        <w:tc>
          <w:tcPr>
            <w:tcW w:w="2313" w:type="dxa"/>
            <w:vAlign w:val="bottom"/>
          </w:tcPr>
          <w:p w:rsidR="004E1167" w:rsidRDefault="004E1167" w:rsidP="00950278">
            <w:pPr>
              <w:rPr>
                <w:rFonts w:ascii="Arial" w:hAnsi="Arial" w:cs="Arial"/>
                <w:sz w:val="20"/>
                <w:szCs w:val="20"/>
              </w:rPr>
            </w:pPr>
            <w:r>
              <w:rPr>
                <w:rFonts w:ascii="Arial" w:hAnsi="Arial" w:cs="Arial"/>
                <w:sz w:val="20"/>
                <w:szCs w:val="20"/>
              </w:rPr>
              <w:t>København</w:t>
            </w:r>
            <w:r w:rsidR="00950278">
              <w:rPr>
                <w:rFonts w:ascii="Arial" w:hAnsi="Arial" w:cs="Arial"/>
                <w:sz w:val="20"/>
                <w:szCs w:val="20"/>
              </w:rPr>
              <w:t>/Copenhagen</w:t>
            </w:r>
            <w:r>
              <w:rPr>
                <w:rFonts w:ascii="Arial" w:hAnsi="Arial" w:cs="Arial"/>
                <w:sz w:val="20"/>
                <w:szCs w:val="20"/>
              </w:rPr>
              <w:t xml:space="preserv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13,7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18,5</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1</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134,6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8</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Lyngby-Taarbæk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112,6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89</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Slagelse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15,3</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3</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128,9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16</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Viborg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11,0</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13,6</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123,9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30</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Allerød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10,4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13,7</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132,5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11</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Haderslev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10,4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12,8</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123,2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37</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Roskilde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10,2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12,0</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117,3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64</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Frederikshavn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9,5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11,8</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123,8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32</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Aalborg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9,0</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10,8</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12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119,8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50</w:t>
            </w:r>
          </w:p>
        </w:tc>
      </w:tr>
      <w:tr w:rsidR="004E1167" w:rsidTr="00CA2968">
        <w:tc>
          <w:tcPr>
            <w:tcW w:w="2313" w:type="dxa"/>
            <w:vAlign w:val="bottom"/>
          </w:tcPr>
          <w:p w:rsidR="004E1167" w:rsidRDefault="004E1167" w:rsidP="00CA2968">
            <w:pPr>
              <w:rPr>
                <w:rFonts w:ascii="Arial" w:hAnsi="Arial" w:cs="Arial"/>
                <w:sz w:val="20"/>
                <w:szCs w:val="20"/>
              </w:rPr>
            </w:pPr>
            <w:r w:rsidRPr="00E53A43">
              <w:rPr>
                <w:rFonts w:ascii="Arial" w:eastAsia="Times New Roman" w:hAnsi="Arial" w:cs="Arial"/>
                <w:b/>
                <w:i/>
                <w:sz w:val="20"/>
                <w:szCs w:val="20"/>
                <w:lang w:eastAsia="da-DK"/>
              </w:rPr>
              <w:t xml:space="preserve">10 </w:t>
            </w:r>
            <w:r>
              <w:rPr>
                <w:rFonts w:ascii="Arial" w:eastAsia="Times New Roman" w:hAnsi="Arial" w:cs="Arial"/>
                <w:b/>
                <w:i/>
                <w:sz w:val="20"/>
                <w:szCs w:val="20"/>
                <w:lang w:eastAsia="da-DK"/>
              </w:rPr>
              <w:t>lowest</w:t>
            </w:r>
            <w:r w:rsidRPr="00E53A43">
              <w:rPr>
                <w:rFonts w:ascii="Arial" w:eastAsia="Times New Roman" w:hAnsi="Arial" w:cs="Arial"/>
                <w:b/>
                <w:i/>
                <w:sz w:val="20"/>
                <w:szCs w:val="20"/>
                <w:lang w:eastAsia="da-DK"/>
              </w:rPr>
              <w:t xml:space="preserve"> ranked</w:t>
            </w:r>
            <w:r>
              <w:rPr>
                <w:rFonts w:ascii="Arial" w:eastAsia="Times New Roman" w:hAnsi="Arial" w:cs="Arial"/>
                <w:b/>
                <w:i/>
                <w:sz w:val="20"/>
                <w:szCs w:val="20"/>
                <w:lang w:eastAsia="da-DK"/>
              </w:rPr>
              <w:t>:</w:t>
            </w:r>
          </w:p>
        </w:tc>
        <w:tc>
          <w:tcPr>
            <w:tcW w:w="1261" w:type="dxa"/>
          </w:tcPr>
          <w:p w:rsidR="004E1167" w:rsidRDefault="004E1167" w:rsidP="00CA2968">
            <w:pPr>
              <w:jc w:val="center"/>
              <w:rPr>
                <w:sz w:val="26"/>
                <w:szCs w:val="26"/>
                <w:lang w:val="en-US"/>
              </w:rPr>
            </w:pPr>
          </w:p>
        </w:tc>
        <w:tc>
          <w:tcPr>
            <w:tcW w:w="1417" w:type="dxa"/>
          </w:tcPr>
          <w:p w:rsidR="004E1167" w:rsidRDefault="004E1167" w:rsidP="00CA2968">
            <w:pPr>
              <w:jc w:val="center"/>
              <w:rPr>
                <w:sz w:val="26"/>
                <w:szCs w:val="26"/>
                <w:lang w:val="en-US"/>
              </w:rPr>
            </w:pPr>
          </w:p>
        </w:tc>
        <w:tc>
          <w:tcPr>
            <w:tcW w:w="1059" w:type="dxa"/>
          </w:tcPr>
          <w:p w:rsidR="004E1167" w:rsidRDefault="004E1167" w:rsidP="00CA2968">
            <w:pPr>
              <w:jc w:val="center"/>
              <w:rPr>
                <w:sz w:val="26"/>
                <w:szCs w:val="26"/>
                <w:lang w:val="en-US"/>
              </w:rPr>
            </w:pPr>
          </w:p>
        </w:tc>
        <w:tc>
          <w:tcPr>
            <w:tcW w:w="1328" w:type="dxa"/>
          </w:tcPr>
          <w:p w:rsidR="004E1167" w:rsidRDefault="004E1167" w:rsidP="00CA2968">
            <w:pPr>
              <w:jc w:val="center"/>
              <w:rPr>
                <w:sz w:val="26"/>
                <w:szCs w:val="26"/>
                <w:lang w:val="en-US"/>
              </w:rPr>
            </w:pPr>
          </w:p>
        </w:tc>
        <w:tc>
          <w:tcPr>
            <w:tcW w:w="1417" w:type="dxa"/>
          </w:tcPr>
          <w:p w:rsidR="004E1167" w:rsidRDefault="004E1167" w:rsidP="00CA2968">
            <w:pPr>
              <w:jc w:val="center"/>
              <w:rPr>
                <w:sz w:val="26"/>
                <w:szCs w:val="26"/>
                <w:lang w:val="en-US"/>
              </w:rPr>
            </w:pPr>
          </w:p>
        </w:tc>
        <w:tc>
          <w:tcPr>
            <w:tcW w:w="1059" w:type="dxa"/>
          </w:tcPr>
          <w:p w:rsidR="004E1167" w:rsidRDefault="004E1167" w:rsidP="00CA2968">
            <w:pPr>
              <w:jc w:val="center"/>
              <w:rPr>
                <w:sz w:val="26"/>
                <w:szCs w:val="26"/>
                <w:lang w:val="en-US"/>
              </w:rPr>
            </w:pP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Jammerbugt</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3,0</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89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90</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114,9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74</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Vallensbæk</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2,9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3,5</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89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121,0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46</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Greve</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2,8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91</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91</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121,4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44</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Brønderslev</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2,6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3,0</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115,0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73</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Herlev</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2,5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93</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118,5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55</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Stevns</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2,2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2,8</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124,4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28</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Egedal</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129,8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Glostrup</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134,2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9</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Kerteminde</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123,3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36</w:t>
            </w:r>
          </w:p>
        </w:tc>
      </w:tr>
      <w:tr w:rsidR="004E1167" w:rsidTr="00CA2968">
        <w:tc>
          <w:tcPr>
            <w:tcW w:w="2313" w:type="dxa"/>
            <w:vAlign w:val="bottom"/>
          </w:tcPr>
          <w:p w:rsidR="004E1167" w:rsidRDefault="004E1167" w:rsidP="004E1167">
            <w:pPr>
              <w:rPr>
                <w:rFonts w:ascii="Arial" w:hAnsi="Arial" w:cs="Arial"/>
                <w:sz w:val="20"/>
                <w:szCs w:val="20"/>
              </w:rPr>
            </w:pPr>
            <w:r>
              <w:rPr>
                <w:rFonts w:ascii="Arial" w:hAnsi="Arial" w:cs="Arial"/>
                <w:sz w:val="20"/>
                <w:szCs w:val="20"/>
              </w:rPr>
              <w:t>Læsø</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1,8</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124,5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27</w:t>
            </w:r>
          </w:p>
        </w:tc>
      </w:tr>
    </w:tbl>
    <w:p w:rsidR="00523712" w:rsidRDefault="00523712" w:rsidP="00523712">
      <w:pPr>
        <w:spacing w:after="0"/>
        <w:rPr>
          <w:sz w:val="26"/>
          <w:szCs w:val="26"/>
          <w:lang w:val="en-US"/>
        </w:rPr>
      </w:pPr>
    </w:p>
    <w:p w:rsidR="007E0C1C" w:rsidRDefault="007E0C1C" w:rsidP="007E0C1C">
      <w:pPr>
        <w:spacing w:after="0"/>
        <w:rPr>
          <w:sz w:val="26"/>
          <w:szCs w:val="26"/>
          <w:lang w:val="en-US"/>
        </w:rPr>
      </w:pPr>
      <w:r>
        <w:rPr>
          <w:sz w:val="26"/>
          <w:szCs w:val="26"/>
          <w:lang w:val="en-US"/>
        </w:rPr>
        <w:t>From the column 1 in table 1 it can be seen, that Frederiksberg (neighbor to the municipality of Copenhagen)</w:t>
      </w:r>
      <w:r w:rsidR="00E431F2">
        <w:rPr>
          <w:sz w:val="26"/>
          <w:szCs w:val="26"/>
          <w:lang w:val="en-US"/>
        </w:rPr>
        <w:t>,</w:t>
      </w:r>
      <w:r w:rsidR="00E431F2" w:rsidRPr="00E431F2">
        <w:rPr>
          <w:sz w:val="26"/>
          <w:szCs w:val="26"/>
          <w:lang w:val="en-US"/>
        </w:rPr>
        <w:t xml:space="preserve"> </w:t>
      </w:r>
      <w:r w:rsidR="00E431F2">
        <w:rPr>
          <w:sz w:val="26"/>
          <w:szCs w:val="26"/>
          <w:lang w:val="en-US"/>
        </w:rPr>
        <w:t xml:space="preserve">Copenhagen </w:t>
      </w:r>
      <w:r>
        <w:rPr>
          <w:sz w:val="26"/>
          <w:szCs w:val="26"/>
          <w:lang w:val="en-US"/>
        </w:rPr>
        <w:t>and Aalborg (city number 4) are members of the top-ten group. Other municipalities in the top-ten group are municipalities with military barracks, such as Slagelse, Viborg, Allerød, Haderslev and Frederikshavn. Finally, municipalities with universities and hospitals such as Lyngby-Taarbæk and Roskilde are also included in the top-ten group.</w:t>
      </w:r>
    </w:p>
    <w:p w:rsidR="007E0C1C" w:rsidRDefault="00E431F2" w:rsidP="00A047A6">
      <w:pPr>
        <w:spacing w:after="0"/>
        <w:rPr>
          <w:sz w:val="26"/>
          <w:szCs w:val="26"/>
          <w:lang w:val="en-US"/>
        </w:rPr>
      </w:pPr>
      <w:r>
        <w:rPr>
          <w:sz w:val="26"/>
          <w:szCs w:val="26"/>
          <w:lang w:val="en-US"/>
        </w:rPr>
        <w:t>T</w:t>
      </w:r>
      <w:r w:rsidR="007E0C1C">
        <w:rPr>
          <w:sz w:val="26"/>
          <w:szCs w:val="26"/>
          <w:lang w:val="en-US"/>
        </w:rPr>
        <w:t xml:space="preserve">he bottom-ten municipalities are </w:t>
      </w:r>
      <w:r w:rsidR="00F66112">
        <w:rPr>
          <w:sz w:val="26"/>
          <w:szCs w:val="26"/>
          <w:lang w:val="en-US"/>
        </w:rPr>
        <w:t xml:space="preserve">peripheral municipalities without military barracks, such as Jammerbugt, Brønderslev, Stevns, Kerteminde, Læsø municipalities and </w:t>
      </w:r>
      <w:r w:rsidR="007E0C1C">
        <w:rPr>
          <w:sz w:val="26"/>
          <w:szCs w:val="26"/>
          <w:lang w:val="en-US"/>
        </w:rPr>
        <w:t xml:space="preserve">sub-urban municipalities in Copenhagen, such as Vallensbæk, Greve, Herlev, Egedal and Glostrup. </w:t>
      </w:r>
    </w:p>
    <w:p w:rsidR="00523712" w:rsidRDefault="00523712">
      <w:pPr>
        <w:rPr>
          <w:b/>
          <w:i/>
          <w:sz w:val="26"/>
          <w:szCs w:val="26"/>
          <w:lang w:val="en-US"/>
        </w:rPr>
      </w:pPr>
      <w:r>
        <w:rPr>
          <w:b/>
          <w:i/>
          <w:sz w:val="26"/>
          <w:szCs w:val="26"/>
          <w:lang w:val="en-US"/>
        </w:rPr>
        <w:br w:type="page"/>
      </w:r>
    </w:p>
    <w:p w:rsidR="00523712" w:rsidRDefault="00523712">
      <w:pPr>
        <w:rPr>
          <w:b/>
          <w:i/>
          <w:sz w:val="26"/>
          <w:szCs w:val="26"/>
          <w:lang w:val="en-US"/>
        </w:rPr>
      </w:pPr>
      <w:r>
        <w:rPr>
          <w:b/>
          <w:i/>
          <w:sz w:val="26"/>
          <w:szCs w:val="26"/>
          <w:lang w:val="en-US"/>
        </w:rPr>
        <w:lastRenderedPageBreak/>
        <w:t>Table 2.</w:t>
      </w:r>
      <w:r w:rsidRPr="00523712">
        <w:rPr>
          <w:b/>
          <w:i/>
          <w:sz w:val="26"/>
          <w:szCs w:val="26"/>
          <w:lang w:val="en-US"/>
        </w:rPr>
        <w:t xml:space="preserve"> The 10 municipalities with the highest and the 10 municipalities with the lowest share of employment by place of</w:t>
      </w:r>
      <w:r>
        <w:rPr>
          <w:b/>
          <w:i/>
          <w:sz w:val="26"/>
          <w:szCs w:val="26"/>
          <w:lang w:val="en-US"/>
        </w:rPr>
        <w:t xml:space="preserve"> residence</w:t>
      </w:r>
      <w:r w:rsidRPr="00523712">
        <w:rPr>
          <w:b/>
          <w:i/>
          <w:sz w:val="26"/>
          <w:szCs w:val="26"/>
          <w:lang w:val="en-US"/>
        </w:rPr>
        <w:t xml:space="preserve"> in state jobs in Denmark in 2008</w:t>
      </w:r>
    </w:p>
    <w:tbl>
      <w:tblPr>
        <w:tblStyle w:val="Tabel-Gitter"/>
        <w:tblW w:w="0" w:type="auto"/>
        <w:tblLook w:val="04A0"/>
      </w:tblPr>
      <w:tblGrid>
        <w:gridCol w:w="2441"/>
        <w:gridCol w:w="1241"/>
        <w:gridCol w:w="1388"/>
        <w:gridCol w:w="1047"/>
        <w:gridCol w:w="1303"/>
        <w:gridCol w:w="1390"/>
        <w:gridCol w:w="1044"/>
      </w:tblGrid>
      <w:tr w:rsidR="004E1167" w:rsidTr="00CA2968">
        <w:tc>
          <w:tcPr>
            <w:tcW w:w="2313" w:type="dxa"/>
          </w:tcPr>
          <w:p w:rsidR="004E1167" w:rsidRDefault="004E1167" w:rsidP="00CA2968">
            <w:pPr>
              <w:rPr>
                <w:sz w:val="26"/>
                <w:szCs w:val="26"/>
                <w:lang w:val="en-US"/>
              </w:rPr>
            </w:pPr>
          </w:p>
        </w:tc>
        <w:tc>
          <w:tcPr>
            <w:tcW w:w="2678" w:type="dxa"/>
            <w:gridSpan w:val="2"/>
            <w:vAlign w:val="bottom"/>
          </w:tcPr>
          <w:p w:rsidR="004E1167" w:rsidRDefault="004E1167" w:rsidP="00CA2968">
            <w:pPr>
              <w:rPr>
                <w:rFonts w:ascii="Arial" w:hAnsi="Arial" w:cs="Arial"/>
                <w:sz w:val="20"/>
                <w:szCs w:val="20"/>
              </w:rPr>
            </w:pPr>
            <w:r>
              <w:rPr>
                <w:rFonts w:ascii="Arial" w:hAnsi="Arial" w:cs="Arial"/>
                <w:sz w:val="20"/>
                <w:szCs w:val="20"/>
              </w:rPr>
              <w:t>Direct</w:t>
            </w:r>
          </w:p>
        </w:tc>
        <w:tc>
          <w:tcPr>
            <w:tcW w:w="2387" w:type="dxa"/>
            <w:gridSpan w:val="2"/>
            <w:vAlign w:val="bottom"/>
          </w:tcPr>
          <w:p w:rsidR="004E1167" w:rsidRDefault="004E1167" w:rsidP="00CA2968">
            <w:pPr>
              <w:rPr>
                <w:rFonts w:ascii="Arial" w:hAnsi="Arial" w:cs="Arial"/>
                <w:sz w:val="20"/>
                <w:szCs w:val="20"/>
              </w:rPr>
            </w:pPr>
            <w:r>
              <w:rPr>
                <w:rFonts w:ascii="Arial" w:hAnsi="Arial" w:cs="Arial"/>
                <w:sz w:val="20"/>
                <w:szCs w:val="20"/>
              </w:rPr>
              <w:t>Total</w:t>
            </w:r>
          </w:p>
        </w:tc>
        <w:tc>
          <w:tcPr>
            <w:tcW w:w="2476" w:type="dxa"/>
            <w:gridSpan w:val="2"/>
            <w:vAlign w:val="bottom"/>
          </w:tcPr>
          <w:p w:rsidR="004E1167" w:rsidRDefault="004E1167" w:rsidP="00CA2968">
            <w:pPr>
              <w:rPr>
                <w:rFonts w:ascii="Arial" w:hAnsi="Arial" w:cs="Arial"/>
                <w:sz w:val="20"/>
                <w:szCs w:val="20"/>
              </w:rPr>
            </w:pPr>
            <w:r>
              <w:rPr>
                <w:rFonts w:ascii="Arial" w:hAnsi="Arial" w:cs="Arial"/>
                <w:sz w:val="20"/>
                <w:szCs w:val="20"/>
              </w:rPr>
              <w:t>Multiplier</w:t>
            </w:r>
          </w:p>
        </w:tc>
      </w:tr>
      <w:tr w:rsidR="004E1167" w:rsidTr="00CA2968">
        <w:tc>
          <w:tcPr>
            <w:tcW w:w="2313" w:type="dxa"/>
          </w:tcPr>
          <w:p w:rsidR="004E1167" w:rsidRDefault="004E1167" w:rsidP="00CA2968">
            <w:pPr>
              <w:rPr>
                <w:sz w:val="26"/>
                <w:szCs w:val="26"/>
                <w:lang w:val="en-US"/>
              </w:rPr>
            </w:pPr>
          </w:p>
        </w:tc>
        <w:tc>
          <w:tcPr>
            <w:tcW w:w="1261" w:type="dxa"/>
            <w:vAlign w:val="bottom"/>
          </w:tcPr>
          <w:p w:rsidR="004E1167" w:rsidRDefault="004E1167" w:rsidP="00CA2968">
            <w:pPr>
              <w:jc w:val="center"/>
              <w:rPr>
                <w:rFonts w:ascii="Arial" w:hAnsi="Arial" w:cs="Arial"/>
                <w:sz w:val="20"/>
                <w:szCs w:val="20"/>
              </w:rPr>
            </w:pPr>
            <w:r>
              <w:rPr>
                <w:rFonts w:ascii="Arial" w:hAnsi="Arial" w:cs="Arial"/>
                <w:sz w:val="20"/>
                <w:szCs w:val="20"/>
              </w:rPr>
              <w:t>Share</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Rank</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Share</w:t>
            </w:r>
          </w:p>
        </w:tc>
        <w:tc>
          <w:tcPr>
            <w:tcW w:w="1328" w:type="dxa"/>
            <w:vAlign w:val="bottom"/>
          </w:tcPr>
          <w:p w:rsidR="004E1167" w:rsidRDefault="004E1167" w:rsidP="00CA2968">
            <w:pPr>
              <w:jc w:val="center"/>
              <w:rPr>
                <w:rFonts w:ascii="Arial" w:hAnsi="Arial" w:cs="Arial"/>
                <w:sz w:val="20"/>
                <w:szCs w:val="20"/>
              </w:rPr>
            </w:pPr>
            <w:r>
              <w:rPr>
                <w:rFonts w:ascii="Arial" w:hAnsi="Arial" w:cs="Arial"/>
                <w:sz w:val="20"/>
                <w:szCs w:val="20"/>
              </w:rPr>
              <w:t>Rank</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Index</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Rank</w:t>
            </w:r>
          </w:p>
        </w:tc>
      </w:tr>
      <w:tr w:rsidR="004E1167" w:rsidTr="00CA2968">
        <w:tc>
          <w:tcPr>
            <w:tcW w:w="2313" w:type="dxa"/>
          </w:tcPr>
          <w:p w:rsidR="004E1167" w:rsidRDefault="004E1167" w:rsidP="00CA2968">
            <w:pPr>
              <w:rPr>
                <w:sz w:val="26"/>
                <w:szCs w:val="26"/>
                <w:lang w:val="en-US"/>
              </w:rPr>
            </w:pPr>
          </w:p>
        </w:tc>
        <w:tc>
          <w:tcPr>
            <w:tcW w:w="1261" w:type="dxa"/>
            <w:vAlign w:val="bottom"/>
          </w:tcPr>
          <w:p w:rsidR="004E1167" w:rsidRDefault="004E1167" w:rsidP="00CA2968">
            <w:pPr>
              <w:jc w:val="center"/>
              <w:rPr>
                <w:rFonts w:ascii="Arial" w:hAnsi="Arial" w:cs="Arial"/>
                <w:sz w:val="20"/>
                <w:szCs w:val="20"/>
              </w:rPr>
            </w:pPr>
            <w:r>
              <w:rPr>
                <w:rFonts w:ascii="Arial" w:hAnsi="Arial" w:cs="Arial"/>
                <w:sz w:val="20"/>
                <w:szCs w:val="20"/>
              </w:rPr>
              <w:t>1</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2</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3</w:t>
            </w:r>
          </w:p>
        </w:tc>
        <w:tc>
          <w:tcPr>
            <w:tcW w:w="1328" w:type="dxa"/>
            <w:vAlign w:val="bottom"/>
          </w:tcPr>
          <w:p w:rsidR="004E1167" w:rsidRDefault="004E1167" w:rsidP="00CA2968">
            <w:pPr>
              <w:jc w:val="center"/>
              <w:rPr>
                <w:rFonts w:ascii="Arial" w:hAnsi="Arial" w:cs="Arial"/>
                <w:sz w:val="20"/>
                <w:szCs w:val="20"/>
              </w:rPr>
            </w:pPr>
            <w:r>
              <w:rPr>
                <w:rFonts w:ascii="Arial" w:hAnsi="Arial" w:cs="Arial"/>
                <w:sz w:val="20"/>
                <w:szCs w:val="20"/>
              </w:rPr>
              <w:t>4</w:t>
            </w:r>
          </w:p>
        </w:tc>
        <w:tc>
          <w:tcPr>
            <w:tcW w:w="1417" w:type="dxa"/>
            <w:vAlign w:val="bottom"/>
          </w:tcPr>
          <w:p w:rsidR="004E1167" w:rsidRDefault="004E1167" w:rsidP="00CA2968">
            <w:pPr>
              <w:jc w:val="center"/>
              <w:rPr>
                <w:rFonts w:ascii="Arial" w:hAnsi="Arial" w:cs="Arial"/>
                <w:sz w:val="20"/>
                <w:szCs w:val="20"/>
              </w:rPr>
            </w:pPr>
            <w:r>
              <w:rPr>
                <w:rFonts w:ascii="Arial" w:hAnsi="Arial" w:cs="Arial"/>
                <w:sz w:val="20"/>
                <w:szCs w:val="20"/>
              </w:rPr>
              <w:t>5</w:t>
            </w:r>
          </w:p>
        </w:tc>
        <w:tc>
          <w:tcPr>
            <w:tcW w:w="1059" w:type="dxa"/>
            <w:vAlign w:val="bottom"/>
          </w:tcPr>
          <w:p w:rsidR="004E1167" w:rsidRDefault="004E1167" w:rsidP="00CA2968">
            <w:pPr>
              <w:jc w:val="center"/>
              <w:rPr>
                <w:rFonts w:ascii="Arial" w:hAnsi="Arial" w:cs="Arial"/>
                <w:sz w:val="20"/>
                <w:szCs w:val="20"/>
              </w:rPr>
            </w:pPr>
            <w:r>
              <w:rPr>
                <w:rFonts w:ascii="Arial" w:hAnsi="Arial" w:cs="Arial"/>
                <w:sz w:val="20"/>
                <w:szCs w:val="20"/>
              </w:rPr>
              <w:t>6</w:t>
            </w:r>
          </w:p>
        </w:tc>
      </w:tr>
      <w:tr w:rsidR="004E1167" w:rsidTr="00CA2968">
        <w:tc>
          <w:tcPr>
            <w:tcW w:w="2313" w:type="dxa"/>
            <w:vAlign w:val="bottom"/>
          </w:tcPr>
          <w:p w:rsidR="004E1167" w:rsidRDefault="004E1167" w:rsidP="00CA2968">
            <w:pPr>
              <w:rPr>
                <w:rFonts w:ascii="Arial" w:hAnsi="Arial" w:cs="Arial"/>
                <w:sz w:val="20"/>
                <w:szCs w:val="20"/>
              </w:rPr>
            </w:pPr>
            <w:r w:rsidRPr="00E53A43">
              <w:rPr>
                <w:rFonts w:ascii="Arial" w:eastAsia="Times New Roman" w:hAnsi="Arial" w:cs="Arial"/>
                <w:b/>
                <w:i/>
                <w:sz w:val="20"/>
                <w:szCs w:val="20"/>
                <w:lang w:eastAsia="da-DK"/>
              </w:rPr>
              <w:t>10 highest ranked</w:t>
            </w:r>
            <w:r>
              <w:rPr>
                <w:rFonts w:ascii="Arial" w:eastAsia="Times New Roman" w:hAnsi="Arial" w:cs="Arial"/>
                <w:b/>
                <w:i/>
                <w:sz w:val="20"/>
                <w:szCs w:val="20"/>
                <w:lang w:eastAsia="da-DK"/>
              </w:rPr>
              <w:t>:</w:t>
            </w:r>
          </w:p>
        </w:tc>
        <w:tc>
          <w:tcPr>
            <w:tcW w:w="1261" w:type="dxa"/>
            <w:vAlign w:val="bottom"/>
          </w:tcPr>
          <w:p w:rsidR="004E1167" w:rsidRDefault="004E1167" w:rsidP="00CA2968">
            <w:pPr>
              <w:jc w:val="center"/>
              <w:rPr>
                <w:rFonts w:ascii="Arial" w:hAnsi="Arial" w:cs="Arial"/>
                <w:sz w:val="20"/>
                <w:szCs w:val="20"/>
              </w:rPr>
            </w:pPr>
          </w:p>
        </w:tc>
        <w:tc>
          <w:tcPr>
            <w:tcW w:w="1417" w:type="dxa"/>
            <w:vAlign w:val="bottom"/>
          </w:tcPr>
          <w:p w:rsidR="004E1167" w:rsidRDefault="004E1167" w:rsidP="00CA2968">
            <w:pPr>
              <w:jc w:val="center"/>
              <w:rPr>
                <w:rFonts w:ascii="Arial" w:hAnsi="Arial" w:cs="Arial"/>
                <w:sz w:val="20"/>
                <w:szCs w:val="20"/>
              </w:rPr>
            </w:pPr>
          </w:p>
        </w:tc>
        <w:tc>
          <w:tcPr>
            <w:tcW w:w="1059" w:type="dxa"/>
            <w:vAlign w:val="bottom"/>
          </w:tcPr>
          <w:p w:rsidR="004E1167" w:rsidRDefault="004E1167" w:rsidP="00CA2968">
            <w:pPr>
              <w:jc w:val="center"/>
              <w:rPr>
                <w:rFonts w:ascii="Arial" w:hAnsi="Arial" w:cs="Arial"/>
                <w:sz w:val="20"/>
                <w:szCs w:val="20"/>
              </w:rPr>
            </w:pPr>
          </w:p>
        </w:tc>
        <w:tc>
          <w:tcPr>
            <w:tcW w:w="1328" w:type="dxa"/>
            <w:vAlign w:val="bottom"/>
          </w:tcPr>
          <w:p w:rsidR="004E1167" w:rsidRDefault="004E1167" w:rsidP="00CA2968">
            <w:pPr>
              <w:jc w:val="center"/>
              <w:rPr>
                <w:rFonts w:ascii="Arial" w:hAnsi="Arial" w:cs="Arial"/>
                <w:sz w:val="20"/>
                <w:szCs w:val="20"/>
              </w:rPr>
            </w:pPr>
          </w:p>
        </w:tc>
        <w:tc>
          <w:tcPr>
            <w:tcW w:w="1417" w:type="dxa"/>
            <w:vAlign w:val="bottom"/>
          </w:tcPr>
          <w:p w:rsidR="004E1167" w:rsidRDefault="004E1167" w:rsidP="00CA2968">
            <w:pPr>
              <w:jc w:val="center"/>
              <w:rPr>
                <w:rFonts w:ascii="Arial" w:hAnsi="Arial" w:cs="Arial"/>
                <w:sz w:val="20"/>
                <w:szCs w:val="20"/>
              </w:rPr>
            </w:pPr>
          </w:p>
        </w:tc>
        <w:tc>
          <w:tcPr>
            <w:tcW w:w="1059" w:type="dxa"/>
            <w:vAlign w:val="bottom"/>
          </w:tcPr>
          <w:p w:rsidR="004E1167" w:rsidRDefault="004E1167" w:rsidP="00CA2968">
            <w:pPr>
              <w:jc w:val="center"/>
              <w:rPr>
                <w:rFonts w:ascii="Arial" w:hAnsi="Arial" w:cs="Arial"/>
                <w:sz w:val="20"/>
                <w:szCs w:val="20"/>
              </w:rPr>
            </w:pP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Bornholm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12,1</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13,3</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3</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109,7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65</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Viborg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13,3</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116,4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21</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Aalborg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11,3</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12,5</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110,6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57</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København</w:t>
            </w:r>
            <w:r w:rsidR="00950278">
              <w:rPr>
                <w:rFonts w:ascii="Arial" w:hAnsi="Arial" w:cs="Arial"/>
                <w:sz w:val="20"/>
                <w:szCs w:val="20"/>
              </w:rPr>
              <w:t>/Copenhagen</w:t>
            </w:r>
            <w:r>
              <w:rPr>
                <w:rFonts w:ascii="Arial" w:hAnsi="Arial" w:cs="Arial"/>
                <w:sz w:val="20"/>
                <w:szCs w:val="20"/>
              </w:rPr>
              <w:t xml:space="preserv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1</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123,4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7</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Frederikshavn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10,8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12,4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115,6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26</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Slagelse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10,6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12,7</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120,3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Haderslev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11,3</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115,2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29</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Århus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10,6</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108,6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77</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Svendborg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9,0</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9,3</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12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103,8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Samsø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8,9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9,9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112,1</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46</w:t>
            </w:r>
          </w:p>
        </w:tc>
      </w:tr>
      <w:tr w:rsidR="004E1167" w:rsidTr="00CA2968">
        <w:tc>
          <w:tcPr>
            <w:tcW w:w="2313" w:type="dxa"/>
            <w:vAlign w:val="bottom"/>
          </w:tcPr>
          <w:p w:rsidR="004E1167" w:rsidRDefault="004E1167" w:rsidP="00CA2968">
            <w:pPr>
              <w:rPr>
                <w:rFonts w:ascii="Arial" w:hAnsi="Arial" w:cs="Arial"/>
                <w:sz w:val="20"/>
                <w:szCs w:val="20"/>
              </w:rPr>
            </w:pPr>
            <w:r w:rsidRPr="00E53A43">
              <w:rPr>
                <w:rFonts w:ascii="Arial" w:eastAsia="Times New Roman" w:hAnsi="Arial" w:cs="Arial"/>
                <w:b/>
                <w:i/>
                <w:sz w:val="20"/>
                <w:szCs w:val="20"/>
                <w:lang w:eastAsia="da-DK"/>
              </w:rPr>
              <w:t xml:space="preserve">10 </w:t>
            </w:r>
            <w:r>
              <w:rPr>
                <w:rFonts w:ascii="Arial" w:eastAsia="Times New Roman" w:hAnsi="Arial" w:cs="Arial"/>
                <w:b/>
                <w:i/>
                <w:sz w:val="20"/>
                <w:szCs w:val="20"/>
                <w:lang w:eastAsia="da-DK"/>
              </w:rPr>
              <w:t>lowest</w:t>
            </w:r>
            <w:r w:rsidRPr="00E53A43">
              <w:rPr>
                <w:rFonts w:ascii="Arial" w:eastAsia="Times New Roman" w:hAnsi="Arial" w:cs="Arial"/>
                <w:b/>
                <w:i/>
                <w:sz w:val="20"/>
                <w:szCs w:val="20"/>
                <w:lang w:eastAsia="da-DK"/>
              </w:rPr>
              <w:t xml:space="preserve"> ranked</w:t>
            </w:r>
            <w:r>
              <w:rPr>
                <w:rFonts w:ascii="Arial" w:eastAsia="Times New Roman" w:hAnsi="Arial" w:cs="Arial"/>
                <w:b/>
                <w:i/>
                <w:sz w:val="20"/>
                <w:szCs w:val="20"/>
                <w:lang w:eastAsia="da-DK"/>
              </w:rPr>
              <w:t>:</w:t>
            </w:r>
          </w:p>
        </w:tc>
        <w:tc>
          <w:tcPr>
            <w:tcW w:w="1261" w:type="dxa"/>
          </w:tcPr>
          <w:p w:rsidR="004E1167" w:rsidRDefault="004E1167" w:rsidP="004E1167">
            <w:pPr>
              <w:jc w:val="center"/>
              <w:rPr>
                <w:sz w:val="26"/>
                <w:szCs w:val="26"/>
                <w:lang w:val="en-US"/>
              </w:rPr>
            </w:pPr>
          </w:p>
        </w:tc>
        <w:tc>
          <w:tcPr>
            <w:tcW w:w="1417" w:type="dxa"/>
          </w:tcPr>
          <w:p w:rsidR="004E1167" w:rsidRDefault="004E1167" w:rsidP="004E1167">
            <w:pPr>
              <w:jc w:val="center"/>
              <w:rPr>
                <w:sz w:val="26"/>
                <w:szCs w:val="26"/>
                <w:lang w:val="en-US"/>
              </w:rPr>
            </w:pPr>
          </w:p>
        </w:tc>
        <w:tc>
          <w:tcPr>
            <w:tcW w:w="1059" w:type="dxa"/>
          </w:tcPr>
          <w:p w:rsidR="004E1167" w:rsidRDefault="004E1167" w:rsidP="004E1167">
            <w:pPr>
              <w:jc w:val="center"/>
              <w:rPr>
                <w:sz w:val="26"/>
                <w:szCs w:val="26"/>
                <w:lang w:val="en-US"/>
              </w:rPr>
            </w:pPr>
          </w:p>
        </w:tc>
        <w:tc>
          <w:tcPr>
            <w:tcW w:w="1328" w:type="dxa"/>
          </w:tcPr>
          <w:p w:rsidR="004E1167" w:rsidRDefault="004E1167" w:rsidP="004E1167">
            <w:pPr>
              <w:jc w:val="center"/>
              <w:rPr>
                <w:sz w:val="26"/>
                <w:szCs w:val="26"/>
                <w:lang w:val="en-US"/>
              </w:rPr>
            </w:pPr>
          </w:p>
        </w:tc>
        <w:tc>
          <w:tcPr>
            <w:tcW w:w="1417" w:type="dxa"/>
          </w:tcPr>
          <w:p w:rsidR="004E1167" w:rsidRDefault="004E1167" w:rsidP="004E1167">
            <w:pPr>
              <w:jc w:val="center"/>
              <w:rPr>
                <w:sz w:val="26"/>
                <w:szCs w:val="26"/>
                <w:lang w:val="en-US"/>
              </w:rPr>
            </w:pPr>
          </w:p>
        </w:tc>
        <w:tc>
          <w:tcPr>
            <w:tcW w:w="1059" w:type="dxa"/>
          </w:tcPr>
          <w:p w:rsidR="004E1167" w:rsidRDefault="004E1167" w:rsidP="004E1167">
            <w:pPr>
              <w:jc w:val="center"/>
              <w:rPr>
                <w:sz w:val="26"/>
                <w:szCs w:val="26"/>
                <w:lang w:val="en-US"/>
              </w:rPr>
            </w:pP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Stevns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89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90</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112,9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41</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Ishøj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88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118,4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18</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Hvidovre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91</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1,7</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91</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114,7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31</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Greve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1,6</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112,5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45</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Rødovre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93</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1,4</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93</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122,7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11</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Solrød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1,2</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94</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1,3</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94</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113,2</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37</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Herlev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1,1</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1,2</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95</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111,0</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54</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Vallensbæk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0,8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96</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0,9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96</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114,7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33</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Egedal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0,8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97</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0,9</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118,5</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17</w:t>
            </w:r>
          </w:p>
        </w:tc>
      </w:tr>
      <w:tr w:rsidR="004E1167" w:rsidTr="00CA2968">
        <w:tc>
          <w:tcPr>
            <w:tcW w:w="2313" w:type="dxa"/>
            <w:vAlign w:val="bottom"/>
          </w:tcPr>
          <w:p w:rsidR="004E1167" w:rsidRDefault="004E1167">
            <w:pPr>
              <w:rPr>
                <w:rFonts w:ascii="Arial" w:hAnsi="Arial" w:cs="Arial"/>
                <w:sz w:val="20"/>
                <w:szCs w:val="20"/>
              </w:rPr>
            </w:pPr>
            <w:r>
              <w:rPr>
                <w:rFonts w:ascii="Arial" w:hAnsi="Arial" w:cs="Arial"/>
                <w:sz w:val="20"/>
                <w:szCs w:val="20"/>
              </w:rPr>
              <w:t xml:space="preserve">Glostrup                  </w:t>
            </w:r>
          </w:p>
        </w:tc>
        <w:tc>
          <w:tcPr>
            <w:tcW w:w="1261" w:type="dxa"/>
            <w:vAlign w:val="bottom"/>
          </w:tcPr>
          <w:p w:rsidR="004E1167" w:rsidRDefault="004E1167" w:rsidP="004E1167">
            <w:pPr>
              <w:jc w:val="center"/>
              <w:rPr>
                <w:rFonts w:ascii="Arial" w:hAnsi="Arial" w:cs="Arial"/>
                <w:sz w:val="20"/>
                <w:szCs w:val="20"/>
              </w:rPr>
            </w:pPr>
            <w:r>
              <w:rPr>
                <w:rFonts w:ascii="Arial" w:hAnsi="Arial" w:cs="Arial"/>
                <w:sz w:val="20"/>
                <w:szCs w:val="20"/>
              </w:rPr>
              <w:t>0,7</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0,8</w:t>
            </w:r>
          </w:p>
        </w:tc>
        <w:tc>
          <w:tcPr>
            <w:tcW w:w="1328" w:type="dxa"/>
            <w:vAlign w:val="bottom"/>
          </w:tcPr>
          <w:p w:rsidR="004E1167" w:rsidRDefault="004E1167" w:rsidP="004E1167">
            <w:pPr>
              <w:jc w:val="center"/>
              <w:rPr>
                <w:rFonts w:ascii="Arial" w:hAnsi="Arial" w:cs="Arial"/>
                <w:sz w:val="20"/>
                <w:szCs w:val="20"/>
              </w:rPr>
            </w:pPr>
            <w:r>
              <w:rPr>
                <w:rFonts w:ascii="Arial" w:hAnsi="Arial" w:cs="Arial"/>
                <w:sz w:val="20"/>
                <w:szCs w:val="20"/>
              </w:rPr>
              <w:t>98</w:t>
            </w:r>
          </w:p>
        </w:tc>
        <w:tc>
          <w:tcPr>
            <w:tcW w:w="1417" w:type="dxa"/>
            <w:vAlign w:val="bottom"/>
          </w:tcPr>
          <w:p w:rsidR="004E1167" w:rsidRDefault="004E1167" w:rsidP="004E1167">
            <w:pPr>
              <w:jc w:val="center"/>
              <w:rPr>
                <w:rFonts w:ascii="Arial" w:hAnsi="Arial" w:cs="Arial"/>
                <w:sz w:val="20"/>
                <w:szCs w:val="20"/>
              </w:rPr>
            </w:pPr>
            <w:r>
              <w:rPr>
                <w:rFonts w:ascii="Arial" w:hAnsi="Arial" w:cs="Arial"/>
                <w:sz w:val="20"/>
                <w:szCs w:val="20"/>
              </w:rPr>
              <w:t>122,9</w:t>
            </w:r>
          </w:p>
        </w:tc>
        <w:tc>
          <w:tcPr>
            <w:tcW w:w="1059" w:type="dxa"/>
            <w:vAlign w:val="bottom"/>
          </w:tcPr>
          <w:p w:rsidR="004E1167" w:rsidRDefault="004E1167" w:rsidP="004E1167">
            <w:pPr>
              <w:jc w:val="center"/>
              <w:rPr>
                <w:rFonts w:ascii="Arial" w:hAnsi="Arial" w:cs="Arial"/>
                <w:sz w:val="20"/>
                <w:szCs w:val="20"/>
              </w:rPr>
            </w:pPr>
            <w:r>
              <w:rPr>
                <w:rFonts w:ascii="Arial" w:hAnsi="Arial" w:cs="Arial"/>
                <w:sz w:val="20"/>
                <w:szCs w:val="20"/>
              </w:rPr>
              <w:t>10</w:t>
            </w:r>
          </w:p>
        </w:tc>
      </w:tr>
    </w:tbl>
    <w:p w:rsidR="004E1167" w:rsidRDefault="004E1167">
      <w:pPr>
        <w:rPr>
          <w:sz w:val="26"/>
          <w:szCs w:val="26"/>
          <w:lang w:val="en-US"/>
        </w:rPr>
      </w:pPr>
    </w:p>
    <w:p w:rsidR="00093694" w:rsidRDefault="00527147">
      <w:pPr>
        <w:rPr>
          <w:sz w:val="26"/>
          <w:szCs w:val="26"/>
          <w:lang w:val="en-US"/>
        </w:rPr>
      </w:pPr>
      <w:r>
        <w:rPr>
          <w:sz w:val="26"/>
          <w:szCs w:val="26"/>
          <w:lang w:val="en-US"/>
        </w:rPr>
        <w:t xml:space="preserve">Looking </w:t>
      </w:r>
      <w:r w:rsidR="00E431F2">
        <w:rPr>
          <w:sz w:val="26"/>
          <w:szCs w:val="26"/>
          <w:lang w:val="en-US"/>
        </w:rPr>
        <w:t xml:space="preserve">table 2, column 1 and 2, </w:t>
      </w:r>
      <w:r>
        <w:rPr>
          <w:sz w:val="26"/>
          <w:szCs w:val="26"/>
          <w:lang w:val="en-US"/>
        </w:rPr>
        <w:t xml:space="preserve">the impacts by place of residence </w:t>
      </w:r>
      <w:r w:rsidR="00E431F2">
        <w:rPr>
          <w:sz w:val="26"/>
          <w:szCs w:val="26"/>
          <w:lang w:val="en-US"/>
        </w:rPr>
        <w:t xml:space="preserve">as well as the ranking </w:t>
      </w:r>
      <w:r>
        <w:rPr>
          <w:sz w:val="26"/>
          <w:szCs w:val="26"/>
          <w:lang w:val="en-US"/>
        </w:rPr>
        <w:t xml:space="preserve">the pattern is changed, although the results still are mainly a result of the location of </w:t>
      </w:r>
      <w:r w:rsidR="00F66112">
        <w:rPr>
          <w:sz w:val="26"/>
          <w:szCs w:val="26"/>
          <w:lang w:val="en-US"/>
        </w:rPr>
        <w:t xml:space="preserve">state </w:t>
      </w:r>
      <w:r>
        <w:rPr>
          <w:sz w:val="26"/>
          <w:szCs w:val="26"/>
          <w:lang w:val="en-US"/>
        </w:rPr>
        <w:t xml:space="preserve">jobs: Bornholm (the biggest of the islands municipalities) now enter into the top-ten group: The island has it military barrachs, but the share of permanent personnel, who both work and live on the island is high, because in-commuting is limited. </w:t>
      </w:r>
      <w:r w:rsidR="00E431F2">
        <w:rPr>
          <w:sz w:val="26"/>
          <w:szCs w:val="26"/>
          <w:lang w:val="en-US"/>
        </w:rPr>
        <w:t xml:space="preserve">Therefore, although that ranking according to place of production is 14, due to very low in-commuting the total impacts are ranked as 1. </w:t>
      </w:r>
      <w:r>
        <w:rPr>
          <w:sz w:val="26"/>
          <w:szCs w:val="26"/>
          <w:lang w:val="en-US"/>
        </w:rPr>
        <w:t xml:space="preserve">Frederiksberg disappears from the top-ten group </w:t>
      </w:r>
      <w:r w:rsidR="005C70B5">
        <w:rPr>
          <w:sz w:val="26"/>
          <w:szCs w:val="26"/>
          <w:lang w:val="en-US"/>
        </w:rPr>
        <w:t xml:space="preserve">having a rank as 54 from a place of residence point of view. The ranking of </w:t>
      </w:r>
      <w:r>
        <w:rPr>
          <w:sz w:val="26"/>
          <w:szCs w:val="26"/>
          <w:lang w:val="en-US"/>
        </w:rPr>
        <w:t xml:space="preserve">Copenhagen </w:t>
      </w:r>
      <w:r w:rsidR="005C70B5">
        <w:rPr>
          <w:sz w:val="26"/>
          <w:szCs w:val="26"/>
          <w:lang w:val="en-US"/>
        </w:rPr>
        <w:t>also falls although less</w:t>
      </w:r>
      <w:r>
        <w:rPr>
          <w:sz w:val="26"/>
          <w:szCs w:val="26"/>
          <w:lang w:val="en-US"/>
        </w:rPr>
        <w:t>. Th</w:t>
      </w:r>
      <w:r w:rsidR="005C70B5">
        <w:rPr>
          <w:sz w:val="26"/>
          <w:szCs w:val="26"/>
          <w:lang w:val="en-US"/>
        </w:rPr>
        <w:t>ese changes are</w:t>
      </w:r>
      <w:r>
        <w:rPr>
          <w:sz w:val="26"/>
          <w:szCs w:val="26"/>
          <w:lang w:val="en-US"/>
        </w:rPr>
        <w:t xml:space="preserve"> also explained by substantial in-commuting from Greater Copenhagen sub-urban.</w:t>
      </w:r>
    </w:p>
    <w:p w:rsidR="00523712" w:rsidRDefault="00093694">
      <w:pPr>
        <w:rPr>
          <w:sz w:val="26"/>
          <w:szCs w:val="26"/>
          <w:lang w:val="en-US"/>
        </w:rPr>
      </w:pPr>
      <w:r>
        <w:rPr>
          <w:sz w:val="26"/>
          <w:szCs w:val="26"/>
          <w:lang w:val="en-US"/>
        </w:rPr>
        <w:t xml:space="preserve">For the 10 lowest ranked municipalities this group now consists exclusively of sub-urban municipalities in Greater Copenhagen area. The reason for this is the leakage in the form of commuting: A substantial part of state jobs </w:t>
      </w:r>
      <w:r w:rsidR="000E180D">
        <w:rPr>
          <w:sz w:val="26"/>
          <w:szCs w:val="26"/>
          <w:lang w:val="en-US"/>
        </w:rPr>
        <w:t xml:space="preserve">in the municipality themselves </w:t>
      </w:r>
      <w:r>
        <w:rPr>
          <w:sz w:val="26"/>
          <w:szCs w:val="26"/>
          <w:lang w:val="en-US"/>
        </w:rPr>
        <w:t xml:space="preserve">are transferred </w:t>
      </w:r>
      <w:r>
        <w:rPr>
          <w:sz w:val="26"/>
          <w:szCs w:val="26"/>
          <w:lang w:val="en-US"/>
        </w:rPr>
        <w:lastRenderedPageBreak/>
        <w:t xml:space="preserve">to other municipalities (in the Greater Copenhagen area) and very few of the jobs </w:t>
      </w:r>
      <w:r w:rsidR="000E180D">
        <w:rPr>
          <w:sz w:val="26"/>
          <w:szCs w:val="26"/>
          <w:lang w:val="en-US"/>
        </w:rPr>
        <w:t xml:space="preserve">in the municipality itself </w:t>
      </w:r>
      <w:r>
        <w:rPr>
          <w:sz w:val="26"/>
          <w:szCs w:val="26"/>
          <w:lang w:val="en-US"/>
        </w:rPr>
        <w:t xml:space="preserve">return </w:t>
      </w:r>
      <w:r w:rsidR="000E180D">
        <w:rPr>
          <w:sz w:val="26"/>
          <w:szCs w:val="26"/>
          <w:lang w:val="en-US"/>
        </w:rPr>
        <w:t>as extra derived jobs, all due to the high level of commuting.</w:t>
      </w:r>
      <w:r w:rsidR="00523712">
        <w:rPr>
          <w:sz w:val="26"/>
          <w:szCs w:val="26"/>
          <w:lang w:val="en-US"/>
        </w:rPr>
        <w:br w:type="page"/>
      </w:r>
    </w:p>
    <w:p w:rsidR="00281CD9" w:rsidRDefault="00281CD9" w:rsidP="00281CD9">
      <w:pPr>
        <w:spacing w:after="0"/>
        <w:rPr>
          <w:b/>
          <w:sz w:val="26"/>
          <w:szCs w:val="26"/>
          <w:lang w:val="en-US"/>
        </w:rPr>
      </w:pPr>
    </w:p>
    <w:p w:rsidR="00281CD9" w:rsidRDefault="00281CD9" w:rsidP="00281CD9">
      <w:pPr>
        <w:spacing w:after="0"/>
        <w:rPr>
          <w:sz w:val="26"/>
          <w:szCs w:val="26"/>
          <w:lang w:val="en-US"/>
        </w:rPr>
      </w:pPr>
      <w:r w:rsidRPr="00E2700C">
        <w:rPr>
          <w:b/>
          <w:sz w:val="26"/>
          <w:szCs w:val="26"/>
          <w:lang w:val="en-US"/>
        </w:rPr>
        <w:t>4.</w:t>
      </w:r>
      <w:r>
        <w:rPr>
          <w:b/>
          <w:sz w:val="26"/>
          <w:szCs w:val="26"/>
          <w:lang w:val="en-US"/>
        </w:rPr>
        <w:t>3</w:t>
      </w:r>
      <w:r w:rsidRPr="00E2700C">
        <w:rPr>
          <w:b/>
          <w:sz w:val="26"/>
          <w:szCs w:val="26"/>
          <w:lang w:val="en-US"/>
        </w:rPr>
        <w:t xml:space="preserve"> Regional </w:t>
      </w:r>
      <w:r>
        <w:rPr>
          <w:b/>
          <w:sz w:val="26"/>
          <w:szCs w:val="26"/>
          <w:lang w:val="en-US"/>
        </w:rPr>
        <w:t xml:space="preserve">total </w:t>
      </w:r>
      <w:r w:rsidRPr="00E2700C">
        <w:rPr>
          <w:b/>
          <w:sz w:val="26"/>
          <w:szCs w:val="26"/>
          <w:lang w:val="en-US"/>
        </w:rPr>
        <w:t xml:space="preserve">impacts </w:t>
      </w:r>
      <w:r>
        <w:rPr>
          <w:b/>
          <w:sz w:val="26"/>
          <w:szCs w:val="26"/>
          <w:lang w:val="en-US"/>
        </w:rPr>
        <w:t xml:space="preserve">within the municipality on jobs </w:t>
      </w:r>
      <w:r w:rsidRPr="00E2700C">
        <w:rPr>
          <w:b/>
          <w:sz w:val="26"/>
          <w:szCs w:val="26"/>
          <w:lang w:val="en-US"/>
        </w:rPr>
        <w:t>from state activities</w:t>
      </w:r>
      <w:r>
        <w:rPr>
          <w:sz w:val="26"/>
          <w:szCs w:val="26"/>
          <w:lang w:val="en-US"/>
        </w:rPr>
        <w:t xml:space="preserve"> </w:t>
      </w:r>
    </w:p>
    <w:p w:rsidR="005C70B5" w:rsidRDefault="000E180D" w:rsidP="00A047A6">
      <w:pPr>
        <w:spacing w:after="0"/>
        <w:rPr>
          <w:sz w:val="26"/>
          <w:szCs w:val="26"/>
          <w:lang w:val="en-US"/>
        </w:rPr>
      </w:pPr>
      <w:r>
        <w:rPr>
          <w:sz w:val="26"/>
          <w:szCs w:val="26"/>
          <w:lang w:val="en-US"/>
        </w:rPr>
        <w:t>As can be seen c</w:t>
      </w:r>
      <w:r w:rsidR="005C70B5">
        <w:rPr>
          <w:sz w:val="26"/>
          <w:szCs w:val="26"/>
          <w:lang w:val="en-US"/>
        </w:rPr>
        <w:t>hanges in rankings are very close related to the leakages on labo</w:t>
      </w:r>
      <w:r>
        <w:rPr>
          <w:sz w:val="26"/>
          <w:szCs w:val="26"/>
          <w:lang w:val="en-US"/>
        </w:rPr>
        <w:t xml:space="preserve">r market and </w:t>
      </w:r>
      <w:r w:rsidR="005C70B5">
        <w:rPr>
          <w:sz w:val="26"/>
          <w:szCs w:val="26"/>
          <w:lang w:val="en-US"/>
        </w:rPr>
        <w:t>the size of multipliers, which is examined more in detail in the section.</w:t>
      </w:r>
      <w:r w:rsidR="00776D35">
        <w:rPr>
          <w:sz w:val="26"/>
          <w:szCs w:val="26"/>
          <w:lang w:val="en-US"/>
        </w:rPr>
        <w:t xml:space="preserve"> </w:t>
      </w:r>
      <w:r w:rsidR="00281CD9">
        <w:rPr>
          <w:sz w:val="26"/>
          <w:szCs w:val="26"/>
          <w:lang w:val="en-US"/>
        </w:rPr>
        <w:t>In genera</w:t>
      </w:r>
      <w:r w:rsidR="00A047A6">
        <w:rPr>
          <w:sz w:val="26"/>
          <w:szCs w:val="26"/>
          <w:lang w:val="en-US"/>
        </w:rPr>
        <w:t xml:space="preserve">l impacts </w:t>
      </w:r>
      <w:r>
        <w:rPr>
          <w:sz w:val="26"/>
          <w:szCs w:val="26"/>
          <w:lang w:val="en-US"/>
        </w:rPr>
        <w:t xml:space="preserve">within the municipalities </w:t>
      </w:r>
      <w:r w:rsidR="00A047A6">
        <w:rPr>
          <w:sz w:val="26"/>
          <w:szCs w:val="26"/>
          <w:lang w:val="en-US"/>
        </w:rPr>
        <w:t>are 23</w:t>
      </w:r>
      <w:r w:rsidR="00281CD9">
        <w:rPr>
          <w:sz w:val="26"/>
          <w:szCs w:val="26"/>
          <w:lang w:val="en-US"/>
        </w:rPr>
        <w:t>% higher than the direct effects</w:t>
      </w:r>
      <w:r w:rsidR="004E779E">
        <w:rPr>
          <w:sz w:val="26"/>
          <w:szCs w:val="26"/>
          <w:lang w:val="en-US"/>
        </w:rPr>
        <w:t xml:space="preserve"> – the share of employment at national level is </w:t>
      </w:r>
      <w:r w:rsidR="00A047A6">
        <w:rPr>
          <w:sz w:val="26"/>
          <w:szCs w:val="26"/>
          <w:lang w:val="en-US"/>
        </w:rPr>
        <w:t>7,2</w:t>
      </w:r>
      <w:r w:rsidR="004E779E">
        <w:rPr>
          <w:sz w:val="26"/>
          <w:szCs w:val="26"/>
          <w:lang w:val="en-US"/>
        </w:rPr>
        <w:t>% of total employment</w:t>
      </w:r>
      <w:r w:rsidR="00281CD9">
        <w:rPr>
          <w:sz w:val="26"/>
          <w:szCs w:val="26"/>
          <w:lang w:val="en-US"/>
        </w:rPr>
        <w:t xml:space="preserve">. </w:t>
      </w:r>
      <w:r w:rsidR="00A047A6">
        <w:rPr>
          <w:sz w:val="26"/>
          <w:szCs w:val="26"/>
          <w:lang w:val="en-US"/>
        </w:rPr>
        <w:t>Impacts within the municipalities is 8,8%, whereas the total impacts including jobs in other municipalities</w:t>
      </w:r>
      <w:r>
        <w:rPr>
          <w:sz w:val="26"/>
          <w:szCs w:val="26"/>
          <w:lang w:val="en-US"/>
        </w:rPr>
        <w:t xml:space="preserve"> making the total domestic impacts </w:t>
      </w:r>
      <w:r w:rsidR="00A047A6">
        <w:rPr>
          <w:sz w:val="26"/>
          <w:szCs w:val="26"/>
          <w:lang w:val="en-US"/>
        </w:rPr>
        <w:t xml:space="preserve">35% higher effects than the direct jobs involving 9,7% of employment as direct and derived jobs from state activities. </w:t>
      </w:r>
      <w:r w:rsidR="00281CD9">
        <w:rPr>
          <w:sz w:val="26"/>
          <w:szCs w:val="26"/>
          <w:lang w:val="en-US"/>
        </w:rPr>
        <w:t xml:space="preserve">This means that </w:t>
      </w:r>
      <w:r w:rsidR="00A047A6">
        <w:rPr>
          <w:sz w:val="26"/>
          <w:szCs w:val="26"/>
          <w:lang w:val="en-US"/>
        </w:rPr>
        <w:t xml:space="preserve">for </w:t>
      </w:r>
      <w:r w:rsidR="00281CD9">
        <w:rPr>
          <w:sz w:val="26"/>
          <w:szCs w:val="26"/>
          <w:lang w:val="en-US"/>
        </w:rPr>
        <w:t xml:space="preserve">every time 100 state jobs are established, </w:t>
      </w:r>
      <w:r w:rsidR="00A047A6">
        <w:rPr>
          <w:sz w:val="26"/>
          <w:szCs w:val="26"/>
          <w:lang w:val="en-US"/>
        </w:rPr>
        <w:t>23</w:t>
      </w:r>
      <w:r w:rsidR="00281CD9">
        <w:rPr>
          <w:sz w:val="26"/>
          <w:szCs w:val="26"/>
          <w:lang w:val="en-US"/>
        </w:rPr>
        <w:t xml:space="preserve"> jobs within the municipality </w:t>
      </w:r>
      <w:r w:rsidR="00A047A6">
        <w:rPr>
          <w:sz w:val="26"/>
          <w:szCs w:val="26"/>
          <w:lang w:val="en-US"/>
        </w:rPr>
        <w:t xml:space="preserve">and 35 jobs including </w:t>
      </w:r>
      <w:r w:rsidR="00F66112">
        <w:rPr>
          <w:sz w:val="26"/>
          <w:szCs w:val="26"/>
          <w:lang w:val="en-US"/>
        </w:rPr>
        <w:t xml:space="preserve">12 </w:t>
      </w:r>
      <w:r w:rsidR="00A047A6">
        <w:rPr>
          <w:sz w:val="26"/>
          <w:szCs w:val="26"/>
          <w:lang w:val="en-US"/>
        </w:rPr>
        <w:t xml:space="preserve">jobs in other municipalities </w:t>
      </w:r>
      <w:r w:rsidR="00281CD9">
        <w:rPr>
          <w:sz w:val="26"/>
          <w:szCs w:val="26"/>
          <w:lang w:val="en-US"/>
        </w:rPr>
        <w:t>are created.</w:t>
      </w:r>
    </w:p>
    <w:p w:rsidR="00695285" w:rsidRDefault="00695285" w:rsidP="00695285">
      <w:pPr>
        <w:spacing w:after="0"/>
        <w:rPr>
          <w:sz w:val="26"/>
          <w:szCs w:val="26"/>
          <w:lang w:val="en-US"/>
        </w:rPr>
      </w:pPr>
      <w:r>
        <w:rPr>
          <w:sz w:val="26"/>
          <w:szCs w:val="26"/>
          <w:lang w:val="en-US"/>
        </w:rPr>
        <w:t xml:space="preserve">The impacts from state jobs depend on leakages, such as commuting, shopping/tourism and trade. At the place of production all directs effects are related to the place of production. At the place of residence some of the state jobs remain in the municipality whereas other are transferred other municipalities or even to the rest of the world. Looking at the place of commodity </w:t>
      </w:r>
      <w:r w:rsidR="00F66112">
        <w:rPr>
          <w:sz w:val="26"/>
          <w:szCs w:val="26"/>
          <w:lang w:val="en-US"/>
        </w:rPr>
        <w:t xml:space="preserve">market </w:t>
      </w:r>
      <w:r>
        <w:rPr>
          <w:sz w:val="26"/>
          <w:szCs w:val="26"/>
          <w:lang w:val="en-US"/>
        </w:rPr>
        <w:t>even more of the direct effects are transferred to other municipalities and the rest of the world.</w:t>
      </w:r>
    </w:p>
    <w:p w:rsidR="00695285" w:rsidRDefault="00695285" w:rsidP="00695285">
      <w:pPr>
        <w:spacing w:after="0"/>
        <w:rPr>
          <w:sz w:val="26"/>
          <w:szCs w:val="26"/>
          <w:lang w:val="en-US"/>
        </w:rPr>
      </w:pPr>
      <w:r>
        <w:rPr>
          <w:sz w:val="26"/>
          <w:szCs w:val="26"/>
          <w:lang w:val="en-US"/>
        </w:rPr>
        <w:t>Looking at total impacts the spill over, but also the feed-back processes are continued. The following table illustrates the process at the place of production for jobs and at the place of production for the employment:</w:t>
      </w:r>
    </w:p>
    <w:p w:rsidR="00695285" w:rsidRDefault="00695285">
      <w:pPr>
        <w:rPr>
          <w:b/>
          <w:i/>
          <w:sz w:val="26"/>
          <w:szCs w:val="26"/>
          <w:lang w:val="en-US"/>
        </w:rPr>
      </w:pPr>
      <w:r>
        <w:rPr>
          <w:b/>
          <w:i/>
          <w:sz w:val="26"/>
          <w:szCs w:val="26"/>
          <w:lang w:val="en-US"/>
        </w:rPr>
        <w:br w:type="page"/>
      </w:r>
    </w:p>
    <w:p w:rsidR="00695285" w:rsidRDefault="00695285" w:rsidP="008663FA">
      <w:pPr>
        <w:spacing w:after="0"/>
        <w:rPr>
          <w:b/>
          <w:i/>
          <w:sz w:val="26"/>
          <w:szCs w:val="26"/>
          <w:lang w:val="en-US"/>
        </w:rPr>
      </w:pPr>
      <w:r w:rsidRPr="00523712">
        <w:rPr>
          <w:b/>
          <w:i/>
          <w:sz w:val="26"/>
          <w:szCs w:val="26"/>
          <w:lang w:val="en-US"/>
        </w:rPr>
        <w:lastRenderedPageBreak/>
        <w:t xml:space="preserve">Table </w:t>
      </w:r>
      <w:r>
        <w:rPr>
          <w:b/>
          <w:i/>
          <w:sz w:val="26"/>
          <w:szCs w:val="26"/>
          <w:lang w:val="en-US"/>
        </w:rPr>
        <w:t>3.</w:t>
      </w:r>
      <w:r w:rsidRPr="00523712">
        <w:rPr>
          <w:b/>
          <w:i/>
          <w:sz w:val="26"/>
          <w:szCs w:val="26"/>
          <w:lang w:val="en-US"/>
        </w:rPr>
        <w:t xml:space="preserve"> </w:t>
      </w:r>
      <w:r w:rsidR="00885CCD">
        <w:rPr>
          <w:b/>
          <w:i/>
          <w:sz w:val="26"/>
          <w:szCs w:val="26"/>
          <w:lang w:val="en-US"/>
        </w:rPr>
        <w:t>Multipliers for t</w:t>
      </w:r>
      <w:r w:rsidRPr="00523712">
        <w:rPr>
          <w:b/>
          <w:i/>
          <w:sz w:val="26"/>
          <w:szCs w:val="26"/>
          <w:lang w:val="en-US"/>
        </w:rPr>
        <w:t>he 10 municipalities with the highest and the 10 municipalities with the lowest share of employment by place of production in state jobs in Denmark in 2008</w:t>
      </w:r>
    </w:p>
    <w:tbl>
      <w:tblPr>
        <w:tblStyle w:val="Tabel-Gitter"/>
        <w:tblW w:w="0" w:type="auto"/>
        <w:tblLook w:val="04A0"/>
      </w:tblPr>
      <w:tblGrid>
        <w:gridCol w:w="2441"/>
        <w:gridCol w:w="1261"/>
        <w:gridCol w:w="1417"/>
        <w:gridCol w:w="1000"/>
        <w:gridCol w:w="1317"/>
        <w:gridCol w:w="1417"/>
        <w:gridCol w:w="1001"/>
      </w:tblGrid>
      <w:tr w:rsidR="00D95D61" w:rsidTr="00D95D61">
        <w:tc>
          <w:tcPr>
            <w:tcW w:w="2313" w:type="dxa"/>
          </w:tcPr>
          <w:p w:rsidR="00D95D61" w:rsidRDefault="00D95D61" w:rsidP="008663FA">
            <w:pPr>
              <w:rPr>
                <w:sz w:val="26"/>
                <w:szCs w:val="26"/>
                <w:lang w:val="en-US"/>
              </w:rPr>
            </w:pPr>
          </w:p>
        </w:tc>
        <w:tc>
          <w:tcPr>
            <w:tcW w:w="3737" w:type="dxa"/>
            <w:gridSpan w:val="3"/>
            <w:vAlign w:val="bottom"/>
          </w:tcPr>
          <w:p w:rsidR="00D95D61" w:rsidRDefault="00D95D61" w:rsidP="00D95D61">
            <w:pPr>
              <w:jc w:val="center"/>
              <w:rPr>
                <w:rFonts w:ascii="Arial" w:hAnsi="Arial" w:cs="Arial"/>
                <w:sz w:val="20"/>
                <w:szCs w:val="20"/>
              </w:rPr>
            </w:pPr>
            <w:r>
              <w:rPr>
                <w:rFonts w:ascii="Arial" w:hAnsi="Arial" w:cs="Arial"/>
                <w:sz w:val="20"/>
                <w:szCs w:val="20"/>
              </w:rPr>
              <w:t>Direct impacts</w:t>
            </w:r>
          </w:p>
        </w:tc>
        <w:tc>
          <w:tcPr>
            <w:tcW w:w="3804" w:type="dxa"/>
            <w:gridSpan w:val="3"/>
            <w:vAlign w:val="bottom"/>
          </w:tcPr>
          <w:p w:rsidR="00D95D61" w:rsidRDefault="00D95D61" w:rsidP="00D95D61">
            <w:pPr>
              <w:jc w:val="center"/>
              <w:rPr>
                <w:rFonts w:ascii="Arial" w:hAnsi="Arial" w:cs="Arial"/>
                <w:sz w:val="20"/>
                <w:szCs w:val="20"/>
              </w:rPr>
            </w:pPr>
            <w:r>
              <w:rPr>
                <w:rFonts w:ascii="Arial" w:hAnsi="Arial" w:cs="Arial"/>
                <w:sz w:val="20"/>
                <w:szCs w:val="20"/>
              </w:rPr>
              <w:t>Total impacts</w:t>
            </w:r>
          </w:p>
        </w:tc>
      </w:tr>
      <w:tr w:rsidR="002F1F1E" w:rsidTr="00D95D61">
        <w:tc>
          <w:tcPr>
            <w:tcW w:w="2313" w:type="dxa"/>
          </w:tcPr>
          <w:p w:rsidR="002F1F1E" w:rsidRDefault="002F1F1E" w:rsidP="008663FA">
            <w:pPr>
              <w:rPr>
                <w:sz w:val="26"/>
                <w:szCs w:val="26"/>
                <w:lang w:val="en-US"/>
              </w:rPr>
            </w:pPr>
          </w:p>
        </w:tc>
        <w:tc>
          <w:tcPr>
            <w:tcW w:w="1261" w:type="dxa"/>
            <w:vAlign w:val="bottom"/>
          </w:tcPr>
          <w:p w:rsidR="002F1F1E" w:rsidRDefault="002F1F1E">
            <w:pPr>
              <w:rPr>
                <w:rFonts w:ascii="Arial" w:hAnsi="Arial" w:cs="Arial"/>
                <w:sz w:val="20"/>
                <w:szCs w:val="20"/>
              </w:rPr>
            </w:pPr>
            <w:r>
              <w:rPr>
                <w:rFonts w:ascii="Arial" w:hAnsi="Arial" w:cs="Arial"/>
                <w:sz w:val="20"/>
                <w:szCs w:val="20"/>
              </w:rPr>
              <w:t>Municipality itself</w:t>
            </w:r>
          </w:p>
        </w:tc>
        <w:tc>
          <w:tcPr>
            <w:tcW w:w="1417" w:type="dxa"/>
            <w:vAlign w:val="bottom"/>
          </w:tcPr>
          <w:p w:rsidR="002F1F1E" w:rsidRDefault="002F1F1E">
            <w:pPr>
              <w:rPr>
                <w:rFonts w:ascii="Arial" w:hAnsi="Arial" w:cs="Arial"/>
                <w:sz w:val="20"/>
                <w:szCs w:val="20"/>
              </w:rPr>
            </w:pPr>
            <w:r>
              <w:rPr>
                <w:rFonts w:ascii="Arial" w:hAnsi="Arial" w:cs="Arial"/>
                <w:sz w:val="20"/>
                <w:szCs w:val="20"/>
              </w:rPr>
              <w:t>Other municipalities</w:t>
            </w:r>
          </w:p>
        </w:tc>
        <w:tc>
          <w:tcPr>
            <w:tcW w:w="1059" w:type="dxa"/>
            <w:vAlign w:val="bottom"/>
          </w:tcPr>
          <w:p w:rsidR="002F1F1E" w:rsidRDefault="002F1F1E">
            <w:pPr>
              <w:rPr>
                <w:rFonts w:ascii="Arial" w:hAnsi="Arial" w:cs="Arial"/>
                <w:sz w:val="20"/>
                <w:szCs w:val="20"/>
              </w:rPr>
            </w:pPr>
            <w:r>
              <w:rPr>
                <w:rFonts w:ascii="Arial" w:hAnsi="Arial" w:cs="Arial"/>
                <w:sz w:val="20"/>
                <w:szCs w:val="20"/>
              </w:rPr>
              <w:t>Total</w:t>
            </w:r>
          </w:p>
        </w:tc>
        <w:tc>
          <w:tcPr>
            <w:tcW w:w="1328" w:type="dxa"/>
            <w:vAlign w:val="bottom"/>
          </w:tcPr>
          <w:p w:rsidR="002F1F1E" w:rsidRDefault="002F1F1E">
            <w:pPr>
              <w:rPr>
                <w:rFonts w:ascii="Arial" w:hAnsi="Arial" w:cs="Arial"/>
                <w:sz w:val="20"/>
                <w:szCs w:val="20"/>
              </w:rPr>
            </w:pPr>
            <w:r>
              <w:rPr>
                <w:rFonts w:ascii="Arial" w:hAnsi="Arial" w:cs="Arial"/>
                <w:sz w:val="20"/>
                <w:szCs w:val="20"/>
              </w:rPr>
              <w:t>Municipality itself</w:t>
            </w:r>
          </w:p>
        </w:tc>
        <w:tc>
          <w:tcPr>
            <w:tcW w:w="1417" w:type="dxa"/>
            <w:vAlign w:val="bottom"/>
          </w:tcPr>
          <w:p w:rsidR="002F1F1E" w:rsidRDefault="002F1F1E">
            <w:pPr>
              <w:rPr>
                <w:rFonts w:ascii="Arial" w:hAnsi="Arial" w:cs="Arial"/>
                <w:sz w:val="20"/>
                <w:szCs w:val="20"/>
              </w:rPr>
            </w:pPr>
            <w:r>
              <w:rPr>
                <w:rFonts w:ascii="Arial" w:hAnsi="Arial" w:cs="Arial"/>
                <w:sz w:val="20"/>
                <w:szCs w:val="20"/>
              </w:rPr>
              <w:t>Other municipalities</w:t>
            </w:r>
          </w:p>
        </w:tc>
        <w:tc>
          <w:tcPr>
            <w:tcW w:w="1059" w:type="dxa"/>
            <w:vAlign w:val="bottom"/>
          </w:tcPr>
          <w:p w:rsidR="002F1F1E" w:rsidRDefault="002F1F1E">
            <w:pPr>
              <w:rPr>
                <w:rFonts w:ascii="Arial" w:hAnsi="Arial" w:cs="Arial"/>
                <w:sz w:val="20"/>
                <w:szCs w:val="20"/>
              </w:rPr>
            </w:pPr>
            <w:r>
              <w:rPr>
                <w:rFonts w:ascii="Arial" w:hAnsi="Arial" w:cs="Arial"/>
                <w:sz w:val="20"/>
                <w:szCs w:val="20"/>
              </w:rPr>
              <w:t>Total</w:t>
            </w:r>
          </w:p>
        </w:tc>
      </w:tr>
      <w:tr w:rsidR="00D95D61" w:rsidTr="00D95D61">
        <w:tc>
          <w:tcPr>
            <w:tcW w:w="2313" w:type="dxa"/>
          </w:tcPr>
          <w:p w:rsidR="00D95D61" w:rsidRDefault="00D95D61" w:rsidP="008663FA">
            <w:pPr>
              <w:rPr>
                <w:sz w:val="26"/>
                <w:szCs w:val="26"/>
                <w:lang w:val="en-US"/>
              </w:rPr>
            </w:pP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3</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4</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6</w:t>
            </w:r>
          </w:p>
        </w:tc>
      </w:tr>
      <w:tr w:rsidR="00D95D61" w:rsidTr="00D95D61">
        <w:tc>
          <w:tcPr>
            <w:tcW w:w="2313" w:type="dxa"/>
            <w:vAlign w:val="bottom"/>
          </w:tcPr>
          <w:p w:rsidR="00D95D61" w:rsidRDefault="00D95D61">
            <w:pPr>
              <w:rPr>
                <w:rFonts w:ascii="Arial" w:hAnsi="Arial" w:cs="Arial"/>
                <w:sz w:val="20"/>
                <w:szCs w:val="20"/>
              </w:rPr>
            </w:pPr>
            <w:r w:rsidRPr="00E53A43">
              <w:rPr>
                <w:rFonts w:ascii="Arial" w:eastAsia="Times New Roman" w:hAnsi="Arial" w:cs="Arial"/>
                <w:b/>
                <w:i/>
                <w:sz w:val="20"/>
                <w:szCs w:val="20"/>
                <w:lang w:eastAsia="da-DK"/>
              </w:rPr>
              <w:t>10 highest ranked</w:t>
            </w:r>
            <w:r>
              <w:rPr>
                <w:rFonts w:ascii="Arial" w:eastAsia="Times New Roman" w:hAnsi="Arial" w:cs="Arial"/>
                <w:b/>
                <w:i/>
                <w:sz w:val="20"/>
                <w:szCs w:val="20"/>
                <w:lang w:eastAsia="da-DK"/>
              </w:rPr>
              <w:t>:</w:t>
            </w:r>
          </w:p>
        </w:tc>
        <w:tc>
          <w:tcPr>
            <w:tcW w:w="1261" w:type="dxa"/>
            <w:vAlign w:val="bottom"/>
          </w:tcPr>
          <w:p w:rsidR="00D95D61" w:rsidRDefault="00D95D61" w:rsidP="00D95D61">
            <w:pPr>
              <w:jc w:val="center"/>
              <w:rPr>
                <w:rFonts w:ascii="Arial" w:hAnsi="Arial" w:cs="Arial"/>
                <w:sz w:val="20"/>
                <w:szCs w:val="20"/>
              </w:rPr>
            </w:pPr>
          </w:p>
        </w:tc>
        <w:tc>
          <w:tcPr>
            <w:tcW w:w="1417" w:type="dxa"/>
            <w:vAlign w:val="bottom"/>
          </w:tcPr>
          <w:p w:rsidR="00D95D61" w:rsidRDefault="00D95D61" w:rsidP="00D95D61">
            <w:pPr>
              <w:jc w:val="center"/>
              <w:rPr>
                <w:rFonts w:ascii="Arial" w:hAnsi="Arial" w:cs="Arial"/>
                <w:sz w:val="20"/>
                <w:szCs w:val="20"/>
              </w:rPr>
            </w:pPr>
          </w:p>
        </w:tc>
        <w:tc>
          <w:tcPr>
            <w:tcW w:w="1059" w:type="dxa"/>
            <w:vAlign w:val="bottom"/>
          </w:tcPr>
          <w:p w:rsidR="00D95D61" w:rsidRDefault="00D95D61" w:rsidP="00D95D61">
            <w:pPr>
              <w:jc w:val="center"/>
              <w:rPr>
                <w:rFonts w:ascii="Arial" w:hAnsi="Arial" w:cs="Arial"/>
                <w:sz w:val="20"/>
                <w:szCs w:val="20"/>
              </w:rPr>
            </w:pPr>
          </w:p>
        </w:tc>
        <w:tc>
          <w:tcPr>
            <w:tcW w:w="1328" w:type="dxa"/>
            <w:vAlign w:val="bottom"/>
          </w:tcPr>
          <w:p w:rsidR="00D95D61" w:rsidRDefault="00D95D61" w:rsidP="00D95D61">
            <w:pPr>
              <w:jc w:val="center"/>
              <w:rPr>
                <w:rFonts w:ascii="Arial" w:hAnsi="Arial" w:cs="Arial"/>
                <w:sz w:val="20"/>
                <w:szCs w:val="20"/>
              </w:rPr>
            </w:pPr>
          </w:p>
        </w:tc>
        <w:tc>
          <w:tcPr>
            <w:tcW w:w="1417" w:type="dxa"/>
            <w:vAlign w:val="bottom"/>
          </w:tcPr>
          <w:p w:rsidR="00D95D61" w:rsidRDefault="00D95D61" w:rsidP="00D95D61">
            <w:pPr>
              <w:jc w:val="center"/>
              <w:rPr>
                <w:rFonts w:ascii="Arial" w:hAnsi="Arial" w:cs="Arial"/>
                <w:sz w:val="20"/>
                <w:szCs w:val="20"/>
              </w:rPr>
            </w:pPr>
          </w:p>
        </w:tc>
        <w:tc>
          <w:tcPr>
            <w:tcW w:w="1059" w:type="dxa"/>
            <w:vAlign w:val="bottom"/>
          </w:tcPr>
          <w:p w:rsidR="00D95D61" w:rsidRDefault="00D95D61" w:rsidP="00D95D61">
            <w:pPr>
              <w:jc w:val="center"/>
              <w:rPr>
                <w:rFonts w:ascii="Arial" w:hAnsi="Arial" w:cs="Arial"/>
                <w:sz w:val="20"/>
                <w:szCs w:val="20"/>
              </w:rPr>
            </w:pP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Frederiksberg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114,8</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3,6</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118,4</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København</w:t>
            </w:r>
            <w:r w:rsidR="00950278">
              <w:rPr>
                <w:rFonts w:ascii="Arial" w:hAnsi="Arial" w:cs="Arial"/>
                <w:sz w:val="20"/>
                <w:szCs w:val="20"/>
              </w:rPr>
              <w:t>/Copenhagen</w:t>
            </w:r>
            <w:r>
              <w:rPr>
                <w:rFonts w:ascii="Arial" w:hAnsi="Arial" w:cs="Arial"/>
                <w:sz w:val="20"/>
                <w:szCs w:val="20"/>
              </w:rPr>
              <w:t xml:space="preserve">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134,6</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20,2</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154,8</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Lyngby-Taarbæk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112,6</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3,3</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115,9</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Slagelse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128,9</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17,5</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146,3</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Viborg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123,9</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17,6</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141,5</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Allerød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132,5</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31,8</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164,3</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Haderslev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123,2</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9,4</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132,6</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Roskilde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117,3</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7,8</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125,1</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Frederikshavn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123,8</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9,9</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133,7</w:t>
            </w:r>
          </w:p>
        </w:tc>
      </w:tr>
      <w:tr w:rsidR="002F1F1E" w:rsidTr="00D95D61">
        <w:tc>
          <w:tcPr>
            <w:tcW w:w="2313" w:type="dxa"/>
            <w:vAlign w:val="bottom"/>
          </w:tcPr>
          <w:p w:rsidR="002F1F1E" w:rsidRDefault="002F1F1E">
            <w:pPr>
              <w:rPr>
                <w:rFonts w:ascii="Arial" w:hAnsi="Arial" w:cs="Arial"/>
                <w:sz w:val="20"/>
                <w:szCs w:val="20"/>
              </w:rPr>
            </w:pPr>
            <w:r>
              <w:rPr>
                <w:rFonts w:ascii="Arial" w:hAnsi="Arial" w:cs="Arial"/>
                <w:sz w:val="20"/>
                <w:szCs w:val="20"/>
              </w:rPr>
              <w:t xml:space="preserve">Aalborg                   </w:t>
            </w:r>
          </w:p>
        </w:tc>
        <w:tc>
          <w:tcPr>
            <w:tcW w:w="1261"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0,0</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2F1F1E" w:rsidRDefault="002F1F1E" w:rsidP="00D95D61">
            <w:pPr>
              <w:jc w:val="center"/>
              <w:rPr>
                <w:rFonts w:ascii="Arial" w:hAnsi="Arial" w:cs="Arial"/>
                <w:sz w:val="20"/>
                <w:szCs w:val="20"/>
              </w:rPr>
            </w:pPr>
            <w:r>
              <w:rPr>
                <w:rFonts w:ascii="Arial" w:hAnsi="Arial" w:cs="Arial"/>
                <w:sz w:val="20"/>
                <w:szCs w:val="20"/>
              </w:rPr>
              <w:t>119,8</w:t>
            </w:r>
          </w:p>
        </w:tc>
        <w:tc>
          <w:tcPr>
            <w:tcW w:w="1417" w:type="dxa"/>
            <w:vAlign w:val="bottom"/>
          </w:tcPr>
          <w:p w:rsidR="002F1F1E" w:rsidRDefault="002F1F1E" w:rsidP="00D95D61">
            <w:pPr>
              <w:jc w:val="center"/>
              <w:rPr>
                <w:rFonts w:ascii="Arial" w:hAnsi="Arial" w:cs="Arial"/>
                <w:sz w:val="20"/>
                <w:szCs w:val="20"/>
              </w:rPr>
            </w:pPr>
            <w:r>
              <w:rPr>
                <w:rFonts w:ascii="Arial" w:hAnsi="Arial" w:cs="Arial"/>
                <w:sz w:val="20"/>
                <w:szCs w:val="20"/>
              </w:rPr>
              <w:t>5,2</w:t>
            </w:r>
          </w:p>
        </w:tc>
        <w:tc>
          <w:tcPr>
            <w:tcW w:w="1059" w:type="dxa"/>
            <w:vAlign w:val="bottom"/>
          </w:tcPr>
          <w:p w:rsidR="002F1F1E" w:rsidRDefault="002F1F1E" w:rsidP="00D95D61">
            <w:pPr>
              <w:jc w:val="center"/>
              <w:rPr>
                <w:rFonts w:ascii="Arial" w:hAnsi="Arial" w:cs="Arial"/>
                <w:sz w:val="20"/>
                <w:szCs w:val="20"/>
              </w:rPr>
            </w:pPr>
            <w:r>
              <w:rPr>
                <w:rFonts w:ascii="Arial" w:hAnsi="Arial" w:cs="Arial"/>
                <w:sz w:val="20"/>
                <w:szCs w:val="20"/>
              </w:rPr>
              <w:t>125,0</w:t>
            </w:r>
          </w:p>
        </w:tc>
      </w:tr>
      <w:tr w:rsidR="00D95D61" w:rsidTr="00D95D61">
        <w:tc>
          <w:tcPr>
            <w:tcW w:w="2313" w:type="dxa"/>
            <w:vAlign w:val="bottom"/>
          </w:tcPr>
          <w:p w:rsidR="00D95D61" w:rsidRDefault="00D95D61" w:rsidP="00D95D61">
            <w:pPr>
              <w:rPr>
                <w:rFonts w:ascii="Arial" w:hAnsi="Arial" w:cs="Arial"/>
                <w:sz w:val="20"/>
                <w:szCs w:val="20"/>
              </w:rPr>
            </w:pPr>
            <w:r w:rsidRPr="00E53A43">
              <w:rPr>
                <w:rFonts w:ascii="Arial" w:eastAsia="Times New Roman" w:hAnsi="Arial" w:cs="Arial"/>
                <w:b/>
                <w:i/>
                <w:sz w:val="20"/>
                <w:szCs w:val="20"/>
                <w:lang w:eastAsia="da-DK"/>
              </w:rPr>
              <w:t xml:space="preserve">10 </w:t>
            </w:r>
            <w:r>
              <w:rPr>
                <w:rFonts w:ascii="Arial" w:eastAsia="Times New Roman" w:hAnsi="Arial" w:cs="Arial"/>
                <w:b/>
                <w:i/>
                <w:sz w:val="20"/>
                <w:szCs w:val="20"/>
                <w:lang w:eastAsia="da-DK"/>
              </w:rPr>
              <w:t>lowest</w:t>
            </w:r>
            <w:r w:rsidRPr="00E53A43">
              <w:rPr>
                <w:rFonts w:ascii="Arial" w:eastAsia="Times New Roman" w:hAnsi="Arial" w:cs="Arial"/>
                <w:b/>
                <w:i/>
                <w:sz w:val="20"/>
                <w:szCs w:val="20"/>
                <w:lang w:eastAsia="da-DK"/>
              </w:rPr>
              <w:t xml:space="preserve"> ranked</w:t>
            </w:r>
            <w:r>
              <w:rPr>
                <w:rFonts w:ascii="Arial" w:eastAsia="Times New Roman" w:hAnsi="Arial" w:cs="Arial"/>
                <w:b/>
                <w:i/>
                <w:sz w:val="20"/>
                <w:szCs w:val="20"/>
                <w:lang w:eastAsia="da-DK"/>
              </w:rPr>
              <w:t>:</w:t>
            </w:r>
          </w:p>
        </w:tc>
        <w:tc>
          <w:tcPr>
            <w:tcW w:w="1261" w:type="dxa"/>
          </w:tcPr>
          <w:p w:rsidR="00D95D61" w:rsidRDefault="00D95D61" w:rsidP="00D95D61">
            <w:pPr>
              <w:jc w:val="center"/>
              <w:rPr>
                <w:sz w:val="26"/>
                <w:szCs w:val="26"/>
                <w:lang w:val="en-US"/>
              </w:rPr>
            </w:pPr>
          </w:p>
        </w:tc>
        <w:tc>
          <w:tcPr>
            <w:tcW w:w="1417" w:type="dxa"/>
          </w:tcPr>
          <w:p w:rsidR="00D95D61" w:rsidRDefault="00D95D61" w:rsidP="00D95D61">
            <w:pPr>
              <w:jc w:val="center"/>
              <w:rPr>
                <w:sz w:val="26"/>
                <w:szCs w:val="26"/>
                <w:lang w:val="en-US"/>
              </w:rPr>
            </w:pPr>
          </w:p>
        </w:tc>
        <w:tc>
          <w:tcPr>
            <w:tcW w:w="1059" w:type="dxa"/>
          </w:tcPr>
          <w:p w:rsidR="00D95D61" w:rsidRDefault="00D95D61" w:rsidP="00D95D61">
            <w:pPr>
              <w:jc w:val="center"/>
              <w:rPr>
                <w:sz w:val="26"/>
                <w:szCs w:val="26"/>
                <w:lang w:val="en-US"/>
              </w:rPr>
            </w:pPr>
          </w:p>
        </w:tc>
        <w:tc>
          <w:tcPr>
            <w:tcW w:w="1328" w:type="dxa"/>
          </w:tcPr>
          <w:p w:rsidR="00D95D61" w:rsidRDefault="00D95D61" w:rsidP="00D95D61">
            <w:pPr>
              <w:jc w:val="center"/>
              <w:rPr>
                <w:sz w:val="26"/>
                <w:szCs w:val="26"/>
                <w:lang w:val="en-US"/>
              </w:rPr>
            </w:pPr>
          </w:p>
        </w:tc>
        <w:tc>
          <w:tcPr>
            <w:tcW w:w="1417" w:type="dxa"/>
          </w:tcPr>
          <w:p w:rsidR="00D95D61" w:rsidRDefault="00D95D61" w:rsidP="00D95D61">
            <w:pPr>
              <w:jc w:val="center"/>
              <w:rPr>
                <w:sz w:val="26"/>
                <w:szCs w:val="26"/>
                <w:lang w:val="en-US"/>
              </w:rPr>
            </w:pPr>
          </w:p>
        </w:tc>
        <w:tc>
          <w:tcPr>
            <w:tcW w:w="1059" w:type="dxa"/>
          </w:tcPr>
          <w:p w:rsidR="00D95D61" w:rsidRDefault="00D95D61" w:rsidP="00D95D61">
            <w:pPr>
              <w:jc w:val="center"/>
              <w:rPr>
                <w:sz w:val="26"/>
                <w:szCs w:val="26"/>
                <w:lang w:val="en-US"/>
              </w:rPr>
            </w:pP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Jammerbugt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114,9</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8,2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123,2</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Vallensbæk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121,0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44,7</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165,7</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Greve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121,4</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17,4</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138,8</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Brønderslev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115,0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122,1</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Herlev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118,5</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19,3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137,8</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Stevns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124,4</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34,6</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159,0</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Egedal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129,8</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33,2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163,0</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Glostrup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134,2</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25,4</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159,6</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Kerteminde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123,3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23,6</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146,9</w:t>
            </w:r>
          </w:p>
        </w:tc>
      </w:tr>
      <w:tr w:rsidR="00D95D61" w:rsidTr="00D95D61">
        <w:tc>
          <w:tcPr>
            <w:tcW w:w="2313" w:type="dxa"/>
            <w:vAlign w:val="bottom"/>
          </w:tcPr>
          <w:p w:rsidR="00D95D61" w:rsidRDefault="00D95D61">
            <w:pPr>
              <w:rPr>
                <w:rFonts w:ascii="Arial" w:hAnsi="Arial" w:cs="Arial"/>
                <w:sz w:val="20"/>
                <w:szCs w:val="20"/>
              </w:rPr>
            </w:pPr>
            <w:r>
              <w:rPr>
                <w:rFonts w:ascii="Arial" w:hAnsi="Arial" w:cs="Arial"/>
                <w:sz w:val="20"/>
                <w:szCs w:val="20"/>
              </w:rPr>
              <w:t xml:space="preserve">Læsø                      </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124,5</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342,6</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467,0</w:t>
            </w:r>
          </w:p>
        </w:tc>
      </w:tr>
    </w:tbl>
    <w:p w:rsidR="008663FA" w:rsidRPr="008663FA" w:rsidRDefault="008663FA" w:rsidP="008663FA">
      <w:pPr>
        <w:spacing w:after="0"/>
        <w:rPr>
          <w:sz w:val="26"/>
          <w:szCs w:val="26"/>
          <w:lang w:val="en-US"/>
        </w:rPr>
      </w:pPr>
    </w:p>
    <w:p w:rsidR="008663FA" w:rsidRDefault="008663FA" w:rsidP="008663FA">
      <w:pPr>
        <w:spacing w:after="0"/>
        <w:rPr>
          <w:sz w:val="26"/>
          <w:szCs w:val="26"/>
          <w:lang w:val="en-US"/>
        </w:rPr>
      </w:pPr>
    </w:p>
    <w:p w:rsidR="00695285" w:rsidRDefault="00E53A43" w:rsidP="00695285">
      <w:pPr>
        <w:spacing w:after="0"/>
        <w:rPr>
          <w:sz w:val="26"/>
          <w:szCs w:val="26"/>
          <w:lang w:val="en-US"/>
        </w:rPr>
      </w:pPr>
      <w:r>
        <w:rPr>
          <w:sz w:val="26"/>
          <w:szCs w:val="26"/>
          <w:lang w:val="en-US"/>
        </w:rPr>
        <w:t>From the table</w:t>
      </w:r>
      <w:r w:rsidR="008663FA">
        <w:rPr>
          <w:sz w:val="26"/>
          <w:szCs w:val="26"/>
          <w:lang w:val="en-US"/>
        </w:rPr>
        <w:t>, column 1-3</w:t>
      </w:r>
      <w:r>
        <w:rPr>
          <w:sz w:val="26"/>
          <w:szCs w:val="26"/>
          <w:lang w:val="en-US"/>
        </w:rPr>
        <w:t xml:space="preserve"> it can be seen that the direct effects at </w:t>
      </w:r>
      <w:r w:rsidR="008663FA">
        <w:rPr>
          <w:sz w:val="26"/>
          <w:szCs w:val="26"/>
          <w:lang w:val="en-US"/>
        </w:rPr>
        <w:t>p</w:t>
      </w:r>
      <w:r>
        <w:rPr>
          <w:sz w:val="26"/>
          <w:szCs w:val="26"/>
          <w:lang w:val="en-US"/>
        </w:rPr>
        <w:t>lace of production only relate to the municipality itself (100% and 0%).</w:t>
      </w:r>
      <w:r w:rsidR="008663FA">
        <w:rPr>
          <w:sz w:val="26"/>
          <w:szCs w:val="26"/>
          <w:lang w:val="en-US"/>
        </w:rPr>
        <w:t xml:space="preserve"> The derived effects</w:t>
      </w:r>
      <w:r w:rsidR="005C70B5">
        <w:rPr>
          <w:sz w:val="26"/>
          <w:szCs w:val="26"/>
          <w:lang w:val="en-US"/>
        </w:rPr>
        <w:t xml:space="preserve"> include the impacts for the municipality itself (column 4), the spill-over on other municipalities (column 5), which add to total multiplier effects (column 6). For the municipalities of Frederiksberg and Lyngby-Taarbæk total multipliers</w:t>
      </w:r>
      <w:r w:rsidR="00EF5F3E">
        <w:rPr>
          <w:sz w:val="26"/>
          <w:szCs w:val="26"/>
          <w:lang w:val="en-US"/>
        </w:rPr>
        <w:t xml:space="preserve"> are very low (118,</w:t>
      </w:r>
      <w:r w:rsidR="000E180D">
        <w:rPr>
          <w:sz w:val="26"/>
          <w:szCs w:val="26"/>
          <w:lang w:val="en-US"/>
        </w:rPr>
        <w:t>4</w:t>
      </w:r>
      <w:r w:rsidR="00EF5F3E">
        <w:rPr>
          <w:sz w:val="26"/>
          <w:szCs w:val="26"/>
          <w:lang w:val="en-US"/>
        </w:rPr>
        <w:t xml:space="preserve"> and 115,9)</w:t>
      </w:r>
      <w:r w:rsidR="00AD5964">
        <w:rPr>
          <w:sz w:val="26"/>
          <w:szCs w:val="26"/>
          <w:lang w:val="en-US"/>
        </w:rPr>
        <w:t>, which has to do with low derived effects in university sectors</w:t>
      </w:r>
      <w:r w:rsidR="00EF5F3E">
        <w:rPr>
          <w:sz w:val="26"/>
          <w:szCs w:val="26"/>
          <w:lang w:val="en-US"/>
        </w:rPr>
        <w:t>. From column 4 and 5 it can be seen, that the low multiplier originates from low internal feed-back effects on the municipality itself (column 5). Opposite for the municipality of Copenhagen, which due to size have high internal and external multipliers. This is also the case for municipalities in Jutland.</w:t>
      </w:r>
    </w:p>
    <w:p w:rsidR="00E53A43" w:rsidRDefault="00E53A43">
      <w:pPr>
        <w:rPr>
          <w:b/>
          <w:i/>
          <w:sz w:val="26"/>
          <w:szCs w:val="26"/>
          <w:lang w:val="en-US"/>
        </w:rPr>
      </w:pPr>
      <w:r>
        <w:rPr>
          <w:b/>
          <w:i/>
          <w:sz w:val="26"/>
          <w:szCs w:val="26"/>
          <w:lang w:val="en-US"/>
        </w:rPr>
        <w:br w:type="page"/>
      </w:r>
    </w:p>
    <w:p w:rsidR="00695285" w:rsidRDefault="00695285" w:rsidP="00695285">
      <w:pPr>
        <w:rPr>
          <w:b/>
          <w:i/>
          <w:sz w:val="26"/>
          <w:szCs w:val="26"/>
          <w:lang w:val="en-US"/>
        </w:rPr>
      </w:pPr>
      <w:r>
        <w:rPr>
          <w:b/>
          <w:i/>
          <w:sz w:val="26"/>
          <w:szCs w:val="26"/>
          <w:lang w:val="en-US"/>
        </w:rPr>
        <w:lastRenderedPageBreak/>
        <w:t xml:space="preserve">Table </w:t>
      </w:r>
      <w:r w:rsidR="00885CCD">
        <w:rPr>
          <w:b/>
          <w:i/>
          <w:sz w:val="26"/>
          <w:szCs w:val="26"/>
          <w:lang w:val="en-US"/>
        </w:rPr>
        <w:t>4</w:t>
      </w:r>
      <w:r>
        <w:rPr>
          <w:b/>
          <w:i/>
          <w:sz w:val="26"/>
          <w:szCs w:val="26"/>
          <w:lang w:val="en-US"/>
        </w:rPr>
        <w:t>.</w:t>
      </w:r>
      <w:r w:rsidR="00885CCD">
        <w:rPr>
          <w:b/>
          <w:i/>
          <w:sz w:val="26"/>
          <w:szCs w:val="26"/>
          <w:lang w:val="en-US"/>
        </w:rPr>
        <w:t xml:space="preserve"> Multipliers for t</w:t>
      </w:r>
      <w:r w:rsidRPr="00523712">
        <w:rPr>
          <w:b/>
          <w:i/>
          <w:sz w:val="26"/>
          <w:szCs w:val="26"/>
          <w:lang w:val="en-US"/>
        </w:rPr>
        <w:t>he 10 municipalities with the highest and the 10 municipalities with the lowest share of employment by place of</w:t>
      </w:r>
      <w:r>
        <w:rPr>
          <w:b/>
          <w:i/>
          <w:sz w:val="26"/>
          <w:szCs w:val="26"/>
          <w:lang w:val="en-US"/>
        </w:rPr>
        <w:t xml:space="preserve"> residence</w:t>
      </w:r>
      <w:r w:rsidRPr="00523712">
        <w:rPr>
          <w:b/>
          <w:i/>
          <w:sz w:val="26"/>
          <w:szCs w:val="26"/>
          <w:lang w:val="en-US"/>
        </w:rPr>
        <w:t xml:space="preserve"> in state jobs in Denmark in 2008</w:t>
      </w:r>
    </w:p>
    <w:p w:rsidR="00D95D61" w:rsidRDefault="00D95D61" w:rsidP="00D95D61">
      <w:pPr>
        <w:spacing w:after="0"/>
        <w:rPr>
          <w:b/>
          <w:i/>
          <w:sz w:val="26"/>
          <w:szCs w:val="26"/>
          <w:lang w:val="en-US"/>
        </w:rPr>
      </w:pPr>
    </w:p>
    <w:tbl>
      <w:tblPr>
        <w:tblStyle w:val="Tabel-Gitter"/>
        <w:tblW w:w="0" w:type="auto"/>
        <w:tblLook w:val="04A0"/>
      </w:tblPr>
      <w:tblGrid>
        <w:gridCol w:w="2441"/>
        <w:gridCol w:w="1261"/>
        <w:gridCol w:w="1417"/>
        <w:gridCol w:w="1000"/>
        <w:gridCol w:w="1317"/>
        <w:gridCol w:w="1417"/>
        <w:gridCol w:w="1001"/>
      </w:tblGrid>
      <w:tr w:rsidR="00D95D61" w:rsidTr="00D95D61">
        <w:tc>
          <w:tcPr>
            <w:tcW w:w="2313" w:type="dxa"/>
          </w:tcPr>
          <w:p w:rsidR="00D95D61" w:rsidRDefault="00D95D61" w:rsidP="00D95D61">
            <w:pPr>
              <w:rPr>
                <w:sz w:val="26"/>
                <w:szCs w:val="26"/>
                <w:lang w:val="en-US"/>
              </w:rPr>
            </w:pPr>
          </w:p>
        </w:tc>
        <w:tc>
          <w:tcPr>
            <w:tcW w:w="3737" w:type="dxa"/>
            <w:gridSpan w:val="3"/>
            <w:vAlign w:val="bottom"/>
          </w:tcPr>
          <w:p w:rsidR="00D95D61" w:rsidRDefault="00D95D61" w:rsidP="00D95D61">
            <w:pPr>
              <w:jc w:val="center"/>
              <w:rPr>
                <w:rFonts w:ascii="Arial" w:hAnsi="Arial" w:cs="Arial"/>
                <w:sz w:val="20"/>
                <w:szCs w:val="20"/>
              </w:rPr>
            </w:pPr>
            <w:r>
              <w:rPr>
                <w:rFonts w:ascii="Arial" w:hAnsi="Arial" w:cs="Arial"/>
                <w:sz w:val="20"/>
                <w:szCs w:val="20"/>
              </w:rPr>
              <w:t>Direct impacts</w:t>
            </w:r>
          </w:p>
        </w:tc>
        <w:tc>
          <w:tcPr>
            <w:tcW w:w="3804" w:type="dxa"/>
            <w:gridSpan w:val="3"/>
            <w:vAlign w:val="bottom"/>
          </w:tcPr>
          <w:p w:rsidR="00D95D61" w:rsidRDefault="00D95D61" w:rsidP="00D95D61">
            <w:pPr>
              <w:jc w:val="center"/>
              <w:rPr>
                <w:rFonts w:ascii="Arial" w:hAnsi="Arial" w:cs="Arial"/>
                <w:sz w:val="20"/>
                <w:szCs w:val="20"/>
              </w:rPr>
            </w:pPr>
            <w:r>
              <w:rPr>
                <w:rFonts w:ascii="Arial" w:hAnsi="Arial" w:cs="Arial"/>
                <w:sz w:val="20"/>
                <w:szCs w:val="20"/>
              </w:rPr>
              <w:t>Total impacts</w:t>
            </w:r>
          </w:p>
        </w:tc>
      </w:tr>
      <w:tr w:rsidR="00D95D61" w:rsidTr="00D95D61">
        <w:tc>
          <w:tcPr>
            <w:tcW w:w="2313" w:type="dxa"/>
          </w:tcPr>
          <w:p w:rsidR="00D95D61" w:rsidRDefault="00D95D61" w:rsidP="00D95D61">
            <w:pPr>
              <w:rPr>
                <w:sz w:val="26"/>
                <w:szCs w:val="26"/>
                <w:lang w:val="en-US"/>
              </w:rPr>
            </w:pPr>
          </w:p>
        </w:tc>
        <w:tc>
          <w:tcPr>
            <w:tcW w:w="1261" w:type="dxa"/>
            <w:vAlign w:val="bottom"/>
          </w:tcPr>
          <w:p w:rsidR="00D95D61" w:rsidRDefault="00D95D61" w:rsidP="00D95D61">
            <w:pPr>
              <w:rPr>
                <w:rFonts w:ascii="Arial" w:hAnsi="Arial" w:cs="Arial"/>
                <w:sz w:val="20"/>
                <w:szCs w:val="20"/>
              </w:rPr>
            </w:pPr>
            <w:r>
              <w:rPr>
                <w:rFonts w:ascii="Arial" w:hAnsi="Arial" w:cs="Arial"/>
                <w:sz w:val="20"/>
                <w:szCs w:val="20"/>
              </w:rPr>
              <w:t>Municipality itself</w:t>
            </w:r>
          </w:p>
        </w:tc>
        <w:tc>
          <w:tcPr>
            <w:tcW w:w="1417" w:type="dxa"/>
            <w:vAlign w:val="bottom"/>
          </w:tcPr>
          <w:p w:rsidR="00D95D61" w:rsidRDefault="00D95D61" w:rsidP="00D95D61">
            <w:pPr>
              <w:rPr>
                <w:rFonts w:ascii="Arial" w:hAnsi="Arial" w:cs="Arial"/>
                <w:sz w:val="20"/>
                <w:szCs w:val="20"/>
              </w:rPr>
            </w:pPr>
            <w:r>
              <w:rPr>
                <w:rFonts w:ascii="Arial" w:hAnsi="Arial" w:cs="Arial"/>
                <w:sz w:val="20"/>
                <w:szCs w:val="20"/>
              </w:rPr>
              <w:t>Other municipalities</w:t>
            </w:r>
          </w:p>
        </w:tc>
        <w:tc>
          <w:tcPr>
            <w:tcW w:w="1059" w:type="dxa"/>
            <w:vAlign w:val="bottom"/>
          </w:tcPr>
          <w:p w:rsidR="00D95D61" w:rsidRDefault="00D95D61" w:rsidP="00D95D61">
            <w:pPr>
              <w:rPr>
                <w:rFonts w:ascii="Arial" w:hAnsi="Arial" w:cs="Arial"/>
                <w:sz w:val="20"/>
                <w:szCs w:val="20"/>
              </w:rPr>
            </w:pPr>
            <w:r>
              <w:rPr>
                <w:rFonts w:ascii="Arial" w:hAnsi="Arial" w:cs="Arial"/>
                <w:sz w:val="20"/>
                <w:szCs w:val="20"/>
              </w:rPr>
              <w:t>Total</w:t>
            </w:r>
          </w:p>
        </w:tc>
        <w:tc>
          <w:tcPr>
            <w:tcW w:w="1328" w:type="dxa"/>
            <w:vAlign w:val="bottom"/>
          </w:tcPr>
          <w:p w:rsidR="00D95D61" w:rsidRDefault="00D95D61" w:rsidP="00D95D61">
            <w:pPr>
              <w:rPr>
                <w:rFonts w:ascii="Arial" w:hAnsi="Arial" w:cs="Arial"/>
                <w:sz w:val="20"/>
                <w:szCs w:val="20"/>
              </w:rPr>
            </w:pPr>
            <w:r>
              <w:rPr>
                <w:rFonts w:ascii="Arial" w:hAnsi="Arial" w:cs="Arial"/>
                <w:sz w:val="20"/>
                <w:szCs w:val="20"/>
              </w:rPr>
              <w:t>Municipality itself</w:t>
            </w:r>
          </w:p>
        </w:tc>
        <w:tc>
          <w:tcPr>
            <w:tcW w:w="1417" w:type="dxa"/>
            <w:vAlign w:val="bottom"/>
          </w:tcPr>
          <w:p w:rsidR="00D95D61" w:rsidRDefault="00D95D61" w:rsidP="00D95D61">
            <w:pPr>
              <w:rPr>
                <w:rFonts w:ascii="Arial" w:hAnsi="Arial" w:cs="Arial"/>
                <w:sz w:val="20"/>
                <w:szCs w:val="20"/>
              </w:rPr>
            </w:pPr>
            <w:r>
              <w:rPr>
                <w:rFonts w:ascii="Arial" w:hAnsi="Arial" w:cs="Arial"/>
                <w:sz w:val="20"/>
                <w:szCs w:val="20"/>
              </w:rPr>
              <w:t>Other municipalities</w:t>
            </w:r>
          </w:p>
        </w:tc>
        <w:tc>
          <w:tcPr>
            <w:tcW w:w="1059" w:type="dxa"/>
            <w:vAlign w:val="bottom"/>
          </w:tcPr>
          <w:p w:rsidR="00D95D61" w:rsidRDefault="00D95D61" w:rsidP="00D95D61">
            <w:pPr>
              <w:rPr>
                <w:rFonts w:ascii="Arial" w:hAnsi="Arial" w:cs="Arial"/>
                <w:sz w:val="20"/>
                <w:szCs w:val="20"/>
              </w:rPr>
            </w:pPr>
            <w:r>
              <w:rPr>
                <w:rFonts w:ascii="Arial" w:hAnsi="Arial" w:cs="Arial"/>
                <w:sz w:val="20"/>
                <w:szCs w:val="20"/>
              </w:rPr>
              <w:t>Total</w:t>
            </w:r>
          </w:p>
        </w:tc>
      </w:tr>
      <w:tr w:rsidR="00D95D61" w:rsidTr="00D95D61">
        <w:tc>
          <w:tcPr>
            <w:tcW w:w="2313" w:type="dxa"/>
          </w:tcPr>
          <w:p w:rsidR="00D95D61" w:rsidRDefault="00D95D61" w:rsidP="00D95D61">
            <w:pPr>
              <w:rPr>
                <w:sz w:val="26"/>
                <w:szCs w:val="26"/>
                <w:lang w:val="en-US"/>
              </w:rPr>
            </w:pP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3</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4</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6</w:t>
            </w:r>
          </w:p>
        </w:tc>
      </w:tr>
      <w:tr w:rsidR="00D95D61" w:rsidTr="00D95D61">
        <w:tc>
          <w:tcPr>
            <w:tcW w:w="2313" w:type="dxa"/>
            <w:vAlign w:val="bottom"/>
          </w:tcPr>
          <w:p w:rsidR="00D95D61" w:rsidRDefault="00D95D61" w:rsidP="00D95D61">
            <w:pPr>
              <w:rPr>
                <w:rFonts w:ascii="Arial" w:hAnsi="Arial" w:cs="Arial"/>
                <w:sz w:val="20"/>
                <w:szCs w:val="20"/>
              </w:rPr>
            </w:pPr>
            <w:r w:rsidRPr="00E53A43">
              <w:rPr>
                <w:rFonts w:ascii="Arial" w:eastAsia="Times New Roman" w:hAnsi="Arial" w:cs="Arial"/>
                <w:b/>
                <w:i/>
                <w:sz w:val="20"/>
                <w:szCs w:val="20"/>
                <w:lang w:eastAsia="da-DK"/>
              </w:rPr>
              <w:t>10 highest ranked</w:t>
            </w:r>
            <w:r>
              <w:rPr>
                <w:rFonts w:ascii="Arial" w:eastAsia="Times New Roman" w:hAnsi="Arial" w:cs="Arial"/>
                <w:b/>
                <w:i/>
                <w:sz w:val="20"/>
                <w:szCs w:val="20"/>
                <w:lang w:eastAsia="da-DK"/>
              </w:rPr>
              <w:t>:</w:t>
            </w:r>
          </w:p>
        </w:tc>
        <w:tc>
          <w:tcPr>
            <w:tcW w:w="1261" w:type="dxa"/>
            <w:vAlign w:val="bottom"/>
          </w:tcPr>
          <w:p w:rsidR="00D95D61" w:rsidRDefault="00D95D61" w:rsidP="00D95D61">
            <w:pPr>
              <w:jc w:val="center"/>
              <w:rPr>
                <w:rFonts w:ascii="Arial" w:hAnsi="Arial" w:cs="Arial"/>
                <w:sz w:val="20"/>
                <w:szCs w:val="20"/>
              </w:rPr>
            </w:pPr>
          </w:p>
        </w:tc>
        <w:tc>
          <w:tcPr>
            <w:tcW w:w="1417" w:type="dxa"/>
            <w:vAlign w:val="bottom"/>
          </w:tcPr>
          <w:p w:rsidR="00D95D61" w:rsidRDefault="00D95D61" w:rsidP="00D95D61">
            <w:pPr>
              <w:jc w:val="center"/>
              <w:rPr>
                <w:rFonts w:ascii="Arial" w:hAnsi="Arial" w:cs="Arial"/>
                <w:sz w:val="20"/>
                <w:szCs w:val="20"/>
              </w:rPr>
            </w:pPr>
          </w:p>
        </w:tc>
        <w:tc>
          <w:tcPr>
            <w:tcW w:w="1059" w:type="dxa"/>
            <w:vAlign w:val="bottom"/>
          </w:tcPr>
          <w:p w:rsidR="00D95D61" w:rsidRDefault="00D95D61" w:rsidP="00D95D61">
            <w:pPr>
              <w:jc w:val="center"/>
              <w:rPr>
                <w:rFonts w:ascii="Arial" w:hAnsi="Arial" w:cs="Arial"/>
                <w:sz w:val="20"/>
                <w:szCs w:val="20"/>
              </w:rPr>
            </w:pPr>
          </w:p>
        </w:tc>
        <w:tc>
          <w:tcPr>
            <w:tcW w:w="1328" w:type="dxa"/>
            <w:vAlign w:val="bottom"/>
          </w:tcPr>
          <w:p w:rsidR="00D95D61" w:rsidRDefault="00D95D61" w:rsidP="00D95D61">
            <w:pPr>
              <w:jc w:val="center"/>
              <w:rPr>
                <w:rFonts w:ascii="Arial" w:hAnsi="Arial" w:cs="Arial"/>
                <w:sz w:val="20"/>
                <w:szCs w:val="20"/>
              </w:rPr>
            </w:pPr>
          </w:p>
        </w:tc>
        <w:tc>
          <w:tcPr>
            <w:tcW w:w="1417" w:type="dxa"/>
            <w:vAlign w:val="bottom"/>
          </w:tcPr>
          <w:p w:rsidR="00D95D61" w:rsidRDefault="00D95D61" w:rsidP="00D95D61">
            <w:pPr>
              <w:jc w:val="center"/>
              <w:rPr>
                <w:rFonts w:ascii="Arial" w:hAnsi="Arial" w:cs="Arial"/>
                <w:sz w:val="20"/>
                <w:szCs w:val="20"/>
              </w:rPr>
            </w:pPr>
          </w:p>
        </w:tc>
        <w:tc>
          <w:tcPr>
            <w:tcW w:w="1059" w:type="dxa"/>
            <w:vAlign w:val="bottom"/>
          </w:tcPr>
          <w:p w:rsidR="00D95D61" w:rsidRDefault="00D95D61" w:rsidP="00D95D61">
            <w:pPr>
              <w:jc w:val="center"/>
              <w:rPr>
                <w:rFonts w:ascii="Arial" w:hAnsi="Arial" w:cs="Arial"/>
                <w:sz w:val="20"/>
                <w:szCs w:val="20"/>
              </w:rPr>
            </w:pP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Bornholm</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94,6</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5,4</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103,8</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14,5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118,3</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Viborg</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65,3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34,7</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76,0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50,3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126,2</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Aalborg</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76,8</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23,2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84,9</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29,0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113,9</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København</w:t>
            </w:r>
            <w:r w:rsidR="00950278">
              <w:rPr>
                <w:rFonts w:ascii="Arial" w:hAnsi="Arial" w:cs="Arial"/>
                <w:sz w:val="20"/>
                <w:szCs w:val="20"/>
              </w:rPr>
              <w:t>/Copenhagen</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47,0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53,0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58,0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76,1</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134,0</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Frederikshavn</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77,8</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22,2</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89,8</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31,6</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121,4</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Slagelse</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67,9</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32,1</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81,7</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48,6</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130,3</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Haderslev</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70,3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29,7</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81,0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39,8</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120,8</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Århus</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73,5</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26,5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79,8</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30,4</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110,3</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Svendborg</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79,0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21,0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82,0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24,0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106,0</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Samsø</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92,1</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7,9</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103,3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37,0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140,3</w:t>
            </w:r>
          </w:p>
        </w:tc>
      </w:tr>
      <w:tr w:rsidR="00D95D61" w:rsidTr="00D95D61">
        <w:tc>
          <w:tcPr>
            <w:tcW w:w="2313" w:type="dxa"/>
            <w:vAlign w:val="bottom"/>
          </w:tcPr>
          <w:p w:rsidR="00D95D61" w:rsidRDefault="00D95D61" w:rsidP="00D95D61">
            <w:pPr>
              <w:rPr>
                <w:rFonts w:ascii="Arial" w:hAnsi="Arial" w:cs="Arial"/>
                <w:sz w:val="20"/>
                <w:szCs w:val="20"/>
              </w:rPr>
            </w:pPr>
            <w:r w:rsidRPr="00E53A43">
              <w:rPr>
                <w:rFonts w:ascii="Arial" w:eastAsia="Times New Roman" w:hAnsi="Arial" w:cs="Arial"/>
                <w:b/>
                <w:i/>
                <w:sz w:val="20"/>
                <w:szCs w:val="20"/>
                <w:lang w:eastAsia="da-DK"/>
              </w:rPr>
              <w:t xml:space="preserve">10 </w:t>
            </w:r>
            <w:r>
              <w:rPr>
                <w:rFonts w:ascii="Arial" w:eastAsia="Times New Roman" w:hAnsi="Arial" w:cs="Arial"/>
                <w:b/>
                <w:i/>
                <w:sz w:val="20"/>
                <w:szCs w:val="20"/>
                <w:lang w:eastAsia="da-DK"/>
              </w:rPr>
              <w:t>lowest</w:t>
            </w:r>
            <w:r w:rsidRPr="00E53A43">
              <w:rPr>
                <w:rFonts w:ascii="Arial" w:eastAsia="Times New Roman" w:hAnsi="Arial" w:cs="Arial"/>
                <w:b/>
                <w:i/>
                <w:sz w:val="20"/>
                <w:szCs w:val="20"/>
                <w:lang w:eastAsia="da-DK"/>
              </w:rPr>
              <w:t xml:space="preserve"> ranked</w:t>
            </w:r>
            <w:r>
              <w:rPr>
                <w:rFonts w:ascii="Arial" w:eastAsia="Times New Roman" w:hAnsi="Arial" w:cs="Arial"/>
                <w:b/>
                <w:i/>
                <w:sz w:val="20"/>
                <w:szCs w:val="20"/>
                <w:lang w:eastAsia="da-DK"/>
              </w:rPr>
              <w:t>:</w:t>
            </w:r>
          </w:p>
        </w:tc>
        <w:tc>
          <w:tcPr>
            <w:tcW w:w="1261" w:type="dxa"/>
          </w:tcPr>
          <w:p w:rsidR="00D95D61" w:rsidRDefault="00D95D61" w:rsidP="00D95D61">
            <w:pPr>
              <w:jc w:val="center"/>
              <w:rPr>
                <w:sz w:val="26"/>
                <w:szCs w:val="26"/>
                <w:lang w:val="en-US"/>
              </w:rPr>
            </w:pPr>
          </w:p>
        </w:tc>
        <w:tc>
          <w:tcPr>
            <w:tcW w:w="1417" w:type="dxa"/>
          </w:tcPr>
          <w:p w:rsidR="00D95D61" w:rsidRDefault="00D95D61" w:rsidP="00D95D61">
            <w:pPr>
              <w:jc w:val="center"/>
              <w:rPr>
                <w:sz w:val="26"/>
                <w:szCs w:val="26"/>
                <w:lang w:val="en-US"/>
              </w:rPr>
            </w:pPr>
          </w:p>
        </w:tc>
        <w:tc>
          <w:tcPr>
            <w:tcW w:w="1059" w:type="dxa"/>
          </w:tcPr>
          <w:p w:rsidR="00D95D61" w:rsidRDefault="00D95D61" w:rsidP="00D95D61">
            <w:pPr>
              <w:jc w:val="center"/>
              <w:rPr>
                <w:sz w:val="26"/>
                <w:szCs w:val="26"/>
                <w:lang w:val="en-US"/>
              </w:rPr>
            </w:pPr>
          </w:p>
        </w:tc>
        <w:tc>
          <w:tcPr>
            <w:tcW w:w="1328" w:type="dxa"/>
          </w:tcPr>
          <w:p w:rsidR="00D95D61" w:rsidRDefault="00D95D61" w:rsidP="00D95D61">
            <w:pPr>
              <w:jc w:val="center"/>
              <w:rPr>
                <w:sz w:val="26"/>
                <w:szCs w:val="26"/>
                <w:lang w:val="en-US"/>
              </w:rPr>
            </w:pPr>
          </w:p>
        </w:tc>
        <w:tc>
          <w:tcPr>
            <w:tcW w:w="1417" w:type="dxa"/>
          </w:tcPr>
          <w:p w:rsidR="00D95D61" w:rsidRDefault="00D95D61" w:rsidP="00D95D61">
            <w:pPr>
              <w:jc w:val="center"/>
              <w:rPr>
                <w:sz w:val="26"/>
                <w:szCs w:val="26"/>
                <w:lang w:val="en-US"/>
              </w:rPr>
            </w:pPr>
          </w:p>
        </w:tc>
        <w:tc>
          <w:tcPr>
            <w:tcW w:w="1059" w:type="dxa"/>
          </w:tcPr>
          <w:p w:rsidR="00D95D61" w:rsidRDefault="00D95D61" w:rsidP="00D95D61">
            <w:pPr>
              <w:jc w:val="center"/>
              <w:rPr>
                <w:sz w:val="26"/>
                <w:szCs w:val="26"/>
                <w:lang w:val="en-US"/>
              </w:rPr>
            </w:pP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Stevns</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71,9</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28,1</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81,3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49,3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130,5</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Ishøj</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24,3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75,7</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28,7</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96,3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125,1</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Hvidovre</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25,7</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74,3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29,5</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91,4</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120,9</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Greve</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40,7</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59,3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45,9</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74,8</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120,6</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Rødovre</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23,0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77,0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28,3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99,3</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127,5</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Solrød</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39,1</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60,9</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44,3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82,1</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126,4</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Herlev</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20,0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80,0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22,2</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99,8</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122,0</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Vallensbæk</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23,0</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77,0</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26,3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105,5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131,9</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Egedal</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42,1</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57,9</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49,9</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83,5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133,4</w:t>
            </w:r>
          </w:p>
        </w:tc>
      </w:tr>
      <w:tr w:rsidR="00D95D61" w:rsidTr="00D95D61">
        <w:tc>
          <w:tcPr>
            <w:tcW w:w="2313" w:type="dxa"/>
            <w:vAlign w:val="bottom"/>
          </w:tcPr>
          <w:p w:rsidR="00D95D61" w:rsidRDefault="00D95D61" w:rsidP="00D95D61">
            <w:pPr>
              <w:rPr>
                <w:rFonts w:ascii="Arial" w:hAnsi="Arial" w:cs="Arial"/>
                <w:sz w:val="20"/>
                <w:szCs w:val="20"/>
              </w:rPr>
            </w:pPr>
            <w:r>
              <w:rPr>
                <w:rFonts w:ascii="Arial" w:hAnsi="Arial" w:cs="Arial"/>
                <w:sz w:val="20"/>
                <w:szCs w:val="20"/>
              </w:rPr>
              <w:t>Glostrup</w:t>
            </w:r>
          </w:p>
        </w:tc>
        <w:tc>
          <w:tcPr>
            <w:tcW w:w="1261" w:type="dxa"/>
            <w:vAlign w:val="bottom"/>
          </w:tcPr>
          <w:p w:rsidR="00D95D61" w:rsidRDefault="00D95D61" w:rsidP="00D95D61">
            <w:pPr>
              <w:jc w:val="center"/>
              <w:rPr>
                <w:rFonts w:ascii="Arial" w:hAnsi="Arial" w:cs="Arial"/>
                <w:sz w:val="20"/>
                <w:szCs w:val="20"/>
              </w:rPr>
            </w:pPr>
            <w:r>
              <w:rPr>
                <w:rFonts w:ascii="Arial" w:hAnsi="Arial" w:cs="Arial"/>
                <w:sz w:val="20"/>
                <w:szCs w:val="20"/>
              </w:rPr>
              <w:t>12,5</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87,5</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100,0</w:t>
            </w:r>
          </w:p>
        </w:tc>
        <w:tc>
          <w:tcPr>
            <w:tcW w:w="1328" w:type="dxa"/>
            <w:vAlign w:val="bottom"/>
          </w:tcPr>
          <w:p w:rsidR="00D95D61" w:rsidRDefault="00D95D61" w:rsidP="00D95D61">
            <w:pPr>
              <w:jc w:val="center"/>
              <w:rPr>
                <w:rFonts w:ascii="Arial" w:hAnsi="Arial" w:cs="Arial"/>
                <w:sz w:val="20"/>
                <w:szCs w:val="20"/>
              </w:rPr>
            </w:pPr>
            <w:r>
              <w:rPr>
                <w:rFonts w:ascii="Arial" w:hAnsi="Arial" w:cs="Arial"/>
                <w:sz w:val="20"/>
                <w:szCs w:val="20"/>
              </w:rPr>
              <w:t>15,3</w:t>
            </w:r>
          </w:p>
        </w:tc>
        <w:tc>
          <w:tcPr>
            <w:tcW w:w="1417" w:type="dxa"/>
            <w:vAlign w:val="bottom"/>
          </w:tcPr>
          <w:p w:rsidR="00D95D61" w:rsidRDefault="00D95D61" w:rsidP="00D95D61">
            <w:pPr>
              <w:jc w:val="center"/>
              <w:rPr>
                <w:rFonts w:ascii="Arial" w:hAnsi="Arial" w:cs="Arial"/>
                <w:sz w:val="20"/>
                <w:szCs w:val="20"/>
              </w:rPr>
            </w:pPr>
            <w:r>
              <w:rPr>
                <w:rFonts w:ascii="Arial" w:hAnsi="Arial" w:cs="Arial"/>
                <w:sz w:val="20"/>
                <w:szCs w:val="20"/>
              </w:rPr>
              <w:t>120,7</w:t>
            </w:r>
          </w:p>
        </w:tc>
        <w:tc>
          <w:tcPr>
            <w:tcW w:w="1059" w:type="dxa"/>
            <w:vAlign w:val="bottom"/>
          </w:tcPr>
          <w:p w:rsidR="00D95D61" w:rsidRDefault="00D95D61" w:rsidP="00D95D61">
            <w:pPr>
              <w:jc w:val="center"/>
              <w:rPr>
                <w:rFonts w:ascii="Arial" w:hAnsi="Arial" w:cs="Arial"/>
                <w:sz w:val="20"/>
                <w:szCs w:val="20"/>
              </w:rPr>
            </w:pPr>
            <w:r>
              <w:rPr>
                <w:rFonts w:ascii="Arial" w:hAnsi="Arial" w:cs="Arial"/>
                <w:sz w:val="20"/>
                <w:szCs w:val="20"/>
              </w:rPr>
              <w:t>136,0</w:t>
            </w:r>
          </w:p>
        </w:tc>
      </w:tr>
    </w:tbl>
    <w:p w:rsidR="00D95D61" w:rsidRPr="008663FA" w:rsidRDefault="00D95D61" w:rsidP="00D95D61">
      <w:pPr>
        <w:spacing w:after="0"/>
        <w:rPr>
          <w:sz w:val="26"/>
          <w:szCs w:val="26"/>
          <w:lang w:val="en-US"/>
        </w:rPr>
      </w:pPr>
    </w:p>
    <w:p w:rsidR="00695285" w:rsidRPr="00EF5F3E" w:rsidRDefault="00EF5F3E" w:rsidP="00281CD9">
      <w:pPr>
        <w:spacing w:after="0"/>
        <w:rPr>
          <w:sz w:val="26"/>
          <w:szCs w:val="26"/>
          <w:lang w:val="en-US"/>
        </w:rPr>
      </w:pPr>
      <w:r w:rsidRPr="00EF5F3E">
        <w:rPr>
          <w:sz w:val="26"/>
          <w:szCs w:val="26"/>
          <w:lang w:val="en-US"/>
        </w:rPr>
        <w:t>From a place of residence point of view</w:t>
      </w:r>
      <w:r>
        <w:rPr>
          <w:sz w:val="26"/>
          <w:szCs w:val="26"/>
          <w:lang w:val="en-US"/>
        </w:rPr>
        <w:t>, islands such as Bornholm and Samsø have very small out-commuting. The direct impacts are more than 90%, due to low out-commuting, whereas municipalities of Copenhagen only keep 47% of the state jobs inside the municipality, reducing the impacts from state jobs.</w:t>
      </w:r>
      <w:r w:rsidR="00093694">
        <w:rPr>
          <w:sz w:val="26"/>
          <w:szCs w:val="26"/>
          <w:lang w:val="en-US"/>
        </w:rPr>
        <w:t xml:space="preserve"> This increases the rankings of state jobs for islands and decreases the impacts for urban municipalities with high share of state jobs. These effects can also be studied for the 10 lowest ranked municipalities, which now are sub-urban municipalities in the greater Copenhagen area</w:t>
      </w:r>
    </w:p>
    <w:p w:rsidR="00B0538D" w:rsidRDefault="00B0538D" w:rsidP="00666128">
      <w:pPr>
        <w:spacing w:after="0"/>
        <w:rPr>
          <w:sz w:val="26"/>
          <w:szCs w:val="26"/>
          <w:lang w:val="en-US"/>
        </w:rPr>
      </w:pPr>
    </w:p>
    <w:p w:rsidR="004B6883" w:rsidRDefault="004B6883" w:rsidP="004B6883">
      <w:pPr>
        <w:spacing w:after="0"/>
        <w:rPr>
          <w:b/>
          <w:sz w:val="26"/>
          <w:szCs w:val="26"/>
          <w:lang w:val="en-US"/>
        </w:rPr>
      </w:pPr>
      <w:r w:rsidRPr="004B6883">
        <w:rPr>
          <w:b/>
          <w:sz w:val="26"/>
          <w:szCs w:val="26"/>
          <w:lang w:val="en-US"/>
        </w:rPr>
        <w:t>5. Conclusions</w:t>
      </w:r>
    </w:p>
    <w:p w:rsidR="001234AB" w:rsidRDefault="00B0538D" w:rsidP="00B0538D">
      <w:pPr>
        <w:spacing w:after="0"/>
        <w:rPr>
          <w:sz w:val="26"/>
          <w:szCs w:val="26"/>
          <w:lang w:val="en-US"/>
        </w:rPr>
      </w:pPr>
      <w:r>
        <w:rPr>
          <w:sz w:val="26"/>
          <w:szCs w:val="26"/>
          <w:lang w:val="en-US"/>
        </w:rPr>
        <w:t>In the article it is argued that local economies have become more complex and that local economic models must reflect this reality. Based upon th</w:t>
      </w:r>
      <w:r w:rsidRPr="00B0538D">
        <w:rPr>
          <w:sz w:val="26"/>
          <w:szCs w:val="26"/>
          <w:lang w:val="en-US"/>
        </w:rPr>
        <w:t xml:space="preserve">e two by two by two principle this involve a set of new geographical concepts and in the context of an interregional SAM the development of the two-by-two-by-two approach, involving two sets of actors (production </w:t>
      </w:r>
      <w:r w:rsidRPr="00B0538D">
        <w:rPr>
          <w:sz w:val="26"/>
          <w:szCs w:val="26"/>
          <w:lang w:val="en-US"/>
        </w:rPr>
        <w:lastRenderedPageBreak/>
        <w:t xml:space="preserve">units and institutional units), two types of markets (commodities and factors) and two locations (origin and destination). </w:t>
      </w:r>
      <w:r w:rsidR="000B3BC9">
        <w:rPr>
          <w:sz w:val="26"/>
          <w:szCs w:val="26"/>
          <w:lang w:val="en-US"/>
        </w:rPr>
        <w:t xml:space="preserve">From these four geographical concepts – the place of production, the place of factor market, the place of residence and the commodity market place – are introduced as well as 4 different SAM-actors, which are sectors, factor types, institutional or family types and commodities. </w:t>
      </w:r>
      <w:r w:rsidRPr="00B0538D">
        <w:rPr>
          <w:sz w:val="26"/>
          <w:szCs w:val="26"/>
          <w:lang w:val="en-US"/>
        </w:rPr>
        <w:t xml:space="preserve">The equations of the general interregional quantity model are presented together with the solution of the model. Comparisons are made with the Danish interregional static CGE-model LINE and a typology of regions is proposed using the general model as a conceptual foundation. Finally, </w:t>
      </w:r>
      <w:r w:rsidR="000A6155">
        <w:rPr>
          <w:sz w:val="26"/>
          <w:szCs w:val="26"/>
          <w:lang w:val="en-US"/>
        </w:rPr>
        <w:t xml:space="preserve">results of analysis on data wit LINE to assess the impacts of </w:t>
      </w:r>
      <w:r w:rsidR="002E30B1">
        <w:rPr>
          <w:sz w:val="26"/>
          <w:szCs w:val="26"/>
          <w:lang w:val="en-US"/>
        </w:rPr>
        <w:t>state jobs</w:t>
      </w:r>
      <w:r w:rsidR="000A6155">
        <w:rPr>
          <w:sz w:val="26"/>
          <w:szCs w:val="26"/>
          <w:lang w:val="en-US"/>
        </w:rPr>
        <w:t xml:space="preserve"> are presented:</w:t>
      </w:r>
      <w:r w:rsidR="002E30B1">
        <w:rPr>
          <w:sz w:val="26"/>
          <w:szCs w:val="26"/>
          <w:lang w:val="en-US"/>
        </w:rPr>
        <w:t xml:space="preserve"> </w:t>
      </w:r>
      <w:r w:rsidR="000A6155">
        <w:rPr>
          <w:sz w:val="26"/>
          <w:szCs w:val="26"/>
          <w:lang w:val="en-US"/>
        </w:rPr>
        <w:t xml:space="preserve">Direct state jobs </w:t>
      </w:r>
      <w:r w:rsidR="002E30B1">
        <w:rPr>
          <w:sz w:val="26"/>
          <w:szCs w:val="26"/>
          <w:lang w:val="en-US"/>
        </w:rPr>
        <w:t xml:space="preserve">are </w:t>
      </w:r>
      <w:r w:rsidR="000A6155">
        <w:rPr>
          <w:sz w:val="26"/>
          <w:szCs w:val="26"/>
          <w:lang w:val="en-US"/>
        </w:rPr>
        <w:t>7,2% of total employment.</w:t>
      </w:r>
      <w:r w:rsidR="002E30B1">
        <w:rPr>
          <w:sz w:val="26"/>
          <w:szCs w:val="26"/>
          <w:lang w:val="en-US"/>
        </w:rPr>
        <w:t xml:space="preserve"> Adding to this </w:t>
      </w:r>
      <w:r w:rsidRPr="00B0538D">
        <w:rPr>
          <w:sz w:val="26"/>
          <w:szCs w:val="26"/>
          <w:lang w:val="en-US"/>
        </w:rPr>
        <w:t xml:space="preserve">the multiplier effects </w:t>
      </w:r>
      <w:r w:rsidR="002E30B1">
        <w:rPr>
          <w:sz w:val="26"/>
          <w:szCs w:val="26"/>
          <w:lang w:val="en-US"/>
        </w:rPr>
        <w:t xml:space="preserve">the impacts </w:t>
      </w:r>
      <w:r w:rsidRPr="00B0538D">
        <w:rPr>
          <w:sz w:val="26"/>
          <w:szCs w:val="26"/>
          <w:lang w:val="en-US"/>
        </w:rPr>
        <w:t>of state jobs are explained by the size of geographical and kind of activity transformations included in LINE (the two by two by two principle).</w:t>
      </w:r>
      <w:r w:rsidR="002E30B1">
        <w:rPr>
          <w:sz w:val="26"/>
          <w:szCs w:val="26"/>
          <w:lang w:val="en-US"/>
        </w:rPr>
        <w:t xml:space="preserve"> </w:t>
      </w:r>
      <w:r w:rsidR="000A6155">
        <w:rPr>
          <w:sz w:val="26"/>
          <w:szCs w:val="26"/>
          <w:lang w:val="en-US"/>
        </w:rPr>
        <w:t xml:space="preserve">Impacts within the municipalities is 8,8%, whereas the total impacts including jobs in other municipalities making the total domestic impacts 35% higher effects than the direct jobs involving 9,7% concentrated in cities and metropolitan area and in area where military barracks are located. </w:t>
      </w:r>
      <w:r w:rsidR="002E30B1">
        <w:rPr>
          <w:sz w:val="26"/>
          <w:szCs w:val="26"/>
          <w:lang w:val="en-US"/>
        </w:rPr>
        <w:t xml:space="preserve">The impacts also depend upon whether the variable is related to place of production, where state jobs </w:t>
      </w:r>
      <w:r w:rsidR="00DD6F97">
        <w:rPr>
          <w:sz w:val="26"/>
          <w:szCs w:val="26"/>
          <w:lang w:val="en-US"/>
        </w:rPr>
        <w:t xml:space="preserve">have the full impact on economic activity, whereas residential employment and </w:t>
      </w:r>
      <w:r w:rsidR="000B3BC9">
        <w:rPr>
          <w:sz w:val="26"/>
          <w:szCs w:val="26"/>
          <w:lang w:val="en-US"/>
        </w:rPr>
        <w:t xml:space="preserve">market place demand only are partly reduced according to the pattern of commuting and pattern of shopping and tourism. </w:t>
      </w:r>
    </w:p>
    <w:p w:rsidR="001234AB" w:rsidRDefault="001234AB">
      <w:pPr>
        <w:rPr>
          <w:sz w:val="26"/>
          <w:szCs w:val="26"/>
          <w:lang w:val="en-US"/>
        </w:rPr>
      </w:pPr>
      <w:r>
        <w:rPr>
          <w:sz w:val="26"/>
          <w:szCs w:val="26"/>
          <w:lang w:val="en-US"/>
        </w:rPr>
        <w:br w:type="page"/>
      </w:r>
    </w:p>
    <w:p w:rsidR="000B3BC9" w:rsidRPr="00822263" w:rsidRDefault="001234AB" w:rsidP="00B0538D">
      <w:pPr>
        <w:spacing w:after="0"/>
        <w:rPr>
          <w:b/>
          <w:sz w:val="26"/>
          <w:szCs w:val="26"/>
        </w:rPr>
      </w:pPr>
      <w:r w:rsidRPr="00822263">
        <w:rPr>
          <w:b/>
          <w:sz w:val="26"/>
          <w:szCs w:val="26"/>
        </w:rPr>
        <w:lastRenderedPageBreak/>
        <w:t>Litterature</w:t>
      </w:r>
    </w:p>
    <w:p w:rsidR="001234AB" w:rsidRDefault="001234AB" w:rsidP="001234AB">
      <w:pPr>
        <w:rPr>
          <w:rFonts w:cs="Arial"/>
          <w:bCs/>
          <w:sz w:val="24"/>
          <w:szCs w:val="24"/>
        </w:rPr>
      </w:pPr>
    </w:p>
    <w:p w:rsidR="001234AB" w:rsidRPr="00E401AC" w:rsidRDefault="001234AB" w:rsidP="001234AB">
      <w:pPr>
        <w:rPr>
          <w:rFonts w:cs="Times New Roman"/>
          <w:sz w:val="24"/>
          <w:szCs w:val="24"/>
        </w:rPr>
      </w:pPr>
      <w:r w:rsidRPr="00E401AC">
        <w:rPr>
          <w:rFonts w:cs="Arial"/>
          <w:bCs/>
          <w:sz w:val="24"/>
          <w:szCs w:val="24"/>
        </w:rPr>
        <w:t xml:space="preserve">Andersen, E (1975): </w:t>
      </w:r>
      <w:r w:rsidRPr="00E401AC">
        <w:rPr>
          <w:rFonts w:cs="Arial"/>
          <w:bCs/>
          <w:i/>
          <w:sz w:val="24"/>
          <w:szCs w:val="24"/>
        </w:rPr>
        <w:t>En model for Danmark 1949-1965</w:t>
      </w:r>
      <w:r w:rsidRPr="00E401AC">
        <w:rPr>
          <w:rFonts w:cs="Arial"/>
          <w:bCs/>
          <w:sz w:val="24"/>
          <w:szCs w:val="24"/>
        </w:rPr>
        <w:t>- Københavns Universitets Økonomiske Studier nr. 21. København: Forlag, Denmark</w:t>
      </w:r>
      <w:r w:rsidRPr="00E401AC">
        <w:rPr>
          <w:rFonts w:cs="Times New Roman"/>
          <w:sz w:val="24"/>
          <w:szCs w:val="24"/>
        </w:rPr>
        <w:t xml:space="preserve"> </w:t>
      </w:r>
    </w:p>
    <w:p w:rsidR="001234AB" w:rsidRPr="00E401AC" w:rsidRDefault="001234AB" w:rsidP="001234AB">
      <w:pPr>
        <w:autoSpaceDE w:val="0"/>
        <w:autoSpaceDN w:val="0"/>
        <w:adjustRightInd w:val="0"/>
        <w:spacing w:after="0" w:line="240" w:lineRule="auto"/>
        <w:rPr>
          <w:rFonts w:cs="Times New Roman"/>
          <w:sz w:val="24"/>
          <w:szCs w:val="24"/>
        </w:rPr>
      </w:pPr>
      <w:r w:rsidRPr="00E401AC">
        <w:rPr>
          <w:rFonts w:cs="Times New Roman"/>
          <w:sz w:val="24"/>
          <w:szCs w:val="24"/>
        </w:rPr>
        <w:t>Chenery, H.B. (1953): Regional Analysis. In: Chenery, H.B.; P.G. Clark and V.C. Pinna (eds.):</w:t>
      </w:r>
    </w:p>
    <w:p w:rsidR="001234AB" w:rsidRPr="00E401AC" w:rsidRDefault="001234AB" w:rsidP="001234AB">
      <w:pPr>
        <w:autoSpaceDE w:val="0"/>
        <w:autoSpaceDN w:val="0"/>
        <w:adjustRightInd w:val="0"/>
        <w:spacing w:after="0" w:line="240" w:lineRule="auto"/>
        <w:rPr>
          <w:rFonts w:cs="Times New Roman"/>
          <w:sz w:val="24"/>
          <w:szCs w:val="24"/>
          <w:lang w:val="en-US"/>
        </w:rPr>
      </w:pPr>
      <w:r w:rsidRPr="00E401AC">
        <w:rPr>
          <w:rFonts w:cs="Times New Roman"/>
          <w:i/>
          <w:iCs/>
          <w:sz w:val="24"/>
          <w:szCs w:val="24"/>
          <w:lang w:val="en-US"/>
        </w:rPr>
        <w:t>The Structure and Growth of the Italian Economy</w:t>
      </w:r>
      <w:r w:rsidRPr="00E401AC">
        <w:rPr>
          <w:rFonts w:cs="Times New Roman"/>
          <w:sz w:val="24"/>
          <w:szCs w:val="24"/>
          <w:lang w:val="en-US"/>
        </w:rPr>
        <w:t>, U.S. Mutual Security Agency, Rome: 97-</w:t>
      </w:r>
    </w:p>
    <w:p w:rsidR="001234AB" w:rsidRPr="00E401AC" w:rsidRDefault="001234AB" w:rsidP="001234AB">
      <w:pPr>
        <w:autoSpaceDE w:val="0"/>
        <w:autoSpaceDN w:val="0"/>
        <w:adjustRightInd w:val="0"/>
        <w:spacing w:after="0" w:line="240" w:lineRule="auto"/>
        <w:rPr>
          <w:rFonts w:cs="Times New Roman"/>
          <w:sz w:val="24"/>
          <w:szCs w:val="24"/>
        </w:rPr>
      </w:pPr>
      <w:r w:rsidRPr="00E401AC">
        <w:rPr>
          <w:rFonts w:cs="Times New Roman"/>
          <w:sz w:val="24"/>
          <w:szCs w:val="24"/>
        </w:rPr>
        <w:t xml:space="preserve">129. </w:t>
      </w:r>
    </w:p>
    <w:p w:rsidR="001234AB" w:rsidRPr="00E401AC" w:rsidRDefault="001234AB" w:rsidP="001234AB">
      <w:pPr>
        <w:autoSpaceDE w:val="0"/>
        <w:autoSpaceDN w:val="0"/>
        <w:adjustRightInd w:val="0"/>
        <w:spacing w:after="0" w:line="240" w:lineRule="auto"/>
        <w:rPr>
          <w:rFonts w:cs="Times New Roman"/>
          <w:sz w:val="24"/>
          <w:szCs w:val="24"/>
        </w:rPr>
      </w:pPr>
    </w:p>
    <w:p w:rsidR="001234AB" w:rsidRPr="00E401AC" w:rsidRDefault="001234AB" w:rsidP="001234AB">
      <w:pPr>
        <w:autoSpaceDE w:val="0"/>
        <w:autoSpaceDN w:val="0"/>
        <w:adjustRightInd w:val="0"/>
        <w:spacing w:after="0" w:line="240" w:lineRule="auto"/>
        <w:rPr>
          <w:rFonts w:cs="SizedBrkts"/>
          <w:sz w:val="24"/>
          <w:szCs w:val="24"/>
        </w:rPr>
      </w:pPr>
      <w:r w:rsidRPr="00E401AC">
        <w:rPr>
          <w:rFonts w:cs="Times New Roman"/>
          <w:sz w:val="24"/>
          <w:szCs w:val="24"/>
        </w:rPr>
        <w:t xml:space="preserve">Dam, P.U. </w:t>
      </w:r>
      <w:r w:rsidRPr="00E401AC">
        <w:rPr>
          <w:rFonts w:cs="SizedBrkts"/>
          <w:sz w:val="24"/>
          <w:szCs w:val="24"/>
        </w:rPr>
        <w:t>(</w:t>
      </w:r>
      <w:r w:rsidRPr="00E401AC">
        <w:rPr>
          <w:rFonts w:cs="Times New Roman"/>
          <w:sz w:val="24"/>
          <w:szCs w:val="24"/>
        </w:rPr>
        <w:t>Ed.</w:t>
      </w:r>
      <w:r w:rsidRPr="00E401AC">
        <w:rPr>
          <w:rFonts w:cs="SizedBrkts"/>
          <w:sz w:val="24"/>
          <w:szCs w:val="24"/>
        </w:rPr>
        <w:t>) (1995):</w:t>
      </w:r>
      <w:r w:rsidRPr="00E401AC">
        <w:rPr>
          <w:rFonts w:cs="Times New Roman"/>
          <w:sz w:val="24"/>
          <w:szCs w:val="24"/>
        </w:rPr>
        <w:t xml:space="preserve"> </w:t>
      </w:r>
      <w:r w:rsidRPr="00E401AC">
        <w:rPr>
          <w:rFonts w:cs="Times New Roman"/>
          <w:i/>
          <w:sz w:val="24"/>
          <w:szCs w:val="24"/>
        </w:rPr>
        <w:t>ADAM—En model for dansk økonomi</w:t>
      </w:r>
      <w:r w:rsidRPr="00E401AC">
        <w:rPr>
          <w:rFonts w:cs="Times New Roman"/>
          <w:sz w:val="24"/>
          <w:szCs w:val="24"/>
        </w:rPr>
        <w:t>, Statistics Denmark, Denmark</w:t>
      </w:r>
    </w:p>
    <w:p w:rsidR="001234AB" w:rsidRPr="00E401AC" w:rsidRDefault="001234AB" w:rsidP="001234AB">
      <w:pPr>
        <w:autoSpaceDE w:val="0"/>
        <w:autoSpaceDN w:val="0"/>
        <w:adjustRightInd w:val="0"/>
        <w:spacing w:after="0" w:line="240" w:lineRule="auto"/>
        <w:rPr>
          <w:rFonts w:cs="SizedBrkts"/>
          <w:sz w:val="24"/>
          <w:szCs w:val="24"/>
        </w:rPr>
      </w:pPr>
    </w:p>
    <w:tbl>
      <w:tblPr>
        <w:tblW w:w="7080" w:type="dxa"/>
        <w:tblCellSpacing w:w="0" w:type="dxa"/>
        <w:tblCellMar>
          <w:left w:w="0" w:type="dxa"/>
          <w:right w:w="0" w:type="dxa"/>
        </w:tblCellMar>
        <w:tblLook w:val="04A0"/>
      </w:tblPr>
      <w:tblGrid>
        <w:gridCol w:w="7074"/>
        <w:gridCol w:w="6"/>
      </w:tblGrid>
      <w:tr w:rsidR="001234AB" w:rsidRPr="00E401AC" w:rsidTr="004A1FEE">
        <w:trPr>
          <w:tblCellSpacing w:w="0" w:type="dxa"/>
        </w:trPr>
        <w:tc>
          <w:tcPr>
            <w:tcW w:w="0" w:type="auto"/>
            <w:vAlign w:val="center"/>
            <w:hideMark/>
          </w:tcPr>
          <w:p w:rsidR="001234AB" w:rsidRPr="00E401AC" w:rsidRDefault="001234AB" w:rsidP="004A1FEE">
            <w:pPr>
              <w:autoSpaceDE w:val="0"/>
              <w:autoSpaceDN w:val="0"/>
              <w:adjustRightInd w:val="0"/>
              <w:spacing w:after="0" w:line="240" w:lineRule="auto"/>
              <w:rPr>
                <w:sz w:val="24"/>
                <w:szCs w:val="24"/>
              </w:rPr>
            </w:pPr>
            <w:r w:rsidRPr="00E401AC">
              <w:rPr>
                <w:sz w:val="24"/>
                <w:szCs w:val="24"/>
              </w:rPr>
              <w:t xml:space="preserve">Danish Ministry of Finance (2003) </w:t>
            </w:r>
            <w:r w:rsidRPr="00E401AC">
              <w:rPr>
                <w:i/>
                <w:sz w:val="24"/>
                <w:szCs w:val="24"/>
              </w:rPr>
              <w:t xml:space="preserve">Lovmodellen, maj 2003, </w:t>
            </w:r>
            <w:r w:rsidRPr="00E401AC">
              <w:rPr>
                <w:sz w:val="24"/>
                <w:szCs w:val="24"/>
              </w:rPr>
              <w:t>Finansministeriet, Copenhagen, Denmark</w:t>
            </w:r>
          </w:p>
          <w:p w:rsidR="001234AB" w:rsidRDefault="001234AB" w:rsidP="004A1FEE">
            <w:pPr>
              <w:spacing w:after="0"/>
              <w:rPr>
                <w:rFonts w:cs="Frutiger-Light"/>
                <w:sz w:val="24"/>
                <w:szCs w:val="24"/>
              </w:rPr>
            </w:pPr>
          </w:p>
          <w:p w:rsidR="001234AB" w:rsidRDefault="001234AB" w:rsidP="004A1FEE">
            <w:pPr>
              <w:spacing w:after="0"/>
              <w:rPr>
                <w:rFonts w:cs="Frutiger-Light"/>
                <w:sz w:val="24"/>
                <w:szCs w:val="24"/>
              </w:rPr>
            </w:pPr>
            <w:r w:rsidRPr="00E401AC">
              <w:rPr>
                <w:rFonts w:cs="Frutiger-Light"/>
                <w:sz w:val="24"/>
                <w:szCs w:val="24"/>
              </w:rPr>
              <w:t xml:space="preserve">Danmarks Nationalbank (2004): </w:t>
            </w:r>
            <w:r w:rsidRPr="00E401AC">
              <w:rPr>
                <w:rFonts w:cs="Frutiger-Light"/>
                <w:i/>
                <w:sz w:val="24"/>
                <w:szCs w:val="24"/>
              </w:rPr>
              <w:t>MONA – Model for the Danish Economy</w:t>
            </w:r>
            <w:r w:rsidRPr="00E401AC">
              <w:rPr>
                <w:rFonts w:cs="Frutiger-Light"/>
                <w:sz w:val="24"/>
                <w:szCs w:val="24"/>
              </w:rPr>
              <w:t>, Danmarks Nationalbank, Denmark</w:t>
            </w:r>
          </w:p>
          <w:p w:rsidR="001234AB" w:rsidRPr="00E401AC" w:rsidRDefault="001234AB" w:rsidP="004A1FEE">
            <w:pPr>
              <w:spacing w:after="0"/>
              <w:rPr>
                <w:color w:val="000000"/>
                <w:sz w:val="24"/>
                <w:szCs w:val="24"/>
              </w:rPr>
            </w:pPr>
          </w:p>
        </w:tc>
        <w:tc>
          <w:tcPr>
            <w:tcW w:w="0" w:type="auto"/>
            <w:vAlign w:val="center"/>
            <w:hideMark/>
          </w:tcPr>
          <w:p w:rsidR="001234AB" w:rsidRPr="00E401AC" w:rsidRDefault="001234AB" w:rsidP="004A1FEE">
            <w:pPr>
              <w:spacing w:after="0"/>
              <w:rPr>
                <w:sz w:val="24"/>
                <w:szCs w:val="24"/>
              </w:rPr>
            </w:pPr>
          </w:p>
        </w:tc>
      </w:tr>
    </w:tbl>
    <w:p w:rsidR="001234AB" w:rsidRPr="001234AB" w:rsidRDefault="001234AB" w:rsidP="001234AB">
      <w:pPr>
        <w:rPr>
          <w:rFonts w:cs="Arial"/>
          <w:sz w:val="24"/>
          <w:szCs w:val="24"/>
        </w:rPr>
      </w:pPr>
      <w:r w:rsidRPr="00E401AC">
        <w:rPr>
          <w:rFonts w:cs="Arial"/>
          <w:sz w:val="24"/>
          <w:szCs w:val="24"/>
        </w:rPr>
        <w:t xml:space="preserve">Danmarks Statistik (1973): </w:t>
      </w:r>
      <w:r w:rsidRPr="00E401AC">
        <w:rPr>
          <w:rFonts w:cs="Arial"/>
          <w:i/>
          <w:sz w:val="24"/>
          <w:szCs w:val="24"/>
        </w:rPr>
        <w:t>Input-output tabeller for Danmark 1966</w:t>
      </w:r>
      <w:r w:rsidRPr="00E401AC">
        <w:rPr>
          <w:rFonts w:cs="Arial"/>
          <w:sz w:val="24"/>
          <w:szCs w:val="24"/>
        </w:rPr>
        <w:t xml:space="preserve">. Statistiske Undersøgelser </w:t>
      </w:r>
      <w:r w:rsidRPr="00E401AC">
        <w:rPr>
          <w:rFonts w:cs="Arial"/>
          <w:sz w:val="24"/>
          <w:szCs w:val="24"/>
        </w:rPr>
        <w:br/>
        <w:t xml:space="preserve">nr. 30 og 31. </w:t>
      </w:r>
      <w:r w:rsidRPr="001234AB">
        <w:rPr>
          <w:rFonts w:cs="Arial"/>
          <w:sz w:val="24"/>
          <w:szCs w:val="24"/>
        </w:rPr>
        <w:t xml:space="preserve">København, Denmark </w:t>
      </w:r>
    </w:p>
    <w:p w:rsidR="001234AB" w:rsidRPr="00E401AC" w:rsidRDefault="001234AB" w:rsidP="001234AB">
      <w:pPr>
        <w:rPr>
          <w:sz w:val="24"/>
          <w:szCs w:val="24"/>
        </w:rPr>
      </w:pPr>
      <w:r w:rsidRPr="00E401AC">
        <w:rPr>
          <w:color w:val="000000"/>
          <w:sz w:val="24"/>
          <w:szCs w:val="24"/>
        </w:rPr>
        <w:t>Det Økonomiske Råds sekretariat (2007)</w:t>
      </w:r>
      <w:r w:rsidRPr="00E401AC">
        <w:rPr>
          <w:i/>
          <w:color w:val="000000"/>
          <w:sz w:val="24"/>
          <w:szCs w:val="24"/>
        </w:rPr>
        <w:t xml:space="preserve"> </w:t>
      </w:r>
      <w:hyperlink r:id="rId9" w:tgtFrame="_blank" w:history="1">
        <w:r w:rsidRPr="00E401AC">
          <w:rPr>
            <w:rStyle w:val="Hyperlink"/>
            <w:i/>
            <w:sz w:val="24"/>
            <w:szCs w:val="24"/>
            <w:u w:val="none"/>
          </w:rPr>
          <w:t>SMEC - Modelbeskrivelse og -egenskaber, 2006</w:t>
        </w:r>
      </w:hyperlink>
      <w:r w:rsidRPr="00E401AC">
        <w:rPr>
          <w:rFonts w:cs="Arial"/>
          <w:sz w:val="24"/>
          <w:szCs w:val="24"/>
        </w:rPr>
        <w:t>, A</w:t>
      </w:r>
      <w:r w:rsidRPr="00E401AC">
        <w:rPr>
          <w:color w:val="000000"/>
          <w:sz w:val="24"/>
          <w:szCs w:val="24"/>
        </w:rPr>
        <w:t>rbejdspapir (2007:1), Det Økonomiske Råds sekretariat, Denma</w:t>
      </w:r>
      <w:r w:rsidRPr="00E401AC">
        <w:rPr>
          <w:sz w:val="24"/>
          <w:szCs w:val="24"/>
        </w:rPr>
        <w:t>rk</w:t>
      </w:r>
    </w:p>
    <w:p w:rsidR="001234AB" w:rsidRPr="00E401AC" w:rsidRDefault="001234AB" w:rsidP="001234AB">
      <w:pPr>
        <w:autoSpaceDE w:val="0"/>
        <w:autoSpaceDN w:val="0"/>
        <w:adjustRightInd w:val="0"/>
        <w:spacing w:after="0" w:line="240" w:lineRule="auto"/>
        <w:rPr>
          <w:rFonts w:cs="Times New Roman"/>
          <w:sz w:val="24"/>
          <w:szCs w:val="24"/>
          <w:lang w:val="en-US"/>
        </w:rPr>
      </w:pPr>
      <w:r w:rsidRPr="00E401AC">
        <w:rPr>
          <w:sz w:val="24"/>
          <w:szCs w:val="24"/>
          <w:lang w:val="en-US"/>
        </w:rPr>
        <w:t xml:space="preserve">DREAM-group (2008) </w:t>
      </w:r>
      <w:r w:rsidRPr="00E401AC">
        <w:rPr>
          <w:i/>
          <w:sz w:val="24"/>
          <w:szCs w:val="24"/>
          <w:lang w:val="en-US"/>
        </w:rPr>
        <w:t>Danish Rational Economic Agents Model</w:t>
      </w:r>
      <w:r w:rsidRPr="00E401AC">
        <w:rPr>
          <w:rFonts w:cs="Times New Roman"/>
          <w:sz w:val="24"/>
          <w:szCs w:val="24"/>
          <w:lang w:val="en-US"/>
        </w:rPr>
        <w:t>, Statistics Denmark, Denmark</w:t>
      </w:r>
    </w:p>
    <w:p w:rsidR="001234AB" w:rsidRPr="00E401AC" w:rsidRDefault="001234AB" w:rsidP="001234AB">
      <w:pPr>
        <w:autoSpaceDE w:val="0"/>
        <w:autoSpaceDN w:val="0"/>
        <w:adjustRightInd w:val="0"/>
        <w:spacing w:after="0" w:line="240" w:lineRule="auto"/>
        <w:rPr>
          <w:rFonts w:cs="Times New Roman"/>
          <w:sz w:val="24"/>
          <w:szCs w:val="24"/>
          <w:lang w:val="en-US"/>
        </w:rPr>
      </w:pPr>
    </w:p>
    <w:p w:rsidR="001234AB" w:rsidRPr="00E401AC" w:rsidRDefault="001234AB" w:rsidP="001234AB">
      <w:pPr>
        <w:autoSpaceDE w:val="0"/>
        <w:autoSpaceDN w:val="0"/>
        <w:adjustRightInd w:val="0"/>
        <w:spacing w:after="0" w:line="240" w:lineRule="auto"/>
        <w:rPr>
          <w:rFonts w:cs="Times New Roman"/>
          <w:i/>
          <w:iCs/>
          <w:sz w:val="24"/>
          <w:szCs w:val="24"/>
          <w:lang w:val="en-US"/>
        </w:rPr>
      </w:pPr>
      <w:r w:rsidRPr="00E401AC">
        <w:rPr>
          <w:rFonts w:cs="Times New Roman"/>
          <w:sz w:val="24"/>
          <w:szCs w:val="24"/>
          <w:lang w:val="en-US"/>
        </w:rPr>
        <w:t xml:space="preserve">Greenstreet, D. (1987): </w:t>
      </w:r>
      <w:r w:rsidRPr="00E401AC">
        <w:rPr>
          <w:rFonts w:cs="Times New Roman"/>
          <w:i/>
          <w:iCs/>
          <w:sz w:val="24"/>
          <w:szCs w:val="24"/>
          <w:lang w:val="en-US"/>
        </w:rPr>
        <w:t>Constructing an interregional commodity-by-industry input -quantity</w:t>
      </w:r>
    </w:p>
    <w:p w:rsidR="001234AB" w:rsidRPr="00E401AC" w:rsidRDefault="001234AB" w:rsidP="001234AB">
      <w:pPr>
        <w:autoSpaceDE w:val="0"/>
        <w:autoSpaceDN w:val="0"/>
        <w:adjustRightInd w:val="0"/>
        <w:spacing w:after="0" w:line="240" w:lineRule="auto"/>
        <w:rPr>
          <w:sz w:val="24"/>
          <w:szCs w:val="24"/>
          <w:lang w:val="en-US"/>
        </w:rPr>
      </w:pPr>
      <w:r w:rsidRPr="00E401AC">
        <w:rPr>
          <w:rFonts w:cs="Times New Roman"/>
          <w:i/>
          <w:iCs/>
          <w:sz w:val="24"/>
          <w:szCs w:val="24"/>
          <w:lang w:val="en-US"/>
        </w:rPr>
        <w:t>model</w:t>
      </w:r>
      <w:r w:rsidRPr="00E401AC">
        <w:rPr>
          <w:rFonts w:cs="Times New Roman"/>
          <w:sz w:val="24"/>
          <w:szCs w:val="24"/>
          <w:lang w:val="en-US"/>
        </w:rPr>
        <w:t>. Research Paper 8713, Regional Research Institute, West Virginia University.</w:t>
      </w:r>
      <w:r w:rsidRPr="00E401AC">
        <w:rPr>
          <w:sz w:val="24"/>
          <w:szCs w:val="24"/>
          <w:lang w:val="en-US"/>
        </w:rPr>
        <w:t xml:space="preserve"> </w:t>
      </w:r>
    </w:p>
    <w:p w:rsidR="001234AB" w:rsidRPr="00E401AC" w:rsidRDefault="001234AB" w:rsidP="001234AB">
      <w:pPr>
        <w:autoSpaceDE w:val="0"/>
        <w:autoSpaceDN w:val="0"/>
        <w:adjustRightInd w:val="0"/>
        <w:spacing w:after="0" w:line="240" w:lineRule="auto"/>
        <w:rPr>
          <w:sz w:val="24"/>
          <w:szCs w:val="24"/>
          <w:lang w:val="en-US"/>
        </w:rPr>
      </w:pPr>
    </w:p>
    <w:p w:rsidR="001234AB" w:rsidRPr="00E401AC" w:rsidRDefault="001234AB" w:rsidP="001234AB">
      <w:pPr>
        <w:autoSpaceDE w:val="0"/>
        <w:autoSpaceDN w:val="0"/>
        <w:adjustRightInd w:val="0"/>
        <w:spacing w:after="0" w:line="240" w:lineRule="auto"/>
        <w:rPr>
          <w:rFonts w:cs="Arial"/>
          <w:sz w:val="24"/>
          <w:szCs w:val="24"/>
        </w:rPr>
      </w:pPr>
      <w:r w:rsidRPr="00E401AC">
        <w:rPr>
          <w:sz w:val="24"/>
          <w:szCs w:val="24"/>
        </w:rPr>
        <w:t xml:space="preserve">Groes, N (1982a): </w:t>
      </w:r>
      <w:r w:rsidRPr="00E401AC">
        <w:rPr>
          <w:i/>
          <w:sz w:val="24"/>
          <w:szCs w:val="24"/>
        </w:rPr>
        <w:t>En fast forbindelse - oplæg til debat om konsekvenser af en fast Store-bæltsforbindelse - på landsplan og regionalt</w:t>
      </w:r>
      <w:r w:rsidRPr="00E401AC">
        <w:rPr>
          <w:sz w:val="24"/>
          <w:szCs w:val="24"/>
        </w:rPr>
        <w:t xml:space="preserve">, </w:t>
      </w:r>
      <w:hyperlink r:id="rId10" w:history="1">
        <w:r w:rsidRPr="00E401AC">
          <w:rPr>
            <w:rStyle w:val="Hyperlink"/>
            <w:rFonts w:cs="Arial"/>
            <w:color w:val="auto"/>
            <w:sz w:val="24"/>
            <w:szCs w:val="24"/>
            <w:u w:val="none"/>
          </w:rPr>
          <w:t>Department of Border Region</w:t>
        </w:r>
        <w:r w:rsidRPr="00E401AC">
          <w:rPr>
            <w:rStyle w:val="Hyperlink"/>
            <w:sz w:val="24"/>
            <w:szCs w:val="24"/>
          </w:rPr>
          <w:t xml:space="preserve"> Studies</w:t>
        </w:r>
      </w:hyperlink>
      <w:r w:rsidRPr="00E401AC">
        <w:rPr>
          <w:sz w:val="24"/>
          <w:szCs w:val="24"/>
        </w:rPr>
        <w:t xml:space="preserve">, Denmark. </w:t>
      </w:r>
    </w:p>
    <w:p w:rsidR="001234AB" w:rsidRPr="00E401AC" w:rsidRDefault="001234AB" w:rsidP="001234AB">
      <w:pPr>
        <w:pStyle w:val="Default"/>
        <w:ind w:left="380" w:hanging="380"/>
        <w:rPr>
          <w:rFonts w:asciiTheme="minorHAnsi" w:hAnsiTheme="minorHAnsi"/>
          <w:color w:val="auto"/>
        </w:rPr>
      </w:pPr>
    </w:p>
    <w:p w:rsidR="001234AB" w:rsidRPr="00E401AC" w:rsidRDefault="001234AB" w:rsidP="001234AB">
      <w:pPr>
        <w:pStyle w:val="Default"/>
        <w:ind w:left="380" w:hanging="380"/>
        <w:rPr>
          <w:rFonts w:asciiTheme="minorHAnsi" w:hAnsiTheme="minorHAnsi"/>
          <w:color w:val="auto"/>
        </w:rPr>
      </w:pPr>
      <w:r w:rsidRPr="00E401AC">
        <w:rPr>
          <w:rFonts w:asciiTheme="minorHAnsi" w:hAnsiTheme="minorHAnsi"/>
          <w:color w:val="auto"/>
        </w:rPr>
        <w:t xml:space="preserve">Groes, N (1982b): </w:t>
      </w:r>
      <w:r w:rsidRPr="00E401AC">
        <w:rPr>
          <w:rFonts w:asciiTheme="minorHAnsi" w:hAnsiTheme="minorHAnsi"/>
          <w:i/>
          <w:color w:val="auto"/>
        </w:rPr>
        <w:t>En regionalmodel for Sønderjylland</w:t>
      </w:r>
      <w:r w:rsidRPr="00E401AC">
        <w:rPr>
          <w:rFonts w:asciiTheme="minorHAnsi" w:hAnsiTheme="minorHAnsi"/>
          <w:color w:val="auto"/>
        </w:rPr>
        <w:t xml:space="preserve">, </w:t>
      </w:r>
      <w:hyperlink r:id="rId11" w:history="1">
        <w:r w:rsidRPr="00E401AC">
          <w:rPr>
            <w:rStyle w:val="Hyperlink"/>
            <w:rFonts w:asciiTheme="minorHAnsi" w:hAnsiTheme="minorHAnsi" w:cs="Arial"/>
            <w:color w:val="auto"/>
            <w:u w:val="none"/>
          </w:rPr>
          <w:t>Department of Border Region</w:t>
        </w:r>
        <w:r w:rsidRPr="00E401AC">
          <w:rPr>
            <w:rStyle w:val="Hyperlink"/>
            <w:rFonts w:asciiTheme="minorHAnsi" w:hAnsiTheme="minorHAnsi"/>
            <w:color w:val="auto"/>
          </w:rPr>
          <w:t xml:space="preserve"> </w:t>
        </w:r>
        <w:r w:rsidRPr="00E401AC">
          <w:rPr>
            <w:rStyle w:val="Hyperlink"/>
            <w:rFonts w:asciiTheme="minorHAnsi" w:hAnsiTheme="minorHAnsi" w:cs="Arial"/>
            <w:color w:val="auto"/>
            <w:u w:val="none"/>
          </w:rPr>
          <w:t>Studies</w:t>
        </w:r>
      </w:hyperlink>
      <w:r w:rsidRPr="00E401AC">
        <w:rPr>
          <w:rFonts w:asciiTheme="minorHAnsi" w:hAnsiTheme="minorHAnsi"/>
          <w:color w:val="auto"/>
        </w:rPr>
        <w:t>,</w:t>
      </w:r>
      <w:r>
        <w:rPr>
          <w:rFonts w:asciiTheme="minorHAnsi" w:hAnsiTheme="minorHAnsi"/>
          <w:color w:val="auto"/>
        </w:rPr>
        <w:t xml:space="preserve"> </w:t>
      </w:r>
      <w:r w:rsidRPr="00E401AC">
        <w:rPr>
          <w:rFonts w:asciiTheme="minorHAnsi" w:hAnsiTheme="minorHAnsi"/>
          <w:color w:val="auto"/>
        </w:rPr>
        <w:t>Denmark.</w:t>
      </w:r>
    </w:p>
    <w:p w:rsidR="001234AB" w:rsidRPr="00E401AC" w:rsidRDefault="001234AB" w:rsidP="001234AB">
      <w:pPr>
        <w:autoSpaceDE w:val="0"/>
        <w:autoSpaceDN w:val="0"/>
        <w:adjustRightInd w:val="0"/>
        <w:spacing w:after="0" w:line="240" w:lineRule="auto"/>
        <w:rPr>
          <w:rFonts w:cs="SizedBrkts"/>
          <w:sz w:val="24"/>
          <w:szCs w:val="24"/>
        </w:rPr>
      </w:pPr>
    </w:p>
    <w:p w:rsidR="001234AB" w:rsidRPr="00E401AC" w:rsidRDefault="001234AB" w:rsidP="001234AB">
      <w:pPr>
        <w:autoSpaceDE w:val="0"/>
        <w:autoSpaceDN w:val="0"/>
        <w:adjustRightInd w:val="0"/>
        <w:spacing w:after="0" w:line="240" w:lineRule="auto"/>
        <w:rPr>
          <w:rFonts w:cs="TimesNewRoman"/>
          <w:sz w:val="24"/>
          <w:szCs w:val="24"/>
        </w:rPr>
      </w:pPr>
      <w:r w:rsidRPr="00E401AC">
        <w:rPr>
          <w:rFonts w:cs="TimesNewRoman"/>
          <w:sz w:val="24"/>
          <w:szCs w:val="24"/>
        </w:rPr>
        <w:t xml:space="preserve">Holm, K. (1984): </w:t>
      </w:r>
      <w:r w:rsidRPr="00E401AC">
        <w:rPr>
          <w:rFonts w:cs="TimesNewRoman,Italic"/>
          <w:i/>
          <w:iCs/>
          <w:sz w:val="24"/>
          <w:szCs w:val="24"/>
        </w:rPr>
        <w:t>Hovedstadsregionens økonomi – en modelbeskrivelse</w:t>
      </w:r>
      <w:r w:rsidRPr="00E401AC">
        <w:rPr>
          <w:rFonts w:cs="TimesNewRoman"/>
          <w:sz w:val="24"/>
          <w:szCs w:val="24"/>
        </w:rPr>
        <w:t>.</w:t>
      </w:r>
    </w:p>
    <w:p w:rsidR="001234AB" w:rsidRPr="00E401AC" w:rsidRDefault="001234AB" w:rsidP="001234AB">
      <w:pPr>
        <w:rPr>
          <w:rFonts w:cs="Arial"/>
          <w:sz w:val="24"/>
          <w:szCs w:val="24"/>
          <w:lang w:val="en-US"/>
        </w:rPr>
      </w:pPr>
      <w:r w:rsidRPr="00E401AC">
        <w:rPr>
          <w:rFonts w:cs="TimesNewRoman"/>
          <w:sz w:val="24"/>
          <w:szCs w:val="24"/>
          <w:lang w:val="en-US"/>
        </w:rPr>
        <w:t>AKF Forlaget, Copenhagen.</w:t>
      </w:r>
      <w:r w:rsidRPr="00E401AC">
        <w:rPr>
          <w:rFonts w:cs="Arial"/>
          <w:sz w:val="24"/>
          <w:szCs w:val="24"/>
          <w:lang w:val="en-US"/>
        </w:rPr>
        <w:t xml:space="preserve"> </w:t>
      </w:r>
    </w:p>
    <w:p w:rsidR="001234AB" w:rsidRPr="00E401AC" w:rsidRDefault="001234AB" w:rsidP="001234AB">
      <w:pPr>
        <w:autoSpaceDE w:val="0"/>
        <w:autoSpaceDN w:val="0"/>
        <w:adjustRightInd w:val="0"/>
        <w:spacing w:after="0" w:line="240" w:lineRule="auto"/>
        <w:rPr>
          <w:rFonts w:cs="Times New Roman"/>
          <w:sz w:val="24"/>
          <w:szCs w:val="24"/>
          <w:lang w:val="en-US"/>
        </w:rPr>
      </w:pPr>
      <w:r w:rsidRPr="00E401AC">
        <w:rPr>
          <w:rFonts w:cs="Times New Roman"/>
          <w:sz w:val="24"/>
          <w:szCs w:val="24"/>
          <w:lang w:val="en-US"/>
        </w:rPr>
        <w:t>Isard, W. (1951): Interregional and Regional Input-quantity Analysis: A Model of a Space</w:t>
      </w:r>
    </w:p>
    <w:p w:rsidR="001234AB" w:rsidRPr="00E401AC" w:rsidRDefault="001234AB" w:rsidP="001234AB">
      <w:pPr>
        <w:rPr>
          <w:rFonts w:cs="Arial"/>
          <w:sz w:val="24"/>
          <w:szCs w:val="24"/>
          <w:lang w:val="en-GB"/>
        </w:rPr>
      </w:pPr>
      <w:r w:rsidRPr="00E401AC">
        <w:rPr>
          <w:rFonts w:cs="Times New Roman"/>
          <w:sz w:val="24"/>
          <w:szCs w:val="24"/>
          <w:lang w:val="en-US"/>
        </w:rPr>
        <w:t xml:space="preserve">Economy. </w:t>
      </w:r>
      <w:r w:rsidRPr="00E401AC">
        <w:rPr>
          <w:rFonts w:cs="Times New Roman"/>
          <w:i/>
          <w:iCs/>
          <w:sz w:val="24"/>
          <w:szCs w:val="24"/>
          <w:lang w:val="en-US"/>
        </w:rPr>
        <w:t xml:space="preserve">Review of Economics and Statistics </w:t>
      </w:r>
      <w:r w:rsidRPr="00E401AC">
        <w:rPr>
          <w:rFonts w:cs="Times New Roman"/>
          <w:sz w:val="24"/>
          <w:szCs w:val="24"/>
          <w:lang w:val="en-US"/>
        </w:rPr>
        <w:t>33(4): 318-328.</w:t>
      </w:r>
      <w:r w:rsidRPr="00E401AC">
        <w:rPr>
          <w:rFonts w:cs="Arial"/>
          <w:sz w:val="24"/>
          <w:szCs w:val="24"/>
          <w:lang w:val="en-GB"/>
        </w:rPr>
        <w:t xml:space="preserve"> </w:t>
      </w:r>
    </w:p>
    <w:p w:rsidR="001234AB" w:rsidRPr="00E401AC" w:rsidRDefault="001234AB" w:rsidP="001234AB">
      <w:pPr>
        <w:rPr>
          <w:rFonts w:cs="Arial"/>
          <w:sz w:val="24"/>
          <w:szCs w:val="24"/>
          <w:lang w:val="en-GB"/>
        </w:rPr>
      </w:pPr>
      <w:r w:rsidRPr="00E401AC">
        <w:rPr>
          <w:rFonts w:cs="Arial"/>
          <w:sz w:val="24"/>
          <w:szCs w:val="24"/>
          <w:lang w:val="en-GB"/>
        </w:rPr>
        <w:t xml:space="preserve">Jensen-Butler, C </w:t>
      </w:r>
      <w:r>
        <w:rPr>
          <w:rFonts w:cs="Arial"/>
          <w:sz w:val="24"/>
          <w:szCs w:val="24"/>
          <w:lang w:val="en-GB"/>
        </w:rPr>
        <w:t>&amp;</w:t>
      </w:r>
      <w:r w:rsidRPr="00E401AC">
        <w:rPr>
          <w:rFonts w:cs="Arial"/>
          <w:sz w:val="24"/>
          <w:szCs w:val="24"/>
          <w:lang w:val="en-GB"/>
        </w:rPr>
        <w:t xml:space="preserve"> B Madsen (2002): Modelling the Regional Economic Effect of the Danish Great Belt Link. In: </w:t>
      </w:r>
      <w:r w:rsidRPr="00E401AC">
        <w:rPr>
          <w:rFonts w:cs="Arial"/>
          <w:i/>
          <w:sz w:val="24"/>
          <w:szCs w:val="24"/>
          <w:lang w:val="en-GB"/>
        </w:rPr>
        <w:t>Classics in Transport Studies</w:t>
      </w:r>
      <w:r w:rsidRPr="00E401AC">
        <w:rPr>
          <w:rFonts w:cs="Arial"/>
          <w:sz w:val="24"/>
          <w:szCs w:val="24"/>
          <w:lang w:val="en-GB"/>
        </w:rPr>
        <w:t xml:space="preserve">. Edward Elgar, UK </w:t>
      </w:r>
    </w:p>
    <w:p w:rsidR="00D55CEF" w:rsidRDefault="00D55CEF" w:rsidP="001234AB">
      <w:pPr>
        <w:rPr>
          <w:rFonts w:cs="Arial"/>
          <w:sz w:val="24"/>
          <w:szCs w:val="24"/>
          <w:lang w:val="en-GB"/>
        </w:rPr>
      </w:pPr>
      <w:r>
        <w:rPr>
          <w:rFonts w:cs="Arial"/>
          <w:sz w:val="24"/>
          <w:szCs w:val="24"/>
          <w:lang w:val="en-GB"/>
        </w:rPr>
        <w:t xml:space="preserve">Jensen-Butler, C; Gaspar...???? </w:t>
      </w:r>
    </w:p>
    <w:p w:rsidR="001234AB" w:rsidRPr="00E401AC" w:rsidRDefault="001234AB" w:rsidP="001234AB">
      <w:pPr>
        <w:rPr>
          <w:rFonts w:cs="Arial"/>
          <w:sz w:val="24"/>
          <w:szCs w:val="24"/>
          <w:lang w:val="en-GB"/>
        </w:rPr>
      </w:pPr>
      <w:r w:rsidRPr="00E401AC">
        <w:rPr>
          <w:rFonts w:cs="Arial"/>
          <w:sz w:val="24"/>
          <w:szCs w:val="24"/>
          <w:lang w:val="en-GB"/>
        </w:rPr>
        <w:lastRenderedPageBreak/>
        <w:t>Leontief, W xx A og I-a</w:t>
      </w:r>
    </w:p>
    <w:p w:rsidR="001234AB" w:rsidRPr="00E401AC" w:rsidRDefault="001234AB" w:rsidP="001234AB">
      <w:pPr>
        <w:rPr>
          <w:rFonts w:cs="Arial"/>
          <w:sz w:val="24"/>
          <w:szCs w:val="24"/>
          <w:lang w:val="en-GB"/>
        </w:rPr>
      </w:pPr>
      <w:r w:rsidRPr="00E401AC">
        <w:rPr>
          <w:rFonts w:cs="Arial"/>
          <w:sz w:val="24"/>
          <w:szCs w:val="24"/>
          <w:lang w:val="en-GB"/>
        </w:rPr>
        <w:t>Leontief, W xx Interregional A og I-a</w:t>
      </w:r>
    </w:p>
    <w:p w:rsidR="001234AB" w:rsidRPr="00E401AC" w:rsidRDefault="001234AB" w:rsidP="001234AB">
      <w:pPr>
        <w:rPr>
          <w:rFonts w:cs="Arial"/>
          <w:sz w:val="24"/>
          <w:szCs w:val="24"/>
          <w:lang w:val="en-US"/>
        </w:rPr>
      </w:pPr>
      <w:r w:rsidRPr="00E401AC">
        <w:rPr>
          <w:rFonts w:cs="Arial"/>
          <w:sz w:val="24"/>
          <w:szCs w:val="24"/>
          <w:lang w:val="en-GB"/>
        </w:rPr>
        <w:t xml:space="preserve">Madsen, B (1992a): </w:t>
      </w:r>
      <w:r w:rsidRPr="00E401AC">
        <w:rPr>
          <w:rFonts w:cs="Arial"/>
          <w:i/>
          <w:iCs/>
          <w:sz w:val="24"/>
          <w:szCs w:val="24"/>
          <w:lang w:val="en-GB"/>
        </w:rPr>
        <w:t>Report on the AIDA Model,</w:t>
      </w:r>
      <w:r w:rsidRPr="00E401AC">
        <w:rPr>
          <w:rFonts w:cs="Arial"/>
          <w:iCs/>
          <w:sz w:val="24"/>
          <w:szCs w:val="24"/>
          <w:lang w:val="en-GB"/>
        </w:rPr>
        <w:t xml:space="preserve"> AKF, Copenhagen, Denmark</w:t>
      </w:r>
      <w:r w:rsidRPr="00E401AC">
        <w:rPr>
          <w:rFonts w:cs="Arial"/>
          <w:sz w:val="24"/>
          <w:szCs w:val="24"/>
          <w:lang w:val="en-US"/>
        </w:rPr>
        <w:t xml:space="preserve"> </w:t>
      </w:r>
    </w:p>
    <w:p w:rsidR="001234AB" w:rsidRPr="00E401AC" w:rsidRDefault="001234AB" w:rsidP="001234AB">
      <w:pPr>
        <w:rPr>
          <w:rFonts w:cs="Arial"/>
          <w:sz w:val="24"/>
          <w:szCs w:val="24"/>
          <w:lang w:val="en-US"/>
        </w:rPr>
      </w:pPr>
      <w:r w:rsidRPr="00E401AC">
        <w:rPr>
          <w:rFonts w:cs="Arial"/>
          <w:sz w:val="24"/>
          <w:szCs w:val="24"/>
          <w:lang w:val="en-GB"/>
        </w:rPr>
        <w:t xml:space="preserve">Madsen, B (1992b): </w:t>
      </w:r>
      <w:r w:rsidRPr="00E401AC">
        <w:rPr>
          <w:rFonts w:cs="Arial"/>
          <w:i/>
          <w:iCs/>
          <w:sz w:val="24"/>
          <w:szCs w:val="24"/>
          <w:lang w:val="en-GB"/>
        </w:rPr>
        <w:t>Report on the EMIL Model,</w:t>
      </w:r>
      <w:r w:rsidRPr="00E401AC">
        <w:rPr>
          <w:rFonts w:cs="Arial"/>
          <w:iCs/>
          <w:sz w:val="24"/>
          <w:szCs w:val="24"/>
          <w:lang w:val="en-GB"/>
        </w:rPr>
        <w:t xml:space="preserve"> AKF, Copenhagen, Denmark</w:t>
      </w:r>
      <w:r w:rsidRPr="00E401AC">
        <w:rPr>
          <w:rFonts w:cs="Arial"/>
          <w:sz w:val="24"/>
          <w:szCs w:val="24"/>
          <w:lang w:val="en-US"/>
        </w:rPr>
        <w:t xml:space="preserve"> </w:t>
      </w:r>
    </w:p>
    <w:p w:rsidR="001234AB" w:rsidRPr="001234AB" w:rsidRDefault="001234AB" w:rsidP="001234AB">
      <w:pPr>
        <w:pStyle w:val="Default"/>
        <w:tabs>
          <w:tab w:val="left" w:pos="-1417"/>
          <w:tab w:val="left" w:pos="-1072"/>
          <w:tab w:val="left" w:pos="-697"/>
          <w:tab w:val="left" w:pos="0"/>
          <w:tab w:val="left" w:pos="283"/>
          <w:tab w:val="left" w:pos="567"/>
          <w:tab w:val="left" w:pos="720"/>
          <w:tab w:val="left" w:pos="1417"/>
          <w:tab w:val="left" w:pos="2160"/>
          <w:tab w:val="left" w:pos="2880"/>
          <w:tab w:val="left" w:pos="3600"/>
          <w:tab w:val="left" w:pos="4320"/>
          <w:tab w:val="left" w:pos="5040"/>
          <w:tab w:val="left" w:pos="5760"/>
          <w:tab w:val="left" w:pos="6480"/>
          <w:tab w:val="left" w:pos="6519"/>
          <w:tab w:val="left" w:pos="7200"/>
          <w:tab w:val="left" w:pos="7920"/>
          <w:tab w:val="left" w:pos="8640"/>
          <w:tab w:val="right" w:pos="9356"/>
        </w:tabs>
        <w:spacing w:line="322" w:lineRule="exact"/>
        <w:ind w:right="-1"/>
        <w:jc w:val="both"/>
        <w:rPr>
          <w:rFonts w:asciiTheme="minorHAnsi" w:hAnsiTheme="minorHAnsi" w:cs="Arial"/>
          <w:lang w:val="en-US"/>
        </w:rPr>
      </w:pPr>
      <w:r w:rsidRPr="00E401AC">
        <w:rPr>
          <w:rFonts w:asciiTheme="minorHAnsi" w:hAnsiTheme="minorHAnsi" w:cs="Arial"/>
          <w:lang w:val="en-US"/>
        </w:rPr>
        <w:t xml:space="preserve">Madsen, B; C Jensen-Butler &amp; PU Dam (2002a): </w:t>
      </w:r>
      <w:r w:rsidRPr="00E401AC">
        <w:rPr>
          <w:rFonts w:asciiTheme="minorHAnsi" w:hAnsiTheme="minorHAnsi" w:cs="Arial"/>
          <w:i/>
          <w:lang w:val="en-US"/>
        </w:rPr>
        <w:t>The Line-model</w:t>
      </w:r>
      <w:r w:rsidRPr="00E401AC">
        <w:rPr>
          <w:rFonts w:asciiTheme="minorHAnsi" w:hAnsiTheme="minorHAnsi" w:cs="Arial"/>
          <w:lang w:val="en-US"/>
        </w:rPr>
        <w:t xml:space="preserve">. </w:t>
      </w:r>
      <w:r w:rsidRPr="001234AB">
        <w:rPr>
          <w:rFonts w:asciiTheme="minorHAnsi" w:hAnsiTheme="minorHAnsi" w:cs="Arial"/>
          <w:lang w:val="en-US"/>
        </w:rPr>
        <w:t>AKF forlaget, Copenhagen, Denmark.</w:t>
      </w:r>
    </w:p>
    <w:p w:rsidR="001234AB" w:rsidRPr="001234AB" w:rsidRDefault="001234AB" w:rsidP="001234AB">
      <w:pPr>
        <w:pStyle w:val="Default"/>
        <w:tabs>
          <w:tab w:val="left" w:pos="-1417"/>
          <w:tab w:val="left" w:pos="-1072"/>
          <w:tab w:val="left" w:pos="-697"/>
          <w:tab w:val="left" w:pos="0"/>
          <w:tab w:val="left" w:pos="283"/>
          <w:tab w:val="left" w:pos="567"/>
          <w:tab w:val="left" w:pos="720"/>
          <w:tab w:val="left" w:pos="1417"/>
          <w:tab w:val="left" w:pos="2160"/>
          <w:tab w:val="left" w:pos="2880"/>
          <w:tab w:val="left" w:pos="3600"/>
          <w:tab w:val="left" w:pos="4320"/>
          <w:tab w:val="left" w:pos="5040"/>
          <w:tab w:val="left" w:pos="5760"/>
          <w:tab w:val="left" w:pos="6480"/>
          <w:tab w:val="left" w:pos="6519"/>
          <w:tab w:val="left" w:pos="7200"/>
          <w:tab w:val="left" w:pos="7920"/>
          <w:tab w:val="left" w:pos="8640"/>
          <w:tab w:val="right" w:pos="9356"/>
        </w:tabs>
        <w:spacing w:line="322" w:lineRule="exact"/>
        <w:ind w:right="-1"/>
        <w:jc w:val="both"/>
        <w:rPr>
          <w:rFonts w:asciiTheme="minorHAnsi" w:hAnsiTheme="minorHAnsi" w:cs="Arial"/>
          <w:lang w:val="en-US"/>
        </w:rPr>
      </w:pPr>
    </w:p>
    <w:p w:rsidR="001234AB" w:rsidRPr="00E401AC" w:rsidRDefault="001234AB" w:rsidP="001234AB">
      <w:pPr>
        <w:pStyle w:val="Default"/>
        <w:tabs>
          <w:tab w:val="left" w:pos="-1417"/>
          <w:tab w:val="left" w:pos="-1072"/>
          <w:tab w:val="left" w:pos="-697"/>
          <w:tab w:val="left" w:pos="0"/>
          <w:tab w:val="left" w:pos="283"/>
          <w:tab w:val="left" w:pos="567"/>
          <w:tab w:val="left" w:pos="720"/>
          <w:tab w:val="left" w:pos="1417"/>
          <w:tab w:val="left" w:pos="2160"/>
          <w:tab w:val="left" w:pos="2880"/>
          <w:tab w:val="left" w:pos="3600"/>
          <w:tab w:val="left" w:pos="4320"/>
          <w:tab w:val="left" w:pos="5040"/>
          <w:tab w:val="left" w:pos="5760"/>
          <w:tab w:val="left" w:pos="6480"/>
          <w:tab w:val="left" w:pos="6519"/>
          <w:tab w:val="left" w:pos="7200"/>
          <w:tab w:val="left" w:pos="7920"/>
          <w:tab w:val="left" w:pos="8640"/>
          <w:tab w:val="right" w:pos="9356"/>
        </w:tabs>
        <w:spacing w:line="322" w:lineRule="exact"/>
        <w:ind w:right="-1"/>
        <w:jc w:val="both"/>
        <w:rPr>
          <w:rFonts w:asciiTheme="minorHAnsi" w:hAnsiTheme="minorHAnsi" w:cs="Arial"/>
          <w:lang w:val="en-GB"/>
        </w:rPr>
      </w:pPr>
      <w:r w:rsidRPr="00E401AC">
        <w:rPr>
          <w:rFonts w:asciiTheme="minorHAnsi" w:hAnsiTheme="minorHAnsi" w:cs="Arial"/>
          <w:lang w:val="en-US"/>
        </w:rPr>
        <w:t xml:space="preserve">Madsen, B; C Jensen-Butler &amp; PU Dam (2002b): </w:t>
      </w:r>
      <w:r w:rsidRPr="00E401AC">
        <w:rPr>
          <w:rFonts w:asciiTheme="minorHAnsi" w:hAnsiTheme="minorHAnsi" w:cs="Arial"/>
          <w:i/>
          <w:lang w:val="en-US"/>
        </w:rPr>
        <w:t>A Social Accounting Matrix for Danish Municipalities (SAM-K)</w:t>
      </w:r>
      <w:r w:rsidRPr="00E401AC">
        <w:rPr>
          <w:rFonts w:asciiTheme="minorHAnsi" w:hAnsiTheme="minorHAnsi" w:cs="Arial"/>
          <w:lang w:val="en-US"/>
        </w:rPr>
        <w:t xml:space="preserve">. </w:t>
      </w:r>
      <w:r w:rsidRPr="00E401AC">
        <w:rPr>
          <w:rFonts w:asciiTheme="minorHAnsi" w:hAnsiTheme="minorHAnsi" w:cs="Arial"/>
          <w:lang w:val="en-GB"/>
        </w:rPr>
        <w:t>AKF forlaget, Copenhagen, Denmark.</w:t>
      </w:r>
    </w:p>
    <w:p w:rsidR="001234AB" w:rsidRPr="00E401AC" w:rsidRDefault="001234AB" w:rsidP="001234AB">
      <w:pPr>
        <w:autoSpaceDE w:val="0"/>
        <w:autoSpaceDN w:val="0"/>
        <w:adjustRightInd w:val="0"/>
        <w:spacing w:after="0" w:line="240" w:lineRule="auto"/>
        <w:rPr>
          <w:rFonts w:cs="Times New Roman"/>
          <w:sz w:val="24"/>
          <w:szCs w:val="24"/>
          <w:lang w:val="en-GB"/>
        </w:rPr>
      </w:pPr>
    </w:p>
    <w:p w:rsidR="001234AB" w:rsidRPr="00E401AC" w:rsidRDefault="001234AB" w:rsidP="001234AB">
      <w:pPr>
        <w:autoSpaceDE w:val="0"/>
        <w:autoSpaceDN w:val="0"/>
        <w:adjustRightInd w:val="0"/>
        <w:spacing w:after="0" w:line="240" w:lineRule="auto"/>
        <w:rPr>
          <w:rFonts w:cs="Arial"/>
          <w:sz w:val="24"/>
          <w:szCs w:val="24"/>
          <w:lang w:val="en-GB"/>
        </w:rPr>
      </w:pPr>
      <w:r w:rsidRPr="00E401AC">
        <w:rPr>
          <w:rFonts w:cs="Arial"/>
          <w:sz w:val="24"/>
          <w:szCs w:val="24"/>
          <w:lang w:val="en-GB"/>
        </w:rPr>
        <w:t xml:space="preserve">B Madsen &amp; C Jensen-Butler (2004): </w:t>
      </w:r>
      <w:r w:rsidRPr="00E401AC">
        <w:rPr>
          <w:rFonts w:cs="Arial"/>
          <w:i/>
          <w:iCs/>
          <w:sz w:val="24"/>
          <w:szCs w:val="24"/>
          <w:lang w:val="en-GB"/>
        </w:rPr>
        <w:t>Theoretical and operational issues in sub-regional modelling, illustrated through the development and application of the LINE model,</w:t>
      </w:r>
      <w:r w:rsidRPr="00E401AC">
        <w:rPr>
          <w:rFonts w:cs="Arial"/>
          <w:sz w:val="24"/>
          <w:szCs w:val="24"/>
          <w:lang w:val="en-GB"/>
        </w:rPr>
        <w:t xml:space="preserve"> Economic Modelling, Volume 21, Issue 3, p. 471-508.</w:t>
      </w:r>
    </w:p>
    <w:p w:rsidR="001234AB" w:rsidRPr="00E401AC" w:rsidRDefault="001234AB" w:rsidP="001234AB">
      <w:pPr>
        <w:autoSpaceDE w:val="0"/>
        <w:autoSpaceDN w:val="0"/>
        <w:adjustRightInd w:val="0"/>
        <w:spacing w:after="0" w:line="240" w:lineRule="auto"/>
        <w:rPr>
          <w:rFonts w:cs="Arial"/>
          <w:sz w:val="24"/>
          <w:szCs w:val="24"/>
          <w:lang w:val="en-GB"/>
        </w:rPr>
      </w:pPr>
    </w:p>
    <w:p w:rsidR="001234AB" w:rsidRPr="00E401AC" w:rsidRDefault="001234AB" w:rsidP="001234AB">
      <w:pPr>
        <w:autoSpaceDE w:val="0"/>
        <w:autoSpaceDN w:val="0"/>
        <w:adjustRightInd w:val="0"/>
        <w:spacing w:after="0" w:line="240" w:lineRule="auto"/>
        <w:rPr>
          <w:rFonts w:cs="Times New Roman"/>
          <w:sz w:val="24"/>
          <w:szCs w:val="24"/>
          <w:lang w:val="en-US"/>
        </w:rPr>
      </w:pPr>
      <w:r w:rsidRPr="00E401AC">
        <w:rPr>
          <w:rFonts w:cs="Times New Roman"/>
          <w:sz w:val="24"/>
          <w:szCs w:val="24"/>
          <w:lang w:val="en-US"/>
        </w:rPr>
        <w:t>Miyazawa, K. (1966): Internal and external matrix multipliers in the input-output model.</w:t>
      </w:r>
    </w:p>
    <w:p w:rsidR="001234AB" w:rsidRPr="00E401AC" w:rsidRDefault="001234AB" w:rsidP="001234AB">
      <w:pPr>
        <w:autoSpaceDE w:val="0"/>
        <w:autoSpaceDN w:val="0"/>
        <w:adjustRightInd w:val="0"/>
        <w:spacing w:after="0" w:line="240" w:lineRule="auto"/>
        <w:rPr>
          <w:rFonts w:cs="Times New Roman"/>
          <w:sz w:val="24"/>
          <w:szCs w:val="24"/>
          <w:lang w:val="en-US"/>
        </w:rPr>
      </w:pPr>
      <w:r w:rsidRPr="00E401AC">
        <w:rPr>
          <w:rFonts w:cs="Times New Roman"/>
          <w:i/>
          <w:iCs/>
          <w:sz w:val="24"/>
          <w:szCs w:val="24"/>
          <w:lang w:val="en-US"/>
        </w:rPr>
        <w:t xml:space="preserve">Hitotsubashi Journal of Economics </w:t>
      </w:r>
      <w:r w:rsidRPr="00E401AC">
        <w:rPr>
          <w:rFonts w:cs="Times New Roman"/>
          <w:sz w:val="24"/>
          <w:szCs w:val="24"/>
          <w:lang w:val="en-US"/>
        </w:rPr>
        <w:t>7: 38-55.</w:t>
      </w:r>
    </w:p>
    <w:p w:rsidR="001234AB" w:rsidRPr="00E401AC" w:rsidRDefault="001234AB" w:rsidP="001234AB">
      <w:pPr>
        <w:autoSpaceDE w:val="0"/>
        <w:autoSpaceDN w:val="0"/>
        <w:adjustRightInd w:val="0"/>
        <w:spacing w:after="0" w:line="240" w:lineRule="auto"/>
        <w:rPr>
          <w:rFonts w:cs="Times New Roman"/>
          <w:sz w:val="24"/>
          <w:szCs w:val="24"/>
          <w:lang w:val="en-US"/>
        </w:rPr>
      </w:pPr>
    </w:p>
    <w:p w:rsidR="001234AB" w:rsidRPr="00E401AC" w:rsidRDefault="001234AB" w:rsidP="001234AB">
      <w:pPr>
        <w:autoSpaceDE w:val="0"/>
        <w:autoSpaceDN w:val="0"/>
        <w:adjustRightInd w:val="0"/>
        <w:spacing w:after="0" w:line="240" w:lineRule="auto"/>
        <w:rPr>
          <w:rFonts w:cs="Times New Roman"/>
          <w:sz w:val="24"/>
          <w:szCs w:val="24"/>
          <w:lang w:val="en-US"/>
        </w:rPr>
      </w:pPr>
      <w:r w:rsidRPr="00E401AC">
        <w:rPr>
          <w:rFonts w:cs="Times New Roman"/>
          <w:sz w:val="24"/>
          <w:szCs w:val="24"/>
          <w:lang w:val="en-US"/>
        </w:rPr>
        <w:t xml:space="preserve">Miyazawa, K. (1976): </w:t>
      </w:r>
      <w:r w:rsidRPr="00E401AC">
        <w:rPr>
          <w:rFonts w:cs="Times New Roman"/>
          <w:i/>
          <w:iCs/>
          <w:sz w:val="24"/>
          <w:szCs w:val="24"/>
          <w:lang w:val="en-US"/>
        </w:rPr>
        <w:t>Input-output Analysis and the Structure of Income Distribution</w:t>
      </w:r>
      <w:r w:rsidRPr="00E401AC">
        <w:rPr>
          <w:rFonts w:cs="Times New Roman"/>
          <w:sz w:val="24"/>
          <w:szCs w:val="24"/>
          <w:lang w:val="en-US"/>
        </w:rPr>
        <w:t>.</w:t>
      </w:r>
    </w:p>
    <w:p w:rsidR="001234AB" w:rsidRPr="00E401AC" w:rsidRDefault="001234AB" w:rsidP="001234AB">
      <w:pPr>
        <w:rPr>
          <w:rFonts w:cs="Arial"/>
          <w:sz w:val="24"/>
          <w:szCs w:val="24"/>
          <w:lang w:val="en-US"/>
        </w:rPr>
      </w:pPr>
      <w:r w:rsidRPr="00E401AC">
        <w:rPr>
          <w:rFonts w:cs="Times New Roman"/>
          <w:sz w:val="24"/>
          <w:szCs w:val="24"/>
          <w:lang w:val="en-US"/>
        </w:rPr>
        <w:t>Springer-Verlag, New York.</w:t>
      </w:r>
      <w:r w:rsidRPr="00E401AC">
        <w:rPr>
          <w:rFonts w:cs="Arial"/>
          <w:sz w:val="24"/>
          <w:szCs w:val="24"/>
          <w:lang w:val="en-US"/>
        </w:rPr>
        <w:t xml:space="preserve"> </w:t>
      </w:r>
    </w:p>
    <w:p w:rsidR="001234AB" w:rsidRPr="00E401AC" w:rsidRDefault="001234AB" w:rsidP="001234AB">
      <w:pPr>
        <w:autoSpaceDE w:val="0"/>
        <w:autoSpaceDN w:val="0"/>
        <w:adjustRightInd w:val="0"/>
        <w:spacing w:after="0" w:line="240" w:lineRule="auto"/>
        <w:rPr>
          <w:rFonts w:cs="Times New Roman"/>
          <w:i/>
          <w:sz w:val="24"/>
          <w:szCs w:val="24"/>
          <w:lang w:val="en-US"/>
        </w:rPr>
      </w:pPr>
      <w:r w:rsidRPr="00E401AC">
        <w:rPr>
          <w:rFonts w:cs="Times New Roman"/>
          <w:sz w:val="24"/>
          <w:szCs w:val="24"/>
          <w:lang w:val="en-US"/>
        </w:rPr>
        <w:t xml:space="preserve">Moses, L.N. (1955): </w:t>
      </w:r>
      <w:r w:rsidRPr="00E401AC">
        <w:rPr>
          <w:rFonts w:cs="Times New Roman"/>
          <w:i/>
          <w:sz w:val="24"/>
          <w:szCs w:val="24"/>
          <w:lang w:val="en-US"/>
        </w:rPr>
        <w:t>The Stability of Interregional Trading Patterns and Input-quantity</w:t>
      </w:r>
    </w:p>
    <w:p w:rsidR="001234AB" w:rsidRPr="00822263" w:rsidRDefault="001234AB" w:rsidP="001234AB">
      <w:pPr>
        <w:rPr>
          <w:rFonts w:cs="Arial"/>
          <w:sz w:val="24"/>
          <w:szCs w:val="24"/>
          <w:lang w:val="en-US"/>
        </w:rPr>
      </w:pPr>
      <w:r w:rsidRPr="00E401AC">
        <w:rPr>
          <w:rFonts w:cs="Times New Roman"/>
          <w:i/>
          <w:sz w:val="24"/>
          <w:szCs w:val="24"/>
          <w:lang w:val="en-US"/>
        </w:rPr>
        <w:t>Analysis</w:t>
      </w:r>
      <w:r w:rsidRPr="00E401AC">
        <w:rPr>
          <w:rFonts w:cs="Times New Roman"/>
          <w:sz w:val="24"/>
          <w:szCs w:val="24"/>
          <w:lang w:val="en-US"/>
        </w:rPr>
        <w:t xml:space="preserve">. </w:t>
      </w:r>
      <w:r w:rsidRPr="00E401AC">
        <w:rPr>
          <w:rFonts w:cs="Times New Roman"/>
          <w:i/>
          <w:iCs/>
          <w:sz w:val="24"/>
          <w:szCs w:val="24"/>
          <w:lang w:val="en-US"/>
        </w:rPr>
        <w:t xml:space="preserve">American Economic Review </w:t>
      </w:r>
      <w:r w:rsidRPr="00E401AC">
        <w:rPr>
          <w:rFonts w:cs="Times New Roman"/>
          <w:sz w:val="24"/>
          <w:szCs w:val="24"/>
          <w:lang w:val="en-US"/>
        </w:rPr>
        <w:t>45(5): 803</w:t>
      </w:r>
      <w:r w:rsidRPr="00822263">
        <w:rPr>
          <w:rFonts w:cs="Times New Roman"/>
          <w:sz w:val="24"/>
          <w:szCs w:val="24"/>
          <w:lang w:val="en-US"/>
        </w:rPr>
        <w:t>-32.</w:t>
      </w:r>
      <w:r w:rsidRPr="00822263">
        <w:rPr>
          <w:rFonts w:cs="Arial"/>
          <w:sz w:val="24"/>
          <w:szCs w:val="24"/>
          <w:lang w:val="en-US"/>
        </w:rPr>
        <w:t xml:space="preserve"> </w:t>
      </w:r>
    </w:p>
    <w:p w:rsidR="00822263" w:rsidRPr="00822263" w:rsidRDefault="00822263" w:rsidP="001234AB">
      <w:pPr>
        <w:rPr>
          <w:sz w:val="24"/>
          <w:szCs w:val="24"/>
          <w:lang/>
        </w:rPr>
      </w:pPr>
      <w:r w:rsidRPr="00822263">
        <w:rPr>
          <w:sz w:val="24"/>
          <w:szCs w:val="24"/>
          <w:lang/>
        </w:rPr>
        <w:t xml:space="preserve">Jan Oosterhaven (1981) </w:t>
      </w:r>
      <w:r w:rsidRPr="00822263">
        <w:rPr>
          <w:i/>
          <w:sz w:val="24"/>
          <w:szCs w:val="24"/>
          <w:lang/>
        </w:rPr>
        <w:t>Interregional input-output analysis and dutch regional policy problems</w:t>
      </w:r>
      <w:r w:rsidRPr="00822263">
        <w:rPr>
          <w:sz w:val="24"/>
          <w:szCs w:val="24"/>
          <w:lang/>
        </w:rPr>
        <w:t>, Ph.d.-dissertation University of Groningen, the Netherlands</w:t>
      </w:r>
    </w:p>
    <w:p w:rsidR="001234AB" w:rsidRPr="00E401AC" w:rsidRDefault="001234AB" w:rsidP="001234AB">
      <w:pPr>
        <w:rPr>
          <w:rFonts w:cs="Arial"/>
          <w:sz w:val="24"/>
          <w:szCs w:val="24"/>
          <w:lang w:val="en-US"/>
        </w:rPr>
      </w:pPr>
      <w:r w:rsidRPr="00822263">
        <w:rPr>
          <w:rFonts w:cs="Arial"/>
          <w:sz w:val="24"/>
          <w:szCs w:val="24"/>
          <w:lang w:val="en-US"/>
        </w:rPr>
        <w:t xml:space="preserve">Thage, B (1981): </w:t>
      </w:r>
      <w:r w:rsidRPr="00822263">
        <w:rPr>
          <w:rFonts w:cs="Arial"/>
          <w:i/>
          <w:sz w:val="24"/>
          <w:szCs w:val="24"/>
          <w:lang w:val="en-US"/>
        </w:rPr>
        <w:t>Techniques in the Compilation of Danish Input-Output Tables: A N</w:t>
      </w:r>
      <w:r w:rsidRPr="00E401AC">
        <w:rPr>
          <w:rFonts w:cs="Arial"/>
          <w:i/>
          <w:sz w:val="24"/>
          <w:szCs w:val="24"/>
          <w:lang w:val="en-US"/>
        </w:rPr>
        <w:t>ew Approach to the Treatment of Imports</w:t>
      </w:r>
      <w:r w:rsidRPr="00E401AC">
        <w:rPr>
          <w:rFonts w:cs="Arial"/>
          <w:sz w:val="24"/>
          <w:szCs w:val="24"/>
          <w:lang w:val="en-US"/>
        </w:rPr>
        <w:t>, Danmarks Statistik 6.kt. København, Denmark</w:t>
      </w:r>
    </w:p>
    <w:p w:rsidR="001234AB" w:rsidRPr="00E401AC" w:rsidRDefault="001234AB" w:rsidP="001234AB">
      <w:pPr>
        <w:rPr>
          <w:sz w:val="24"/>
          <w:szCs w:val="24"/>
        </w:rPr>
      </w:pPr>
      <w:r w:rsidRPr="00E401AC">
        <w:rPr>
          <w:rFonts w:cs="Arial"/>
          <w:color w:val="000000"/>
          <w:sz w:val="24"/>
          <w:szCs w:val="24"/>
        </w:rPr>
        <w:t xml:space="preserve">Thage, B &amp; A Thomsen (2004): </w:t>
      </w:r>
      <w:r w:rsidRPr="00E401AC">
        <w:rPr>
          <w:rFonts w:cs="Arial"/>
          <w:i/>
          <w:color w:val="000000"/>
          <w:sz w:val="24"/>
          <w:szCs w:val="24"/>
        </w:rPr>
        <w:t>Nationalregnskabet</w:t>
      </w:r>
      <w:r w:rsidRPr="00E401AC">
        <w:rPr>
          <w:rFonts w:cs="Arial"/>
          <w:color w:val="000000"/>
          <w:sz w:val="24"/>
          <w:szCs w:val="24"/>
        </w:rPr>
        <w:t>, Serien Erhverv og samfund, Handelshøjskolen Forlag, Denmark</w:t>
      </w:r>
    </w:p>
    <w:p w:rsidR="001234AB" w:rsidRPr="001234AB" w:rsidRDefault="001234AB" w:rsidP="00B0538D">
      <w:pPr>
        <w:spacing w:after="0"/>
        <w:rPr>
          <w:b/>
          <w:sz w:val="26"/>
          <w:szCs w:val="26"/>
        </w:rPr>
      </w:pPr>
    </w:p>
    <w:p w:rsidR="00B0538D" w:rsidRPr="001234AB" w:rsidRDefault="00B0538D">
      <w:pPr>
        <w:rPr>
          <w:sz w:val="26"/>
          <w:szCs w:val="26"/>
        </w:rPr>
      </w:pPr>
      <w:r w:rsidRPr="001234AB">
        <w:rPr>
          <w:sz w:val="26"/>
          <w:szCs w:val="26"/>
        </w:rPr>
        <w:br w:type="page"/>
      </w:r>
    </w:p>
    <w:p w:rsidR="00317E66" w:rsidRPr="00317E66" w:rsidRDefault="00295B06" w:rsidP="00317E66">
      <w:pPr>
        <w:pStyle w:val="Bilag2"/>
        <w:spacing w:before="120" w:line="240" w:lineRule="auto"/>
        <w:ind w:left="0"/>
        <w:jc w:val="both"/>
        <w:rPr>
          <w:rFonts w:asciiTheme="minorHAnsi" w:hAnsiTheme="minorHAnsi"/>
          <w:sz w:val="28"/>
          <w:szCs w:val="28"/>
        </w:rPr>
      </w:pPr>
      <w:r w:rsidRPr="00317E66">
        <w:rPr>
          <w:rFonts w:asciiTheme="minorHAnsi" w:hAnsiTheme="minorHAnsi"/>
          <w:sz w:val="28"/>
          <w:szCs w:val="28"/>
          <w:lang w:val="en-US"/>
        </w:rPr>
        <w:lastRenderedPageBreak/>
        <w:t xml:space="preserve">Appendix 1 </w:t>
      </w:r>
      <w:r w:rsidR="00317E66" w:rsidRPr="00317E66">
        <w:rPr>
          <w:rFonts w:asciiTheme="minorHAnsi" w:hAnsiTheme="minorHAnsi"/>
          <w:sz w:val="28"/>
          <w:szCs w:val="28"/>
        </w:rPr>
        <w:t>The equations for the general interregional quantity model for local and urban economies in structural form</w:t>
      </w:r>
    </w:p>
    <w:p w:rsidR="00317E66" w:rsidRDefault="00317E66" w:rsidP="00295B06">
      <w:pPr>
        <w:pStyle w:val="Brdtekst"/>
        <w:spacing w:line="240" w:lineRule="auto"/>
        <w:ind w:left="0" w:firstLine="425"/>
        <w:rPr>
          <w:sz w:val="26"/>
          <w:szCs w:val="26"/>
        </w:rPr>
      </w:pPr>
    </w:p>
    <w:p w:rsidR="005204DE" w:rsidRDefault="005204DE" w:rsidP="005204DE">
      <w:pPr>
        <w:rPr>
          <w:sz w:val="26"/>
          <w:szCs w:val="26"/>
          <w:lang w:val="en-US"/>
        </w:rPr>
      </w:pPr>
      <w:r w:rsidRPr="00130A42">
        <w:rPr>
          <w:sz w:val="26"/>
          <w:szCs w:val="26"/>
          <w:lang w:val="en-US"/>
        </w:rPr>
        <w:t xml:space="preserve">In this </w:t>
      </w:r>
      <w:r>
        <w:rPr>
          <w:sz w:val="26"/>
          <w:szCs w:val="26"/>
          <w:lang w:val="en-US"/>
        </w:rPr>
        <w:t>appendix the general interregional quantity model is documented in detail, including the equations in the model. Firstly, the notation in the mathematical documentation is explained. Secondly, the equations are presented followed by a verbal explanation of the model based upon the two-by-two-by-two principle and the graphical presentation of the model in figure 1. Thirdly, the mathematical solution to the model is presented and discussed. Fourthly, the four approaches to measuring the impacts of tourism is defined in mathematical terms following the structure and equations of the model.</w:t>
      </w:r>
    </w:p>
    <w:p w:rsidR="005204DE" w:rsidRPr="005204DE" w:rsidRDefault="005204DE" w:rsidP="005204DE">
      <w:pPr>
        <w:rPr>
          <w:b/>
          <w:i/>
          <w:sz w:val="26"/>
          <w:szCs w:val="26"/>
          <w:lang w:val="en-US"/>
        </w:rPr>
      </w:pPr>
      <w:r w:rsidRPr="005204DE">
        <w:rPr>
          <w:b/>
          <w:i/>
          <w:sz w:val="26"/>
          <w:szCs w:val="26"/>
          <w:lang w:val="en-US"/>
        </w:rPr>
        <w:t>A 2.1The model – notation</w:t>
      </w:r>
    </w:p>
    <w:p w:rsidR="005204DE" w:rsidRPr="00377D83" w:rsidRDefault="005204DE" w:rsidP="005204DE">
      <w:pPr>
        <w:rPr>
          <w:sz w:val="26"/>
          <w:szCs w:val="26"/>
          <w:lang w:val="en-US"/>
        </w:rPr>
      </w:pPr>
      <w:r w:rsidRPr="0066239B">
        <w:rPr>
          <w:sz w:val="26"/>
          <w:szCs w:val="26"/>
          <w:lang w:val="en-US"/>
        </w:rPr>
        <w:t xml:space="preserve">The notation includes such information as variable names, sub-script, superscripts and mathematical operators. </w:t>
      </w:r>
      <w:r w:rsidRPr="00377D83">
        <w:rPr>
          <w:sz w:val="26"/>
          <w:szCs w:val="26"/>
          <w:lang w:val="en-US"/>
        </w:rPr>
        <w:t>In general, the equations in the model involve tensor algebra, which is multi-dimensional matrix algebra. However, most of the notation from two-dimensional matrix algebra can be used in tensor algebra without further explanation.</w:t>
      </w:r>
    </w:p>
    <w:p w:rsidR="005204DE" w:rsidRPr="00377D83" w:rsidRDefault="005204DE" w:rsidP="005204DE">
      <w:pPr>
        <w:rPr>
          <w:sz w:val="26"/>
          <w:szCs w:val="26"/>
          <w:lang w:val="en-US"/>
        </w:rPr>
      </w:pPr>
      <w:r w:rsidRPr="00377D83">
        <w:rPr>
          <w:sz w:val="26"/>
          <w:szCs w:val="26"/>
          <w:lang w:val="en-US"/>
        </w:rPr>
        <w:t>The upgrading from matrix to tensor algebra is necessary, because most variables involve one or two regional specifications. For example commuting, which is employment at the place of production and the place of residence by age group, is 3-dimensional. If also age and education and the time axis are included, the tensors will be 6 dimensional.</w:t>
      </w:r>
    </w:p>
    <w:p w:rsidR="00317E66" w:rsidRPr="00285481" w:rsidRDefault="00317E66" w:rsidP="00317E66">
      <w:pPr>
        <w:pStyle w:val="Rubrik4a"/>
        <w:spacing w:line="240" w:lineRule="auto"/>
        <w:ind w:left="0"/>
        <w:jc w:val="both"/>
        <w:rPr>
          <w:rFonts w:ascii="Times New Roman" w:hAnsi="Times New Roman"/>
          <w:sz w:val="26"/>
          <w:szCs w:val="26"/>
        </w:rPr>
      </w:pPr>
      <w:r w:rsidRPr="00285481">
        <w:rPr>
          <w:rFonts w:ascii="Times New Roman" w:hAnsi="Times New Roman"/>
          <w:sz w:val="26"/>
          <w:szCs w:val="26"/>
        </w:rPr>
        <w:t>Variables in the quantity model</w:t>
      </w:r>
    </w:p>
    <w:p w:rsidR="00317E66" w:rsidRPr="00285481" w:rsidRDefault="00317E66" w:rsidP="00317E66">
      <w:pPr>
        <w:pStyle w:val="Brdtekst"/>
        <w:spacing w:line="240" w:lineRule="auto"/>
        <w:ind w:left="0" w:firstLine="0"/>
        <w:rPr>
          <w:sz w:val="26"/>
          <w:szCs w:val="26"/>
        </w:rPr>
      </w:pPr>
      <w:r w:rsidRPr="00285481">
        <w:rPr>
          <w:sz w:val="26"/>
          <w:szCs w:val="26"/>
        </w:rPr>
        <w:t>The variables in the general interregional quantity model are denoted in the following way:</w:t>
      </w:r>
    </w:p>
    <w:p w:rsidR="00317E66" w:rsidRPr="00285481" w:rsidRDefault="00317E66" w:rsidP="00317E66">
      <w:pPr>
        <w:rPr>
          <w:lang w:val="en-GB"/>
        </w:rPr>
      </w:pPr>
    </w:p>
    <w:p w:rsidR="00317E66" w:rsidRPr="00285481" w:rsidRDefault="00317E66" w:rsidP="00317E66">
      <w:pPr>
        <w:pStyle w:val="Rubrik4a"/>
        <w:spacing w:line="240" w:lineRule="auto"/>
        <w:ind w:left="0"/>
        <w:jc w:val="both"/>
        <w:rPr>
          <w:rFonts w:ascii="Times New Roman" w:hAnsi="Times New Roman"/>
          <w:sz w:val="26"/>
          <w:szCs w:val="26"/>
        </w:rPr>
      </w:pPr>
      <w:r w:rsidRPr="00285481">
        <w:rPr>
          <w:rFonts w:ascii="Times New Roman" w:hAnsi="Times New Roman"/>
          <w:sz w:val="26"/>
          <w:szCs w:val="26"/>
        </w:rPr>
        <w:t>Variables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x: </w:t>
      </w:r>
      <w:r>
        <w:rPr>
          <w:sz w:val="26"/>
          <w:szCs w:val="26"/>
        </w:rPr>
        <w:tab/>
        <w:t>G</w:t>
      </w:r>
      <w:r w:rsidRPr="00285481">
        <w:rPr>
          <w:sz w:val="26"/>
          <w:szCs w:val="26"/>
        </w:rPr>
        <w:t>ross output</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D: </w:t>
      </w:r>
      <w:r>
        <w:rPr>
          <w:sz w:val="26"/>
          <w:szCs w:val="26"/>
        </w:rPr>
        <w:tab/>
      </w:r>
      <w:r w:rsidRPr="00285481">
        <w:rPr>
          <w:sz w:val="26"/>
          <w:szCs w:val="26"/>
        </w:rPr>
        <w:t>Make coefficient matrix</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q: </w:t>
      </w:r>
      <w:r>
        <w:rPr>
          <w:sz w:val="26"/>
          <w:szCs w:val="26"/>
        </w:rPr>
        <w:tab/>
        <w:t>Employment</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T: </w:t>
      </w:r>
      <w:r>
        <w:rPr>
          <w:sz w:val="26"/>
          <w:szCs w:val="26"/>
        </w:rPr>
        <w:tab/>
      </w:r>
      <w:r w:rsidRPr="00285481">
        <w:rPr>
          <w:sz w:val="26"/>
          <w:szCs w:val="26"/>
        </w:rPr>
        <w:t>Trade coefficient matrix</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b: </w:t>
      </w:r>
      <w:r>
        <w:rPr>
          <w:sz w:val="26"/>
          <w:szCs w:val="26"/>
        </w:rPr>
        <w:tab/>
      </w:r>
      <w:r w:rsidRPr="00285481">
        <w:rPr>
          <w:sz w:val="26"/>
          <w:szCs w:val="26"/>
        </w:rPr>
        <w:t>Use coefficient vector of demand</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z: </w:t>
      </w:r>
      <w:r>
        <w:rPr>
          <w:sz w:val="26"/>
          <w:szCs w:val="26"/>
        </w:rPr>
        <w:tab/>
      </w:r>
      <w:r w:rsidRPr="00285481">
        <w:rPr>
          <w:sz w:val="26"/>
          <w:szCs w:val="26"/>
        </w:rPr>
        <w:t>Trade vector</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B: </w:t>
      </w:r>
      <w:r>
        <w:rPr>
          <w:sz w:val="26"/>
          <w:szCs w:val="26"/>
        </w:rPr>
        <w:tab/>
      </w:r>
      <w:r w:rsidRPr="00285481">
        <w:rPr>
          <w:sz w:val="26"/>
          <w:szCs w:val="26"/>
        </w:rPr>
        <w:t>Use coefficient matrix of demand</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pu: </w:t>
      </w:r>
      <w:r>
        <w:rPr>
          <w:sz w:val="26"/>
          <w:szCs w:val="26"/>
        </w:rPr>
        <w:tab/>
      </w:r>
      <w:r w:rsidRPr="00285481">
        <w:rPr>
          <w:sz w:val="26"/>
          <w:szCs w:val="26"/>
        </w:rPr>
        <w:t>Price index vector for demand</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G, H, J: </w:t>
      </w:r>
      <w:r>
        <w:rPr>
          <w:sz w:val="26"/>
          <w:szCs w:val="26"/>
        </w:rPr>
        <w:tab/>
        <w:t>Employment</w:t>
      </w:r>
      <w:r w:rsidRPr="00285481">
        <w:rPr>
          <w:sz w:val="26"/>
          <w:szCs w:val="26"/>
        </w:rPr>
        <w:t xml:space="preserve"> transformation coefficient matrices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p</w:t>
      </w:r>
      <w:r>
        <w:rPr>
          <w:sz w:val="26"/>
          <w:szCs w:val="26"/>
        </w:rPr>
        <w:t>v</w:t>
      </w:r>
      <w:r w:rsidRPr="00285481">
        <w:rPr>
          <w:sz w:val="26"/>
          <w:szCs w:val="26"/>
        </w:rPr>
        <w:t xml:space="preserve">: </w:t>
      </w:r>
      <w:r>
        <w:rPr>
          <w:sz w:val="26"/>
          <w:szCs w:val="26"/>
        </w:rPr>
        <w:tab/>
        <w:t>Income</w:t>
      </w:r>
      <w:r w:rsidRPr="00285481">
        <w:rPr>
          <w:sz w:val="26"/>
          <w:szCs w:val="26"/>
        </w:rPr>
        <w:t xml:space="preserve"> index vector</w:t>
      </w:r>
    </w:p>
    <w:p w:rsidR="00317E66" w:rsidRPr="00285481" w:rsidRDefault="00317E66" w:rsidP="00317E66">
      <w:pPr>
        <w:pStyle w:val="Brdtekst"/>
        <w:tabs>
          <w:tab w:val="left" w:pos="910"/>
        </w:tabs>
        <w:spacing w:line="240" w:lineRule="auto"/>
        <w:ind w:left="0" w:firstLine="0"/>
        <w:rPr>
          <w:sz w:val="26"/>
          <w:szCs w:val="26"/>
        </w:rPr>
      </w:pPr>
      <w:r>
        <w:rPr>
          <w:sz w:val="26"/>
          <w:szCs w:val="26"/>
        </w:rPr>
        <w:t>v</w:t>
      </w:r>
      <w:r w:rsidRPr="00285481">
        <w:rPr>
          <w:sz w:val="26"/>
          <w:szCs w:val="26"/>
        </w:rPr>
        <w:t xml:space="preserve">: </w:t>
      </w:r>
      <w:r>
        <w:rPr>
          <w:sz w:val="26"/>
          <w:szCs w:val="26"/>
        </w:rPr>
        <w:tab/>
        <w:t>Income</w:t>
      </w:r>
      <w:r w:rsidRPr="00285481">
        <w:rPr>
          <w:sz w:val="26"/>
          <w:szCs w:val="26"/>
        </w:rPr>
        <w:t xml:space="preserve"> </w:t>
      </w:r>
      <w:r>
        <w:rPr>
          <w:sz w:val="26"/>
          <w:szCs w:val="26"/>
        </w:rPr>
        <w:t xml:space="preserve">rate </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h: </w:t>
      </w:r>
      <w:r>
        <w:rPr>
          <w:sz w:val="26"/>
          <w:szCs w:val="26"/>
        </w:rPr>
        <w:tab/>
      </w:r>
      <w:r w:rsidRPr="00285481">
        <w:rPr>
          <w:sz w:val="26"/>
          <w:szCs w:val="26"/>
        </w:rPr>
        <w:t>Income vectors</w:t>
      </w:r>
    </w:p>
    <w:p w:rsidR="00317E66" w:rsidRPr="00285481" w:rsidRDefault="00317E66" w:rsidP="00317E66">
      <w:pPr>
        <w:pStyle w:val="Rubrik4a"/>
        <w:tabs>
          <w:tab w:val="left" w:pos="910"/>
        </w:tabs>
        <w:spacing w:line="240" w:lineRule="auto"/>
        <w:ind w:left="0"/>
        <w:jc w:val="both"/>
        <w:rPr>
          <w:rFonts w:ascii="Times New Roman" w:hAnsi="Times New Roman"/>
          <w:sz w:val="26"/>
          <w:szCs w:val="26"/>
        </w:rPr>
      </w:pPr>
    </w:p>
    <w:p w:rsidR="00317E66" w:rsidRPr="00285481" w:rsidRDefault="00317E66" w:rsidP="00317E66">
      <w:pPr>
        <w:pStyle w:val="Rubrik4a"/>
        <w:tabs>
          <w:tab w:val="left" w:pos="910"/>
        </w:tabs>
        <w:spacing w:line="240" w:lineRule="auto"/>
        <w:ind w:left="0"/>
        <w:jc w:val="both"/>
        <w:rPr>
          <w:rFonts w:ascii="Times New Roman" w:hAnsi="Times New Roman"/>
          <w:sz w:val="26"/>
          <w:szCs w:val="26"/>
        </w:rPr>
      </w:pPr>
      <w:r w:rsidRPr="00285481">
        <w:rPr>
          <w:rFonts w:ascii="Times New Roman" w:hAnsi="Times New Roman"/>
          <w:sz w:val="26"/>
          <w:szCs w:val="26"/>
        </w:rPr>
        <w:lastRenderedPageBreak/>
        <w:t>Superscripts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P: </w:t>
      </w:r>
      <w:r>
        <w:rPr>
          <w:sz w:val="26"/>
          <w:szCs w:val="26"/>
        </w:rPr>
        <w:tab/>
      </w:r>
      <w:r w:rsidRPr="00285481">
        <w:rPr>
          <w:sz w:val="26"/>
          <w:szCs w:val="26"/>
        </w:rPr>
        <w:t>Place of production (regional axes)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Q: </w:t>
      </w:r>
      <w:r>
        <w:rPr>
          <w:sz w:val="26"/>
          <w:szCs w:val="26"/>
        </w:rPr>
        <w:tab/>
      </w:r>
      <w:r w:rsidRPr="00285481">
        <w:rPr>
          <w:sz w:val="26"/>
          <w:szCs w:val="26"/>
        </w:rPr>
        <w:t xml:space="preserve">Place of </w:t>
      </w:r>
      <w:r>
        <w:rPr>
          <w:sz w:val="26"/>
          <w:szCs w:val="26"/>
        </w:rPr>
        <w:t>factor</w:t>
      </w:r>
      <w:r w:rsidRPr="00285481">
        <w:rPr>
          <w:sz w:val="26"/>
          <w:szCs w:val="26"/>
        </w:rPr>
        <w:t xml:space="preserve"> market (regional axes)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R: </w:t>
      </w:r>
      <w:r>
        <w:rPr>
          <w:sz w:val="26"/>
          <w:szCs w:val="26"/>
        </w:rPr>
        <w:tab/>
      </w:r>
      <w:r w:rsidRPr="00285481">
        <w:rPr>
          <w:sz w:val="26"/>
          <w:szCs w:val="26"/>
        </w:rPr>
        <w:t>Place of residence (regional axes)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S: </w:t>
      </w:r>
      <w:r>
        <w:rPr>
          <w:sz w:val="26"/>
          <w:szCs w:val="26"/>
        </w:rPr>
        <w:tab/>
      </w:r>
      <w:r w:rsidRPr="00285481">
        <w:rPr>
          <w:sz w:val="26"/>
          <w:szCs w:val="26"/>
        </w:rPr>
        <w:t>Place of commodity market (regional axes)</w:t>
      </w:r>
    </w:p>
    <w:p w:rsidR="00317E66" w:rsidRPr="00285481" w:rsidRDefault="00317E66" w:rsidP="00317E66">
      <w:pPr>
        <w:pStyle w:val="Brdtekst"/>
        <w:tabs>
          <w:tab w:val="left" w:pos="910"/>
        </w:tabs>
        <w:spacing w:line="240" w:lineRule="auto"/>
        <w:ind w:left="0" w:firstLine="0"/>
        <w:rPr>
          <w:sz w:val="26"/>
          <w:szCs w:val="26"/>
        </w:rPr>
      </w:pPr>
      <w:r>
        <w:rPr>
          <w:sz w:val="26"/>
          <w:szCs w:val="26"/>
        </w:rPr>
        <w:t>D</w:t>
      </w:r>
      <w:r w:rsidRPr="00285481">
        <w:rPr>
          <w:sz w:val="26"/>
          <w:szCs w:val="26"/>
        </w:rPr>
        <w:t xml:space="preserve">: </w:t>
      </w:r>
      <w:r>
        <w:rPr>
          <w:sz w:val="26"/>
          <w:szCs w:val="26"/>
        </w:rPr>
        <w:tab/>
        <w:t>Domestic</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F: </w:t>
      </w:r>
      <w:r>
        <w:rPr>
          <w:sz w:val="26"/>
          <w:szCs w:val="26"/>
        </w:rPr>
        <w:tab/>
      </w:r>
      <w:r w:rsidRPr="00285481">
        <w:rPr>
          <w:sz w:val="26"/>
          <w:szCs w:val="26"/>
        </w:rPr>
        <w:t>Rest of the world</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f: </w:t>
      </w:r>
      <w:r>
        <w:rPr>
          <w:sz w:val="26"/>
          <w:szCs w:val="26"/>
        </w:rPr>
        <w:tab/>
      </w:r>
      <w:r w:rsidRPr="00285481">
        <w:rPr>
          <w:sz w:val="26"/>
          <w:szCs w:val="26"/>
        </w:rPr>
        <w:t xml:space="preserve">Fixed prices </w:t>
      </w:r>
    </w:p>
    <w:p w:rsidR="00317E66" w:rsidRPr="00285481" w:rsidRDefault="00317E66" w:rsidP="00317E66">
      <w:pPr>
        <w:pStyle w:val="Brdtekst"/>
        <w:tabs>
          <w:tab w:val="left" w:pos="910"/>
        </w:tabs>
        <w:spacing w:line="240" w:lineRule="auto"/>
        <w:ind w:left="0" w:firstLine="0"/>
        <w:rPr>
          <w:sz w:val="26"/>
          <w:szCs w:val="26"/>
        </w:rPr>
      </w:pPr>
    </w:p>
    <w:p w:rsidR="00317E66" w:rsidRPr="00285481" w:rsidRDefault="00317E66" w:rsidP="00317E66">
      <w:pPr>
        <w:pStyle w:val="Rubrik4a"/>
        <w:tabs>
          <w:tab w:val="left" w:pos="910"/>
        </w:tabs>
        <w:spacing w:line="240" w:lineRule="auto"/>
        <w:ind w:left="0"/>
        <w:jc w:val="both"/>
        <w:rPr>
          <w:rFonts w:ascii="Times New Roman" w:hAnsi="Times New Roman"/>
          <w:sz w:val="26"/>
          <w:szCs w:val="26"/>
        </w:rPr>
      </w:pPr>
      <w:r w:rsidRPr="00285481">
        <w:rPr>
          <w:rFonts w:ascii="Times New Roman" w:hAnsi="Times New Roman"/>
          <w:sz w:val="26"/>
          <w:szCs w:val="26"/>
        </w:rPr>
        <w:t>Subscripts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SAM-axes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j: </w:t>
      </w:r>
      <w:r>
        <w:rPr>
          <w:sz w:val="26"/>
          <w:szCs w:val="26"/>
        </w:rPr>
        <w:tab/>
        <w:t>S</w:t>
      </w:r>
      <w:r w:rsidRPr="00285481">
        <w:rPr>
          <w:sz w:val="26"/>
          <w:szCs w:val="26"/>
        </w:rPr>
        <w:t>ector (SAM-axis)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g: </w:t>
      </w:r>
      <w:r>
        <w:rPr>
          <w:sz w:val="26"/>
          <w:szCs w:val="26"/>
        </w:rPr>
        <w:tab/>
      </w:r>
      <w:r w:rsidRPr="00285481">
        <w:rPr>
          <w:sz w:val="26"/>
          <w:szCs w:val="26"/>
        </w:rPr>
        <w:t>Groups of factors (SAM-axis)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h: </w:t>
      </w:r>
      <w:r>
        <w:rPr>
          <w:sz w:val="26"/>
          <w:szCs w:val="26"/>
        </w:rPr>
        <w:tab/>
      </w:r>
      <w:r w:rsidRPr="00285481">
        <w:rPr>
          <w:sz w:val="26"/>
          <w:szCs w:val="26"/>
        </w:rPr>
        <w:t>Type of institution (SAM-axis)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i: </w:t>
      </w:r>
      <w:r>
        <w:rPr>
          <w:sz w:val="26"/>
          <w:szCs w:val="26"/>
        </w:rPr>
        <w:tab/>
      </w:r>
      <w:r w:rsidRPr="00285481">
        <w:rPr>
          <w:sz w:val="26"/>
          <w:szCs w:val="26"/>
        </w:rPr>
        <w:t>Commodity (SAM-axis)</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IC: </w:t>
      </w:r>
      <w:r>
        <w:rPr>
          <w:sz w:val="26"/>
          <w:szCs w:val="26"/>
        </w:rPr>
        <w:tab/>
      </w:r>
      <w:r w:rsidRPr="00285481">
        <w:rPr>
          <w:sz w:val="26"/>
          <w:szCs w:val="26"/>
        </w:rPr>
        <w:t>Intermediate consumption</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CP: </w:t>
      </w:r>
      <w:r>
        <w:rPr>
          <w:sz w:val="26"/>
          <w:szCs w:val="26"/>
        </w:rPr>
        <w:tab/>
      </w:r>
      <w:r w:rsidRPr="00285481">
        <w:rPr>
          <w:sz w:val="26"/>
          <w:szCs w:val="26"/>
        </w:rPr>
        <w:t>private consumption</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CO: </w:t>
      </w:r>
      <w:r>
        <w:rPr>
          <w:sz w:val="26"/>
          <w:szCs w:val="26"/>
        </w:rPr>
        <w:tab/>
      </w:r>
      <w:r w:rsidRPr="00285481">
        <w:rPr>
          <w:sz w:val="26"/>
          <w:szCs w:val="26"/>
        </w:rPr>
        <w:t>Governmental consumption</w:t>
      </w:r>
    </w:p>
    <w:p w:rsidR="00317E66" w:rsidRPr="00285481" w:rsidRDefault="00317E66" w:rsidP="00317E66">
      <w:pPr>
        <w:pStyle w:val="Brdtekst"/>
        <w:tabs>
          <w:tab w:val="left" w:pos="910"/>
        </w:tabs>
        <w:spacing w:line="240" w:lineRule="auto"/>
        <w:ind w:left="0" w:firstLine="0"/>
        <w:rPr>
          <w:sz w:val="26"/>
          <w:szCs w:val="26"/>
        </w:rPr>
      </w:pPr>
      <w:r w:rsidRPr="00285481">
        <w:rPr>
          <w:sz w:val="26"/>
          <w:szCs w:val="26"/>
        </w:rPr>
        <w:t xml:space="preserve">IR: </w:t>
      </w:r>
      <w:r>
        <w:rPr>
          <w:sz w:val="26"/>
          <w:szCs w:val="26"/>
        </w:rPr>
        <w:tab/>
      </w:r>
      <w:r w:rsidRPr="00285481">
        <w:rPr>
          <w:sz w:val="26"/>
          <w:szCs w:val="26"/>
        </w:rPr>
        <w:t>Investments</w:t>
      </w:r>
    </w:p>
    <w:p w:rsidR="00317E66" w:rsidRPr="00285481" w:rsidRDefault="00317E66" w:rsidP="00317E66">
      <w:pPr>
        <w:pStyle w:val="Brdtekst"/>
        <w:tabs>
          <w:tab w:val="left" w:pos="910"/>
        </w:tabs>
        <w:spacing w:line="240" w:lineRule="auto"/>
        <w:ind w:left="0" w:firstLine="0"/>
        <w:rPr>
          <w:sz w:val="26"/>
          <w:szCs w:val="26"/>
        </w:rPr>
      </w:pPr>
    </w:p>
    <w:p w:rsidR="00317E66" w:rsidRPr="00285481" w:rsidRDefault="00317E66" w:rsidP="00317E66">
      <w:pPr>
        <w:pStyle w:val="Rubrik4a"/>
        <w:spacing w:line="240" w:lineRule="auto"/>
        <w:ind w:left="0"/>
        <w:jc w:val="both"/>
        <w:rPr>
          <w:rFonts w:ascii="Times New Roman" w:hAnsi="Times New Roman"/>
          <w:sz w:val="26"/>
          <w:szCs w:val="26"/>
        </w:rPr>
      </w:pPr>
      <w:r>
        <w:rPr>
          <w:rFonts w:ascii="Times New Roman" w:hAnsi="Times New Roman"/>
          <w:sz w:val="26"/>
          <w:szCs w:val="26"/>
        </w:rPr>
        <w:br w:type="page"/>
      </w:r>
      <w:r w:rsidR="005204DE">
        <w:rPr>
          <w:rFonts w:ascii="Times New Roman" w:hAnsi="Times New Roman"/>
          <w:sz w:val="26"/>
          <w:szCs w:val="26"/>
        </w:rPr>
        <w:lastRenderedPageBreak/>
        <w:t xml:space="preserve">A.2 </w:t>
      </w:r>
      <w:r w:rsidRPr="00285481">
        <w:rPr>
          <w:rFonts w:ascii="Times New Roman" w:hAnsi="Times New Roman"/>
          <w:sz w:val="26"/>
          <w:szCs w:val="26"/>
        </w:rPr>
        <w:t>The equations in structural form</w:t>
      </w:r>
    </w:p>
    <w:p w:rsidR="00317E66" w:rsidRPr="00285481" w:rsidRDefault="00317E66" w:rsidP="00317E66">
      <w:pPr>
        <w:pStyle w:val="Brdtekst"/>
        <w:spacing w:line="240" w:lineRule="auto"/>
        <w:ind w:left="0" w:firstLine="0"/>
        <w:rPr>
          <w:sz w:val="26"/>
          <w:szCs w:val="26"/>
        </w:rPr>
      </w:pPr>
    </w:p>
    <w:p w:rsidR="00317E66" w:rsidRDefault="00317E66" w:rsidP="00317E66">
      <w:r w:rsidRPr="00285481">
        <w:rPr>
          <w:position w:val="-162"/>
        </w:rPr>
        <w:object w:dxaOrig="7260"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95pt" o:ole="">
            <v:imagedata r:id="rId12" o:title=""/>
          </v:shape>
          <o:OLEObject Type="Embed" ProgID="Equation.3" ShapeID="_x0000_i1025" DrawAspect="Content" ObjectID="_1334418406" r:id="rId13"/>
        </w:object>
      </w:r>
    </w:p>
    <w:p w:rsidR="00317E66" w:rsidRPr="00285481" w:rsidRDefault="00317E66" w:rsidP="00317E66">
      <w:r w:rsidRPr="00285481">
        <w:rPr>
          <w:position w:val="-120"/>
        </w:rPr>
        <w:object w:dxaOrig="7400" w:dyaOrig="2520">
          <v:shape id="_x0000_i1026" type="#_x0000_t75" style="width:429pt;height:146.25pt" o:ole="">
            <v:imagedata r:id="rId14" o:title=""/>
          </v:shape>
          <o:OLEObject Type="Embed" ProgID="Equation.3" ShapeID="_x0000_i1026" DrawAspect="Content" ObjectID="_1334418407" r:id="rId15"/>
        </w:object>
      </w:r>
    </w:p>
    <w:p w:rsidR="00317E66" w:rsidRPr="00285481" w:rsidRDefault="00317E66" w:rsidP="00317E66">
      <w:r w:rsidRPr="00285481">
        <w:rPr>
          <w:position w:val="-76"/>
        </w:rPr>
        <w:object w:dxaOrig="7060" w:dyaOrig="1640">
          <v:shape id="_x0000_i1027" type="#_x0000_t75" style="width:427.5pt;height:99pt" o:ole="">
            <v:imagedata r:id="rId16" o:title=""/>
          </v:shape>
          <o:OLEObject Type="Embed" ProgID="Equation.3" ShapeID="_x0000_i1027" DrawAspect="Content" ObjectID="_1334418408" r:id="rId17"/>
        </w:object>
      </w:r>
    </w:p>
    <w:p w:rsidR="00317E66" w:rsidRPr="00317E66" w:rsidRDefault="00317E66" w:rsidP="00317E66">
      <w:r w:rsidRPr="00285481">
        <w:rPr>
          <w:position w:val="-134"/>
        </w:rPr>
        <w:object w:dxaOrig="7479" w:dyaOrig="2860">
          <v:shape id="_x0000_i1028" type="#_x0000_t75" style="width:430.5pt;height:165pt" o:ole="">
            <v:imagedata r:id="rId18" o:title=""/>
          </v:shape>
          <o:OLEObject Type="Embed" ProgID="Equation.3" ShapeID="_x0000_i1028" DrawAspect="Content" ObjectID="_1334418409" r:id="rId19"/>
        </w:object>
      </w:r>
    </w:p>
    <w:p w:rsidR="005204DE" w:rsidRPr="005204DE" w:rsidRDefault="005204DE" w:rsidP="00295B06">
      <w:pPr>
        <w:pStyle w:val="Brdtekst"/>
        <w:spacing w:line="240" w:lineRule="auto"/>
        <w:ind w:left="0" w:firstLine="425"/>
        <w:rPr>
          <w:b/>
          <w:sz w:val="26"/>
          <w:szCs w:val="26"/>
        </w:rPr>
      </w:pPr>
      <w:r w:rsidRPr="005204DE">
        <w:rPr>
          <w:b/>
          <w:sz w:val="26"/>
          <w:szCs w:val="26"/>
        </w:rPr>
        <w:lastRenderedPageBreak/>
        <w:t>A.</w:t>
      </w:r>
      <w:r>
        <w:rPr>
          <w:b/>
          <w:sz w:val="26"/>
          <w:szCs w:val="26"/>
        </w:rPr>
        <w:t>3</w:t>
      </w:r>
      <w:r w:rsidRPr="005204DE">
        <w:rPr>
          <w:b/>
          <w:sz w:val="26"/>
          <w:szCs w:val="26"/>
        </w:rPr>
        <w:t xml:space="preserve"> The general interregional quantity model for local and urban economies</w:t>
      </w:r>
      <w:r>
        <w:rPr>
          <w:b/>
          <w:sz w:val="26"/>
          <w:szCs w:val="26"/>
        </w:rPr>
        <w:t xml:space="preserve"> – the quations in words</w:t>
      </w:r>
    </w:p>
    <w:p w:rsidR="00295B06" w:rsidRPr="00285481" w:rsidRDefault="00295B06" w:rsidP="00295B06">
      <w:pPr>
        <w:pStyle w:val="Brdtekst"/>
        <w:spacing w:line="240" w:lineRule="auto"/>
        <w:ind w:left="0" w:firstLine="425"/>
        <w:rPr>
          <w:sz w:val="26"/>
          <w:szCs w:val="26"/>
        </w:rPr>
      </w:pPr>
      <w:r w:rsidRPr="00285481">
        <w:rPr>
          <w:sz w:val="26"/>
          <w:szCs w:val="26"/>
        </w:rPr>
        <w:t xml:space="preserve">The equations follow the real circle as illustrated in figure 1. Starting in the upper left hand corner at place of production by sector (cell Pj) in equation 1 intermediate consumption </w:t>
      </w:r>
      <w:r w:rsidRPr="00285481">
        <w:rPr>
          <w:position w:val="-14"/>
          <w:sz w:val="26"/>
          <w:szCs w:val="26"/>
        </w:rPr>
        <w:object w:dxaOrig="480" w:dyaOrig="400">
          <v:shape id="_x0000_i1029" type="#_x0000_t75" style="width:24pt;height:20.25pt" o:ole="">
            <v:imagedata r:id="rId20" o:title=""/>
          </v:shape>
          <o:OLEObject Type="Embed" ProgID="Equation.3" ShapeID="_x0000_i1029" DrawAspect="Content" ObjectID="_1334418410" r:id="rId21"/>
        </w:object>
      </w:r>
      <w:r w:rsidRPr="00285481">
        <w:rPr>
          <w:sz w:val="26"/>
          <w:szCs w:val="26"/>
        </w:rPr>
        <w:t xml:space="preserve"> is determined</w:t>
      </w:r>
      <w:r>
        <w:rPr>
          <w:sz w:val="26"/>
          <w:szCs w:val="26"/>
        </w:rPr>
        <w:t xml:space="preserve"> using a intermediate consumption share of gross output </w:t>
      </w:r>
      <w:r w:rsidRPr="00CE507E">
        <w:rPr>
          <w:b/>
          <w:position w:val="-14"/>
          <w:sz w:val="26"/>
          <w:szCs w:val="26"/>
        </w:rPr>
        <w:object w:dxaOrig="440" w:dyaOrig="400">
          <v:shape id="_x0000_i1030" type="#_x0000_t75" style="width:21.75pt;height:20.25pt" o:ole="">
            <v:imagedata r:id="rId22" o:title=""/>
          </v:shape>
          <o:OLEObject Type="Embed" ProgID="Equation.3" ShapeID="_x0000_i1030" DrawAspect="Content" ObjectID="_1334418411" r:id="rId23"/>
        </w:object>
      </w:r>
      <w:r>
        <w:rPr>
          <w:sz w:val="26"/>
          <w:szCs w:val="26"/>
        </w:rPr>
        <w:t xml:space="preserve"> </w:t>
      </w:r>
      <w:r w:rsidRPr="00285481">
        <w:rPr>
          <w:sz w:val="26"/>
          <w:szCs w:val="26"/>
        </w:rPr>
        <w:t xml:space="preserve">. </w:t>
      </w:r>
      <w:r w:rsidRPr="00285481">
        <w:rPr>
          <w:b/>
          <w:sz w:val="26"/>
          <w:szCs w:val="26"/>
        </w:rPr>
        <w:t>u</w:t>
      </w:r>
      <w:r w:rsidRPr="00285481">
        <w:rPr>
          <w:sz w:val="26"/>
          <w:szCs w:val="26"/>
        </w:rPr>
        <w:t xml:space="preserve"> is demand. The subscript IC indicates intermediate consumption by sector j. The superscript shows, that intermediate consumption is determined at the place of production P and in fixed prices f. Intermediate consumption is a function of gross output </w:t>
      </w:r>
      <w:r w:rsidRPr="00285481">
        <w:rPr>
          <w:position w:val="-14"/>
          <w:sz w:val="26"/>
          <w:szCs w:val="26"/>
        </w:rPr>
        <w:object w:dxaOrig="480" w:dyaOrig="400">
          <v:shape id="_x0000_i1031" type="#_x0000_t75" style="width:24pt;height:20.25pt" o:ole="">
            <v:imagedata r:id="rId24" o:title=""/>
          </v:shape>
          <o:OLEObject Type="Embed" ProgID="Equation.3" ShapeID="_x0000_i1031" DrawAspect="Content" ObjectID="_1334418412" r:id="rId25"/>
        </w:object>
      </w:r>
      <w:r w:rsidRPr="00285481">
        <w:rPr>
          <w:sz w:val="26"/>
          <w:szCs w:val="26"/>
        </w:rPr>
        <w:t xml:space="preserve"> (by sector j, by place of production P in fixed prices f) and intermediate consumption’s share of production </w:t>
      </w:r>
      <w:r w:rsidRPr="00285481">
        <w:rPr>
          <w:position w:val="-14"/>
          <w:sz w:val="26"/>
          <w:szCs w:val="26"/>
        </w:rPr>
        <w:object w:dxaOrig="499" w:dyaOrig="400">
          <v:shape id="_x0000_i1032" type="#_x0000_t75" style="width:24.75pt;height:20.25pt" o:ole="">
            <v:imagedata r:id="rId26" o:title=""/>
          </v:shape>
          <o:OLEObject Type="Embed" ProgID="Equation.3" ShapeID="_x0000_i1032" DrawAspect="Content" ObjectID="_1334418413" r:id="rId27"/>
        </w:object>
      </w:r>
      <w:r w:rsidRPr="00285481">
        <w:rPr>
          <w:sz w:val="26"/>
          <w:szCs w:val="26"/>
        </w:rPr>
        <w:t xml:space="preserve"> (by sector j by place of production R in fixed prices f). In equations 2-6 intermediate consumption is determined in the following sequence</w:t>
      </w:r>
    </w:p>
    <w:p w:rsidR="00295B06" w:rsidRPr="00285481" w:rsidRDefault="00295B06" w:rsidP="00295B06">
      <w:pPr>
        <w:pStyle w:val="Brdtekst"/>
        <w:numPr>
          <w:ilvl w:val="0"/>
          <w:numId w:val="11"/>
        </w:numPr>
        <w:spacing w:line="240" w:lineRule="auto"/>
        <w:rPr>
          <w:sz w:val="26"/>
          <w:szCs w:val="26"/>
        </w:rPr>
      </w:pPr>
      <w:r w:rsidRPr="00285481">
        <w:rPr>
          <w:sz w:val="26"/>
          <w:szCs w:val="26"/>
        </w:rPr>
        <w:t>transformation from sectors to commodities (equation 2),</w:t>
      </w:r>
    </w:p>
    <w:p w:rsidR="00295B06" w:rsidRPr="00285481" w:rsidRDefault="00295B06" w:rsidP="00295B06">
      <w:pPr>
        <w:pStyle w:val="Brdtekst"/>
        <w:numPr>
          <w:ilvl w:val="0"/>
          <w:numId w:val="11"/>
        </w:numPr>
        <w:spacing w:line="240" w:lineRule="auto"/>
        <w:rPr>
          <w:sz w:val="26"/>
          <w:szCs w:val="26"/>
        </w:rPr>
      </w:pPr>
      <w:r w:rsidRPr="00285481">
        <w:rPr>
          <w:sz w:val="26"/>
          <w:szCs w:val="26"/>
        </w:rPr>
        <w:t>commodities for intermediate consumption purchased abroad are derived and subtracted (equation 3 and 4),</w:t>
      </w:r>
    </w:p>
    <w:p w:rsidR="00295B06" w:rsidRPr="00285481" w:rsidRDefault="00295B06" w:rsidP="00295B06">
      <w:pPr>
        <w:pStyle w:val="Brdtekst"/>
        <w:numPr>
          <w:ilvl w:val="0"/>
          <w:numId w:val="11"/>
        </w:numPr>
        <w:spacing w:line="240" w:lineRule="auto"/>
        <w:rPr>
          <w:sz w:val="26"/>
          <w:szCs w:val="26"/>
        </w:rPr>
      </w:pPr>
      <w:r w:rsidRPr="00285481">
        <w:rPr>
          <w:sz w:val="26"/>
          <w:szCs w:val="26"/>
        </w:rPr>
        <w:t>transformation from place of production to place of commodity market  (equation 5) and</w:t>
      </w:r>
    </w:p>
    <w:p w:rsidR="00295B06" w:rsidRPr="00285481" w:rsidRDefault="00295B06" w:rsidP="00295B06">
      <w:pPr>
        <w:pStyle w:val="Brdtekst"/>
        <w:numPr>
          <w:ilvl w:val="0"/>
          <w:numId w:val="11"/>
        </w:numPr>
        <w:spacing w:line="240" w:lineRule="auto"/>
        <w:rPr>
          <w:sz w:val="26"/>
          <w:szCs w:val="26"/>
        </w:rPr>
      </w:pPr>
      <w:r w:rsidRPr="00285481">
        <w:rPr>
          <w:sz w:val="26"/>
          <w:szCs w:val="26"/>
        </w:rPr>
        <w:t>commodities for foreign intermediate consumption purchased at the place of the commodity market are added (equation 6)</w:t>
      </w:r>
    </w:p>
    <w:p w:rsidR="00295B06" w:rsidRPr="00285481" w:rsidRDefault="00295B06" w:rsidP="00295B06">
      <w:pPr>
        <w:pStyle w:val="Brdtekst"/>
        <w:spacing w:line="240" w:lineRule="auto"/>
        <w:ind w:left="0" w:firstLine="0"/>
        <w:rPr>
          <w:sz w:val="26"/>
          <w:szCs w:val="26"/>
        </w:rPr>
      </w:pPr>
    </w:p>
    <w:p w:rsidR="00295B06" w:rsidRPr="00285481" w:rsidRDefault="00295B06" w:rsidP="00295B06">
      <w:pPr>
        <w:pStyle w:val="Brdtekst"/>
        <w:spacing w:line="240" w:lineRule="auto"/>
        <w:ind w:left="0" w:firstLine="0"/>
        <w:rPr>
          <w:snapToGrid w:val="0"/>
          <w:color w:val="000000"/>
          <w:sz w:val="26"/>
          <w:szCs w:val="26"/>
          <w:lang w:eastAsia="da-DK"/>
        </w:rPr>
      </w:pPr>
      <w:r w:rsidRPr="00285481">
        <w:rPr>
          <w:sz w:val="26"/>
          <w:szCs w:val="26"/>
        </w:rPr>
        <w:t xml:space="preserve">The sequential structure of the equations of the real circle shown in appendix 1 is clear and follows the graphical presentation in figure 1. </w:t>
      </w:r>
      <w:r w:rsidRPr="00285481">
        <w:rPr>
          <w:snapToGrid w:val="0"/>
          <w:sz w:val="26"/>
          <w:szCs w:val="26"/>
          <w:lang w:eastAsia="da-DK"/>
        </w:rPr>
        <w:t xml:space="preserve">The real circle corresponds to a straightforward, but extended version of the Leontief and Miyazawa interregional quantity model and moves clockwise in figure 1. Continuing in the upper left corner (cell Pj), production generates </w:t>
      </w:r>
      <w:r>
        <w:rPr>
          <w:snapToGrid w:val="0"/>
          <w:sz w:val="26"/>
          <w:szCs w:val="26"/>
          <w:lang w:eastAsia="da-DK"/>
        </w:rPr>
        <w:t>employment using a employment content coefficient</w:t>
      </w:r>
      <w:r w:rsidRPr="00285481">
        <w:rPr>
          <w:snapToGrid w:val="0"/>
          <w:sz w:val="26"/>
          <w:szCs w:val="26"/>
          <w:lang w:eastAsia="da-DK"/>
        </w:rPr>
        <w:t xml:space="preserve"> (equation 7). </w:t>
      </w:r>
      <w:r>
        <w:rPr>
          <w:snapToGrid w:val="0"/>
          <w:sz w:val="26"/>
          <w:szCs w:val="26"/>
          <w:lang w:eastAsia="da-DK"/>
        </w:rPr>
        <w:t>Employment</w:t>
      </w:r>
      <w:r w:rsidRPr="00285481">
        <w:rPr>
          <w:snapToGrid w:val="0"/>
          <w:sz w:val="26"/>
          <w:szCs w:val="26"/>
          <w:lang w:eastAsia="da-DK"/>
        </w:rPr>
        <w:t xml:space="preserve"> is transformed from sectors j to factor groups g and includes </w:t>
      </w:r>
      <w:r>
        <w:rPr>
          <w:snapToGrid w:val="0"/>
          <w:sz w:val="26"/>
          <w:szCs w:val="26"/>
          <w:lang w:eastAsia="da-DK"/>
        </w:rPr>
        <w:t>employment hired from</w:t>
      </w:r>
      <w:r w:rsidRPr="00285481">
        <w:rPr>
          <w:snapToGrid w:val="0"/>
          <w:sz w:val="26"/>
          <w:szCs w:val="26"/>
          <w:lang w:eastAsia="da-DK"/>
        </w:rPr>
        <w:t xml:space="preserve"> abroad (equations 8 to 10). Then </w:t>
      </w:r>
      <w:r>
        <w:rPr>
          <w:snapToGrid w:val="0"/>
          <w:sz w:val="26"/>
          <w:szCs w:val="26"/>
          <w:lang w:eastAsia="da-DK"/>
        </w:rPr>
        <w:t>employment</w:t>
      </w:r>
      <w:r w:rsidRPr="00285481">
        <w:rPr>
          <w:snapToGrid w:val="0"/>
          <w:sz w:val="26"/>
          <w:szCs w:val="26"/>
          <w:lang w:eastAsia="da-DK"/>
        </w:rPr>
        <w:t xml:space="preserve"> is transformed from place of production P to place of factor market Q and further to the place of residence R through a commuting model (from cell Pg to cell Rg, going through the factor market, cell Qg, equations 1</w:t>
      </w:r>
      <w:r>
        <w:rPr>
          <w:snapToGrid w:val="0"/>
          <w:sz w:val="26"/>
          <w:szCs w:val="26"/>
          <w:lang w:eastAsia="da-DK"/>
        </w:rPr>
        <w:t>0</w:t>
      </w:r>
      <w:r w:rsidRPr="00285481">
        <w:rPr>
          <w:snapToGrid w:val="0"/>
          <w:sz w:val="26"/>
          <w:szCs w:val="26"/>
          <w:lang w:eastAsia="da-DK"/>
        </w:rPr>
        <w:t>-1</w:t>
      </w:r>
      <w:r>
        <w:rPr>
          <w:snapToGrid w:val="0"/>
          <w:sz w:val="26"/>
          <w:szCs w:val="26"/>
          <w:lang w:eastAsia="da-DK"/>
        </w:rPr>
        <w:t>1</w:t>
      </w:r>
      <w:r w:rsidRPr="00285481">
        <w:rPr>
          <w:snapToGrid w:val="0"/>
          <w:sz w:val="26"/>
          <w:szCs w:val="26"/>
          <w:lang w:eastAsia="da-DK"/>
        </w:rPr>
        <w:t xml:space="preserve">) and including </w:t>
      </w:r>
      <w:r>
        <w:rPr>
          <w:snapToGrid w:val="0"/>
          <w:sz w:val="26"/>
          <w:szCs w:val="26"/>
          <w:lang w:eastAsia="da-DK"/>
        </w:rPr>
        <w:t xml:space="preserve">employment </w:t>
      </w:r>
      <w:r w:rsidRPr="00285481">
        <w:rPr>
          <w:snapToGrid w:val="0"/>
          <w:sz w:val="26"/>
          <w:szCs w:val="26"/>
          <w:lang w:eastAsia="da-DK"/>
        </w:rPr>
        <w:t>abroad (equation 1</w:t>
      </w:r>
      <w:r>
        <w:rPr>
          <w:snapToGrid w:val="0"/>
          <w:sz w:val="26"/>
          <w:szCs w:val="26"/>
          <w:lang w:eastAsia="da-DK"/>
        </w:rPr>
        <w:t>2</w:t>
      </w:r>
      <w:r w:rsidRPr="00285481">
        <w:rPr>
          <w:snapToGrid w:val="0"/>
          <w:sz w:val="26"/>
          <w:szCs w:val="26"/>
          <w:lang w:eastAsia="da-DK"/>
        </w:rPr>
        <w:t>).</w:t>
      </w:r>
      <w:r w:rsidRPr="00285481">
        <w:rPr>
          <w:snapToGrid w:val="0"/>
          <w:color w:val="000000"/>
          <w:sz w:val="26"/>
          <w:szCs w:val="26"/>
          <w:lang w:eastAsia="da-DK"/>
        </w:rPr>
        <w:t xml:space="preserve"> </w:t>
      </w:r>
      <w:r>
        <w:rPr>
          <w:snapToGrid w:val="0"/>
          <w:color w:val="000000"/>
          <w:sz w:val="26"/>
          <w:szCs w:val="26"/>
          <w:lang w:eastAsia="da-DK"/>
        </w:rPr>
        <w:t xml:space="preserve">Employment together with exogenously income rates determines </w:t>
      </w:r>
      <w:r w:rsidRPr="00285481">
        <w:rPr>
          <w:snapToGrid w:val="0"/>
          <w:sz w:val="26"/>
          <w:szCs w:val="26"/>
          <w:lang w:eastAsia="da-DK"/>
        </w:rPr>
        <w:t>GVA</w:t>
      </w:r>
      <w:r>
        <w:rPr>
          <w:snapToGrid w:val="0"/>
          <w:sz w:val="26"/>
          <w:szCs w:val="26"/>
          <w:lang w:eastAsia="da-DK"/>
        </w:rPr>
        <w:t xml:space="preserve">, which in turn </w:t>
      </w:r>
      <w:r w:rsidRPr="00285481">
        <w:rPr>
          <w:snapToGrid w:val="0"/>
          <w:sz w:val="26"/>
          <w:szCs w:val="26"/>
          <w:lang w:eastAsia="da-DK"/>
        </w:rPr>
        <w:t>is the basis for determination of private consumption in market prices, by place of residence (cell Rg). First, GVA is transferred to groups of households (cell Rh), transformed from current prices to fixed prices and used in the determination of private consumption (equations 1</w:t>
      </w:r>
      <w:r>
        <w:rPr>
          <w:snapToGrid w:val="0"/>
          <w:sz w:val="26"/>
          <w:szCs w:val="26"/>
          <w:lang w:eastAsia="da-DK"/>
        </w:rPr>
        <w:t>3</w:t>
      </w:r>
      <w:r w:rsidRPr="00285481">
        <w:rPr>
          <w:snapToGrid w:val="0"/>
          <w:sz w:val="26"/>
          <w:szCs w:val="26"/>
          <w:lang w:eastAsia="da-DK"/>
        </w:rPr>
        <w:t>-1</w:t>
      </w:r>
      <w:r>
        <w:rPr>
          <w:snapToGrid w:val="0"/>
          <w:sz w:val="26"/>
          <w:szCs w:val="26"/>
          <w:lang w:eastAsia="da-DK"/>
        </w:rPr>
        <w:t>4</w:t>
      </w:r>
      <w:r w:rsidRPr="00285481">
        <w:rPr>
          <w:snapToGrid w:val="0"/>
          <w:sz w:val="26"/>
          <w:szCs w:val="26"/>
          <w:lang w:eastAsia="da-DK"/>
        </w:rPr>
        <w:t xml:space="preserve">). </w:t>
      </w:r>
    </w:p>
    <w:p w:rsidR="00295B06" w:rsidRPr="00285481" w:rsidRDefault="00295B06" w:rsidP="00295B06">
      <w:pPr>
        <w:pStyle w:val="Brdtekst"/>
        <w:spacing w:line="240" w:lineRule="auto"/>
        <w:ind w:left="0" w:firstLine="425"/>
        <w:rPr>
          <w:snapToGrid w:val="0"/>
          <w:sz w:val="26"/>
          <w:szCs w:val="26"/>
          <w:lang w:eastAsia="da-DK"/>
        </w:rPr>
      </w:pPr>
      <w:r w:rsidRPr="00285481">
        <w:rPr>
          <w:snapToGrid w:val="0"/>
          <w:sz w:val="26"/>
          <w:szCs w:val="26"/>
          <w:lang w:eastAsia="da-DK"/>
        </w:rPr>
        <w:t xml:space="preserve">The remaining equations </w:t>
      </w:r>
      <w:r>
        <w:rPr>
          <w:snapToGrid w:val="0"/>
          <w:sz w:val="26"/>
          <w:szCs w:val="26"/>
          <w:lang w:eastAsia="da-DK"/>
        </w:rPr>
        <w:t xml:space="preserve">15-24 </w:t>
      </w:r>
      <w:r w:rsidRPr="00285481">
        <w:rPr>
          <w:snapToGrid w:val="0"/>
          <w:sz w:val="26"/>
          <w:szCs w:val="26"/>
          <w:lang w:eastAsia="da-DK"/>
        </w:rPr>
        <w:t>reflect the following overall path: Private consumption is divided into tourism (domestic and international) and local private consumption (cell Ri) and is assigned to the place of the commodity market (cell Si) using a shopping model for local private consumption. Private consumption, together with intermediate consumption, public consumption and investment constitute the total local demand for commodities (cell Si). Local demand is met by imports from other regions and abroad in addition to local production (cell Si). Through a trade model exports to other regions and production for the region itself is determined. Adding export abroad, gross output by commodity is determined (cell Pi). Through a reverse Make matrix the cycle returns to production by sector (cell Pj).</w:t>
      </w:r>
    </w:p>
    <w:p w:rsidR="00295B06" w:rsidRPr="00285481" w:rsidRDefault="00295B06" w:rsidP="00295B06">
      <w:pPr>
        <w:rPr>
          <w:b/>
          <w:bCs/>
          <w:snapToGrid w:val="0"/>
          <w:lang w:val="en-GB"/>
        </w:rPr>
      </w:pPr>
    </w:p>
    <w:p w:rsidR="00295B06" w:rsidRPr="00285481" w:rsidRDefault="005204DE" w:rsidP="005204DE">
      <w:pPr>
        <w:pStyle w:val="Overskrift2"/>
        <w:numPr>
          <w:ilvl w:val="0"/>
          <w:numId w:val="0"/>
        </w:numPr>
        <w:spacing w:after="0" w:line="240" w:lineRule="auto"/>
        <w:ind w:left="720"/>
        <w:jc w:val="both"/>
        <w:rPr>
          <w:rFonts w:ascii="Times New Roman" w:hAnsi="Times New Roman" w:cs="Times New Roman"/>
          <w:snapToGrid w:val="0"/>
          <w:sz w:val="26"/>
          <w:szCs w:val="26"/>
        </w:rPr>
      </w:pPr>
      <w:r>
        <w:rPr>
          <w:rFonts w:ascii="Times New Roman" w:hAnsi="Times New Roman" w:cs="Times New Roman"/>
          <w:snapToGrid w:val="0"/>
          <w:sz w:val="26"/>
          <w:szCs w:val="26"/>
        </w:rPr>
        <w:lastRenderedPageBreak/>
        <w:t xml:space="preserve">A.4 </w:t>
      </w:r>
      <w:r w:rsidR="00295B06" w:rsidRPr="00285481">
        <w:rPr>
          <w:rFonts w:ascii="Times New Roman" w:hAnsi="Times New Roman" w:cs="Times New Roman"/>
          <w:snapToGrid w:val="0"/>
          <w:sz w:val="26"/>
          <w:szCs w:val="26"/>
        </w:rPr>
        <w:t>The analytical solution to the general interregional quantity model</w:t>
      </w:r>
    </w:p>
    <w:p w:rsidR="00295B06" w:rsidRPr="00285481" w:rsidRDefault="00295B06" w:rsidP="00295B06">
      <w:pPr>
        <w:pStyle w:val="Brdtekst"/>
        <w:spacing w:line="240" w:lineRule="auto"/>
        <w:ind w:left="0" w:firstLine="0"/>
        <w:rPr>
          <w:bCs/>
          <w:snapToGrid w:val="0"/>
          <w:sz w:val="26"/>
          <w:szCs w:val="26"/>
        </w:rPr>
      </w:pPr>
      <w:r w:rsidRPr="00285481">
        <w:rPr>
          <w:bCs/>
          <w:snapToGrid w:val="0"/>
          <w:sz w:val="26"/>
          <w:szCs w:val="26"/>
        </w:rPr>
        <w:t xml:space="preserve">The model can now be solved by straightforward insertion. By inserting equation (24) into equation (25), and equation (23) into the modified equation (25) and so on, gross output by sector is a function of itself multiplied by two coefficient matrices, one of which reflects the indirect effects and the other the induced effects (see equation </w:t>
      </w:r>
      <w:smartTag w:uri="urn:schemas-microsoft-com:office:smarttags" w:element="metricconverter">
        <w:smartTagPr>
          <w:attr w:name="ProductID" w:val="1 in"/>
        </w:smartTagPr>
        <w:r w:rsidRPr="00285481">
          <w:rPr>
            <w:bCs/>
            <w:snapToGrid w:val="0"/>
            <w:sz w:val="26"/>
            <w:szCs w:val="26"/>
          </w:rPr>
          <w:t>1 in</w:t>
        </w:r>
      </w:smartTag>
      <w:r w:rsidRPr="00285481">
        <w:rPr>
          <w:bCs/>
          <w:snapToGrid w:val="0"/>
          <w:sz w:val="26"/>
          <w:szCs w:val="26"/>
        </w:rPr>
        <w:t xml:space="preserve"> appendix 2). By using the Leontief and Miyazawa solution techniques, the following result is obtained:</w:t>
      </w:r>
    </w:p>
    <w:p w:rsidR="00295B06" w:rsidRPr="00B65D97" w:rsidRDefault="00295B06" w:rsidP="00295B06">
      <w:pPr>
        <w:rPr>
          <w:bCs/>
          <w:snapToGrid w:val="0"/>
          <w:lang w:val="en-US"/>
        </w:rPr>
      </w:pPr>
      <w:r w:rsidRPr="00205A06">
        <w:rPr>
          <w:position w:val="-130"/>
          <w:lang w:val="en-GB"/>
        </w:rPr>
        <w:object w:dxaOrig="9780" w:dyaOrig="2720">
          <v:shape id="_x0000_i1033" type="#_x0000_t75" style="width:477pt;height:132.75pt" o:ole="">
            <v:imagedata r:id="rId28" o:title=""/>
          </v:shape>
          <o:OLEObject Type="Embed" ProgID="Equation.3" ShapeID="_x0000_i1033" DrawAspect="Content" ObjectID="_1334418414" r:id="rId29"/>
        </w:object>
      </w:r>
    </w:p>
    <w:p w:rsidR="00295B06" w:rsidRPr="00285481" w:rsidRDefault="00295B06" w:rsidP="00295B06">
      <w:pPr>
        <w:pStyle w:val="Brdtekst"/>
        <w:spacing w:line="240" w:lineRule="auto"/>
        <w:ind w:left="0" w:firstLine="0"/>
        <w:rPr>
          <w:bCs/>
          <w:snapToGrid w:val="0"/>
          <w:sz w:val="26"/>
          <w:szCs w:val="26"/>
        </w:rPr>
      </w:pPr>
    </w:p>
    <w:p w:rsidR="001234AB" w:rsidRDefault="00295B06" w:rsidP="001234AB">
      <w:pPr>
        <w:pStyle w:val="Brdtekst"/>
        <w:spacing w:line="240" w:lineRule="auto"/>
        <w:ind w:left="0" w:firstLine="0"/>
        <w:rPr>
          <w:snapToGrid w:val="0"/>
          <w:sz w:val="26"/>
          <w:szCs w:val="26"/>
        </w:rPr>
      </w:pPr>
      <w:r w:rsidRPr="00285481">
        <w:rPr>
          <w:snapToGrid w:val="0"/>
          <w:sz w:val="26"/>
          <w:szCs w:val="26"/>
        </w:rPr>
        <w:t>The solution includes a multiplier (the first 3 lines in the expression) and the exogenous demand in line 4-6. The multiplier can be decomposed into a line showing the indirect effects (line 1) and the induced effects (line 2-3). The exogenous demand can be divided into impacts from foreign exports (line 4), from commodities for intermediate consumption sold to abroad, foreign tourist consumption, governmental consumption and investment (line 5). And the impacts through income earned abroad from cross border commuting (line 6).</w:t>
      </w:r>
    </w:p>
    <w:p w:rsidR="00377099" w:rsidRPr="001234AB" w:rsidRDefault="001234AB" w:rsidP="001234AB">
      <w:pPr>
        <w:rPr>
          <w:rFonts w:ascii="Times New Roman" w:eastAsia="Times New Roman" w:hAnsi="Times New Roman" w:cs="Times New Roman"/>
          <w:snapToGrid w:val="0"/>
          <w:spacing w:val="-2"/>
          <w:sz w:val="26"/>
          <w:szCs w:val="26"/>
          <w:lang w:val="en-GB"/>
        </w:rPr>
      </w:pPr>
      <w:r w:rsidRPr="00822263">
        <w:rPr>
          <w:snapToGrid w:val="0"/>
          <w:sz w:val="26"/>
          <w:szCs w:val="26"/>
          <w:lang w:val="en-US"/>
        </w:rPr>
        <w:br w:type="page"/>
      </w:r>
    </w:p>
    <w:sectPr w:rsidR="00377099" w:rsidRPr="001234AB" w:rsidSect="00600505">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4AB" w:rsidRDefault="002314AB" w:rsidP="00A27CD3">
      <w:pPr>
        <w:spacing w:after="0" w:line="240" w:lineRule="auto"/>
      </w:pPr>
      <w:r>
        <w:separator/>
      </w:r>
    </w:p>
  </w:endnote>
  <w:endnote w:type="continuationSeparator" w:id="0">
    <w:p w:rsidR="002314AB" w:rsidRDefault="002314AB" w:rsidP="00A27CD3">
      <w:pPr>
        <w:spacing w:after="0" w:line="240" w:lineRule="auto"/>
      </w:pPr>
      <w:r>
        <w:continuationSeparator/>
      </w:r>
    </w:p>
  </w:endnote>
  <w:endnote w:id="1">
    <w:p w:rsidR="004A1FEE" w:rsidRPr="00061ADA" w:rsidRDefault="004A1FEE" w:rsidP="00A27CD3">
      <w:pPr>
        <w:pStyle w:val="Slutnotetekst"/>
        <w:ind w:left="510"/>
      </w:pPr>
      <w:r w:rsidRPr="00061ADA">
        <w:endnoteRef/>
      </w:r>
      <w:r>
        <w:t>.</w:t>
      </w:r>
      <w:r>
        <w:tab/>
        <w:t>In principle, the model could be formulated with separate trade models for intermediate consumption and final demand. But because this information is not normally available and because problems with differences in trade patterns can be solved by further disaggregation of commodities, combining intermediate consumption and final demand as total demand at the place of commodity market is proposed.</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izedBrkts">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4AB" w:rsidRDefault="002314AB" w:rsidP="00A27CD3">
      <w:pPr>
        <w:spacing w:after="0" w:line="240" w:lineRule="auto"/>
      </w:pPr>
      <w:r>
        <w:separator/>
      </w:r>
    </w:p>
  </w:footnote>
  <w:footnote w:type="continuationSeparator" w:id="0">
    <w:p w:rsidR="002314AB" w:rsidRDefault="002314AB" w:rsidP="00A27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0782"/>
    <w:multiLevelType w:val="multilevel"/>
    <w:tmpl w:val="0E1E1748"/>
    <w:lvl w:ilvl="0">
      <w:start w:val="1"/>
      <w:numFmt w:val="decimal"/>
      <w:pStyle w:val="Overskrift1"/>
      <w:lvlText w:val="%1"/>
      <w:lvlJc w:val="right"/>
      <w:pPr>
        <w:tabs>
          <w:tab w:val="num" w:pos="851"/>
        </w:tabs>
        <w:ind w:left="851" w:hanging="171"/>
      </w:pPr>
      <w:rPr>
        <w:rFonts w:ascii="Arial" w:hAnsi="Arial" w:hint="default"/>
        <w:b w:val="0"/>
        <w:i w:val="0"/>
        <w:sz w:val="35"/>
      </w:rPr>
    </w:lvl>
    <w:lvl w:ilvl="1">
      <w:start w:val="1"/>
      <w:numFmt w:val="decimal"/>
      <w:pStyle w:val="Overskrift2"/>
      <w:lvlText w:val="%1.%2"/>
      <w:lvlJc w:val="right"/>
      <w:pPr>
        <w:tabs>
          <w:tab w:val="num" w:pos="822"/>
        </w:tabs>
        <w:ind w:left="822" w:hanging="142"/>
      </w:pPr>
      <w:rPr>
        <w:rFonts w:ascii="Arial" w:hAnsi="Arial" w:hint="default"/>
        <w:b w:val="0"/>
        <w:i w:val="0"/>
        <w:sz w:val="23"/>
      </w:rPr>
    </w:lvl>
    <w:lvl w:ilvl="2">
      <w:start w:val="1"/>
      <w:numFmt w:val="decimal"/>
      <w:pStyle w:val="Overskrift3"/>
      <w:lvlText w:val="%1.%2.%3"/>
      <w:lvlJc w:val="right"/>
      <w:pPr>
        <w:tabs>
          <w:tab w:val="num" w:pos="822"/>
        </w:tabs>
        <w:ind w:left="822" w:hanging="142"/>
      </w:pPr>
      <w:rPr>
        <w:rFonts w:ascii="Arial" w:hAnsi="Arial" w:hint="default"/>
        <w:b w:val="0"/>
        <w:i w:val="0"/>
        <w:sz w:val="23"/>
      </w:rPr>
    </w:lvl>
    <w:lvl w:ilvl="3">
      <w:start w:val="1"/>
      <w:numFmt w:val="decimal"/>
      <w:pStyle w:val="Overskrift4"/>
      <w:lvlText w:val="%1.%2.%3.%4"/>
      <w:lvlJc w:val="left"/>
      <w:pPr>
        <w:tabs>
          <w:tab w:val="num" w:pos="1119"/>
        </w:tabs>
        <w:ind w:left="1119" w:hanging="864"/>
      </w:pPr>
      <w:rPr>
        <w:rFonts w:hint="default"/>
      </w:rPr>
    </w:lvl>
    <w:lvl w:ilvl="4">
      <w:start w:val="1"/>
      <w:numFmt w:val="decimal"/>
      <w:pStyle w:val="Overskrift5"/>
      <w:lvlText w:val="%1.%2.%3.%4.%5"/>
      <w:lvlJc w:val="left"/>
      <w:pPr>
        <w:tabs>
          <w:tab w:val="num" w:pos="1263"/>
        </w:tabs>
        <w:ind w:left="1263" w:hanging="1008"/>
      </w:pPr>
      <w:rPr>
        <w:rFonts w:hint="default"/>
      </w:rPr>
    </w:lvl>
    <w:lvl w:ilvl="5">
      <w:start w:val="1"/>
      <w:numFmt w:val="decimal"/>
      <w:pStyle w:val="Overskrift6"/>
      <w:lvlText w:val="%1.%2.%3.%4.%5.%6"/>
      <w:lvlJc w:val="left"/>
      <w:pPr>
        <w:tabs>
          <w:tab w:val="num" w:pos="1407"/>
        </w:tabs>
        <w:ind w:left="1407" w:hanging="1152"/>
      </w:pPr>
      <w:rPr>
        <w:rFonts w:hint="default"/>
      </w:rPr>
    </w:lvl>
    <w:lvl w:ilvl="6">
      <w:start w:val="1"/>
      <w:numFmt w:val="decimal"/>
      <w:pStyle w:val="Overskrift7"/>
      <w:lvlText w:val="%1.%2.%3.%4.%5.%6.%7"/>
      <w:lvlJc w:val="left"/>
      <w:pPr>
        <w:tabs>
          <w:tab w:val="num" w:pos="1551"/>
        </w:tabs>
        <w:ind w:left="1551" w:hanging="1296"/>
      </w:pPr>
      <w:rPr>
        <w:rFonts w:hint="default"/>
      </w:rPr>
    </w:lvl>
    <w:lvl w:ilvl="7">
      <w:start w:val="1"/>
      <w:numFmt w:val="decimal"/>
      <w:pStyle w:val="Overskrift8"/>
      <w:lvlText w:val="%1.%2.%3.%4.%5.%6.%7.%8"/>
      <w:lvlJc w:val="left"/>
      <w:pPr>
        <w:tabs>
          <w:tab w:val="num" w:pos="1695"/>
        </w:tabs>
        <w:ind w:left="1695" w:hanging="1440"/>
      </w:pPr>
      <w:rPr>
        <w:rFonts w:hint="default"/>
      </w:rPr>
    </w:lvl>
    <w:lvl w:ilvl="8">
      <w:start w:val="1"/>
      <w:numFmt w:val="decimal"/>
      <w:pStyle w:val="Overskrift9"/>
      <w:lvlText w:val="%1.%2.%3.%4.%5.%6.%7.%8.%9"/>
      <w:lvlJc w:val="left"/>
      <w:pPr>
        <w:tabs>
          <w:tab w:val="num" w:pos="1839"/>
        </w:tabs>
        <w:ind w:left="1839" w:hanging="1584"/>
      </w:pPr>
      <w:rPr>
        <w:rFonts w:hint="default"/>
      </w:rPr>
    </w:lvl>
  </w:abstractNum>
  <w:abstractNum w:abstractNumId="1">
    <w:nsid w:val="0B986B0B"/>
    <w:multiLevelType w:val="multilevel"/>
    <w:tmpl w:val="6DBA0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C5B3C2F"/>
    <w:multiLevelType w:val="hybridMultilevel"/>
    <w:tmpl w:val="4AA407EA"/>
    <w:lvl w:ilvl="0" w:tplc="B794419A">
      <w:start w:val="1"/>
      <w:numFmt w:val="lowerRoman"/>
      <w:lvlText w:val="%1)"/>
      <w:lvlJc w:val="left"/>
      <w:pPr>
        <w:tabs>
          <w:tab w:val="num" w:pos="720"/>
        </w:tabs>
        <w:ind w:left="720" w:hanging="720"/>
      </w:pPr>
      <w:rPr>
        <w:rFonts w:hint="default"/>
      </w:rPr>
    </w:lvl>
    <w:lvl w:ilvl="1" w:tplc="04060019">
      <w:start w:val="1"/>
      <w:numFmt w:val="lowerLetter"/>
      <w:lvlText w:val="%2."/>
      <w:lvlJc w:val="left"/>
      <w:pPr>
        <w:tabs>
          <w:tab w:val="num" w:pos="720"/>
        </w:tabs>
        <w:ind w:left="720" w:hanging="360"/>
      </w:pPr>
    </w:lvl>
    <w:lvl w:ilvl="2" w:tplc="0406001B" w:tentative="1">
      <w:start w:val="1"/>
      <w:numFmt w:val="lowerRoman"/>
      <w:lvlText w:val="%3."/>
      <w:lvlJc w:val="right"/>
      <w:pPr>
        <w:tabs>
          <w:tab w:val="num" w:pos="1440"/>
        </w:tabs>
        <w:ind w:left="1440" w:hanging="180"/>
      </w:pPr>
    </w:lvl>
    <w:lvl w:ilvl="3" w:tplc="0406000F" w:tentative="1">
      <w:start w:val="1"/>
      <w:numFmt w:val="decimal"/>
      <w:lvlText w:val="%4."/>
      <w:lvlJc w:val="left"/>
      <w:pPr>
        <w:tabs>
          <w:tab w:val="num" w:pos="2160"/>
        </w:tabs>
        <w:ind w:left="2160" w:hanging="360"/>
      </w:pPr>
    </w:lvl>
    <w:lvl w:ilvl="4" w:tplc="04060019" w:tentative="1">
      <w:start w:val="1"/>
      <w:numFmt w:val="lowerLetter"/>
      <w:lvlText w:val="%5."/>
      <w:lvlJc w:val="left"/>
      <w:pPr>
        <w:tabs>
          <w:tab w:val="num" w:pos="2880"/>
        </w:tabs>
        <w:ind w:left="2880" w:hanging="360"/>
      </w:pPr>
    </w:lvl>
    <w:lvl w:ilvl="5" w:tplc="0406001B" w:tentative="1">
      <w:start w:val="1"/>
      <w:numFmt w:val="lowerRoman"/>
      <w:lvlText w:val="%6."/>
      <w:lvlJc w:val="right"/>
      <w:pPr>
        <w:tabs>
          <w:tab w:val="num" w:pos="3600"/>
        </w:tabs>
        <w:ind w:left="3600" w:hanging="180"/>
      </w:pPr>
    </w:lvl>
    <w:lvl w:ilvl="6" w:tplc="0406000F" w:tentative="1">
      <w:start w:val="1"/>
      <w:numFmt w:val="decimal"/>
      <w:lvlText w:val="%7."/>
      <w:lvlJc w:val="left"/>
      <w:pPr>
        <w:tabs>
          <w:tab w:val="num" w:pos="4320"/>
        </w:tabs>
        <w:ind w:left="4320" w:hanging="360"/>
      </w:pPr>
    </w:lvl>
    <w:lvl w:ilvl="7" w:tplc="04060019" w:tentative="1">
      <w:start w:val="1"/>
      <w:numFmt w:val="lowerLetter"/>
      <w:lvlText w:val="%8."/>
      <w:lvlJc w:val="left"/>
      <w:pPr>
        <w:tabs>
          <w:tab w:val="num" w:pos="5040"/>
        </w:tabs>
        <w:ind w:left="5040" w:hanging="360"/>
      </w:pPr>
    </w:lvl>
    <w:lvl w:ilvl="8" w:tplc="0406001B" w:tentative="1">
      <w:start w:val="1"/>
      <w:numFmt w:val="lowerRoman"/>
      <w:lvlText w:val="%9."/>
      <w:lvlJc w:val="right"/>
      <w:pPr>
        <w:tabs>
          <w:tab w:val="num" w:pos="5760"/>
        </w:tabs>
        <w:ind w:left="5760" w:hanging="180"/>
      </w:pPr>
    </w:lvl>
  </w:abstractNum>
  <w:abstractNum w:abstractNumId="3">
    <w:nsid w:val="0F014979"/>
    <w:multiLevelType w:val="hybridMultilevel"/>
    <w:tmpl w:val="DCA401A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6CE0A13"/>
    <w:multiLevelType w:val="hybridMultilevel"/>
    <w:tmpl w:val="4E849544"/>
    <w:lvl w:ilvl="0" w:tplc="3D2C0E38">
      <w:numFmt w:val="bullet"/>
      <w:lvlText w:val=""/>
      <w:lvlJc w:val="left"/>
      <w:pPr>
        <w:tabs>
          <w:tab w:val="num" w:pos="360"/>
        </w:tabs>
        <w:ind w:left="36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CA8123C"/>
    <w:multiLevelType w:val="multilevel"/>
    <w:tmpl w:val="8F40F05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8B1B88"/>
    <w:multiLevelType w:val="multilevel"/>
    <w:tmpl w:val="6DBA0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2DE60997"/>
    <w:multiLevelType w:val="hybridMultilevel"/>
    <w:tmpl w:val="3EB2AC22"/>
    <w:lvl w:ilvl="0" w:tplc="3D2C0E38">
      <w:numFmt w:val="bullet"/>
      <w:lvlText w:val=""/>
      <w:lvlJc w:val="left"/>
      <w:pPr>
        <w:tabs>
          <w:tab w:val="num" w:pos="360"/>
        </w:tabs>
        <w:ind w:left="360" w:hanging="360"/>
      </w:pPr>
      <w:rPr>
        <w:rFonts w:ascii="Symbol" w:eastAsia="Times New Roman" w:hAnsi="Symbol" w:cs="Times New Roman"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8">
    <w:nsid w:val="33FC7D7D"/>
    <w:multiLevelType w:val="hybridMultilevel"/>
    <w:tmpl w:val="D8A4B9D6"/>
    <w:lvl w:ilvl="0" w:tplc="C3EA762C">
      <w:start w:val="1"/>
      <w:numFmt w:val="decimal"/>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45B551D"/>
    <w:multiLevelType w:val="hybridMultilevel"/>
    <w:tmpl w:val="6062E926"/>
    <w:lvl w:ilvl="0" w:tplc="6B90ED84">
      <w:start w:val="1"/>
      <w:numFmt w:val="decimal"/>
      <w:lvlText w:val="%1."/>
      <w:lvlJc w:val="left"/>
      <w:pPr>
        <w:ind w:left="720" w:hanging="360"/>
      </w:pPr>
      <w:rPr>
        <w:rFonts w:hint="default"/>
        <w:b w:val="0"/>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9DB4DB4"/>
    <w:multiLevelType w:val="multilevel"/>
    <w:tmpl w:val="6DBA0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9656965"/>
    <w:multiLevelType w:val="multilevel"/>
    <w:tmpl w:val="232CD4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731309"/>
    <w:multiLevelType w:val="hybridMultilevel"/>
    <w:tmpl w:val="409E5D08"/>
    <w:lvl w:ilvl="0" w:tplc="3D2C0E38">
      <w:numFmt w:val="bullet"/>
      <w:lvlText w:val=""/>
      <w:lvlJc w:val="left"/>
      <w:pPr>
        <w:tabs>
          <w:tab w:val="num" w:pos="1211"/>
        </w:tabs>
        <w:ind w:left="1211" w:hanging="360"/>
      </w:pPr>
      <w:rPr>
        <w:rFonts w:ascii="Symbol" w:eastAsia="Times New Roman" w:hAnsi="Symbol" w:cs="Times New Roman" w:hint="default"/>
      </w:rPr>
    </w:lvl>
    <w:lvl w:ilvl="1" w:tplc="89BC78A2">
      <w:numFmt w:val="bullet"/>
      <w:lvlText w:val="–"/>
      <w:lvlJc w:val="left"/>
      <w:pPr>
        <w:tabs>
          <w:tab w:val="num" w:pos="2291"/>
        </w:tabs>
        <w:ind w:left="2291" w:hanging="360"/>
      </w:pPr>
      <w:rPr>
        <w:rFonts w:ascii="Times New Roman" w:hAnsi="Times New Roman" w:cs="Times New Roman" w:hint="default"/>
        <w:sz w:val="32"/>
        <w:szCs w:val="32"/>
      </w:rPr>
    </w:lvl>
    <w:lvl w:ilvl="2" w:tplc="0C7EA16A">
      <w:start w:val="10"/>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3">
    <w:nsid w:val="49772AF5"/>
    <w:multiLevelType w:val="multilevel"/>
    <w:tmpl w:val="82FEC6B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D1C29"/>
    <w:multiLevelType w:val="hybridMultilevel"/>
    <w:tmpl w:val="99CE05CC"/>
    <w:lvl w:ilvl="0" w:tplc="4588F258">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1472AD2"/>
    <w:multiLevelType w:val="hybridMultilevel"/>
    <w:tmpl w:val="C6C884CC"/>
    <w:lvl w:ilvl="0" w:tplc="3D2C0E38">
      <w:numFmt w:val="bullet"/>
      <w:lvlText w:val=""/>
      <w:lvlJc w:val="left"/>
      <w:pPr>
        <w:tabs>
          <w:tab w:val="num" w:pos="360"/>
        </w:tabs>
        <w:ind w:left="360" w:hanging="360"/>
      </w:pPr>
      <w:rPr>
        <w:rFonts w:ascii="Symbol" w:eastAsia="Times New Roman" w:hAnsi="Symbol" w:cs="Times New Roman" w:hint="default"/>
      </w:rPr>
    </w:lvl>
    <w:lvl w:ilvl="1" w:tplc="89BC78A2">
      <w:numFmt w:val="bullet"/>
      <w:lvlText w:val="–"/>
      <w:lvlJc w:val="left"/>
      <w:pPr>
        <w:tabs>
          <w:tab w:val="num" w:pos="2291"/>
        </w:tabs>
        <w:ind w:left="2291" w:hanging="360"/>
      </w:pPr>
      <w:rPr>
        <w:rFonts w:ascii="Times New Roman" w:hAnsi="Times New Roman" w:cs="Times New Roman" w:hint="default"/>
        <w:sz w:val="32"/>
        <w:szCs w:val="32"/>
      </w:rPr>
    </w:lvl>
    <w:lvl w:ilvl="2" w:tplc="0C7EA16A">
      <w:start w:val="10"/>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6">
    <w:nsid w:val="64F30903"/>
    <w:multiLevelType w:val="multilevel"/>
    <w:tmpl w:val="F788AD3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997838"/>
    <w:multiLevelType w:val="multilevel"/>
    <w:tmpl w:val="6C9AD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0"/>
  </w:num>
  <w:num w:numId="3">
    <w:abstractNumId w:val="11"/>
  </w:num>
  <w:num w:numId="4">
    <w:abstractNumId w:val="6"/>
  </w:num>
  <w:num w:numId="5">
    <w:abstractNumId w:val="17"/>
  </w:num>
  <w:num w:numId="6">
    <w:abstractNumId w:val="4"/>
  </w:num>
  <w:num w:numId="7">
    <w:abstractNumId w:val="1"/>
  </w:num>
  <w:num w:numId="8">
    <w:abstractNumId w:val="12"/>
  </w:num>
  <w:num w:numId="9">
    <w:abstractNumId w:val="16"/>
  </w:num>
  <w:num w:numId="10">
    <w:abstractNumId w:val="5"/>
  </w:num>
  <w:num w:numId="11">
    <w:abstractNumId w:val="2"/>
  </w:num>
  <w:num w:numId="12">
    <w:abstractNumId w:val="15"/>
  </w:num>
  <w:num w:numId="13">
    <w:abstractNumId w:val="7"/>
  </w:num>
  <w:num w:numId="14">
    <w:abstractNumId w:val="10"/>
  </w:num>
  <w:num w:numId="15">
    <w:abstractNumId w:val="13"/>
  </w:num>
  <w:num w:numId="16">
    <w:abstractNumId w:val="8"/>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937C7"/>
    <w:rsid w:val="000113C2"/>
    <w:rsid w:val="00013777"/>
    <w:rsid w:val="00024151"/>
    <w:rsid w:val="00055AD0"/>
    <w:rsid w:val="00056E12"/>
    <w:rsid w:val="00081C21"/>
    <w:rsid w:val="0008759D"/>
    <w:rsid w:val="00093694"/>
    <w:rsid w:val="000A6155"/>
    <w:rsid w:val="000A61C0"/>
    <w:rsid w:val="000B3BC9"/>
    <w:rsid w:val="000D4604"/>
    <w:rsid w:val="000E180D"/>
    <w:rsid w:val="000E44F0"/>
    <w:rsid w:val="001234AB"/>
    <w:rsid w:val="00125566"/>
    <w:rsid w:val="00134473"/>
    <w:rsid w:val="001361CD"/>
    <w:rsid w:val="001558AA"/>
    <w:rsid w:val="00155B3F"/>
    <w:rsid w:val="001628FC"/>
    <w:rsid w:val="00167C2B"/>
    <w:rsid w:val="001804A5"/>
    <w:rsid w:val="001B39EB"/>
    <w:rsid w:val="001F5C5D"/>
    <w:rsid w:val="002314AB"/>
    <w:rsid w:val="00281CD9"/>
    <w:rsid w:val="00290D63"/>
    <w:rsid w:val="002937C7"/>
    <w:rsid w:val="00295B06"/>
    <w:rsid w:val="002975E1"/>
    <w:rsid w:val="002C4B9D"/>
    <w:rsid w:val="002C5658"/>
    <w:rsid w:val="002E30B1"/>
    <w:rsid w:val="002E568B"/>
    <w:rsid w:val="002F1F1E"/>
    <w:rsid w:val="00317E66"/>
    <w:rsid w:val="0035347F"/>
    <w:rsid w:val="00377099"/>
    <w:rsid w:val="003E5FBE"/>
    <w:rsid w:val="003E7753"/>
    <w:rsid w:val="00400A95"/>
    <w:rsid w:val="004047EA"/>
    <w:rsid w:val="00412FD7"/>
    <w:rsid w:val="00415BF5"/>
    <w:rsid w:val="00426B74"/>
    <w:rsid w:val="004511F1"/>
    <w:rsid w:val="00466FE3"/>
    <w:rsid w:val="00470D82"/>
    <w:rsid w:val="004771B9"/>
    <w:rsid w:val="0047730E"/>
    <w:rsid w:val="00481484"/>
    <w:rsid w:val="004A1FEE"/>
    <w:rsid w:val="004B6883"/>
    <w:rsid w:val="004C44DF"/>
    <w:rsid w:val="004E1167"/>
    <w:rsid w:val="004E46DA"/>
    <w:rsid w:val="004E779E"/>
    <w:rsid w:val="005204DE"/>
    <w:rsid w:val="00522A34"/>
    <w:rsid w:val="005235DA"/>
    <w:rsid w:val="00523712"/>
    <w:rsid w:val="00527147"/>
    <w:rsid w:val="00554780"/>
    <w:rsid w:val="0056376F"/>
    <w:rsid w:val="00577E32"/>
    <w:rsid w:val="00581996"/>
    <w:rsid w:val="00582859"/>
    <w:rsid w:val="00585A7C"/>
    <w:rsid w:val="005C0B5C"/>
    <w:rsid w:val="005C70B5"/>
    <w:rsid w:val="005E1443"/>
    <w:rsid w:val="005E7F91"/>
    <w:rsid w:val="00600505"/>
    <w:rsid w:val="0060353E"/>
    <w:rsid w:val="00620956"/>
    <w:rsid w:val="00630E7D"/>
    <w:rsid w:val="00631DF2"/>
    <w:rsid w:val="00661069"/>
    <w:rsid w:val="0066196F"/>
    <w:rsid w:val="00666128"/>
    <w:rsid w:val="006937BA"/>
    <w:rsid w:val="00695285"/>
    <w:rsid w:val="006A0327"/>
    <w:rsid w:val="006A3C27"/>
    <w:rsid w:val="006A5DE9"/>
    <w:rsid w:val="006C53EB"/>
    <w:rsid w:val="006F28F2"/>
    <w:rsid w:val="006F3614"/>
    <w:rsid w:val="006F5EAD"/>
    <w:rsid w:val="00776D35"/>
    <w:rsid w:val="007C00D5"/>
    <w:rsid w:val="007D0894"/>
    <w:rsid w:val="007D1889"/>
    <w:rsid w:val="007D6090"/>
    <w:rsid w:val="007D799F"/>
    <w:rsid w:val="007E0C1C"/>
    <w:rsid w:val="00822263"/>
    <w:rsid w:val="00831DE8"/>
    <w:rsid w:val="0083347C"/>
    <w:rsid w:val="00837DFF"/>
    <w:rsid w:val="00847B90"/>
    <w:rsid w:val="008663FA"/>
    <w:rsid w:val="00885CCD"/>
    <w:rsid w:val="008A53EB"/>
    <w:rsid w:val="008F0759"/>
    <w:rsid w:val="008F3C14"/>
    <w:rsid w:val="009113C5"/>
    <w:rsid w:val="00914B37"/>
    <w:rsid w:val="00922152"/>
    <w:rsid w:val="00950278"/>
    <w:rsid w:val="00975D21"/>
    <w:rsid w:val="00976441"/>
    <w:rsid w:val="00993346"/>
    <w:rsid w:val="009938D0"/>
    <w:rsid w:val="00993A2F"/>
    <w:rsid w:val="009B491C"/>
    <w:rsid w:val="009C090F"/>
    <w:rsid w:val="009E45D7"/>
    <w:rsid w:val="00A047A6"/>
    <w:rsid w:val="00A04F08"/>
    <w:rsid w:val="00A22A1E"/>
    <w:rsid w:val="00A27CD3"/>
    <w:rsid w:val="00A30447"/>
    <w:rsid w:val="00A34C5E"/>
    <w:rsid w:val="00A400F8"/>
    <w:rsid w:val="00A95518"/>
    <w:rsid w:val="00AA7F10"/>
    <w:rsid w:val="00AD5964"/>
    <w:rsid w:val="00AE27FF"/>
    <w:rsid w:val="00AE50E6"/>
    <w:rsid w:val="00AF29B3"/>
    <w:rsid w:val="00B0538D"/>
    <w:rsid w:val="00B249F3"/>
    <w:rsid w:val="00B31210"/>
    <w:rsid w:val="00B37369"/>
    <w:rsid w:val="00B666A5"/>
    <w:rsid w:val="00C22F47"/>
    <w:rsid w:val="00C26A9C"/>
    <w:rsid w:val="00C36C65"/>
    <w:rsid w:val="00C63AD8"/>
    <w:rsid w:val="00C8681E"/>
    <w:rsid w:val="00C91B65"/>
    <w:rsid w:val="00C9735E"/>
    <w:rsid w:val="00CA2968"/>
    <w:rsid w:val="00CA7087"/>
    <w:rsid w:val="00D266CA"/>
    <w:rsid w:val="00D44A58"/>
    <w:rsid w:val="00D55CEF"/>
    <w:rsid w:val="00D932BF"/>
    <w:rsid w:val="00D95D61"/>
    <w:rsid w:val="00D97652"/>
    <w:rsid w:val="00DA796E"/>
    <w:rsid w:val="00DC6277"/>
    <w:rsid w:val="00DD6F97"/>
    <w:rsid w:val="00DF1F01"/>
    <w:rsid w:val="00E10859"/>
    <w:rsid w:val="00E2700C"/>
    <w:rsid w:val="00E425D5"/>
    <w:rsid w:val="00E431F2"/>
    <w:rsid w:val="00E53A43"/>
    <w:rsid w:val="00E600CF"/>
    <w:rsid w:val="00E744D7"/>
    <w:rsid w:val="00EA3FB7"/>
    <w:rsid w:val="00EB1A57"/>
    <w:rsid w:val="00EE43E2"/>
    <w:rsid w:val="00EE6F89"/>
    <w:rsid w:val="00EF5F3E"/>
    <w:rsid w:val="00F124DB"/>
    <w:rsid w:val="00F262F1"/>
    <w:rsid w:val="00F3000F"/>
    <w:rsid w:val="00F53F45"/>
    <w:rsid w:val="00F66112"/>
    <w:rsid w:val="00FB7A8D"/>
    <w:rsid w:val="00FE478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05"/>
  </w:style>
  <w:style w:type="paragraph" w:styleId="Overskrift1">
    <w:name w:val="heading 1"/>
    <w:basedOn w:val="Normal"/>
    <w:next w:val="Brdtekst"/>
    <w:link w:val="Overskrift1Tegn"/>
    <w:qFormat/>
    <w:rsid w:val="002C4B9D"/>
    <w:pPr>
      <w:keepNext/>
      <w:numPr>
        <w:numId w:val="2"/>
      </w:numPr>
      <w:suppressAutoHyphens/>
      <w:spacing w:after="100" w:afterAutospacing="1" w:line="737" w:lineRule="exact"/>
      <w:outlineLvl w:val="0"/>
    </w:pPr>
    <w:rPr>
      <w:rFonts w:ascii="Arial" w:eastAsia="Times New Roman" w:hAnsi="Arial" w:cs="Arial"/>
      <w:b/>
      <w:bCs/>
      <w:spacing w:val="-17"/>
      <w:kern w:val="32"/>
      <w:sz w:val="69"/>
      <w:szCs w:val="32"/>
      <w:lang w:val="en-GB"/>
    </w:rPr>
  </w:style>
  <w:style w:type="paragraph" w:styleId="Overskrift2">
    <w:name w:val="heading 2"/>
    <w:basedOn w:val="Normal"/>
    <w:next w:val="Brdtekst"/>
    <w:link w:val="Overskrift2Tegn"/>
    <w:qFormat/>
    <w:rsid w:val="002C4B9D"/>
    <w:pPr>
      <w:keepNext/>
      <w:numPr>
        <w:ilvl w:val="1"/>
        <w:numId w:val="2"/>
      </w:numPr>
      <w:suppressAutoHyphens/>
      <w:spacing w:after="85" w:line="517" w:lineRule="exact"/>
      <w:outlineLvl w:val="1"/>
    </w:pPr>
    <w:rPr>
      <w:rFonts w:ascii="Arial" w:eastAsia="Times New Roman" w:hAnsi="Arial" w:cs="Arial"/>
      <w:b/>
      <w:bCs/>
      <w:iCs/>
      <w:spacing w:val="-2"/>
      <w:sz w:val="40"/>
      <w:szCs w:val="28"/>
      <w:lang w:val="en-GB"/>
    </w:rPr>
  </w:style>
  <w:style w:type="paragraph" w:styleId="Overskrift3">
    <w:name w:val="heading 3"/>
    <w:basedOn w:val="Normal"/>
    <w:next w:val="Brdtekst"/>
    <w:link w:val="Overskrift3Tegn"/>
    <w:qFormat/>
    <w:rsid w:val="002C4B9D"/>
    <w:pPr>
      <w:keepNext/>
      <w:numPr>
        <w:ilvl w:val="2"/>
        <w:numId w:val="2"/>
      </w:numPr>
      <w:suppressAutoHyphens/>
      <w:spacing w:after="0" w:line="369" w:lineRule="exact"/>
      <w:jc w:val="both"/>
      <w:outlineLvl w:val="2"/>
    </w:pPr>
    <w:rPr>
      <w:rFonts w:ascii="Arial" w:eastAsia="Times New Roman" w:hAnsi="Arial" w:cs="Arial"/>
      <w:b/>
      <w:bCs/>
      <w:sz w:val="32"/>
      <w:szCs w:val="26"/>
      <w:lang w:val="en-GB"/>
    </w:rPr>
  </w:style>
  <w:style w:type="paragraph" w:styleId="Overskrift4">
    <w:name w:val="heading 4"/>
    <w:basedOn w:val="Normal"/>
    <w:next w:val="Normal"/>
    <w:link w:val="Overskrift4Tegn"/>
    <w:qFormat/>
    <w:rsid w:val="002C4B9D"/>
    <w:pPr>
      <w:keepNext/>
      <w:numPr>
        <w:ilvl w:val="3"/>
        <w:numId w:val="2"/>
      </w:numPr>
      <w:spacing w:before="240" w:after="60" w:line="369" w:lineRule="atLeast"/>
      <w:jc w:val="both"/>
      <w:outlineLvl w:val="3"/>
    </w:pPr>
    <w:rPr>
      <w:rFonts w:ascii="Times New Roman" w:eastAsia="Times New Roman" w:hAnsi="Times New Roman" w:cs="Times New Roman"/>
      <w:b/>
      <w:bCs/>
      <w:sz w:val="28"/>
      <w:szCs w:val="28"/>
      <w:lang w:val="en-GB"/>
    </w:rPr>
  </w:style>
  <w:style w:type="paragraph" w:styleId="Overskrift5">
    <w:name w:val="heading 5"/>
    <w:basedOn w:val="Normal"/>
    <w:next w:val="Normal"/>
    <w:link w:val="Overskrift5Tegn"/>
    <w:qFormat/>
    <w:rsid w:val="002C4B9D"/>
    <w:pPr>
      <w:numPr>
        <w:ilvl w:val="4"/>
        <w:numId w:val="2"/>
      </w:numPr>
      <w:spacing w:before="240" w:after="60" w:line="369" w:lineRule="atLeast"/>
      <w:jc w:val="both"/>
      <w:outlineLvl w:val="4"/>
    </w:pPr>
    <w:rPr>
      <w:rFonts w:ascii="Times New Roman" w:eastAsia="Times New Roman" w:hAnsi="Times New Roman" w:cs="Times New Roman"/>
      <w:b/>
      <w:bCs/>
      <w:i/>
      <w:iCs/>
      <w:sz w:val="26"/>
      <w:szCs w:val="26"/>
      <w:lang w:val="en-GB"/>
    </w:rPr>
  </w:style>
  <w:style w:type="paragraph" w:styleId="Overskrift6">
    <w:name w:val="heading 6"/>
    <w:basedOn w:val="Normal"/>
    <w:next w:val="Normal"/>
    <w:link w:val="Overskrift6Tegn"/>
    <w:qFormat/>
    <w:rsid w:val="002C4B9D"/>
    <w:pPr>
      <w:numPr>
        <w:ilvl w:val="5"/>
        <w:numId w:val="2"/>
      </w:numPr>
      <w:spacing w:before="240" w:after="60" w:line="369" w:lineRule="atLeast"/>
      <w:jc w:val="both"/>
      <w:outlineLvl w:val="5"/>
    </w:pPr>
    <w:rPr>
      <w:rFonts w:ascii="Times New Roman" w:eastAsia="Times New Roman" w:hAnsi="Times New Roman" w:cs="Times New Roman"/>
      <w:b/>
      <w:bCs/>
      <w:lang w:val="en-GB"/>
    </w:rPr>
  </w:style>
  <w:style w:type="paragraph" w:styleId="Overskrift7">
    <w:name w:val="heading 7"/>
    <w:basedOn w:val="Normal"/>
    <w:next w:val="Normal"/>
    <w:link w:val="Overskrift7Tegn"/>
    <w:qFormat/>
    <w:rsid w:val="002C4B9D"/>
    <w:pPr>
      <w:numPr>
        <w:ilvl w:val="6"/>
        <w:numId w:val="2"/>
      </w:numPr>
      <w:spacing w:before="240" w:after="60" w:line="369" w:lineRule="atLeast"/>
      <w:jc w:val="both"/>
      <w:outlineLvl w:val="6"/>
    </w:pPr>
    <w:rPr>
      <w:rFonts w:ascii="Times New Roman" w:eastAsia="Times New Roman" w:hAnsi="Times New Roman" w:cs="Times New Roman"/>
      <w:sz w:val="24"/>
      <w:szCs w:val="24"/>
      <w:lang w:val="en-GB"/>
    </w:rPr>
  </w:style>
  <w:style w:type="paragraph" w:styleId="Overskrift8">
    <w:name w:val="heading 8"/>
    <w:basedOn w:val="Normal"/>
    <w:next w:val="Normal"/>
    <w:link w:val="Overskrift8Tegn"/>
    <w:qFormat/>
    <w:rsid w:val="002C4B9D"/>
    <w:pPr>
      <w:numPr>
        <w:ilvl w:val="7"/>
        <w:numId w:val="2"/>
      </w:numPr>
      <w:spacing w:before="240" w:after="60" w:line="369" w:lineRule="atLeast"/>
      <w:jc w:val="both"/>
      <w:outlineLvl w:val="7"/>
    </w:pPr>
    <w:rPr>
      <w:rFonts w:ascii="Times New Roman" w:eastAsia="Times New Roman" w:hAnsi="Times New Roman" w:cs="Times New Roman"/>
      <w:i/>
      <w:iCs/>
      <w:sz w:val="24"/>
      <w:szCs w:val="24"/>
      <w:lang w:val="en-GB"/>
    </w:rPr>
  </w:style>
  <w:style w:type="paragraph" w:styleId="Overskrift9">
    <w:name w:val="heading 9"/>
    <w:basedOn w:val="Normal"/>
    <w:next w:val="Normal"/>
    <w:link w:val="Overskrift9Tegn"/>
    <w:qFormat/>
    <w:rsid w:val="002C4B9D"/>
    <w:pPr>
      <w:numPr>
        <w:ilvl w:val="8"/>
        <w:numId w:val="2"/>
      </w:numPr>
      <w:spacing w:before="240" w:after="60" w:line="369" w:lineRule="atLeast"/>
      <w:jc w:val="both"/>
      <w:outlineLvl w:val="8"/>
    </w:pPr>
    <w:rPr>
      <w:rFonts w:ascii="Arial" w:eastAsia="Times New Roman" w:hAnsi="Arial" w:cs="Arial"/>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7099"/>
    <w:pPr>
      <w:ind w:left="720"/>
      <w:contextualSpacing/>
    </w:pPr>
  </w:style>
  <w:style w:type="character" w:customStyle="1" w:styleId="Overskrift1Tegn">
    <w:name w:val="Overskrift 1 Tegn"/>
    <w:basedOn w:val="Standardskrifttypeiafsnit"/>
    <w:link w:val="Overskrift1"/>
    <w:rsid w:val="002C4B9D"/>
    <w:rPr>
      <w:rFonts w:ascii="Arial" w:eastAsia="Times New Roman" w:hAnsi="Arial" w:cs="Arial"/>
      <w:b/>
      <w:bCs/>
      <w:spacing w:val="-17"/>
      <w:kern w:val="32"/>
      <w:sz w:val="69"/>
      <w:szCs w:val="32"/>
      <w:lang w:val="en-GB"/>
    </w:rPr>
  </w:style>
  <w:style w:type="character" w:customStyle="1" w:styleId="Overskrift2Tegn">
    <w:name w:val="Overskrift 2 Tegn"/>
    <w:basedOn w:val="Standardskrifttypeiafsnit"/>
    <w:link w:val="Overskrift2"/>
    <w:rsid w:val="002C4B9D"/>
    <w:rPr>
      <w:rFonts w:ascii="Arial" w:eastAsia="Times New Roman" w:hAnsi="Arial" w:cs="Arial"/>
      <w:b/>
      <w:bCs/>
      <w:iCs/>
      <w:spacing w:val="-2"/>
      <w:sz w:val="40"/>
      <w:szCs w:val="28"/>
      <w:lang w:val="en-GB"/>
    </w:rPr>
  </w:style>
  <w:style w:type="character" w:customStyle="1" w:styleId="Overskrift3Tegn">
    <w:name w:val="Overskrift 3 Tegn"/>
    <w:basedOn w:val="Standardskrifttypeiafsnit"/>
    <w:link w:val="Overskrift3"/>
    <w:rsid w:val="002C4B9D"/>
    <w:rPr>
      <w:rFonts w:ascii="Arial" w:eastAsia="Times New Roman" w:hAnsi="Arial" w:cs="Arial"/>
      <w:b/>
      <w:bCs/>
      <w:sz w:val="32"/>
      <w:szCs w:val="26"/>
      <w:lang w:val="en-GB"/>
    </w:rPr>
  </w:style>
  <w:style w:type="character" w:customStyle="1" w:styleId="Overskrift4Tegn">
    <w:name w:val="Overskrift 4 Tegn"/>
    <w:basedOn w:val="Standardskrifttypeiafsnit"/>
    <w:link w:val="Overskrift4"/>
    <w:rsid w:val="002C4B9D"/>
    <w:rPr>
      <w:rFonts w:ascii="Times New Roman" w:eastAsia="Times New Roman" w:hAnsi="Times New Roman" w:cs="Times New Roman"/>
      <w:b/>
      <w:bCs/>
      <w:sz w:val="28"/>
      <w:szCs w:val="28"/>
      <w:lang w:val="en-GB"/>
    </w:rPr>
  </w:style>
  <w:style w:type="character" w:customStyle="1" w:styleId="Overskrift5Tegn">
    <w:name w:val="Overskrift 5 Tegn"/>
    <w:basedOn w:val="Standardskrifttypeiafsnit"/>
    <w:link w:val="Overskrift5"/>
    <w:rsid w:val="002C4B9D"/>
    <w:rPr>
      <w:rFonts w:ascii="Times New Roman" w:eastAsia="Times New Roman" w:hAnsi="Times New Roman" w:cs="Times New Roman"/>
      <w:b/>
      <w:bCs/>
      <w:i/>
      <w:iCs/>
      <w:sz w:val="26"/>
      <w:szCs w:val="26"/>
      <w:lang w:val="en-GB"/>
    </w:rPr>
  </w:style>
  <w:style w:type="character" w:customStyle="1" w:styleId="Overskrift6Tegn">
    <w:name w:val="Overskrift 6 Tegn"/>
    <w:basedOn w:val="Standardskrifttypeiafsnit"/>
    <w:link w:val="Overskrift6"/>
    <w:rsid w:val="002C4B9D"/>
    <w:rPr>
      <w:rFonts w:ascii="Times New Roman" w:eastAsia="Times New Roman" w:hAnsi="Times New Roman" w:cs="Times New Roman"/>
      <w:b/>
      <w:bCs/>
      <w:lang w:val="en-GB"/>
    </w:rPr>
  </w:style>
  <w:style w:type="character" w:customStyle="1" w:styleId="Overskrift7Tegn">
    <w:name w:val="Overskrift 7 Tegn"/>
    <w:basedOn w:val="Standardskrifttypeiafsnit"/>
    <w:link w:val="Overskrift7"/>
    <w:rsid w:val="002C4B9D"/>
    <w:rPr>
      <w:rFonts w:ascii="Times New Roman" w:eastAsia="Times New Roman" w:hAnsi="Times New Roman" w:cs="Times New Roman"/>
      <w:sz w:val="24"/>
      <w:szCs w:val="24"/>
      <w:lang w:val="en-GB"/>
    </w:rPr>
  </w:style>
  <w:style w:type="character" w:customStyle="1" w:styleId="Overskrift8Tegn">
    <w:name w:val="Overskrift 8 Tegn"/>
    <w:basedOn w:val="Standardskrifttypeiafsnit"/>
    <w:link w:val="Overskrift8"/>
    <w:rsid w:val="002C4B9D"/>
    <w:rPr>
      <w:rFonts w:ascii="Times New Roman" w:eastAsia="Times New Roman" w:hAnsi="Times New Roman" w:cs="Times New Roman"/>
      <w:i/>
      <w:iCs/>
      <w:sz w:val="24"/>
      <w:szCs w:val="24"/>
      <w:lang w:val="en-GB"/>
    </w:rPr>
  </w:style>
  <w:style w:type="character" w:customStyle="1" w:styleId="Overskrift9Tegn">
    <w:name w:val="Overskrift 9 Tegn"/>
    <w:basedOn w:val="Standardskrifttypeiafsnit"/>
    <w:link w:val="Overskrift9"/>
    <w:rsid w:val="002C4B9D"/>
    <w:rPr>
      <w:rFonts w:ascii="Arial" w:eastAsia="Times New Roman" w:hAnsi="Arial" w:cs="Arial"/>
      <w:lang w:val="en-GB"/>
    </w:rPr>
  </w:style>
  <w:style w:type="paragraph" w:styleId="Brdtekst">
    <w:name w:val="Body Text"/>
    <w:basedOn w:val="Normal"/>
    <w:link w:val="BrdtekstTegn"/>
    <w:rsid w:val="002C4B9D"/>
    <w:pPr>
      <w:tabs>
        <w:tab w:val="left" w:pos="1361"/>
      </w:tabs>
      <w:spacing w:after="0" w:line="369" w:lineRule="atLeast"/>
      <w:ind w:left="851" w:firstLine="567"/>
      <w:jc w:val="both"/>
    </w:pPr>
    <w:rPr>
      <w:rFonts w:ascii="Times New Roman" w:eastAsia="Times New Roman" w:hAnsi="Times New Roman" w:cs="Times New Roman"/>
      <w:spacing w:val="-2"/>
      <w:sz w:val="29"/>
      <w:szCs w:val="20"/>
      <w:lang w:val="en-GB"/>
    </w:rPr>
  </w:style>
  <w:style w:type="character" w:customStyle="1" w:styleId="BrdtekstTegn">
    <w:name w:val="Brødtekst Tegn"/>
    <w:basedOn w:val="Standardskrifttypeiafsnit"/>
    <w:link w:val="Brdtekst"/>
    <w:rsid w:val="002C4B9D"/>
    <w:rPr>
      <w:rFonts w:ascii="Times New Roman" w:eastAsia="Times New Roman" w:hAnsi="Times New Roman" w:cs="Times New Roman"/>
      <w:spacing w:val="-2"/>
      <w:sz w:val="29"/>
      <w:szCs w:val="20"/>
      <w:lang w:val="en-GB"/>
    </w:rPr>
  </w:style>
  <w:style w:type="paragraph" w:styleId="Slutnotetekst">
    <w:name w:val="endnote text"/>
    <w:basedOn w:val="Normal"/>
    <w:link w:val="SlutnotetekstTegn"/>
    <w:semiHidden/>
    <w:rsid w:val="00A27CD3"/>
    <w:pPr>
      <w:tabs>
        <w:tab w:val="left" w:pos="1361"/>
      </w:tabs>
      <w:spacing w:after="342" w:line="270" w:lineRule="exact"/>
      <w:ind w:left="1361" w:hanging="510"/>
      <w:jc w:val="both"/>
    </w:pPr>
    <w:rPr>
      <w:rFonts w:ascii="Times New Roman" w:eastAsia="Times New Roman" w:hAnsi="Times New Roman" w:cs="Times New Roman"/>
      <w:sz w:val="23"/>
      <w:szCs w:val="20"/>
      <w:lang w:val="en-GB"/>
    </w:rPr>
  </w:style>
  <w:style w:type="character" w:customStyle="1" w:styleId="SlutnotetekstTegn">
    <w:name w:val="Slutnotetekst Tegn"/>
    <w:basedOn w:val="Standardskrifttypeiafsnit"/>
    <w:link w:val="Slutnotetekst"/>
    <w:semiHidden/>
    <w:rsid w:val="00A27CD3"/>
    <w:rPr>
      <w:rFonts w:ascii="Times New Roman" w:eastAsia="Times New Roman" w:hAnsi="Times New Roman" w:cs="Times New Roman"/>
      <w:sz w:val="23"/>
      <w:szCs w:val="20"/>
      <w:lang w:val="en-GB"/>
    </w:rPr>
  </w:style>
  <w:style w:type="character" w:styleId="Slutnotehenvisning">
    <w:name w:val="endnote reference"/>
    <w:basedOn w:val="Standardskrifttypeiafsnit"/>
    <w:semiHidden/>
    <w:rsid w:val="00A27CD3"/>
    <w:rPr>
      <w:sz w:val="29"/>
      <w:vertAlign w:val="superscript"/>
    </w:rPr>
  </w:style>
  <w:style w:type="paragraph" w:customStyle="1" w:styleId="Rubrik4a">
    <w:name w:val="Rubrik 4a"/>
    <w:basedOn w:val="Normal"/>
    <w:next w:val="Brdtekst"/>
    <w:rsid w:val="001628FC"/>
    <w:pPr>
      <w:suppressAutoHyphens/>
      <w:spacing w:after="0" w:line="369" w:lineRule="atLeast"/>
      <w:ind w:left="851"/>
    </w:pPr>
    <w:rPr>
      <w:rFonts w:ascii="Arial" w:eastAsia="Times New Roman" w:hAnsi="Arial" w:cs="Times New Roman"/>
      <w:b/>
      <w:sz w:val="29"/>
      <w:szCs w:val="20"/>
      <w:lang w:val="en-GB"/>
    </w:rPr>
  </w:style>
  <w:style w:type="paragraph" w:customStyle="1" w:styleId="Bilag2">
    <w:name w:val="Bilag 2"/>
    <w:basedOn w:val="Normal"/>
    <w:next w:val="Brdtekst"/>
    <w:rsid w:val="00317E66"/>
    <w:pPr>
      <w:keepNext/>
      <w:suppressAutoHyphens/>
      <w:spacing w:after="0" w:line="369" w:lineRule="atLeast"/>
      <w:ind w:left="851"/>
      <w:outlineLvl w:val="4"/>
    </w:pPr>
    <w:rPr>
      <w:rFonts w:ascii="Arial" w:eastAsia="Times New Roman" w:hAnsi="Arial" w:cs="Times New Roman"/>
      <w:b/>
      <w:sz w:val="35"/>
      <w:szCs w:val="20"/>
      <w:lang w:val="en-GB"/>
    </w:rPr>
  </w:style>
  <w:style w:type="character" w:styleId="Pladsholdertekst">
    <w:name w:val="Placeholder Text"/>
    <w:basedOn w:val="Standardskrifttypeiafsnit"/>
    <w:uiPriority w:val="99"/>
    <w:semiHidden/>
    <w:rsid w:val="006F5EAD"/>
    <w:rPr>
      <w:color w:val="808080"/>
    </w:rPr>
  </w:style>
  <w:style w:type="paragraph" w:styleId="Markeringsbobletekst">
    <w:name w:val="Balloon Text"/>
    <w:basedOn w:val="Normal"/>
    <w:link w:val="MarkeringsbobletekstTegn"/>
    <w:uiPriority w:val="99"/>
    <w:semiHidden/>
    <w:unhideWhenUsed/>
    <w:rsid w:val="006F5EA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F5EAD"/>
    <w:rPr>
      <w:rFonts w:ascii="Tahoma" w:hAnsi="Tahoma" w:cs="Tahoma"/>
      <w:sz w:val="16"/>
      <w:szCs w:val="16"/>
    </w:rPr>
  </w:style>
  <w:style w:type="character" w:styleId="Hyperlink">
    <w:name w:val="Hyperlink"/>
    <w:basedOn w:val="Standardskrifttypeiafsnit"/>
    <w:rsid w:val="00466FE3"/>
    <w:rPr>
      <w:color w:val="0000FF"/>
      <w:u w:val="single"/>
    </w:rPr>
  </w:style>
  <w:style w:type="table" w:styleId="Tabel-Gitter">
    <w:name w:val="Table Grid"/>
    <w:basedOn w:val="Tabel-Normal"/>
    <w:uiPriority w:val="59"/>
    <w:rsid w:val="002F1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1234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703495">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188177441">
      <w:bodyDiv w:val="1"/>
      <w:marLeft w:val="0"/>
      <w:marRight w:val="0"/>
      <w:marTop w:val="0"/>
      <w:marBottom w:val="0"/>
      <w:divBdr>
        <w:top w:val="none" w:sz="0" w:space="0" w:color="auto"/>
        <w:left w:val="none" w:sz="0" w:space="0" w:color="auto"/>
        <w:bottom w:val="none" w:sz="0" w:space="0" w:color="auto"/>
        <w:right w:val="none" w:sz="0" w:space="0" w:color="auto"/>
      </w:divBdr>
    </w:div>
    <w:div w:id="191773600">
      <w:bodyDiv w:val="1"/>
      <w:marLeft w:val="0"/>
      <w:marRight w:val="0"/>
      <w:marTop w:val="0"/>
      <w:marBottom w:val="0"/>
      <w:divBdr>
        <w:top w:val="none" w:sz="0" w:space="0" w:color="auto"/>
        <w:left w:val="none" w:sz="0" w:space="0" w:color="auto"/>
        <w:bottom w:val="none" w:sz="0" w:space="0" w:color="auto"/>
        <w:right w:val="none" w:sz="0" w:space="0" w:color="auto"/>
      </w:divBdr>
    </w:div>
    <w:div w:id="355740604">
      <w:bodyDiv w:val="1"/>
      <w:marLeft w:val="0"/>
      <w:marRight w:val="0"/>
      <w:marTop w:val="0"/>
      <w:marBottom w:val="0"/>
      <w:divBdr>
        <w:top w:val="none" w:sz="0" w:space="0" w:color="auto"/>
        <w:left w:val="none" w:sz="0" w:space="0" w:color="auto"/>
        <w:bottom w:val="none" w:sz="0" w:space="0" w:color="auto"/>
        <w:right w:val="none" w:sz="0" w:space="0" w:color="auto"/>
      </w:divBdr>
    </w:div>
    <w:div w:id="630671497">
      <w:bodyDiv w:val="1"/>
      <w:marLeft w:val="0"/>
      <w:marRight w:val="0"/>
      <w:marTop w:val="0"/>
      <w:marBottom w:val="0"/>
      <w:divBdr>
        <w:top w:val="none" w:sz="0" w:space="0" w:color="auto"/>
        <w:left w:val="none" w:sz="0" w:space="0" w:color="auto"/>
        <w:bottom w:val="none" w:sz="0" w:space="0" w:color="auto"/>
        <w:right w:val="none" w:sz="0" w:space="0" w:color="auto"/>
      </w:divBdr>
    </w:div>
    <w:div w:id="721248083">
      <w:bodyDiv w:val="1"/>
      <w:marLeft w:val="0"/>
      <w:marRight w:val="0"/>
      <w:marTop w:val="0"/>
      <w:marBottom w:val="0"/>
      <w:divBdr>
        <w:top w:val="none" w:sz="0" w:space="0" w:color="auto"/>
        <w:left w:val="none" w:sz="0" w:space="0" w:color="auto"/>
        <w:bottom w:val="none" w:sz="0" w:space="0" w:color="auto"/>
        <w:right w:val="none" w:sz="0" w:space="0" w:color="auto"/>
      </w:divBdr>
    </w:div>
    <w:div w:id="775750475">
      <w:bodyDiv w:val="1"/>
      <w:marLeft w:val="0"/>
      <w:marRight w:val="0"/>
      <w:marTop w:val="0"/>
      <w:marBottom w:val="0"/>
      <w:divBdr>
        <w:top w:val="none" w:sz="0" w:space="0" w:color="auto"/>
        <w:left w:val="none" w:sz="0" w:space="0" w:color="auto"/>
        <w:bottom w:val="none" w:sz="0" w:space="0" w:color="auto"/>
        <w:right w:val="none" w:sz="0" w:space="0" w:color="auto"/>
      </w:divBdr>
    </w:div>
    <w:div w:id="965351655">
      <w:bodyDiv w:val="1"/>
      <w:marLeft w:val="0"/>
      <w:marRight w:val="0"/>
      <w:marTop w:val="0"/>
      <w:marBottom w:val="0"/>
      <w:divBdr>
        <w:top w:val="none" w:sz="0" w:space="0" w:color="auto"/>
        <w:left w:val="none" w:sz="0" w:space="0" w:color="auto"/>
        <w:bottom w:val="none" w:sz="0" w:space="0" w:color="auto"/>
        <w:right w:val="none" w:sz="0" w:space="0" w:color="auto"/>
      </w:divBdr>
    </w:div>
    <w:div w:id="1097095519">
      <w:bodyDiv w:val="1"/>
      <w:marLeft w:val="0"/>
      <w:marRight w:val="0"/>
      <w:marTop w:val="0"/>
      <w:marBottom w:val="0"/>
      <w:divBdr>
        <w:top w:val="none" w:sz="0" w:space="0" w:color="auto"/>
        <w:left w:val="none" w:sz="0" w:space="0" w:color="auto"/>
        <w:bottom w:val="none" w:sz="0" w:space="0" w:color="auto"/>
        <w:right w:val="none" w:sz="0" w:space="0" w:color="auto"/>
      </w:divBdr>
    </w:div>
    <w:div w:id="1099135587">
      <w:bodyDiv w:val="1"/>
      <w:marLeft w:val="0"/>
      <w:marRight w:val="0"/>
      <w:marTop w:val="0"/>
      <w:marBottom w:val="0"/>
      <w:divBdr>
        <w:top w:val="none" w:sz="0" w:space="0" w:color="auto"/>
        <w:left w:val="none" w:sz="0" w:space="0" w:color="auto"/>
        <w:bottom w:val="none" w:sz="0" w:space="0" w:color="auto"/>
        <w:right w:val="none" w:sz="0" w:space="0" w:color="auto"/>
      </w:divBdr>
    </w:div>
    <w:div w:id="1310749689">
      <w:bodyDiv w:val="1"/>
      <w:marLeft w:val="0"/>
      <w:marRight w:val="0"/>
      <w:marTop w:val="0"/>
      <w:marBottom w:val="0"/>
      <w:divBdr>
        <w:top w:val="none" w:sz="0" w:space="0" w:color="auto"/>
        <w:left w:val="none" w:sz="0" w:space="0" w:color="auto"/>
        <w:bottom w:val="none" w:sz="0" w:space="0" w:color="auto"/>
        <w:right w:val="none" w:sz="0" w:space="0" w:color="auto"/>
      </w:divBdr>
    </w:div>
    <w:div w:id="1440301147">
      <w:bodyDiv w:val="1"/>
      <w:marLeft w:val="0"/>
      <w:marRight w:val="0"/>
      <w:marTop w:val="0"/>
      <w:marBottom w:val="0"/>
      <w:divBdr>
        <w:top w:val="none" w:sz="0" w:space="0" w:color="auto"/>
        <w:left w:val="none" w:sz="0" w:space="0" w:color="auto"/>
        <w:bottom w:val="none" w:sz="0" w:space="0" w:color="auto"/>
        <w:right w:val="none" w:sz="0" w:space="0" w:color="auto"/>
      </w:divBdr>
    </w:div>
    <w:div w:id="1495755961">
      <w:bodyDiv w:val="1"/>
      <w:marLeft w:val="0"/>
      <w:marRight w:val="0"/>
      <w:marTop w:val="0"/>
      <w:marBottom w:val="0"/>
      <w:divBdr>
        <w:top w:val="none" w:sz="0" w:space="0" w:color="auto"/>
        <w:left w:val="none" w:sz="0" w:space="0" w:color="auto"/>
        <w:bottom w:val="none" w:sz="0" w:space="0" w:color="auto"/>
        <w:right w:val="none" w:sz="0" w:space="0" w:color="auto"/>
      </w:divBdr>
    </w:div>
    <w:div w:id="1548181693">
      <w:bodyDiv w:val="1"/>
      <w:marLeft w:val="0"/>
      <w:marRight w:val="0"/>
      <w:marTop w:val="0"/>
      <w:marBottom w:val="0"/>
      <w:divBdr>
        <w:top w:val="none" w:sz="0" w:space="0" w:color="auto"/>
        <w:left w:val="none" w:sz="0" w:space="0" w:color="auto"/>
        <w:bottom w:val="none" w:sz="0" w:space="0" w:color="auto"/>
        <w:right w:val="none" w:sz="0" w:space="0" w:color="auto"/>
      </w:divBdr>
    </w:div>
    <w:div w:id="1613365715">
      <w:bodyDiv w:val="1"/>
      <w:marLeft w:val="0"/>
      <w:marRight w:val="0"/>
      <w:marTop w:val="0"/>
      <w:marBottom w:val="0"/>
      <w:divBdr>
        <w:top w:val="none" w:sz="0" w:space="0" w:color="auto"/>
        <w:left w:val="none" w:sz="0" w:space="0" w:color="auto"/>
        <w:bottom w:val="none" w:sz="0" w:space="0" w:color="auto"/>
        <w:right w:val="none" w:sz="0" w:space="0" w:color="auto"/>
      </w:divBdr>
    </w:div>
    <w:div w:id="1622688244">
      <w:bodyDiv w:val="1"/>
      <w:marLeft w:val="0"/>
      <w:marRight w:val="0"/>
      <w:marTop w:val="0"/>
      <w:marBottom w:val="0"/>
      <w:divBdr>
        <w:top w:val="none" w:sz="0" w:space="0" w:color="auto"/>
        <w:left w:val="none" w:sz="0" w:space="0" w:color="auto"/>
        <w:bottom w:val="none" w:sz="0" w:space="0" w:color="auto"/>
        <w:right w:val="none" w:sz="0" w:space="0" w:color="auto"/>
      </w:divBdr>
    </w:div>
    <w:div w:id="1751194771">
      <w:bodyDiv w:val="1"/>
      <w:marLeft w:val="0"/>
      <w:marRight w:val="0"/>
      <w:marTop w:val="0"/>
      <w:marBottom w:val="0"/>
      <w:divBdr>
        <w:top w:val="none" w:sz="0" w:space="0" w:color="auto"/>
        <w:left w:val="none" w:sz="0" w:space="0" w:color="auto"/>
        <w:bottom w:val="none" w:sz="0" w:space="0" w:color="auto"/>
        <w:right w:val="none" w:sz="0" w:space="0" w:color="auto"/>
      </w:divBdr>
    </w:div>
    <w:div w:id="18405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crt.dk"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dk/ifg"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hyperlink" Target="http://www.sdu.dk/ifg"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rs.dk/graphics/Synkron-Library/Publikationer/Arbejdspapirer/2007-1.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855E-6453-460F-BD5A-FA3BDC16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9568</Words>
  <Characters>58370</Characters>
  <Application>Microsoft Office Word</Application>
  <DocSecurity>0</DocSecurity>
  <Lines>486</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bma</dc:creator>
  <cp:lastModifiedBy>Your User Name</cp:lastModifiedBy>
  <cp:revision>4</cp:revision>
  <dcterms:created xsi:type="dcterms:W3CDTF">2010-05-03T16:38:00Z</dcterms:created>
  <dcterms:modified xsi:type="dcterms:W3CDTF">2010-05-03T16:58:00Z</dcterms:modified>
</cp:coreProperties>
</file>