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84" w:rsidRDefault="00A24384" w:rsidP="002111AA">
      <w:pPr>
        <w:spacing w:line="360" w:lineRule="auto"/>
        <w:jc w:val="both"/>
        <w:outlineLvl w:val="0"/>
        <w:rPr>
          <w:b/>
          <w:lang w:val="en-US"/>
        </w:rPr>
      </w:pPr>
    </w:p>
    <w:p w:rsidR="00A24384" w:rsidRDefault="00A24384" w:rsidP="002111AA">
      <w:pPr>
        <w:spacing w:line="360" w:lineRule="auto"/>
        <w:jc w:val="both"/>
        <w:outlineLvl w:val="0"/>
        <w:rPr>
          <w:b/>
          <w:lang w:val="en-US"/>
        </w:rPr>
      </w:pPr>
    </w:p>
    <w:p w:rsidR="00A24384" w:rsidRDefault="00A24384" w:rsidP="002111AA">
      <w:pPr>
        <w:spacing w:line="360" w:lineRule="auto"/>
        <w:jc w:val="both"/>
        <w:outlineLvl w:val="0"/>
        <w:rPr>
          <w:b/>
          <w:lang w:val="en-US"/>
        </w:rPr>
      </w:pPr>
    </w:p>
    <w:p w:rsidR="007928A2" w:rsidRDefault="007928A2" w:rsidP="002111AA">
      <w:pPr>
        <w:spacing w:line="360" w:lineRule="auto"/>
        <w:jc w:val="both"/>
        <w:outlineLvl w:val="0"/>
        <w:rPr>
          <w:b/>
          <w:lang w:val="en-US"/>
        </w:rPr>
      </w:pPr>
    </w:p>
    <w:p w:rsidR="007928A2" w:rsidRDefault="007928A2" w:rsidP="002111AA">
      <w:pPr>
        <w:spacing w:line="360" w:lineRule="auto"/>
        <w:jc w:val="both"/>
        <w:outlineLvl w:val="0"/>
        <w:rPr>
          <w:b/>
          <w:lang w:val="en-US"/>
        </w:rPr>
      </w:pPr>
    </w:p>
    <w:p w:rsidR="007928A2" w:rsidRDefault="007928A2" w:rsidP="002111AA">
      <w:pPr>
        <w:spacing w:line="360" w:lineRule="auto"/>
        <w:jc w:val="both"/>
        <w:outlineLvl w:val="0"/>
        <w:rPr>
          <w:b/>
          <w:lang w:val="en-US"/>
        </w:rPr>
      </w:pPr>
    </w:p>
    <w:p w:rsidR="008B1D77" w:rsidRDefault="00D03D5B" w:rsidP="00A24384">
      <w:pPr>
        <w:spacing w:line="360" w:lineRule="auto"/>
        <w:jc w:val="center"/>
        <w:outlineLvl w:val="0"/>
        <w:rPr>
          <w:b/>
          <w:sz w:val="28"/>
          <w:szCs w:val="28"/>
          <w:lang w:val="en-US"/>
        </w:rPr>
      </w:pPr>
      <w:r w:rsidRPr="008B1D77">
        <w:rPr>
          <w:b/>
          <w:sz w:val="28"/>
          <w:szCs w:val="28"/>
          <w:lang w:val="en-US"/>
        </w:rPr>
        <w:t>Calculating wage-profit frontiers and sup</w:t>
      </w:r>
      <w:r w:rsidR="007928A2" w:rsidRPr="008B1D77">
        <w:rPr>
          <w:b/>
          <w:sz w:val="28"/>
          <w:szCs w:val="28"/>
          <w:lang w:val="en-US"/>
        </w:rPr>
        <w:t xml:space="preserve">porting prices </w:t>
      </w:r>
    </w:p>
    <w:p w:rsidR="00D03D5B" w:rsidRPr="008B1D77" w:rsidRDefault="007928A2" w:rsidP="00A24384">
      <w:pPr>
        <w:spacing w:line="360" w:lineRule="auto"/>
        <w:jc w:val="center"/>
        <w:outlineLvl w:val="0"/>
        <w:rPr>
          <w:b/>
          <w:sz w:val="28"/>
          <w:szCs w:val="28"/>
          <w:lang w:val="en-US"/>
        </w:rPr>
      </w:pPr>
      <w:r w:rsidRPr="008B1D77">
        <w:rPr>
          <w:b/>
          <w:sz w:val="28"/>
          <w:szCs w:val="28"/>
          <w:lang w:val="en-US"/>
        </w:rPr>
        <w:t xml:space="preserve">in </w:t>
      </w:r>
      <w:r w:rsidR="004341E7">
        <w:rPr>
          <w:b/>
          <w:sz w:val="28"/>
          <w:szCs w:val="28"/>
          <w:lang w:val="en-US"/>
        </w:rPr>
        <w:t>Leontief-</w:t>
      </w:r>
      <w:r w:rsidRPr="008B1D77">
        <w:rPr>
          <w:b/>
          <w:sz w:val="28"/>
          <w:szCs w:val="28"/>
          <w:lang w:val="en-US"/>
        </w:rPr>
        <w:t>Sraffa models</w:t>
      </w:r>
    </w:p>
    <w:p w:rsidR="007928A2" w:rsidRPr="008B1D77" w:rsidRDefault="007928A2" w:rsidP="00A24384">
      <w:pPr>
        <w:spacing w:line="360" w:lineRule="auto"/>
        <w:jc w:val="center"/>
        <w:outlineLvl w:val="0"/>
        <w:rPr>
          <w:b/>
          <w:sz w:val="26"/>
          <w:szCs w:val="26"/>
          <w:lang w:val="en-US"/>
        </w:rPr>
      </w:pPr>
    </w:p>
    <w:p w:rsidR="008B1D77" w:rsidRPr="008B1D77" w:rsidRDefault="008B1D77" w:rsidP="00A24384">
      <w:pPr>
        <w:spacing w:line="360" w:lineRule="auto"/>
        <w:jc w:val="center"/>
        <w:rPr>
          <w:sz w:val="26"/>
          <w:szCs w:val="26"/>
          <w:lang w:val="en-US"/>
        </w:rPr>
      </w:pPr>
    </w:p>
    <w:p w:rsidR="00A24384" w:rsidRPr="008B1D77" w:rsidRDefault="00A24384" w:rsidP="00A24384">
      <w:pPr>
        <w:spacing w:line="360" w:lineRule="auto"/>
        <w:jc w:val="center"/>
        <w:rPr>
          <w:sz w:val="26"/>
          <w:szCs w:val="26"/>
          <w:lang w:val="en-US"/>
        </w:rPr>
      </w:pPr>
      <w:r w:rsidRPr="008B1D77">
        <w:rPr>
          <w:sz w:val="26"/>
          <w:szCs w:val="26"/>
          <w:lang w:val="en-US"/>
        </w:rPr>
        <w:t>Albert E. Steenge</w:t>
      </w:r>
      <w:r w:rsidRPr="008B1D77">
        <w:rPr>
          <w:rStyle w:val="Voetnootmarkering"/>
          <w:sz w:val="26"/>
          <w:szCs w:val="26"/>
          <w:lang w:val="en-US"/>
        </w:rPr>
        <w:footnoteReference w:id="1"/>
      </w:r>
      <w:r w:rsidRPr="008B1D77">
        <w:rPr>
          <w:sz w:val="26"/>
          <w:szCs w:val="26"/>
          <w:lang w:val="en-US"/>
        </w:rPr>
        <w:t xml:space="preserve"> </w:t>
      </w:r>
      <w:r w:rsidR="00D03D5B" w:rsidRPr="008B1D77">
        <w:rPr>
          <w:sz w:val="26"/>
          <w:szCs w:val="26"/>
          <w:lang w:val="en-US"/>
        </w:rPr>
        <w:t>and Mònica Serrano</w:t>
      </w:r>
      <w:r w:rsidRPr="008B1D77">
        <w:rPr>
          <w:rStyle w:val="Voetnootmarkering"/>
          <w:sz w:val="26"/>
          <w:szCs w:val="26"/>
          <w:lang w:val="en-US"/>
        </w:rPr>
        <w:footnoteReference w:id="2"/>
      </w:r>
    </w:p>
    <w:p w:rsidR="007928A2" w:rsidRPr="008B1D77" w:rsidRDefault="007928A2" w:rsidP="00A24384">
      <w:pPr>
        <w:spacing w:line="360" w:lineRule="auto"/>
        <w:jc w:val="center"/>
        <w:rPr>
          <w:sz w:val="26"/>
          <w:szCs w:val="26"/>
          <w:lang w:val="en-US"/>
        </w:rPr>
      </w:pPr>
    </w:p>
    <w:p w:rsidR="007928A2" w:rsidRPr="008B1D77" w:rsidRDefault="007928A2" w:rsidP="00A24384">
      <w:pPr>
        <w:jc w:val="center"/>
        <w:rPr>
          <w:i/>
          <w:sz w:val="26"/>
          <w:szCs w:val="26"/>
          <w:lang w:val="en-US"/>
        </w:rPr>
      </w:pPr>
    </w:p>
    <w:p w:rsidR="007928A2" w:rsidRDefault="007928A2" w:rsidP="00A24384">
      <w:pPr>
        <w:jc w:val="center"/>
        <w:rPr>
          <w:i/>
          <w:lang w:val="en-US"/>
        </w:rPr>
      </w:pPr>
    </w:p>
    <w:p w:rsidR="008B1D77" w:rsidRDefault="008B1D77" w:rsidP="008B1D77">
      <w:pPr>
        <w:rPr>
          <w:i/>
          <w:lang w:val="en-US"/>
        </w:rPr>
      </w:pPr>
    </w:p>
    <w:p w:rsidR="008B1D77" w:rsidRDefault="008B1D77" w:rsidP="008B1D77">
      <w:pPr>
        <w:rPr>
          <w:i/>
          <w:lang w:val="en-US"/>
        </w:rPr>
      </w:pPr>
    </w:p>
    <w:p w:rsidR="008B1D77" w:rsidRDefault="008B1D77" w:rsidP="008B1D77">
      <w:pPr>
        <w:rPr>
          <w:i/>
          <w:lang w:val="en-US"/>
        </w:rPr>
      </w:pPr>
    </w:p>
    <w:p w:rsidR="008B1D77" w:rsidRDefault="008B1D77" w:rsidP="008B1D77">
      <w:pPr>
        <w:rPr>
          <w:i/>
          <w:lang w:val="en-US"/>
        </w:rPr>
      </w:pPr>
    </w:p>
    <w:p w:rsidR="008B1D77" w:rsidRDefault="008B1D77" w:rsidP="008B1D77">
      <w:pPr>
        <w:rPr>
          <w:i/>
          <w:lang w:val="en-US"/>
        </w:rPr>
      </w:pPr>
    </w:p>
    <w:p w:rsidR="00A24384" w:rsidRPr="008B1D77" w:rsidRDefault="00A24384" w:rsidP="008B1D77">
      <w:pPr>
        <w:rPr>
          <w:sz w:val="26"/>
          <w:szCs w:val="26"/>
          <w:lang w:val="en-US"/>
        </w:rPr>
      </w:pPr>
      <w:r w:rsidRPr="008B1D77">
        <w:rPr>
          <w:sz w:val="26"/>
          <w:szCs w:val="26"/>
          <w:lang w:val="en-US"/>
        </w:rPr>
        <w:t>Paper to be presented at the 18</w:t>
      </w:r>
      <w:r w:rsidRPr="008B1D77">
        <w:rPr>
          <w:sz w:val="26"/>
          <w:szCs w:val="26"/>
          <w:vertAlign w:val="superscript"/>
          <w:lang w:val="en-US"/>
        </w:rPr>
        <w:t>th</w:t>
      </w:r>
      <w:r w:rsidRPr="008B1D77">
        <w:rPr>
          <w:sz w:val="26"/>
          <w:szCs w:val="26"/>
          <w:lang w:val="en-US"/>
        </w:rPr>
        <w:t xml:space="preserve"> International Input-Output Conference,</w:t>
      </w:r>
    </w:p>
    <w:p w:rsidR="00A24384" w:rsidRPr="008B1D77" w:rsidRDefault="00A24384" w:rsidP="00A24384">
      <w:pPr>
        <w:jc w:val="center"/>
        <w:rPr>
          <w:sz w:val="26"/>
          <w:szCs w:val="26"/>
          <w:lang w:val="en-US"/>
        </w:rPr>
      </w:pPr>
      <w:r w:rsidRPr="008B1D77">
        <w:rPr>
          <w:sz w:val="26"/>
          <w:szCs w:val="26"/>
          <w:lang w:val="en-US"/>
        </w:rPr>
        <w:t>Sydney, Australia, June 20-25, 2010</w:t>
      </w:r>
    </w:p>
    <w:p w:rsidR="00A24384" w:rsidRPr="008B1D77" w:rsidRDefault="00A24384" w:rsidP="00A24384">
      <w:pPr>
        <w:spacing w:line="360" w:lineRule="auto"/>
        <w:jc w:val="center"/>
        <w:rPr>
          <w:sz w:val="26"/>
          <w:szCs w:val="26"/>
          <w:lang w:val="en-US"/>
        </w:rPr>
      </w:pPr>
    </w:p>
    <w:p w:rsidR="00A24384" w:rsidRDefault="00A24384" w:rsidP="002111AA">
      <w:pPr>
        <w:spacing w:line="360" w:lineRule="auto"/>
        <w:jc w:val="both"/>
        <w:rPr>
          <w:lang w:val="en-US"/>
        </w:rPr>
      </w:pPr>
    </w:p>
    <w:p w:rsidR="00A24384" w:rsidRDefault="00A24384" w:rsidP="002111AA">
      <w:pPr>
        <w:spacing w:line="360" w:lineRule="auto"/>
        <w:jc w:val="both"/>
        <w:rPr>
          <w:lang w:val="en-US"/>
        </w:rPr>
      </w:pPr>
    </w:p>
    <w:p w:rsidR="007928A2" w:rsidRDefault="007928A2" w:rsidP="00A24384">
      <w:pPr>
        <w:jc w:val="both"/>
        <w:rPr>
          <w:lang w:val="en-US"/>
        </w:rPr>
      </w:pPr>
    </w:p>
    <w:p w:rsidR="007928A2" w:rsidRDefault="007928A2" w:rsidP="00A24384">
      <w:pPr>
        <w:jc w:val="both"/>
        <w:rPr>
          <w:lang w:val="en-US"/>
        </w:rPr>
      </w:pPr>
    </w:p>
    <w:p w:rsidR="008B1D77" w:rsidRDefault="008B1D77" w:rsidP="00A24384">
      <w:pPr>
        <w:jc w:val="both"/>
        <w:rPr>
          <w:lang w:val="en-US"/>
        </w:rPr>
      </w:pPr>
    </w:p>
    <w:p w:rsidR="008B1D77" w:rsidRDefault="008B1D77" w:rsidP="00A24384">
      <w:pPr>
        <w:jc w:val="both"/>
        <w:rPr>
          <w:lang w:val="en-US"/>
        </w:rPr>
      </w:pPr>
    </w:p>
    <w:p w:rsidR="007928A2" w:rsidRPr="008B1D77" w:rsidRDefault="007928A2" w:rsidP="00A24384">
      <w:pPr>
        <w:jc w:val="both"/>
        <w:rPr>
          <w:sz w:val="26"/>
          <w:szCs w:val="26"/>
          <w:lang w:val="en-US"/>
        </w:rPr>
      </w:pPr>
    </w:p>
    <w:p w:rsidR="007928A2" w:rsidRPr="008B1D77" w:rsidRDefault="007928A2" w:rsidP="00A24384">
      <w:pPr>
        <w:rPr>
          <w:sz w:val="26"/>
          <w:szCs w:val="26"/>
          <w:lang w:val="en-US"/>
        </w:rPr>
      </w:pPr>
    </w:p>
    <w:p w:rsidR="00A24384" w:rsidRPr="008B1D77" w:rsidRDefault="00A24384" w:rsidP="007928A2">
      <w:pPr>
        <w:spacing w:line="276" w:lineRule="auto"/>
        <w:rPr>
          <w:sz w:val="26"/>
          <w:szCs w:val="26"/>
          <w:lang w:val="en-US"/>
        </w:rPr>
      </w:pPr>
      <w:r w:rsidRPr="008B1D77">
        <w:rPr>
          <w:sz w:val="26"/>
          <w:szCs w:val="26"/>
          <w:lang w:val="en-US"/>
        </w:rPr>
        <w:t>First draft</w:t>
      </w:r>
    </w:p>
    <w:p w:rsidR="007928A2" w:rsidRPr="008B1D77" w:rsidRDefault="007928A2" w:rsidP="007928A2">
      <w:pPr>
        <w:spacing w:line="276" w:lineRule="auto"/>
        <w:rPr>
          <w:sz w:val="26"/>
          <w:szCs w:val="26"/>
          <w:lang w:val="en-US"/>
        </w:rPr>
      </w:pPr>
    </w:p>
    <w:p w:rsidR="007928A2" w:rsidRPr="008B1D77" w:rsidRDefault="00A24384" w:rsidP="007928A2">
      <w:pPr>
        <w:spacing w:line="276" w:lineRule="auto"/>
        <w:rPr>
          <w:sz w:val="26"/>
          <w:szCs w:val="26"/>
          <w:lang w:val="en-US"/>
        </w:rPr>
        <w:sectPr w:rsidR="007928A2" w:rsidRPr="008B1D77" w:rsidSect="007928A2">
          <w:headerReference w:type="even" r:id="rId8"/>
          <w:headerReference w:type="default" r:id="rId9"/>
          <w:pgSz w:w="11909" w:h="16834" w:code="9"/>
          <w:pgMar w:top="1418" w:right="1701" w:bottom="1418" w:left="1701" w:header="720" w:footer="720" w:gutter="0"/>
          <w:cols w:space="720"/>
          <w:docGrid w:linePitch="360"/>
        </w:sectPr>
      </w:pPr>
      <w:r w:rsidRPr="008B1D77">
        <w:rPr>
          <w:sz w:val="26"/>
          <w:szCs w:val="26"/>
          <w:lang w:val="en-US"/>
        </w:rPr>
        <w:t>Please do not quote without permission of the author</w:t>
      </w:r>
    </w:p>
    <w:p w:rsidR="007928A2" w:rsidRPr="008B1D77" w:rsidRDefault="007928A2" w:rsidP="00A24384">
      <w:pPr>
        <w:spacing w:line="360" w:lineRule="auto"/>
        <w:jc w:val="both"/>
        <w:rPr>
          <w:sz w:val="26"/>
          <w:szCs w:val="26"/>
          <w:lang w:val="en-US"/>
        </w:rPr>
      </w:pPr>
    </w:p>
    <w:p w:rsidR="007928A2" w:rsidRPr="008B1D77" w:rsidRDefault="007928A2" w:rsidP="00A24384">
      <w:pPr>
        <w:spacing w:line="360" w:lineRule="auto"/>
        <w:jc w:val="both"/>
        <w:rPr>
          <w:sz w:val="26"/>
          <w:szCs w:val="26"/>
          <w:lang w:val="en-US"/>
        </w:rPr>
      </w:pPr>
    </w:p>
    <w:p w:rsidR="00A24384" w:rsidRPr="008B1D77" w:rsidRDefault="00A24384" w:rsidP="007928A2">
      <w:pPr>
        <w:spacing w:line="276" w:lineRule="auto"/>
        <w:ind w:left="142" w:right="285"/>
        <w:jc w:val="both"/>
        <w:rPr>
          <w:b/>
          <w:sz w:val="26"/>
          <w:szCs w:val="26"/>
          <w:lang w:val="en-US"/>
        </w:rPr>
      </w:pPr>
      <w:r w:rsidRPr="008B1D77">
        <w:rPr>
          <w:b/>
          <w:sz w:val="26"/>
          <w:szCs w:val="26"/>
          <w:lang w:val="en-US"/>
        </w:rPr>
        <w:t>Abstract</w:t>
      </w:r>
    </w:p>
    <w:p w:rsidR="007928A2" w:rsidRPr="008B1D77" w:rsidRDefault="007928A2" w:rsidP="007928A2">
      <w:pPr>
        <w:spacing w:line="276" w:lineRule="auto"/>
        <w:ind w:left="142" w:right="285"/>
        <w:jc w:val="both"/>
        <w:rPr>
          <w:sz w:val="26"/>
          <w:szCs w:val="26"/>
          <w:lang w:val="en-US"/>
        </w:rPr>
      </w:pPr>
    </w:p>
    <w:p w:rsidR="00A24384" w:rsidRPr="008B1D77" w:rsidRDefault="00A24384" w:rsidP="007928A2">
      <w:pPr>
        <w:spacing w:line="276" w:lineRule="auto"/>
        <w:ind w:left="142" w:right="285"/>
        <w:jc w:val="both"/>
        <w:rPr>
          <w:sz w:val="26"/>
          <w:szCs w:val="26"/>
          <w:lang w:val="en-US"/>
        </w:rPr>
      </w:pPr>
      <w:r w:rsidRPr="008B1D77">
        <w:rPr>
          <w:sz w:val="26"/>
          <w:szCs w:val="26"/>
          <w:lang w:val="en-US"/>
        </w:rPr>
        <w:t>In this paper we show how the wage-profit frontier in Leontief-Sraffa type input-output models can be determined. The wage rate is shown to be a polynomial function of the rate of profit, linearity arising in the case of special price or output proportions.</w:t>
      </w:r>
    </w:p>
    <w:p w:rsidR="00A24384" w:rsidRPr="00DA7614" w:rsidRDefault="00A24384" w:rsidP="007928A2">
      <w:pPr>
        <w:ind w:left="142" w:right="285"/>
        <w:rPr>
          <w:sz w:val="28"/>
          <w:szCs w:val="28"/>
          <w:lang w:val="en-US"/>
        </w:rPr>
      </w:pPr>
    </w:p>
    <w:p w:rsidR="00A24384" w:rsidRPr="00362383" w:rsidRDefault="00A24384" w:rsidP="007928A2">
      <w:pPr>
        <w:spacing w:line="360" w:lineRule="auto"/>
        <w:ind w:left="142" w:right="285"/>
        <w:jc w:val="both"/>
        <w:rPr>
          <w:lang w:val="en-US"/>
        </w:rPr>
      </w:pPr>
    </w:p>
    <w:p w:rsidR="00A130F5" w:rsidRPr="00362383" w:rsidRDefault="00A130F5" w:rsidP="002111AA">
      <w:pPr>
        <w:autoSpaceDE w:val="0"/>
        <w:autoSpaceDN w:val="0"/>
        <w:adjustRightInd w:val="0"/>
        <w:spacing w:line="480" w:lineRule="auto"/>
        <w:jc w:val="both"/>
        <w:rPr>
          <w:lang w:val="en-GB"/>
        </w:rPr>
      </w:pPr>
    </w:p>
    <w:p w:rsidR="00A130F5" w:rsidRPr="007928A2" w:rsidRDefault="0030659E" w:rsidP="002111AA">
      <w:pPr>
        <w:spacing w:line="360" w:lineRule="auto"/>
        <w:jc w:val="both"/>
        <w:outlineLvl w:val="1"/>
        <w:rPr>
          <w:b/>
          <w:lang w:val="en-US"/>
        </w:rPr>
      </w:pPr>
      <w:r w:rsidRPr="00362383">
        <w:rPr>
          <w:u w:val="single"/>
          <w:lang w:val="en-GB"/>
        </w:rPr>
        <w:br w:type="page"/>
      </w:r>
      <w:r w:rsidR="00E0607C" w:rsidRPr="007928A2">
        <w:rPr>
          <w:b/>
          <w:lang w:val="en-US"/>
        </w:rPr>
        <w:lastRenderedPageBreak/>
        <w:t xml:space="preserve">1. </w:t>
      </w:r>
      <w:r w:rsidR="00A130F5" w:rsidRPr="007928A2">
        <w:rPr>
          <w:b/>
          <w:lang w:val="en-US"/>
        </w:rPr>
        <w:t>Introduction</w:t>
      </w:r>
    </w:p>
    <w:p w:rsidR="00A130F5" w:rsidRPr="007928A2" w:rsidRDefault="00A130F5" w:rsidP="002111AA">
      <w:pPr>
        <w:spacing w:line="360" w:lineRule="auto"/>
        <w:jc w:val="both"/>
        <w:rPr>
          <w:lang w:val="en-US"/>
        </w:rPr>
      </w:pPr>
    </w:p>
    <w:p w:rsidR="007928A2" w:rsidRDefault="00F93017" w:rsidP="002111AA">
      <w:pPr>
        <w:spacing w:line="360" w:lineRule="auto"/>
        <w:jc w:val="both"/>
        <w:rPr>
          <w:lang w:val="en-US"/>
        </w:rPr>
        <w:sectPr w:rsidR="007928A2" w:rsidSect="007928A2">
          <w:pgSz w:w="11909" w:h="16834" w:code="9"/>
          <w:pgMar w:top="1418" w:right="1701" w:bottom="1418" w:left="1701" w:header="720" w:footer="720" w:gutter="0"/>
          <w:cols w:space="720"/>
          <w:docGrid w:linePitch="360"/>
        </w:sectPr>
      </w:pPr>
      <w:r w:rsidRPr="007928A2">
        <w:rPr>
          <w:lang w:val="en-US"/>
        </w:rPr>
        <w:t xml:space="preserve">Little is known about the </w:t>
      </w:r>
      <w:r w:rsidR="00A8639E" w:rsidRPr="007928A2">
        <w:rPr>
          <w:lang w:val="en-US"/>
        </w:rPr>
        <w:t>distribution of income between wages and profit</w:t>
      </w:r>
      <w:r w:rsidR="00996D4E" w:rsidRPr="007928A2">
        <w:rPr>
          <w:lang w:val="en-US"/>
        </w:rPr>
        <w:t>s</w:t>
      </w:r>
      <w:r w:rsidR="00A8639E" w:rsidRPr="007928A2">
        <w:rPr>
          <w:lang w:val="en-US"/>
        </w:rPr>
        <w:t xml:space="preserve"> </w:t>
      </w:r>
      <w:r w:rsidRPr="007928A2">
        <w:rPr>
          <w:lang w:val="en-US"/>
        </w:rPr>
        <w:t xml:space="preserve">in input-output models of the </w:t>
      </w:r>
      <w:r w:rsidR="0007023D">
        <w:rPr>
          <w:lang w:val="en-US"/>
        </w:rPr>
        <w:t>Leontief-</w:t>
      </w:r>
      <w:r w:rsidRPr="007928A2">
        <w:rPr>
          <w:lang w:val="en-US"/>
        </w:rPr>
        <w:t>Sraff</w:t>
      </w:r>
      <w:r w:rsidR="0007023D">
        <w:rPr>
          <w:lang w:val="en-US"/>
        </w:rPr>
        <w:t>a</w:t>
      </w:r>
      <w:r w:rsidRPr="007928A2">
        <w:rPr>
          <w:lang w:val="en-US"/>
        </w:rPr>
        <w:t xml:space="preserve"> type. </w:t>
      </w:r>
      <w:r w:rsidR="00A8639E" w:rsidRPr="007928A2">
        <w:rPr>
          <w:lang w:val="en-US"/>
        </w:rPr>
        <w:t xml:space="preserve">The reason is that two different processes are involved which interconnect in a highly complex way. </w:t>
      </w:r>
      <w:r w:rsidR="00B47EE9" w:rsidRPr="007928A2">
        <w:rPr>
          <w:lang w:val="en-US"/>
        </w:rPr>
        <w:t>Th</w:t>
      </w:r>
      <w:r w:rsidR="00A8639E" w:rsidRPr="007928A2">
        <w:rPr>
          <w:lang w:val="en-US"/>
        </w:rPr>
        <w:t xml:space="preserve">e first process </w:t>
      </w:r>
      <w:r w:rsidR="00996D4E" w:rsidRPr="007928A2">
        <w:rPr>
          <w:lang w:val="en-US"/>
        </w:rPr>
        <w:t xml:space="preserve">concerns </w:t>
      </w:r>
      <w:r w:rsidR="00A8639E" w:rsidRPr="007928A2">
        <w:rPr>
          <w:lang w:val="en-US"/>
        </w:rPr>
        <w:t xml:space="preserve">the relation between the </w:t>
      </w:r>
      <w:r w:rsidR="00996D4E" w:rsidRPr="007928A2">
        <w:rPr>
          <w:lang w:val="en-US"/>
        </w:rPr>
        <w:t xml:space="preserve">wage-profit frontier, i.e. the relation between the </w:t>
      </w:r>
      <w:r w:rsidR="00A8639E" w:rsidRPr="007928A2">
        <w:rPr>
          <w:lang w:val="en-US"/>
        </w:rPr>
        <w:t xml:space="preserve">rate of profit (r) and the wage rate </w:t>
      </w:r>
      <w:r w:rsidR="00F53083" w:rsidRPr="007928A2">
        <w:rPr>
          <w:lang w:val="en-US"/>
        </w:rPr>
        <w:t>(</w:t>
      </w:r>
      <w:r w:rsidR="00A8639E" w:rsidRPr="007928A2">
        <w:rPr>
          <w:lang w:val="en-US"/>
        </w:rPr>
        <w:t>w</w:t>
      </w:r>
      <w:r w:rsidR="00F53083" w:rsidRPr="007928A2">
        <w:rPr>
          <w:lang w:val="en-US"/>
        </w:rPr>
        <w:t>)</w:t>
      </w:r>
      <w:r w:rsidR="00A8639E" w:rsidRPr="007928A2">
        <w:rPr>
          <w:lang w:val="en-US"/>
        </w:rPr>
        <w:t xml:space="preserve"> over the</w:t>
      </w:r>
      <w:r w:rsidR="00996D4E" w:rsidRPr="007928A2">
        <w:rPr>
          <w:lang w:val="en-US"/>
        </w:rPr>
        <w:t>ir</w:t>
      </w:r>
      <w:r w:rsidR="00A8639E" w:rsidRPr="007928A2">
        <w:rPr>
          <w:lang w:val="en-US"/>
        </w:rPr>
        <w:t xml:space="preserve"> entire range</w:t>
      </w:r>
      <w:r w:rsidR="00996D4E" w:rsidRPr="007928A2">
        <w:rPr>
          <w:lang w:val="en-US"/>
        </w:rPr>
        <w:t xml:space="preserve">. </w:t>
      </w:r>
      <w:r w:rsidR="00A8639E" w:rsidRPr="007928A2">
        <w:rPr>
          <w:lang w:val="en-US"/>
        </w:rPr>
        <w:t xml:space="preserve">The second process </w:t>
      </w:r>
      <w:r w:rsidR="00996D4E" w:rsidRPr="007928A2">
        <w:rPr>
          <w:lang w:val="en-US"/>
        </w:rPr>
        <w:t xml:space="preserve">concerns </w:t>
      </w:r>
      <w:r w:rsidR="00A8639E" w:rsidRPr="007928A2">
        <w:rPr>
          <w:lang w:val="en-US"/>
        </w:rPr>
        <w:t xml:space="preserve">the role of variations in the structure of prices </w:t>
      </w:r>
      <w:r w:rsidR="00F53083" w:rsidRPr="007928A2">
        <w:rPr>
          <w:lang w:val="en-US"/>
        </w:rPr>
        <w:t xml:space="preserve">accompanying </w:t>
      </w:r>
      <w:r w:rsidR="00A8639E" w:rsidRPr="007928A2">
        <w:rPr>
          <w:lang w:val="en-US"/>
        </w:rPr>
        <w:t xml:space="preserve">shifts in r and w. </w:t>
      </w:r>
      <w:r w:rsidR="007D1150" w:rsidRPr="007928A2">
        <w:rPr>
          <w:lang w:val="en-US"/>
        </w:rPr>
        <w:t>Exact results have been obtained only in</w:t>
      </w:r>
      <w:r w:rsidR="00B47EE9" w:rsidRPr="007928A2">
        <w:rPr>
          <w:lang w:val="en-US"/>
        </w:rPr>
        <w:t xml:space="preserve"> the extreme cases where w </w:t>
      </w:r>
      <w:r w:rsidR="00996D4E" w:rsidRPr="007928A2">
        <w:rPr>
          <w:lang w:val="en-US"/>
        </w:rPr>
        <w:t>or r is zero, or in c</w:t>
      </w:r>
      <w:r w:rsidR="00B47EE9" w:rsidRPr="007928A2">
        <w:rPr>
          <w:lang w:val="en-US"/>
        </w:rPr>
        <w:t xml:space="preserve">ases characterized by special proportions in the </w:t>
      </w:r>
      <w:r w:rsidR="00996D4E" w:rsidRPr="007928A2">
        <w:rPr>
          <w:lang w:val="en-US"/>
        </w:rPr>
        <w:t xml:space="preserve">price or </w:t>
      </w:r>
      <w:r w:rsidR="00B47EE9" w:rsidRPr="007928A2">
        <w:rPr>
          <w:lang w:val="en-US"/>
        </w:rPr>
        <w:t xml:space="preserve">production relations. Sraffa (1960) derived the </w:t>
      </w:r>
      <w:r w:rsidR="00996D4E" w:rsidRPr="007928A2">
        <w:rPr>
          <w:lang w:val="en-US"/>
        </w:rPr>
        <w:t xml:space="preserve">wage-profit frontier </w:t>
      </w:r>
      <w:r w:rsidR="00B47EE9" w:rsidRPr="007928A2">
        <w:rPr>
          <w:lang w:val="en-US"/>
        </w:rPr>
        <w:t xml:space="preserve">in the </w:t>
      </w:r>
      <w:r w:rsidR="007D1150" w:rsidRPr="007928A2">
        <w:rPr>
          <w:lang w:val="en-US"/>
        </w:rPr>
        <w:t xml:space="preserve">special </w:t>
      </w:r>
      <w:r w:rsidR="00B47EE9" w:rsidRPr="007928A2">
        <w:rPr>
          <w:lang w:val="en-US"/>
        </w:rPr>
        <w:t xml:space="preserve">case where the economy’s surplus (definitions will follow) is exactly proportional </w:t>
      </w:r>
      <w:r w:rsidR="008E000D" w:rsidRPr="007928A2">
        <w:rPr>
          <w:lang w:val="en-US"/>
        </w:rPr>
        <w:t xml:space="preserve">to required total output. In that case, </w:t>
      </w:r>
      <w:r w:rsidR="00F53083" w:rsidRPr="007928A2">
        <w:rPr>
          <w:lang w:val="en-US"/>
        </w:rPr>
        <w:t xml:space="preserve">the influence of </w:t>
      </w:r>
      <w:r w:rsidR="00EA4386" w:rsidRPr="007928A2">
        <w:rPr>
          <w:lang w:val="en-US"/>
        </w:rPr>
        <w:t xml:space="preserve">price movements </w:t>
      </w:r>
      <w:r w:rsidR="00F53083" w:rsidRPr="007928A2">
        <w:rPr>
          <w:lang w:val="en-US"/>
        </w:rPr>
        <w:t>is</w:t>
      </w:r>
      <w:r w:rsidR="00EA4386" w:rsidRPr="007928A2">
        <w:rPr>
          <w:lang w:val="en-US"/>
        </w:rPr>
        <w:t xml:space="preserve"> neutralized, and</w:t>
      </w:r>
      <w:r w:rsidR="00F53083" w:rsidRPr="007928A2">
        <w:rPr>
          <w:lang w:val="en-US"/>
        </w:rPr>
        <w:t xml:space="preserve"> we obtain the </w:t>
      </w:r>
      <w:r w:rsidR="00F53083" w:rsidRPr="007928A2">
        <w:rPr>
          <w:i/>
          <w:lang w:val="en-US"/>
        </w:rPr>
        <w:t xml:space="preserve">linear </w:t>
      </w:r>
      <w:r w:rsidR="00F53083" w:rsidRPr="007928A2">
        <w:rPr>
          <w:lang w:val="en-US"/>
        </w:rPr>
        <w:t>relation</w:t>
      </w:r>
      <w:r w:rsidR="002E3A81">
        <w:rPr>
          <w:lang w:val="en-US"/>
        </w:rPr>
        <w:t xml:space="preserve">. </w:t>
      </w:r>
    </w:p>
    <w:p w:rsidR="008E000D" w:rsidRPr="007928A2" w:rsidRDefault="00F53083" w:rsidP="002111AA">
      <w:pPr>
        <w:spacing w:line="360" w:lineRule="auto"/>
        <w:jc w:val="both"/>
        <w:rPr>
          <w:lang w:val="en-US"/>
        </w:rPr>
      </w:pPr>
      <w:r w:rsidRPr="007928A2">
        <w:rPr>
          <w:rStyle w:val="Voetnootmarkering"/>
          <w:lang w:val="en-US"/>
        </w:rPr>
        <w:lastRenderedPageBreak/>
        <w:footnoteReference w:id="3"/>
      </w:r>
    </w:p>
    <w:p w:rsidR="00DE7FFA" w:rsidRPr="007928A2" w:rsidRDefault="00DE7FFA" w:rsidP="002111AA">
      <w:pPr>
        <w:spacing w:line="360" w:lineRule="auto"/>
        <w:jc w:val="both"/>
        <w:rPr>
          <w:lang w:val="en-US"/>
        </w:rPr>
      </w:pPr>
    </w:p>
    <w:p w:rsidR="008E000D" w:rsidRPr="007928A2" w:rsidRDefault="008E000D" w:rsidP="002111AA">
      <w:pPr>
        <w:numPr>
          <w:ilvl w:val="0"/>
          <w:numId w:val="3"/>
        </w:numPr>
        <w:spacing w:line="360" w:lineRule="auto"/>
        <w:jc w:val="both"/>
        <w:rPr>
          <w:lang w:val="en-US"/>
        </w:rPr>
      </w:pPr>
      <w:r w:rsidRPr="007928A2">
        <w:rPr>
          <w:lang w:val="en-US"/>
        </w:rPr>
        <w:t>r = (1 – w)R</w:t>
      </w:r>
    </w:p>
    <w:p w:rsidR="00DE7FFA" w:rsidRPr="007928A2" w:rsidRDefault="008E000D" w:rsidP="002111AA">
      <w:pPr>
        <w:spacing w:line="360" w:lineRule="auto"/>
        <w:jc w:val="both"/>
        <w:rPr>
          <w:lang w:val="en-US"/>
        </w:rPr>
      </w:pPr>
      <w:r w:rsidRPr="007928A2">
        <w:rPr>
          <w:lang w:val="en-US"/>
        </w:rPr>
        <w:tab/>
      </w:r>
    </w:p>
    <w:p w:rsidR="00DE7FFA" w:rsidRPr="007928A2" w:rsidRDefault="00F22135" w:rsidP="002111AA">
      <w:pPr>
        <w:spacing w:line="360" w:lineRule="auto"/>
        <w:jc w:val="both"/>
        <w:rPr>
          <w:lang w:val="en-US"/>
        </w:rPr>
      </w:pPr>
      <w:r w:rsidRPr="007928A2">
        <w:rPr>
          <w:lang w:val="en-US"/>
        </w:rPr>
        <w:t>where r</w:t>
      </w:r>
      <w:r w:rsidRPr="007928A2">
        <w:rPr>
          <w:lang w:val="en-US"/>
        </w:rPr>
        <w:sym w:font="Symbol" w:char="F0CE"/>
      </w:r>
      <w:r w:rsidRPr="007928A2">
        <w:rPr>
          <w:lang w:val="en-US"/>
        </w:rPr>
        <w:t xml:space="preserve"> [0,R] and w </w:t>
      </w:r>
      <w:r w:rsidRPr="007928A2">
        <w:rPr>
          <w:lang w:val="en-US"/>
        </w:rPr>
        <w:sym w:font="Symbol" w:char="F0CE"/>
      </w:r>
      <w:r w:rsidRPr="007928A2">
        <w:rPr>
          <w:lang w:val="en-US"/>
        </w:rPr>
        <w:t xml:space="preserve"> [0,1], </w:t>
      </w:r>
      <w:r w:rsidR="007E17E8" w:rsidRPr="007928A2">
        <w:rPr>
          <w:lang w:val="en-US"/>
        </w:rPr>
        <w:t xml:space="preserve">with </w:t>
      </w:r>
      <w:r w:rsidRPr="007928A2">
        <w:rPr>
          <w:lang w:val="en-US"/>
        </w:rPr>
        <w:t xml:space="preserve">R the maximum rate of profit. </w:t>
      </w:r>
      <w:r w:rsidR="008E000D" w:rsidRPr="007928A2">
        <w:rPr>
          <w:lang w:val="en-US"/>
        </w:rPr>
        <w:t xml:space="preserve">Up to now no general </w:t>
      </w:r>
      <w:r w:rsidR="005C0E07" w:rsidRPr="007928A2">
        <w:rPr>
          <w:lang w:val="en-US"/>
        </w:rPr>
        <w:t>approach to the problem of determining the income distribution over the entire range of r and w</w:t>
      </w:r>
      <w:r w:rsidR="008E000D" w:rsidRPr="007928A2">
        <w:rPr>
          <w:lang w:val="en-US"/>
        </w:rPr>
        <w:t xml:space="preserve"> has been presented. Also it is unclear i</w:t>
      </w:r>
      <w:r w:rsidR="00F53083" w:rsidRPr="007928A2">
        <w:rPr>
          <w:lang w:val="en-US"/>
        </w:rPr>
        <w:t>f linearization is really necessary</w:t>
      </w:r>
      <w:r w:rsidR="00DE7FFA" w:rsidRPr="007928A2">
        <w:rPr>
          <w:lang w:val="en-US"/>
        </w:rPr>
        <w:t xml:space="preserve"> to neutralize the role of price fluctuations</w:t>
      </w:r>
      <w:r w:rsidR="00F53083" w:rsidRPr="007928A2">
        <w:rPr>
          <w:lang w:val="en-US"/>
        </w:rPr>
        <w:t xml:space="preserve">. </w:t>
      </w:r>
    </w:p>
    <w:p w:rsidR="00A130F5" w:rsidRPr="007928A2" w:rsidRDefault="008E000D" w:rsidP="002111AA">
      <w:pPr>
        <w:spacing w:line="360" w:lineRule="auto"/>
        <w:ind w:firstLine="720"/>
        <w:jc w:val="both"/>
        <w:rPr>
          <w:lang w:val="en-US"/>
        </w:rPr>
      </w:pPr>
      <w:r w:rsidRPr="007928A2">
        <w:rPr>
          <w:lang w:val="en-US"/>
        </w:rPr>
        <w:t xml:space="preserve">In this paper </w:t>
      </w:r>
      <w:r w:rsidR="00DE7FFA" w:rsidRPr="007928A2">
        <w:rPr>
          <w:lang w:val="en-US"/>
        </w:rPr>
        <w:t xml:space="preserve">our aim is to </w:t>
      </w:r>
      <w:r w:rsidRPr="007928A2">
        <w:rPr>
          <w:lang w:val="en-US"/>
        </w:rPr>
        <w:t xml:space="preserve">show that the wage-profit </w:t>
      </w:r>
      <w:r w:rsidR="00784B7C" w:rsidRPr="007928A2">
        <w:rPr>
          <w:lang w:val="en-US"/>
        </w:rPr>
        <w:t xml:space="preserve">relation </w:t>
      </w:r>
      <w:r w:rsidRPr="007928A2">
        <w:rPr>
          <w:lang w:val="en-US"/>
        </w:rPr>
        <w:t xml:space="preserve">can be </w:t>
      </w:r>
      <w:r w:rsidR="00784B7C" w:rsidRPr="007928A2">
        <w:rPr>
          <w:lang w:val="en-US"/>
        </w:rPr>
        <w:t xml:space="preserve">exactly </w:t>
      </w:r>
      <w:r w:rsidRPr="007928A2">
        <w:rPr>
          <w:lang w:val="en-US"/>
        </w:rPr>
        <w:t>determined over the entire range of w and r. Linearization is</w:t>
      </w:r>
      <w:r w:rsidR="00784B7C" w:rsidRPr="007928A2">
        <w:rPr>
          <w:lang w:val="en-US"/>
        </w:rPr>
        <w:t xml:space="preserve"> not necessary and basically </w:t>
      </w:r>
      <w:r w:rsidRPr="007928A2">
        <w:rPr>
          <w:lang w:val="en-US"/>
        </w:rPr>
        <w:t xml:space="preserve">a detour. </w:t>
      </w:r>
      <w:r w:rsidR="00143F35" w:rsidRPr="007928A2">
        <w:rPr>
          <w:lang w:val="en-US"/>
        </w:rPr>
        <w:t xml:space="preserve">Our point of departure will be </w:t>
      </w:r>
      <w:r w:rsidR="004C785C" w:rsidRPr="007928A2">
        <w:rPr>
          <w:lang w:val="en-US"/>
        </w:rPr>
        <w:t xml:space="preserve">the Sraffian </w:t>
      </w:r>
      <w:r w:rsidR="00A130F5" w:rsidRPr="007928A2">
        <w:rPr>
          <w:lang w:val="en-US"/>
        </w:rPr>
        <w:t>price equa</w:t>
      </w:r>
      <w:r w:rsidR="000750C8" w:rsidRPr="007928A2">
        <w:rPr>
          <w:lang w:val="en-US"/>
        </w:rPr>
        <w:t>tion</w:t>
      </w:r>
    </w:p>
    <w:p w:rsidR="000750C8" w:rsidRPr="007928A2" w:rsidRDefault="000750C8" w:rsidP="002111AA">
      <w:pPr>
        <w:spacing w:line="360" w:lineRule="auto"/>
        <w:jc w:val="both"/>
        <w:rPr>
          <w:lang w:val="en-US"/>
        </w:rPr>
      </w:pPr>
    </w:p>
    <w:p w:rsidR="00A130F5" w:rsidRPr="007928A2" w:rsidRDefault="00DA0BA2" w:rsidP="002111AA">
      <w:pPr>
        <w:numPr>
          <w:ilvl w:val="0"/>
          <w:numId w:val="3"/>
        </w:numPr>
        <w:spacing w:line="360" w:lineRule="auto"/>
        <w:jc w:val="both"/>
        <w:rPr>
          <w:lang w:val="en-US"/>
        </w:rPr>
      </w:pPr>
      <w:r w:rsidRPr="007928A2">
        <w:rPr>
          <w:position w:val="-10"/>
          <w:lang w:val="en-US"/>
        </w:rPr>
        <w:object w:dxaOrig="1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15.75pt" o:ole="">
            <v:imagedata r:id="rId10" o:title=""/>
          </v:shape>
          <o:OLEObject Type="Embed" ProgID="Equation.3" ShapeID="_x0000_i1026" DrawAspect="Content" ObjectID="_1334584766" r:id="rId11"/>
        </w:object>
      </w:r>
    </w:p>
    <w:p w:rsidR="000750C8" w:rsidRPr="007928A2" w:rsidRDefault="000750C8" w:rsidP="002111AA">
      <w:pPr>
        <w:spacing w:line="360" w:lineRule="auto"/>
        <w:jc w:val="both"/>
        <w:rPr>
          <w:lang w:val="en-US"/>
        </w:rPr>
      </w:pPr>
    </w:p>
    <w:p w:rsidR="002111AA" w:rsidRPr="007928A2" w:rsidRDefault="00A130F5" w:rsidP="002111AA">
      <w:pPr>
        <w:spacing w:line="360" w:lineRule="auto"/>
        <w:jc w:val="both"/>
        <w:rPr>
          <w:lang w:val="en-US"/>
        </w:rPr>
      </w:pPr>
      <w:r w:rsidRPr="007928A2">
        <w:rPr>
          <w:lang w:val="en-US"/>
        </w:rPr>
        <w:t xml:space="preserve">where </w:t>
      </w:r>
      <w:r w:rsidR="00C234D5" w:rsidRPr="007928A2">
        <w:rPr>
          <w:lang w:val="en-US"/>
        </w:rPr>
        <w:t xml:space="preserve">A is the </w:t>
      </w:r>
      <w:r w:rsidR="001D7690" w:rsidRPr="007928A2">
        <w:rPr>
          <w:lang w:val="en-US"/>
        </w:rPr>
        <w:t xml:space="preserve">nonnegative </w:t>
      </w:r>
      <w:r w:rsidR="00A45914" w:rsidRPr="007928A2">
        <w:rPr>
          <w:lang w:val="en-US"/>
        </w:rPr>
        <w:t>matrix of input coefficients</w:t>
      </w:r>
      <w:r w:rsidR="00C234D5" w:rsidRPr="007928A2">
        <w:rPr>
          <w:lang w:val="en-US"/>
        </w:rPr>
        <w:t xml:space="preserve"> and l </w:t>
      </w:r>
      <w:r w:rsidR="001D7690" w:rsidRPr="007928A2">
        <w:rPr>
          <w:lang w:val="en-US"/>
        </w:rPr>
        <w:t xml:space="preserve">&gt; 0 </w:t>
      </w:r>
      <w:r w:rsidR="00C234D5" w:rsidRPr="007928A2">
        <w:rPr>
          <w:lang w:val="en-US"/>
        </w:rPr>
        <w:t xml:space="preserve">the vector of direct labour input coefficients. A is assumed to be indecomposable </w:t>
      </w:r>
      <w:r w:rsidR="001D7690" w:rsidRPr="007928A2">
        <w:rPr>
          <w:lang w:val="en-US"/>
        </w:rPr>
        <w:t xml:space="preserve">and of full rank, </w:t>
      </w:r>
      <w:r w:rsidR="00C234D5" w:rsidRPr="007928A2">
        <w:rPr>
          <w:lang w:val="en-US"/>
        </w:rPr>
        <w:t xml:space="preserve">with Perron-Frobenius eigenvalue λ(A) &lt; 1. </w:t>
      </w:r>
    </w:p>
    <w:p w:rsidR="002111AA" w:rsidRPr="007928A2" w:rsidRDefault="002111AA" w:rsidP="002111AA">
      <w:pPr>
        <w:spacing w:line="360" w:lineRule="auto"/>
        <w:jc w:val="both"/>
        <w:rPr>
          <w:lang w:val="en-US"/>
        </w:rPr>
      </w:pPr>
    </w:p>
    <w:p w:rsidR="002111AA" w:rsidRPr="007928A2" w:rsidRDefault="002111AA" w:rsidP="002111AA">
      <w:pPr>
        <w:spacing w:line="360" w:lineRule="auto"/>
        <w:jc w:val="both"/>
        <w:rPr>
          <w:lang w:val="en-US"/>
        </w:rPr>
      </w:pPr>
      <w:r w:rsidRPr="007928A2">
        <w:rPr>
          <w:lang w:val="en-US"/>
        </w:rPr>
        <w:t xml:space="preserve">2. </w:t>
      </w:r>
      <w:r w:rsidRPr="007928A2">
        <w:rPr>
          <w:b/>
          <w:lang w:val="en-US"/>
        </w:rPr>
        <w:t>The model</w:t>
      </w:r>
    </w:p>
    <w:p w:rsidR="002111AA" w:rsidRPr="007928A2" w:rsidRDefault="002111AA" w:rsidP="002111AA">
      <w:pPr>
        <w:spacing w:line="360" w:lineRule="auto"/>
        <w:jc w:val="both"/>
        <w:rPr>
          <w:lang w:val="en-US"/>
        </w:rPr>
      </w:pPr>
    </w:p>
    <w:p w:rsidR="002111AA" w:rsidRPr="007928A2" w:rsidRDefault="002111AA" w:rsidP="002111AA">
      <w:pPr>
        <w:spacing w:line="360" w:lineRule="auto"/>
        <w:jc w:val="both"/>
        <w:rPr>
          <w:lang w:val="en-US"/>
        </w:rPr>
      </w:pPr>
      <w:r w:rsidRPr="007928A2">
        <w:rPr>
          <w:lang w:val="en-US"/>
        </w:rPr>
        <w:t xml:space="preserve">We shall depart from a standard open IO model. </w:t>
      </w:r>
      <w:r w:rsidR="003E60C7" w:rsidRPr="007928A2">
        <w:rPr>
          <w:lang w:val="en-US"/>
        </w:rPr>
        <w:t>Th</w:t>
      </w:r>
      <w:r w:rsidRPr="007928A2">
        <w:rPr>
          <w:lang w:val="en-US"/>
        </w:rPr>
        <w:t>at is, we have the real output system</w:t>
      </w:r>
    </w:p>
    <w:p w:rsidR="002111AA" w:rsidRPr="007928A2" w:rsidRDefault="002111AA" w:rsidP="002111AA">
      <w:pPr>
        <w:spacing w:line="360" w:lineRule="auto"/>
        <w:jc w:val="both"/>
        <w:rPr>
          <w:lang w:val="en-US"/>
        </w:rPr>
      </w:pPr>
    </w:p>
    <w:p w:rsidR="003E60C7" w:rsidRPr="007928A2" w:rsidRDefault="003E60C7" w:rsidP="002111AA">
      <w:pPr>
        <w:numPr>
          <w:ilvl w:val="0"/>
          <w:numId w:val="3"/>
        </w:numPr>
        <w:spacing w:line="360" w:lineRule="auto"/>
        <w:jc w:val="both"/>
        <w:rPr>
          <w:lang w:val="en-US"/>
        </w:rPr>
      </w:pPr>
      <w:r w:rsidRPr="007928A2">
        <w:rPr>
          <w:lang w:val="en-US"/>
        </w:rPr>
        <w:t>x = Ax + f</w:t>
      </w:r>
    </w:p>
    <w:p w:rsidR="002111AA" w:rsidRPr="007928A2" w:rsidRDefault="002111AA" w:rsidP="002111AA">
      <w:pPr>
        <w:spacing w:line="360" w:lineRule="auto"/>
        <w:jc w:val="both"/>
        <w:rPr>
          <w:lang w:val="en-US"/>
        </w:rPr>
      </w:pPr>
    </w:p>
    <w:p w:rsidR="00737B81" w:rsidRPr="007928A2" w:rsidRDefault="003E60C7" w:rsidP="002111AA">
      <w:pPr>
        <w:spacing w:line="360" w:lineRule="auto"/>
        <w:jc w:val="both"/>
        <w:rPr>
          <w:lang w:val="en-US"/>
        </w:rPr>
      </w:pPr>
      <w:r w:rsidRPr="007928A2">
        <w:rPr>
          <w:lang w:val="en-US"/>
        </w:rPr>
        <w:t xml:space="preserve">where </w:t>
      </w:r>
      <w:r w:rsidR="002111AA" w:rsidRPr="007928A2">
        <w:rPr>
          <w:lang w:val="en-US"/>
        </w:rPr>
        <w:t xml:space="preserve">x is the total output vector, and </w:t>
      </w:r>
      <w:r w:rsidR="00A45914" w:rsidRPr="007928A2">
        <w:rPr>
          <w:lang w:val="en-US"/>
        </w:rPr>
        <w:t xml:space="preserve">f  &gt; 0 the economy’s surplus or </w:t>
      </w:r>
      <w:r w:rsidR="00737B81" w:rsidRPr="007928A2">
        <w:rPr>
          <w:lang w:val="en-US"/>
        </w:rPr>
        <w:t xml:space="preserve">(real) </w:t>
      </w:r>
      <w:r w:rsidR="00A45914" w:rsidRPr="007928A2">
        <w:rPr>
          <w:lang w:val="en-US"/>
        </w:rPr>
        <w:t xml:space="preserve">net income, i.e. all production above the minimum necessary for replacement. </w:t>
      </w:r>
      <w:r w:rsidR="00737B81" w:rsidRPr="007928A2">
        <w:rPr>
          <w:rStyle w:val="Voetnootmarkering"/>
          <w:lang w:val="en-US"/>
        </w:rPr>
        <w:footnoteReference w:id="4"/>
      </w:r>
      <w:r w:rsidR="00737B81" w:rsidRPr="007928A2">
        <w:rPr>
          <w:lang w:val="en-US"/>
        </w:rPr>
        <w:t xml:space="preserve"> </w:t>
      </w:r>
      <w:r w:rsidR="006C5114" w:rsidRPr="007928A2">
        <w:rPr>
          <w:lang w:val="en-US"/>
        </w:rPr>
        <w:t>T</w:t>
      </w:r>
      <w:r w:rsidR="00737B81" w:rsidRPr="007928A2">
        <w:rPr>
          <w:lang w:val="en-US"/>
        </w:rPr>
        <w:t xml:space="preserve">otal </w:t>
      </w:r>
      <w:r w:rsidR="006C5114" w:rsidRPr="007928A2">
        <w:rPr>
          <w:lang w:val="en-US"/>
        </w:rPr>
        <w:t xml:space="preserve">employed </w:t>
      </w:r>
      <w:r w:rsidR="00737B81" w:rsidRPr="007928A2">
        <w:rPr>
          <w:lang w:val="en-US"/>
        </w:rPr>
        <w:t>labour</w:t>
      </w:r>
      <w:r w:rsidR="006C5114" w:rsidRPr="007928A2">
        <w:rPr>
          <w:lang w:val="en-US"/>
        </w:rPr>
        <w:t>, L, is defined as</w:t>
      </w:r>
    </w:p>
    <w:p w:rsidR="00F22135" w:rsidRPr="007928A2" w:rsidRDefault="00F22135" w:rsidP="002111AA">
      <w:pPr>
        <w:spacing w:line="360" w:lineRule="auto"/>
        <w:jc w:val="both"/>
        <w:rPr>
          <w:lang w:val="en-US"/>
        </w:rPr>
      </w:pPr>
    </w:p>
    <w:p w:rsidR="00737B81" w:rsidRPr="007928A2" w:rsidRDefault="00737B81" w:rsidP="002111AA">
      <w:pPr>
        <w:numPr>
          <w:ilvl w:val="0"/>
          <w:numId w:val="3"/>
        </w:numPr>
        <w:spacing w:line="360" w:lineRule="auto"/>
        <w:jc w:val="both"/>
        <w:rPr>
          <w:lang w:val="en-US"/>
        </w:rPr>
      </w:pPr>
      <w:r w:rsidRPr="007928A2">
        <w:rPr>
          <w:lang w:val="en-US"/>
        </w:rPr>
        <w:t>L = lx</w:t>
      </w:r>
    </w:p>
    <w:p w:rsidR="00F22135" w:rsidRPr="007928A2" w:rsidRDefault="00F22135" w:rsidP="002111AA">
      <w:pPr>
        <w:spacing w:line="360" w:lineRule="auto"/>
        <w:jc w:val="both"/>
      </w:pPr>
    </w:p>
    <w:p w:rsidR="006C5114" w:rsidRPr="007928A2" w:rsidRDefault="006C5114" w:rsidP="002111AA">
      <w:pPr>
        <w:spacing w:line="360" w:lineRule="auto"/>
        <w:jc w:val="both"/>
        <w:rPr>
          <w:lang w:val="en-US"/>
        </w:rPr>
      </w:pPr>
      <w:r w:rsidRPr="007928A2">
        <w:rPr>
          <w:lang w:val="en-US"/>
        </w:rPr>
        <w:t>With p the vector of equilibrium prices, the accompanying price equation is</w:t>
      </w:r>
    </w:p>
    <w:p w:rsidR="006C5114" w:rsidRPr="007928A2" w:rsidRDefault="006C5114" w:rsidP="002111AA">
      <w:pPr>
        <w:spacing w:line="360" w:lineRule="auto"/>
        <w:jc w:val="both"/>
        <w:rPr>
          <w:lang w:val="en-US"/>
        </w:rPr>
      </w:pPr>
    </w:p>
    <w:p w:rsidR="006C5114" w:rsidRPr="007928A2" w:rsidRDefault="006C5114" w:rsidP="006C5114">
      <w:pPr>
        <w:numPr>
          <w:ilvl w:val="0"/>
          <w:numId w:val="3"/>
        </w:numPr>
        <w:spacing w:line="360" w:lineRule="auto"/>
        <w:jc w:val="both"/>
        <w:rPr>
          <w:lang w:val="en-US"/>
        </w:rPr>
      </w:pPr>
      <w:r w:rsidRPr="007928A2">
        <w:rPr>
          <w:lang w:val="en-US"/>
        </w:rPr>
        <w:t>p  =  pA  +  wl</w:t>
      </w:r>
    </w:p>
    <w:p w:rsidR="006C5114" w:rsidRPr="007928A2" w:rsidRDefault="006C5114" w:rsidP="006C5114">
      <w:pPr>
        <w:spacing w:line="360" w:lineRule="auto"/>
        <w:jc w:val="both"/>
        <w:rPr>
          <w:lang w:val="en-US"/>
        </w:rPr>
      </w:pPr>
    </w:p>
    <w:p w:rsidR="00A30279" w:rsidRPr="007928A2" w:rsidRDefault="006C5114" w:rsidP="002111AA">
      <w:pPr>
        <w:spacing w:line="360" w:lineRule="auto"/>
        <w:jc w:val="both"/>
        <w:rPr>
          <w:lang w:val="en-US"/>
        </w:rPr>
      </w:pPr>
      <w:r w:rsidRPr="007928A2">
        <w:rPr>
          <w:lang w:val="en-US"/>
        </w:rPr>
        <w:t>Usually, the wage rate is defined in terms of a monetary unit per unit of labour. Final demand f is given exogenously, which gives us x via equation (3), and L via (4). Prices are obtained directly via (5)</w:t>
      </w:r>
      <w:r w:rsidR="0091492E" w:rsidRPr="007928A2">
        <w:rPr>
          <w:lang w:val="en-US"/>
        </w:rPr>
        <w:t xml:space="preserve"> with exogenous w</w:t>
      </w:r>
      <w:r w:rsidRPr="007928A2">
        <w:rPr>
          <w:lang w:val="en-US"/>
        </w:rPr>
        <w:t xml:space="preserve">. </w:t>
      </w:r>
    </w:p>
    <w:p w:rsidR="00A30279" w:rsidRPr="007928A2" w:rsidRDefault="00D23517" w:rsidP="00A30279">
      <w:pPr>
        <w:spacing w:line="360" w:lineRule="auto"/>
        <w:ind w:firstLine="360"/>
        <w:jc w:val="both"/>
        <w:rPr>
          <w:lang w:val="en-US"/>
        </w:rPr>
      </w:pPr>
      <w:r w:rsidRPr="007928A2">
        <w:rPr>
          <w:lang w:val="en-US"/>
        </w:rPr>
        <w:t>We</w:t>
      </w:r>
      <w:r w:rsidR="00784B7C" w:rsidRPr="007928A2">
        <w:rPr>
          <w:lang w:val="en-US"/>
        </w:rPr>
        <w:t xml:space="preserve"> </w:t>
      </w:r>
      <w:r w:rsidRPr="007928A2">
        <w:rPr>
          <w:lang w:val="en-US"/>
        </w:rPr>
        <w:t>sh</w:t>
      </w:r>
      <w:r w:rsidR="00A30279" w:rsidRPr="007928A2">
        <w:rPr>
          <w:lang w:val="en-US"/>
        </w:rPr>
        <w:t>ould note that the model admits an alternative formulation, the so-called extended form. Combining (3) and (4), we obtain</w:t>
      </w:r>
    </w:p>
    <w:p w:rsidR="00A30279" w:rsidRPr="007928A2" w:rsidRDefault="00A30279" w:rsidP="00A30279">
      <w:pPr>
        <w:spacing w:line="360" w:lineRule="auto"/>
        <w:ind w:firstLine="360"/>
        <w:jc w:val="both"/>
        <w:rPr>
          <w:lang w:val="en-US"/>
        </w:rPr>
      </w:pPr>
    </w:p>
    <w:p w:rsidR="00A30279" w:rsidRPr="007928A2" w:rsidRDefault="00A30279" w:rsidP="00A30279">
      <w:pPr>
        <w:numPr>
          <w:ilvl w:val="0"/>
          <w:numId w:val="3"/>
        </w:numPr>
        <w:spacing w:line="360" w:lineRule="auto"/>
        <w:jc w:val="both"/>
        <w:rPr>
          <w:lang w:val="en-US"/>
        </w:rPr>
      </w:pPr>
      <w:r w:rsidRPr="007928A2">
        <w:rPr>
          <w:lang w:val="en-US"/>
        </w:rPr>
        <w:t>x  =  (A  +  [f/L]l)x</w:t>
      </w:r>
    </w:p>
    <w:p w:rsidR="00A30279" w:rsidRPr="007928A2" w:rsidRDefault="00A30279" w:rsidP="00A30279">
      <w:pPr>
        <w:spacing w:line="360" w:lineRule="auto"/>
        <w:jc w:val="both"/>
        <w:rPr>
          <w:lang w:val="en-US"/>
        </w:rPr>
      </w:pPr>
    </w:p>
    <w:p w:rsidR="00A30279" w:rsidRPr="007928A2" w:rsidRDefault="00A30279" w:rsidP="00A30279">
      <w:pPr>
        <w:spacing w:line="360" w:lineRule="auto"/>
        <w:jc w:val="both"/>
        <w:rPr>
          <w:lang w:val="en-US"/>
        </w:rPr>
      </w:pPr>
      <w:r w:rsidRPr="007928A2">
        <w:rPr>
          <w:lang w:val="en-US"/>
        </w:rPr>
        <w:t>where A and l represent the technology in use, and where the values for f and L have to be supplied exogenously. However, once these values are known, they can be implemented in (6). The model thus has been reformulated, which now gives x as the right-hand Perron-Frobenius (PF) eigenvector of the matrix on the r.h.s. of (6). Let us define</w:t>
      </w:r>
    </w:p>
    <w:p w:rsidR="00A30279" w:rsidRPr="007928A2" w:rsidRDefault="00A30279" w:rsidP="00A30279">
      <w:pPr>
        <w:spacing w:line="360" w:lineRule="auto"/>
        <w:jc w:val="both"/>
        <w:rPr>
          <w:lang w:val="en-US"/>
        </w:rPr>
      </w:pPr>
    </w:p>
    <w:p w:rsidR="00A30279" w:rsidRPr="007928A2" w:rsidRDefault="00A30279" w:rsidP="00A30279">
      <w:pPr>
        <w:numPr>
          <w:ilvl w:val="0"/>
          <w:numId w:val="3"/>
        </w:numPr>
        <w:spacing w:line="360" w:lineRule="auto"/>
        <w:jc w:val="both"/>
        <w:rPr>
          <w:lang w:val="en-US"/>
        </w:rPr>
      </w:pPr>
      <w:r w:rsidRPr="007928A2">
        <w:rPr>
          <w:lang w:val="en-US"/>
        </w:rPr>
        <w:t>M  =  A  +  [f/L]l</w:t>
      </w:r>
    </w:p>
    <w:p w:rsidR="00A30279" w:rsidRPr="007928A2" w:rsidRDefault="00A30279" w:rsidP="00A30279">
      <w:pPr>
        <w:spacing w:line="360" w:lineRule="auto"/>
        <w:jc w:val="both"/>
        <w:rPr>
          <w:lang w:val="en-US"/>
        </w:rPr>
      </w:pPr>
    </w:p>
    <w:p w:rsidR="00A30279" w:rsidRPr="007928A2" w:rsidRDefault="00A30279" w:rsidP="00A30279">
      <w:pPr>
        <w:spacing w:line="360" w:lineRule="auto"/>
        <w:jc w:val="both"/>
        <w:rPr>
          <w:lang w:val="en-US"/>
        </w:rPr>
      </w:pPr>
      <w:r w:rsidRPr="007928A2">
        <w:rPr>
          <w:lang w:val="en-US"/>
        </w:rPr>
        <w:lastRenderedPageBreak/>
        <w:t xml:space="preserve">From (6) we then have that the PF eigenvalue of M, denoted by λ(M), is equal to 1. </w:t>
      </w:r>
      <w:r w:rsidR="00D04F54" w:rsidRPr="007928A2">
        <w:rPr>
          <w:lang w:val="en-US"/>
        </w:rPr>
        <w:t xml:space="preserve">We also have straightforwardly that the determinant of matrix (I  -  M) is 0: </w:t>
      </w:r>
      <w:r w:rsidR="00F05CCA" w:rsidRPr="007928A2">
        <w:rPr>
          <w:rStyle w:val="Voetnootmarkering"/>
          <w:lang w:val="en-US"/>
        </w:rPr>
        <w:footnoteReference w:id="5"/>
      </w:r>
    </w:p>
    <w:p w:rsidR="00D04F54" w:rsidRPr="007928A2" w:rsidRDefault="00D04F54" w:rsidP="00A30279">
      <w:pPr>
        <w:spacing w:line="360" w:lineRule="auto"/>
        <w:jc w:val="both"/>
        <w:rPr>
          <w:lang w:val="en-US"/>
        </w:rPr>
      </w:pPr>
    </w:p>
    <w:p w:rsidR="00D04F54" w:rsidRPr="007928A2" w:rsidRDefault="00D04F54" w:rsidP="00D04F54">
      <w:pPr>
        <w:numPr>
          <w:ilvl w:val="0"/>
          <w:numId w:val="3"/>
        </w:numPr>
        <w:spacing w:line="360" w:lineRule="auto"/>
        <w:jc w:val="both"/>
        <w:rPr>
          <w:lang w:val="en-US"/>
        </w:rPr>
      </w:pPr>
      <w:r w:rsidRPr="007928A2">
        <w:rPr>
          <w:lang w:val="en-US"/>
        </w:rPr>
        <w:t>│I  -  M│  =  0</w:t>
      </w:r>
    </w:p>
    <w:p w:rsidR="00D04F54" w:rsidRPr="007928A2" w:rsidRDefault="00D04F54" w:rsidP="00D04F54">
      <w:pPr>
        <w:spacing w:line="360" w:lineRule="auto"/>
        <w:jc w:val="both"/>
        <w:rPr>
          <w:lang w:val="en-US"/>
        </w:rPr>
      </w:pPr>
    </w:p>
    <w:p w:rsidR="00D04F54" w:rsidRPr="007928A2" w:rsidRDefault="00F05CCA" w:rsidP="00D04F54">
      <w:pPr>
        <w:spacing w:line="360" w:lineRule="auto"/>
        <w:jc w:val="both"/>
        <w:rPr>
          <w:lang w:val="en-US"/>
        </w:rPr>
      </w:pPr>
      <w:r w:rsidRPr="007928A2">
        <w:rPr>
          <w:lang w:val="en-US"/>
        </w:rPr>
        <w:t xml:space="preserve">We can reformulate the price model analogously if we adopt a special numeraire for the wage. As mentioned above, traditionally the wage is expressed in terms of dollars, pounds, et cetera, per unit of labour. </w:t>
      </w:r>
      <w:r w:rsidR="008B6E82" w:rsidRPr="007928A2">
        <w:rPr>
          <w:lang w:val="en-US"/>
        </w:rPr>
        <w:t xml:space="preserve">Let us define now the wage (per unit of labour) in terms income per head. If we follow Sraffa, we may standardize at national income and total labour force both at unity. </w:t>
      </w:r>
      <w:r w:rsidR="007B0B69" w:rsidRPr="007928A2">
        <w:rPr>
          <w:rStyle w:val="Voetnootmarkering"/>
          <w:lang w:val="en-US"/>
        </w:rPr>
        <w:footnoteReference w:id="6"/>
      </w:r>
      <w:r w:rsidR="007B0B69" w:rsidRPr="007928A2">
        <w:rPr>
          <w:lang w:val="en-US"/>
        </w:rPr>
        <w:t xml:space="preserve"> </w:t>
      </w:r>
      <w:r w:rsidR="008B6E82" w:rsidRPr="007928A2">
        <w:rPr>
          <w:lang w:val="en-US"/>
        </w:rPr>
        <w:t xml:space="preserve">Thus, pf  =  1 and L  =  1. This gives pf/L = p(f/L) = w = 1. So, using (1),(2) and (3), we obtain the following price equation  </w:t>
      </w:r>
    </w:p>
    <w:p w:rsidR="00F05CCA" w:rsidRPr="007928A2" w:rsidRDefault="00F05CCA" w:rsidP="00D04F54">
      <w:pPr>
        <w:spacing w:line="360" w:lineRule="auto"/>
        <w:jc w:val="both"/>
        <w:rPr>
          <w:lang w:val="en-US"/>
        </w:rPr>
      </w:pPr>
    </w:p>
    <w:p w:rsidR="00F05CCA" w:rsidRPr="007928A2" w:rsidRDefault="00F05CCA" w:rsidP="00F05CCA">
      <w:pPr>
        <w:numPr>
          <w:ilvl w:val="0"/>
          <w:numId w:val="3"/>
        </w:numPr>
        <w:spacing w:line="360" w:lineRule="auto"/>
        <w:jc w:val="both"/>
        <w:rPr>
          <w:lang w:val="en-US"/>
        </w:rPr>
      </w:pPr>
      <w:r w:rsidRPr="007928A2">
        <w:rPr>
          <w:lang w:val="en-US"/>
        </w:rPr>
        <w:t>p  =  p(A  +  [f/L]l)</w:t>
      </w:r>
    </w:p>
    <w:p w:rsidR="00F05CCA" w:rsidRPr="007928A2" w:rsidRDefault="00F05CCA" w:rsidP="00F05CCA">
      <w:pPr>
        <w:spacing w:line="360" w:lineRule="auto"/>
        <w:jc w:val="both"/>
        <w:rPr>
          <w:lang w:val="en-US"/>
        </w:rPr>
      </w:pPr>
    </w:p>
    <w:p w:rsidR="00AC609E" w:rsidRPr="007928A2" w:rsidRDefault="00C267B0" w:rsidP="00F05CCA">
      <w:pPr>
        <w:spacing w:line="360" w:lineRule="auto"/>
        <w:jc w:val="both"/>
        <w:rPr>
          <w:lang w:val="en-US"/>
        </w:rPr>
      </w:pPr>
      <w:r w:rsidRPr="007928A2">
        <w:rPr>
          <w:lang w:val="en-US"/>
        </w:rPr>
        <w:t xml:space="preserve">That is, the price vector p has been written as the left-hand PF eigenvector of matrix M. </w:t>
      </w:r>
      <w:r w:rsidR="00AC609E" w:rsidRPr="007928A2">
        <w:rPr>
          <w:lang w:val="en-US"/>
        </w:rPr>
        <w:t xml:space="preserve">Before continuing, we introduce one more symbol, i.e. ω (omega). This new symbol stands for the share of the wage (expressed in the newly introduced numeraire) that is allocated to labour. Here, where any other claimant of the wage is absent, we have  ω = 1. However, if such a claimant would appear, if if this claimant would be successful in claiming part of the wage, we would have 0  </w:t>
      </w:r>
      <w:r w:rsidR="00AC609E" w:rsidRPr="007928A2">
        <w:rPr>
          <w:u w:val="single"/>
          <w:lang w:val="en-US"/>
        </w:rPr>
        <w:t>&lt;</w:t>
      </w:r>
      <w:r w:rsidR="00AC609E" w:rsidRPr="007928A2">
        <w:rPr>
          <w:lang w:val="en-US"/>
        </w:rPr>
        <w:t xml:space="preserve">  ω  </w:t>
      </w:r>
      <w:r w:rsidR="00AC609E" w:rsidRPr="007928A2">
        <w:rPr>
          <w:u w:val="single"/>
          <w:lang w:val="en-US"/>
        </w:rPr>
        <w:t>&lt;</w:t>
      </w:r>
      <w:r w:rsidR="00AC609E" w:rsidRPr="007928A2">
        <w:rPr>
          <w:lang w:val="en-US"/>
        </w:rPr>
        <w:t xml:space="preserve">  1.  Correspondingly, we can rewrite (9) as</w:t>
      </w:r>
    </w:p>
    <w:p w:rsidR="00AC609E" w:rsidRPr="007928A2" w:rsidRDefault="00AC609E" w:rsidP="00F05CCA">
      <w:pPr>
        <w:spacing w:line="360" w:lineRule="auto"/>
        <w:jc w:val="both"/>
        <w:rPr>
          <w:lang w:val="en-US"/>
        </w:rPr>
      </w:pPr>
    </w:p>
    <w:p w:rsidR="00AC609E" w:rsidRPr="007928A2" w:rsidRDefault="00AC609E" w:rsidP="00AC609E">
      <w:pPr>
        <w:numPr>
          <w:ilvl w:val="0"/>
          <w:numId w:val="3"/>
        </w:numPr>
        <w:spacing w:line="360" w:lineRule="auto"/>
        <w:jc w:val="both"/>
        <w:rPr>
          <w:lang w:val="en-US"/>
        </w:rPr>
      </w:pPr>
      <w:r w:rsidRPr="007928A2">
        <w:rPr>
          <w:lang w:val="en-US"/>
        </w:rPr>
        <w:t>p  =  p(A  +  ω[f/L]l)</w:t>
      </w:r>
    </w:p>
    <w:p w:rsidR="00AC609E" w:rsidRPr="007928A2" w:rsidRDefault="00AC609E" w:rsidP="00AC609E">
      <w:pPr>
        <w:spacing w:line="360" w:lineRule="auto"/>
        <w:jc w:val="both"/>
        <w:rPr>
          <w:lang w:val="en-US"/>
        </w:rPr>
      </w:pPr>
    </w:p>
    <w:p w:rsidR="00AC609E" w:rsidRPr="007928A2" w:rsidRDefault="00AC609E" w:rsidP="00AC609E">
      <w:pPr>
        <w:spacing w:line="360" w:lineRule="auto"/>
        <w:jc w:val="both"/>
        <w:rPr>
          <w:lang w:val="en-US"/>
        </w:rPr>
      </w:pPr>
      <w:r w:rsidRPr="007928A2">
        <w:rPr>
          <w:lang w:val="en-US"/>
        </w:rPr>
        <w:t xml:space="preserve">clearly with ω = 1. </w:t>
      </w:r>
    </w:p>
    <w:p w:rsidR="00AC609E" w:rsidRPr="007928A2" w:rsidRDefault="00AC609E" w:rsidP="00F05CCA">
      <w:pPr>
        <w:spacing w:line="360" w:lineRule="auto"/>
        <w:jc w:val="both"/>
        <w:rPr>
          <w:lang w:val="en-US"/>
        </w:rPr>
      </w:pPr>
      <w:r w:rsidRPr="007928A2">
        <w:rPr>
          <w:lang w:val="en-US"/>
        </w:rPr>
        <w:t xml:space="preserve"> </w:t>
      </w:r>
    </w:p>
    <w:p w:rsidR="007B0B69" w:rsidRPr="007928A2" w:rsidRDefault="007B0B69" w:rsidP="002111AA">
      <w:pPr>
        <w:spacing w:line="360" w:lineRule="auto"/>
        <w:jc w:val="both"/>
        <w:rPr>
          <w:lang w:val="en-US"/>
        </w:rPr>
      </w:pPr>
    </w:p>
    <w:p w:rsidR="00250FC7" w:rsidRPr="007928A2" w:rsidRDefault="00E0607C" w:rsidP="002111AA">
      <w:pPr>
        <w:spacing w:line="360" w:lineRule="auto"/>
        <w:jc w:val="both"/>
        <w:outlineLvl w:val="1"/>
        <w:rPr>
          <w:b/>
          <w:lang w:val="en-US"/>
        </w:rPr>
      </w:pPr>
      <w:r w:rsidRPr="007928A2">
        <w:rPr>
          <w:b/>
          <w:lang w:val="en-US"/>
        </w:rPr>
        <w:t xml:space="preserve">2. </w:t>
      </w:r>
      <w:r w:rsidR="00250FC7" w:rsidRPr="007928A2">
        <w:rPr>
          <w:b/>
          <w:lang w:val="en-US"/>
        </w:rPr>
        <w:t xml:space="preserve">Deriving the </w:t>
      </w:r>
      <w:r w:rsidR="001D7690" w:rsidRPr="007928A2">
        <w:rPr>
          <w:b/>
          <w:lang w:val="en-US"/>
        </w:rPr>
        <w:t>wage-profit function</w:t>
      </w:r>
    </w:p>
    <w:p w:rsidR="00250FC7" w:rsidRPr="007928A2" w:rsidRDefault="00250FC7" w:rsidP="002111AA">
      <w:pPr>
        <w:spacing w:line="360" w:lineRule="auto"/>
        <w:jc w:val="both"/>
        <w:rPr>
          <w:lang w:val="en-US"/>
        </w:rPr>
      </w:pPr>
    </w:p>
    <w:p w:rsidR="001C358F" w:rsidRPr="007928A2" w:rsidRDefault="007B0B69" w:rsidP="002111AA">
      <w:pPr>
        <w:spacing w:line="360" w:lineRule="auto"/>
        <w:jc w:val="both"/>
        <w:rPr>
          <w:lang w:val="en-US"/>
        </w:rPr>
      </w:pPr>
      <w:r w:rsidRPr="007928A2">
        <w:rPr>
          <w:lang w:val="en-US"/>
        </w:rPr>
        <w:t xml:space="preserve">Let us now introduce </w:t>
      </w:r>
      <w:r w:rsidR="005C121F" w:rsidRPr="007928A2">
        <w:rPr>
          <w:lang w:val="en-US"/>
        </w:rPr>
        <w:t xml:space="preserve">a rate of profit </w:t>
      </w:r>
      <w:r w:rsidRPr="007928A2">
        <w:rPr>
          <w:lang w:val="en-US"/>
        </w:rPr>
        <w:t>in the above price equation. W</w:t>
      </w:r>
      <w:r w:rsidR="000750C8" w:rsidRPr="007928A2">
        <w:rPr>
          <w:lang w:val="en-US"/>
        </w:rPr>
        <w:t xml:space="preserve">e </w:t>
      </w:r>
      <w:r w:rsidRPr="007928A2">
        <w:rPr>
          <w:lang w:val="en-US"/>
        </w:rPr>
        <w:t xml:space="preserve">then </w:t>
      </w:r>
      <w:r w:rsidR="000750C8" w:rsidRPr="007928A2">
        <w:rPr>
          <w:lang w:val="en-US"/>
        </w:rPr>
        <w:t>have</w:t>
      </w:r>
    </w:p>
    <w:p w:rsidR="000750C8" w:rsidRPr="007928A2" w:rsidRDefault="000750C8" w:rsidP="002111AA">
      <w:pPr>
        <w:spacing w:line="360" w:lineRule="auto"/>
        <w:jc w:val="both"/>
        <w:rPr>
          <w:lang w:val="en-US"/>
        </w:rPr>
      </w:pPr>
    </w:p>
    <w:p w:rsidR="001C358F" w:rsidRPr="007928A2" w:rsidRDefault="007B0B69" w:rsidP="002111AA">
      <w:pPr>
        <w:numPr>
          <w:ilvl w:val="0"/>
          <w:numId w:val="3"/>
        </w:numPr>
        <w:spacing w:line="360" w:lineRule="auto"/>
        <w:jc w:val="both"/>
        <w:rPr>
          <w:lang w:val="en-US"/>
        </w:rPr>
      </w:pPr>
      <w:r w:rsidRPr="007928A2">
        <w:rPr>
          <w:lang w:val="en-US"/>
        </w:rPr>
        <w:lastRenderedPageBreak/>
        <w:t>p  =  p[(1 + r)A  +  ω(f/L)l]</w:t>
      </w:r>
      <w:r w:rsidRPr="007928A2" w:rsidDel="007B0B69">
        <w:rPr>
          <w:lang w:val="en-US"/>
        </w:rPr>
        <w:t xml:space="preserve"> </w:t>
      </w:r>
    </w:p>
    <w:p w:rsidR="000750C8" w:rsidRPr="007928A2" w:rsidRDefault="000750C8" w:rsidP="002111AA">
      <w:pPr>
        <w:spacing w:line="360" w:lineRule="auto"/>
        <w:jc w:val="both"/>
        <w:rPr>
          <w:lang w:val="en-US"/>
        </w:rPr>
      </w:pPr>
    </w:p>
    <w:p w:rsidR="004773C5" w:rsidRPr="007928A2" w:rsidRDefault="000750C8" w:rsidP="002111AA">
      <w:pPr>
        <w:spacing w:line="360" w:lineRule="auto"/>
        <w:jc w:val="both"/>
        <w:rPr>
          <w:lang w:val="en-US"/>
        </w:rPr>
      </w:pPr>
      <w:r w:rsidRPr="007928A2">
        <w:rPr>
          <w:lang w:val="en-US"/>
        </w:rPr>
        <w:t>So, with</w:t>
      </w:r>
    </w:p>
    <w:p w:rsidR="000750C8" w:rsidRPr="007928A2" w:rsidRDefault="000750C8" w:rsidP="002111AA">
      <w:pPr>
        <w:spacing w:line="360" w:lineRule="auto"/>
        <w:jc w:val="both"/>
        <w:rPr>
          <w:lang w:val="en-US"/>
        </w:rPr>
      </w:pPr>
    </w:p>
    <w:p w:rsidR="004773C5" w:rsidRPr="007928A2" w:rsidRDefault="007B0B69" w:rsidP="002111AA">
      <w:pPr>
        <w:numPr>
          <w:ilvl w:val="0"/>
          <w:numId w:val="3"/>
        </w:numPr>
        <w:spacing w:line="360" w:lineRule="auto"/>
        <w:jc w:val="both"/>
        <w:rPr>
          <w:lang w:val="en-US"/>
        </w:rPr>
      </w:pPr>
      <w:r w:rsidRPr="007928A2">
        <w:rPr>
          <w:lang w:val="en-US"/>
        </w:rPr>
        <w:t>M</w:t>
      </w:r>
      <w:r w:rsidRPr="007928A2">
        <w:rPr>
          <w:vertAlign w:val="subscript"/>
          <w:lang w:val="en-US"/>
        </w:rPr>
        <w:t>r,w</w:t>
      </w:r>
      <w:r w:rsidRPr="007928A2">
        <w:rPr>
          <w:lang w:val="en-US"/>
        </w:rPr>
        <w:t xml:space="preserve">  =   [(1 + r)A  +  ω(f/L)l]</w:t>
      </w:r>
      <w:r w:rsidRPr="007928A2" w:rsidDel="007B0B69">
        <w:rPr>
          <w:lang w:val="en-US"/>
        </w:rPr>
        <w:t xml:space="preserve"> </w:t>
      </w:r>
      <w:r w:rsidRPr="007928A2">
        <w:rPr>
          <w:lang w:val="en-US"/>
        </w:rPr>
        <w:t xml:space="preserve">  </w:t>
      </w:r>
    </w:p>
    <w:p w:rsidR="000750C8" w:rsidRPr="007928A2" w:rsidRDefault="000750C8" w:rsidP="002111AA">
      <w:pPr>
        <w:spacing w:line="360" w:lineRule="auto"/>
        <w:jc w:val="both"/>
        <w:rPr>
          <w:lang w:val="en-US"/>
        </w:rPr>
      </w:pPr>
    </w:p>
    <w:p w:rsidR="001C5458" w:rsidRPr="007928A2" w:rsidRDefault="002526B6" w:rsidP="002111AA">
      <w:pPr>
        <w:spacing w:line="360" w:lineRule="auto"/>
        <w:jc w:val="both"/>
        <w:rPr>
          <w:lang w:val="en-US"/>
        </w:rPr>
      </w:pPr>
      <w:r w:rsidRPr="007928A2">
        <w:rPr>
          <w:lang w:val="en-US"/>
        </w:rPr>
        <w:t>w</w:t>
      </w:r>
      <w:r w:rsidR="001875E9" w:rsidRPr="007928A2">
        <w:rPr>
          <w:lang w:val="en-US"/>
        </w:rPr>
        <w:t xml:space="preserve">e </w:t>
      </w:r>
      <w:r w:rsidR="003D5609" w:rsidRPr="007928A2">
        <w:rPr>
          <w:lang w:val="en-US"/>
        </w:rPr>
        <w:t xml:space="preserve">now </w:t>
      </w:r>
      <w:r w:rsidR="001875E9" w:rsidRPr="007928A2">
        <w:rPr>
          <w:lang w:val="en-US"/>
        </w:rPr>
        <w:t>have</w:t>
      </w:r>
    </w:p>
    <w:p w:rsidR="005C121F" w:rsidRPr="007928A2" w:rsidRDefault="005C121F" w:rsidP="002111AA">
      <w:pPr>
        <w:spacing w:line="360" w:lineRule="auto"/>
        <w:jc w:val="both"/>
        <w:rPr>
          <w:lang w:val="en-US"/>
        </w:rPr>
      </w:pPr>
    </w:p>
    <w:p w:rsidR="001C5458" w:rsidRPr="007928A2" w:rsidRDefault="007B0B69" w:rsidP="002111AA">
      <w:pPr>
        <w:numPr>
          <w:ilvl w:val="0"/>
          <w:numId w:val="3"/>
        </w:numPr>
        <w:spacing w:line="360" w:lineRule="auto"/>
        <w:jc w:val="both"/>
        <w:rPr>
          <w:lang w:val="en-US"/>
        </w:rPr>
      </w:pPr>
      <w:r w:rsidRPr="007928A2">
        <w:rPr>
          <w:lang w:val="en-US"/>
        </w:rPr>
        <w:t>p(I  -  M</w:t>
      </w:r>
      <w:r w:rsidRPr="007928A2">
        <w:rPr>
          <w:vertAlign w:val="subscript"/>
          <w:lang w:val="en-US"/>
        </w:rPr>
        <w:t>r,w</w:t>
      </w:r>
      <w:r w:rsidRPr="007928A2">
        <w:rPr>
          <w:lang w:val="en-US"/>
        </w:rPr>
        <w:t>)  =  0</w:t>
      </w:r>
    </w:p>
    <w:p w:rsidR="001875E9" w:rsidRPr="007928A2" w:rsidRDefault="001875E9" w:rsidP="002111AA">
      <w:pPr>
        <w:spacing w:line="360" w:lineRule="auto"/>
        <w:jc w:val="both"/>
        <w:rPr>
          <w:lang w:val="en-US"/>
        </w:rPr>
      </w:pPr>
    </w:p>
    <w:p w:rsidR="004773C5" w:rsidRPr="007928A2" w:rsidRDefault="00047E7F" w:rsidP="002111AA">
      <w:pPr>
        <w:spacing w:line="360" w:lineRule="auto"/>
        <w:jc w:val="both"/>
        <w:rPr>
          <w:lang w:val="en-US"/>
        </w:rPr>
      </w:pPr>
      <w:r w:rsidRPr="007928A2">
        <w:rPr>
          <w:lang w:val="en-US"/>
        </w:rPr>
        <w:t>W</w:t>
      </w:r>
      <w:r w:rsidR="00DF2EBE" w:rsidRPr="007928A2">
        <w:rPr>
          <w:lang w:val="en-US"/>
        </w:rPr>
        <w:t xml:space="preserve">e </w:t>
      </w:r>
      <w:r w:rsidRPr="007928A2">
        <w:rPr>
          <w:lang w:val="en-US"/>
        </w:rPr>
        <w:t xml:space="preserve">thus </w:t>
      </w:r>
      <w:r w:rsidR="00DF2EBE" w:rsidRPr="007928A2">
        <w:rPr>
          <w:lang w:val="en-US"/>
        </w:rPr>
        <w:t xml:space="preserve">see that r and </w:t>
      </w:r>
      <w:r w:rsidR="0010172A" w:rsidRPr="007928A2">
        <w:rPr>
          <w:lang w:val="en-US"/>
        </w:rPr>
        <w:t>ω</w:t>
      </w:r>
      <w:r w:rsidR="0010172A" w:rsidRPr="007928A2" w:rsidDel="0010172A">
        <w:rPr>
          <w:lang w:val="en-US"/>
        </w:rPr>
        <w:t xml:space="preserve"> </w:t>
      </w:r>
      <w:r w:rsidR="00DF2EBE" w:rsidRPr="007928A2">
        <w:rPr>
          <w:lang w:val="en-US"/>
        </w:rPr>
        <w:t xml:space="preserve">must be such that </w:t>
      </w:r>
      <w:r w:rsidR="00A54B92" w:rsidRPr="007928A2">
        <w:rPr>
          <w:lang w:val="en-US"/>
        </w:rPr>
        <w:t>λ(</w:t>
      </w:r>
      <w:r w:rsidR="0010172A" w:rsidRPr="007928A2">
        <w:rPr>
          <w:lang w:val="en-US"/>
        </w:rPr>
        <w:t>M</w:t>
      </w:r>
      <w:r w:rsidR="00A54B92" w:rsidRPr="007928A2">
        <w:rPr>
          <w:vertAlign w:val="subscript"/>
          <w:lang w:val="en-US"/>
        </w:rPr>
        <w:t>r,w</w:t>
      </w:r>
      <w:r w:rsidR="00CD2E26" w:rsidRPr="007928A2">
        <w:rPr>
          <w:lang w:val="en-US"/>
        </w:rPr>
        <w:t>)</w:t>
      </w:r>
      <w:r w:rsidR="00A54B92" w:rsidRPr="007928A2">
        <w:rPr>
          <w:lang w:val="en-US"/>
        </w:rPr>
        <w:t>, the P</w:t>
      </w:r>
      <w:r w:rsidR="0010172A" w:rsidRPr="007928A2">
        <w:rPr>
          <w:lang w:val="en-US"/>
        </w:rPr>
        <w:t>F</w:t>
      </w:r>
      <w:r w:rsidR="00A54B92" w:rsidRPr="007928A2">
        <w:rPr>
          <w:lang w:val="en-US"/>
        </w:rPr>
        <w:t xml:space="preserve"> eigenvalue of matrix </w:t>
      </w:r>
      <w:r w:rsidR="0010172A" w:rsidRPr="007928A2">
        <w:rPr>
          <w:lang w:val="en-US"/>
        </w:rPr>
        <w:t>M</w:t>
      </w:r>
      <w:r w:rsidR="00A54B92" w:rsidRPr="007928A2">
        <w:rPr>
          <w:vertAlign w:val="subscript"/>
          <w:lang w:val="en-US"/>
        </w:rPr>
        <w:t>r</w:t>
      </w:r>
      <w:r w:rsidR="00CD2E26" w:rsidRPr="007928A2">
        <w:rPr>
          <w:vertAlign w:val="subscript"/>
          <w:lang w:val="en-US"/>
        </w:rPr>
        <w:t>,w</w:t>
      </w:r>
      <w:r w:rsidR="00CD2E26" w:rsidRPr="007928A2">
        <w:rPr>
          <w:lang w:val="en-US"/>
        </w:rPr>
        <w:t>, is equal to unity. From (1</w:t>
      </w:r>
      <w:r w:rsidR="0010172A" w:rsidRPr="007928A2">
        <w:rPr>
          <w:lang w:val="en-US"/>
        </w:rPr>
        <w:t>3</w:t>
      </w:r>
      <w:r w:rsidR="00A54B92" w:rsidRPr="007928A2">
        <w:rPr>
          <w:lang w:val="en-US"/>
        </w:rPr>
        <w:t xml:space="preserve">), we now have straightforwardly </w:t>
      </w:r>
      <w:r w:rsidR="004773C5" w:rsidRPr="007928A2">
        <w:rPr>
          <w:lang w:val="en-US"/>
        </w:rPr>
        <w:t>the following characteristic equa</w:t>
      </w:r>
      <w:r w:rsidR="000750C8" w:rsidRPr="007928A2">
        <w:rPr>
          <w:lang w:val="en-US"/>
        </w:rPr>
        <w:t>tion</w:t>
      </w:r>
    </w:p>
    <w:p w:rsidR="000750C8" w:rsidRPr="007928A2" w:rsidRDefault="000750C8" w:rsidP="002111AA">
      <w:pPr>
        <w:spacing w:line="360" w:lineRule="auto"/>
        <w:jc w:val="both"/>
        <w:rPr>
          <w:lang w:val="en-US"/>
        </w:rPr>
      </w:pPr>
    </w:p>
    <w:p w:rsidR="007F672E" w:rsidRPr="007928A2" w:rsidRDefault="000750C8" w:rsidP="002111AA">
      <w:pPr>
        <w:tabs>
          <w:tab w:val="left" w:pos="1080"/>
        </w:tabs>
        <w:spacing w:line="360" w:lineRule="auto"/>
        <w:ind w:firstLine="480"/>
        <w:jc w:val="both"/>
        <w:rPr>
          <w:lang w:val="en-US"/>
        </w:rPr>
      </w:pPr>
      <w:r w:rsidRPr="007928A2">
        <w:rPr>
          <w:lang w:val="en-US"/>
        </w:rPr>
        <w:t>(1</w:t>
      </w:r>
      <w:r w:rsidR="00887499" w:rsidRPr="007928A2">
        <w:rPr>
          <w:lang w:val="en-US"/>
        </w:rPr>
        <w:t>4</w:t>
      </w:r>
      <w:r w:rsidR="001C5458" w:rsidRPr="007928A2">
        <w:rPr>
          <w:lang w:val="en-US"/>
        </w:rPr>
        <w:t>)</w:t>
      </w:r>
      <w:r w:rsidR="001C5458" w:rsidRPr="007928A2">
        <w:rPr>
          <w:lang w:val="en-US"/>
        </w:rPr>
        <w:tab/>
      </w:r>
      <w:r w:rsidR="007F672E" w:rsidRPr="007928A2">
        <w:rPr>
          <w:lang w:val="en-US"/>
        </w:rPr>
        <w:t>φ(r,ω)  =  │I  -  [(1+r)A  +  ω(f/L)l│ = 0</w:t>
      </w:r>
    </w:p>
    <w:p w:rsidR="007F672E" w:rsidRPr="007928A2" w:rsidRDefault="007F672E" w:rsidP="007F672E">
      <w:pPr>
        <w:tabs>
          <w:tab w:val="left" w:pos="1080"/>
        </w:tabs>
        <w:spacing w:line="360" w:lineRule="auto"/>
        <w:jc w:val="both"/>
        <w:rPr>
          <w:lang w:val="en-US"/>
        </w:rPr>
      </w:pPr>
    </w:p>
    <w:p w:rsidR="004773C5" w:rsidRPr="007928A2" w:rsidRDefault="001C456B" w:rsidP="001C456B">
      <w:pPr>
        <w:tabs>
          <w:tab w:val="left" w:pos="1080"/>
        </w:tabs>
        <w:spacing w:line="360" w:lineRule="auto"/>
        <w:jc w:val="both"/>
        <w:rPr>
          <w:lang w:val="en-US"/>
        </w:rPr>
      </w:pPr>
      <w:r w:rsidRPr="007928A2">
        <w:rPr>
          <w:lang w:val="en-US"/>
        </w:rPr>
        <w:t xml:space="preserve">Equation </w:t>
      </w:r>
      <w:r w:rsidR="000750C8" w:rsidRPr="007928A2">
        <w:rPr>
          <w:lang w:val="en-US"/>
        </w:rPr>
        <w:t>(1</w:t>
      </w:r>
      <w:r w:rsidR="00887499" w:rsidRPr="007928A2">
        <w:rPr>
          <w:lang w:val="en-US"/>
        </w:rPr>
        <w:t>4</w:t>
      </w:r>
      <w:r w:rsidR="007D5B74" w:rsidRPr="007928A2">
        <w:rPr>
          <w:lang w:val="en-US"/>
        </w:rPr>
        <w:t xml:space="preserve">) </w:t>
      </w:r>
      <w:r w:rsidR="00DF2EBE" w:rsidRPr="007928A2">
        <w:rPr>
          <w:lang w:val="en-US"/>
        </w:rPr>
        <w:t>g</w:t>
      </w:r>
      <w:r w:rsidR="002526B6" w:rsidRPr="007928A2">
        <w:rPr>
          <w:lang w:val="en-US"/>
        </w:rPr>
        <w:t xml:space="preserve">ives all combinations of r </w:t>
      </w:r>
      <w:r w:rsidR="00047E7F" w:rsidRPr="007928A2">
        <w:rPr>
          <w:lang w:val="en-US"/>
        </w:rPr>
        <w:t xml:space="preserve">and </w:t>
      </w:r>
      <w:r w:rsidRPr="007928A2">
        <w:rPr>
          <w:lang w:val="en-US"/>
        </w:rPr>
        <w:t>ω</w:t>
      </w:r>
      <w:r w:rsidRPr="007928A2" w:rsidDel="001C456B">
        <w:rPr>
          <w:lang w:val="en-US"/>
        </w:rPr>
        <w:t xml:space="preserve"> </w:t>
      </w:r>
      <w:r w:rsidR="00047E7F" w:rsidRPr="007928A2">
        <w:rPr>
          <w:lang w:val="en-US"/>
        </w:rPr>
        <w:t xml:space="preserve"> </w:t>
      </w:r>
      <w:r w:rsidR="00DF2EBE" w:rsidRPr="007928A2">
        <w:rPr>
          <w:lang w:val="en-US"/>
        </w:rPr>
        <w:t>that</w:t>
      </w:r>
      <w:r w:rsidR="008768C9" w:rsidRPr="007928A2">
        <w:rPr>
          <w:lang w:val="en-US"/>
        </w:rPr>
        <w:t>, after su</w:t>
      </w:r>
      <w:r w:rsidR="000750C8" w:rsidRPr="007928A2">
        <w:rPr>
          <w:lang w:val="en-US"/>
        </w:rPr>
        <w:t>bstituting in (</w:t>
      </w:r>
      <w:r w:rsidRPr="007928A2">
        <w:rPr>
          <w:lang w:val="en-US"/>
        </w:rPr>
        <w:t>12</w:t>
      </w:r>
      <w:r w:rsidR="008768C9" w:rsidRPr="007928A2">
        <w:rPr>
          <w:lang w:val="en-US"/>
        </w:rPr>
        <w:t>),</w:t>
      </w:r>
      <w:r w:rsidR="00DF2EBE" w:rsidRPr="007928A2">
        <w:rPr>
          <w:lang w:val="en-US"/>
        </w:rPr>
        <w:t xml:space="preserve"> re</w:t>
      </w:r>
      <w:r w:rsidR="007D5B74" w:rsidRPr="007928A2">
        <w:rPr>
          <w:lang w:val="en-US"/>
        </w:rPr>
        <w:t>sult in matrices satisfying (</w:t>
      </w:r>
      <w:r w:rsidRPr="007928A2">
        <w:rPr>
          <w:lang w:val="en-US"/>
        </w:rPr>
        <w:t>13</w:t>
      </w:r>
      <w:r w:rsidR="00DF2EBE" w:rsidRPr="007928A2">
        <w:rPr>
          <w:lang w:val="en-US"/>
        </w:rPr>
        <w:t xml:space="preserve">). </w:t>
      </w:r>
      <w:r w:rsidR="008768C9" w:rsidRPr="007928A2">
        <w:rPr>
          <w:lang w:val="en-US"/>
        </w:rPr>
        <w:t>Below we shall derive the general form of φ(r,</w:t>
      </w:r>
      <w:r w:rsidRPr="007928A2">
        <w:rPr>
          <w:lang w:val="en-US"/>
        </w:rPr>
        <w:t>ω</w:t>
      </w:r>
      <w:r w:rsidR="008768C9" w:rsidRPr="007928A2">
        <w:rPr>
          <w:lang w:val="en-US"/>
        </w:rPr>
        <w:t>)</w:t>
      </w:r>
      <w:r w:rsidR="0029316E" w:rsidRPr="007928A2">
        <w:rPr>
          <w:lang w:val="en-US"/>
        </w:rPr>
        <w:t>,</w:t>
      </w:r>
      <w:r w:rsidR="008768C9" w:rsidRPr="007928A2">
        <w:rPr>
          <w:lang w:val="en-US"/>
        </w:rPr>
        <w:t xml:space="preserve"> </w:t>
      </w:r>
      <w:r w:rsidR="00925DAA" w:rsidRPr="007928A2">
        <w:rPr>
          <w:lang w:val="en-US"/>
        </w:rPr>
        <w:t>employing</w:t>
      </w:r>
      <w:r w:rsidR="008768C9" w:rsidRPr="007928A2">
        <w:rPr>
          <w:lang w:val="en-US"/>
        </w:rPr>
        <w:t xml:space="preserve"> </w:t>
      </w:r>
      <w:r w:rsidR="00047E7F" w:rsidRPr="007928A2">
        <w:rPr>
          <w:lang w:val="en-US"/>
        </w:rPr>
        <w:t xml:space="preserve">the fact that </w:t>
      </w:r>
      <w:r w:rsidRPr="007928A2">
        <w:rPr>
          <w:lang w:val="en-US"/>
        </w:rPr>
        <w:t>M</w:t>
      </w:r>
      <w:r w:rsidR="008768C9" w:rsidRPr="007928A2">
        <w:rPr>
          <w:lang w:val="en-US"/>
        </w:rPr>
        <w:t>(r,</w:t>
      </w:r>
      <w:r w:rsidRPr="007928A2">
        <w:rPr>
          <w:lang w:val="en-US"/>
        </w:rPr>
        <w:t>ω</w:t>
      </w:r>
      <w:r w:rsidR="004773C5" w:rsidRPr="007928A2">
        <w:rPr>
          <w:lang w:val="en-US"/>
        </w:rPr>
        <w:t>) is the s</w:t>
      </w:r>
      <w:r w:rsidR="00055CDD" w:rsidRPr="007928A2">
        <w:rPr>
          <w:lang w:val="en-US"/>
        </w:rPr>
        <w:t xml:space="preserve">um of </w:t>
      </w:r>
      <w:r w:rsidR="00CD2E26" w:rsidRPr="007928A2">
        <w:rPr>
          <w:lang w:val="en-US"/>
        </w:rPr>
        <w:t>the</w:t>
      </w:r>
      <w:r w:rsidR="004773C5" w:rsidRPr="007928A2">
        <w:rPr>
          <w:lang w:val="en-US"/>
        </w:rPr>
        <w:t xml:space="preserve"> full rank</w:t>
      </w:r>
      <w:r w:rsidR="00CD2E26" w:rsidRPr="007928A2">
        <w:rPr>
          <w:lang w:val="en-US"/>
        </w:rPr>
        <w:t xml:space="preserve"> matrix</w:t>
      </w:r>
      <w:r w:rsidR="00925DAA" w:rsidRPr="007928A2">
        <w:rPr>
          <w:lang w:val="en-US"/>
        </w:rPr>
        <w:t xml:space="preserve"> (1+r)A</w:t>
      </w:r>
      <w:r w:rsidR="00CD2E26" w:rsidRPr="007928A2">
        <w:rPr>
          <w:lang w:val="en-US"/>
        </w:rPr>
        <w:t xml:space="preserve"> and the </w:t>
      </w:r>
      <w:r w:rsidR="00186CFD" w:rsidRPr="007928A2">
        <w:rPr>
          <w:lang w:val="en-US"/>
        </w:rPr>
        <w:t xml:space="preserve">positive matrix of </w:t>
      </w:r>
      <w:r w:rsidR="00925DAA" w:rsidRPr="007928A2">
        <w:rPr>
          <w:lang w:val="en-US"/>
        </w:rPr>
        <w:t xml:space="preserve">rank 1, </w:t>
      </w:r>
      <w:r w:rsidR="006E74D6" w:rsidRPr="007928A2">
        <w:rPr>
          <w:lang w:val="en-US"/>
        </w:rPr>
        <w:t xml:space="preserve">B = </w:t>
      </w:r>
      <w:r w:rsidRPr="007928A2">
        <w:rPr>
          <w:lang w:val="en-US"/>
        </w:rPr>
        <w:t>ω</w:t>
      </w:r>
      <w:r w:rsidR="004773C5" w:rsidRPr="007928A2">
        <w:rPr>
          <w:lang w:val="en-US"/>
        </w:rPr>
        <w:t>(f/L)l</w:t>
      </w:r>
      <w:r w:rsidR="00CD2E26" w:rsidRPr="007928A2">
        <w:rPr>
          <w:lang w:val="en-US"/>
        </w:rPr>
        <w:t xml:space="preserve">. </w:t>
      </w:r>
      <w:r w:rsidR="00186CFD" w:rsidRPr="007928A2">
        <w:rPr>
          <w:lang w:val="en-US"/>
        </w:rPr>
        <w:t>We have</w:t>
      </w:r>
    </w:p>
    <w:p w:rsidR="00186CFD" w:rsidRPr="007928A2" w:rsidRDefault="00186CFD" w:rsidP="002111AA">
      <w:pPr>
        <w:spacing w:line="360" w:lineRule="auto"/>
        <w:jc w:val="both"/>
        <w:rPr>
          <w:lang w:val="en-US"/>
        </w:rPr>
      </w:pPr>
    </w:p>
    <w:p w:rsidR="00E75E0C" w:rsidRPr="007928A2" w:rsidRDefault="00E75E0C" w:rsidP="002111AA">
      <w:pPr>
        <w:spacing w:line="360" w:lineRule="auto"/>
        <w:jc w:val="both"/>
        <w:outlineLvl w:val="3"/>
        <w:rPr>
          <w:i/>
          <w:lang w:val="en-US"/>
        </w:rPr>
      </w:pPr>
      <w:r w:rsidRPr="007928A2">
        <w:rPr>
          <w:i/>
          <w:lang w:val="en-US"/>
        </w:rPr>
        <w:t>Theorem</w:t>
      </w:r>
      <w:r w:rsidR="0099030C" w:rsidRPr="007928A2">
        <w:rPr>
          <w:i/>
          <w:lang w:val="en-US"/>
        </w:rPr>
        <w:t xml:space="preserve"> 1</w:t>
      </w:r>
      <w:r w:rsidRPr="007928A2">
        <w:rPr>
          <w:i/>
          <w:lang w:val="en-US"/>
        </w:rPr>
        <w:t>:</w:t>
      </w:r>
    </w:p>
    <w:p w:rsidR="00E75E0C" w:rsidRPr="007928A2" w:rsidRDefault="00E75E0C" w:rsidP="002111AA">
      <w:pPr>
        <w:spacing w:line="360" w:lineRule="auto"/>
        <w:jc w:val="both"/>
        <w:rPr>
          <w:lang w:val="en-US"/>
        </w:rPr>
      </w:pPr>
      <w:r w:rsidRPr="007928A2">
        <w:rPr>
          <w:lang w:val="en-US"/>
        </w:rPr>
        <w:t xml:space="preserve">Let A, f, L, r and </w:t>
      </w:r>
      <w:r w:rsidR="001C456B" w:rsidRPr="007928A2">
        <w:rPr>
          <w:lang w:val="en-US"/>
        </w:rPr>
        <w:t>ω</w:t>
      </w:r>
      <w:r w:rsidR="001C456B" w:rsidRPr="007928A2" w:rsidDel="001C456B">
        <w:rPr>
          <w:lang w:val="en-US"/>
        </w:rPr>
        <w:t xml:space="preserve"> </w:t>
      </w:r>
      <w:r w:rsidRPr="007928A2">
        <w:rPr>
          <w:lang w:val="en-US"/>
        </w:rPr>
        <w:t>be as defined above. Then</w:t>
      </w:r>
    </w:p>
    <w:p w:rsidR="00A360CE" w:rsidRPr="007928A2" w:rsidRDefault="00A360CE" w:rsidP="002111AA">
      <w:pPr>
        <w:spacing w:line="360" w:lineRule="auto"/>
        <w:jc w:val="both"/>
        <w:rPr>
          <w:lang w:val="en-US"/>
        </w:rPr>
      </w:pPr>
    </w:p>
    <w:p w:rsidR="00E75E0C" w:rsidRPr="007928A2" w:rsidRDefault="005E274D" w:rsidP="002111AA">
      <w:pPr>
        <w:tabs>
          <w:tab w:val="left" w:pos="1080"/>
        </w:tabs>
        <w:spacing w:line="360" w:lineRule="auto"/>
        <w:ind w:firstLine="360"/>
        <w:jc w:val="both"/>
        <w:rPr>
          <w:lang w:val="en-US"/>
        </w:rPr>
      </w:pPr>
      <w:r w:rsidRPr="007928A2">
        <w:rPr>
          <w:lang w:val="en-US"/>
        </w:rPr>
        <w:t>(1</w:t>
      </w:r>
      <w:r w:rsidR="00887499" w:rsidRPr="007928A2">
        <w:rPr>
          <w:lang w:val="en-US"/>
        </w:rPr>
        <w:t>5</w:t>
      </w:r>
      <w:r w:rsidR="00E75E0C" w:rsidRPr="007928A2">
        <w:rPr>
          <w:lang w:val="en-US"/>
        </w:rPr>
        <w:t>)</w:t>
      </w:r>
      <w:r w:rsidR="00E75E0C" w:rsidRPr="007928A2">
        <w:rPr>
          <w:lang w:val="en-US"/>
        </w:rPr>
        <w:tab/>
      </w:r>
      <w:r w:rsidR="002538F0" w:rsidRPr="007928A2">
        <w:rPr>
          <w:position w:val="-50"/>
          <w:lang w:val="en-US"/>
        </w:rPr>
        <w:object w:dxaOrig="5679" w:dyaOrig="1120">
          <v:shape id="_x0000_i1027" type="#_x0000_t75" style="width:283.5pt;height:56.25pt" o:ole="">
            <v:imagedata r:id="rId12" o:title=""/>
          </v:shape>
          <o:OLEObject Type="Embed" ProgID="Equation.3" ShapeID="_x0000_i1027" DrawAspect="Content" ObjectID="_1334584767" r:id="rId13"/>
        </w:object>
      </w:r>
    </w:p>
    <w:p w:rsidR="00D5030F" w:rsidRPr="007928A2" w:rsidRDefault="00D5030F" w:rsidP="002111AA">
      <w:pPr>
        <w:spacing w:line="360" w:lineRule="auto"/>
        <w:jc w:val="both"/>
        <w:rPr>
          <w:lang w:val="en-US"/>
        </w:rPr>
      </w:pPr>
    </w:p>
    <w:p w:rsidR="00E75E0C" w:rsidRPr="007928A2" w:rsidRDefault="00E75E0C" w:rsidP="002111AA">
      <w:pPr>
        <w:spacing w:line="360" w:lineRule="auto"/>
        <w:jc w:val="both"/>
        <w:rPr>
          <w:lang w:val="en-US"/>
        </w:rPr>
      </w:pPr>
      <w:r w:rsidRPr="007928A2">
        <w:rPr>
          <w:lang w:val="en-US"/>
        </w:rPr>
        <w:t>where the α’s and β’s are appropriate coefficients.</w:t>
      </w:r>
    </w:p>
    <w:p w:rsidR="00E75E0C" w:rsidRPr="007928A2" w:rsidRDefault="00E75E0C" w:rsidP="002111AA">
      <w:pPr>
        <w:spacing w:line="360" w:lineRule="auto"/>
        <w:jc w:val="both"/>
        <w:rPr>
          <w:lang w:val="en-US"/>
        </w:rPr>
      </w:pPr>
    </w:p>
    <w:p w:rsidR="007535C3" w:rsidRPr="007928A2" w:rsidRDefault="00E75E0C" w:rsidP="002111AA">
      <w:pPr>
        <w:spacing w:line="360" w:lineRule="auto"/>
        <w:jc w:val="both"/>
        <w:outlineLvl w:val="3"/>
        <w:rPr>
          <w:lang w:val="en-US"/>
        </w:rPr>
      </w:pPr>
      <w:r w:rsidRPr="007928A2">
        <w:rPr>
          <w:i/>
          <w:lang w:val="en-US"/>
        </w:rPr>
        <w:t>Proof</w:t>
      </w:r>
      <w:r w:rsidR="00D5030F" w:rsidRPr="007928A2">
        <w:rPr>
          <w:i/>
          <w:lang w:val="en-US"/>
        </w:rPr>
        <w:t xml:space="preserve"> of</w:t>
      </w:r>
      <w:r w:rsidR="007D1150" w:rsidRPr="007928A2">
        <w:rPr>
          <w:i/>
          <w:lang w:val="en-US"/>
        </w:rPr>
        <w:t xml:space="preserve"> T</w:t>
      </w:r>
      <w:r w:rsidR="00D5030F" w:rsidRPr="007928A2">
        <w:rPr>
          <w:i/>
          <w:lang w:val="en-US"/>
        </w:rPr>
        <w:t>heorem 1</w:t>
      </w:r>
      <w:r w:rsidRPr="007928A2">
        <w:rPr>
          <w:i/>
          <w:lang w:val="en-US"/>
        </w:rPr>
        <w:t>:</w:t>
      </w:r>
    </w:p>
    <w:p w:rsidR="00E75E0C" w:rsidRPr="007928A2" w:rsidRDefault="00E75E0C" w:rsidP="002111AA">
      <w:pPr>
        <w:spacing w:line="360" w:lineRule="auto"/>
        <w:jc w:val="both"/>
        <w:rPr>
          <w:lang w:val="en-US"/>
        </w:rPr>
      </w:pPr>
      <w:r w:rsidRPr="007928A2">
        <w:rPr>
          <w:lang w:val="en-US"/>
        </w:rPr>
        <w:t>W</w:t>
      </w:r>
      <w:r w:rsidR="0009609D" w:rsidRPr="007928A2">
        <w:rPr>
          <w:lang w:val="en-US"/>
        </w:rPr>
        <w:t>ith</w:t>
      </w:r>
      <w:r w:rsidRPr="007928A2">
        <w:rPr>
          <w:lang w:val="en-US"/>
        </w:rPr>
        <w:t xml:space="preserve"> B = (f/L)l and </w:t>
      </w:r>
      <w:r w:rsidR="00C37DCE" w:rsidRPr="007928A2">
        <w:rPr>
          <w:lang w:val="en-US"/>
        </w:rPr>
        <w:t xml:space="preserve">writing </w:t>
      </w:r>
      <w:r w:rsidRPr="007928A2">
        <w:rPr>
          <w:lang w:val="en-US"/>
        </w:rPr>
        <w:t>e</w:t>
      </w:r>
      <w:r w:rsidRPr="007928A2">
        <w:rPr>
          <w:vertAlign w:val="subscript"/>
          <w:lang w:val="en-US"/>
        </w:rPr>
        <w:t>j</w:t>
      </w:r>
      <w:r w:rsidRPr="007928A2">
        <w:rPr>
          <w:lang w:val="en-US"/>
        </w:rPr>
        <w:t xml:space="preserve">, </w:t>
      </w:r>
      <w:r w:rsidR="007D1150" w:rsidRPr="007928A2">
        <w:rPr>
          <w:lang w:val="en-US"/>
        </w:rPr>
        <w:t>g</w:t>
      </w:r>
      <w:r w:rsidRPr="007928A2">
        <w:rPr>
          <w:vertAlign w:val="subscript"/>
          <w:lang w:val="en-US"/>
        </w:rPr>
        <w:t>j</w:t>
      </w:r>
      <w:r w:rsidRPr="007928A2">
        <w:rPr>
          <w:lang w:val="en-US"/>
        </w:rPr>
        <w:t>, a</w:t>
      </w:r>
      <w:r w:rsidRPr="007928A2">
        <w:rPr>
          <w:vertAlign w:val="subscript"/>
          <w:lang w:val="en-US"/>
        </w:rPr>
        <w:t>j</w:t>
      </w:r>
      <w:r w:rsidRPr="007928A2">
        <w:rPr>
          <w:lang w:val="en-US"/>
        </w:rPr>
        <w:t>, and b</w:t>
      </w:r>
      <w:r w:rsidRPr="007928A2">
        <w:rPr>
          <w:vertAlign w:val="subscript"/>
          <w:lang w:val="en-US"/>
        </w:rPr>
        <w:t>j</w:t>
      </w:r>
      <w:r w:rsidRPr="007928A2">
        <w:rPr>
          <w:lang w:val="en-US"/>
        </w:rPr>
        <w:t xml:space="preserve"> (j = 1,…,n) for, respectively, the jth column of the unit matrix and the matrices </w:t>
      </w:r>
      <w:r w:rsidR="007D1150" w:rsidRPr="007928A2">
        <w:rPr>
          <w:lang w:val="en-US"/>
        </w:rPr>
        <w:t xml:space="preserve">G = [I - </w:t>
      </w:r>
      <w:r w:rsidR="00F93750" w:rsidRPr="007928A2">
        <w:rPr>
          <w:lang w:val="en-US"/>
        </w:rPr>
        <w:t>M</w:t>
      </w:r>
      <w:r w:rsidR="0009609D" w:rsidRPr="007928A2">
        <w:rPr>
          <w:vertAlign w:val="subscript"/>
          <w:lang w:val="en-US"/>
        </w:rPr>
        <w:t>r,w</w:t>
      </w:r>
      <w:r w:rsidR="007D1150" w:rsidRPr="007928A2">
        <w:rPr>
          <w:lang w:val="en-US"/>
        </w:rPr>
        <w:t>]</w:t>
      </w:r>
      <w:r w:rsidRPr="007928A2">
        <w:rPr>
          <w:lang w:val="en-US"/>
        </w:rPr>
        <w:t xml:space="preserve">, A, and B, we have </w:t>
      </w:r>
      <w:r w:rsidR="007D1150" w:rsidRPr="007928A2">
        <w:rPr>
          <w:lang w:val="en-US"/>
        </w:rPr>
        <w:t>g</w:t>
      </w:r>
      <w:r w:rsidRPr="007928A2">
        <w:rPr>
          <w:vertAlign w:val="subscript"/>
          <w:lang w:val="en-US"/>
        </w:rPr>
        <w:t>j</w:t>
      </w:r>
      <w:r w:rsidRPr="007928A2">
        <w:rPr>
          <w:lang w:val="en-US"/>
        </w:rPr>
        <w:t xml:space="preserve"> = e</w:t>
      </w:r>
      <w:r w:rsidRPr="007928A2">
        <w:rPr>
          <w:vertAlign w:val="subscript"/>
          <w:lang w:val="en-US"/>
        </w:rPr>
        <w:t>j</w:t>
      </w:r>
      <w:r w:rsidRPr="007928A2">
        <w:rPr>
          <w:lang w:val="en-US"/>
        </w:rPr>
        <w:t xml:space="preserve"> – [(1+r)a</w:t>
      </w:r>
      <w:r w:rsidRPr="007928A2">
        <w:rPr>
          <w:vertAlign w:val="subscript"/>
          <w:lang w:val="en-US"/>
        </w:rPr>
        <w:t>j</w:t>
      </w:r>
      <w:r w:rsidRPr="007928A2">
        <w:rPr>
          <w:lang w:val="en-US"/>
        </w:rPr>
        <w:t xml:space="preserve"> + </w:t>
      </w:r>
      <w:r w:rsidR="00F93750" w:rsidRPr="007928A2">
        <w:rPr>
          <w:lang w:val="en-US"/>
        </w:rPr>
        <w:t>ω</w:t>
      </w:r>
      <w:r w:rsidRPr="007928A2">
        <w:rPr>
          <w:lang w:val="en-US"/>
        </w:rPr>
        <w:t>b</w:t>
      </w:r>
      <w:r w:rsidRPr="007928A2">
        <w:rPr>
          <w:vertAlign w:val="subscript"/>
          <w:lang w:val="en-US"/>
        </w:rPr>
        <w:t>j</w:t>
      </w:r>
      <w:r w:rsidRPr="007928A2">
        <w:rPr>
          <w:lang w:val="en-US"/>
        </w:rPr>
        <w:t>]. Writing d</w:t>
      </w:r>
      <w:r w:rsidRPr="007928A2">
        <w:rPr>
          <w:vertAlign w:val="subscript"/>
          <w:lang w:val="en-US"/>
        </w:rPr>
        <w:t>j</w:t>
      </w:r>
      <w:r w:rsidRPr="007928A2">
        <w:rPr>
          <w:lang w:val="en-US"/>
        </w:rPr>
        <w:t xml:space="preserve"> = e</w:t>
      </w:r>
      <w:r w:rsidRPr="007928A2">
        <w:rPr>
          <w:vertAlign w:val="subscript"/>
          <w:lang w:val="en-US"/>
        </w:rPr>
        <w:t>j</w:t>
      </w:r>
      <w:r w:rsidRPr="007928A2">
        <w:rPr>
          <w:lang w:val="en-US"/>
        </w:rPr>
        <w:t xml:space="preserve"> – (1+r)a</w:t>
      </w:r>
      <w:r w:rsidRPr="007928A2">
        <w:rPr>
          <w:vertAlign w:val="subscript"/>
          <w:lang w:val="en-US"/>
        </w:rPr>
        <w:t>j</w:t>
      </w:r>
      <w:r w:rsidRPr="007928A2">
        <w:rPr>
          <w:lang w:val="en-US"/>
        </w:rPr>
        <w:t xml:space="preserve">, we have </w:t>
      </w:r>
      <w:r w:rsidR="007D1150" w:rsidRPr="007928A2">
        <w:rPr>
          <w:lang w:val="en-US"/>
        </w:rPr>
        <w:t>g</w:t>
      </w:r>
      <w:r w:rsidRPr="007928A2">
        <w:rPr>
          <w:vertAlign w:val="subscript"/>
          <w:lang w:val="en-US"/>
        </w:rPr>
        <w:t>j</w:t>
      </w:r>
      <w:r w:rsidRPr="007928A2">
        <w:rPr>
          <w:lang w:val="en-US"/>
        </w:rPr>
        <w:t xml:space="preserve"> = d</w:t>
      </w:r>
      <w:r w:rsidRPr="007928A2">
        <w:rPr>
          <w:vertAlign w:val="subscript"/>
          <w:lang w:val="en-US"/>
        </w:rPr>
        <w:t>j</w:t>
      </w:r>
      <w:r w:rsidRPr="007928A2">
        <w:rPr>
          <w:lang w:val="en-US"/>
        </w:rPr>
        <w:t xml:space="preserve"> – </w:t>
      </w:r>
      <w:r w:rsidR="00F93750" w:rsidRPr="007928A2">
        <w:rPr>
          <w:lang w:val="en-US"/>
        </w:rPr>
        <w:t>ω</w:t>
      </w:r>
      <w:r w:rsidRPr="007928A2">
        <w:rPr>
          <w:lang w:val="en-US"/>
        </w:rPr>
        <w:t>b</w:t>
      </w:r>
      <w:r w:rsidRPr="007928A2">
        <w:rPr>
          <w:vertAlign w:val="subscript"/>
          <w:lang w:val="en-US"/>
        </w:rPr>
        <w:t>j</w:t>
      </w:r>
      <w:r w:rsidRPr="007928A2">
        <w:rPr>
          <w:lang w:val="en-US"/>
        </w:rPr>
        <w:t>. We now split each column</w:t>
      </w:r>
      <w:r w:rsidR="00F93750" w:rsidRPr="007928A2">
        <w:rPr>
          <w:lang w:val="en-US"/>
        </w:rPr>
        <w:t xml:space="preserve"> </w:t>
      </w:r>
      <w:r w:rsidR="007D1150" w:rsidRPr="007928A2">
        <w:rPr>
          <w:lang w:val="en-US"/>
        </w:rPr>
        <w:t>g</w:t>
      </w:r>
      <w:r w:rsidRPr="007928A2">
        <w:rPr>
          <w:vertAlign w:val="subscript"/>
          <w:lang w:val="en-US"/>
        </w:rPr>
        <w:t>j</w:t>
      </w:r>
      <w:r w:rsidRPr="007928A2">
        <w:rPr>
          <w:lang w:val="en-US"/>
        </w:rPr>
        <w:t xml:space="preserve"> in a </w:t>
      </w:r>
      <w:r w:rsidRPr="007928A2">
        <w:rPr>
          <w:lang w:val="en-US"/>
        </w:rPr>
        <w:lastRenderedPageBreak/>
        <w:t>part d</w:t>
      </w:r>
      <w:r w:rsidRPr="007928A2">
        <w:rPr>
          <w:vertAlign w:val="subscript"/>
          <w:lang w:val="en-US"/>
        </w:rPr>
        <w:t>j</w:t>
      </w:r>
      <w:r w:rsidRPr="007928A2">
        <w:rPr>
          <w:lang w:val="en-US"/>
        </w:rPr>
        <w:t xml:space="preserve"> and a part -</w:t>
      </w:r>
      <w:r w:rsidR="00F93750" w:rsidRPr="007928A2">
        <w:rPr>
          <w:lang w:val="en-US"/>
        </w:rPr>
        <w:t xml:space="preserve"> ω</w:t>
      </w:r>
      <w:r w:rsidRPr="007928A2">
        <w:rPr>
          <w:lang w:val="en-US"/>
        </w:rPr>
        <w:t>b</w:t>
      </w:r>
      <w:r w:rsidRPr="007928A2">
        <w:rPr>
          <w:vertAlign w:val="subscript"/>
          <w:lang w:val="en-US"/>
        </w:rPr>
        <w:t>j</w:t>
      </w:r>
      <w:r w:rsidRPr="007928A2">
        <w:rPr>
          <w:lang w:val="en-US"/>
        </w:rPr>
        <w:t>, and apply the addition rule for determinants successively. This gives</w:t>
      </w:r>
    </w:p>
    <w:p w:rsidR="00E75E0C" w:rsidRPr="007928A2" w:rsidRDefault="00E75E0C" w:rsidP="002111AA">
      <w:pPr>
        <w:spacing w:line="360" w:lineRule="auto"/>
        <w:jc w:val="both"/>
        <w:rPr>
          <w:lang w:val="en-US"/>
        </w:rPr>
      </w:pPr>
    </w:p>
    <w:p w:rsidR="00E75E0C" w:rsidRPr="007928A2" w:rsidRDefault="005E274D" w:rsidP="002111AA">
      <w:pPr>
        <w:tabs>
          <w:tab w:val="left" w:pos="960"/>
        </w:tabs>
        <w:spacing w:line="360" w:lineRule="auto"/>
        <w:ind w:firstLine="360"/>
        <w:jc w:val="both"/>
        <w:rPr>
          <w:lang w:val="en-US"/>
        </w:rPr>
      </w:pPr>
      <w:r w:rsidRPr="007928A2">
        <w:rPr>
          <w:lang w:val="en-US"/>
        </w:rPr>
        <w:t>(1</w:t>
      </w:r>
      <w:r w:rsidR="00887499" w:rsidRPr="007928A2">
        <w:rPr>
          <w:lang w:val="en-US"/>
        </w:rPr>
        <w:t>6</w:t>
      </w:r>
      <w:r w:rsidRPr="007928A2">
        <w:rPr>
          <w:lang w:val="en-US"/>
        </w:rPr>
        <w:t>)</w:t>
      </w:r>
      <w:r w:rsidRPr="007928A2">
        <w:rPr>
          <w:lang w:val="en-US"/>
        </w:rPr>
        <w:tab/>
      </w:r>
      <w:r w:rsidR="00887499" w:rsidRPr="007928A2">
        <w:rPr>
          <w:position w:val="-84"/>
          <w:lang w:val="en-US"/>
        </w:rPr>
        <w:object w:dxaOrig="7020" w:dyaOrig="1800">
          <v:shape id="_x0000_i1028" type="#_x0000_t75" style="width:351pt;height:90pt" o:ole="">
            <v:imagedata r:id="rId14" o:title=""/>
          </v:shape>
          <o:OLEObject Type="Embed" ProgID="Equation.3" ShapeID="_x0000_i1028" DrawAspect="Content" ObjectID="_1334584768" r:id="rId15"/>
        </w:object>
      </w:r>
    </w:p>
    <w:p w:rsidR="00E75E0C" w:rsidRPr="007928A2" w:rsidRDefault="00E75E0C" w:rsidP="002111AA">
      <w:pPr>
        <w:spacing w:line="360" w:lineRule="auto"/>
        <w:jc w:val="both"/>
        <w:rPr>
          <w:lang w:val="en-US"/>
        </w:rPr>
      </w:pPr>
    </w:p>
    <w:p w:rsidR="00E75E0C" w:rsidRPr="007928A2" w:rsidRDefault="0009609D" w:rsidP="002111AA">
      <w:pPr>
        <w:spacing w:line="360" w:lineRule="auto"/>
        <w:jc w:val="both"/>
        <w:rPr>
          <w:lang w:val="en-US"/>
        </w:rPr>
      </w:pPr>
      <w:r w:rsidRPr="007928A2">
        <w:rPr>
          <w:lang w:val="en-US"/>
        </w:rPr>
        <w:t>Continuing</w:t>
      </w:r>
      <w:r w:rsidR="00C37DCE" w:rsidRPr="007928A2">
        <w:rPr>
          <w:lang w:val="en-US"/>
        </w:rPr>
        <w:t>,</w:t>
      </w:r>
      <w:r w:rsidRPr="007928A2">
        <w:rPr>
          <w:lang w:val="en-US"/>
        </w:rPr>
        <w:t xml:space="preserve"> we </w:t>
      </w:r>
      <w:r w:rsidR="00C37DCE" w:rsidRPr="007928A2">
        <w:rPr>
          <w:lang w:val="en-US"/>
        </w:rPr>
        <w:t xml:space="preserve">also </w:t>
      </w:r>
      <w:r w:rsidRPr="007928A2">
        <w:rPr>
          <w:lang w:val="en-US"/>
        </w:rPr>
        <w:t xml:space="preserve">split </w:t>
      </w:r>
      <w:r w:rsidR="00C37DCE" w:rsidRPr="007928A2">
        <w:rPr>
          <w:lang w:val="en-US"/>
        </w:rPr>
        <w:t xml:space="preserve">the remaining </w:t>
      </w:r>
      <w:r w:rsidR="00E75E0C" w:rsidRPr="007928A2">
        <w:rPr>
          <w:lang w:val="en-US"/>
        </w:rPr>
        <w:t>column</w:t>
      </w:r>
      <w:r w:rsidR="00C37DCE" w:rsidRPr="007928A2">
        <w:rPr>
          <w:lang w:val="en-US"/>
        </w:rPr>
        <w:t>s</w:t>
      </w:r>
      <w:r w:rsidR="00E75E0C" w:rsidRPr="007928A2">
        <w:rPr>
          <w:lang w:val="en-US"/>
        </w:rPr>
        <w:t xml:space="preserve"> </w:t>
      </w:r>
      <w:r w:rsidR="007D1150" w:rsidRPr="007928A2">
        <w:rPr>
          <w:lang w:val="en-US"/>
        </w:rPr>
        <w:t>g</w:t>
      </w:r>
      <w:r w:rsidR="00C37DCE" w:rsidRPr="007928A2">
        <w:rPr>
          <w:vertAlign w:val="subscript"/>
          <w:lang w:val="en-US"/>
        </w:rPr>
        <w:t>2</w:t>
      </w:r>
      <w:r w:rsidR="00C37DCE" w:rsidRPr="007928A2">
        <w:rPr>
          <w:lang w:val="en-US"/>
        </w:rPr>
        <w:t>,…,</w:t>
      </w:r>
      <w:r w:rsidR="007D1150" w:rsidRPr="007928A2">
        <w:rPr>
          <w:lang w:val="en-US"/>
        </w:rPr>
        <w:t>g</w:t>
      </w:r>
      <w:r w:rsidR="00C37DCE" w:rsidRPr="007928A2">
        <w:rPr>
          <w:vertAlign w:val="subscript"/>
          <w:lang w:val="en-US"/>
        </w:rPr>
        <w:t>n</w:t>
      </w:r>
      <w:r w:rsidR="00C37DCE" w:rsidRPr="007928A2">
        <w:rPr>
          <w:lang w:val="en-US"/>
        </w:rPr>
        <w:t xml:space="preserve"> </w:t>
      </w:r>
      <w:r w:rsidR="00E75E0C" w:rsidRPr="007928A2">
        <w:rPr>
          <w:lang w:val="en-US"/>
        </w:rPr>
        <w:t>of φ(r,</w:t>
      </w:r>
      <w:r w:rsidR="00F93750" w:rsidRPr="007928A2">
        <w:rPr>
          <w:lang w:val="en-US"/>
        </w:rPr>
        <w:t>ω</w:t>
      </w:r>
      <w:r w:rsidR="00E75E0C" w:rsidRPr="007928A2">
        <w:rPr>
          <w:lang w:val="en-US"/>
        </w:rPr>
        <w:t>) in two parts, i.e. a part d</w:t>
      </w:r>
      <w:r w:rsidR="00C37DCE" w:rsidRPr="007928A2">
        <w:rPr>
          <w:vertAlign w:val="subscript"/>
          <w:lang w:val="en-US"/>
        </w:rPr>
        <w:t>2</w:t>
      </w:r>
      <w:r w:rsidR="00E75E0C" w:rsidRPr="007928A2">
        <w:rPr>
          <w:lang w:val="en-US"/>
        </w:rPr>
        <w:t xml:space="preserve"> and a part </w:t>
      </w:r>
      <w:r w:rsidR="00C37DCE" w:rsidRPr="007928A2">
        <w:rPr>
          <w:lang w:val="en-US"/>
        </w:rPr>
        <w:t>–</w:t>
      </w:r>
      <w:r w:rsidR="00F93750" w:rsidRPr="007928A2">
        <w:rPr>
          <w:lang w:val="en-US"/>
        </w:rPr>
        <w:t xml:space="preserve"> ω</w:t>
      </w:r>
      <w:r w:rsidR="00E75E0C" w:rsidRPr="007928A2">
        <w:rPr>
          <w:lang w:val="en-US"/>
        </w:rPr>
        <w:t>b</w:t>
      </w:r>
      <w:r w:rsidR="00C37DCE" w:rsidRPr="007928A2">
        <w:rPr>
          <w:vertAlign w:val="subscript"/>
          <w:lang w:val="en-US"/>
        </w:rPr>
        <w:t>2</w:t>
      </w:r>
      <w:r w:rsidR="00C37DCE" w:rsidRPr="007928A2">
        <w:rPr>
          <w:lang w:val="en-US"/>
        </w:rPr>
        <w:t>, etc</w:t>
      </w:r>
      <w:r w:rsidR="00E75E0C" w:rsidRPr="007928A2">
        <w:rPr>
          <w:lang w:val="en-US"/>
        </w:rPr>
        <w:t>. W</w:t>
      </w:r>
      <w:r w:rsidR="003109FD" w:rsidRPr="007928A2">
        <w:rPr>
          <w:lang w:val="en-US"/>
        </w:rPr>
        <w:t xml:space="preserve">e now can write </w:t>
      </w:r>
      <w:r w:rsidR="00E75E0C" w:rsidRPr="007928A2">
        <w:rPr>
          <w:lang w:val="en-US"/>
        </w:rPr>
        <w:t>φ(r,</w:t>
      </w:r>
      <w:r w:rsidR="00F93750" w:rsidRPr="007928A2">
        <w:rPr>
          <w:lang w:val="en-US"/>
        </w:rPr>
        <w:t>ω</w:t>
      </w:r>
      <w:r w:rsidR="00E75E0C" w:rsidRPr="007928A2">
        <w:rPr>
          <w:lang w:val="en-US"/>
        </w:rPr>
        <w:t xml:space="preserve">) as the sum of determinants the </w:t>
      </w:r>
      <w:r w:rsidR="007D1150" w:rsidRPr="007928A2">
        <w:rPr>
          <w:lang w:val="en-US"/>
        </w:rPr>
        <w:t xml:space="preserve">jth column </w:t>
      </w:r>
      <w:r w:rsidR="00E75E0C" w:rsidRPr="007928A2">
        <w:rPr>
          <w:lang w:val="en-US"/>
        </w:rPr>
        <w:t xml:space="preserve">of which </w:t>
      </w:r>
      <w:r w:rsidR="007D1150" w:rsidRPr="007928A2">
        <w:rPr>
          <w:lang w:val="en-US"/>
        </w:rPr>
        <w:t>is either</w:t>
      </w:r>
      <w:r w:rsidR="00E75E0C" w:rsidRPr="007928A2">
        <w:rPr>
          <w:lang w:val="en-US"/>
        </w:rPr>
        <w:t xml:space="preserve"> d</w:t>
      </w:r>
      <w:r w:rsidR="00E75E0C" w:rsidRPr="007928A2">
        <w:rPr>
          <w:vertAlign w:val="subscript"/>
          <w:lang w:val="en-US"/>
        </w:rPr>
        <w:t>j</w:t>
      </w:r>
      <w:r w:rsidR="00E75E0C" w:rsidRPr="007928A2">
        <w:rPr>
          <w:lang w:val="en-US"/>
        </w:rPr>
        <w:t xml:space="preserve"> or </w:t>
      </w:r>
      <w:r w:rsidRPr="007928A2">
        <w:rPr>
          <w:lang w:val="en-US"/>
        </w:rPr>
        <w:t>-</w:t>
      </w:r>
      <w:r w:rsidR="00F93750" w:rsidRPr="007928A2">
        <w:rPr>
          <w:lang w:val="en-US"/>
        </w:rPr>
        <w:t xml:space="preserve"> ω</w:t>
      </w:r>
      <w:r w:rsidR="00E75E0C" w:rsidRPr="007928A2">
        <w:rPr>
          <w:lang w:val="en-US"/>
        </w:rPr>
        <w:t>b</w:t>
      </w:r>
      <w:r w:rsidR="00E75E0C" w:rsidRPr="007928A2">
        <w:rPr>
          <w:vertAlign w:val="subscript"/>
          <w:lang w:val="en-US"/>
        </w:rPr>
        <w:t>j</w:t>
      </w:r>
      <w:r w:rsidR="003109FD" w:rsidRPr="007928A2">
        <w:rPr>
          <w:lang w:val="en-US"/>
        </w:rPr>
        <w:t xml:space="preserve">. We </w:t>
      </w:r>
      <w:r w:rsidR="00E75E0C" w:rsidRPr="007928A2">
        <w:rPr>
          <w:lang w:val="en-US"/>
        </w:rPr>
        <w:t>have 2</w:t>
      </w:r>
      <w:r w:rsidR="00E75E0C" w:rsidRPr="007928A2">
        <w:rPr>
          <w:vertAlign w:val="superscript"/>
          <w:lang w:val="en-US"/>
        </w:rPr>
        <w:t>n</w:t>
      </w:r>
      <w:r w:rsidR="00E75E0C" w:rsidRPr="007928A2">
        <w:rPr>
          <w:lang w:val="en-US"/>
        </w:rPr>
        <w:t xml:space="preserve"> of such determinants. Because matrix B has rank 1, we straightforwardly have that the value of determinants which contain two or more columns </w:t>
      </w:r>
      <w:r w:rsidR="007D1150" w:rsidRPr="007928A2">
        <w:rPr>
          <w:lang w:val="en-US"/>
        </w:rPr>
        <w:t xml:space="preserve">of B </w:t>
      </w:r>
      <w:r w:rsidR="00E75E0C" w:rsidRPr="007928A2">
        <w:rPr>
          <w:lang w:val="en-US"/>
        </w:rPr>
        <w:t xml:space="preserve">is zero. </w:t>
      </w:r>
      <w:r w:rsidR="003109FD" w:rsidRPr="007928A2">
        <w:rPr>
          <w:lang w:val="en-US"/>
        </w:rPr>
        <w:t xml:space="preserve">There are </w:t>
      </w:r>
      <w:r w:rsidR="00E75E0C" w:rsidRPr="007928A2">
        <w:rPr>
          <w:position w:val="-24"/>
        </w:rPr>
        <w:object w:dxaOrig="2380" w:dyaOrig="600">
          <v:shape id="_x0000_i1029" type="#_x0000_t75" style="width:119.25pt;height:30pt" o:ole="">
            <v:imagedata r:id="rId16" o:title=""/>
          </v:shape>
          <o:OLEObject Type="Embed" ProgID="Equation.3" ShapeID="_x0000_i1029" DrawAspect="Content" ObjectID="_1334584769" r:id="rId17"/>
        </w:object>
      </w:r>
      <w:r w:rsidR="00E75E0C" w:rsidRPr="007928A2">
        <w:rPr>
          <w:lang w:val="en-US"/>
        </w:rPr>
        <w:t xml:space="preserve"> </w:t>
      </w:r>
      <w:r w:rsidR="003109FD" w:rsidRPr="007928A2">
        <w:rPr>
          <w:lang w:val="en-US"/>
        </w:rPr>
        <w:t xml:space="preserve">of such </w:t>
      </w:r>
      <w:r w:rsidR="00E75E0C" w:rsidRPr="007928A2">
        <w:rPr>
          <w:lang w:val="en-US"/>
        </w:rPr>
        <w:t>determinants</w:t>
      </w:r>
      <w:r w:rsidR="003109FD" w:rsidRPr="007928A2">
        <w:rPr>
          <w:lang w:val="en-US"/>
        </w:rPr>
        <w:t xml:space="preserve">. </w:t>
      </w:r>
      <w:r w:rsidR="00B857E1" w:rsidRPr="007928A2">
        <w:rPr>
          <w:lang w:val="en-US"/>
        </w:rPr>
        <w:t>This leaves</w:t>
      </w:r>
      <w:r w:rsidR="00E75E0C" w:rsidRPr="007928A2">
        <w:rPr>
          <w:lang w:val="en-US"/>
        </w:rPr>
        <w:t xml:space="preserve"> </w:t>
      </w:r>
      <w:r w:rsidR="00E75E0C" w:rsidRPr="007928A2">
        <w:rPr>
          <w:position w:val="-24"/>
          <w:lang w:val="en-US"/>
        </w:rPr>
        <w:object w:dxaOrig="980" w:dyaOrig="600">
          <v:shape id="_x0000_i1030" type="#_x0000_t75" style="width:48.75pt;height:30pt" o:ole="">
            <v:imagedata r:id="rId18" o:title=""/>
          </v:shape>
          <o:OLEObject Type="Embed" ProgID="Equation.3" ShapeID="_x0000_i1030" DrawAspect="Content" ObjectID="_1334584770" r:id="rId19"/>
        </w:object>
      </w:r>
      <w:r w:rsidR="00E75E0C" w:rsidRPr="007928A2">
        <w:rPr>
          <w:lang w:val="en-US"/>
        </w:rPr>
        <w:t xml:space="preserve"> = n + 1 determinants which are non-zero. We obtain the functional form of φ(r,</w:t>
      </w:r>
      <w:r w:rsidR="00F93750" w:rsidRPr="007928A2">
        <w:rPr>
          <w:lang w:val="en-US"/>
        </w:rPr>
        <w:t>ω</w:t>
      </w:r>
      <w:r w:rsidR="00E75E0C" w:rsidRPr="007928A2">
        <w:rPr>
          <w:lang w:val="en-US"/>
        </w:rPr>
        <w:t xml:space="preserve">) noting that the determinant that contains </w:t>
      </w:r>
      <w:r w:rsidR="00397A0C" w:rsidRPr="007928A2">
        <w:rPr>
          <w:lang w:val="en-US"/>
        </w:rPr>
        <w:t xml:space="preserve">no </w:t>
      </w:r>
      <w:r w:rsidR="00E75E0C" w:rsidRPr="007928A2">
        <w:rPr>
          <w:lang w:val="en-US"/>
        </w:rPr>
        <w:t xml:space="preserve">columns </w:t>
      </w:r>
      <w:r w:rsidR="007D1150" w:rsidRPr="007928A2">
        <w:rPr>
          <w:lang w:val="en-US"/>
        </w:rPr>
        <w:t>of B,</w:t>
      </w:r>
      <w:r w:rsidRPr="007928A2">
        <w:rPr>
          <w:lang w:val="en-US"/>
        </w:rPr>
        <w:t xml:space="preserve"> i.e. │d</w:t>
      </w:r>
      <w:r w:rsidRPr="007928A2">
        <w:rPr>
          <w:vertAlign w:val="subscript"/>
          <w:lang w:val="en-US"/>
        </w:rPr>
        <w:t>1</w:t>
      </w:r>
      <w:r w:rsidRPr="007928A2">
        <w:rPr>
          <w:lang w:val="en-US"/>
        </w:rPr>
        <w:t>, d</w:t>
      </w:r>
      <w:r w:rsidRPr="007928A2">
        <w:rPr>
          <w:vertAlign w:val="subscript"/>
          <w:lang w:val="en-US"/>
        </w:rPr>
        <w:t>2</w:t>
      </w:r>
      <w:r w:rsidRPr="007928A2">
        <w:rPr>
          <w:lang w:val="en-US"/>
        </w:rPr>
        <w:t>,…,d</w:t>
      </w:r>
      <w:r w:rsidRPr="007928A2">
        <w:rPr>
          <w:vertAlign w:val="subscript"/>
          <w:lang w:val="en-US"/>
        </w:rPr>
        <w:t>n</w:t>
      </w:r>
      <w:r w:rsidRPr="007928A2">
        <w:rPr>
          <w:lang w:val="en-US"/>
        </w:rPr>
        <w:t>│</w:t>
      </w:r>
      <w:r w:rsidR="003109FD" w:rsidRPr="007928A2">
        <w:rPr>
          <w:lang w:val="en-US"/>
        </w:rPr>
        <w:t xml:space="preserve">, </w:t>
      </w:r>
      <w:r w:rsidR="00397A0C" w:rsidRPr="007928A2">
        <w:rPr>
          <w:lang w:val="en-US"/>
        </w:rPr>
        <w:t xml:space="preserve">is a polynomial of degree n in r. </w:t>
      </w:r>
      <w:r w:rsidR="00E75E0C" w:rsidRPr="007928A2">
        <w:rPr>
          <w:lang w:val="en-US"/>
        </w:rPr>
        <w:t>The n determinants that contain</w:t>
      </w:r>
      <w:r w:rsidR="00397A0C" w:rsidRPr="007928A2">
        <w:rPr>
          <w:lang w:val="en-US"/>
        </w:rPr>
        <w:t xml:space="preserve"> </w:t>
      </w:r>
      <w:r w:rsidR="00C37DCE" w:rsidRPr="007928A2">
        <w:rPr>
          <w:lang w:val="en-US"/>
        </w:rPr>
        <w:t xml:space="preserve">n-1 columns </w:t>
      </w:r>
      <w:r w:rsidR="007D1150" w:rsidRPr="007928A2">
        <w:rPr>
          <w:lang w:val="en-US"/>
        </w:rPr>
        <w:t>of matrix D</w:t>
      </w:r>
      <w:r w:rsidR="00C37DCE" w:rsidRPr="007928A2">
        <w:rPr>
          <w:lang w:val="en-US"/>
        </w:rPr>
        <w:t xml:space="preserve"> and only </w:t>
      </w:r>
      <w:r w:rsidR="00E75E0C" w:rsidRPr="007928A2">
        <w:rPr>
          <w:lang w:val="en-US"/>
        </w:rPr>
        <w:t xml:space="preserve">one column </w:t>
      </w:r>
      <w:r w:rsidR="007D1150" w:rsidRPr="007928A2">
        <w:rPr>
          <w:lang w:val="en-US"/>
        </w:rPr>
        <w:t>of matrix B</w:t>
      </w:r>
      <w:r w:rsidR="003109FD" w:rsidRPr="007928A2">
        <w:rPr>
          <w:lang w:val="en-US"/>
        </w:rPr>
        <w:t xml:space="preserve"> </w:t>
      </w:r>
      <w:r w:rsidR="00397A0C" w:rsidRPr="007928A2">
        <w:rPr>
          <w:lang w:val="en-US"/>
        </w:rPr>
        <w:t xml:space="preserve">are polynomials of </w:t>
      </w:r>
      <w:r w:rsidR="00C37DCE" w:rsidRPr="007928A2">
        <w:rPr>
          <w:lang w:val="en-US"/>
        </w:rPr>
        <w:t xml:space="preserve">degree n-1 in r and </w:t>
      </w:r>
      <w:r w:rsidR="00397A0C" w:rsidRPr="007928A2">
        <w:rPr>
          <w:lang w:val="en-US"/>
        </w:rPr>
        <w:t xml:space="preserve">the first degree in </w:t>
      </w:r>
      <w:r w:rsidR="00F93750" w:rsidRPr="007928A2">
        <w:rPr>
          <w:lang w:val="en-US"/>
        </w:rPr>
        <w:t>ω</w:t>
      </w:r>
      <w:r w:rsidR="00C37DCE" w:rsidRPr="007928A2">
        <w:rPr>
          <w:lang w:val="en-US"/>
        </w:rPr>
        <w:t xml:space="preserve">. </w:t>
      </w:r>
      <w:r w:rsidR="00E75E0C" w:rsidRPr="007928A2">
        <w:rPr>
          <w:lang w:val="en-US"/>
        </w:rPr>
        <w:t>T</w:t>
      </w:r>
      <w:r w:rsidR="00D22A0A" w:rsidRPr="007928A2">
        <w:rPr>
          <w:lang w:val="en-US"/>
        </w:rPr>
        <w:t>his gives (1</w:t>
      </w:r>
      <w:r w:rsidR="00887499" w:rsidRPr="007928A2">
        <w:rPr>
          <w:lang w:val="en-US"/>
        </w:rPr>
        <w:t>5</w:t>
      </w:r>
      <w:r w:rsidR="00B857E1" w:rsidRPr="007928A2">
        <w:rPr>
          <w:lang w:val="en-US"/>
        </w:rPr>
        <w:t xml:space="preserve">). </w:t>
      </w:r>
      <w:r w:rsidR="00FC3A02" w:rsidRPr="007928A2">
        <w:rPr>
          <w:lang w:val="en-US"/>
        </w:rPr>
        <w:t>■</w:t>
      </w:r>
    </w:p>
    <w:p w:rsidR="00E75E0C" w:rsidRPr="007928A2" w:rsidRDefault="00E75E0C" w:rsidP="002111AA">
      <w:pPr>
        <w:spacing w:line="360" w:lineRule="auto"/>
        <w:jc w:val="both"/>
        <w:rPr>
          <w:lang w:val="en-US"/>
        </w:rPr>
      </w:pPr>
    </w:p>
    <w:p w:rsidR="00055CDD" w:rsidRDefault="00D22A0A" w:rsidP="00887499">
      <w:pPr>
        <w:spacing w:line="360" w:lineRule="auto"/>
        <w:jc w:val="both"/>
        <w:rPr>
          <w:lang w:val="en-US"/>
        </w:rPr>
      </w:pPr>
      <w:r w:rsidRPr="007928A2">
        <w:rPr>
          <w:lang w:val="en-US"/>
        </w:rPr>
        <w:t>From (1</w:t>
      </w:r>
      <w:r w:rsidR="00887499" w:rsidRPr="007928A2">
        <w:rPr>
          <w:lang w:val="en-US"/>
        </w:rPr>
        <w:t>5</w:t>
      </w:r>
      <w:r w:rsidR="008B24E7" w:rsidRPr="007928A2">
        <w:rPr>
          <w:lang w:val="en-US"/>
        </w:rPr>
        <w:t xml:space="preserve">) we have that </w:t>
      </w:r>
      <w:r w:rsidR="00887499" w:rsidRPr="007928A2">
        <w:rPr>
          <w:lang w:val="en-US"/>
        </w:rPr>
        <w:t>ω</w:t>
      </w:r>
      <w:r w:rsidR="00055CDD" w:rsidRPr="007928A2">
        <w:rPr>
          <w:lang w:val="en-US"/>
        </w:rPr>
        <w:t xml:space="preserve"> </w:t>
      </w:r>
      <w:r w:rsidR="006F4507" w:rsidRPr="007928A2">
        <w:rPr>
          <w:lang w:val="en-US"/>
        </w:rPr>
        <w:t xml:space="preserve">is </w:t>
      </w:r>
      <w:r w:rsidR="00287A2B" w:rsidRPr="007928A2">
        <w:rPr>
          <w:lang w:val="en-US"/>
        </w:rPr>
        <w:t xml:space="preserve">a </w:t>
      </w:r>
      <w:r w:rsidR="00055CDD" w:rsidRPr="007928A2">
        <w:rPr>
          <w:lang w:val="en-US"/>
        </w:rPr>
        <w:t>function of r</w:t>
      </w:r>
      <w:r w:rsidR="00287A2B" w:rsidRPr="007928A2">
        <w:rPr>
          <w:lang w:val="en-US"/>
        </w:rPr>
        <w:t xml:space="preserve"> which </w:t>
      </w:r>
      <w:r w:rsidR="006F4507" w:rsidRPr="007928A2">
        <w:rPr>
          <w:lang w:val="en-US"/>
        </w:rPr>
        <w:t>can be written as the quotient of two polynomials, the nominator having degree n, the denominator degree (n-1). Substituting an admissible point</w:t>
      </w:r>
      <w:r w:rsidR="00287A2B" w:rsidRPr="007928A2">
        <w:rPr>
          <w:lang w:val="en-US"/>
        </w:rPr>
        <w:t xml:space="preserve"> (r,</w:t>
      </w:r>
      <w:r w:rsidR="00887499" w:rsidRPr="007928A2">
        <w:rPr>
          <w:lang w:val="en-US"/>
        </w:rPr>
        <w:t xml:space="preserve">ω) </w:t>
      </w:r>
      <w:r w:rsidR="00287A2B" w:rsidRPr="007928A2">
        <w:rPr>
          <w:lang w:val="en-US"/>
        </w:rPr>
        <w:t>in (</w:t>
      </w:r>
      <w:r w:rsidR="00887499" w:rsidRPr="007928A2">
        <w:rPr>
          <w:lang w:val="en-US"/>
        </w:rPr>
        <w:t>12</w:t>
      </w:r>
      <w:r w:rsidR="006F4507" w:rsidRPr="007928A2">
        <w:rPr>
          <w:lang w:val="en-US"/>
        </w:rPr>
        <w:t>) and solving for prices p gives us the corresponding Sraffian prices</w:t>
      </w:r>
      <w:r w:rsidR="007D1150" w:rsidRPr="007928A2">
        <w:rPr>
          <w:lang w:val="en-US"/>
        </w:rPr>
        <w:t>,</w:t>
      </w:r>
      <w:r w:rsidR="006F4507" w:rsidRPr="007928A2">
        <w:rPr>
          <w:lang w:val="en-US"/>
        </w:rPr>
        <w:t xml:space="preserve"> standardization via </w:t>
      </w:r>
      <w:r w:rsidR="00887499" w:rsidRPr="007928A2">
        <w:rPr>
          <w:lang w:val="en-US"/>
        </w:rPr>
        <w:t>pf/L = 1</w:t>
      </w:r>
      <w:r w:rsidR="006F4507" w:rsidRPr="007928A2">
        <w:rPr>
          <w:lang w:val="en-US"/>
        </w:rPr>
        <w:t xml:space="preserve"> absolute prices. </w:t>
      </w:r>
      <w:r w:rsidR="00895FD8" w:rsidRPr="007928A2">
        <w:rPr>
          <w:lang w:val="en-US"/>
        </w:rPr>
        <w:t>Below w</w:t>
      </w:r>
      <w:r w:rsidR="006F4507" w:rsidRPr="007928A2">
        <w:rPr>
          <w:lang w:val="en-US"/>
        </w:rPr>
        <w:t xml:space="preserve">e </w:t>
      </w:r>
      <w:r w:rsidR="00055CDD" w:rsidRPr="007928A2">
        <w:rPr>
          <w:lang w:val="en-US"/>
        </w:rPr>
        <w:t>shall illustrate th</w:t>
      </w:r>
      <w:r w:rsidR="00895FD8" w:rsidRPr="007928A2">
        <w:rPr>
          <w:lang w:val="en-US"/>
        </w:rPr>
        <w:t xml:space="preserve">e procedure </w:t>
      </w:r>
      <w:r w:rsidR="00055CDD" w:rsidRPr="007928A2">
        <w:rPr>
          <w:lang w:val="en-US"/>
        </w:rPr>
        <w:t>with Sraffa’s numerical ex</w:t>
      </w:r>
      <w:r w:rsidR="00FC3A02" w:rsidRPr="007928A2">
        <w:rPr>
          <w:lang w:val="en-US"/>
        </w:rPr>
        <w:t>ample.</w:t>
      </w:r>
    </w:p>
    <w:p w:rsidR="002538F0" w:rsidRDefault="002538F0" w:rsidP="00887499">
      <w:pPr>
        <w:spacing w:line="360" w:lineRule="auto"/>
        <w:jc w:val="both"/>
        <w:rPr>
          <w:lang w:val="en-US"/>
        </w:rPr>
      </w:pPr>
    </w:p>
    <w:p w:rsidR="002538F0" w:rsidRPr="002538F0" w:rsidRDefault="002538F0" w:rsidP="00CC6BFA">
      <w:pPr>
        <w:spacing w:line="360" w:lineRule="auto"/>
        <w:jc w:val="both"/>
        <w:rPr>
          <w:lang w:val="en-US"/>
        </w:rPr>
      </w:pPr>
      <w:r w:rsidRPr="002538F0">
        <w:rPr>
          <w:lang w:val="en-US"/>
        </w:rPr>
        <w:t xml:space="preserve">In the case where f is proportional to x, the so-called standard system, the distribution reduces to a linear relation between r and w, i.e. (1), see further Pasinetti (1977, ch. 5), Abraham-Frois and Berrebi (1979, ch. 2), Kurz and Salvadori (1995, 2007) or Steenge (1995) on this. Similarly, also in the case where l in (2) is proportional to p, we have (1), see Pasinetti (1977, ch. 5). </w:t>
      </w:r>
    </w:p>
    <w:p w:rsidR="002538F0" w:rsidRPr="002538F0" w:rsidRDefault="002538F0" w:rsidP="00CC6BFA">
      <w:pPr>
        <w:spacing w:line="360" w:lineRule="auto"/>
        <w:jc w:val="both"/>
        <w:rPr>
          <w:lang w:val="en-US"/>
        </w:rPr>
      </w:pPr>
    </w:p>
    <w:p w:rsidR="002538F0" w:rsidRPr="007928A2" w:rsidRDefault="002538F0" w:rsidP="00887499">
      <w:pPr>
        <w:spacing w:line="360" w:lineRule="auto"/>
        <w:jc w:val="both"/>
        <w:rPr>
          <w:lang w:val="en-US"/>
        </w:rPr>
      </w:pPr>
    </w:p>
    <w:p w:rsidR="003C1007" w:rsidRPr="007928A2" w:rsidRDefault="00E0607C" w:rsidP="002111AA">
      <w:pPr>
        <w:spacing w:line="360" w:lineRule="auto"/>
        <w:jc w:val="both"/>
        <w:outlineLvl w:val="1"/>
        <w:rPr>
          <w:b/>
          <w:lang w:val="en-US"/>
        </w:rPr>
      </w:pPr>
      <w:r w:rsidRPr="007928A2">
        <w:rPr>
          <w:b/>
          <w:lang w:val="en-US"/>
        </w:rPr>
        <w:t>3</w:t>
      </w:r>
      <w:r w:rsidR="00043431" w:rsidRPr="007928A2">
        <w:rPr>
          <w:b/>
          <w:lang w:val="en-US"/>
        </w:rPr>
        <w:t>. Sraffa’s frontier and prices</w:t>
      </w:r>
    </w:p>
    <w:p w:rsidR="003C1007" w:rsidRPr="007928A2" w:rsidRDefault="003C1007"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 xml:space="preserve">Below we shall present an example using Sraffa’s data </w:t>
      </w:r>
      <w:r w:rsidR="00C35F1B" w:rsidRPr="007928A2">
        <w:rPr>
          <w:lang w:val="en-US"/>
        </w:rPr>
        <w:t>on his '</w:t>
      </w:r>
      <w:r w:rsidR="001C5458" w:rsidRPr="007928A2">
        <w:rPr>
          <w:lang w:val="en-US"/>
        </w:rPr>
        <w:t>actual system′</w:t>
      </w:r>
      <w:r w:rsidR="00C35F1B" w:rsidRPr="007928A2">
        <w:rPr>
          <w:lang w:val="en-US"/>
        </w:rPr>
        <w:t xml:space="preserve"> </w:t>
      </w:r>
      <w:r w:rsidRPr="007928A2">
        <w:rPr>
          <w:lang w:val="en-US"/>
        </w:rPr>
        <w:t>(see also Pasinetti, 1977, chs</w:t>
      </w:r>
      <w:r w:rsidR="00C35F1B" w:rsidRPr="007928A2">
        <w:rPr>
          <w:lang w:val="en-US"/>
        </w:rPr>
        <w:t>.</w:t>
      </w:r>
      <w:r w:rsidRPr="007928A2">
        <w:rPr>
          <w:lang w:val="en-US"/>
        </w:rPr>
        <w:t xml:space="preserve"> 2 and 5</w:t>
      </w:r>
      <w:r w:rsidR="001C5458" w:rsidRPr="007928A2">
        <w:rPr>
          <w:lang w:val="en-US"/>
        </w:rPr>
        <w:t xml:space="preserve"> on this </w:t>
      </w:r>
      <w:r w:rsidRPr="007928A2">
        <w:rPr>
          <w:lang w:val="en-US"/>
        </w:rPr>
        <w:t>system</w:t>
      </w:r>
      <w:r w:rsidR="001C5458" w:rsidRPr="007928A2">
        <w:rPr>
          <w:lang w:val="en-US"/>
        </w:rPr>
        <w:t>)</w:t>
      </w:r>
      <w:r w:rsidRPr="007928A2">
        <w:rPr>
          <w:lang w:val="en-US"/>
        </w:rPr>
        <w:t>. We have</w:t>
      </w:r>
      <w:r w:rsidR="001C5458" w:rsidRPr="007928A2">
        <w:rPr>
          <w:lang w:val="en-US"/>
        </w:rPr>
        <w:t>, rounding in three decimals,</w:t>
      </w:r>
    </w:p>
    <w:p w:rsidR="00C35F1B" w:rsidRPr="007928A2" w:rsidRDefault="00C35F1B" w:rsidP="002111AA">
      <w:pPr>
        <w:spacing w:line="360" w:lineRule="auto"/>
        <w:jc w:val="both"/>
        <w:rPr>
          <w:lang w:val="en-US"/>
        </w:rPr>
      </w:pPr>
    </w:p>
    <w:p w:rsidR="00C35F1B" w:rsidRPr="007928A2" w:rsidRDefault="002D141F" w:rsidP="002111AA">
      <w:pPr>
        <w:spacing w:line="360" w:lineRule="auto"/>
        <w:jc w:val="both"/>
        <w:rPr>
          <w:lang w:val="en-US"/>
        </w:rPr>
      </w:pPr>
      <w:r w:rsidRPr="007928A2">
        <w:rPr>
          <w:position w:val="-62"/>
          <w:lang w:val="en-US"/>
        </w:rPr>
        <w:object w:dxaOrig="2760" w:dyaOrig="1359">
          <v:shape id="_x0000_i1031" type="#_x0000_t75" style="width:138pt;height:68.25pt" o:ole="">
            <v:imagedata r:id="rId20" o:title=""/>
          </v:shape>
          <o:OLEObject Type="Embed" ProgID="Equation.3" ShapeID="_x0000_i1031" DrawAspect="Content" ObjectID="_1334584771" r:id="rId21"/>
        </w:object>
      </w:r>
    </w:p>
    <w:p w:rsidR="003C1007" w:rsidRPr="007928A2" w:rsidRDefault="003C1007" w:rsidP="002111AA">
      <w:pPr>
        <w:tabs>
          <w:tab w:val="left" w:pos="600"/>
          <w:tab w:val="left" w:pos="1560"/>
          <w:tab w:val="left" w:pos="2640"/>
          <w:tab w:val="left" w:pos="3720"/>
        </w:tabs>
        <w:spacing w:line="360" w:lineRule="auto"/>
        <w:jc w:val="both"/>
        <w:rPr>
          <w:lang w:val="en-US"/>
        </w:rPr>
      </w:pPr>
    </w:p>
    <w:p w:rsidR="003C1007" w:rsidRPr="007928A2" w:rsidRDefault="003C1007" w:rsidP="002111AA">
      <w:pPr>
        <w:tabs>
          <w:tab w:val="left" w:pos="600"/>
          <w:tab w:val="left" w:pos="1560"/>
          <w:tab w:val="left" w:pos="2640"/>
          <w:tab w:val="left" w:pos="3720"/>
        </w:tabs>
        <w:spacing w:line="360" w:lineRule="auto"/>
        <w:jc w:val="both"/>
        <w:rPr>
          <w:lang w:val="en-US"/>
        </w:rPr>
      </w:pPr>
      <w:r w:rsidRPr="007928A2">
        <w:rPr>
          <w:lang w:val="en-US"/>
        </w:rPr>
        <w:t>and</w:t>
      </w:r>
    </w:p>
    <w:p w:rsidR="003C1007" w:rsidRPr="007928A2" w:rsidRDefault="003C1007" w:rsidP="002111AA">
      <w:pPr>
        <w:tabs>
          <w:tab w:val="left" w:pos="600"/>
          <w:tab w:val="left" w:pos="1560"/>
          <w:tab w:val="left" w:pos="2640"/>
          <w:tab w:val="left" w:pos="3720"/>
        </w:tabs>
        <w:spacing w:line="360" w:lineRule="auto"/>
        <w:jc w:val="both"/>
        <w:rPr>
          <w:lang w:val="en-US"/>
        </w:rPr>
      </w:pPr>
    </w:p>
    <w:p w:rsidR="00C35F1B" w:rsidRPr="007928A2" w:rsidRDefault="002D141F" w:rsidP="002111AA">
      <w:pPr>
        <w:tabs>
          <w:tab w:val="left" w:pos="600"/>
          <w:tab w:val="left" w:pos="1560"/>
          <w:tab w:val="left" w:pos="2640"/>
          <w:tab w:val="left" w:pos="3720"/>
        </w:tabs>
        <w:spacing w:line="360" w:lineRule="auto"/>
        <w:jc w:val="both"/>
        <w:rPr>
          <w:lang w:val="en-US"/>
        </w:rPr>
      </w:pPr>
      <w:r w:rsidRPr="007928A2">
        <w:rPr>
          <w:position w:val="-10"/>
          <w:lang w:val="en-US"/>
        </w:rPr>
        <w:object w:dxaOrig="2659" w:dyaOrig="340">
          <v:shape id="_x0000_i1032" type="#_x0000_t75" style="width:132.75pt;height:17.25pt" o:ole="">
            <v:imagedata r:id="rId22" o:title=""/>
          </v:shape>
          <o:OLEObject Type="Embed" ProgID="Equation.3" ShapeID="_x0000_i1032" DrawAspect="Content" ObjectID="_1334584772" r:id="rId23"/>
        </w:object>
      </w:r>
    </w:p>
    <w:p w:rsidR="00C35F1B" w:rsidRPr="007928A2" w:rsidRDefault="00C35F1B" w:rsidP="002111AA">
      <w:pPr>
        <w:tabs>
          <w:tab w:val="left" w:pos="600"/>
          <w:tab w:val="left" w:pos="1560"/>
          <w:tab w:val="left" w:pos="2640"/>
          <w:tab w:val="left" w:pos="3720"/>
        </w:tabs>
        <w:spacing w:line="360" w:lineRule="auto"/>
        <w:jc w:val="both"/>
        <w:rPr>
          <w:lang w:val="en-US"/>
        </w:rPr>
      </w:pPr>
    </w:p>
    <w:p w:rsidR="003C1007" w:rsidRPr="007928A2" w:rsidRDefault="003C1007" w:rsidP="002111AA">
      <w:pPr>
        <w:tabs>
          <w:tab w:val="left" w:pos="600"/>
          <w:tab w:val="left" w:pos="1560"/>
          <w:tab w:val="left" w:pos="2640"/>
          <w:tab w:val="left" w:pos="3720"/>
        </w:tabs>
        <w:spacing w:line="360" w:lineRule="auto"/>
        <w:jc w:val="both"/>
        <w:rPr>
          <w:lang w:val="en-US"/>
        </w:rPr>
      </w:pPr>
      <w:r w:rsidRPr="007928A2">
        <w:rPr>
          <w:lang w:val="en-US"/>
        </w:rPr>
        <w:t>Final demand equals</w:t>
      </w:r>
    </w:p>
    <w:p w:rsidR="003C1007" w:rsidRPr="007928A2" w:rsidRDefault="003C1007" w:rsidP="002111AA">
      <w:pPr>
        <w:tabs>
          <w:tab w:val="left" w:pos="600"/>
          <w:tab w:val="left" w:pos="1560"/>
          <w:tab w:val="left" w:pos="2640"/>
          <w:tab w:val="left" w:pos="3720"/>
        </w:tabs>
        <w:spacing w:line="360" w:lineRule="auto"/>
        <w:jc w:val="both"/>
        <w:rPr>
          <w:lang w:val="en-US"/>
        </w:rPr>
      </w:pPr>
    </w:p>
    <w:p w:rsidR="00C35F1B" w:rsidRPr="007928A2" w:rsidRDefault="002D141F" w:rsidP="002111AA">
      <w:pPr>
        <w:tabs>
          <w:tab w:val="left" w:pos="600"/>
          <w:tab w:val="left" w:pos="1560"/>
          <w:tab w:val="left" w:pos="2640"/>
          <w:tab w:val="left" w:pos="3720"/>
        </w:tabs>
        <w:spacing w:line="360" w:lineRule="auto"/>
        <w:jc w:val="both"/>
        <w:rPr>
          <w:lang w:val="en-US"/>
        </w:rPr>
      </w:pPr>
      <w:r w:rsidRPr="007928A2">
        <w:rPr>
          <w:position w:val="-62"/>
          <w:lang w:val="en-US"/>
        </w:rPr>
        <w:object w:dxaOrig="1040" w:dyaOrig="1359">
          <v:shape id="_x0000_i1033" type="#_x0000_t75" style="width:51.75pt;height:68.25pt" o:ole="">
            <v:imagedata r:id="rId24" o:title=""/>
          </v:shape>
          <o:OLEObject Type="Embed" ProgID="Equation.3" ShapeID="_x0000_i1033" DrawAspect="Content" ObjectID="_1334584773" r:id="rId25"/>
        </w:object>
      </w:r>
    </w:p>
    <w:p w:rsidR="003C1007" w:rsidRPr="007928A2" w:rsidRDefault="003C1007" w:rsidP="002111AA">
      <w:pPr>
        <w:tabs>
          <w:tab w:val="left" w:pos="600"/>
          <w:tab w:val="left" w:pos="1560"/>
          <w:tab w:val="left" w:pos="2640"/>
          <w:tab w:val="left" w:pos="3720"/>
        </w:tabs>
        <w:spacing w:line="360" w:lineRule="auto"/>
        <w:jc w:val="both"/>
        <w:rPr>
          <w:lang w:val="en-US"/>
        </w:rPr>
      </w:pPr>
    </w:p>
    <w:p w:rsidR="003C1007" w:rsidRPr="007928A2" w:rsidRDefault="001C5458" w:rsidP="002111AA">
      <w:pPr>
        <w:tabs>
          <w:tab w:val="left" w:pos="600"/>
          <w:tab w:val="left" w:pos="1560"/>
          <w:tab w:val="left" w:pos="2640"/>
          <w:tab w:val="left" w:pos="3720"/>
        </w:tabs>
        <w:spacing w:line="360" w:lineRule="auto"/>
        <w:jc w:val="both"/>
        <w:rPr>
          <w:lang w:val="en-US"/>
        </w:rPr>
      </w:pPr>
      <w:r w:rsidRPr="007928A2">
        <w:rPr>
          <w:lang w:val="en-US"/>
        </w:rPr>
        <w:t xml:space="preserve">Straightforward calculation </w:t>
      </w:r>
      <w:r w:rsidR="00AF121B" w:rsidRPr="007928A2">
        <w:rPr>
          <w:lang w:val="en-US"/>
        </w:rPr>
        <w:t xml:space="preserve">using (2) </w:t>
      </w:r>
      <w:r w:rsidR="003C1007" w:rsidRPr="007928A2">
        <w:rPr>
          <w:lang w:val="en-US"/>
        </w:rPr>
        <w:t>gives</w:t>
      </w:r>
    </w:p>
    <w:p w:rsidR="00C35F1B" w:rsidRPr="007928A2" w:rsidRDefault="00C35F1B" w:rsidP="002111AA">
      <w:pPr>
        <w:tabs>
          <w:tab w:val="left" w:pos="600"/>
          <w:tab w:val="left" w:pos="1560"/>
          <w:tab w:val="left" w:pos="2640"/>
          <w:tab w:val="left" w:pos="3720"/>
        </w:tabs>
        <w:spacing w:line="360" w:lineRule="auto"/>
        <w:jc w:val="both"/>
        <w:rPr>
          <w:lang w:val="en-US"/>
        </w:rPr>
      </w:pPr>
    </w:p>
    <w:p w:rsidR="00C35F1B" w:rsidRPr="007928A2" w:rsidRDefault="000F75BB" w:rsidP="002111AA">
      <w:pPr>
        <w:tabs>
          <w:tab w:val="left" w:pos="600"/>
          <w:tab w:val="left" w:pos="1560"/>
          <w:tab w:val="left" w:pos="2640"/>
          <w:tab w:val="left" w:pos="3720"/>
        </w:tabs>
        <w:spacing w:line="360" w:lineRule="auto"/>
        <w:jc w:val="both"/>
        <w:rPr>
          <w:lang w:val="en-US"/>
        </w:rPr>
      </w:pPr>
      <w:r w:rsidRPr="007928A2">
        <w:rPr>
          <w:position w:val="-62"/>
          <w:lang w:val="en-US"/>
        </w:rPr>
        <w:object w:dxaOrig="1500" w:dyaOrig="1359">
          <v:shape id="_x0000_i1034" type="#_x0000_t75" style="width:75pt;height:68.25pt" o:ole="">
            <v:imagedata r:id="rId26" o:title=""/>
          </v:shape>
          <o:OLEObject Type="Embed" ProgID="Equation.3" ShapeID="_x0000_i1034" DrawAspect="Content" ObjectID="_1334584774" r:id="rId27"/>
        </w:object>
      </w:r>
    </w:p>
    <w:p w:rsidR="003C1007" w:rsidRPr="007928A2" w:rsidRDefault="003C1007" w:rsidP="002111AA">
      <w:pPr>
        <w:tabs>
          <w:tab w:val="left" w:pos="600"/>
          <w:tab w:val="left" w:pos="1560"/>
          <w:tab w:val="left" w:pos="2640"/>
          <w:tab w:val="left" w:pos="3720"/>
        </w:tabs>
        <w:spacing w:line="360" w:lineRule="auto"/>
        <w:jc w:val="both"/>
        <w:rPr>
          <w:lang w:val="en-US"/>
        </w:rPr>
      </w:pPr>
    </w:p>
    <w:p w:rsidR="003C1007" w:rsidRPr="007928A2" w:rsidRDefault="003C1007" w:rsidP="002111AA">
      <w:pPr>
        <w:tabs>
          <w:tab w:val="left" w:pos="600"/>
          <w:tab w:val="left" w:pos="1560"/>
          <w:tab w:val="left" w:pos="2640"/>
          <w:tab w:val="left" w:pos="3720"/>
        </w:tabs>
        <w:spacing w:line="360" w:lineRule="auto"/>
        <w:jc w:val="both"/>
        <w:rPr>
          <w:lang w:val="en-US"/>
        </w:rPr>
      </w:pPr>
      <w:r w:rsidRPr="007928A2">
        <w:rPr>
          <w:lang w:val="en-US"/>
        </w:rPr>
        <w:t>and</w:t>
      </w:r>
    </w:p>
    <w:p w:rsidR="003C1007" w:rsidRPr="007928A2" w:rsidRDefault="003C1007" w:rsidP="002111AA">
      <w:pPr>
        <w:tabs>
          <w:tab w:val="left" w:pos="600"/>
          <w:tab w:val="left" w:pos="1560"/>
          <w:tab w:val="left" w:pos="2640"/>
          <w:tab w:val="left" w:pos="3720"/>
        </w:tabs>
        <w:spacing w:line="360" w:lineRule="auto"/>
        <w:jc w:val="both"/>
        <w:rPr>
          <w:lang w:val="en-US"/>
        </w:rPr>
      </w:pPr>
    </w:p>
    <w:p w:rsidR="003C1007" w:rsidRPr="007928A2" w:rsidRDefault="00B956B9" w:rsidP="002111AA">
      <w:pPr>
        <w:tabs>
          <w:tab w:val="left" w:pos="600"/>
          <w:tab w:val="left" w:pos="1560"/>
          <w:tab w:val="left" w:pos="2640"/>
          <w:tab w:val="left" w:pos="3720"/>
        </w:tabs>
        <w:spacing w:line="360" w:lineRule="auto"/>
        <w:jc w:val="both"/>
        <w:rPr>
          <w:lang w:val="en-US"/>
        </w:rPr>
      </w:pPr>
      <w:r w:rsidRPr="007928A2">
        <w:rPr>
          <w:position w:val="-6"/>
        </w:rPr>
        <w:object w:dxaOrig="700" w:dyaOrig="279">
          <v:shape id="_x0000_i1035" type="#_x0000_t75" style="width:35.25pt;height:14.25pt" o:ole="">
            <v:imagedata r:id="rId28" o:title=""/>
          </v:shape>
          <o:OLEObject Type="Embed" ProgID="Equation.3" ShapeID="_x0000_i1035" DrawAspect="Content" ObjectID="_1334584775" r:id="rId29"/>
        </w:object>
      </w:r>
    </w:p>
    <w:p w:rsidR="003C1007" w:rsidRPr="007928A2" w:rsidRDefault="003C1007" w:rsidP="002111AA">
      <w:pPr>
        <w:tabs>
          <w:tab w:val="left" w:pos="600"/>
          <w:tab w:val="left" w:pos="1560"/>
          <w:tab w:val="left" w:pos="2640"/>
          <w:tab w:val="left" w:pos="3720"/>
        </w:tabs>
        <w:spacing w:line="360" w:lineRule="auto"/>
        <w:jc w:val="both"/>
        <w:rPr>
          <w:lang w:val="en-US"/>
        </w:rPr>
      </w:pPr>
    </w:p>
    <w:p w:rsidR="003C1007" w:rsidRPr="007928A2" w:rsidRDefault="003C1007" w:rsidP="002111AA">
      <w:pPr>
        <w:tabs>
          <w:tab w:val="left" w:pos="600"/>
          <w:tab w:val="left" w:pos="1560"/>
          <w:tab w:val="left" w:pos="2640"/>
          <w:tab w:val="left" w:pos="3720"/>
        </w:tabs>
        <w:spacing w:line="360" w:lineRule="auto"/>
        <w:jc w:val="both"/>
        <w:rPr>
          <w:lang w:val="en-US"/>
        </w:rPr>
      </w:pPr>
      <w:r w:rsidRPr="007928A2">
        <w:rPr>
          <w:lang w:val="en-US"/>
        </w:rPr>
        <w:t>Substituting th</w:t>
      </w:r>
      <w:r w:rsidR="001C5458" w:rsidRPr="007928A2">
        <w:rPr>
          <w:lang w:val="en-US"/>
        </w:rPr>
        <w:t xml:space="preserve">e values of f, l and L in φ(r, </w:t>
      </w:r>
      <w:r w:rsidR="00887499" w:rsidRPr="007928A2">
        <w:rPr>
          <w:lang w:val="en-US"/>
        </w:rPr>
        <w:t>ω</w:t>
      </w:r>
      <w:r w:rsidRPr="007928A2">
        <w:rPr>
          <w:lang w:val="en-US"/>
        </w:rPr>
        <w:t>) gives:</w:t>
      </w:r>
    </w:p>
    <w:p w:rsidR="003C1007" w:rsidRPr="007928A2" w:rsidRDefault="003C1007" w:rsidP="002111AA">
      <w:pPr>
        <w:spacing w:line="360" w:lineRule="auto"/>
        <w:jc w:val="both"/>
        <w:rPr>
          <w:lang w:val="en-US"/>
        </w:rPr>
      </w:pPr>
    </w:p>
    <w:p w:rsidR="003C1007" w:rsidRPr="007928A2" w:rsidRDefault="00421C5C" w:rsidP="002111AA">
      <w:pPr>
        <w:tabs>
          <w:tab w:val="left" w:pos="1080"/>
        </w:tabs>
        <w:spacing w:line="360" w:lineRule="auto"/>
        <w:ind w:firstLine="360"/>
        <w:jc w:val="both"/>
        <w:rPr>
          <w:lang w:val="en-US"/>
        </w:rPr>
      </w:pPr>
      <w:r w:rsidRPr="007928A2">
        <w:rPr>
          <w:lang w:val="en-US"/>
        </w:rPr>
        <w:lastRenderedPageBreak/>
        <w:t>(14)</w:t>
      </w:r>
      <w:r w:rsidRPr="007928A2">
        <w:rPr>
          <w:lang w:val="en-US"/>
        </w:rPr>
        <w:tab/>
      </w:r>
      <w:r w:rsidR="00D10EC5" w:rsidRPr="007928A2">
        <w:rPr>
          <w:position w:val="-10"/>
          <w:lang w:val="en-US"/>
        </w:rPr>
        <w:object w:dxaOrig="7180" w:dyaOrig="360">
          <v:shape id="_x0000_i1036" type="#_x0000_t75" style="width:359.25pt;height:18pt" o:ole="">
            <v:imagedata r:id="rId30" o:title=""/>
          </v:shape>
          <o:OLEObject Type="Embed" ProgID="Equation.3" ShapeID="_x0000_i1036" DrawAspect="Content" ObjectID="_1334584776" r:id="rId31"/>
        </w:object>
      </w:r>
    </w:p>
    <w:p w:rsidR="00A83F03" w:rsidRPr="007928A2" w:rsidRDefault="00A83F03"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a polynomial of 3</w:t>
      </w:r>
      <w:r w:rsidRPr="007928A2">
        <w:rPr>
          <w:vertAlign w:val="superscript"/>
          <w:lang w:val="en-US"/>
        </w:rPr>
        <w:t>rd</w:t>
      </w:r>
      <w:r w:rsidRPr="007928A2">
        <w:rPr>
          <w:lang w:val="en-US"/>
        </w:rPr>
        <w:t xml:space="preserve"> d</w:t>
      </w:r>
      <w:r w:rsidR="001C5458" w:rsidRPr="007928A2">
        <w:rPr>
          <w:lang w:val="en-US"/>
        </w:rPr>
        <w:t>egree in r and first degree in w</w:t>
      </w:r>
      <w:r w:rsidRPr="007928A2">
        <w:rPr>
          <w:lang w:val="en-US"/>
        </w:rPr>
        <w:t xml:space="preserve">. </w:t>
      </w:r>
      <w:r w:rsidR="00287A2B" w:rsidRPr="007928A2">
        <w:rPr>
          <w:lang w:val="en-US"/>
        </w:rPr>
        <w:t>P</w:t>
      </w:r>
      <w:r w:rsidRPr="007928A2">
        <w:rPr>
          <w:lang w:val="en-US"/>
        </w:rPr>
        <w:t>utting φ(r,</w:t>
      </w:r>
      <w:r w:rsidR="001C5458" w:rsidRPr="007928A2">
        <w:rPr>
          <w:lang w:val="en-US"/>
        </w:rPr>
        <w:t xml:space="preserve"> w</w:t>
      </w:r>
      <w:r w:rsidRPr="007928A2">
        <w:rPr>
          <w:lang w:val="en-US"/>
        </w:rPr>
        <w:t>) = 0</w:t>
      </w:r>
      <w:r w:rsidR="00287A2B" w:rsidRPr="007928A2">
        <w:rPr>
          <w:lang w:val="en-US"/>
        </w:rPr>
        <w:t xml:space="preserve"> and </w:t>
      </w:r>
      <w:r w:rsidRPr="007928A2">
        <w:rPr>
          <w:lang w:val="en-US"/>
        </w:rPr>
        <w:t>solv</w:t>
      </w:r>
      <w:r w:rsidR="00287A2B" w:rsidRPr="007928A2">
        <w:rPr>
          <w:lang w:val="en-US"/>
        </w:rPr>
        <w:t>ing</w:t>
      </w:r>
      <w:r w:rsidRPr="007928A2">
        <w:rPr>
          <w:lang w:val="en-US"/>
        </w:rPr>
        <w:t xml:space="preserve"> </w:t>
      </w:r>
      <w:r w:rsidR="001C5458" w:rsidRPr="007928A2">
        <w:rPr>
          <w:lang w:val="en-US"/>
        </w:rPr>
        <w:t>for w</w:t>
      </w:r>
      <w:r w:rsidR="00287A2B" w:rsidRPr="007928A2">
        <w:rPr>
          <w:lang w:val="en-US"/>
        </w:rPr>
        <w:t>, w</w:t>
      </w:r>
      <w:r w:rsidRPr="007928A2">
        <w:rPr>
          <w:lang w:val="en-US"/>
        </w:rPr>
        <w:t>e have</w:t>
      </w:r>
    </w:p>
    <w:p w:rsidR="00606B16" w:rsidRPr="007928A2" w:rsidRDefault="00606B16" w:rsidP="002111AA">
      <w:pPr>
        <w:spacing w:line="360" w:lineRule="auto"/>
        <w:jc w:val="both"/>
        <w:rPr>
          <w:lang w:val="en-US"/>
        </w:rPr>
      </w:pPr>
    </w:p>
    <w:p w:rsidR="003C1007" w:rsidRPr="007928A2" w:rsidRDefault="004A0044" w:rsidP="002111AA">
      <w:pPr>
        <w:tabs>
          <w:tab w:val="left" w:pos="1080"/>
        </w:tabs>
        <w:spacing w:line="360" w:lineRule="auto"/>
        <w:ind w:firstLine="480"/>
        <w:jc w:val="both"/>
        <w:rPr>
          <w:lang w:val="en-US"/>
        </w:rPr>
      </w:pPr>
      <w:r w:rsidRPr="007928A2">
        <w:rPr>
          <w:lang w:val="en-US"/>
        </w:rPr>
        <w:t>(15)</w:t>
      </w:r>
      <w:r w:rsidRPr="007928A2">
        <w:rPr>
          <w:lang w:val="en-US"/>
        </w:rPr>
        <w:tab/>
      </w:r>
      <w:r w:rsidR="000F75BB" w:rsidRPr="007928A2">
        <w:rPr>
          <w:position w:val="-32"/>
          <w:lang w:val="en-US"/>
        </w:rPr>
        <w:object w:dxaOrig="4060" w:dyaOrig="760">
          <v:shape id="_x0000_i1037" type="#_x0000_t75" style="width:203.25pt;height:38.25pt" o:ole="">
            <v:imagedata r:id="rId32" o:title=""/>
          </v:shape>
          <o:OLEObject Type="Embed" ProgID="Equation.3" ShapeID="_x0000_i1037" DrawAspect="Content" ObjectID="_1334584777" r:id="rId33"/>
        </w:object>
      </w:r>
    </w:p>
    <w:p w:rsidR="003C1007" w:rsidRPr="007928A2" w:rsidRDefault="003C1007" w:rsidP="002111AA">
      <w:pPr>
        <w:spacing w:line="360" w:lineRule="auto"/>
        <w:jc w:val="both"/>
        <w:rPr>
          <w:lang w:val="en-US"/>
        </w:rPr>
      </w:pPr>
    </w:p>
    <w:p w:rsidR="001A0D39" w:rsidRPr="007928A2" w:rsidRDefault="00287A2B" w:rsidP="002111AA">
      <w:pPr>
        <w:spacing w:line="360" w:lineRule="auto"/>
        <w:jc w:val="both"/>
        <w:rPr>
          <w:lang w:val="en-US"/>
        </w:rPr>
      </w:pPr>
      <w:r w:rsidRPr="007928A2">
        <w:rPr>
          <w:lang w:val="en-US"/>
        </w:rPr>
        <w:t>w(r) is non-linear. To illustrate, t</w:t>
      </w:r>
      <w:r w:rsidR="001A0D39" w:rsidRPr="007928A2">
        <w:rPr>
          <w:lang w:val="en-US"/>
        </w:rPr>
        <w:t>he Taylor approximation of w(r) by a polynomial of degree 2 gives</w:t>
      </w:r>
    </w:p>
    <w:p w:rsidR="001A0D39" w:rsidRPr="007928A2" w:rsidRDefault="001A0D39" w:rsidP="002111AA">
      <w:pPr>
        <w:spacing w:line="360" w:lineRule="auto"/>
        <w:jc w:val="both"/>
        <w:rPr>
          <w:lang w:val="en-US"/>
        </w:rPr>
      </w:pPr>
    </w:p>
    <w:p w:rsidR="001A0D39" w:rsidRPr="007928A2" w:rsidRDefault="004A0044" w:rsidP="002111AA">
      <w:pPr>
        <w:tabs>
          <w:tab w:val="left" w:pos="1080"/>
        </w:tabs>
        <w:spacing w:line="360" w:lineRule="auto"/>
        <w:ind w:firstLine="360"/>
        <w:jc w:val="both"/>
        <w:rPr>
          <w:lang w:val="en-US"/>
        </w:rPr>
      </w:pPr>
      <w:r w:rsidRPr="007928A2">
        <w:rPr>
          <w:lang w:val="en-US"/>
        </w:rPr>
        <w:t>(16)</w:t>
      </w:r>
      <w:r w:rsidRPr="007928A2">
        <w:rPr>
          <w:lang w:val="en-US"/>
        </w:rPr>
        <w:tab/>
      </w:r>
      <w:r w:rsidR="000F75BB" w:rsidRPr="007928A2">
        <w:rPr>
          <w:position w:val="-10"/>
          <w:lang w:val="en-US"/>
        </w:rPr>
        <w:object w:dxaOrig="3800" w:dyaOrig="400">
          <v:shape id="_x0000_i1038" type="#_x0000_t75" style="width:189.75pt;height:20.25pt" o:ole="">
            <v:imagedata r:id="rId34" o:title=""/>
          </v:shape>
          <o:OLEObject Type="Embed" ProgID="Equation.3" ShapeID="_x0000_i1038" DrawAspect="Content" ObjectID="_1334584778" r:id="rId35"/>
        </w:object>
      </w:r>
    </w:p>
    <w:p w:rsidR="00A83F03" w:rsidRPr="007928A2" w:rsidRDefault="00A83F03"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Before presenting the graph of the economically relevant part of the curve, it is useful to look at the wider picture. Figur</w:t>
      </w:r>
      <w:r w:rsidR="001C5458" w:rsidRPr="007928A2">
        <w:rPr>
          <w:lang w:val="en-US"/>
        </w:rPr>
        <w:t xml:space="preserve">e 1 presents the graph of φ(r, </w:t>
      </w:r>
      <w:r w:rsidR="00887499" w:rsidRPr="007928A2">
        <w:rPr>
          <w:lang w:val="en-US"/>
        </w:rPr>
        <w:t>ω</w:t>
      </w:r>
      <w:r w:rsidRPr="007928A2">
        <w:rPr>
          <w:lang w:val="en-US"/>
        </w:rPr>
        <w:t>) = 0 for the in</w:t>
      </w:r>
      <w:r w:rsidR="001C5458" w:rsidRPr="007928A2">
        <w:rPr>
          <w:lang w:val="en-US"/>
        </w:rPr>
        <w:t xml:space="preserve">tervals -20 &lt; </w:t>
      </w:r>
      <w:r w:rsidR="00D10EC5" w:rsidRPr="007928A2">
        <w:rPr>
          <w:lang w:val="en-US"/>
        </w:rPr>
        <w:t xml:space="preserve"> </w:t>
      </w:r>
      <w:r w:rsidR="001C5458" w:rsidRPr="007928A2">
        <w:rPr>
          <w:lang w:val="en-US"/>
        </w:rPr>
        <w:t xml:space="preserve">r </w:t>
      </w:r>
      <w:r w:rsidR="00D10EC5" w:rsidRPr="007928A2">
        <w:rPr>
          <w:lang w:val="en-US"/>
        </w:rPr>
        <w:t xml:space="preserve"> </w:t>
      </w:r>
      <w:r w:rsidR="001C5458" w:rsidRPr="007928A2">
        <w:rPr>
          <w:lang w:val="en-US"/>
        </w:rPr>
        <w:t xml:space="preserve">&lt; 20 and -20 &lt; </w:t>
      </w:r>
      <w:r w:rsidR="00D10EC5" w:rsidRPr="007928A2">
        <w:rPr>
          <w:lang w:val="en-US"/>
        </w:rPr>
        <w:t xml:space="preserve"> </w:t>
      </w:r>
      <w:r w:rsidR="00887499" w:rsidRPr="007928A2">
        <w:rPr>
          <w:lang w:val="en-US"/>
        </w:rPr>
        <w:t>ω</w:t>
      </w:r>
      <w:r w:rsidR="00887499" w:rsidRPr="007928A2" w:rsidDel="00887499">
        <w:rPr>
          <w:lang w:val="en-US"/>
        </w:rPr>
        <w:t xml:space="preserve"> </w:t>
      </w:r>
      <w:r w:rsidRPr="007928A2">
        <w:rPr>
          <w:lang w:val="en-US"/>
        </w:rPr>
        <w:t xml:space="preserve"> &lt; 20. The equation plots as three separate non-linear curves in the intervals mentioned:</w:t>
      </w:r>
    </w:p>
    <w:p w:rsidR="003C1007" w:rsidRPr="007928A2" w:rsidRDefault="003C1007" w:rsidP="002111AA">
      <w:pPr>
        <w:spacing w:line="360" w:lineRule="auto"/>
        <w:jc w:val="both"/>
        <w:rPr>
          <w:lang w:val="en-US"/>
        </w:rPr>
      </w:pPr>
    </w:p>
    <w:p w:rsidR="003C1007" w:rsidRPr="007928A2" w:rsidRDefault="003C1007" w:rsidP="00D10EC5">
      <w:pPr>
        <w:spacing w:line="360" w:lineRule="auto"/>
        <w:jc w:val="center"/>
        <w:rPr>
          <w:lang w:val="en-US"/>
        </w:rPr>
      </w:pPr>
      <w:r w:rsidRPr="007928A2">
        <w:rPr>
          <w:lang w:val="en-US"/>
        </w:rPr>
        <w:t>Figu</w:t>
      </w:r>
      <w:r w:rsidR="001C5458" w:rsidRPr="007928A2">
        <w:rPr>
          <w:lang w:val="en-US"/>
        </w:rPr>
        <w:t>re 1</w:t>
      </w:r>
      <w:r w:rsidR="00CA3F98" w:rsidRPr="007928A2">
        <w:rPr>
          <w:lang w:val="en-US"/>
        </w:rPr>
        <w:t xml:space="preserve"> about here</w:t>
      </w:r>
    </w:p>
    <w:p w:rsidR="003C1007" w:rsidRPr="007928A2" w:rsidRDefault="003C1007"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Economically relevant is the part of the left-hand curve delineated by the points (0,1) and (</w:t>
      </w:r>
      <w:r w:rsidR="00D223D3" w:rsidRPr="007928A2">
        <w:rPr>
          <w:lang w:val="en-US"/>
        </w:rPr>
        <w:t>0,</w:t>
      </w:r>
      <w:r w:rsidRPr="007928A2">
        <w:rPr>
          <w:lang w:val="en-US"/>
        </w:rPr>
        <w:t>R). Figure 2 illustrates this graphically for</w:t>
      </w:r>
      <w:r w:rsidR="00D223D3" w:rsidRPr="007928A2">
        <w:rPr>
          <w:lang w:val="en-US"/>
        </w:rPr>
        <w:t xml:space="preserve"> the interval -0.25 &lt;  r &lt; 0.70</w:t>
      </w:r>
      <w:r w:rsidRPr="007928A2">
        <w:rPr>
          <w:lang w:val="en-US"/>
        </w:rPr>
        <w:t xml:space="preserve"> </w:t>
      </w:r>
      <w:r w:rsidR="00D223D3" w:rsidRPr="007928A2">
        <w:rPr>
          <w:lang w:val="en-US"/>
        </w:rPr>
        <w:t>(i</w:t>
      </w:r>
      <w:r w:rsidR="001C5458" w:rsidRPr="007928A2">
        <w:rPr>
          <w:lang w:val="en-US"/>
        </w:rPr>
        <w:t xml:space="preserve">n our example, R = </w:t>
      </w:r>
      <w:r w:rsidR="00D223D3" w:rsidRPr="007928A2">
        <w:rPr>
          <w:lang w:val="en-US"/>
        </w:rPr>
        <w:t xml:space="preserve"> 0.483</w:t>
      </w:r>
      <w:r w:rsidR="00CA18F3" w:rsidRPr="007928A2">
        <w:rPr>
          <w:lang w:val="en-US"/>
        </w:rPr>
        <w:t>).</w:t>
      </w:r>
    </w:p>
    <w:p w:rsidR="00CA3F98" w:rsidRPr="007928A2" w:rsidRDefault="00CA3F98" w:rsidP="002111AA">
      <w:pPr>
        <w:spacing w:line="360" w:lineRule="auto"/>
        <w:jc w:val="both"/>
        <w:rPr>
          <w:lang w:val="en-US"/>
        </w:rPr>
      </w:pPr>
    </w:p>
    <w:p w:rsidR="00CA3F98" w:rsidRPr="007928A2" w:rsidRDefault="00CA3F98" w:rsidP="00D10EC5">
      <w:pPr>
        <w:spacing w:line="360" w:lineRule="auto"/>
        <w:jc w:val="center"/>
        <w:rPr>
          <w:lang w:val="en-US"/>
        </w:rPr>
      </w:pPr>
      <w:r w:rsidRPr="007928A2">
        <w:rPr>
          <w:lang w:val="en-US"/>
        </w:rPr>
        <w:t>Figure 2 about here</w:t>
      </w:r>
    </w:p>
    <w:p w:rsidR="003C1007" w:rsidRPr="007928A2" w:rsidRDefault="003C1007"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Prices are obtained by substi</w:t>
      </w:r>
      <w:r w:rsidR="001C5458" w:rsidRPr="007928A2">
        <w:rPr>
          <w:lang w:val="en-US"/>
        </w:rPr>
        <w:t>tuting an admissible point (r,</w:t>
      </w:r>
      <w:r w:rsidR="00D10EC5" w:rsidRPr="007928A2">
        <w:rPr>
          <w:lang w:val="en-US"/>
        </w:rPr>
        <w:t>ω)</w:t>
      </w:r>
      <w:r w:rsidRPr="007928A2">
        <w:rPr>
          <w:lang w:val="en-US"/>
        </w:rPr>
        <w:t xml:space="preserve"> in (8) and solving for prices p; standardization via (4) gives absolute prices.</w:t>
      </w:r>
    </w:p>
    <w:p w:rsidR="003C1007" w:rsidRPr="007928A2" w:rsidRDefault="003C1007" w:rsidP="002111AA">
      <w:pPr>
        <w:spacing w:line="360" w:lineRule="auto"/>
        <w:jc w:val="both"/>
        <w:rPr>
          <w:lang w:val="en-US"/>
        </w:rPr>
      </w:pPr>
    </w:p>
    <w:p w:rsidR="00CA18F3" w:rsidRPr="007928A2" w:rsidRDefault="00CA18F3" w:rsidP="002111AA">
      <w:pPr>
        <w:spacing w:line="360" w:lineRule="auto"/>
        <w:jc w:val="both"/>
        <w:rPr>
          <w:lang w:val="en-US"/>
        </w:rPr>
      </w:pPr>
    </w:p>
    <w:p w:rsidR="003C1007" w:rsidRPr="007928A2" w:rsidRDefault="00467EA4" w:rsidP="002111AA">
      <w:pPr>
        <w:spacing w:line="360" w:lineRule="auto"/>
        <w:jc w:val="both"/>
        <w:outlineLvl w:val="1"/>
        <w:rPr>
          <w:b/>
          <w:lang w:val="en-US"/>
        </w:rPr>
      </w:pPr>
      <w:r w:rsidRPr="007928A2">
        <w:rPr>
          <w:b/>
          <w:lang w:val="en-US"/>
        </w:rPr>
        <w:t>4</w:t>
      </w:r>
      <w:r w:rsidR="003C1007" w:rsidRPr="007928A2">
        <w:rPr>
          <w:b/>
          <w:lang w:val="en-US"/>
        </w:rPr>
        <w:t>. Final remarks and conclusion</w:t>
      </w:r>
    </w:p>
    <w:p w:rsidR="003C1007" w:rsidRPr="007928A2" w:rsidRDefault="003C1007"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lastRenderedPageBreak/>
        <w:t>In this pa</w:t>
      </w:r>
      <w:r w:rsidR="00287A2B" w:rsidRPr="007928A2">
        <w:rPr>
          <w:lang w:val="en-US"/>
        </w:rPr>
        <w:t>per we have shown that the wage-</w:t>
      </w:r>
      <w:r w:rsidRPr="007928A2">
        <w:rPr>
          <w:lang w:val="en-US"/>
        </w:rPr>
        <w:t>profit frontier is completely determined in any Sraffian system over the whole range of r, the rate of profit, a</w:t>
      </w:r>
      <w:r w:rsidR="001C5458" w:rsidRPr="007928A2">
        <w:rPr>
          <w:lang w:val="en-US"/>
        </w:rPr>
        <w:t xml:space="preserve">nd </w:t>
      </w:r>
      <w:r w:rsidR="0089712A" w:rsidRPr="007928A2">
        <w:rPr>
          <w:lang w:val="en-US"/>
        </w:rPr>
        <w:t xml:space="preserve">ω, </w:t>
      </w:r>
      <w:r w:rsidRPr="007928A2">
        <w:rPr>
          <w:lang w:val="en-US"/>
        </w:rPr>
        <w:t xml:space="preserve">the share of wages in </w:t>
      </w:r>
      <w:r w:rsidR="00D223D3" w:rsidRPr="007928A2">
        <w:rPr>
          <w:lang w:val="en-US"/>
        </w:rPr>
        <w:t xml:space="preserve">the </w:t>
      </w:r>
      <w:r w:rsidRPr="007928A2">
        <w:rPr>
          <w:lang w:val="en-US"/>
        </w:rPr>
        <w:t xml:space="preserve">net </w:t>
      </w:r>
      <w:r w:rsidR="00D223D3" w:rsidRPr="007928A2">
        <w:rPr>
          <w:lang w:val="en-US"/>
        </w:rPr>
        <w:t>income</w:t>
      </w:r>
      <w:r w:rsidRPr="007928A2">
        <w:rPr>
          <w:lang w:val="en-US"/>
        </w:rPr>
        <w:t xml:space="preserve">. Therefore, there is no need to adopt special numeraires </w:t>
      </w:r>
      <w:r w:rsidR="007D1150" w:rsidRPr="007928A2">
        <w:rPr>
          <w:lang w:val="en-US"/>
        </w:rPr>
        <w:t xml:space="preserve">such as the standard commodity </w:t>
      </w:r>
      <w:r w:rsidR="003D5609" w:rsidRPr="007928A2">
        <w:rPr>
          <w:lang w:val="en-US"/>
        </w:rPr>
        <w:t xml:space="preserve">to neutralize the role of prices and </w:t>
      </w:r>
      <w:r w:rsidRPr="007928A2">
        <w:rPr>
          <w:lang w:val="en-US"/>
        </w:rPr>
        <w:t xml:space="preserve">to obtain a linear frontier. In fact, striving for linearity basically is a detour in obtaining insight in the properties of the </w:t>
      </w:r>
      <w:r w:rsidR="00287A2B" w:rsidRPr="007928A2">
        <w:rPr>
          <w:lang w:val="en-US"/>
        </w:rPr>
        <w:t>income distribution</w:t>
      </w:r>
      <w:r w:rsidRPr="007928A2">
        <w:rPr>
          <w:lang w:val="en-US"/>
        </w:rPr>
        <w:t xml:space="preserve"> determining mechanism. In addition, the standard system itself is just a special case of the general case we have discussed. </w:t>
      </w:r>
      <w:r w:rsidR="001C5458" w:rsidRPr="007928A2">
        <w:rPr>
          <w:lang w:val="en-US"/>
        </w:rPr>
        <w:t>There is nothing that makes that</w:t>
      </w:r>
      <w:r w:rsidR="00287A2B" w:rsidRPr="007928A2">
        <w:rPr>
          <w:lang w:val="en-US"/>
        </w:rPr>
        <w:t xml:space="preserve"> particular</w:t>
      </w:r>
      <w:r w:rsidRPr="007928A2">
        <w:rPr>
          <w:lang w:val="en-US"/>
        </w:rPr>
        <w:t xml:space="preserve"> system more special than any other one. (Compare also Duménil and Lévy (1993) on this point. They point out (p. 52) that the standard commodity has the “aesthetical property” of generating a linear trade off be</w:t>
      </w:r>
      <w:r w:rsidR="00287A2B" w:rsidRPr="007928A2">
        <w:rPr>
          <w:lang w:val="en-US"/>
        </w:rPr>
        <w:t>tween r and w</w:t>
      </w:r>
      <w:r w:rsidRPr="007928A2">
        <w:rPr>
          <w:lang w:val="en-US"/>
        </w:rPr>
        <w:t>, but is not a standard of value in any sense</w:t>
      </w:r>
      <w:r w:rsidR="00D223D3" w:rsidRPr="007928A2">
        <w:rPr>
          <w:lang w:val="en-US"/>
        </w:rPr>
        <w:t>)</w:t>
      </w:r>
      <w:r w:rsidRPr="007928A2">
        <w:rPr>
          <w:lang w:val="en-US"/>
        </w:rPr>
        <w:t>. Finally, it is not difficult to show that if f in (2) approaches the proportions of the Perron-Frobenius eigenvector of A (i.e. if the input-output system approaches the propor</w:t>
      </w:r>
      <w:r w:rsidR="00D223D3" w:rsidRPr="007928A2">
        <w:rPr>
          <w:lang w:val="en-US"/>
        </w:rPr>
        <w:t>tions of the standard system</w:t>
      </w:r>
      <w:r w:rsidR="00287A2B" w:rsidRPr="007928A2">
        <w:rPr>
          <w:lang w:val="en-US"/>
        </w:rPr>
        <w:t>)</w:t>
      </w:r>
      <w:r w:rsidR="00D223D3" w:rsidRPr="007928A2">
        <w:rPr>
          <w:lang w:val="en-US"/>
        </w:rPr>
        <w:t>, w</w:t>
      </w:r>
      <w:r w:rsidR="007A3D1C" w:rsidRPr="007928A2">
        <w:rPr>
          <w:lang w:val="en-US"/>
        </w:rPr>
        <w:t>(r) approaches linearity.</w:t>
      </w:r>
    </w:p>
    <w:p w:rsidR="00467EA4" w:rsidRPr="007928A2" w:rsidRDefault="00467EA4" w:rsidP="002111AA">
      <w:pPr>
        <w:spacing w:line="360" w:lineRule="auto"/>
        <w:jc w:val="both"/>
        <w:rPr>
          <w:lang w:val="en-US"/>
        </w:rPr>
      </w:pPr>
    </w:p>
    <w:p w:rsidR="00F643F4" w:rsidRPr="007928A2" w:rsidRDefault="00F643F4" w:rsidP="002111AA">
      <w:pPr>
        <w:spacing w:line="360" w:lineRule="auto"/>
        <w:jc w:val="both"/>
        <w:rPr>
          <w:lang w:val="en-US"/>
        </w:rPr>
      </w:pPr>
    </w:p>
    <w:p w:rsidR="003C1007" w:rsidRPr="007928A2" w:rsidRDefault="007535C3" w:rsidP="002111AA">
      <w:pPr>
        <w:spacing w:line="360" w:lineRule="auto"/>
        <w:jc w:val="both"/>
        <w:outlineLvl w:val="1"/>
        <w:rPr>
          <w:b/>
          <w:lang w:val="en-US"/>
        </w:rPr>
      </w:pPr>
      <w:r w:rsidRPr="007928A2">
        <w:rPr>
          <w:b/>
          <w:lang w:val="en-US"/>
        </w:rPr>
        <w:t>References</w:t>
      </w:r>
    </w:p>
    <w:p w:rsidR="003C1007" w:rsidRPr="007928A2" w:rsidRDefault="003C1007"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Abraham-Frois, G. and E. Berrebi</w:t>
      </w:r>
      <w:r w:rsidR="00085FDB" w:rsidRPr="007928A2">
        <w:rPr>
          <w:lang w:val="en-US"/>
        </w:rPr>
        <w:t>, 1979,</w:t>
      </w:r>
      <w:r w:rsidRPr="007928A2">
        <w:rPr>
          <w:lang w:val="en-US"/>
        </w:rPr>
        <w:t xml:space="preserve"> Theory of </w:t>
      </w:r>
      <w:r w:rsidR="00BE12EA" w:rsidRPr="007928A2">
        <w:rPr>
          <w:lang w:val="en-US"/>
        </w:rPr>
        <w:t>V</w:t>
      </w:r>
      <w:r w:rsidRPr="007928A2">
        <w:rPr>
          <w:lang w:val="en-US"/>
        </w:rPr>
        <w:t xml:space="preserve">alue, </w:t>
      </w:r>
      <w:r w:rsidR="00BE12EA" w:rsidRPr="007928A2">
        <w:rPr>
          <w:lang w:val="en-US"/>
        </w:rPr>
        <w:t>Prices and A</w:t>
      </w:r>
      <w:r w:rsidRPr="007928A2">
        <w:rPr>
          <w:lang w:val="en-US"/>
        </w:rPr>
        <w:t xml:space="preserve">ccumulation: </w:t>
      </w:r>
      <w:r w:rsidR="00EE1A5A" w:rsidRPr="007928A2">
        <w:rPr>
          <w:lang w:val="en-US"/>
        </w:rPr>
        <w:t>a</w:t>
      </w:r>
      <w:r w:rsidRPr="007928A2">
        <w:rPr>
          <w:lang w:val="en-US"/>
        </w:rPr>
        <w:t xml:space="preserve"> </w:t>
      </w:r>
      <w:r w:rsidR="00BE12EA" w:rsidRPr="007928A2">
        <w:rPr>
          <w:lang w:val="en-US"/>
        </w:rPr>
        <w:t>Mathematical I</w:t>
      </w:r>
      <w:r w:rsidRPr="007928A2">
        <w:rPr>
          <w:lang w:val="en-US"/>
        </w:rPr>
        <w:t xml:space="preserve">ntegration </w:t>
      </w:r>
      <w:r w:rsidR="00EE1A5A" w:rsidRPr="007928A2">
        <w:rPr>
          <w:lang w:val="en-US"/>
        </w:rPr>
        <w:t xml:space="preserve">of Marx, von Neumann and Sraffa. (Cambridge University Press, </w:t>
      </w:r>
      <w:r w:rsidRPr="007928A2">
        <w:rPr>
          <w:lang w:val="en-US"/>
        </w:rPr>
        <w:t>Cambridge</w:t>
      </w:r>
      <w:r w:rsidR="00EE1A5A" w:rsidRPr="007928A2">
        <w:rPr>
          <w:lang w:val="en-US"/>
        </w:rPr>
        <w:t>)</w:t>
      </w:r>
      <w:r w:rsidR="00CF225A" w:rsidRPr="007928A2">
        <w:rPr>
          <w:lang w:val="en-US"/>
        </w:rPr>
        <w:t>.</w:t>
      </w:r>
    </w:p>
    <w:p w:rsidR="00F643F4" w:rsidRPr="007928A2" w:rsidRDefault="00F643F4" w:rsidP="002111AA">
      <w:pPr>
        <w:spacing w:line="360" w:lineRule="auto"/>
        <w:jc w:val="both"/>
        <w:rPr>
          <w:lang w:val="en-US"/>
        </w:rPr>
      </w:pPr>
    </w:p>
    <w:p w:rsidR="003C1007" w:rsidRPr="007928A2" w:rsidRDefault="00085FDB" w:rsidP="002111AA">
      <w:pPr>
        <w:spacing w:line="360" w:lineRule="auto"/>
        <w:jc w:val="both"/>
        <w:rPr>
          <w:lang w:val="en-US"/>
        </w:rPr>
      </w:pPr>
      <w:r w:rsidRPr="007928A2">
        <w:rPr>
          <w:lang w:val="en-US"/>
        </w:rPr>
        <w:t>Duménil, G</w:t>
      </w:r>
      <w:r w:rsidR="00EE1A5A" w:rsidRPr="007928A2">
        <w:rPr>
          <w:lang w:val="en-US"/>
        </w:rPr>
        <w:t>.</w:t>
      </w:r>
      <w:r w:rsidRPr="007928A2">
        <w:rPr>
          <w:lang w:val="en-US"/>
        </w:rPr>
        <w:t xml:space="preserve"> and D. Lévy, 1993,</w:t>
      </w:r>
      <w:r w:rsidR="00BE12EA" w:rsidRPr="007928A2">
        <w:rPr>
          <w:lang w:val="en-US"/>
        </w:rPr>
        <w:t xml:space="preserve"> The Economics of the Profit R</w:t>
      </w:r>
      <w:r w:rsidR="003C1007" w:rsidRPr="007928A2">
        <w:rPr>
          <w:lang w:val="en-US"/>
        </w:rPr>
        <w:t>ate</w:t>
      </w:r>
      <w:r w:rsidR="00EE1A5A" w:rsidRPr="007928A2">
        <w:rPr>
          <w:lang w:val="en-US"/>
        </w:rPr>
        <w:t>. (Edward Elgar</w:t>
      </w:r>
      <w:r w:rsidR="003C1007" w:rsidRPr="007928A2">
        <w:rPr>
          <w:lang w:val="en-US"/>
        </w:rPr>
        <w:t>, Aldershot</w:t>
      </w:r>
      <w:r w:rsidR="00EE1A5A" w:rsidRPr="007928A2">
        <w:rPr>
          <w:lang w:val="en-US"/>
        </w:rPr>
        <w:t>).</w:t>
      </w:r>
    </w:p>
    <w:p w:rsidR="00F643F4" w:rsidRPr="007928A2" w:rsidRDefault="00F643F4" w:rsidP="002111AA">
      <w:pPr>
        <w:spacing w:line="360" w:lineRule="auto"/>
        <w:jc w:val="both"/>
        <w:rPr>
          <w:lang w:val="en-US"/>
        </w:rPr>
      </w:pPr>
    </w:p>
    <w:p w:rsidR="003C1007" w:rsidRPr="007928A2" w:rsidRDefault="00085FDB" w:rsidP="002111AA">
      <w:pPr>
        <w:spacing w:line="360" w:lineRule="auto"/>
        <w:jc w:val="both"/>
        <w:rPr>
          <w:lang w:val="en-US"/>
        </w:rPr>
      </w:pPr>
      <w:r w:rsidRPr="007928A2">
        <w:rPr>
          <w:lang w:val="en-US"/>
        </w:rPr>
        <w:t xml:space="preserve">Kurz, H.D. and N. Salvadori, </w:t>
      </w:r>
      <w:r w:rsidR="00EE1A5A" w:rsidRPr="007928A2">
        <w:rPr>
          <w:lang w:val="en-US"/>
        </w:rPr>
        <w:t xml:space="preserve">1995, Theory of </w:t>
      </w:r>
      <w:r w:rsidR="00BE12EA" w:rsidRPr="007928A2">
        <w:rPr>
          <w:lang w:val="en-US"/>
        </w:rPr>
        <w:t>P</w:t>
      </w:r>
      <w:r w:rsidR="00EE1A5A" w:rsidRPr="007928A2">
        <w:rPr>
          <w:lang w:val="en-US"/>
        </w:rPr>
        <w:t xml:space="preserve">roduction: </w:t>
      </w:r>
      <w:r w:rsidR="00BE12EA" w:rsidRPr="007928A2">
        <w:rPr>
          <w:lang w:val="en-US"/>
        </w:rPr>
        <w:t>A</w:t>
      </w:r>
      <w:r w:rsidR="003C1007" w:rsidRPr="007928A2">
        <w:rPr>
          <w:lang w:val="en-US"/>
        </w:rPr>
        <w:t xml:space="preserve"> long-per</w:t>
      </w:r>
      <w:r w:rsidR="00EE1A5A" w:rsidRPr="007928A2">
        <w:rPr>
          <w:lang w:val="en-US"/>
        </w:rPr>
        <w:t>i</w:t>
      </w:r>
      <w:r w:rsidR="003C1007" w:rsidRPr="007928A2">
        <w:rPr>
          <w:lang w:val="en-US"/>
        </w:rPr>
        <w:t xml:space="preserve">od </w:t>
      </w:r>
      <w:r w:rsidR="00BE12EA" w:rsidRPr="007928A2">
        <w:rPr>
          <w:lang w:val="en-US"/>
        </w:rPr>
        <w:t>A</w:t>
      </w:r>
      <w:r w:rsidR="003C1007" w:rsidRPr="007928A2">
        <w:rPr>
          <w:lang w:val="en-US"/>
        </w:rPr>
        <w:t>nalysis</w:t>
      </w:r>
      <w:r w:rsidR="00EE1A5A" w:rsidRPr="007928A2">
        <w:rPr>
          <w:lang w:val="en-US"/>
        </w:rPr>
        <w:t>. (Cambridge University Press</w:t>
      </w:r>
      <w:r w:rsidR="003C1007" w:rsidRPr="007928A2">
        <w:rPr>
          <w:lang w:val="en-US"/>
        </w:rPr>
        <w:t>, Cambridge</w:t>
      </w:r>
      <w:r w:rsidR="00EE1A5A" w:rsidRPr="007928A2">
        <w:rPr>
          <w:lang w:val="en-US"/>
        </w:rPr>
        <w:t>,</w:t>
      </w:r>
      <w:r w:rsidR="003C1007" w:rsidRPr="007928A2">
        <w:rPr>
          <w:lang w:val="en-US"/>
        </w:rPr>
        <w:t xml:space="preserve"> New York and Melbourne</w:t>
      </w:r>
      <w:r w:rsidR="00EE1A5A" w:rsidRPr="007928A2">
        <w:rPr>
          <w:lang w:val="en-US"/>
        </w:rPr>
        <w:t>)</w:t>
      </w:r>
      <w:r w:rsidR="00CF225A" w:rsidRPr="007928A2">
        <w:rPr>
          <w:lang w:val="en-US"/>
        </w:rPr>
        <w:t>.</w:t>
      </w:r>
    </w:p>
    <w:p w:rsidR="00F643F4" w:rsidRPr="007928A2" w:rsidRDefault="00F643F4"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Kurz, H.D. and N. Salvadori</w:t>
      </w:r>
      <w:r w:rsidR="00085FDB" w:rsidRPr="007928A2">
        <w:rPr>
          <w:lang w:val="en-US"/>
        </w:rPr>
        <w:t xml:space="preserve">, </w:t>
      </w:r>
      <w:r w:rsidR="00BE12EA" w:rsidRPr="007928A2">
        <w:rPr>
          <w:lang w:val="en-US"/>
        </w:rPr>
        <w:t>2007, On the c</w:t>
      </w:r>
      <w:r w:rsidRPr="007928A2">
        <w:rPr>
          <w:lang w:val="en-US"/>
        </w:rPr>
        <w:t>ollaboration between Sraffa and Besic</w:t>
      </w:r>
      <w:r w:rsidR="00BE12EA" w:rsidRPr="007928A2">
        <w:rPr>
          <w:lang w:val="en-US"/>
        </w:rPr>
        <w:t>o</w:t>
      </w:r>
      <w:r w:rsidRPr="007928A2">
        <w:rPr>
          <w:lang w:val="en-US"/>
        </w:rPr>
        <w:t xml:space="preserve">vitch: </w:t>
      </w:r>
      <w:r w:rsidR="00BE12EA" w:rsidRPr="007928A2">
        <w:rPr>
          <w:lang w:val="en-US"/>
        </w:rPr>
        <w:t>t</w:t>
      </w:r>
      <w:r w:rsidRPr="007928A2">
        <w:rPr>
          <w:lang w:val="en-US"/>
        </w:rPr>
        <w:t>he ′</w:t>
      </w:r>
      <w:r w:rsidR="00BE12EA" w:rsidRPr="007928A2">
        <w:rPr>
          <w:lang w:val="en-US"/>
        </w:rPr>
        <w:t>P</w:t>
      </w:r>
      <w:r w:rsidRPr="007928A2">
        <w:rPr>
          <w:lang w:val="en-US"/>
        </w:rPr>
        <w:t xml:space="preserve">roof of Gradient′, in: </w:t>
      </w:r>
      <w:r w:rsidR="00BE12EA" w:rsidRPr="007928A2">
        <w:rPr>
          <w:lang w:val="en-US"/>
        </w:rPr>
        <w:t xml:space="preserve">G. Chiodi and L. Ditta, eds., </w:t>
      </w:r>
      <w:r w:rsidRPr="007928A2">
        <w:rPr>
          <w:lang w:val="en-US"/>
        </w:rPr>
        <w:t>Sraffa or An Alternative Economics,</w:t>
      </w:r>
      <w:r w:rsidR="00BE12EA" w:rsidRPr="007928A2">
        <w:rPr>
          <w:lang w:val="en-US"/>
        </w:rPr>
        <w:t xml:space="preserve"> (</w:t>
      </w:r>
      <w:r w:rsidRPr="007928A2">
        <w:rPr>
          <w:lang w:val="en-US"/>
        </w:rPr>
        <w:t>Palgrave Macmillan, Houndmills, etc., England</w:t>
      </w:r>
      <w:r w:rsidR="00BE12EA" w:rsidRPr="007928A2">
        <w:rPr>
          <w:lang w:val="en-US"/>
        </w:rPr>
        <w:t xml:space="preserve">), </w:t>
      </w:r>
      <w:r w:rsidR="00316D06" w:rsidRPr="007928A2">
        <w:rPr>
          <w:lang w:val="en-US"/>
        </w:rPr>
        <w:t>260-274</w:t>
      </w:r>
      <w:r w:rsidR="00CF225A" w:rsidRPr="007928A2">
        <w:rPr>
          <w:lang w:val="en-US"/>
        </w:rPr>
        <w:t>.</w:t>
      </w:r>
    </w:p>
    <w:p w:rsidR="00F643F4" w:rsidRPr="007928A2" w:rsidRDefault="00F643F4" w:rsidP="002111AA">
      <w:pPr>
        <w:spacing w:line="360" w:lineRule="auto"/>
        <w:jc w:val="both"/>
        <w:rPr>
          <w:lang w:val="en-US"/>
        </w:rPr>
      </w:pPr>
    </w:p>
    <w:p w:rsidR="003C1007" w:rsidRPr="007928A2" w:rsidRDefault="00085FDB" w:rsidP="002111AA">
      <w:pPr>
        <w:spacing w:line="360" w:lineRule="auto"/>
        <w:jc w:val="both"/>
        <w:rPr>
          <w:lang w:val="en-US"/>
        </w:rPr>
      </w:pPr>
      <w:r w:rsidRPr="007928A2">
        <w:rPr>
          <w:lang w:val="en-US"/>
        </w:rPr>
        <w:t xml:space="preserve">Pasinetti, L.L., </w:t>
      </w:r>
      <w:r w:rsidR="003C1007" w:rsidRPr="007928A2">
        <w:rPr>
          <w:lang w:val="en-US"/>
        </w:rPr>
        <w:t>1977, Lectures on the Theory of Production</w:t>
      </w:r>
      <w:r w:rsidR="007563FA" w:rsidRPr="007928A2">
        <w:rPr>
          <w:lang w:val="en-US"/>
        </w:rPr>
        <w:t xml:space="preserve">. (Columbia University Press, </w:t>
      </w:r>
      <w:r w:rsidR="003C1007" w:rsidRPr="007928A2">
        <w:rPr>
          <w:lang w:val="en-US"/>
        </w:rPr>
        <w:t>New York</w:t>
      </w:r>
      <w:r w:rsidR="007563FA" w:rsidRPr="007928A2">
        <w:rPr>
          <w:lang w:val="en-US"/>
        </w:rPr>
        <w:t>).</w:t>
      </w:r>
    </w:p>
    <w:p w:rsidR="00F643F4" w:rsidRPr="007928A2" w:rsidRDefault="00F643F4" w:rsidP="002111AA">
      <w:pPr>
        <w:spacing w:line="360" w:lineRule="auto"/>
        <w:jc w:val="both"/>
        <w:rPr>
          <w:lang w:val="en-US"/>
        </w:rPr>
      </w:pPr>
    </w:p>
    <w:p w:rsidR="003C1007" w:rsidRPr="007928A2" w:rsidRDefault="003C1007" w:rsidP="002111AA">
      <w:pPr>
        <w:spacing w:line="360" w:lineRule="auto"/>
        <w:jc w:val="both"/>
        <w:rPr>
          <w:lang w:val="en-US"/>
        </w:rPr>
      </w:pPr>
      <w:r w:rsidRPr="007928A2">
        <w:rPr>
          <w:lang w:val="en-US"/>
        </w:rPr>
        <w:t>Samu</w:t>
      </w:r>
      <w:r w:rsidR="00085FDB" w:rsidRPr="007928A2">
        <w:rPr>
          <w:lang w:val="en-US"/>
        </w:rPr>
        <w:t xml:space="preserve">elson, P.A. and E.M. Etula, </w:t>
      </w:r>
      <w:r w:rsidRPr="007928A2">
        <w:rPr>
          <w:lang w:val="en-US"/>
        </w:rPr>
        <w:t>2006, Testing to confirm that Leontief-Sraffa matrix equations for input/output must obey constancy of retu</w:t>
      </w:r>
      <w:r w:rsidR="00F40179" w:rsidRPr="007928A2">
        <w:rPr>
          <w:lang w:val="en-US"/>
        </w:rPr>
        <w:t>rns to scale, Economics Letters</w:t>
      </w:r>
      <w:r w:rsidR="00403072" w:rsidRPr="007928A2">
        <w:rPr>
          <w:lang w:val="en-US"/>
        </w:rPr>
        <w:t>, vol.</w:t>
      </w:r>
      <w:r w:rsidRPr="007928A2">
        <w:rPr>
          <w:lang w:val="en-US"/>
        </w:rPr>
        <w:t xml:space="preserve"> 90, 183-188.</w:t>
      </w:r>
    </w:p>
    <w:p w:rsidR="00F643F4" w:rsidRPr="007928A2" w:rsidRDefault="00F643F4" w:rsidP="002111AA">
      <w:pPr>
        <w:spacing w:line="360" w:lineRule="auto"/>
        <w:jc w:val="both"/>
        <w:rPr>
          <w:lang w:val="en-US"/>
        </w:rPr>
      </w:pPr>
    </w:p>
    <w:p w:rsidR="003C1007" w:rsidRPr="007928A2" w:rsidRDefault="00085FDB" w:rsidP="002111AA">
      <w:pPr>
        <w:spacing w:line="360" w:lineRule="auto"/>
        <w:jc w:val="both"/>
        <w:rPr>
          <w:lang w:val="en-US"/>
        </w:rPr>
      </w:pPr>
      <w:r w:rsidRPr="007928A2">
        <w:rPr>
          <w:lang w:val="en-US"/>
        </w:rPr>
        <w:t>Sraffa, P., 1960</w:t>
      </w:r>
      <w:r w:rsidR="003C1007" w:rsidRPr="007928A2">
        <w:rPr>
          <w:lang w:val="en-US"/>
        </w:rPr>
        <w:t>, Production of Commodities by Means of Commodities</w:t>
      </w:r>
      <w:r w:rsidR="00403072" w:rsidRPr="007928A2">
        <w:rPr>
          <w:lang w:val="en-US"/>
        </w:rPr>
        <w:t xml:space="preserve">. (Cambridge University Press, </w:t>
      </w:r>
      <w:r w:rsidR="003C1007" w:rsidRPr="007928A2">
        <w:rPr>
          <w:lang w:val="en-US"/>
        </w:rPr>
        <w:t>Cambri</w:t>
      </w:r>
      <w:r w:rsidR="00403072" w:rsidRPr="007928A2">
        <w:rPr>
          <w:lang w:val="en-US"/>
        </w:rPr>
        <w:t>dge)</w:t>
      </w:r>
      <w:r w:rsidR="003C1007" w:rsidRPr="007928A2">
        <w:rPr>
          <w:lang w:val="en-US"/>
        </w:rPr>
        <w:t>.</w:t>
      </w:r>
    </w:p>
    <w:p w:rsidR="00F643F4" w:rsidRPr="007928A2" w:rsidRDefault="00F643F4" w:rsidP="002111AA">
      <w:pPr>
        <w:spacing w:line="360" w:lineRule="auto"/>
        <w:jc w:val="both"/>
        <w:rPr>
          <w:lang w:val="en-US"/>
        </w:rPr>
      </w:pPr>
    </w:p>
    <w:p w:rsidR="003C1007" w:rsidRPr="007928A2" w:rsidRDefault="003C1007" w:rsidP="002111AA">
      <w:pPr>
        <w:pStyle w:val="Normaalweb"/>
        <w:spacing w:before="0" w:beforeAutospacing="0" w:after="0" w:afterAutospacing="0" w:line="360" w:lineRule="auto"/>
        <w:jc w:val="both"/>
        <w:rPr>
          <w:rFonts w:ascii="Times New Roman" w:hAnsi="Times New Roman" w:cs="Times New Roman"/>
          <w:color w:val="auto"/>
          <w:sz w:val="24"/>
          <w:szCs w:val="24"/>
        </w:rPr>
      </w:pPr>
      <w:r w:rsidRPr="007928A2">
        <w:rPr>
          <w:rFonts w:ascii="Times New Roman" w:hAnsi="Times New Roman" w:cs="Times New Roman"/>
          <w:color w:val="auto"/>
          <w:sz w:val="24"/>
          <w:szCs w:val="24"/>
        </w:rPr>
        <w:t>Steenge, A.E.</w:t>
      </w:r>
      <w:r w:rsidR="00085FDB" w:rsidRPr="007928A2">
        <w:rPr>
          <w:rFonts w:ascii="Times New Roman" w:hAnsi="Times New Roman" w:cs="Times New Roman"/>
          <w:color w:val="auto"/>
          <w:sz w:val="24"/>
          <w:szCs w:val="24"/>
        </w:rPr>
        <w:t>, 19</w:t>
      </w:r>
      <w:r w:rsidRPr="007928A2">
        <w:rPr>
          <w:rFonts w:ascii="Times New Roman" w:hAnsi="Times New Roman" w:cs="Times New Roman"/>
          <w:color w:val="auto"/>
          <w:sz w:val="24"/>
          <w:szCs w:val="24"/>
        </w:rPr>
        <w:t xml:space="preserve">95, Sraffa and Goodwin: </w:t>
      </w:r>
      <w:r w:rsidR="00403072" w:rsidRPr="007928A2">
        <w:rPr>
          <w:rFonts w:ascii="Times New Roman" w:hAnsi="Times New Roman" w:cs="Times New Roman"/>
          <w:color w:val="auto"/>
          <w:sz w:val="24"/>
          <w:szCs w:val="24"/>
        </w:rPr>
        <w:t>a unifying f</w:t>
      </w:r>
      <w:r w:rsidRPr="007928A2">
        <w:rPr>
          <w:rFonts w:ascii="Times New Roman" w:hAnsi="Times New Roman" w:cs="Times New Roman"/>
          <w:color w:val="auto"/>
          <w:sz w:val="24"/>
          <w:szCs w:val="24"/>
        </w:rPr>
        <w:t xml:space="preserve">ramework for </w:t>
      </w:r>
      <w:r w:rsidR="00403072" w:rsidRPr="007928A2">
        <w:rPr>
          <w:rFonts w:ascii="Times New Roman" w:hAnsi="Times New Roman" w:cs="Times New Roman"/>
          <w:color w:val="auto"/>
          <w:sz w:val="24"/>
          <w:szCs w:val="24"/>
        </w:rPr>
        <w:t>s</w:t>
      </w:r>
      <w:r w:rsidRPr="007928A2">
        <w:rPr>
          <w:rFonts w:ascii="Times New Roman" w:hAnsi="Times New Roman" w:cs="Times New Roman"/>
          <w:color w:val="auto"/>
          <w:sz w:val="24"/>
          <w:szCs w:val="24"/>
        </w:rPr>
        <w:t xml:space="preserve">tandards of </w:t>
      </w:r>
      <w:r w:rsidR="00403072" w:rsidRPr="007928A2">
        <w:rPr>
          <w:rFonts w:ascii="Times New Roman" w:hAnsi="Times New Roman" w:cs="Times New Roman"/>
          <w:color w:val="auto"/>
          <w:sz w:val="24"/>
          <w:szCs w:val="24"/>
        </w:rPr>
        <w:t>v</w:t>
      </w:r>
      <w:r w:rsidRPr="007928A2">
        <w:rPr>
          <w:rFonts w:ascii="Times New Roman" w:hAnsi="Times New Roman" w:cs="Times New Roman"/>
          <w:color w:val="auto"/>
          <w:sz w:val="24"/>
          <w:szCs w:val="24"/>
        </w:rPr>
        <w:t xml:space="preserve">alue in the </w:t>
      </w:r>
      <w:r w:rsidR="00403072" w:rsidRPr="007928A2">
        <w:rPr>
          <w:rFonts w:ascii="Times New Roman" w:hAnsi="Times New Roman" w:cs="Times New Roman"/>
          <w:color w:val="auto"/>
          <w:sz w:val="24"/>
          <w:szCs w:val="24"/>
        </w:rPr>
        <w:t>i</w:t>
      </w:r>
      <w:r w:rsidRPr="007928A2">
        <w:rPr>
          <w:rFonts w:ascii="Times New Roman" w:hAnsi="Times New Roman" w:cs="Times New Roman"/>
          <w:color w:val="auto"/>
          <w:sz w:val="24"/>
          <w:szCs w:val="24"/>
        </w:rPr>
        <w:t xml:space="preserve">ncome </w:t>
      </w:r>
      <w:r w:rsidR="00403072" w:rsidRPr="007928A2">
        <w:rPr>
          <w:rFonts w:ascii="Times New Roman" w:hAnsi="Times New Roman" w:cs="Times New Roman"/>
          <w:color w:val="auto"/>
          <w:sz w:val="24"/>
          <w:szCs w:val="24"/>
        </w:rPr>
        <w:t>d</w:t>
      </w:r>
      <w:r w:rsidRPr="007928A2">
        <w:rPr>
          <w:rFonts w:ascii="Times New Roman" w:hAnsi="Times New Roman" w:cs="Times New Roman"/>
          <w:color w:val="auto"/>
          <w:sz w:val="24"/>
          <w:szCs w:val="24"/>
        </w:rPr>
        <w:t xml:space="preserve">istribution </w:t>
      </w:r>
      <w:r w:rsidR="00403072" w:rsidRPr="007928A2">
        <w:rPr>
          <w:rFonts w:ascii="Times New Roman" w:hAnsi="Times New Roman" w:cs="Times New Roman"/>
          <w:color w:val="auto"/>
          <w:sz w:val="24"/>
          <w:szCs w:val="24"/>
        </w:rPr>
        <w:t>p</w:t>
      </w:r>
      <w:r w:rsidRPr="007928A2">
        <w:rPr>
          <w:rFonts w:ascii="Times New Roman" w:hAnsi="Times New Roman" w:cs="Times New Roman"/>
          <w:color w:val="auto"/>
          <w:sz w:val="24"/>
          <w:szCs w:val="24"/>
        </w:rPr>
        <w:t>roblem, Journal of Econo</w:t>
      </w:r>
      <w:r w:rsidR="00CF225A" w:rsidRPr="007928A2">
        <w:rPr>
          <w:rFonts w:ascii="Times New Roman" w:hAnsi="Times New Roman" w:cs="Times New Roman"/>
          <w:color w:val="auto"/>
          <w:sz w:val="24"/>
          <w:szCs w:val="24"/>
        </w:rPr>
        <w:t>mics, vol. 62, no 1, 55-75.</w:t>
      </w:r>
    </w:p>
    <w:p w:rsidR="007543AA" w:rsidRPr="007928A2" w:rsidRDefault="00045D44" w:rsidP="002111AA">
      <w:pPr>
        <w:spacing w:line="360" w:lineRule="auto"/>
        <w:jc w:val="both"/>
        <w:outlineLvl w:val="3"/>
        <w:rPr>
          <w:lang w:val="en-US"/>
        </w:rPr>
      </w:pPr>
      <w:r w:rsidRPr="007928A2">
        <w:rPr>
          <w:lang w:val="en-GB"/>
        </w:rPr>
        <w:br w:type="page"/>
      </w:r>
      <w:r w:rsidR="007543AA" w:rsidRPr="007928A2">
        <w:rPr>
          <w:b/>
          <w:lang w:val="en-US"/>
        </w:rPr>
        <w:lastRenderedPageBreak/>
        <w:t>Figure 1</w:t>
      </w:r>
      <w:r w:rsidR="007543AA" w:rsidRPr="007928A2">
        <w:rPr>
          <w:lang w:val="en-US"/>
        </w:rPr>
        <w:t xml:space="preserve">: Relation between r and w, -20 </w:t>
      </w:r>
      <w:r w:rsidR="007543AA" w:rsidRPr="007928A2">
        <w:rPr>
          <w:u w:val="single"/>
          <w:lang w:val="en-US"/>
        </w:rPr>
        <w:t>&lt;</w:t>
      </w:r>
      <w:r w:rsidR="007543AA" w:rsidRPr="007928A2">
        <w:rPr>
          <w:lang w:val="en-US"/>
        </w:rPr>
        <w:t xml:space="preserve"> r </w:t>
      </w:r>
      <w:r w:rsidR="007543AA" w:rsidRPr="007928A2">
        <w:rPr>
          <w:u w:val="single"/>
          <w:lang w:val="en-US"/>
        </w:rPr>
        <w:t>&lt;</w:t>
      </w:r>
      <w:r w:rsidR="007543AA" w:rsidRPr="007928A2">
        <w:rPr>
          <w:lang w:val="en-US"/>
        </w:rPr>
        <w:t xml:space="preserve">  20 and -20 </w:t>
      </w:r>
      <w:r w:rsidR="007543AA" w:rsidRPr="007928A2">
        <w:rPr>
          <w:u w:val="single"/>
          <w:lang w:val="en-US"/>
        </w:rPr>
        <w:t>&lt;</w:t>
      </w:r>
      <w:r w:rsidR="007543AA" w:rsidRPr="007928A2">
        <w:rPr>
          <w:lang w:val="en-US"/>
        </w:rPr>
        <w:t xml:space="preserve"> w </w:t>
      </w:r>
      <w:r w:rsidR="007543AA" w:rsidRPr="007928A2">
        <w:rPr>
          <w:u w:val="single"/>
          <w:lang w:val="en-US"/>
        </w:rPr>
        <w:t>&lt;</w:t>
      </w:r>
      <w:r w:rsidR="007543AA" w:rsidRPr="007928A2">
        <w:rPr>
          <w:lang w:val="en-US"/>
        </w:rPr>
        <w:t xml:space="preserve"> 20</w:t>
      </w:r>
    </w:p>
    <w:p w:rsidR="00045D44" w:rsidRPr="007928A2" w:rsidRDefault="00FF1BC3" w:rsidP="002111AA">
      <w:pPr>
        <w:pStyle w:val="Normaalweb"/>
        <w:spacing w:line="360" w:lineRule="auto"/>
        <w:jc w:val="both"/>
        <w:rPr>
          <w:rFonts w:ascii="Times New Roman" w:hAnsi="Times New Roman" w:cs="Times New Roman"/>
          <w:color w:val="auto"/>
          <w:sz w:val="24"/>
          <w:szCs w:val="24"/>
        </w:rPr>
      </w:pPr>
      <w:r w:rsidRPr="00FF1BC3">
        <w:rPr>
          <w:rFonts w:ascii="Times New Roman" w:hAnsi="Times New Roman" w:cs="Times New Roman"/>
          <w:color w:val="auto"/>
          <w:sz w:val="24"/>
          <w:szCs w:val="24"/>
        </w:rPr>
      </w:r>
      <w:r>
        <w:rPr>
          <w:rFonts w:ascii="Times New Roman" w:hAnsi="Times New Roman" w:cs="Times New Roman"/>
          <w:color w:val="auto"/>
          <w:sz w:val="24"/>
          <w:szCs w:val="24"/>
        </w:rPr>
        <w:pict>
          <v:group id="_x0000_s1039" editas="canvas" style="width:300pt;height:300pt;mso-position-horizontal-relative:char;mso-position-vertical-relative:line" coordsize="6000,6000">
            <o:lock v:ext="edit" aspectratio="t"/>
            <v:shape id="_x0000_s1038" type="#_x0000_t75" style="position:absolute;width:6000;height:6000" o:preferrelative="f" stroked="t" strokeweight=".5pt">
              <v:fill o:detectmouseclick="t"/>
              <v:path o:extrusionok="t" o:connecttype="none"/>
              <o:lock v:ext="edit" text="t"/>
            </v:shape>
            <v:shape id="_x0000_s1040" type="#_x0000_t75" style="position:absolute;width:6000;height:6000">
              <v:imagedata r:id="rId36" o:title=""/>
            </v:shape>
            <w10:anchorlock/>
          </v:group>
        </w:pict>
      </w:r>
    </w:p>
    <w:p w:rsidR="00045D44" w:rsidRPr="007928A2" w:rsidRDefault="00045D44" w:rsidP="002111AA">
      <w:pPr>
        <w:pStyle w:val="Normaalweb"/>
        <w:spacing w:line="360" w:lineRule="auto"/>
        <w:jc w:val="both"/>
        <w:rPr>
          <w:rFonts w:ascii="Times New Roman" w:hAnsi="Times New Roman" w:cs="Times New Roman"/>
          <w:color w:val="auto"/>
          <w:sz w:val="24"/>
          <w:szCs w:val="24"/>
        </w:rPr>
      </w:pPr>
    </w:p>
    <w:p w:rsidR="00045D44" w:rsidRPr="007928A2" w:rsidRDefault="00045D44" w:rsidP="002111AA">
      <w:pPr>
        <w:pStyle w:val="Normaalweb"/>
        <w:spacing w:line="360" w:lineRule="auto"/>
        <w:jc w:val="both"/>
        <w:rPr>
          <w:rFonts w:ascii="Times New Roman" w:hAnsi="Times New Roman" w:cs="Times New Roman"/>
          <w:color w:val="auto"/>
          <w:sz w:val="24"/>
          <w:szCs w:val="24"/>
        </w:rPr>
      </w:pPr>
      <w:r w:rsidRPr="007928A2">
        <w:rPr>
          <w:rFonts w:ascii="Times New Roman" w:hAnsi="Times New Roman" w:cs="Times New Roman"/>
          <w:color w:val="auto"/>
          <w:sz w:val="24"/>
          <w:szCs w:val="24"/>
        </w:rPr>
        <w:br w:type="page"/>
      </w:r>
    </w:p>
    <w:p w:rsidR="007543AA" w:rsidRDefault="007543AA" w:rsidP="002111AA">
      <w:pPr>
        <w:spacing w:line="360" w:lineRule="auto"/>
        <w:jc w:val="both"/>
        <w:outlineLvl w:val="3"/>
        <w:rPr>
          <w:lang w:val="en-US"/>
        </w:rPr>
      </w:pPr>
      <w:r w:rsidRPr="007928A2">
        <w:rPr>
          <w:b/>
          <w:lang w:val="en-US"/>
        </w:rPr>
        <w:t>Figure 2</w:t>
      </w:r>
      <w:r w:rsidRPr="007928A2">
        <w:rPr>
          <w:lang w:val="en-US"/>
        </w:rPr>
        <w:t xml:space="preserve">: Relation between r and w, 0.3 </w:t>
      </w:r>
      <w:r w:rsidRPr="007928A2">
        <w:rPr>
          <w:u w:val="single"/>
          <w:lang w:val="en-US"/>
        </w:rPr>
        <w:t>&lt;</w:t>
      </w:r>
      <w:r w:rsidRPr="007928A2">
        <w:rPr>
          <w:lang w:val="en-US"/>
        </w:rPr>
        <w:t xml:space="preserve"> r </w:t>
      </w:r>
      <w:r w:rsidRPr="007928A2">
        <w:rPr>
          <w:u w:val="single"/>
          <w:lang w:val="en-US"/>
        </w:rPr>
        <w:t>&lt;</w:t>
      </w:r>
      <w:r w:rsidRPr="007928A2">
        <w:rPr>
          <w:lang w:val="en-US"/>
        </w:rPr>
        <w:t xml:space="preserve"> 0.7 and -0.5 </w:t>
      </w:r>
      <w:r w:rsidRPr="007928A2">
        <w:rPr>
          <w:u w:val="single"/>
          <w:lang w:val="en-US"/>
        </w:rPr>
        <w:t>&lt;</w:t>
      </w:r>
      <w:r w:rsidRPr="007928A2">
        <w:rPr>
          <w:lang w:val="en-US"/>
        </w:rPr>
        <w:t xml:space="preserve"> w </w:t>
      </w:r>
      <w:r w:rsidRPr="007928A2">
        <w:rPr>
          <w:u w:val="single"/>
          <w:lang w:val="en-US"/>
        </w:rPr>
        <w:t>&lt;</w:t>
      </w:r>
      <w:r w:rsidRPr="007928A2">
        <w:rPr>
          <w:lang w:val="en-US"/>
        </w:rPr>
        <w:t xml:space="preserve"> 1.5</w:t>
      </w:r>
    </w:p>
    <w:p w:rsidR="002538F0" w:rsidRPr="007928A2" w:rsidRDefault="002538F0" w:rsidP="002111AA">
      <w:pPr>
        <w:spacing w:line="360" w:lineRule="auto"/>
        <w:jc w:val="both"/>
        <w:outlineLvl w:val="3"/>
        <w:rPr>
          <w:lang w:val="en-US"/>
        </w:rPr>
      </w:pPr>
    </w:p>
    <w:p w:rsidR="00CA3F98" w:rsidRPr="007928A2" w:rsidRDefault="0007023D" w:rsidP="002111AA">
      <w:pPr>
        <w:spacing w:line="360" w:lineRule="auto"/>
        <w:jc w:val="both"/>
        <w:rPr>
          <w:lang w:val="en-US"/>
        </w:rPr>
      </w:pPr>
      <w:r w:rsidRPr="00FF1BC3">
        <w:rPr>
          <w:lang w:val="en-US"/>
        </w:rPr>
        <w:pict>
          <v:shape id="_x0000_i1039" type="#_x0000_t75" style="width:300pt;height:300pt" o:bordertopcolor="this" o:borderleftcolor="this" o:borderbottomcolor="this" o:borderrightcolor="this">
            <v:imagedata r:id="rId37" o:title=""/>
            <w10:bordertop type="single" width="4"/>
            <w10:borderleft type="single" width="4"/>
            <w10:borderbottom type="single" width="4"/>
            <w10:borderright type="single" width="4"/>
          </v:shape>
        </w:pict>
      </w:r>
    </w:p>
    <w:p w:rsidR="001C456B" w:rsidRDefault="001C456B" w:rsidP="002538F0">
      <w:pPr>
        <w:pStyle w:val="Normaalweb"/>
        <w:spacing w:line="360" w:lineRule="auto"/>
        <w:jc w:val="both"/>
        <w:rPr>
          <w:rFonts w:ascii="Times New Roman" w:hAnsi="Times New Roman" w:cs="Times New Roman"/>
          <w:sz w:val="24"/>
          <w:szCs w:val="24"/>
        </w:rPr>
      </w:pPr>
    </w:p>
    <w:p w:rsidR="00CC6BFA" w:rsidRDefault="00CC6BFA" w:rsidP="002538F0">
      <w:pPr>
        <w:pStyle w:val="Normaalweb"/>
        <w:spacing w:line="360" w:lineRule="auto"/>
        <w:jc w:val="both"/>
        <w:rPr>
          <w:rFonts w:ascii="Times New Roman" w:hAnsi="Times New Roman" w:cs="Times New Roman"/>
          <w:sz w:val="24"/>
          <w:szCs w:val="24"/>
        </w:rPr>
      </w:pPr>
    </w:p>
    <w:sectPr w:rsidR="00CC6BFA" w:rsidSect="007928A2">
      <w:footnotePr>
        <w:numRestart w:val="eachSect"/>
      </w:footnotePr>
      <w:type w:val="continuous"/>
      <w:pgSz w:w="11909" w:h="16834" w:code="9"/>
      <w:pgMar w:top="141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E2" w:rsidRDefault="008F15E2">
      <w:r>
        <w:separator/>
      </w:r>
    </w:p>
  </w:endnote>
  <w:endnote w:type="continuationSeparator" w:id="0">
    <w:p w:rsidR="008F15E2" w:rsidRDefault="008F1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E2" w:rsidRDefault="008F15E2">
      <w:r>
        <w:separator/>
      </w:r>
    </w:p>
  </w:footnote>
  <w:footnote w:type="continuationSeparator" w:id="0">
    <w:p w:rsidR="008F15E2" w:rsidRDefault="008F15E2">
      <w:r>
        <w:continuationSeparator/>
      </w:r>
    </w:p>
  </w:footnote>
  <w:footnote w:id="1">
    <w:p w:rsidR="008B1D77" w:rsidRDefault="00A24384" w:rsidP="00A24384">
      <w:pPr>
        <w:pStyle w:val="Voetnoottekst"/>
        <w:tabs>
          <w:tab w:val="left" w:pos="142"/>
        </w:tabs>
        <w:rPr>
          <w:sz w:val="22"/>
          <w:szCs w:val="22"/>
          <w:lang w:val="en-US"/>
        </w:rPr>
      </w:pPr>
      <w:r w:rsidRPr="008B1D77">
        <w:rPr>
          <w:rStyle w:val="Voetnootmarkering"/>
          <w:sz w:val="22"/>
          <w:szCs w:val="22"/>
        </w:rPr>
        <w:footnoteRef/>
      </w:r>
      <w:r w:rsidRPr="008B1D77">
        <w:rPr>
          <w:sz w:val="22"/>
          <w:szCs w:val="22"/>
          <w:lang w:val="en-US"/>
        </w:rPr>
        <w:t xml:space="preserve"> </w:t>
      </w:r>
      <w:r w:rsidRPr="008B1D77">
        <w:rPr>
          <w:sz w:val="22"/>
          <w:szCs w:val="22"/>
          <w:lang w:val="en-US"/>
        </w:rPr>
        <w:tab/>
        <w:t xml:space="preserve">Corresponding author, Faculty of Economics and Business, University of Groningen, </w:t>
      </w:r>
    </w:p>
    <w:p w:rsidR="00A24384" w:rsidRPr="008B1D77" w:rsidRDefault="008B1D77" w:rsidP="00A24384">
      <w:pPr>
        <w:pStyle w:val="Voetnoottekst"/>
        <w:tabs>
          <w:tab w:val="left" w:pos="142"/>
        </w:tabs>
        <w:rPr>
          <w:sz w:val="22"/>
          <w:szCs w:val="22"/>
          <w:lang w:val="en-US"/>
        </w:rPr>
      </w:pPr>
      <w:r>
        <w:rPr>
          <w:sz w:val="22"/>
          <w:szCs w:val="22"/>
          <w:lang w:val="en-US"/>
        </w:rPr>
        <w:tab/>
      </w:r>
      <w:r w:rsidR="00A24384" w:rsidRPr="008B1D77">
        <w:rPr>
          <w:sz w:val="22"/>
          <w:szCs w:val="22"/>
          <w:lang w:val="en-US"/>
        </w:rPr>
        <w:t xml:space="preserve">P.O.B. 800, 9700 AV Groningen, The Netherlands; e-mail: </w:t>
      </w:r>
      <w:hyperlink r:id="rId1" w:history="1">
        <w:r w:rsidR="00A24384" w:rsidRPr="008B1D77">
          <w:rPr>
            <w:rStyle w:val="Hyperlink"/>
            <w:sz w:val="22"/>
            <w:szCs w:val="22"/>
            <w:lang w:val="en-US"/>
          </w:rPr>
          <w:t>a.e.steenge@rug.nl</w:t>
        </w:r>
      </w:hyperlink>
      <w:r w:rsidR="00A24384" w:rsidRPr="008B1D77">
        <w:rPr>
          <w:sz w:val="22"/>
          <w:szCs w:val="22"/>
          <w:lang w:val="en-US"/>
        </w:rPr>
        <w:t>;</w:t>
      </w:r>
    </w:p>
    <w:p w:rsidR="00A24384" w:rsidRPr="00A24384" w:rsidRDefault="00A24384">
      <w:pPr>
        <w:pStyle w:val="Voetnoottekst"/>
        <w:rPr>
          <w:lang w:val="en-US"/>
        </w:rPr>
      </w:pPr>
    </w:p>
  </w:footnote>
  <w:footnote w:id="2">
    <w:p w:rsidR="008B1D77" w:rsidRDefault="00A24384" w:rsidP="00A24384">
      <w:pPr>
        <w:pStyle w:val="Voetnoottekst"/>
        <w:tabs>
          <w:tab w:val="left" w:pos="142"/>
        </w:tabs>
        <w:rPr>
          <w:sz w:val="22"/>
          <w:szCs w:val="22"/>
          <w:lang w:val="en-US"/>
        </w:rPr>
      </w:pPr>
      <w:r w:rsidRPr="008B1D77">
        <w:rPr>
          <w:rStyle w:val="Voetnootmarkering"/>
          <w:sz w:val="22"/>
          <w:szCs w:val="22"/>
        </w:rPr>
        <w:footnoteRef/>
      </w:r>
      <w:r w:rsidRPr="008B1D77">
        <w:rPr>
          <w:sz w:val="22"/>
          <w:szCs w:val="22"/>
          <w:lang w:val="en-US"/>
        </w:rPr>
        <w:t xml:space="preserve"> </w:t>
      </w:r>
      <w:r w:rsidRPr="008B1D77">
        <w:rPr>
          <w:sz w:val="22"/>
          <w:szCs w:val="22"/>
          <w:lang w:val="en-US"/>
        </w:rPr>
        <w:tab/>
        <w:t xml:space="preserve">Department of Economic Theory, Faculty of Economics and Business, University of </w:t>
      </w:r>
    </w:p>
    <w:p w:rsidR="00A24384" w:rsidRPr="003B20D0" w:rsidRDefault="008B1D77" w:rsidP="00A24384">
      <w:pPr>
        <w:pStyle w:val="Voetnoottekst"/>
        <w:tabs>
          <w:tab w:val="left" w:pos="142"/>
        </w:tabs>
        <w:rPr>
          <w:sz w:val="22"/>
          <w:szCs w:val="22"/>
          <w:lang w:val="it-IT"/>
        </w:rPr>
      </w:pPr>
      <w:r>
        <w:rPr>
          <w:sz w:val="22"/>
          <w:szCs w:val="22"/>
          <w:lang w:val="en-US"/>
        </w:rPr>
        <w:tab/>
      </w:r>
      <w:r w:rsidR="00A24384" w:rsidRPr="003B20D0">
        <w:rPr>
          <w:sz w:val="22"/>
          <w:szCs w:val="22"/>
          <w:lang w:val="it-IT"/>
        </w:rPr>
        <w:t xml:space="preserve">Barcelona, </w:t>
      </w:r>
      <w:r w:rsidRPr="003B20D0">
        <w:rPr>
          <w:sz w:val="22"/>
          <w:szCs w:val="22"/>
          <w:lang w:val="it-IT"/>
        </w:rPr>
        <w:t xml:space="preserve"> </w:t>
      </w:r>
      <w:r w:rsidR="00A24384" w:rsidRPr="003B20D0">
        <w:rPr>
          <w:sz w:val="22"/>
          <w:szCs w:val="22"/>
          <w:lang w:val="it-IT"/>
        </w:rPr>
        <w:t xml:space="preserve">Av. </w:t>
      </w:r>
      <w:r w:rsidR="00A24384" w:rsidRPr="008B1D77">
        <w:rPr>
          <w:sz w:val="22"/>
          <w:szCs w:val="22"/>
          <w:lang w:val="it-IT"/>
        </w:rPr>
        <w:t xml:space="preserve">Diagonal 690, 08034 Barcelona, Spain; e-mail: </w:t>
      </w:r>
      <w:hyperlink r:id="rId2" w:tooltip="mailto:monica.serrano@ub.edu" w:history="1">
        <w:r w:rsidR="00A24384" w:rsidRPr="008B1D77">
          <w:rPr>
            <w:rStyle w:val="Hyperlink"/>
            <w:sz w:val="22"/>
            <w:szCs w:val="22"/>
            <w:lang w:val="it-IT"/>
          </w:rPr>
          <w:t>monica.serrano@ub.edu</w:t>
        </w:r>
      </w:hyperlink>
    </w:p>
  </w:footnote>
  <w:footnote w:id="3">
    <w:p w:rsidR="001D68FC" w:rsidRPr="00DA0BA2" w:rsidRDefault="001D68FC" w:rsidP="00DA0BA2">
      <w:pPr>
        <w:rPr>
          <w:sz w:val="20"/>
          <w:szCs w:val="20"/>
          <w:lang w:val="en-US"/>
        </w:rPr>
      </w:pPr>
      <w:r w:rsidRPr="007928A2">
        <w:rPr>
          <w:rStyle w:val="Voetnootmarkering"/>
          <w:sz w:val="20"/>
          <w:szCs w:val="20"/>
        </w:rPr>
        <w:footnoteRef/>
      </w:r>
      <w:r w:rsidRPr="007928A2">
        <w:rPr>
          <w:sz w:val="20"/>
          <w:szCs w:val="20"/>
          <w:lang w:val="en-US"/>
        </w:rPr>
        <w:t xml:space="preserve"> For proofs, see Pasinetti (1977, ch. 5) or Abraham-Frois and Berrebi (1977, ch. 2).</w:t>
      </w:r>
      <w:r w:rsidRPr="00DA0BA2">
        <w:rPr>
          <w:sz w:val="20"/>
          <w:szCs w:val="20"/>
          <w:lang w:val="en-US"/>
        </w:rPr>
        <w:t xml:space="preserve"> </w:t>
      </w:r>
    </w:p>
    <w:p w:rsidR="001D68FC" w:rsidRPr="00DA0BA2" w:rsidRDefault="001D68FC" w:rsidP="00DA0BA2">
      <w:pPr>
        <w:pStyle w:val="Voetnoottekst"/>
        <w:rPr>
          <w:lang w:val="en-US"/>
        </w:rPr>
      </w:pPr>
    </w:p>
  </w:footnote>
  <w:footnote w:id="4">
    <w:p w:rsidR="001D68FC" w:rsidRPr="00DA0BA2" w:rsidRDefault="001D68FC" w:rsidP="00DA0BA2">
      <w:pPr>
        <w:pStyle w:val="Voetnoottekst"/>
        <w:rPr>
          <w:lang w:val="en-US"/>
        </w:rPr>
      </w:pPr>
      <w:r w:rsidRPr="00DA0BA2">
        <w:rPr>
          <w:rStyle w:val="Voetnootmarkering"/>
        </w:rPr>
        <w:footnoteRef/>
      </w:r>
      <w:r w:rsidRPr="00DA0BA2">
        <w:rPr>
          <w:lang w:val="en-US"/>
        </w:rPr>
        <w:t xml:space="preserve"> Sraffa called this the actual system. For a recent discussion on the role of the constant returns to scale assumption in this system, see Samuelson and Etula (2006).</w:t>
      </w:r>
    </w:p>
  </w:footnote>
  <w:footnote w:id="5">
    <w:p w:rsidR="001D68FC" w:rsidRPr="00F05CCA" w:rsidRDefault="001D68FC">
      <w:pPr>
        <w:pStyle w:val="Voetnoottekst"/>
        <w:rPr>
          <w:lang w:val="en-US"/>
        </w:rPr>
      </w:pPr>
      <w:r>
        <w:rPr>
          <w:rStyle w:val="Voetnootmarkering"/>
        </w:rPr>
        <w:footnoteRef/>
      </w:r>
      <w:r w:rsidRPr="00F05CCA">
        <w:rPr>
          <w:lang w:val="en-US"/>
        </w:rPr>
        <w:t xml:space="preserve"> </w:t>
      </w:r>
      <w:r>
        <w:rPr>
          <w:lang w:val="en-US"/>
        </w:rPr>
        <w:t xml:space="preserve">Here I is the unit matrix of appropriate dimension. </w:t>
      </w:r>
    </w:p>
  </w:footnote>
  <w:footnote w:id="6">
    <w:p w:rsidR="001D68FC" w:rsidRPr="00DA0BA2" w:rsidRDefault="001D68FC" w:rsidP="007B0B69">
      <w:pPr>
        <w:pStyle w:val="Voetnoottekst"/>
        <w:rPr>
          <w:lang w:val="en-US"/>
        </w:rPr>
      </w:pPr>
      <w:r w:rsidRPr="00DA0BA2">
        <w:rPr>
          <w:rStyle w:val="Voetnootmarkering"/>
        </w:rPr>
        <w:footnoteRef/>
      </w:r>
      <w:r w:rsidRPr="00DA0BA2">
        <w:rPr>
          <w:lang w:val="en-US"/>
        </w:rPr>
        <w:t xml:space="preserve"> </w:t>
      </w:r>
      <w:r>
        <w:rPr>
          <w:lang w:val="en-US"/>
        </w:rPr>
        <w:t>As we shall see later, t</w:t>
      </w:r>
      <w:r w:rsidRPr="00DA0BA2">
        <w:rPr>
          <w:lang w:val="en-US"/>
        </w:rPr>
        <w:t xml:space="preserve">here is no need to follow Sraffa in standardizing the values of pf and L both at unity.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FC" w:rsidRDefault="00FF1BC3" w:rsidP="00E93DB3">
    <w:pPr>
      <w:pStyle w:val="Koptekst"/>
      <w:framePr w:wrap="around" w:vAnchor="text" w:hAnchor="margin" w:xAlign="right" w:y="1"/>
      <w:rPr>
        <w:rStyle w:val="Paginanummer"/>
      </w:rPr>
    </w:pPr>
    <w:r>
      <w:rPr>
        <w:rStyle w:val="Paginanummer"/>
      </w:rPr>
      <w:fldChar w:fldCharType="begin"/>
    </w:r>
    <w:r w:rsidR="001D68FC">
      <w:rPr>
        <w:rStyle w:val="Paginanummer"/>
      </w:rPr>
      <w:instrText xml:space="preserve">PAGE  </w:instrText>
    </w:r>
    <w:r>
      <w:rPr>
        <w:rStyle w:val="Paginanummer"/>
      </w:rPr>
      <w:fldChar w:fldCharType="separate"/>
    </w:r>
    <w:r w:rsidR="001D68FC">
      <w:rPr>
        <w:rStyle w:val="Paginanummer"/>
        <w:noProof/>
      </w:rPr>
      <w:t>11</w:t>
    </w:r>
    <w:r>
      <w:rPr>
        <w:rStyle w:val="Paginanummer"/>
      </w:rPr>
      <w:fldChar w:fldCharType="end"/>
    </w:r>
  </w:p>
  <w:p w:rsidR="001D68FC" w:rsidRDefault="001D68FC" w:rsidP="00055CDD">
    <w:pPr>
      <w:pStyle w:val="Ko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FC" w:rsidRDefault="00FF1BC3" w:rsidP="00E93DB3">
    <w:pPr>
      <w:pStyle w:val="Koptekst"/>
      <w:framePr w:wrap="around" w:vAnchor="text" w:hAnchor="margin" w:xAlign="right" w:y="1"/>
      <w:rPr>
        <w:rStyle w:val="Paginanummer"/>
      </w:rPr>
    </w:pPr>
    <w:r>
      <w:rPr>
        <w:rStyle w:val="Paginanummer"/>
      </w:rPr>
      <w:fldChar w:fldCharType="begin"/>
    </w:r>
    <w:r w:rsidR="001D68FC">
      <w:rPr>
        <w:rStyle w:val="Paginanummer"/>
      </w:rPr>
      <w:instrText xml:space="preserve">PAGE  </w:instrText>
    </w:r>
    <w:r>
      <w:rPr>
        <w:rStyle w:val="Paginanummer"/>
      </w:rPr>
      <w:fldChar w:fldCharType="separate"/>
    </w:r>
    <w:r w:rsidR="002E3A81">
      <w:rPr>
        <w:rStyle w:val="Paginanummer"/>
        <w:noProof/>
      </w:rPr>
      <w:t>3</w:t>
    </w:r>
    <w:r>
      <w:rPr>
        <w:rStyle w:val="Paginanummer"/>
      </w:rPr>
      <w:fldChar w:fldCharType="end"/>
    </w:r>
  </w:p>
  <w:p w:rsidR="001D68FC" w:rsidRDefault="001D68FC" w:rsidP="00055CDD">
    <w:pPr>
      <w:pStyle w:val="Koptekst"/>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22A9"/>
    <w:multiLevelType w:val="hybridMultilevel"/>
    <w:tmpl w:val="F83CA5B6"/>
    <w:lvl w:ilvl="0" w:tplc="6478E6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2123AE"/>
    <w:multiLevelType w:val="hybridMultilevel"/>
    <w:tmpl w:val="043E1EF0"/>
    <w:lvl w:ilvl="0" w:tplc="D00C18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180076"/>
    <w:multiLevelType w:val="hybridMultilevel"/>
    <w:tmpl w:val="B9D0CE6C"/>
    <w:lvl w:ilvl="0" w:tplc="6478E6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167AA2"/>
    <w:multiLevelType w:val="hybridMultilevel"/>
    <w:tmpl w:val="2D8E14C8"/>
    <w:lvl w:ilvl="0" w:tplc="D00C18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CC49E9"/>
    <w:multiLevelType w:val="multilevel"/>
    <w:tmpl w:val="30A45D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6101099"/>
    <w:multiLevelType w:val="hybridMultilevel"/>
    <w:tmpl w:val="CF209E4E"/>
    <w:lvl w:ilvl="0" w:tplc="D26CFBA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7C9"/>
    <w:rsid w:val="00001520"/>
    <w:rsid w:val="00001BB3"/>
    <w:rsid w:val="000073B2"/>
    <w:rsid w:val="000079E9"/>
    <w:rsid w:val="00012EAA"/>
    <w:rsid w:val="00020415"/>
    <w:rsid w:val="0004085A"/>
    <w:rsid w:val="00043431"/>
    <w:rsid w:val="00045D44"/>
    <w:rsid w:val="00047E7F"/>
    <w:rsid w:val="000541A0"/>
    <w:rsid w:val="00054FA5"/>
    <w:rsid w:val="00055CDD"/>
    <w:rsid w:val="00061C18"/>
    <w:rsid w:val="0007023D"/>
    <w:rsid w:val="00071C26"/>
    <w:rsid w:val="000750C8"/>
    <w:rsid w:val="00085FDB"/>
    <w:rsid w:val="0008617A"/>
    <w:rsid w:val="00091771"/>
    <w:rsid w:val="0009609D"/>
    <w:rsid w:val="000B1D5F"/>
    <w:rsid w:val="000B5819"/>
    <w:rsid w:val="000B6BB1"/>
    <w:rsid w:val="000C240E"/>
    <w:rsid w:val="000D04CA"/>
    <w:rsid w:val="000E126F"/>
    <w:rsid w:val="000F75BB"/>
    <w:rsid w:val="0010172A"/>
    <w:rsid w:val="00101D82"/>
    <w:rsid w:val="00107383"/>
    <w:rsid w:val="001103A2"/>
    <w:rsid w:val="00114D56"/>
    <w:rsid w:val="00122E4D"/>
    <w:rsid w:val="00130F07"/>
    <w:rsid w:val="0013643D"/>
    <w:rsid w:val="00143F35"/>
    <w:rsid w:val="00153149"/>
    <w:rsid w:val="00177F85"/>
    <w:rsid w:val="001861C7"/>
    <w:rsid w:val="00186CFD"/>
    <w:rsid w:val="001875E9"/>
    <w:rsid w:val="00195FD2"/>
    <w:rsid w:val="00196452"/>
    <w:rsid w:val="001969A0"/>
    <w:rsid w:val="0019710E"/>
    <w:rsid w:val="0019732B"/>
    <w:rsid w:val="001A0D39"/>
    <w:rsid w:val="001A6812"/>
    <w:rsid w:val="001B4C2D"/>
    <w:rsid w:val="001B7980"/>
    <w:rsid w:val="001C358F"/>
    <w:rsid w:val="001C456B"/>
    <w:rsid w:val="001C5458"/>
    <w:rsid w:val="001D68FC"/>
    <w:rsid w:val="001D7690"/>
    <w:rsid w:val="001E13D1"/>
    <w:rsid w:val="001E2CF9"/>
    <w:rsid w:val="001E7700"/>
    <w:rsid w:val="001E7735"/>
    <w:rsid w:val="001F07A3"/>
    <w:rsid w:val="001F18B7"/>
    <w:rsid w:val="00203774"/>
    <w:rsid w:val="002102F8"/>
    <w:rsid w:val="002111AA"/>
    <w:rsid w:val="00211A79"/>
    <w:rsid w:val="002125FD"/>
    <w:rsid w:val="00220497"/>
    <w:rsid w:val="00230947"/>
    <w:rsid w:val="00233FFC"/>
    <w:rsid w:val="0024566A"/>
    <w:rsid w:val="00250FC7"/>
    <w:rsid w:val="002526B6"/>
    <w:rsid w:val="002538F0"/>
    <w:rsid w:val="0025441F"/>
    <w:rsid w:val="00256971"/>
    <w:rsid w:val="00260954"/>
    <w:rsid w:val="00270CD3"/>
    <w:rsid w:val="00287A2B"/>
    <w:rsid w:val="00290D32"/>
    <w:rsid w:val="0029316E"/>
    <w:rsid w:val="002949DE"/>
    <w:rsid w:val="00294CC3"/>
    <w:rsid w:val="002A4E82"/>
    <w:rsid w:val="002A5B91"/>
    <w:rsid w:val="002A7129"/>
    <w:rsid w:val="002B0ED3"/>
    <w:rsid w:val="002B1B22"/>
    <w:rsid w:val="002B1D45"/>
    <w:rsid w:val="002B5880"/>
    <w:rsid w:val="002B68EC"/>
    <w:rsid w:val="002C5FF9"/>
    <w:rsid w:val="002D141F"/>
    <w:rsid w:val="002E3A81"/>
    <w:rsid w:val="002E52D9"/>
    <w:rsid w:val="002F26BE"/>
    <w:rsid w:val="0030659E"/>
    <w:rsid w:val="003109FD"/>
    <w:rsid w:val="003117E3"/>
    <w:rsid w:val="00316D06"/>
    <w:rsid w:val="003216C9"/>
    <w:rsid w:val="00321908"/>
    <w:rsid w:val="0034112C"/>
    <w:rsid w:val="00350789"/>
    <w:rsid w:val="00351ACB"/>
    <w:rsid w:val="00353919"/>
    <w:rsid w:val="00362383"/>
    <w:rsid w:val="00364B26"/>
    <w:rsid w:val="00371D1E"/>
    <w:rsid w:val="00376309"/>
    <w:rsid w:val="00384873"/>
    <w:rsid w:val="003865F2"/>
    <w:rsid w:val="00391147"/>
    <w:rsid w:val="003946CC"/>
    <w:rsid w:val="00394A1B"/>
    <w:rsid w:val="00397A0C"/>
    <w:rsid w:val="003A03F1"/>
    <w:rsid w:val="003A09A7"/>
    <w:rsid w:val="003B1748"/>
    <w:rsid w:val="003B20D0"/>
    <w:rsid w:val="003C1007"/>
    <w:rsid w:val="003C213D"/>
    <w:rsid w:val="003D3CD6"/>
    <w:rsid w:val="003D5609"/>
    <w:rsid w:val="003E0534"/>
    <w:rsid w:val="003E60C7"/>
    <w:rsid w:val="003F3CAD"/>
    <w:rsid w:val="003F66AC"/>
    <w:rsid w:val="003F7CE5"/>
    <w:rsid w:val="00403072"/>
    <w:rsid w:val="00405053"/>
    <w:rsid w:val="00407F29"/>
    <w:rsid w:val="004119AF"/>
    <w:rsid w:val="00411CA6"/>
    <w:rsid w:val="0041408F"/>
    <w:rsid w:val="00417259"/>
    <w:rsid w:val="00421C5C"/>
    <w:rsid w:val="004237F1"/>
    <w:rsid w:val="004243C3"/>
    <w:rsid w:val="00427315"/>
    <w:rsid w:val="0043227A"/>
    <w:rsid w:val="00434153"/>
    <w:rsid w:val="004341E7"/>
    <w:rsid w:val="00450137"/>
    <w:rsid w:val="00450EF3"/>
    <w:rsid w:val="00451A5F"/>
    <w:rsid w:val="00454C54"/>
    <w:rsid w:val="004647C9"/>
    <w:rsid w:val="00465416"/>
    <w:rsid w:val="00467EA4"/>
    <w:rsid w:val="00475A98"/>
    <w:rsid w:val="004773C5"/>
    <w:rsid w:val="004802DF"/>
    <w:rsid w:val="004809CD"/>
    <w:rsid w:val="004A0044"/>
    <w:rsid w:val="004A3E04"/>
    <w:rsid w:val="004B1AE2"/>
    <w:rsid w:val="004B7906"/>
    <w:rsid w:val="004C19C6"/>
    <w:rsid w:val="004C785C"/>
    <w:rsid w:val="004D6DAD"/>
    <w:rsid w:val="004D70B7"/>
    <w:rsid w:val="004D7106"/>
    <w:rsid w:val="004F087D"/>
    <w:rsid w:val="004F7733"/>
    <w:rsid w:val="00504E17"/>
    <w:rsid w:val="0051159A"/>
    <w:rsid w:val="00520A63"/>
    <w:rsid w:val="00523577"/>
    <w:rsid w:val="00524AFD"/>
    <w:rsid w:val="00525979"/>
    <w:rsid w:val="00527B15"/>
    <w:rsid w:val="005314B8"/>
    <w:rsid w:val="00531CBC"/>
    <w:rsid w:val="00532779"/>
    <w:rsid w:val="0053730C"/>
    <w:rsid w:val="00544934"/>
    <w:rsid w:val="00555F6F"/>
    <w:rsid w:val="0055618F"/>
    <w:rsid w:val="0056145B"/>
    <w:rsid w:val="00570083"/>
    <w:rsid w:val="00570B77"/>
    <w:rsid w:val="005734B1"/>
    <w:rsid w:val="00580ADD"/>
    <w:rsid w:val="005818B0"/>
    <w:rsid w:val="00586F37"/>
    <w:rsid w:val="00597729"/>
    <w:rsid w:val="005B3FBE"/>
    <w:rsid w:val="005B4645"/>
    <w:rsid w:val="005B7984"/>
    <w:rsid w:val="005C0C4E"/>
    <w:rsid w:val="005C0E07"/>
    <w:rsid w:val="005C121F"/>
    <w:rsid w:val="005C20BC"/>
    <w:rsid w:val="005C23DA"/>
    <w:rsid w:val="005E0BCB"/>
    <w:rsid w:val="005E274D"/>
    <w:rsid w:val="005F32CD"/>
    <w:rsid w:val="00606917"/>
    <w:rsid w:val="00606AC9"/>
    <w:rsid w:val="00606B16"/>
    <w:rsid w:val="0060726B"/>
    <w:rsid w:val="00622393"/>
    <w:rsid w:val="00627740"/>
    <w:rsid w:val="00635D73"/>
    <w:rsid w:val="00646D8F"/>
    <w:rsid w:val="00651597"/>
    <w:rsid w:val="00652FAE"/>
    <w:rsid w:val="006537E4"/>
    <w:rsid w:val="00656588"/>
    <w:rsid w:val="00665F2C"/>
    <w:rsid w:val="0067291C"/>
    <w:rsid w:val="00675B78"/>
    <w:rsid w:val="00681D58"/>
    <w:rsid w:val="00683834"/>
    <w:rsid w:val="006839B7"/>
    <w:rsid w:val="00686323"/>
    <w:rsid w:val="0069104F"/>
    <w:rsid w:val="0069360F"/>
    <w:rsid w:val="006952E2"/>
    <w:rsid w:val="00697FD5"/>
    <w:rsid w:val="006A1B03"/>
    <w:rsid w:val="006A7D66"/>
    <w:rsid w:val="006B0396"/>
    <w:rsid w:val="006B2D69"/>
    <w:rsid w:val="006C5114"/>
    <w:rsid w:val="006D06C4"/>
    <w:rsid w:val="006E1ADA"/>
    <w:rsid w:val="006E6A81"/>
    <w:rsid w:val="006E74D6"/>
    <w:rsid w:val="006F4221"/>
    <w:rsid w:val="006F4507"/>
    <w:rsid w:val="0070024F"/>
    <w:rsid w:val="00703188"/>
    <w:rsid w:val="00704A24"/>
    <w:rsid w:val="00704E59"/>
    <w:rsid w:val="007053E0"/>
    <w:rsid w:val="007201FF"/>
    <w:rsid w:val="00732747"/>
    <w:rsid w:val="0073632C"/>
    <w:rsid w:val="00737B81"/>
    <w:rsid w:val="00740BE8"/>
    <w:rsid w:val="0074155A"/>
    <w:rsid w:val="00742EF6"/>
    <w:rsid w:val="0074449F"/>
    <w:rsid w:val="007464F5"/>
    <w:rsid w:val="007535C3"/>
    <w:rsid w:val="007543AA"/>
    <w:rsid w:val="007563FA"/>
    <w:rsid w:val="007572D0"/>
    <w:rsid w:val="0076043D"/>
    <w:rsid w:val="00761127"/>
    <w:rsid w:val="00761E26"/>
    <w:rsid w:val="00765D76"/>
    <w:rsid w:val="00766C0F"/>
    <w:rsid w:val="00776A56"/>
    <w:rsid w:val="00776BCE"/>
    <w:rsid w:val="00784B7C"/>
    <w:rsid w:val="00791A53"/>
    <w:rsid w:val="0079286A"/>
    <w:rsid w:val="007928A2"/>
    <w:rsid w:val="007A3D1C"/>
    <w:rsid w:val="007A5644"/>
    <w:rsid w:val="007B0B69"/>
    <w:rsid w:val="007D1150"/>
    <w:rsid w:val="007D5991"/>
    <w:rsid w:val="007D5B74"/>
    <w:rsid w:val="007E17E8"/>
    <w:rsid w:val="007E2C6C"/>
    <w:rsid w:val="007F1ACF"/>
    <w:rsid w:val="007F672E"/>
    <w:rsid w:val="008224DE"/>
    <w:rsid w:val="008228D5"/>
    <w:rsid w:val="00823DBF"/>
    <w:rsid w:val="008279F2"/>
    <w:rsid w:val="00831177"/>
    <w:rsid w:val="00831961"/>
    <w:rsid w:val="0083390B"/>
    <w:rsid w:val="00833EDA"/>
    <w:rsid w:val="008343E8"/>
    <w:rsid w:val="00835891"/>
    <w:rsid w:val="00847FDD"/>
    <w:rsid w:val="00855D6E"/>
    <w:rsid w:val="00855DC8"/>
    <w:rsid w:val="00856410"/>
    <w:rsid w:val="00856A9A"/>
    <w:rsid w:val="00857B5A"/>
    <w:rsid w:val="00860464"/>
    <w:rsid w:val="00862636"/>
    <w:rsid w:val="00864FED"/>
    <w:rsid w:val="00870EA2"/>
    <w:rsid w:val="008768C9"/>
    <w:rsid w:val="00877686"/>
    <w:rsid w:val="00881CB9"/>
    <w:rsid w:val="00882F01"/>
    <w:rsid w:val="00883D97"/>
    <w:rsid w:val="00886A0F"/>
    <w:rsid w:val="00887499"/>
    <w:rsid w:val="00895FD8"/>
    <w:rsid w:val="0089712A"/>
    <w:rsid w:val="008A03FC"/>
    <w:rsid w:val="008B158E"/>
    <w:rsid w:val="008B1D77"/>
    <w:rsid w:val="008B24E7"/>
    <w:rsid w:val="008B4B67"/>
    <w:rsid w:val="008B5EDD"/>
    <w:rsid w:val="008B633D"/>
    <w:rsid w:val="008B6E82"/>
    <w:rsid w:val="008B742C"/>
    <w:rsid w:val="008C208B"/>
    <w:rsid w:val="008C35E7"/>
    <w:rsid w:val="008C766E"/>
    <w:rsid w:val="008E000D"/>
    <w:rsid w:val="008E37F9"/>
    <w:rsid w:val="008F15E2"/>
    <w:rsid w:val="008F1BDD"/>
    <w:rsid w:val="00903F20"/>
    <w:rsid w:val="009042FA"/>
    <w:rsid w:val="00907839"/>
    <w:rsid w:val="0091492E"/>
    <w:rsid w:val="00925175"/>
    <w:rsid w:val="00925DAA"/>
    <w:rsid w:val="00927FC6"/>
    <w:rsid w:val="00931562"/>
    <w:rsid w:val="0093187D"/>
    <w:rsid w:val="0094038B"/>
    <w:rsid w:val="00944378"/>
    <w:rsid w:val="00946D93"/>
    <w:rsid w:val="00947262"/>
    <w:rsid w:val="00947967"/>
    <w:rsid w:val="00950CC6"/>
    <w:rsid w:val="009521AA"/>
    <w:rsid w:val="009527E7"/>
    <w:rsid w:val="00956FF8"/>
    <w:rsid w:val="009617BE"/>
    <w:rsid w:val="00985667"/>
    <w:rsid w:val="00986FD9"/>
    <w:rsid w:val="0099030C"/>
    <w:rsid w:val="00996D4E"/>
    <w:rsid w:val="00997D00"/>
    <w:rsid w:val="009A18D8"/>
    <w:rsid w:val="009A309F"/>
    <w:rsid w:val="009B0355"/>
    <w:rsid w:val="009B10E5"/>
    <w:rsid w:val="009B42E0"/>
    <w:rsid w:val="009B6817"/>
    <w:rsid w:val="009C094F"/>
    <w:rsid w:val="009E527D"/>
    <w:rsid w:val="009E61ED"/>
    <w:rsid w:val="009E7EE7"/>
    <w:rsid w:val="00A130F5"/>
    <w:rsid w:val="00A1416A"/>
    <w:rsid w:val="00A14E72"/>
    <w:rsid w:val="00A21721"/>
    <w:rsid w:val="00A21FB9"/>
    <w:rsid w:val="00A23048"/>
    <w:rsid w:val="00A24384"/>
    <w:rsid w:val="00A24B05"/>
    <w:rsid w:val="00A30279"/>
    <w:rsid w:val="00A360CE"/>
    <w:rsid w:val="00A4186B"/>
    <w:rsid w:val="00A45914"/>
    <w:rsid w:val="00A4650F"/>
    <w:rsid w:val="00A47715"/>
    <w:rsid w:val="00A5091A"/>
    <w:rsid w:val="00A52FCB"/>
    <w:rsid w:val="00A54B92"/>
    <w:rsid w:val="00A620C7"/>
    <w:rsid w:val="00A626F6"/>
    <w:rsid w:val="00A6600B"/>
    <w:rsid w:val="00A679A0"/>
    <w:rsid w:val="00A80AB6"/>
    <w:rsid w:val="00A83F03"/>
    <w:rsid w:val="00A8639E"/>
    <w:rsid w:val="00A94693"/>
    <w:rsid w:val="00A97339"/>
    <w:rsid w:val="00AA3655"/>
    <w:rsid w:val="00AA3ACD"/>
    <w:rsid w:val="00AB04D7"/>
    <w:rsid w:val="00AB22AC"/>
    <w:rsid w:val="00AB6C2E"/>
    <w:rsid w:val="00AC609E"/>
    <w:rsid w:val="00AD4C12"/>
    <w:rsid w:val="00AE05B3"/>
    <w:rsid w:val="00AE5508"/>
    <w:rsid w:val="00AE63C7"/>
    <w:rsid w:val="00AE7C18"/>
    <w:rsid w:val="00AF121B"/>
    <w:rsid w:val="00AF1943"/>
    <w:rsid w:val="00B16D1A"/>
    <w:rsid w:val="00B248C2"/>
    <w:rsid w:val="00B44086"/>
    <w:rsid w:val="00B44CBA"/>
    <w:rsid w:val="00B46560"/>
    <w:rsid w:val="00B47EE9"/>
    <w:rsid w:val="00B50B63"/>
    <w:rsid w:val="00B67C9C"/>
    <w:rsid w:val="00B737EB"/>
    <w:rsid w:val="00B76365"/>
    <w:rsid w:val="00B77145"/>
    <w:rsid w:val="00B81E89"/>
    <w:rsid w:val="00B857E1"/>
    <w:rsid w:val="00B956B9"/>
    <w:rsid w:val="00BA0525"/>
    <w:rsid w:val="00BA20CE"/>
    <w:rsid w:val="00BB2A90"/>
    <w:rsid w:val="00BB397F"/>
    <w:rsid w:val="00BC0F00"/>
    <w:rsid w:val="00BC38ED"/>
    <w:rsid w:val="00BC5439"/>
    <w:rsid w:val="00BC585B"/>
    <w:rsid w:val="00BC6D5D"/>
    <w:rsid w:val="00BD531B"/>
    <w:rsid w:val="00BE12EA"/>
    <w:rsid w:val="00BE2237"/>
    <w:rsid w:val="00BE4E44"/>
    <w:rsid w:val="00BF5480"/>
    <w:rsid w:val="00BF7972"/>
    <w:rsid w:val="00C017E3"/>
    <w:rsid w:val="00C01E54"/>
    <w:rsid w:val="00C06C0D"/>
    <w:rsid w:val="00C06F0A"/>
    <w:rsid w:val="00C115CB"/>
    <w:rsid w:val="00C11EE2"/>
    <w:rsid w:val="00C2136D"/>
    <w:rsid w:val="00C234D5"/>
    <w:rsid w:val="00C267B0"/>
    <w:rsid w:val="00C30761"/>
    <w:rsid w:val="00C329F6"/>
    <w:rsid w:val="00C35815"/>
    <w:rsid w:val="00C3596C"/>
    <w:rsid w:val="00C35F1B"/>
    <w:rsid w:val="00C37DCE"/>
    <w:rsid w:val="00C42A6F"/>
    <w:rsid w:val="00C5633A"/>
    <w:rsid w:val="00C5728A"/>
    <w:rsid w:val="00C5744B"/>
    <w:rsid w:val="00C648B0"/>
    <w:rsid w:val="00C65EBA"/>
    <w:rsid w:val="00C67BD7"/>
    <w:rsid w:val="00C7017E"/>
    <w:rsid w:val="00C741B8"/>
    <w:rsid w:val="00C774A9"/>
    <w:rsid w:val="00C82C14"/>
    <w:rsid w:val="00C83535"/>
    <w:rsid w:val="00C906E9"/>
    <w:rsid w:val="00C965B2"/>
    <w:rsid w:val="00CA18F3"/>
    <w:rsid w:val="00CA3F98"/>
    <w:rsid w:val="00CA6D4D"/>
    <w:rsid w:val="00CB35A2"/>
    <w:rsid w:val="00CC2899"/>
    <w:rsid w:val="00CC51F1"/>
    <w:rsid w:val="00CC6BFA"/>
    <w:rsid w:val="00CD08EE"/>
    <w:rsid w:val="00CD1D9C"/>
    <w:rsid w:val="00CD2E26"/>
    <w:rsid w:val="00CD4EB5"/>
    <w:rsid w:val="00CD72DD"/>
    <w:rsid w:val="00CE5272"/>
    <w:rsid w:val="00CE55A7"/>
    <w:rsid w:val="00CF225A"/>
    <w:rsid w:val="00D03D5B"/>
    <w:rsid w:val="00D04F54"/>
    <w:rsid w:val="00D10EC5"/>
    <w:rsid w:val="00D223D3"/>
    <w:rsid w:val="00D22A0A"/>
    <w:rsid w:val="00D23517"/>
    <w:rsid w:val="00D2356C"/>
    <w:rsid w:val="00D24C7A"/>
    <w:rsid w:val="00D27113"/>
    <w:rsid w:val="00D46982"/>
    <w:rsid w:val="00D5030F"/>
    <w:rsid w:val="00D540DB"/>
    <w:rsid w:val="00D61A0E"/>
    <w:rsid w:val="00D625C7"/>
    <w:rsid w:val="00D7466C"/>
    <w:rsid w:val="00D777E0"/>
    <w:rsid w:val="00D84F4F"/>
    <w:rsid w:val="00D864AB"/>
    <w:rsid w:val="00DA0BA2"/>
    <w:rsid w:val="00DA5201"/>
    <w:rsid w:val="00DC2BA3"/>
    <w:rsid w:val="00DD5486"/>
    <w:rsid w:val="00DD680A"/>
    <w:rsid w:val="00DE0AB1"/>
    <w:rsid w:val="00DE7FFA"/>
    <w:rsid w:val="00DF069C"/>
    <w:rsid w:val="00DF2EBE"/>
    <w:rsid w:val="00DF5D01"/>
    <w:rsid w:val="00E018B7"/>
    <w:rsid w:val="00E05B7C"/>
    <w:rsid w:val="00E0607C"/>
    <w:rsid w:val="00E13FD8"/>
    <w:rsid w:val="00E26BFB"/>
    <w:rsid w:val="00E307D6"/>
    <w:rsid w:val="00E3138E"/>
    <w:rsid w:val="00E4478A"/>
    <w:rsid w:val="00E44921"/>
    <w:rsid w:val="00E747D2"/>
    <w:rsid w:val="00E75E0C"/>
    <w:rsid w:val="00E77F6C"/>
    <w:rsid w:val="00E81CFF"/>
    <w:rsid w:val="00E82BD9"/>
    <w:rsid w:val="00E85928"/>
    <w:rsid w:val="00E938E4"/>
    <w:rsid w:val="00E93DB3"/>
    <w:rsid w:val="00EA09F7"/>
    <w:rsid w:val="00EA4386"/>
    <w:rsid w:val="00EB3B8A"/>
    <w:rsid w:val="00EB3D3A"/>
    <w:rsid w:val="00EC6390"/>
    <w:rsid w:val="00ED55E1"/>
    <w:rsid w:val="00ED5E41"/>
    <w:rsid w:val="00ED7D5B"/>
    <w:rsid w:val="00EE1A5A"/>
    <w:rsid w:val="00EE3130"/>
    <w:rsid w:val="00EF63DF"/>
    <w:rsid w:val="00F0096E"/>
    <w:rsid w:val="00F013FE"/>
    <w:rsid w:val="00F05CCA"/>
    <w:rsid w:val="00F10B02"/>
    <w:rsid w:val="00F153F6"/>
    <w:rsid w:val="00F22135"/>
    <w:rsid w:val="00F30B64"/>
    <w:rsid w:val="00F40179"/>
    <w:rsid w:val="00F451D2"/>
    <w:rsid w:val="00F50AC4"/>
    <w:rsid w:val="00F53083"/>
    <w:rsid w:val="00F643F4"/>
    <w:rsid w:val="00F64684"/>
    <w:rsid w:val="00F727D5"/>
    <w:rsid w:val="00F72A63"/>
    <w:rsid w:val="00F809F9"/>
    <w:rsid w:val="00F82B31"/>
    <w:rsid w:val="00F876FB"/>
    <w:rsid w:val="00F93017"/>
    <w:rsid w:val="00F93750"/>
    <w:rsid w:val="00F94339"/>
    <w:rsid w:val="00F979BD"/>
    <w:rsid w:val="00FA0183"/>
    <w:rsid w:val="00FA3349"/>
    <w:rsid w:val="00FB09A6"/>
    <w:rsid w:val="00FB5923"/>
    <w:rsid w:val="00FB6DA2"/>
    <w:rsid w:val="00FC25E8"/>
    <w:rsid w:val="00FC3A02"/>
    <w:rsid w:val="00FC7BD3"/>
    <w:rsid w:val="00FD329D"/>
    <w:rsid w:val="00FD67CF"/>
    <w:rsid w:val="00FE26A6"/>
    <w:rsid w:val="00FE5F27"/>
    <w:rsid w:val="00FF1BC3"/>
    <w:rsid w:val="00FF4FA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41B8"/>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B42E0"/>
    <w:rPr>
      <w:sz w:val="20"/>
      <w:szCs w:val="20"/>
    </w:rPr>
  </w:style>
  <w:style w:type="character" w:styleId="Voetnootmarkering">
    <w:name w:val="footnote reference"/>
    <w:basedOn w:val="Standaardalinea-lettertype"/>
    <w:semiHidden/>
    <w:rsid w:val="009B42E0"/>
    <w:rPr>
      <w:vertAlign w:val="superscript"/>
    </w:rPr>
  </w:style>
  <w:style w:type="paragraph" w:styleId="Koptekst">
    <w:name w:val="header"/>
    <w:basedOn w:val="Standaard"/>
    <w:rsid w:val="00055CDD"/>
    <w:pPr>
      <w:tabs>
        <w:tab w:val="center" w:pos="4320"/>
        <w:tab w:val="right" w:pos="8640"/>
      </w:tabs>
    </w:pPr>
  </w:style>
  <w:style w:type="character" w:styleId="Paginanummer">
    <w:name w:val="page number"/>
    <w:basedOn w:val="Standaardalinea-lettertype"/>
    <w:rsid w:val="00055CDD"/>
  </w:style>
  <w:style w:type="character" w:customStyle="1" w:styleId="VoetnoottekstChar">
    <w:name w:val="Voetnoottekst Char"/>
    <w:basedOn w:val="Standaardalinea-lettertype"/>
    <w:link w:val="Voetnoottekst"/>
    <w:semiHidden/>
    <w:locked/>
    <w:rsid w:val="003C1007"/>
    <w:rPr>
      <w:lang w:val="nl-NL" w:eastAsia="en-US" w:bidi="ar-SA"/>
    </w:rPr>
  </w:style>
  <w:style w:type="paragraph" w:styleId="Normaalweb">
    <w:name w:val="Normal (Web)"/>
    <w:basedOn w:val="Standaard"/>
    <w:rsid w:val="003C1007"/>
    <w:pPr>
      <w:spacing w:before="100" w:beforeAutospacing="1" w:after="100" w:afterAutospacing="1"/>
    </w:pPr>
    <w:rPr>
      <w:rFonts w:ascii="Arial" w:hAnsi="Arial" w:cs="Arial"/>
      <w:color w:val="000000"/>
      <w:sz w:val="18"/>
      <w:szCs w:val="18"/>
      <w:lang w:val="en-US"/>
    </w:rPr>
  </w:style>
  <w:style w:type="character" w:styleId="Hyperlink">
    <w:name w:val="Hyperlink"/>
    <w:basedOn w:val="Standaardalinea-lettertype"/>
    <w:rsid w:val="0030659E"/>
    <w:rPr>
      <w:rFonts w:cs="Times New Roman"/>
      <w:color w:val="0000FF"/>
      <w:u w:val="single"/>
    </w:rPr>
  </w:style>
  <w:style w:type="paragraph" w:styleId="Ballontekst">
    <w:name w:val="Balloon Text"/>
    <w:basedOn w:val="Standaard"/>
    <w:semiHidden/>
    <w:rsid w:val="00FD329D"/>
    <w:rPr>
      <w:rFonts w:ascii="Tahoma" w:hAnsi="Tahoma" w:cs="Tahoma"/>
      <w:sz w:val="16"/>
      <w:szCs w:val="16"/>
    </w:rPr>
  </w:style>
  <w:style w:type="paragraph" w:styleId="Documentstructuur">
    <w:name w:val="Document Map"/>
    <w:basedOn w:val="Standaard"/>
    <w:semiHidden/>
    <w:rsid w:val="007535C3"/>
    <w:pPr>
      <w:shd w:val="clear" w:color="auto" w:fill="000080"/>
    </w:pPr>
    <w:rPr>
      <w:rFonts w:ascii="Tahoma" w:hAnsi="Tahoma" w:cs="Tahoma"/>
    </w:rPr>
  </w:style>
  <w:style w:type="character" w:styleId="Verwijzingopmerking">
    <w:name w:val="annotation reference"/>
    <w:basedOn w:val="Standaardalinea-lettertype"/>
    <w:semiHidden/>
    <w:rsid w:val="002F26BE"/>
    <w:rPr>
      <w:sz w:val="16"/>
      <w:szCs w:val="16"/>
    </w:rPr>
  </w:style>
  <w:style w:type="paragraph" w:styleId="Tekstopmerking">
    <w:name w:val="annotation text"/>
    <w:basedOn w:val="Standaard"/>
    <w:semiHidden/>
    <w:rsid w:val="002F26BE"/>
    <w:rPr>
      <w:sz w:val="20"/>
      <w:szCs w:val="20"/>
    </w:rPr>
  </w:style>
  <w:style w:type="paragraph" w:styleId="Onderwerpvanopmerking">
    <w:name w:val="annotation subject"/>
    <w:basedOn w:val="Tekstopmerking"/>
    <w:next w:val="Tekstopmerking"/>
    <w:semiHidden/>
    <w:rsid w:val="002F26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s>
</file>

<file path=word/_rels/footnotes.xml.rels><?xml version="1.0" encoding="UTF-8" standalone="yes"?>
<Relationships xmlns="http://schemas.openxmlformats.org/package/2006/relationships"><Relationship Id="rId2" Type="http://schemas.openxmlformats.org/officeDocument/2006/relationships/hyperlink" Target="mailto:monica.serrano@ub.edu" TargetMode="External"/><Relationship Id="rId1" Type="http://schemas.openxmlformats.org/officeDocument/2006/relationships/hyperlink" Target="mailto:a.e.steenge@ru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F860-72E0-43E7-B5E1-42D2197C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1814</Words>
  <Characters>9981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Sraffa paper, January 2009</vt:lpstr>
      <vt:lpstr>Sraffa paper, January 2009</vt:lpstr>
    </vt:vector>
  </TitlesOfParts>
  <Company>M. de Waard</Company>
  <LinksUpToDate>false</LinksUpToDate>
  <CharactersWithSpaces>11772</CharactersWithSpaces>
  <SharedDoc>false</SharedDoc>
  <HLinks>
    <vt:vector size="12" baseType="variant">
      <vt:variant>
        <vt:i4>6750237</vt:i4>
      </vt:variant>
      <vt:variant>
        <vt:i4>3</vt:i4>
      </vt:variant>
      <vt:variant>
        <vt:i4>0</vt:i4>
      </vt:variant>
      <vt:variant>
        <vt:i4>5</vt:i4>
      </vt:variant>
      <vt:variant>
        <vt:lpwstr>mailto:monica.serrano@ub.edu</vt:lpwstr>
      </vt:variant>
      <vt:variant>
        <vt:lpwstr/>
      </vt:variant>
      <vt:variant>
        <vt:i4>39</vt:i4>
      </vt:variant>
      <vt:variant>
        <vt:i4>0</vt:i4>
      </vt:variant>
      <vt:variant>
        <vt:i4>0</vt:i4>
      </vt:variant>
      <vt:variant>
        <vt:i4>5</vt:i4>
      </vt:variant>
      <vt:variant>
        <vt:lpwstr>mailto:a.e.steenge@rug.nl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Sraffa paper, January 2009</dc:title>
  <dc:creator>Bert</dc:creator>
  <cp:lastModifiedBy>Bert</cp:lastModifiedBy>
  <cp:revision>12</cp:revision>
  <cp:lastPrinted>2010-05-05T14:00:00Z</cp:lastPrinted>
  <dcterms:created xsi:type="dcterms:W3CDTF">2010-05-05T13:51:00Z</dcterms:created>
  <dcterms:modified xsi:type="dcterms:W3CDTF">2010-05-05T15:13:00Z</dcterms:modified>
</cp:coreProperties>
</file>