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BCA" w:rsidRDefault="00632C09" w:rsidP="00632C09">
      <w:pPr>
        <w:jc w:val="center"/>
        <w:rPr>
          <w:b/>
          <w:sz w:val="28"/>
          <w:szCs w:val="28"/>
        </w:rPr>
      </w:pPr>
      <w:r w:rsidRPr="00632C09">
        <w:rPr>
          <w:rFonts w:hint="eastAsia"/>
          <w:b/>
          <w:sz w:val="28"/>
          <w:szCs w:val="28"/>
        </w:rPr>
        <w:t xml:space="preserve">Evolutionary perspective of international </w:t>
      </w:r>
      <w:r w:rsidR="00EA156B">
        <w:rPr>
          <w:rFonts w:hint="eastAsia"/>
          <w:b/>
          <w:sz w:val="28"/>
          <w:szCs w:val="28"/>
        </w:rPr>
        <w:t>production networks</w:t>
      </w:r>
    </w:p>
    <w:p w:rsidR="00632C09" w:rsidRPr="00632C09" w:rsidRDefault="00632C09" w:rsidP="00632C09">
      <w:pPr>
        <w:jc w:val="center"/>
        <w:rPr>
          <w:b/>
          <w:sz w:val="28"/>
          <w:szCs w:val="28"/>
        </w:rPr>
      </w:pPr>
      <w:r w:rsidRPr="00632C09">
        <w:rPr>
          <w:rFonts w:hint="eastAsia"/>
          <w:b/>
          <w:sz w:val="28"/>
          <w:szCs w:val="28"/>
        </w:rPr>
        <w:t>in the Asia-Pacific region</w:t>
      </w:r>
      <w:r w:rsidR="007A2EAA">
        <w:rPr>
          <w:rStyle w:val="af3"/>
          <w:b/>
          <w:sz w:val="28"/>
          <w:szCs w:val="28"/>
        </w:rPr>
        <w:footnoteReference w:id="1"/>
      </w:r>
    </w:p>
    <w:p w:rsidR="00632C09" w:rsidRPr="00632C09" w:rsidRDefault="00632C09" w:rsidP="00632C09">
      <w:pPr>
        <w:jc w:val="center"/>
      </w:pPr>
      <w:r w:rsidRPr="00632C09">
        <w:rPr>
          <w:rFonts w:hint="eastAsia"/>
        </w:rPr>
        <w:t>(</w:t>
      </w:r>
      <w:r w:rsidRPr="00632C09">
        <w:t>su</w:t>
      </w:r>
      <w:r w:rsidRPr="00632C09">
        <w:rPr>
          <w:rFonts w:hint="eastAsia"/>
        </w:rPr>
        <w:t xml:space="preserve">bmitted for </w:t>
      </w:r>
      <w:r w:rsidRPr="00632C09">
        <w:t>the</w:t>
      </w:r>
      <w:r w:rsidRPr="00632C09">
        <w:rPr>
          <w:rFonts w:hint="eastAsia"/>
        </w:rPr>
        <w:t xml:space="preserve"> </w:t>
      </w:r>
      <w:r w:rsidRPr="00632C09">
        <w:t>19th International Input-Output Conference, Alexandria, USA, 13-17 June 2011</w:t>
      </w:r>
      <w:r>
        <w:rPr>
          <w:rFonts w:hint="eastAsia"/>
        </w:rPr>
        <w:t>)</w:t>
      </w:r>
    </w:p>
    <w:p w:rsidR="00760BDF" w:rsidRDefault="00760BDF" w:rsidP="00FB16B1">
      <w:pPr>
        <w:jc w:val="center"/>
      </w:pPr>
    </w:p>
    <w:p w:rsidR="00760BDF" w:rsidRPr="00FB16B1" w:rsidRDefault="00FB16B1" w:rsidP="00FB16B1">
      <w:pPr>
        <w:jc w:val="center"/>
        <w:rPr>
          <w:sz w:val="24"/>
        </w:rPr>
      </w:pPr>
      <w:r w:rsidRPr="00FB16B1">
        <w:rPr>
          <w:rFonts w:hint="eastAsia"/>
          <w:sz w:val="24"/>
        </w:rPr>
        <w:t>Satoshi Inomata</w:t>
      </w:r>
      <w:r w:rsidR="00632C09">
        <w:rPr>
          <w:rFonts w:hint="eastAsia"/>
          <w:sz w:val="24"/>
        </w:rPr>
        <w:t>, Institute of Developing Economies, JETRO</w:t>
      </w:r>
    </w:p>
    <w:p w:rsidR="00FB16B1" w:rsidRDefault="00FB16B1" w:rsidP="00760BDF"/>
    <w:p w:rsidR="00FB16B1" w:rsidRDefault="00FB16B1" w:rsidP="00760BDF"/>
    <w:p w:rsidR="00AE2344" w:rsidRDefault="00AE2344" w:rsidP="00760BDF"/>
    <w:p w:rsidR="00AE2344" w:rsidRDefault="00AE2344" w:rsidP="00760BDF"/>
    <w:p w:rsidR="00097569" w:rsidRDefault="00097569" w:rsidP="00354688">
      <w:pPr>
        <w:jc w:val="both"/>
      </w:pPr>
    </w:p>
    <w:p w:rsidR="000B099A" w:rsidRDefault="000B099A" w:rsidP="00760BDF">
      <w:pPr>
        <w:pStyle w:val="af4"/>
        <w:numPr>
          <w:ilvl w:val="0"/>
          <w:numId w:val="13"/>
        </w:numPr>
        <w:ind w:leftChars="0"/>
        <w:jc w:val="both"/>
        <w:rPr>
          <w:b/>
        </w:rPr>
      </w:pPr>
      <w:r>
        <w:rPr>
          <w:rFonts w:hint="eastAsia"/>
          <w:b/>
        </w:rPr>
        <w:t>Introduction</w:t>
      </w:r>
    </w:p>
    <w:p w:rsidR="000B099A" w:rsidRDefault="000B099A" w:rsidP="000B099A">
      <w:pPr>
        <w:jc w:val="both"/>
        <w:rPr>
          <w:b/>
        </w:rPr>
      </w:pPr>
    </w:p>
    <w:p w:rsidR="00381A68" w:rsidRPr="00F868B6" w:rsidRDefault="00381A68" w:rsidP="009D40C1">
      <w:pPr>
        <w:ind w:firstLine="840"/>
        <w:jc w:val="both"/>
      </w:pPr>
      <w:r w:rsidRPr="00F868B6">
        <w:t>The last few decades have witnessed</w:t>
      </w:r>
      <w:r w:rsidRPr="00F868B6" w:rsidDel="00862EAD">
        <w:t xml:space="preserve"> the</w:t>
      </w:r>
      <w:r w:rsidRPr="00F868B6">
        <w:t xml:space="preserve"> rapid development of vertical production networks within the Asia-Pacific region. Production processes are fragmented into several stages and countries specialize in each production stage according to their own comparative advantages.</w:t>
      </w:r>
    </w:p>
    <w:p w:rsidR="00381A68" w:rsidRPr="00F868B6" w:rsidRDefault="006609B2" w:rsidP="009D40C1">
      <w:pPr>
        <w:widowControl w:val="0"/>
        <w:ind w:firstLine="840"/>
        <w:jc w:val="both"/>
      </w:pPr>
      <w:r w:rsidRPr="00F868B6">
        <w:rPr>
          <w:szCs w:val="21"/>
        </w:rPr>
        <w:t xml:space="preserve">In particular, as </w:t>
      </w:r>
      <w:proofErr w:type="spellStart"/>
      <w:r w:rsidRPr="00F868B6">
        <w:rPr>
          <w:szCs w:val="21"/>
        </w:rPr>
        <w:t>Pitigala</w:t>
      </w:r>
      <w:proofErr w:type="spellEnd"/>
      <w:r w:rsidRPr="00F868B6">
        <w:rPr>
          <w:szCs w:val="21"/>
        </w:rPr>
        <w:t xml:space="preserve"> (2009) points out, </w:t>
      </w:r>
      <w:r w:rsidR="00381A68" w:rsidRPr="00F868B6">
        <w:t xml:space="preserve">emerging economies </w:t>
      </w:r>
      <w:r w:rsidR="00D07727">
        <w:rPr>
          <w:rFonts w:hint="eastAsia"/>
        </w:rPr>
        <w:t xml:space="preserve">in East Asia </w:t>
      </w:r>
      <w:r w:rsidR="00381A68" w:rsidRPr="00F868B6">
        <w:t>have benefited considerably from the development of vertical production networks. These networks have enabled them to join at the production stage</w:t>
      </w:r>
      <w:r w:rsidR="00381A68" w:rsidRPr="00F868B6" w:rsidDel="00862EAD">
        <w:t xml:space="preserve"> that best corresponds to their</w:t>
      </w:r>
      <w:r w:rsidR="00381A68" w:rsidRPr="00F868B6">
        <w:t xml:space="preserve"> level of technology, with the result that they have enjoyed rapid trade and output growth.</w:t>
      </w:r>
    </w:p>
    <w:p w:rsidR="00381A68" w:rsidRDefault="00381A68" w:rsidP="00F868B6">
      <w:pPr>
        <w:widowControl w:val="0"/>
        <w:jc w:val="both"/>
      </w:pPr>
    </w:p>
    <w:p w:rsidR="009D40C1" w:rsidRPr="00F868B6" w:rsidRDefault="009D40C1" w:rsidP="00F868B6">
      <w:pPr>
        <w:widowControl w:val="0"/>
        <w:jc w:val="both"/>
      </w:pPr>
    </w:p>
    <w:p w:rsidR="006609B2" w:rsidRPr="00F868B6" w:rsidRDefault="006609B2" w:rsidP="00F868B6">
      <w:pPr>
        <w:pStyle w:val="af4"/>
        <w:numPr>
          <w:ilvl w:val="0"/>
          <w:numId w:val="13"/>
        </w:numPr>
        <w:ind w:leftChars="0"/>
        <w:jc w:val="both"/>
        <w:rPr>
          <w:b/>
        </w:rPr>
      </w:pPr>
      <w:r w:rsidRPr="00F868B6">
        <w:rPr>
          <w:b/>
        </w:rPr>
        <w:t>Evolution of regional production networks</w:t>
      </w:r>
    </w:p>
    <w:p w:rsidR="006609B2" w:rsidRPr="00F868B6" w:rsidRDefault="006609B2" w:rsidP="00F868B6">
      <w:pPr>
        <w:widowControl w:val="0"/>
        <w:jc w:val="both"/>
      </w:pPr>
    </w:p>
    <w:p w:rsidR="00EA156B" w:rsidRDefault="00381A68" w:rsidP="009D40C1">
      <w:pPr>
        <w:widowControl w:val="0"/>
        <w:ind w:firstLine="840"/>
        <w:jc w:val="both"/>
        <w:rPr>
          <w:kern w:val="2"/>
        </w:rPr>
      </w:pPr>
      <w:r w:rsidRPr="00F868B6">
        <w:rPr>
          <w:kern w:val="2"/>
        </w:rPr>
        <w:t>In order to investigate the backdrop to the rapid development of vertical production networks, cross-border supply chains in the Asia-Pacif</w:t>
      </w:r>
      <w:r w:rsidR="006609B2" w:rsidRPr="00F868B6">
        <w:rPr>
          <w:kern w:val="2"/>
        </w:rPr>
        <w:t>i</w:t>
      </w:r>
      <w:r w:rsidRPr="00F868B6">
        <w:rPr>
          <w:kern w:val="2"/>
        </w:rPr>
        <w:t>c region will be evaluated from the perspective</w:t>
      </w:r>
      <w:r w:rsidRPr="00F868B6" w:rsidDel="00862EAD">
        <w:rPr>
          <w:kern w:val="2"/>
        </w:rPr>
        <w:t xml:space="preserve"> of the </w:t>
      </w:r>
      <w:r w:rsidRPr="00F868B6">
        <w:rPr>
          <w:kern w:val="2"/>
        </w:rPr>
        <w:t xml:space="preserve">”strength” and ”length” of their linkages. </w:t>
      </w:r>
    </w:p>
    <w:p w:rsidR="00381A68" w:rsidRPr="00F868B6" w:rsidRDefault="00381A68" w:rsidP="009D40C1">
      <w:pPr>
        <w:widowControl w:val="0"/>
        <w:ind w:firstLine="840"/>
        <w:jc w:val="both"/>
      </w:pPr>
      <w:r w:rsidRPr="00F868B6">
        <w:rPr>
          <w:kern w:val="2"/>
        </w:rPr>
        <w:t>Figure 1</w:t>
      </w:r>
      <w:r w:rsidR="006609B2" w:rsidRPr="00F868B6">
        <w:rPr>
          <w:kern w:val="2"/>
        </w:rPr>
        <w:t xml:space="preserve"> </w:t>
      </w:r>
      <w:r w:rsidRPr="00F868B6">
        <w:rPr>
          <w:kern w:val="2"/>
        </w:rPr>
        <w:t>describes the evolution of regional networks over the last two decades. Arrows represent selected supply chains among the countries of the region, with the direction of the arrows corresponding to the flow of intermediate products.</w:t>
      </w:r>
      <w:r w:rsidR="006609B2" w:rsidRPr="00F868B6">
        <w:rPr>
          <w:kern w:val="2"/>
        </w:rPr>
        <w:t xml:space="preserve"> </w:t>
      </w:r>
      <w:r w:rsidRPr="00F868B6">
        <w:rPr>
          <w:kern w:val="2"/>
        </w:rPr>
        <w:t>Each arrow has two features: thickness and length. The thickness indicates the strength of linkages between industries, while the length, as measured against the rings in the background, indicates the level of technological fragmentation of that particular supply chain</w:t>
      </w:r>
      <w:r w:rsidR="006609B2" w:rsidRPr="00F868B6">
        <w:rPr>
          <w:kern w:val="2"/>
        </w:rPr>
        <w:t xml:space="preserve"> </w:t>
      </w:r>
      <w:r w:rsidRPr="00F868B6">
        <w:t>(see Appendix for the visualization method.)</w:t>
      </w:r>
    </w:p>
    <w:p w:rsidR="00381A68" w:rsidRPr="00F868B6" w:rsidRDefault="00381A68" w:rsidP="009D40C1">
      <w:pPr>
        <w:ind w:firstLine="840"/>
        <w:jc w:val="both"/>
      </w:pPr>
      <w:r w:rsidRPr="00F868B6">
        <w:t>In 1985, there were only four key players in the region: Indonesia (I), Japan (J), Malaysia (M) and Singapore (S). The basic structure of the production network was that Japan built up supply chains from resource-rich countries like Indonesia and Malaysia. In this initial phase of regional development, Japan drew on a substantial amount of productive resources (natural resources) from neighbouring countries to feed to its domestic industries.</w:t>
      </w:r>
    </w:p>
    <w:p w:rsidR="00381A68" w:rsidRPr="00F868B6" w:rsidRDefault="00381A68" w:rsidP="009D40C1">
      <w:pPr>
        <w:ind w:firstLine="840"/>
        <w:jc w:val="both"/>
      </w:pPr>
      <w:r w:rsidRPr="00F868B6">
        <w:t xml:space="preserve">By 1990 the number of key players had increased. In addition to the four countries already mentioned, Japan had extended its supply chains for intermediate products to Korea (K), </w:t>
      </w:r>
      <w:r w:rsidR="006609B2" w:rsidRPr="00F868B6">
        <w:t>Taiwan</w:t>
      </w:r>
      <w:r w:rsidRPr="00F868B6">
        <w:t xml:space="preserve"> (N)</w:t>
      </w:r>
      <w:r w:rsidR="006609B2" w:rsidRPr="00F868B6">
        <w:t xml:space="preserve"> </w:t>
      </w:r>
      <w:r w:rsidRPr="00F868B6">
        <w:lastRenderedPageBreak/>
        <w:t>and</w:t>
      </w:r>
      <w:r w:rsidR="006609B2" w:rsidRPr="00F868B6">
        <w:t xml:space="preserve"> </w:t>
      </w:r>
      <w:r w:rsidRPr="00F868B6">
        <w:t xml:space="preserve">Thailand (T). </w:t>
      </w:r>
      <w:r w:rsidRPr="00F868B6" w:rsidDel="00862EAD">
        <w:t>W</w:t>
      </w:r>
      <w:r w:rsidRPr="00F868B6">
        <w:t xml:space="preserve">hile still relying on the productive resources of Indonesia and Malaysia, Japan also started to supply products to other East Asian countries, especially to the </w:t>
      </w:r>
      <w:r w:rsidR="006609B2" w:rsidRPr="00F868B6">
        <w:t xml:space="preserve">country group known as </w:t>
      </w:r>
      <w:r w:rsidRPr="00F868B6" w:rsidDel="00862EAD">
        <w:t>n</w:t>
      </w:r>
      <w:r w:rsidRPr="00F868B6">
        <w:t>ewly industrialized economies (NIEs). This is the phase when the relocation of Japanese production bases to neighbouring countries, triggered by the Plaza Agreement in 1985, was accelerating. It saw the building of strong linkages between core parts’ suppliers in Japan and their foreign subsidiaries.</w:t>
      </w:r>
    </w:p>
    <w:p w:rsidR="00381A68" w:rsidRPr="00F868B6" w:rsidRDefault="00381A68" w:rsidP="009D40C1">
      <w:pPr>
        <w:ind w:firstLine="840"/>
        <w:jc w:val="both"/>
      </w:pPr>
      <w:r w:rsidRPr="00F868B6">
        <w:t>Then in 1995, the United States (U) came into the picture. It drew on two key supply chains originating in</w:t>
      </w:r>
      <w:r w:rsidR="006609B2" w:rsidRPr="00F868B6">
        <w:t xml:space="preserve"> </w:t>
      </w:r>
      <w:r w:rsidRPr="00F868B6">
        <w:t>Japan, one via Malaysia and the other via Singapore. These two countries came to bridge the supply chains between East Asia and the US. Also to be noted is the length of the arrows between Malaysia and Singapore. Compared to others, their shortness indicates that the supply chains</w:t>
      </w:r>
      <w:r w:rsidR="006609B2" w:rsidRPr="00F868B6">
        <w:t xml:space="preserve"> </w:t>
      </w:r>
      <w:r w:rsidRPr="00F868B6" w:rsidDel="00862EAD">
        <w:t>i</w:t>
      </w:r>
      <w:r w:rsidRPr="00F868B6">
        <w:t xml:space="preserve">nvolve </w:t>
      </w:r>
      <w:r w:rsidRPr="00F868B6" w:rsidDel="00D267F5">
        <w:t>f</w:t>
      </w:r>
      <w:r w:rsidRPr="00F868B6">
        <w:t>ewer production stages, suggesting that the degree of processing is relatively low. It is considered that the product flows between these countries are distributional rather than value-adding.</w:t>
      </w:r>
    </w:p>
    <w:p w:rsidR="00381A68" w:rsidRPr="00F868B6" w:rsidRDefault="00381A68" w:rsidP="009D40C1">
      <w:pPr>
        <w:ind w:firstLine="840"/>
        <w:jc w:val="both"/>
      </w:pPr>
      <w:r w:rsidRPr="00F868B6">
        <w:t>In 2000, on the eve of its accession to the WTO, China began to emerge as the third economic giant.</w:t>
      </w:r>
      <w:r w:rsidR="006609B2" w:rsidRPr="00F868B6">
        <w:t xml:space="preserve"> </w:t>
      </w:r>
      <w:r w:rsidRPr="00F868B6">
        <w:t>The country entered the arena with strong production linkages to</w:t>
      </w:r>
      <w:r w:rsidR="006609B2" w:rsidRPr="00F868B6">
        <w:t xml:space="preserve"> its geographical neighbours</w:t>
      </w:r>
      <w:r w:rsidR="00013F19">
        <w:rPr>
          <w:rFonts w:hint="eastAsia"/>
        </w:rPr>
        <w:t>,</w:t>
      </w:r>
      <w:r w:rsidR="006609B2" w:rsidRPr="00F868B6">
        <w:t xml:space="preserve"> </w:t>
      </w:r>
      <w:r w:rsidRPr="00F868B6">
        <w:t xml:space="preserve">Korea and </w:t>
      </w:r>
      <w:r w:rsidR="006609B2" w:rsidRPr="00F868B6">
        <w:t xml:space="preserve">Taiwan, and </w:t>
      </w:r>
      <w:r w:rsidRPr="00F868B6">
        <w:t>then gained access to Japanese supply chains through the latter. The United States also brought a new supply chain from the Philippines (P). So the basic structure of the tri-polar production network in the Asia-Pacif</w:t>
      </w:r>
      <w:r w:rsidR="006609B2" w:rsidRPr="00F868B6">
        <w:t>i</w:t>
      </w:r>
      <w:r w:rsidRPr="00F868B6">
        <w:t>c region was</w:t>
      </w:r>
      <w:r w:rsidR="006609B2" w:rsidRPr="00F868B6">
        <w:t xml:space="preserve"> </w:t>
      </w:r>
      <w:r w:rsidRPr="00F868B6">
        <w:t>completed.</w:t>
      </w:r>
      <w:r w:rsidRPr="00F868B6">
        <w:rPr>
          <w:rStyle w:val="af3"/>
        </w:rPr>
        <w:footnoteReference w:id="2"/>
      </w:r>
    </w:p>
    <w:p w:rsidR="00381A68" w:rsidRPr="00F868B6" w:rsidRDefault="00381A68" w:rsidP="009D40C1">
      <w:pPr>
        <w:ind w:firstLine="840"/>
        <w:jc w:val="both"/>
      </w:pPr>
      <w:r w:rsidRPr="00F868B6">
        <w:t>The regional production networks thereafter showed dramatic development. By 2005, the centre of the network had completely shifted to China, pushing the United States and Japan to the periphery. China became the core market for intermediate products, from which final consumption goods were</w:t>
      </w:r>
      <w:r w:rsidR="006609B2" w:rsidRPr="00F868B6">
        <w:t xml:space="preserve"> </w:t>
      </w:r>
      <w:r w:rsidRPr="00F868B6">
        <w:t xml:space="preserve">produced for export to the US and European markets. Also of note is the nature of the supply chains that China </w:t>
      </w:r>
      <w:r w:rsidRPr="00F868B6" w:rsidDel="00ED0605">
        <w:t xml:space="preserve">develops with </w:t>
      </w:r>
      <w:r w:rsidRPr="00F868B6">
        <w:t>others. The notable length of the arrows surrounding China indicates that the supply chains towards China are characterized by a high degree of fragmentation and sophistication, incorporating substantial amounts of value-added from each country involved. The competitiveness of Chinese exports, therefore, is not only attributable to its cheap labour force, but also stems from t</w:t>
      </w:r>
      <w:r w:rsidRPr="00F868B6" w:rsidDel="00ED0605">
        <w:t>he</w:t>
      </w:r>
      <w:r w:rsidRPr="00F868B6">
        <w:t xml:space="preserve"> sophisticated intermediate products it receives from other East Asian countries, as embedded in goods labelled “Made in China”.</w:t>
      </w:r>
    </w:p>
    <w:p w:rsidR="00381A68" w:rsidRDefault="00381A68" w:rsidP="000B099A">
      <w:pPr>
        <w:jc w:val="both"/>
        <w:rPr>
          <w:b/>
        </w:rPr>
      </w:pPr>
    </w:p>
    <w:p w:rsidR="00664CF3" w:rsidRDefault="00664CF3">
      <w:r>
        <w:br w:type="page"/>
      </w:r>
    </w:p>
    <w:p w:rsidR="00014365" w:rsidRDefault="00632C09" w:rsidP="00014365">
      <w:pPr>
        <w:jc w:val="center"/>
      </w:pPr>
      <w:r>
        <w:rPr>
          <w:rFonts w:hint="eastAsia"/>
        </w:rPr>
        <w:lastRenderedPageBreak/>
        <w:t>Figure 1</w:t>
      </w:r>
      <w:r w:rsidR="00014365">
        <w:rPr>
          <w:rFonts w:hint="eastAsia"/>
        </w:rPr>
        <w:t>: Evolution of regional production networks, 1985-2005</w:t>
      </w:r>
    </w:p>
    <w:p w:rsidR="00014365" w:rsidRPr="00664CF3" w:rsidRDefault="00014365" w:rsidP="00014365"/>
    <w:p w:rsidR="00014365" w:rsidRDefault="00014365" w:rsidP="00014365">
      <w:pPr>
        <w:jc w:val="center"/>
      </w:pPr>
      <w:r w:rsidRPr="00433522">
        <w:rPr>
          <w:rFonts w:hint="eastAsia"/>
          <w:noProof/>
          <w:lang w:val="en-US"/>
        </w:rPr>
        <w:drawing>
          <wp:inline distT="0" distB="0" distL="0" distR="0">
            <wp:extent cx="4030058" cy="2532572"/>
            <wp:effectExtent l="0" t="0" r="0" b="0"/>
            <wp:docPr id="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030058" cy="2532572"/>
                    </a:xfrm>
                    <a:prstGeom prst="rect">
                      <a:avLst/>
                    </a:prstGeom>
                    <a:noFill/>
                    <a:ln w="9525">
                      <a:noFill/>
                      <a:miter lim="800000"/>
                      <a:headEnd/>
                      <a:tailEnd/>
                    </a:ln>
                  </pic:spPr>
                </pic:pic>
              </a:graphicData>
            </a:graphic>
          </wp:inline>
        </w:drawing>
      </w:r>
    </w:p>
    <w:p w:rsidR="00014365" w:rsidRDefault="00014365" w:rsidP="00014365">
      <w:pPr>
        <w:jc w:val="center"/>
      </w:pPr>
      <w:r w:rsidRPr="00433522">
        <w:rPr>
          <w:rFonts w:hint="eastAsia"/>
          <w:noProof/>
          <w:lang w:val="en-US"/>
        </w:rPr>
        <w:drawing>
          <wp:inline distT="0" distB="0" distL="0" distR="0">
            <wp:extent cx="4030058" cy="2528000"/>
            <wp:effectExtent l="0" t="0" r="0" b="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030058" cy="2528000"/>
                    </a:xfrm>
                    <a:prstGeom prst="rect">
                      <a:avLst/>
                    </a:prstGeom>
                    <a:noFill/>
                    <a:ln w="9525">
                      <a:noFill/>
                      <a:miter lim="800000"/>
                      <a:headEnd/>
                      <a:tailEnd/>
                    </a:ln>
                  </pic:spPr>
                </pic:pic>
              </a:graphicData>
            </a:graphic>
          </wp:inline>
        </w:drawing>
      </w:r>
    </w:p>
    <w:p w:rsidR="00014365" w:rsidRDefault="00014365" w:rsidP="00014365">
      <w:pPr>
        <w:jc w:val="center"/>
      </w:pPr>
      <w:r w:rsidRPr="00BC7F40">
        <w:rPr>
          <w:rFonts w:hint="eastAsia"/>
          <w:noProof/>
          <w:lang w:val="en-US"/>
        </w:rPr>
        <w:drawing>
          <wp:inline distT="0" distB="0" distL="0" distR="0">
            <wp:extent cx="4030058" cy="2532572"/>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tretch>
                      <a:fillRect/>
                    </a:stretch>
                  </pic:blipFill>
                  <pic:spPr bwMode="auto">
                    <a:xfrm>
                      <a:off x="0" y="0"/>
                      <a:ext cx="4030058" cy="2532572"/>
                    </a:xfrm>
                    <a:prstGeom prst="rect">
                      <a:avLst/>
                    </a:prstGeom>
                    <a:noFill/>
                    <a:ln w="9525">
                      <a:noFill/>
                      <a:miter lim="800000"/>
                      <a:headEnd/>
                      <a:tailEnd/>
                    </a:ln>
                  </pic:spPr>
                </pic:pic>
              </a:graphicData>
            </a:graphic>
          </wp:inline>
        </w:drawing>
      </w:r>
    </w:p>
    <w:p w:rsidR="00014365" w:rsidRDefault="00014365" w:rsidP="00014365">
      <w:pPr>
        <w:jc w:val="right"/>
        <w:rPr>
          <w:sz w:val="18"/>
          <w:szCs w:val="18"/>
        </w:rPr>
      </w:pPr>
      <w:r w:rsidRPr="005F5C33">
        <w:rPr>
          <w:rFonts w:hint="eastAsia"/>
          <w:sz w:val="18"/>
          <w:szCs w:val="18"/>
        </w:rPr>
        <w:t>Source: Drawn by the author.</w:t>
      </w:r>
    </w:p>
    <w:p w:rsidR="00014365" w:rsidRPr="00D0583F" w:rsidRDefault="00014365" w:rsidP="00014365">
      <w:pPr>
        <w:ind w:right="360"/>
        <w:rPr>
          <w:sz w:val="18"/>
          <w:szCs w:val="18"/>
        </w:rPr>
      </w:pPr>
    </w:p>
    <w:p w:rsidR="00014365" w:rsidRDefault="00632C09" w:rsidP="00014365">
      <w:pPr>
        <w:jc w:val="center"/>
      </w:pPr>
      <w:r>
        <w:rPr>
          <w:rFonts w:hint="eastAsia"/>
        </w:rPr>
        <w:lastRenderedPageBreak/>
        <w:t>Figure 1</w:t>
      </w:r>
      <w:r w:rsidR="00014365">
        <w:rPr>
          <w:rFonts w:hint="eastAsia"/>
        </w:rPr>
        <w:t>: Evolution of regional production networks, 1985-2005 (continued)</w:t>
      </w:r>
    </w:p>
    <w:p w:rsidR="00014365" w:rsidRPr="00433522" w:rsidRDefault="00014365" w:rsidP="00014365"/>
    <w:p w:rsidR="00014365" w:rsidRDefault="00014365" w:rsidP="00014365">
      <w:pPr>
        <w:jc w:val="center"/>
      </w:pPr>
      <w:r w:rsidRPr="00BC7F40">
        <w:rPr>
          <w:rFonts w:hint="eastAsia"/>
          <w:noProof/>
          <w:lang w:val="en-US"/>
        </w:rPr>
        <w:drawing>
          <wp:inline distT="0" distB="0" distL="0" distR="0">
            <wp:extent cx="4030058" cy="4210286"/>
            <wp:effectExtent l="0" t="0" r="0" b="0"/>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030058" cy="4210286"/>
                    </a:xfrm>
                    <a:prstGeom prst="rect">
                      <a:avLst/>
                    </a:prstGeom>
                    <a:noFill/>
                    <a:ln w="9525">
                      <a:noFill/>
                      <a:miter lim="800000"/>
                      <a:headEnd/>
                      <a:tailEnd/>
                    </a:ln>
                  </pic:spPr>
                </pic:pic>
              </a:graphicData>
            </a:graphic>
          </wp:inline>
        </w:drawing>
      </w:r>
    </w:p>
    <w:p w:rsidR="00014365" w:rsidRDefault="00014365" w:rsidP="00014365">
      <w:pPr>
        <w:jc w:val="center"/>
      </w:pPr>
      <w:r w:rsidRPr="00BC7F40">
        <w:rPr>
          <w:rFonts w:hint="eastAsia"/>
          <w:noProof/>
          <w:lang w:val="en-US"/>
        </w:rPr>
        <w:drawing>
          <wp:inline distT="0" distB="0" distL="0" distR="0">
            <wp:extent cx="4030058" cy="3373715"/>
            <wp:effectExtent l="0" t="0" r="8542" b="0"/>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030058" cy="3373715"/>
                    </a:xfrm>
                    <a:prstGeom prst="rect">
                      <a:avLst/>
                    </a:prstGeom>
                    <a:noFill/>
                    <a:ln w="9525">
                      <a:noFill/>
                      <a:miter lim="800000"/>
                      <a:headEnd/>
                      <a:tailEnd/>
                    </a:ln>
                  </pic:spPr>
                </pic:pic>
              </a:graphicData>
            </a:graphic>
          </wp:inline>
        </w:drawing>
      </w:r>
    </w:p>
    <w:p w:rsidR="00014365" w:rsidRPr="005F5C33" w:rsidRDefault="00014365" w:rsidP="00014365">
      <w:pPr>
        <w:jc w:val="right"/>
        <w:rPr>
          <w:sz w:val="18"/>
          <w:szCs w:val="18"/>
        </w:rPr>
      </w:pPr>
      <w:r w:rsidRPr="005F5C33">
        <w:rPr>
          <w:rFonts w:hint="eastAsia"/>
          <w:sz w:val="18"/>
          <w:szCs w:val="18"/>
        </w:rPr>
        <w:t>Source: Drawn by the author.</w:t>
      </w:r>
    </w:p>
    <w:p w:rsidR="006E318E" w:rsidRDefault="006E318E">
      <w:r>
        <w:br w:type="page"/>
      </w:r>
    </w:p>
    <w:p w:rsidR="00BD6636" w:rsidRPr="00AE2AFE" w:rsidRDefault="00BD6636" w:rsidP="00AE2AFE">
      <w:pPr>
        <w:jc w:val="both"/>
        <w:rPr>
          <w:b/>
          <w:sz w:val="22"/>
          <w:szCs w:val="22"/>
        </w:rPr>
      </w:pPr>
    </w:p>
    <w:p w:rsidR="00BD6636" w:rsidRPr="0079495E" w:rsidRDefault="00BD6636" w:rsidP="00BD6636">
      <w:pPr>
        <w:pStyle w:val="af4"/>
        <w:numPr>
          <w:ilvl w:val="0"/>
          <w:numId w:val="13"/>
        </w:numPr>
        <w:ind w:leftChars="0"/>
        <w:jc w:val="both"/>
        <w:rPr>
          <w:b/>
          <w:sz w:val="22"/>
          <w:szCs w:val="22"/>
        </w:rPr>
      </w:pPr>
      <w:r w:rsidRPr="0079495E">
        <w:rPr>
          <w:rFonts w:hint="eastAsia"/>
          <w:b/>
        </w:rPr>
        <w:t>Cross-</w:t>
      </w:r>
      <w:r w:rsidR="00013F19">
        <w:rPr>
          <w:rFonts w:hint="eastAsia"/>
          <w:b/>
        </w:rPr>
        <w:t>border</w:t>
      </w:r>
      <w:r w:rsidRPr="0079495E">
        <w:rPr>
          <w:rFonts w:hint="eastAsia"/>
          <w:b/>
        </w:rPr>
        <w:t xml:space="preserve"> transfer of value-added in the Asia-Pacific region</w:t>
      </w:r>
    </w:p>
    <w:p w:rsidR="006E318E" w:rsidRDefault="006E318E" w:rsidP="00097569">
      <w:pPr>
        <w:jc w:val="both"/>
      </w:pPr>
    </w:p>
    <w:p w:rsidR="00097569" w:rsidRDefault="00097569" w:rsidP="00097569">
      <w:pPr>
        <w:jc w:val="both"/>
        <w:rPr>
          <w:sz w:val="22"/>
          <w:szCs w:val="22"/>
        </w:rPr>
      </w:pPr>
      <w:r>
        <w:rPr>
          <w:rFonts w:hint="eastAsia"/>
        </w:rPr>
        <w:tab/>
        <w:t xml:space="preserve">The evolution of regional production networks as illustrated above has fostered a distinctive structure of the production </w:t>
      </w:r>
      <w:r>
        <w:t>system</w:t>
      </w:r>
      <w:r>
        <w:rPr>
          <w:rFonts w:hint="eastAsia"/>
        </w:rPr>
        <w:t xml:space="preserve"> in the Asia-Pacific region, i.e. the </w:t>
      </w:r>
      <w:r>
        <w:t>“</w:t>
      </w:r>
      <w:r>
        <w:rPr>
          <w:rFonts w:hint="eastAsia"/>
        </w:rPr>
        <w:t>tri</w:t>
      </w:r>
      <w:r w:rsidR="000B09C1">
        <w:rPr>
          <w:rFonts w:hint="eastAsia"/>
        </w:rPr>
        <w:t>-polar</w:t>
      </w:r>
      <w:r>
        <w:rPr>
          <w:rFonts w:hint="eastAsia"/>
        </w:rPr>
        <w:t xml:space="preserve"> trade </w:t>
      </w:r>
      <w:r>
        <w:t>through</w:t>
      </w:r>
      <w:r>
        <w:rPr>
          <w:rFonts w:hint="eastAsia"/>
        </w:rPr>
        <w:t xml:space="preserve"> China</w:t>
      </w:r>
      <w:r>
        <w:t>”</w:t>
      </w:r>
      <w:r w:rsidR="00632C09">
        <w:rPr>
          <w:rFonts w:hint="eastAsia"/>
        </w:rPr>
        <w:t xml:space="preserve"> (Figure 2</w:t>
      </w:r>
      <w:r>
        <w:rPr>
          <w:rFonts w:hint="eastAsia"/>
        </w:rPr>
        <w:t>), whereby</w:t>
      </w:r>
      <w:r w:rsidRPr="00D40A50">
        <w:rPr>
          <w:sz w:val="22"/>
          <w:szCs w:val="22"/>
        </w:rPr>
        <w:t>:</w:t>
      </w:r>
      <w:r>
        <w:rPr>
          <w:rFonts w:hint="eastAsia"/>
          <w:sz w:val="22"/>
          <w:szCs w:val="22"/>
        </w:rPr>
        <w:t xml:space="preserve"> </w:t>
      </w:r>
      <w:r w:rsidRPr="00D40A50">
        <w:rPr>
          <w:sz w:val="22"/>
          <w:szCs w:val="22"/>
        </w:rPr>
        <w:t xml:space="preserve">(1) </w:t>
      </w:r>
      <w:r>
        <w:rPr>
          <w:rFonts w:hint="eastAsia"/>
          <w:sz w:val="22"/>
          <w:szCs w:val="22"/>
        </w:rPr>
        <w:t xml:space="preserve">East </w:t>
      </w:r>
      <w:r w:rsidRPr="00D40A50">
        <w:rPr>
          <w:sz w:val="22"/>
          <w:szCs w:val="22"/>
        </w:rPr>
        <w:t>Asian countries</w:t>
      </w:r>
      <w:r w:rsidR="000B09C1">
        <w:rPr>
          <w:rFonts w:hint="eastAsia"/>
          <w:sz w:val="22"/>
          <w:szCs w:val="22"/>
        </w:rPr>
        <w:t>,</w:t>
      </w:r>
      <w:r w:rsidRPr="00D40A50">
        <w:rPr>
          <w:sz w:val="22"/>
          <w:szCs w:val="22"/>
        </w:rPr>
        <w:t xml:space="preserve"> </w:t>
      </w:r>
      <w:r>
        <w:rPr>
          <w:rFonts w:hint="eastAsia"/>
          <w:sz w:val="22"/>
          <w:szCs w:val="22"/>
        </w:rPr>
        <w:t>except China</w:t>
      </w:r>
      <w:r w:rsidR="000B09C1">
        <w:rPr>
          <w:rFonts w:hint="eastAsia"/>
          <w:sz w:val="22"/>
          <w:szCs w:val="22"/>
        </w:rPr>
        <w:t>,</w:t>
      </w:r>
      <w:r>
        <w:rPr>
          <w:rFonts w:hint="eastAsia"/>
          <w:sz w:val="22"/>
          <w:szCs w:val="22"/>
        </w:rPr>
        <w:t xml:space="preserve"> </w:t>
      </w:r>
      <w:r w:rsidRPr="00D40A50">
        <w:rPr>
          <w:sz w:val="22"/>
          <w:szCs w:val="22"/>
        </w:rPr>
        <w:t xml:space="preserve">produce </w:t>
      </w:r>
      <w:r>
        <w:rPr>
          <w:rFonts w:hint="eastAsia"/>
          <w:sz w:val="22"/>
          <w:szCs w:val="22"/>
        </w:rPr>
        <w:t xml:space="preserve">sophisticated </w:t>
      </w:r>
      <w:r w:rsidRPr="00D40A50">
        <w:rPr>
          <w:sz w:val="22"/>
          <w:szCs w:val="22"/>
        </w:rPr>
        <w:t xml:space="preserve">parts and </w:t>
      </w:r>
      <w:r>
        <w:rPr>
          <w:rFonts w:hint="eastAsia"/>
          <w:sz w:val="22"/>
          <w:szCs w:val="22"/>
        </w:rPr>
        <w:t>components</w:t>
      </w:r>
      <w:r w:rsidRPr="00D40A50">
        <w:rPr>
          <w:sz w:val="22"/>
          <w:szCs w:val="22"/>
        </w:rPr>
        <w:t xml:space="preserve"> and export them to China, and (2) </w:t>
      </w:r>
      <w:r>
        <w:rPr>
          <w:sz w:val="22"/>
          <w:szCs w:val="22"/>
        </w:rPr>
        <w:t>China assembles them into final</w:t>
      </w:r>
      <w:r>
        <w:rPr>
          <w:rFonts w:hint="eastAsia"/>
          <w:sz w:val="22"/>
          <w:szCs w:val="22"/>
        </w:rPr>
        <w:t xml:space="preserve"> products</w:t>
      </w:r>
      <w:r w:rsidRPr="00D40A50">
        <w:rPr>
          <w:sz w:val="22"/>
          <w:szCs w:val="22"/>
        </w:rPr>
        <w:t xml:space="preserve">, (3) </w:t>
      </w:r>
      <w:r w:rsidR="000B09C1">
        <w:rPr>
          <w:rFonts w:hint="eastAsia"/>
          <w:sz w:val="22"/>
          <w:szCs w:val="22"/>
        </w:rPr>
        <w:t>these</w:t>
      </w:r>
      <w:r w:rsidRPr="00D40A50">
        <w:rPr>
          <w:sz w:val="22"/>
          <w:szCs w:val="22"/>
        </w:rPr>
        <w:t xml:space="preserve"> are further exported to th</w:t>
      </w:r>
      <w:r w:rsidR="00AE2AFE">
        <w:rPr>
          <w:sz w:val="22"/>
          <w:szCs w:val="22"/>
        </w:rPr>
        <w:t>e U</w:t>
      </w:r>
      <w:r w:rsidR="00CF6F5E">
        <w:rPr>
          <w:sz w:val="22"/>
          <w:szCs w:val="22"/>
        </w:rPr>
        <w:t>S markets for consumption.</w:t>
      </w:r>
    </w:p>
    <w:p w:rsidR="006E318E" w:rsidRDefault="006E318E" w:rsidP="00097569">
      <w:pPr>
        <w:jc w:val="both"/>
        <w:rPr>
          <w:sz w:val="22"/>
          <w:szCs w:val="22"/>
        </w:rPr>
      </w:pPr>
    </w:p>
    <w:p w:rsidR="00CF6F5E" w:rsidRDefault="00632C09" w:rsidP="00CF6F5E">
      <w:pPr>
        <w:jc w:val="center"/>
      </w:pPr>
      <w:r>
        <w:rPr>
          <w:rFonts w:hint="eastAsia"/>
        </w:rPr>
        <w:t>Figure 2</w:t>
      </w:r>
      <w:r w:rsidR="00CF6F5E">
        <w:rPr>
          <w:rFonts w:hint="eastAsia"/>
        </w:rPr>
        <w:t xml:space="preserve">: </w:t>
      </w:r>
      <w:r w:rsidR="00CF6F5E">
        <w:t>“</w:t>
      </w:r>
      <w:r w:rsidR="00CF6F5E">
        <w:rPr>
          <w:rFonts w:hint="eastAsia"/>
        </w:rPr>
        <w:t>Tri</w:t>
      </w:r>
      <w:r w:rsidR="000B09C1">
        <w:rPr>
          <w:rFonts w:hint="eastAsia"/>
        </w:rPr>
        <w:t>-polar</w:t>
      </w:r>
      <w:r w:rsidR="00CF6F5E">
        <w:rPr>
          <w:rFonts w:hint="eastAsia"/>
        </w:rPr>
        <w:t xml:space="preserve"> trade</w:t>
      </w:r>
      <w:r w:rsidR="00CF6F5E">
        <w:t>”</w:t>
      </w:r>
      <w:r w:rsidR="00CF6F5E">
        <w:rPr>
          <w:rFonts w:hint="eastAsia"/>
        </w:rPr>
        <w:t xml:space="preserve"> through China</w:t>
      </w:r>
    </w:p>
    <w:p w:rsidR="00CF6F5E" w:rsidRPr="00CF6F5E" w:rsidRDefault="00CF6F5E" w:rsidP="00097569">
      <w:pPr>
        <w:jc w:val="both"/>
        <w:rPr>
          <w:sz w:val="22"/>
          <w:szCs w:val="22"/>
        </w:rPr>
      </w:pPr>
    </w:p>
    <w:p w:rsidR="00CF6F5E" w:rsidRDefault="00B8105C" w:rsidP="00CF6F5E">
      <w:pPr>
        <w:jc w:val="center"/>
        <w:rPr>
          <w:sz w:val="22"/>
          <w:szCs w:val="22"/>
        </w:rPr>
      </w:pPr>
      <w:r w:rsidRPr="00B8105C">
        <w:rPr>
          <w:rFonts w:hint="eastAsia"/>
          <w:noProof/>
          <w:szCs w:val="22"/>
          <w:lang w:val="en-US"/>
        </w:rPr>
        <w:drawing>
          <wp:inline distT="0" distB="0" distL="0" distR="0">
            <wp:extent cx="5400040" cy="3419829"/>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00040" cy="3419829"/>
                    </a:xfrm>
                    <a:prstGeom prst="rect">
                      <a:avLst/>
                    </a:prstGeom>
                    <a:noFill/>
                    <a:ln w="9525">
                      <a:noFill/>
                      <a:miter lim="800000"/>
                      <a:headEnd/>
                      <a:tailEnd/>
                    </a:ln>
                  </pic:spPr>
                </pic:pic>
              </a:graphicData>
            </a:graphic>
          </wp:inline>
        </w:drawing>
      </w:r>
    </w:p>
    <w:p w:rsidR="00CF6F5E" w:rsidRDefault="00CF6F5E" w:rsidP="00CF6F5E">
      <w:pPr>
        <w:rPr>
          <w:sz w:val="22"/>
          <w:szCs w:val="22"/>
        </w:rPr>
      </w:pPr>
    </w:p>
    <w:p w:rsidR="00CF6F5E" w:rsidRPr="005F5C33" w:rsidRDefault="00CF6F5E" w:rsidP="0079495E">
      <w:pPr>
        <w:jc w:val="right"/>
        <w:rPr>
          <w:sz w:val="18"/>
          <w:szCs w:val="18"/>
        </w:rPr>
      </w:pPr>
      <w:r w:rsidRPr="005F5C33">
        <w:rPr>
          <w:rFonts w:hint="eastAsia"/>
          <w:sz w:val="18"/>
          <w:szCs w:val="18"/>
        </w:rPr>
        <w:t>Source: Drawn by the author.</w:t>
      </w:r>
    </w:p>
    <w:p w:rsidR="00CF6F5E" w:rsidRPr="009D40C1" w:rsidRDefault="00CF6F5E" w:rsidP="009D40C1">
      <w:pPr>
        <w:jc w:val="both"/>
        <w:rPr>
          <w:sz w:val="22"/>
          <w:szCs w:val="22"/>
        </w:rPr>
      </w:pPr>
    </w:p>
    <w:p w:rsidR="000B09C1" w:rsidRPr="009D40C1" w:rsidRDefault="000B09C1" w:rsidP="009D40C1">
      <w:pPr>
        <w:ind w:firstLine="840"/>
        <w:jc w:val="both"/>
      </w:pPr>
      <w:r w:rsidRPr="009D40C1">
        <w:t>The development of “tri-polar trade through China” has significantly enhanced China’s presence in the region, as demonstrated in Figure 3. The figure shows cross-border transfers of value-added for the years 1985 and 2005 (see the technical notes for the calculation method.) The vertical axis indicates the degree of value-added that each country is able to obtain from a given level of final demands of other countries in the region (the value-added gain potential). The horizontal axis shows the degree of value-added that each country can “give out” to others in the same fashion (the value-added give-out potential). It is apparent from the figure that China’s presence has dramatically increased over the last two decades, while the influence of the United States and Japan shows a sharp decline.</w:t>
      </w:r>
    </w:p>
    <w:p w:rsidR="000B09C1" w:rsidRPr="009D40C1" w:rsidRDefault="000B09C1" w:rsidP="009D40C1">
      <w:pPr>
        <w:jc w:val="both"/>
      </w:pPr>
    </w:p>
    <w:p w:rsidR="00760BDF" w:rsidRPr="009D40C1" w:rsidRDefault="00760BDF" w:rsidP="009D40C1">
      <w:pPr>
        <w:jc w:val="both"/>
        <w:rPr>
          <w:sz w:val="22"/>
          <w:szCs w:val="22"/>
        </w:rPr>
      </w:pPr>
    </w:p>
    <w:p w:rsidR="00097569" w:rsidRPr="00BE347B" w:rsidRDefault="00097569" w:rsidP="00354688">
      <w:pPr>
        <w:jc w:val="both"/>
      </w:pPr>
    </w:p>
    <w:p w:rsidR="00760BDF" w:rsidRDefault="00632C09" w:rsidP="00760BDF">
      <w:pPr>
        <w:jc w:val="center"/>
      </w:pPr>
      <w:r>
        <w:rPr>
          <w:rFonts w:hint="eastAsia"/>
        </w:rPr>
        <w:t>Figure 3</w:t>
      </w:r>
      <w:r w:rsidR="00760BDF">
        <w:rPr>
          <w:rFonts w:hint="eastAsia"/>
        </w:rPr>
        <w:t xml:space="preserve">: </w:t>
      </w:r>
      <w:r w:rsidR="000B09C1">
        <w:rPr>
          <w:rFonts w:hint="eastAsia"/>
        </w:rPr>
        <w:t>Cross-border t</w:t>
      </w:r>
      <w:r w:rsidR="007F39C1">
        <w:rPr>
          <w:rFonts w:hint="eastAsia"/>
        </w:rPr>
        <w:t>ransfer of</w:t>
      </w:r>
      <w:r w:rsidR="00760BDF">
        <w:rPr>
          <w:rFonts w:hint="eastAsia"/>
        </w:rPr>
        <w:t xml:space="preserve"> value-added in the Asia-Pacific region, 1985 and 2005</w:t>
      </w:r>
    </w:p>
    <w:p w:rsidR="00760BDF" w:rsidRDefault="00760BDF" w:rsidP="00354688">
      <w:pPr>
        <w:jc w:val="both"/>
        <w:rPr>
          <w:lang w:val="en-US"/>
        </w:rPr>
      </w:pPr>
    </w:p>
    <w:p w:rsidR="00760BDF" w:rsidRDefault="00B8105C" w:rsidP="00760BDF">
      <w:pPr>
        <w:jc w:val="center"/>
        <w:rPr>
          <w:lang w:val="en-US"/>
        </w:rPr>
      </w:pPr>
      <w:r w:rsidRPr="00B8105C">
        <w:rPr>
          <w:noProof/>
          <w:lang w:val="en-US"/>
        </w:rPr>
        <w:drawing>
          <wp:inline distT="0" distB="0" distL="0" distR="0">
            <wp:extent cx="5400040" cy="5022980"/>
            <wp:effectExtent l="0" t="0" r="0" b="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00040" cy="5022980"/>
                    </a:xfrm>
                    <a:prstGeom prst="rect">
                      <a:avLst/>
                    </a:prstGeom>
                    <a:noFill/>
                    <a:ln w="9525">
                      <a:noFill/>
                      <a:miter lim="800000"/>
                      <a:headEnd/>
                      <a:tailEnd/>
                    </a:ln>
                  </pic:spPr>
                </pic:pic>
              </a:graphicData>
            </a:graphic>
          </wp:inline>
        </w:drawing>
      </w:r>
    </w:p>
    <w:p w:rsidR="00760BDF" w:rsidRDefault="00760BDF" w:rsidP="00354688">
      <w:pPr>
        <w:jc w:val="both"/>
        <w:rPr>
          <w:lang w:val="en-US"/>
        </w:rPr>
      </w:pPr>
    </w:p>
    <w:p w:rsidR="00760BDF" w:rsidRPr="0059272A" w:rsidRDefault="00760BDF" w:rsidP="0079495E">
      <w:pPr>
        <w:jc w:val="right"/>
        <w:rPr>
          <w:sz w:val="18"/>
          <w:szCs w:val="18"/>
        </w:rPr>
      </w:pPr>
      <w:r w:rsidRPr="0059272A">
        <w:rPr>
          <w:rFonts w:hint="eastAsia"/>
          <w:sz w:val="18"/>
          <w:szCs w:val="18"/>
        </w:rPr>
        <w:t>Source</w:t>
      </w:r>
      <w:r w:rsidR="00632C09">
        <w:rPr>
          <w:rFonts w:hint="eastAsia"/>
          <w:sz w:val="18"/>
          <w:szCs w:val="18"/>
        </w:rPr>
        <w:t>s</w:t>
      </w:r>
      <w:r w:rsidRPr="0059272A">
        <w:rPr>
          <w:rFonts w:hint="eastAsia"/>
          <w:sz w:val="18"/>
          <w:szCs w:val="18"/>
        </w:rPr>
        <w:t>: The Asian Internatio</w:t>
      </w:r>
      <w:r>
        <w:rPr>
          <w:rFonts w:hint="eastAsia"/>
          <w:sz w:val="18"/>
          <w:szCs w:val="18"/>
        </w:rPr>
        <w:t>nal Input-Output Table,</w:t>
      </w:r>
      <w:r w:rsidRPr="0059272A">
        <w:rPr>
          <w:rFonts w:hint="eastAsia"/>
          <w:sz w:val="18"/>
          <w:szCs w:val="18"/>
        </w:rPr>
        <w:t xml:space="preserve"> </w:t>
      </w:r>
      <w:r>
        <w:rPr>
          <w:rFonts w:hint="eastAsia"/>
          <w:sz w:val="18"/>
          <w:szCs w:val="18"/>
        </w:rPr>
        <w:t xml:space="preserve">1985 and </w:t>
      </w:r>
      <w:r w:rsidRPr="0059272A">
        <w:rPr>
          <w:rFonts w:hint="eastAsia"/>
          <w:sz w:val="18"/>
          <w:szCs w:val="18"/>
        </w:rPr>
        <w:t>2005</w:t>
      </w:r>
      <w:r w:rsidR="00632C09">
        <w:rPr>
          <w:rFonts w:hint="eastAsia"/>
          <w:sz w:val="18"/>
          <w:szCs w:val="18"/>
        </w:rPr>
        <w:t xml:space="preserve"> (preliminary)</w:t>
      </w:r>
      <w:r w:rsidRPr="0059272A">
        <w:rPr>
          <w:rFonts w:hint="eastAsia"/>
          <w:sz w:val="18"/>
          <w:szCs w:val="18"/>
        </w:rPr>
        <w:t>, IDE-JETRO</w:t>
      </w:r>
    </w:p>
    <w:p w:rsidR="00760BDF" w:rsidRPr="00760BDF" w:rsidRDefault="00760BDF" w:rsidP="00354688">
      <w:pPr>
        <w:jc w:val="both"/>
      </w:pPr>
    </w:p>
    <w:p w:rsidR="00760BDF" w:rsidRPr="009D40C1" w:rsidRDefault="00760BDF" w:rsidP="009D40C1">
      <w:pPr>
        <w:jc w:val="both"/>
        <w:rPr>
          <w:lang w:val="en-US"/>
        </w:rPr>
      </w:pPr>
    </w:p>
    <w:p w:rsidR="00381A68" w:rsidRPr="009D40C1" w:rsidRDefault="00381A68" w:rsidP="009D40C1">
      <w:pPr>
        <w:ind w:firstLine="840"/>
        <w:jc w:val="both"/>
        <w:rPr>
          <w:lang w:val="en-US"/>
        </w:rPr>
      </w:pPr>
      <w:r w:rsidRPr="009D40C1">
        <w:t xml:space="preserve">Due to their relative size, other economies in the region </w:t>
      </w:r>
      <w:r w:rsidRPr="009D40C1">
        <w:rPr>
          <w:lang w:val="en-US"/>
        </w:rPr>
        <w:t xml:space="preserve">are less significant </w:t>
      </w:r>
      <w:r w:rsidR="000B09C1" w:rsidRPr="009D40C1">
        <w:rPr>
          <w:lang w:val="en-US"/>
        </w:rPr>
        <w:t xml:space="preserve">players </w:t>
      </w:r>
      <w:r w:rsidRPr="009D40C1">
        <w:rPr>
          <w:lang w:val="en-US"/>
        </w:rPr>
        <w:t xml:space="preserve">in terms of shaping the structure of value-added distribution. Nevertheless, if we look more closely at the cluster by origin (Figure 4), it turns out that most of them have advanced in at least one of the two “potentials”, indicating that they have become </w:t>
      </w:r>
      <w:r w:rsidRPr="009D40C1" w:rsidDel="00ED0605">
        <w:rPr>
          <w:lang w:val="en-US"/>
        </w:rPr>
        <w:t>m</w:t>
      </w:r>
      <w:r w:rsidRPr="009D40C1">
        <w:rPr>
          <w:lang w:val="en-US"/>
        </w:rPr>
        <w:t>ore involved in regional production networks over the decades. It is considered that these emerging economies, as a group, now have a significant influence on the distribution of regional value-added.</w:t>
      </w:r>
    </w:p>
    <w:p w:rsidR="00AE2AFE" w:rsidRDefault="00AE2AFE" w:rsidP="009D40C1">
      <w:pPr>
        <w:jc w:val="both"/>
        <w:rPr>
          <w:lang w:val="en-US"/>
        </w:rPr>
      </w:pPr>
    </w:p>
    <w:p w:rsidR="009D40C1" w:rsidRDefault="009D40C1" w:rsidP="009D40C1">
      <w:pPr>
        <w:jc w:val="both"/>
        <w:rPr>
          <w:lang w:val="en-US"/>
        </w:rPr>
      </w:pPr>
    </w:p>
    <w:p w:rsidR="009D40C1" w:rsidRPr="009D40C1" w:rsidRDefault="009D40C1" w:rsidP="009D40C1">
      <w:pPr>
        <w:jc w:val="both"/>
        <w:rPr>
          <w:lang w:val="en-US"/>
        </w:rPr>
      </w:pPr>
    </w:p>
    <w:p w:rsidR="00AE2AFE" w:rsidRDefault="00AE2AFE" w:rsidP="009D40C1">
      <w:pPr>
        <w:jc w:val="both"/>
        <w:rPr>
          <w:lang w:val="en-US"/>
        </w:rPr>
      </w:pPr>
    </w:p>
    <w:p w:rsidR="00D07727" w:rsidRPr="009D40C1" w:rsidRDefault="00D07727" w:rsidP="009D40C1">
      <w:pPr>
        <w:jc w:val="both"/>
        <w:rPr>
          <w:lang w:val="en-US"/>
        </w:rPr>
      </w:pPr>
    </w:p>
    <w:p w:rsidR="00D07727" w:rsidRDefault="000B1FF1" w:rsidP="00760BDF">
      <w:pPr>
        <w:jc w:val="center"/>
      </w:pPr>
      <w:r>
        <w:rPr>
          <w:rFonts w:hint="eastAsia"/>
        </w:rPr>
        <w:lastRenderedPageBreak/>
        <w:t>Figure</w:t>
      </w:r>
      <w:r w:rsidR="00632C09">
        <w:rPr>
          <w:rFonts w:hint="eastAsia"/>
        </w:rPr>
        <w:t xml:space="preserve"> 4</w:t>
      </w:r>
      <w:r w:rsidR="0081512F">
        <w:rPr>
          <w:rFonts w:hint="eastAsia"/>
        </w:rPr>
        <w:t xml:space="preserve">: </w:t>
      </w:r>
      <w:r w:rsidR="000B09C1">
        <w:rPr>
          <w:rFonts w:hint="eastAsia"/>
        </w:rPr>
        <w:t>Cross-border t</w:t>
      </w:r>
      <w:r w:rsidR="007F39C1">
        <w:rPr>
          <w:rFonts w:hint="eastAsia"/>
        </w:rPr>
        <w:t>ransfer of</w:t>
      </w:r>
      <w:r w:rsidR="00760BDF">
        <w:rPr>
          <w:rFonts w:hint="eastAsia"/>
        </w:rPr>
        <w:t xml:space="preserve"> value-added in the Asia-Pacific region, 1985 and 2005, </w:t>
      </w:r>
    </w:p>
    <w:p w:rsidR="00760BDF" w:rsidRDefault="00D07727" w:rsidP="00760BDF">
      <w:pPr>
        <w:jc w:val="center"/>
      </w:pPr>
      <w:r>
        <w:rPr>
          <w:rFonts w:hint="eastAsia"/>
        </w:rPr>
        <w:t>S</w:t>
      </w:r>
      <w:r w:rsidR="00760BDF">
        <w:rPr>
          <w:rFonts w:hint="eastAsia"/>
        </w:rPr>
        <w:t>mall economies</w:t>
      </w:r>
    </w:p>
    <w:p w:rsidR="00760BDF" w:rsidRDefault="00760BDF" w:rsidP="00354688">
      <w:pPr>
        <w:jc w:val="both"/>
      </w:pPr>
    </w:p>
    <w:p w:rsidR="00760BDF" w:rsidRDefault="00B8105C" w:rsidP="00760BDF">
      <w:pPr>
        <w:jc w:val="center"/>
      </w:pPr>
      <w:r w:rsidRPr="00B8105C">
        <w:rPr>
          <w:rFonts w:hint="eastAsia"/>
          <w:noProof/>
          <w:lang w:val="en-US"/>
        </w:rPr>
        <w:drawing>
          <wp:inline distT="0" distB="0" distL="0" distR="0">
            <wp:extent cx="5400040" cy="5099659"/>
            <wp:effectExtent l="0" t="0" r="0" b="0"/>
            <wp:docPr id="2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400040" cy="5099659"/>
                    </a:xfrm>
                    <a:prstGeom prst="rect">
                      <a:avLst/>
                    </a:prstGeom>
                    <a:noFill/>
                    <a:ln w="9525">
                      <a:noFill/>
                      <a:miter lim="800000"/>
                      <a:headEnd/>
                      <a:tailEnd/>
                    </a:ln>
                  </pic:spPr>
                </pic:pic>
              </a:graphicData>
            </a:graphic>
          </wp:inline>
        </w:drawing>
      </w:r>
    </w:p>
    <w:p w:rsidR="00760BDF" w:rsidRDefault="00760BDF" w:rsidP="00760BDF"/>
    <w:p w:rsidR="00760BDF" w:rsidRPr="0059272A" w:rsidRDefault="00760BDF" w:rsidP="0079495E">
      <w:pPr>
        <w:jc w:val="right"/>
        <w:rPr>
          <w:sz w:val="18"/>
          <w:szCs w:val="18"/>
        </w:rPr>
      </w:pPr>
      <w:r w:rsidRPr="0059272A">
        <w:rPr>
          <w:rFonts w:hint="eastAsia"/>
          <w:sz w:val="18"/>
          <w:szCs w:val="18"/>
        </w:rPr>
        <w:t>Source</w:t>
      </w:r>
      <w:r w:rsidR="00632C09">
        <w:rPr>
          <w:rFonts w:hint="eastAsia"/>
          <w:sz w:val="18"/>
          <w:szCs w:val="18"/>
        </w:rPr>
        <w:t>s</w:t>
      </w:r>
      <w:r w:rsidRPr="0059272A">
        <w:rPr>
          <w:rFonts w:hint="eastAsia"/>
          <w:sz w:val="18"/>
          <w:szCs w:val="18"/>
        </w:rPr>
        <w:t>: The Asian Internatio</w:t>
      </w:r>
      <w:r>
        <w:rPr>
          <w:rFonts w:hint="eastAsia"/>
          <w:sz w:val="18"/>
          <w:szCs w:val="18"/>
        </w:rPr>
        <w:t>nal Input-Output Table,</w:t>
      </w:r>
      <w:r w:rsidRPr="0059272A">
        <w:rPr>
          <w:rFonts w:hint="eastAsia"/>
          <w:sz w:val="18"/>
          <w:szCs w:val="18"/>
        </w:rPr>
        <w:t xml:space="preserve"> </w:t>
      </w:r>
      <w:r>
        <w:rPr>
          <w:rFonts w:hint="eastAsia"/>
          <w:sz w:val="18"/>
          <w:szCs w:val="18"/>
        </w:rPr>
        <w:t xml:space="preserve">1985 and </w:t>
      </w:r>
      <w:r w:rsidRPr="0059272A">
        <w:rPr>
          <w:rFonts w:hint="eastAsia"/>
          <w:sz w:val="18"/>
          <w:szCs w:val="18"/>
        </w:rPr>
        <w:t>2005</w:t>
      </w:r>
      <w:r w:rsidR="00632C09">
        <w:rPr>
          <w:rFonts w:hint="eastAsia"/>
          <w:sz w:val="18"/>
          <w:szCs w:val="18"/>
        </w:rPr>
        <w:t xml:space="preserve"> (preliminary)</w:t>
      </w:r>
      <w:r w:rsidRPr="0059272A">
        <w:rPr>
          <w:rFonts w:hint="eastAsia"/>
          <w:sz w:val="18"/>
          <w:szCs w:val="18"/>
        </w:rPr>
        <w:t>, IDE-JETRO</w:t>
      </w:r>
    </w:p>
    <w:p w:rsidR="00760BDF" w:rsidRPr="00760BDF" w:rsidRDefault="00760BDF" w:rsidP="00760BDF"/>
    <w:p w:rsidR="00760BDF" w:rsidRDefault="00760BDF" w:rsidP="00760BDF"/>
    <w:p w:rsidR="007A562F" w:rsidRPr="007A562F" w:rsidRDefault="007A562F" w:rsidP="007A562F">
      <w:pPr>
        <w:pStyle w:val="af4"/>
        <w:numPr>
          <w:ilvl w:val="0"/>
          <w:numId w:val="13"/>
        </w:numPr>
        <w:ind w:leftChars="0"/>
        <w:rPr>
          <w:b/>
        </w:rPr>
      </w:pPr>
      <w:r w:rsidRPr="007A562F">
        <w:rPr>
          <w:rFonts w:hint="eastAsia"/>
          <w:b/>
        </w:rPr>
        <w:t>Conclusion</w:t>
      </w:r>
    </w:p>
    <w:p w:rsidR="007A562F" w:rsidRDefault="007A562F" w:rsidP="007A562F"/>
    <w:p w:rsidR="00B70FE6" w:rsidRDefault="00013F19" w:rsidP="00B70FE6">
      <w:pPr>
        <w:ind w:firstLine="840"/>
        <w:jc w:val="both"/>
      </w:pPr>
      <w:r>
        <w:rPr>
          <w:rFonts w:hint="eastAsia"/>
        </w:rPr>
        <w:t>This paper</w:t>
      </w:r>
      <w:r w:rsidR="007A562F">
        <w:rPr>
          <w:rFonts w:hint="eastAsia"/>
        </w:rPr>
        <w:t xml:space="preserve"> investigated the evolution of the production netwo</w:t>
      </w:r>
      <w:r>
        <w:rPr>
          <w:rFonts w:hint="eastAsia"/>
        </w:rPr>
        <w:t xml:space="preserve">rks in the Asia-Pacific region </w:t>
      </w:r>
      <w:r w:rsidR="007A562F">
        <w:rPr>
          <w:rFonts w:hint="eastAsia"/>
        </w:rPr>
        <w:t xml:space="preserve">using the Asian International Input-Output Tables constructed by the Institute </w:t>
      </w:r>
      <w:r w:rsidR="00B70FE6">
        <w:rPr>
          <w:rFonts w:hint="eastAsia"/>
        </w:rPr>
        <w:t>of Developing Economies, JETRO.</w:t>
      </w:r>
    </w:p>
    <w:p w:rsidR="007A562F" w:rsidRDefault="00B70FE6" w:rsidP="00B70FE6">
      <w:pPr>
        <w:ind w:firstLine="840"/>
        <w:jc w:val="both"/>
      </w:pPr>
      <w:r>
        <w:rPr>
          <w:rFonts w:hint="eastAsia"/>
        </w:rPr>
        <w:t>Firstly, t</w:t>
      </w:r>
      <w:r w:rsidR="007A562F">
        <w:rPr>
          <w:rFonts w:hint="eastAsia"/>
        </w:rPr>
        <w:t xml:space="preserve">he </w:t>
      </w:r>
      <w:r>
        <w:t>vertical</w:t>
      </w:r>
      <w:r>
        <w:rPr>
          <w:rFonts w:hint="eastAsia"/>
        </w:rPr>
        <w:t xml:space="preserve"> </w:t>
      </w:r>
      <w:r w:rsidR="007A562F">
        <w:rPr>
          <w:rFonts w:hint="eastAsia"/>
        </w:rPr>
        <w:t xml:space="preserve">production network was evaluated from </w:t>
      </w:r>
      <w:r w:rsidR="00F91195">
        <w:rPr>
          <w:rFonts w:hint="eastAsia"/>
        </w:rPr>
        <w:t>the</w:t>
      </w:r>
      <w:r w:rsidR="007A562F">
        <w:rPr>
          <w:rFonts w:hint="eastAsia"/>
        </w:rPr>
        <w:t xml:space="preserve"> perspective</w:t>
      </w:r>
      <w:r w:rsidR="00F91195">
        <w:rPr>
          <w:rFonts w:hint="eastAsia"/>
        </w:rPr>
        <w:t xml:space="preserve"> of</w:t>
      </w:r>
      <w:r w:rsidR="007A562F">
        <w:rPr>
          <w:rFonts w:hint="eastAsia"/>
        </w:rPr>
        <w:t xml:space="preserve"> </w:t>
      </w:r>
      <w:r w:rsidR="00D07727">
        <w:rPr>
          <w:rFonts w:hint="eastAsia"/>
        </w:rPr>
        <w:t xml:space="preserve">the </w:t>
      </w:r>
      <w:r w:rsidR="007A562F">
        <w:t>“</w:t>
      </w:r>
      <w:r w:rsidR="007A562F">
        <w:rPr>
          <w:rFonts w:hint="eastAsia"/>
        </w:rPr>
        <w:t>strength</w:t>
      </w:r>
      <w:r w:rsidR="007A562F">
        <w:t>”</w:t>
      </w:r>
      <w:r w:rsidR="007A562F">
        <w:rPr>
          <w:rFonts w:hint="eastAsia"/>
        </w:rPr>
        <w:t xml:space="preserve"> and </w:t>
      </w:r>
      <w:r w:rsidR="007A562F">
        <w:t>“</w:t>
      </w:r>
      <w:r w:rsidR="007A562F">
        <w:rPr>
          <w:rFonts w:hint="eastAsia"/>
        </w:rPr>
        <w:t>length</w:t>
      </w:r>
      <w:r w:rsidR="007A562F">
        <w:t>”</w:t>
      </w:r>
      <w:r w:rsidR="007A562F">
        <w:rPr>
          <w:rFonts w:hint="eastAsia"/>
        </w:rPr>
        <w:t xml:space="preserve"> of linkages. Two-dimensional visualisation of regional supply chains showed the expansion of networks among increasing number of key players, as well as an incremental shift of the regional core towards China </w:t>
      </w:r>
      <w:r w:rsidR="007A562F">
        <w:t>over the</w:t>
      </w:r>
      <w:r w:rsidR="007A562F">
        <w:rPr>
          <w:rFonts w:hint="eastAsia"/>
        </w:rPr>
        <w:t xml:space="preserve"> last two decades. It is also revealed that the supply chains in East Asia are characterised with a high degree of fragmentation and </w:t>
      </w:r>
      <w:r w:rsidR="007A562F">
        <w:rPr>
          <w:rFonts w:hint="eastAsia"/>
        </w:rPr>
        <w:lastRenderedPageBreak/>
        <w:t xml:space="preserve">sophistication, incorporating substantial amounts of value-added from the countries involved. The formation of the </w:t>
      </w:r>
      <w:r w:rsidR="007A562F">
        <w:t>“</w:t>
      </w:r>
      <w:r w:rsidR="007A562F">
        <w:rPr>
          <w:rFonts w:hint="eastAsia"/>
        </w:rPr>
        <w:t>tri</w:t>
      </w:r>
      <w:r w:rsidR="00F91195">
        <w:rPr>
          <w:rFonts w:hint="eastAsia"/>
        </w:rPr>
        <w:t>-polar</w:t>
      </w:r>
      <w:r w:rsidR="007A562F">
        <w:rPr>
          <w:rFonts w:hint="eastAsia"/>
        </w:rPr>
        <w:t xml:space="preserve"> trade</w:t>
      </w:r>
      <w:r w:rsidR="007A562F">
        <w:t>”</w:t>
      </w:r>
      <w:r w:rsidR="007A562F">
        <w:rPr>
          <w:rFonts w:hint="eastAsia"/>
        </w:rPr>
        <w:t xml:space="preserve"> structure is envisaged therein.</w:t>
      </w:r>
    </w:p>
    <w:p w:rsidR="007A562F" w:rsidRDefault="00B70FE6" w:rsidP="00B70FE6">
      <w:pPr>
        <w:ind w:firstLine="840"/>
        <w:jc w:val="both"/>
      </w:pPr>
      <w:r>
        <w:rPr>
          <w:rFonts w:hint="eastAsia"/>
        </w:rPr>
        <w:t xml:space="preserve">In order to verify the emergence of the </w:t>
      </w:r>
      <w:r>
        <w:t>“</w:t>
      </w:r>
      <w:r>
        <w:rPr>
          <w:rFonts w:hint="eastAsia"/>
        </w:rPr>
        <w:t>tri</w:t>
      </w:r>
      <w:r w:rsidR="00F91195">
        <w:rPr>
          <w:rFonts w:hint="eastAsia"/>
        </w:rPr>
        <w:t>-polar</w:t>
      </w:r>
      <w:r>
        <w:rPr>
          <w:rFonts w:hint="eastAsia"/>
        </w:rPr>
        <w:t xml:space="preserve"> trade</w:t>
      </w:r>
      <w:r>
        <w:t>”</w:t>
      </w:r>
      <w:r>
        <w:rPr>
          <w:rFonts w:hint="eastAsia"/>
        </w:rPr>
        <w:t xml:space="preserve"> </w:t>
      </w:r>
      <w:r>
        <w:t>structure</w:t>
      </w:r>
      <w:r>
        <w:rPr>
          <w:rFonts w:hint="eastAsia"/>
        </w:rPr>
        <w:t>, c</w:t>
      </w:r>
      <w:r w:rsidR="007A562F">
        <w:rPr>
          <w:rFonts w:hint="eastAsia"/>
        </w:rPr>
        <w:t>ross-</w:t>
      </w:r>
      <w:r w:rsidR="00F91195">
        <w:rPr>
          <w:rFonts w:hint="eastAsia"/>
        </w:rPr>
        <w:t>border</w:t>
      </w:r>
      <w:r w:rsidR="007A562F">
        <w:rPr>
          <w:rFonts w:hint="eastAsia"/>
        </w:rPr>
        <w:t xml:space="preserve"> transfer of value-added within the region is calculated for the year 1985 and 2005, and the result clearly elucidated the growing presence of China and a relative decline of the USA and Japan. It is also shown that other emerging East Asian economies have significantly increased the degree of integration into the regional production system, </w:t>
      </w:r>
      <w:r w:rsidR="007A562F">
        <w:t>contributing</w:t>
      </w:r>
      <w:r w:rsidR="007A562F">
        <w:rPr>
          <w:rFonts w:hint="eastAsia"/>
        </w:rPr>
        <w:t xml:space="preserve"> to the </w:t>
      </w:r>
      <w:r w:rsidR="007A562F">
        <w:t>deepening</w:t>
      </w:r>
      <w:r w:rsidR="007A562F">
        <w:rPr>
          <w:rFonts w:hint="eastAsia"/>
        </w:rPr>
        <w:t xml:space="preserve"> economic interdependency in the Asia-Pacific region.</w:t>
      </w:r>
    </w:p>
    <w:p w:rsidR="007A562F" w:rsidRDefault="007A562F"/>
    <w:p w:rsidR="000B099A" w:rsidRDefault="000B099A" w:rsidP="000B099A"/>
    <w:p w:rsidR="000B099A" w:rsidRPr="007A562F" w:rsidRDefault="000B099A" w:rsidP="000B099A"/>
    <w:p w:rsidR="000B099A" w:rsidRPr="000D5553" w:rsidRDefault="000B099A" w:rsidP="000B099A">
      <w:pPr>
        <w:jc w:val="both"/>
        <w:rPr>
          <w:b/>
        </w:rPr>
      </w:pPr>
      <w:r w:rsidRPr="000D5553">
        <w:rPr>
          <w:rFonts w:hint="eastAsia"/>
          <w:b/>
        </w:rPr>
        <w:t>References</w:t>
      </w:r>
    </w:p>
    <w:p w:rsidR="000B099A" w:rsidRPr="00423A91" w:rsidRDefault="000B099A" w:rsidP="000B099A"/>
    <w:p w:rsidR="000B099A" w:rsidRPr="007A2EAA" w:rsidRDefault="000B099A" w:rsidP="000B099A">
      <w:pPr>
        <w:ind w:left="210" w:hangingChars="100" w:hanging="210"/>
      </w:pPr>
      <w:proofErr w:type="spellStart"/>
      <w:r w:rsidRPr="007A2EAA">
        <w:t>Dietzenbacher</w:t>
      </w:r>
      <w:proofErr w:type="spellEnd"/>
      <w:r w:rsidRPr="007A2EAA">
        <w:t xml:space="preserve">, E., L. Romero, N.S. </w:t>
      </w:r>
      <w:proofErr w:type="spellStart"/>
      <w:r w:rsidRPr="007A2EAA">
        <w:t>Bosma</w:t>
      </w:r>
      <w:proofErr w:type="spellEnd"/>
      <w:r w:rsidRPr="007A2EAA">
        <w:t xml:space="preserve">, 2005, “Using Average Propagation Lengths to Identify Production Chains in the </w:t>
      </w:r>
      <w:proofErr w:type="spellStart"/>
      <w:r w:rsidRPr="007A2EAA">
        <w:t>Andalusian</w:t>
      </w:r>
      <w:proofErr w:type="spellEnd"/>
      <w:r w:rsidRPr="007A2EAA">
        <w:t xml:space="preserve"> Economy,” in </w:t>
      </w:r>
      <w:proofErr w:type="spellStart"/>
      <w:r w:rsidRPr="007A2EAA">
        <w:rPr>
          <w:i/>
        </w:rPr>
        <w:t>Estudios</w:t>
      </w:r>
      <w:proofErr w:type="spellEnd"/>
      <w:r w:rsidRPr="007A2EAA">
        <w:rPr>
          <w:i/>
        </w:rPr>
        <w:t xml:space="preserve"> de </w:t>
      </w:r>
      <w:proofErr w:type="spellStart"/>
      <w:r w:rsidRPr="007A2EAA">
        <w:rPr>
          <w:i/>
        </w:rPr>
        <w:t>Economia</w:t>
      </w:r>
      <w:proofErr w:type="spellEnd"/>
      <w:r w:rsidRPr="007A2EAA">
        <w:rPr>
          <w:i/>
        </w:rPr>
        <w:t xml:space="preserve"> </w:t>
      </w:r>
      <w:proofErr w:type="spellStart"/>
      <w:r w:rsidRPr="007A2EAA">
        <w:rPr>
          <w:i/>
        </w:rPr>
        <w:t>Aplicada</w:t>
      </w:r>
      <w:proofErr w:type="spellEnd"/>
      <w:r w:rsidRPr="007A2EAA">
        <w:t>, 23.</w:t>
      </w:r>
    </w:p>
    <w:p w:rsidR="007A2EAA" w:rsidRDefault="00823B54" w:rsidP="007A2EAA">
      <w:pPr>
        <w:spacing w:line="280" w:lineRule="exact"/>
        <w:ind w:left="565" w:hangingChars="257" w:hanging="565"/>
        <w:rPr>
          <w:sz w:val="22"/>
        </w:rPr>
      </w:pPr>
      <w:proofErr w:type="spellStart"/>
      <w:r w:rsidRPr="007A2EAA">
        <w:rPr>
          <w:sz w:val="22"/>
        </w:rPr>
        <w:t>Pitigala</w:t>
      </w:r>
      <w:proofErr w:type="spellEnd"/>
      <w:r w:rsidRPr="007A2EAA">
        <w:rPr>
          <w:sz w:val="22"/>
        </w:rPr>
        <w:t xml:space="preserve">. N., 2009, ‘Global Economic Crisis and Vertical Specialization in Developing Countries’, </w:t>
      </w:r>
      <w:proofErr w:type="spellStart"/>
      <w:r w:rsidRPr="007A2EAA">
        <w:rPr>
          <w:i/>
          <w:sz w:val="22"/>
        </w:rPr>
        <w:t>Prem</w:t>
      </w:r>
      <w:proofErr w:type="spellEnd"/>
      <w:r w:rsidRPr="007A2EAA">
        <w:rPr>
          <w:i/>
          <w:sz w:val="22"/>
        </w:rPr>
        <w:t xml:space="preserve"> Notes</w:t>
      </w:r>
      <w:r w:rsidRPr="007A2EAA">
        <w:rPr>
          <w:sz w:val="22"/>
        </w:rPr>
        <w:t xml:space="preserve"> No.133, World Bank.</w:t>
      </w:r>
    </w:p>
    <w:p w:rsidR="00823B54" w:rsidRPr="007A2EAA" w:rsidRDefault="007A2EAA" w:rsidP="007A2EAA">
      <w:pPr>
        <w:spacing w:line="280" w:lineRule="exact"/>
        <w:ind w:left="540" w:hangingChars="257" w:hanging="540"/>
      </w:pPr>
      <w:r w:rsidRPr="007A2EAA">
        <w:t>WTO</w:t>
      </w:r>
      <w:r>
        <w:rPr>
          <w:rFonts w:hint="eastAsia"/>
        </w:rPr>
        <w:t xml:space="preserve"> and</w:t>
      </w:r>
      <w:r w:rsidRPr="007A2EAA">
        <w:t xml:space="preserve"> IDE-JETRO, 2011, </w:t>
      </w:r>
      <w:r w:rsidRPr="007A2EAA">
        <w:rPr>
          <w:rFonts w:eastAsiaTheme="majorEastAsia"/>
          <w:i/>
          <w:szCs w:val="21"/>
        </w:rPr>
        <w:t>From Trade in Goods to Trade in Tasks: Regional Networks in Global Supply Chains,</w:t>
      </w:r>
      <w:r w:rsidRPr="007A2EAA">
        <w:rPr>
          <w:rFonts w:eastAsiaTheme="majorEastAsia"/>
          <w:szCs w:val="21"/>
        </w:rPr>
        <w:t xml:space="preserve"> </w:t>
      </w:r>
      <w:r w:rsidRPr="007A2EAA">
        <w:t>WTO, IDE-JETRO</w:t>
      </w:r>
    </w:p>
    <w:p w:rsidR="000B099A" w:rsidRDefault="000B099A">
      <w:pPr>
        <w:rPr>
          <w:sz w:val="22"/>
          <w:szCs w:val="22"/>
        </w:rPr>
      </w:pPr>
      <w:r>
        <w:rPr>
          <w:sz w:val="22"/>
          <w:szCs w:val="22"/>
        </w:rPr>
        <w:br w:type="page"/>
      </w:r>
    </w:p>
    <w:p w:rsidR="007A562F" w:rsidRPr="007F39C1" w:rsidRDefault="000A0502" w:rsidP="007A562F">
      <w:pPr>
        <w:jc w:val="both"/>
        <w:rPr>
          <w:b/>
        </w:rPr>
      </w:pPr>
      <w:r>
        <w:rPr>
          <w:rFonts w:hint="eastAsia"/>
          <w:b/>
        </w:rPr>
        <w:lastRenderedPageBreak/>
        <w:t>Technical note</w:t>
      </w:r>
      <w:r w:rsidR="007A562F" w:rsidRPr="007F39C1">
        <w:rPr>
          <w:rFonts w:hint="eastAsia"/>
          <w:b/>
        </w:rPr>
        <w:t xml:space="preserve">: </w:t>
      </w:r>
      <w:r w:rsidR="007D54C5">
        <w:rPr>
          <w:rFonts w:hint="eastAsia"/>
          <w:b/>
        </w:rPr>
        <w:t>Cross-border</w:t>
      </w:r>
      <w:r w:rsidR="007A562F">
        <w:rPr>
          <w:rFonts w:hint="eastAsia"/>
          <w:b/>
        </w:rPr>
        <w:t xml:space="preserve"> transfer of </w:t>
      </w:r>
      <w:r w:rsidR="007A562F" w:rsidRPr="007F39C1">
        <w:rPr>
          <w:rFonts w:hint="eastAsia"/>
          <w:b/>
        </w:rPr>
        <w:t>value-added</w:t>
      </w:r>
    </w:p>
    <w:p w:rsidR="007A562F" w:rsidRDefault="007A562F" w:rsidP="007A562F"/>
    <w:p w:rsidR="007A562F" w:rsidRPr="0081512F" w:rsidRDefault="007A562F" w:rsidP="007A562F">
      <w:pPr>
        <w:ind w:firstLine="840"/>
        <w:jc w:val="both"/>
      </w:pPr>
      <w:r>
        <w:rPr>
          <w:rFonts w:hint="eastAsia"/>
        </w:rPr>
        <w:t>Transfer of value-added from country s to country r can be defined as follows.</w:t>
      </w:r>
    </w:p>
    <w:p w:rsidR="007A562F" w:rsidRPr="007F39C1" w:rsidRDefault="007A562F" w:rsidP="007A562F">
      <w:pPr>
        <w:jc w:val="both"/>
      </w:pPr>
    </w:p>
    <w:p w:rsidR="007A562F" w:rsidRDefault="007A562F" w:rsidP="007A562F">
      <w:pPr>
        <w:ind w:firstLineChars="345" w:firstLine="724"/>
        <w:jc w:val="both"/>
        <w:rPr>
          <w:position w:val="-10"/>
          <w:lang w:val="en-US"/>
        </w:rPr>
      </w:pPr>
      <w:r w:rsidRPr="00BA34F5">
        <w:rPr>
          <w:position w:val="-10"/>
          <w:lang w:val="en-US"/>
        </w:rPr>
        <w:object w:dxaOrig="20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9.5pt" o:ole="">
            <v:imagedata r:id="rId16" o:title=""/>
          </v:shape>
          <o:OLEObject Type="Embed" ProgID="Equation.3" ShapeID="_x0000_i1025" DrawAspect="Content" ObjectID="_1367840557" r:id="rId17"/>
        </w:object>
      </w:r>
    </w:p>
    <w:p w:rsidR="007A562F" w:rsidRDefault="007A562F" w:rsidP="007A562F">
      <w:pPr>
        <w:jc w:val="both"/>
      </w:pPr>
    </w:p>
    <w:p w:rsidR="007A562F" w:rsidRPr="0081512F" w:rsidRDefault="007A562F" w:rsidP="007A562F">
      <w:pPr>
        <w:jc w:val="both"/>
      </w:pPr>
      <w:r>
        <w:rPr>
          <w:rFonts w:hint="eastAsia"/>
        </w:rPr>
        <w:t xml:space="preserve">where </w:t>
      </w:r>
      <w:r w:rsidRPr="00BA34F5">
        <w:rPr>
          <w:position w:val="-6"/>
          <w:lang w:val="en-US"/>
        </w:rPr>
        <w:object w:dxaOrig="340" w:dyaOrig="340">
          <v:shape id="_x0000_i1026" type="#_x0000_t75" style="width:17.25pt;height:17.25pt" o:ole="">
            <v:imagedata r:id="rId18" o:title=""/>
          </v:shape>
          <o:OLEObject Type="Embed" ProgID="Equation.3" ShapeID="_x0000_i1026" DrawAspect="Content" ObjectID="_1367840558" r:id="rId19"/>
        </w:object>
      </w:r>
      <w:r>
        <w:rPr>
          <w:rFonts w:hint="eastAsia"/>
        </w:rPr>
        <w:t xml:space="preserve"> is a diagonal matrix with value-added </w:t>
      </w:r>
      <w:r>
        <w:t>coefficients</w:t>
      </w:r>
      <w:r>
        <w:rPr>
          <w:rFonts w:hint="eastAsia"/>
        </w:rPr>
        <w:t xml:space="preserve"> of country r in its corresponding diagonal elements and zeros elsewhere, </w:t>
      </w:r>
      <w:r w:rsidRPr="00E65804">
        <w:rPr>
          <w:rFonts w:hint="eastAsia"/>
          <w:b/>
        </w:rPr>
        <w:t>L</w:t>
      </w:r>
      <w:r>
        <w:rPr>
          <w:rFonts w:hint="eastAsia"/>
        </w:rPr>
        <w:t xml:space="preserve"> is the Leontief inverse of the entire region, and </w:t>
      </w:r>
      <w:proofErr w:type="spellStart"/>
      <w:r w:rsidRPr="00E65804">
        <w:rPr>
          <w:rFonts w:hint="eastAsia"/>
          <w:b/>
        </w:rPr>
        <w:t>y</w:t>
      </w:r>
      <w:r w:rsidRPr="00E65804">
        <w:rPr>
          <w:rFonts w:hint="eastAsia"/>
          <w:b/>
          <w:vertAlign w:val="superscript"/>
        </w:rPr>
        <w:t>s</w:t>
      </w:r>
      <w:proofErr w:type="spellEnd"/>
      <w:r>
        <w:rPr>
          <w:rFonts w:hint="eastAsia"/>
        </w:rPr>
        <w:t xml:space="preserve"> is a final </w:t>
      </w:r>
      <w:r>
        <w:t>demand</w:t>
      </w:r>
      <w:r>
        <w:rPr>
          <w:rFonts w:hint="eastAsia"/>
        </w:rPr>
        <w:t xml:space="preserve"> vector of country s, and </w:t>
      </w:r>
      <w:r w:rsidRPr="00E65804">
        <w:rPr>
          <w:rFonts w:hint="eastAsia"/>
          <w:b/>
        </w:rPr>
        <w:t>u</w:t>
      </w:r>
      <w:r>
        <w:rPr>
          <w:rFonts w:hint="eastAsia"/>
        </w:rPr>
        <w:t xml:space="preserve"> is a summation vector. The calculated results are then standardised by taking a deviation of each country</w:t>
      </w:r>
      <w:r>
        <w:t>’</w:t>
      </w:r>
      <w:r>
        <w:rPr>
          <w:rFonts w:hint="eastAsia"/>
        </w:rPr>
        <w:t xml:space="preserve">s total figure from </w:t>
      </w:r>
      <w:r>
        <w:t>the</w:t>
      </w:r>
      <w:r>
        <w:rPr>
          <w:rFonts w:hint="eastAsia"/>
        </w:rPr>
        <w:t xml:space="preserve"> regional grand average, to give indices of value-added gain potentials and give-out potentials.</w:t>
      </w:r>
    </w:p>
    <w:p w:rsidR="00E50DE0" w:rsidRDefault="009B66A5" w:rsidP="00AE2344">
      <w:pPr>
        <w:jc w:val="both"/>
      </w:pPr>
      <w:r>
        <w:br w:type="page"/>
      </w:r>
    </w:p>
    <w:p w:rsidR="00BB5048" w:rsidRPr="005F5C33" w:rsidRDefault="000A0502" w:rsidP="005F5C33">
      <w:pPr>
        <w:jc w:val="center"/>
        <w:rPr>
          <w:b/>
        </w:rPr>
      </w:pPr>
      <w:r>
        <w:rPr>
          <w:rFonts w:hint="eastAsia"/>
          <w:b/>
        </w:rPr>
        <w:lastRenderedPageBreak/>
        <w:t>Appendix</w:t>
      </w:r>
      <w:r w:rsidR="00BB5048" w:rsidRPr="005F5C33">
        <w:rPr>
          <w:rFonts w:hint="eastAsia"/>
          <w:b/>
        </w:rPr>
        <w:t>: Visualisation of supply chains</w:t>
      </w:r>
    </w:p>
    <w:p w:rsidR="005F5C33" w:rsidRDefault="005F5C33" w:rsidP="00BB5048">
      <w:pPr>
        <w:jc w:val="both"/>
      </w:pPr>
    </w:p>
    <w:p w:rsidR="00BB5048" w:rsidRPr="00B3198B" w:rsidRDefault="00BB5048" w:rsidP="00BB5048">
      <w:pPr>
        <w:ind w:firstLine="840"/>
        <w:jc w:val="both"/>
      </w:pPr>
      <w:r w:rsidRPr="00B3198B">
        <w:t xml:space="preserve">The conventional approach to this kind of problem-settings is the linkage analysis, </w:t>
      </w:r>
      <w:r>
        <w:rPr>
          <w:rFonts w:hint="eastAsia"/>
        </w:rPr>
        <w:t xml:space="preserve">which generally concerns to measure the </w:t>
      </w:r>
      <w:r>
        <w:t>“</w:t>
      </w:r>
      <w:r>
        <w:rPr>
          <w:rFonts w:hint="eastAsia"/>
        </w:rPr>
        <w:t>strength</w:t>
      </w:r>
      <w:r>
        <w:t>”</w:t>
      </w:r>
      <w:r>
        <w:rPr>
          <w:rFonts w:hint="eastAsia"/>
        </w:rPr>
        <w:t xml:space="preserve"> of interconnectedness among industries</w:t>
      </w:r>
      <w:r w:rsidRPr="00B3198B">
        <w:t>. The magnitude of backward and/or forward linkages is calculated between count</w:t>
      </w:r>
      <w:r w:rsidR="00836AA5">
        <w:t>ries, using a Leontief</w:t>
      </w:r>
      <w:r w:rsidR="00836AA5">
        <w:rPr>
          <w:rFonts w:hint="eastAsia"/>
        </w:rPr>
        <w:t>/</w:t>
      </w:r>
      <w:proofErr w:type="spellStart"/>
      <w:r w:rsidR="00836AA5">
        <w:rPr>
          <w:rFonts w:hint="eastAsia"/>
        </w:rPr>
        <w:t>Ghosh</w:t>
      </w:r>
      <w:proofErr w:type="spellEnd"/>
      <w:r w:rsidR="00836AA5">
        <w:t xml:space="preserve"> Inverse </w:t>
      </w:r>
      <w:r w:rsidR="00836AA5">
        <w:rPr>
          <w:rFonts w:hint="eastAsia"/>
        </w:rPr>
        <w:t>m</w:t>
      </w:r>
      <w:r w:rsidRPr="00B3198B">
        <w:t xml:space="preserve">atrix of an international input-output table. In </w:t>
      </w:r>
      <w:r>
        <w:rPr>
          <w:rFonts w:hint="eastAsia"/>
        </w:rPr>
        <w:t>this paper</w:t>
      </w:r>
      <w:r w:rsidRPr="00B3198B">
        <w:t>, however, a new perspective for the evaluation of cross-</w:t>
      </w:r>
      <w:r w:rsidR="00F17A8B">
        <w:rPr>
          <w:rFonts w:hint="eastAsia"/>
        </w:rPr>
        <w:t>border</w:t>
      </w:r>
      <w:r w:rsidRPr="00B3198B">
        <w:t xml:space="preserve"> production networks </w:t>
      </w:r>
      <w:r>
        <w:rPr>
          <w:rFonts w:hint="eastAsia"/>
        </w:rPr>
        <w:t>has been</w:t>
      </w:r>
      <w:r w:rsidRPr="00B3198B">
        <w:t xml:space="preserve"> </w:t>
      </w:r>
      <w:r>
        <w:rPr>
          <w:rFonts w:hint="eastAsia"/>
        </w:rPr>
        <w:t xml:space="preserve">introduced in </w:t>
      </w:r>
      <w:r>
        <w:t>addition</w:t>
      </w:r>
      <w:r>
        <w:rPr>
          <w:rFonts w:hint="eastAsia"/>
        </w:rPr>
        <w:t xml:space="preserve"> to the above-mentioned traditional apparatus</w:t>
      </w:r>
      <w:r w:rsidRPr="00B3198B">
        <w:t xml:space="preserve">, by employing the input-output model of Average Propagation Length </w:t>
      </w:r>
      <w:r>
        <w:rPr>
          <w:rFonts w:hint="eastAsia"/>
        </w:rPr>
        <w:t>(</w:t>
      </w:r>
      <w:proofErr w:type="spellStart"/>
      <w:r w:rsidRPr="00B3198B">
        <w:t>Dietzenbacher</w:t>
      </w:r>
      <w:proofErr w:type="spellEnd"/>
      <w:r w:rsidRPr="00B3198B">
        <w:t xml:space="preserve"> et </w:t>
      </w:r>
      <w:r>
        <w:t xml:space="preserve">al. </w:t>
      </w:r>
      <w:r w:rsidR="00F17A8B">
        <w:t>2005).</w:t>
      </w:r>
    </w:p>
    <w:p w:rsidR="00BB5048" w:rsidRPr="00B3198B" w:rsidRDefault="00BB5048" w:rsidP="00BB5048">
      <w:pPr>
        <w:widowControl w:val="0"/>
        <w:ind w:firstLine="840"/>
        <w:jc w:val="both"/>
        <w:rPr>
          <w:kern w:val="2"/>
        </w:rPr>
      </w:pPr>
      <w:r>
        <w:rPr>
          <w:kern w:val="2"/>
        </w:rPr>
        <w:t>Average Propagation Lengths</w:t>
      </w:r>
      <w:r>
        <w:rPr>
          <w:rFonts w:hint="eastAsia"/>
          <w:kern w:val="2"/>
        </w:rPr>
        <w:t xml:space="preserve"> (APL) is defined </w:t>
      </w:r>
      <w:r w:rsidRPr="00B3198B">
        <w:rPr>
          <w:kern w:val="2"/>
        </w:rPr>
        <w:t>as:</w:t>
      </w:r>
    </w:p>
    <w:p w:rsidR="00BB5048" w:rsidRPr="00B3198B" w:rsidRDefault="00BB5048" w:rsidP="00BB5048">
      <w:pPr>
        <w:widowControl w:val="0"/>
        <w:jc w:val="both"/>
        <w:rPr>
          <w:kern w:val="2"/>
        </w:rPr>
      </w:pPr>
    </w:p>
    <w:p w:rsidR="00BB5048" w:rsidRDefault="00BB5048" w:rsidP="00BB5048">
      <w:pPr>
        <w:widowControl w:val="0"/>
        <w:ind w:firstLineChars="399" w:firstLine="838"/>
        <w:jc w:val="both"/>
        <w:rPr>
          <w:kern w:val="2"/>
        </w:rPr>
      </w:pPr>
      <w:proofErr w:type="spellStart"/>
      <w:r w:rsidRPr="00B3198B">
        <w:rPr>
          <w:i/>
          <w:kern w:val="2"/>
        </w:rPr>
        <w:t>v</w:t>
      </w:r>
      <w:r w:rsidRPr="00B3198B">
        <w:rPr>
          <w:i/>
          <w:kern w:val="2"/>
          <w:szCs w:val="21"/>
          <w:vertAlign w:val="subscript"/>
        </w:rPr>
        <w:t>ij</w:t>
      </w:r>
      <w:proofErr w:type="spellEnd"/>
      <w:r w:rsidRPr="00B3198B">
        <w:rPr>
          <w:kern w:val="2"/>
        </w:rPr>
        <w:t xml:space="preserve"> = 1*</w:t>
      </w:r>
      <w:proofErr w:type="spellStart"/>
      <w:r w:rsidRPr="00B3198B">
        <w:rPr>
          <w:i/>
          <w:kern w:val="2"/>
        </w:rPr>
        <w:t>a</w:t>
      </w:r>
      <w:r w:rsidRPr="00B3198B">
        <w:rPr>
          <w:i/>
          <w:kern w:val="2"/>
          <w:szCs w:val="21"/>
          <w:vertAlign w:val="subscript"/>
        </w:rPr>
        <w:t>ij</w:t>
      </w:r>
      <w:proofErr w:type="spellEnd"/>
      <w:r w:rsidRPr="00B3198B">
        <w:rPr>
          <w:i/>
          <w:kern w:val="2"/>
          <w:szCs w:val="21"/>
          <w:vertAlign w:val="subscript"/>
        </w:rPr>
        <w:t xml:space="preserve"> </w:t>
      </w:r>
      <w:r w:rsidRPr="00B3198B">
        <w:rPr>
          <w:kern w:val="2"/>
        </w:rPr>
        <w:t>/(</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+ 2*[</w:t>
      </w:r>
      <w:r w:rsidRPr="00B3198B">
        <w:rPr>
          <w:b/>
          <w:kern w:val="2"/>
        </w:rPr>
        <w:t>A</w:t>
      </w:r>
      <w:r w:rsidRPr="00B3198B">
        <w:rPr>
          <w:kern w:val="2"/>
          <w:szCs w:val="21"/>
          <w:vertAlign w:val="superscript"/>
        </w:rPr>
        <w:t>2</w:t>
      </w:r>
      <w:r w:rsidRPr="00B3198B">
        <w:rPr>
          <w:kern w:val="2"/>
        </w:rPr>
        <w:t>]</w:t>
      </w:r>
      <w:proofErr w:type="spellStart"/>
      <w:r w:rsidRPr="00B3198B">
        <w:rPr>
          <w:i/>
          <w:kern w:val="2"/>
          <w:szCs w:val="21"/>
          <w:vertAlign w:val="subscript"/>
        </w:rPr>
        <w:t>ij</w:t>
      </w:r>
      <w:proofErr w:type="spellEnd"/>
      <w:r w:rsidRPr="00B3198B">
        <w:rPr>
          <w:i/>
          <w:kern w:val="2"/>
          <w:szCs w:val="21"/>
          <w:vertAlign w:val="subscript"/>
        </w:rPr>
        <w:t xml:space="preserve"> </w:t>
      </w:r>
      <w:r w:rsidRPr="00B3198B">
        <w:rPr>
          <w:kern w:val="2"/>
        </w:rPr>
        <w:t>/(</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+ 3*[</w:t>
      </w:r>
      <w:r w:rsidRPr="00B3198B">
        <w:rPr>
          <w:b/>
          <w:kern w:val="2"/>
        </w:rPr>
        <w:t>A</w:t>
      </w:r>
      <w:r w:rsidRPr="00B3198B">
        <w:rPr>
          <w:kern w:val="2"/>
          <w:szCs w:val="21"/>
          <w:vertAlign w:val="superscript"/>
        </w:rPr>
        <w:t>3</w:t>
      </w:r>
      <w:r w:rsidRPr="00B3198B">
        <w:rPr>
          <w:kern w:val="2"/>
        </w:rPr>
        <w:t>]</w:t>
      </w:r>
      <w:proofErr w:type="spellStart"/>
      <w:r w:rsidRPr="00B3198B">
        <w:rPr>
          <w:i/>
          <w:kern w:val="2"/>
          <w:szCs w:val="21"/>
          <w:vertAlign w:val="subscript"/>
        </w:rPr>
        <w:t>ij</w:t>
      </w:r>
      <w:proofErr w:type="spellEnd"/>
      <w:r w:rsidRPr="00B3198B">
        <w:rPr>
          <w:i/>
          <w:kern w:val="2"/>
          <w:szCs w:val="21"/>
          <w:vertAlign w:val="subscript"/>
        </w:rPr>
        <w:t xml:space="preserve"> </w:t>
      </w:r>
      <w:r w:rsidRPr="00B3198B">
        <w:rPr>
          <w:kern w:val="2"/>
        </w:rPr>
        <w:t>/(</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 ...</w:t>
      </w:r>
    </w:p>
    <w:p w:rsidR="0080174C" w:rsidRPr="00B3198B" w:rsidRDefault="0080174C" w:rsidP="00BB5048">
      <w:pPr>
        <w:widowControl w:val="0"/>
        <w:ind w:firstLineChars="399" w:firstLine="838"/>
        <w:jc w:val="both"/>
        <w:rPr>
          <w:kern w:val="2"/>
        </w:rPr>
      </w:pPr>
    </w:p>
    <w:p w:rsidR="0080174C" w:rsidRPr="004E5FC5" w:rsidRDefault="0080174C" w:rsidP="0080174C">
      <w:pPr>
        <w:ind w:leftChars="300" w:left="630" w:firstLineChars="257" w:firstLine="540"/>
      </w:pPr>
      <w:r w:rsidRPr="00BB6121">
        <w:rPr>
          <w:i/>
          <w:position w:val="-30"/>
        </w:rPr>
        <w:object w:dxaOrig="2460" w:dyaOrig="720">
          <v:shape id="_x0000_i1027" type="#_x0000_t75" style="width:123pt;height:36pt" o:ole="">
            <v:imagedata r:id="rId20" o:title=""/>
          </v:shape>
          <o:OLEObject Type="Embed" ProgID="Equation.3" ShapeID="_x0000_i1027" DrawAspect="Content" ObjectID="_1367840559" r:id="rId21"/>
        </w:object>
      </w:r>
    </w:p>
    <w:p w:rsidR="00BB5048" w:rsidRPr="00707F58" w:rsidRDefault="00BB5048" w:rsidP="00BB5048">
      <w:pPr>
        <w:widowControl w:val="0"/>
        <w:jc w:val="both"/>
        <w:rPr>
          <w:kern w:val="2"/>
        </w:rPr>
      </w:pPr>
    </w:p>
    <w:p w:rsidR="00BB5048" w:rsidRPr="00B3198B" w:rsidRDefault="00BB5048" w:rsidP="00BB5048">
      <w:pPr>
        <w:widowControl w:val="0"/>
        <w:jc w:val="both"/>
        <w:rPr>
          <w:kern w:val="2"/>
        </w:rPr>
      </w:pPr>
      <w:r w:rsidRPr="00B3198B">
        <w:rPr>
          <w:kern w:val="2"/>
          <w:szCs w:val="21"/>
        </w:rPr>
        <w:t xml:space="preserve">where </w:t>
      </w:r>
      <w:r w:rsidRPr="00B3198B">
        <w:rPr>
          <w:b/>
          <w:kern w:val="2"/>
          <w:szCs w:val="21"/>
        </w:rPr>
        <w:t>A</w:t>
      </w:r>
      <w:r w:rsidRPr="00B3198B">
        <w:rPr>
          <w:kern w:val="2"/>
          <w:szCs w:val="21"/>
        </w:rPr>
        <w:t xml:space="preserve"> is an input coefficient matrix, </w:t>
      </w:r>
      <w:proofErr w:type="spellStart"/>
      <w:r w:rsidRPr="00B3198B">
        <w:rPr>
          <w:i/>
          <w:kern w:val="2"/>
        </w:rPr>
        <w:t>a</w:t>
      </w:r>
      <w:r w:rsidRPr="00B3198B">
        <w:rPr>
          <w:i/>
          <w:kern w:val="2"/>
          <w:szCs w:val="21"/>
          <w:vertAlign w:val="subscript"/>
        </w:rPr>
        <w:t>ij</w:t>
      </w:r>
      <w:proofErr w:type="spellEnd"/>
      <w:r w:rsidRPr="00B3198B">
        <w:rPr>
          <w:kern w:val="2"/>
          <w:szCs w:val="21"/>
        </w:rPr>
        <w:t xml:space="preserve"> is its element, </w:t>
      </w:r>
      <w:proofErr w:type="spellStart"/>
      <w:r w:rsidRPr="00B3198B">
        <w:rPr>
          <w:i/>
          <w:kern w:val="2"/>
        </w:rPr>
        <w:t>l</w:t>
      </w:r>
      <w:r w:rsidRPr="00B3198B">
        <w:rPr>
          <w:i/>
          <w:kern w:val="2"/>
          <w:szCs w:val="21"/>
          <w:vertAlign w:val="subscript"/>
        </w:rPr>
        <w:t>ij</w:t>
      </w:r>
      <w:proofErr w:type="spellEnd"/>
      <w:r w:rsidRPr="00B3198B">
        <w:rPr>
          <w:kern w:val="2"/>
          <w:szCs w:val="21"/>
        </w:rPr>
        <w:t xml:space="preserve"> is a Leontief Inverse coefficient, </w:t>
      </w:r>
      <w:proofErr w:type="spellStart"/>
      <w:r w:rsidRPr="00B3198B">
        <w:rPr>
          <w:i/>
          <w:kern w:val="2"/>
        </w:rPr>
        <w:t>δ</w:t>
      </w:r>
      <w:r w:rsidRPr="00B3198B">
        <w:rPr>
          <w:i/>
          <w:kern w:val="2"/>
          <w:szCs w:val="21"/>
          <w:vertAlign w:val="subscript"/>
        </w:rPr>
        <w:t>ij</w:t>
      </w:r>
      <w:proofErr w:type="spellEnd"/>
      <w:r w:rsidRPr="00B3198B">
        <w:rPr>
          <w:kern w:val="2"/>
          <w:szCs w:val="21"/>
        </w:rPr>
        <w:t xml:space="preserve"> is a </w:t>
      </w:r>
      <w:proofErr w:type="spellStart"/>
      <w:r w:rsidRPr="00B3198B">
        <w:rPr>
          <w:kern w:val="2"/>
          <w:szCs w:val="21"/>
        </w:rPr>
        <w:t>Kronecker</w:t>
      </w:r>
      <w:proofErr w:type="spellEnd"/>
      <w:r w:rsidRPr="00B3198B">
        <w:rPr>
          <w:kern w:val="2"/>
          <w:szCs w:val="21"/>
        </w:rPr>
        <w:t xml:space="preserve"> delta which is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=1 if</w:t>
      </w:r>
      <w:r w:rsidRPr="00B3198B">
        <w:rPr>
          <w:kern w:val="2"/>
          <w:szCs w:val="21"/>
        </w:rPr>
        <w:t xml:space="preserve"> </w:t>
      </w:r>
      <w:proofErr w:type="spellStart"/>
      <w:r w:rsidRPr="00B3198B">
        <w:rPr>
          <w:kern w:val="2"/>
          <w:szCs w:val="21"/>
        </w:rPr>
        <w:t>i</w:t>
      </w:r>
      <w:proofErr w:type="spellEnd"/>
      <w:r w:rsidRPr="00B3198B">
        <w:rPr>
          <w:kern w:val="2"/>
          <w:szCs w:val="21"/>
        </w:rPr>
        <w:t xml:space="preserve">=j and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xml:space="preserve">=0 </w:t>
      </w:r>
      <w:r w:rsidRPr="00B3198B">
        <w:rPr>
          <w:kern w:val="2"/>
          <w:szCs w:val="21"/>
        </w:rPr>
        <w:t xml:space="preserve">otherwise, and </w:t>
      </w:r>
      <w:r w:rsidRPr="00B3198B">
        <w:rPr>
          <w:i/>
          <w:kern w:val="2"/>
          <w:szCs w:val="21"/>
        </w:rPr>
        <w:t>k</w:t>
      </w:r>
      <w:r w:rsidRPr="00B3198B">
        <w:rPr>
          <w:kern w:val="2"/>
          <w:szCs w:val="21"/>
        </w:rPr>
        <w:t xml:space="preserve"> is a number of production stages along the path. We also define </w:t>
      </w:r>
      <w:proofErr w:type="spellStart"/>
      <w:r w:rsidRPr="00B3198B">
        <w:rPr>
          <w:i/>
          <w:kern w:val="2"/>
        </w:rPr>
        <w:t>v</w:t>
      </w:r>
      <w:r w:rsidRPr="00B3198B">
        <w:rPr>
          <w:i/>
          <w:kern w:val="2"/>
          <w:szCs w:val="21"/>
          <w:vertAlign w:val="subscript"/>
        </w:rPr>
        <w:t>ij</w:t>
      </w:r>
      <w:proofErr w:type="spellEnd"/>
      <w:r w:rsidRPr="00B3198B">
        <w:rPr>
          <w:i/>
          <w:kern w:val="2"/>
        </w:rPr>
        <w:t xml:space="preserve"> </w:t>
      </w:r>
      <w:r w:rsidRPr="00B3198B">
        <w:rPr>
          <w:kern w:val="2"/>
        </w:rPr>
        <w:t>=0 when (</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xml:space="preserve">) =0. </w:t>
      </w:r>
    </w:p>
    <w:p w:rsidR="00BB5048" w:rsidRPr="00B3198B" w:rsidRDefault="00BB5048" w:rsidP="00BB5048">
      <w:pPr>
        <w:widowControl w:val="0"/>
        <w:ind w:firstLine="840"/>
        <w:jc w:val="both"/>
        <w:rPr>
          <w:kern w:val="2"/>
        </w:rPr>
      </w:pPr>
      <w:r w:rsidRPr="00B3198B">
        <w:rPr>
          <w:kern w:val="2"/>
        </w:rPr>
        <w:t xml:space="preserve">The first term in the right-hand side of the upper equation shows that the impact delivered through one-step paths (k=1), i.e. direct impact, amounts to an </w:t>
      </w:r>
      <w:proofErr w:type="spellStart"/>
      <w:r w:rsidRPr="00B3198B">
        <w:rPr>
          <w:i/>
          <w:kern w:val="2"/>
        </w:rPr>
        <w:t>a</w:t>
      </w:r>
      <w:r w:rsidRPr="00B3198B">
        <w:rPr>
          <w:i/>
          <w:kern w:val="2"/>
          <w:szCs w:val="21"/>
          <w:vertAlign w:val="subscript"/>
        </w:rPr>
        <w:t>ij</w:t>
      </w:r>
      <w:proofErr w:type="spellEnd"/>
      <w:r w:rsidRPr="00B3198B">
        <w:rPr>
          <w:kern w:val="2"/>
        </w:rPr>
        <w:t xml:space="preserve"> / (</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kern w:val="2"/>
        </w:rPr>
        <w:t>) share of the total impact given by the Leontief Inverse coefficient (less unity for diagonal elements). Similarly, two-step paths (k=2) contribute an [</w:t>
      </w:r>
      <w:r w:rsidRPr="00B3198B">
        <w:rPr>
          <w:b/>
          <w:kern w:val="2"/>
        </w:rPr>
        <w:t>A</w:t>
      </w:r>
      <w:r w:rsidRPr="00B3198B">
        <w:rPr>
          <w:b/>
          <w:kern w:val="2"/>
          <w:szCs w:val="21"/>
          <w:vertAlign w:val="superscript"/>
        </w:rPr>
        <w:t>2</w:t>
      </w:r>
      <w:r w:rsidRPr="00B3198B">
        <w:rPr>
          <w:kern w:val="2"/>
        </w:rPr>
        <w:t>]</w:t>
      </w:r>
      <w:proofErr w:type="spellStart"/>
      <w:r w:rsidRPr="00B3198B">
        <w:rPr>
          <w:i/>
          <w:kern w:val="2"/>
          <w:szCs w:val="21"/>
          <w:vertAlign w:val="subscript"/>
        </w:rPr>
        <w:t>ij</w:t>
      </w:r>
      <w:proofErr w:type="spellEnd"/>
      <w:r w:rsidRPr="00B3198B">
        <w:rPr>
          <w:kern w:val="2"/>
        </w:rPr>
        <w:t xml:space="preserve"> / (</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share, and three-step paths (k=3) an [</w:t>
      </w:r>
      <w:r w:rsidRPr="00B3198B">
        <w:rPr>
          <w:b/>
          <w:kern w:val="2"/>
        </w:rPr>
        <w:t>A</w:t>
      </w:r>
      <w:r w:rsidRPr="00B3198B">
        <w:rPr>
          <w:b/>
          <w:kern w:val="2"/>
          <w:szCs w:val="21"/>
          <w:vertAlign w:val="superscript"/>
        </w:rPr>
        <w:t>3</w:t>
      </w:r>
      <w:r w:rsidRPr="00B3198B">
        <w:rPr>
          <w:kern w:val="2"/>
        </w:rPr>
        <w:t>]</w:t>
      </w:r>
      <w:proofErr w:type="spellStart"/>
      <w:r w:rsidRPr="00B3198B">
        <w:rPr>
          <w:i/>
          <w:kern w:val="2"/>
          <w:szCs w:val="21"/>
          <w:vertAlign w:val="subscript"/>
        </w:rPr>
        <w:t>ij</w:t>
      </w:r>
      <w:proofErr w:type="spellEnd"/>
      <w:r w:rsidRPr="00B3198B">
        <w:rPr>
          <w:kern w:val="2"/>
          <w:szCs w:val="21"/>
          <w:vertAlign w:val="subscript"/>
        </w:rPr>
        <w:t xml:space="preserve"> </w:t>
      </w:r>
      <w:r w:rsidRPr="00B3198B">
        <w:rPr>
          <w:kern w:val="2"/>
        </w:rPr>
        <w:t>/ (</w:t>
      </w:r>
      <w:proofErr w:type="spellStart"/>
      <w:r w:rsidRPr="00B3198B">
        <w:rPr>
          <w:i/>
          <w:kern w:val="2"/>
        </w:rPr>
        <w:t>l</w:t>
      </w:r>
      <w:r w:rsidRPr="00B3198B">
        <w:rPr>
          <w:i/>
          <w:kern w:val="2"/>
          <w:szCs w:val="21"/>
          <w:vertAlign w:val="subscript"/>
        </w:rPr>
        <w:t>ij</w:t>
      </w:r>
      <w:proofErr w:type="spellEnd"/>
      <w:r w:rsidRPr="00B3198B">
        <w:rPr>
          <w:kern w:val="2"/>
        </w:rPr>
        <w:t xml:space="preserve"> – </w:t>
      </w:r>
      <w:proofErr w:type="spellStart"/>
      <w:r w:rsidRPr="00B3198B">
        <w:rPr>
          <w:i/>
          <w:kern w:val="2"/>
        </w:rPr>
        <w:t>δ</w:t>
      </w:r>
      <w:r w:rsidRPr="00B3198B">
        <w:rPr>
          <w:i/>
          <w:kern w:val="2"/>
          <w:szCs w:val="21"/>
          <w:vertAlign w:val="subscript"/>
        </w:rPr>
        <w:t>ij</w:t>
      </w:r>
      <w:proofErr w:type="spellEnd"/>
      <w:r w:rsidRPr="00B3198B">
        <w:rPr>
          <w:i/>
          <w:kern w:val="2"/>
          <w:szCs w:val="21"/>
          <w:vertAlign w:val="subscript"/>
        </w:rPr>
        <w:t xml:space="preserve"> </w:t>
      </w:r>
      <w:r w:rsidRPr="00B3198B">
        <w:rPr>
          <w:kern w:val="2"/>
        </w:rPr>
        <w:t xml:space="preserve">) share of the total impact. This is evident from </w:t>
      </w:r>
      <w:r w:rsidRPr="00B3198B">
        <w:rPr>
          <w:b/>
          <w:kern w:val="2"/>
        </w:rPr>
        <w:t>L</w:t>
      </w:r>
      <w:r w:rsidRPr="00B3198B">
        <w:rPr>
          <w:kern w:val="2"/>
        </w:rPr>
        <w:t xml:space="preserve"> = </w:t>
      </w:r>
      <w:r w:rsidRPr="00B3198B">
        <w:rPr>
          <w:b/>
          <w:kern w:val="2"/>
        </w:rPr>
        <w:t>I</w:t>
      </w:r>
      <w:r w:rsidRPr="00B3198B">
        <w:rPr>
          <w:kern w:val="2"/>
        </w:rPr>
        <w:t xml:space="preserve"> + </w:t>
      </w:r>
      <w:r w:rsidRPr="00B3198B">
        <w:rPr>
          <w:b/>
          <w:kern w:val="2"/>
        </w:rPr>
        <w:t>A</w:t>
      </w:r>
      <w:r w:rsidRPr="00B3198B">
        <w:rPr>
          <w:kern w:val="2"/>
        </w:rPr>
        <w:t xml:space="preserve"> + </w:t>
      </w:r>
      <w:r w:rsidRPr="00B3198B">
        <w:rPr>
          <w:b/>
          <w:kern w:val="2"/>
        </w:rPr>
        <w:t>A</w:t>
      </w:r>
      <w:r w:rsidRPr="00B3198B">
        <w:rPr>
          <w:kern w:val="2"/>
          <w:szCs w:val="21"/>
          <w:vertAlign w:val="superscript"/>
        </w:rPr>
        <w:t>2</w:t>
      </w:r>
      <w:r w:rsidRPr="00B3198B">
        <w:rPr>
          <w:kern w:val="2"/>
        </w:rPr>
        <w:t xml:space="preserve"> + </w:t>
      </w:r>
      <w:r w:rsidRPr="00B3198B">
        <w:rPr>
          <w:b/>
          <w:kern w:val="2"/>
        </w:rPr>
        <w:t>A</w:t>
      </w:r>
      <w:r w:rsidRPr="00B3198B">
        <w:rPr>
          <w:kern w:val="2"/>
          <w:szCs w:val="21"/>
          <w:vertAlign w:val="superscript"/>
        </w:rPr>
        <w:t>3</w:t>
      </w:r>
      <w:r w:rsidRPr="00B3198B">
        <w:rPr>
          <w:kern w:val="2"/>
        </w:rPr>
        <w:t xml:space="preserve"> + ... </w:t>
      </w:r>
      <w:r>
        <w:rPr>
          <w:rFonts w:hint="eastAsia"/>
          <w:kern w:val="2"/>
        </w:rPr>
        <w:t>(</w:t>
      </w:r>
      <w:r w:rsidRPr="00B3198B">
        <w:rPr>
          <w:b/>
          <w:kern w:val="2"/>
        </w:rPr>
        <w:t>L</w:t>
      </w:r>
      <w:r>
        <w:rPr>
          <w:rFonts w:hint="eastAsia"/>
          <w:kern w:val="2"/>
        </w:rPr>
        <w:t xml:space="preserve">: the Leontief Inverse matrix) </w:t>
      </w:r>
      <w:r w:rsidRPr="00B3198B">
        <w:rPr>
          <w:kern w:val="2"/>
        </w:rPr>
        <w:t xml:space="preserve">which is rearranged as </w:t>
      </w:r>
      <w:r w:rsidRPr="00B3198B">
        <w:rPr>
          <w:b/>
          <w:kern w:val="2"/>
        </w:rPr>
        <w:t>L</w:t>
      </w:r>
      <w:r w:rsidRPr="00B3198B">
        <w:rPr>
          <w:kern w:val="2"/>
        </w:rPr>
        <w:t xml:space="preserve"> – </w:t>
      </w:r>
      <w:r w:rsidRPr="00B3198B">
        <w:rPr>
          <w:b/>
          <w:kern w:val="2"/>
        </w:rPr>
        <w:t>I</w:t>
      </w:r>
      <w:r w:rsidRPr="00B3198B">
        <w:rPr>
          <w:kern w:val="2"/>
        </w:rPr>
        <w:t xml:space="preserve"> = </w:t>
      </w:r>
      <w:r w:rsidRPr="00B3198B">
        <w:rPr>
          <w:b/>
          <w:kern w:val="2"/>
        </w:rPr>
        <w:t>A</w:t>
      </w:r>
      <w:r w:rsidRPr="00B3198B">
        <w:rPr>
          <w:kern w:val="2"/>
        </w:rPr>
        <w:t xml:space="preserve"> + </w:t>
      </w:r>
      <w:r w:rsidRPr="00B3198B">
        <w:rPr>
          <w:b/>
          <w:kern w:val="2"/>
        </w:rPr>
        <w:t>A</w:t>
      </w:r>
      <w:r w:rsidRPr="00B3198B">
        <w:rPr>
          <w:kern w:val="2"/>
          <w:szCs w:val="21"/>
          <w:vertAlign w:val="superscript"/>
        </w:rPr>
        <w:t>2</w:t>
      </w:r>
      <w:r w:rsidRPr="00B3198B">
        <w:rPr>
          <w:kern w:val="2"/>
        </w:rPr>
        <w:t xml:space="preserve"> + </w:t>
      </w:r>
      <w:r w:rsidRPr="00B3198B">
        <w:rPr>
          <w:b/>
          <w:kern w:val="2"/>
        </w:rPr>
        <w:t>A</w:t>
      </w:r>
      <w:r w:rsidRPr="00B3198B">
        <w:rPr>
          <w:kern w:val="2"/>
          <w:szCs w:val="21"/>
          <w:vertAlign w:val="superscript"/>
        </w:rPr>
        <w:t>3</w:t>
      </w:r>
      <w:r w:rsidRPr="00B3198B">
        <w:rPr>
          <w:kern w:val="2"/>
        </w:rPr>
        <w:t xml:space="preserve"> + ..., and hence </w:t>
      </w:r>
      <w:r w:rsidRPr="00B3198B">
        <w:rPr>
          <w:b/>
          <w:kern w:val="2"/>
        </w:rPr>
        <w:t>(L</w:t>
      </w:r>
      <w:r w:rsidRPr="00B3198B">
        <w:rPr>
          <w:kern w:val="2"/>
        </w:rPr>
        <w:t xml:space="preserve"> – </w:t>
      </w:r>
      <w:r w:rsidRPr="00B3198B">
        <w:rPr>
          <w:b/>
          <w:kern w:val="2"/>
        </w:rPr>
        <w:t>I)</w:t>
      </w:r>
      <w:r w:rsidRPr="00B3198B">
        <w:rPr>
          <w:i/>
          <w:kern w:val="2"/>
          <w:szCs w:val="21"/>
          <w:vertAlign w:val="subscript"/>
        </w:rPr>
        <w:t xml:space="preserve"> </w:t>
      </w:r>
      <w:proofErr w:type="spellStart"/>
      <w:r w:rsidRPr="00B3198B">
        <w:rPr>
          <w:i/>
          <w:kern w:val="2"/>
          <w:szCs w:val="21"/>
          <w:vertAlign w:val="subscript"/>
        </w:rPr>
        <w:t>ij</w:t>
      </w:r>
      <w:proofErr w:type="spellEnd"/>
      <w:r w:rsidRPr="00B3198B">
        <w:rPr>
          <w:kern w:val="2"/>
        </w:rPr>
        <w:t xml:space="preserve"> = </w:t>
      </w:r>
      <w:proofErr w:type="spellStart"/>
      <w:r w:rsidRPr="00B3198B">
        <w:rPr>
          <w:b/>
          <w:kern w:val="2"/>
        </w:rPr>
        <w:t>A</w:t>
      </w:r>
      <w:r w:rsidRPr="00B3198B">
        <w:rPr>
          <w:i/>
          <w:kern w:val="2"/>
          <w:szCs w:val="21"/>
          <w:vertAlign w:val="subscript"/>
        </w:rPr>
        <w:t>ij</w:t>
      </w:r>
      <w:proofErr w:type="spellEnd"/>
      <w:r w:rsidRPr="00B3198B">
        <w:rPr>
          <w:b/>
          <w:kern w:val="2"/>
        </w:rPr>
        <w:t xml:space="preserve"> </w:t>
      </w:r>
      <w:r w:rsidRPr="00B3198B">
        <w:rPr>
          <w:kern w:val="2"/>
        </w:rPr>
        <w:t>+ [</w:t>
      </w:r>
      <w:r w:rsidRPr="00B3198B">
        <w:rPr>
          <w:b/>
          <w:kern w:val="2"/>
        </w:rPr>
        <w:t>A</w:t>
      </w:r>
      <w:r w:rsidRPr="00B3198B">
        <w:rPr>
          <w:b/>
          <w:kern w:val="2"/>
          <w:szCs w:val="21"/>
          <w:vertAlign w:val="superscript"/>
        </w:rPr>
        <w:t>2</w:t>
      </w:r>
      <w:r w:rsidRPr="00B3198B">
        <w:rPr>
          <w:kern w:val="2"/>
        </w:rPr>
        <w:t>]</w:t>
      </w:r>
      <w:proofErr w:type="spellStart"/>
      <w:r w:rsidRPr="00B3198B">
        <w:rPr>
          <w:i/>
          <w:kern w:val="2"/>
          <w:szCs w:val="21"/>
          <w:vertAlign w:val="subscript"/>
        </w:rPr>
        <w:t>ij</w:t>
      </w:r>
      <w:proofErr w:type="spellEnd"/>
      <w:r w:rsidRPr="00B3198B">
        <w:rPr>
          <w:b/>
          <w:kern w:val="2"/>
        </w:rPr>
        <w:t xml:space="preserve"> </w:t>
      </w:r>
      <w:r w:rsidRPr="00B3198B">
        <w:rPr>
          <w:kern w:val="2"/>
        </w:rPr>
        <w:t>+ [</w:t>
      </w:r>
      <w:r w:rsidRPr="00B3198B">
        <w:rPr>
          <w:b/>
          <w:kern w:val="2"/>
        </w:rPr>
        <w:t>A</w:t>
      </w:r>
      <w:r w:rsidRPr="00B3198B">
        <w:rPr>
          <w:b/>
          <w:kern w:val="2"/>
          <w:szCs w:val="21"/>
          <w:vertAlign w:val="superscript"/>
        </w:rPr>
        <w:t>3</w:t>
      </w:r>
      <w:r w:rsidRPr="00B3198B">
        <w:rPr>
          <w:kern w:val="2"/>
        </w:rPr>
        <w:t>]</w:t>
      </w:r>
      <w:proofErr w:type="spellStart"/>
      <w:r w:rsidRPr="00B3198B">
        <w:rPr>
          <w:i/>
          <w:kern w:val="2"/>
          <w:szCs w:val="21"/>
          <w:vertAlign w:val="subscript"/>
        </w:rPr>
        <w:t>ij</w:t>
      </w:r>
      <w:proofErr w:type="spellEnd"/>
      <w:r w:rsidRPr="00B3198B">
        <w:rPr>
          <w:b/>
          <w:kern w:val="2"/>
        </w:rPr>
        <w:t xml:space="preserve"> </w:t>
      </w:r>
      <w:r w:rsidRPr="00B3198B">
        <w:rPr>
          <w:kern w:val="2"/>
        </w:rPr>
        <w:t>+ ....</w:t>
      </w:r>
    </w:p>
    <w:p w:rsidR="00BB5048" w:rsidRDefault="00BB5048" w:rsidP="00BB5048">
      <w:pPr>
        <w:widowControl w:val="0"/>
        <w:ind w:firstLine="840"/>
        <w:jc w:val="both"/>
      </w:pPr>
      <w:r>
        <w:rPr>
          <w:rFonts w:hint="eastAsia"/>
          <w:kern w:val="2"/>
        </w:rPr>
        <w:t xml:space="preserve">As an illustrative example, consider the following hypothetical </w:t>
      </w:r>
      <w:r>
        <w:rPr>
          <w:rFonts w:hint="eastAsia"/>
        </w:rPr>
        <w:t>supply chain.</w:t>
      </w:r>
    </w:p>
    <w:p w:rsidR="00BB5048" w:rsidRPr="00591B27" w:rsidRDefault="00BB5048" w:rsidP="00BB5048">
      <w:pPr>
        <w:widowControl w:val="0"/>
        <w:jc w:val="both"/>
      </w:pPr>
    </w:p>
    <w:p w:rsidR="00BB5048" w:rsidRPr="009D6A7B" w:rsidRDefault="000A0502" w:rsidP="00BB5048">
      <w:pPr>
        <w:widowControl w:val="0"/>
        <w:jc w:val="center"/>
      </w:pPr>
      <w:r>
        <w:rPr>
          <w:rFonts w:hint="eastAsia"/>
        </w:rPr>
        <w:t>Figure A1</w:t>
      </w:r>
      <w:r w:rsidR="00CF6F5E">
        <w:rPr>
          <w:rFonts w:hint="eastAsia"/>
        </w:rPr>
        <w:t>: Calculation of Average Propagation Lengths</w:t>
      </w:r>
    </w:p>
    <w:p w:rsidR="00BB5048" w:rsidRDefault="00BB5048" w:rsidP="00BB5048">
      <w:pPr>
        <w:widowControl w:val="0"/>
        <w:jc w:val="both"/>
      </w:pPr>
    </w:p>
    <w:p w:rsidR="00CF6F5E" w:rsidRDefault="00E50DE0" w:rsidP="00E50DE0">
      <w:pPr>
        <w:widowControl w:val="0"/>
        <w:jc w:val="center"/>
      </w:pPr>
      <w:r w:rsidRPr="00E50DE0">
        <w:rPr>
          <w:rFonts w:hint="eastAsia"/>
          <w:noProof/>
          <w:lang w:val="en-US"/>
        </w:rPr>
        <w:drawing>
          <wp:inline distT="0" distB="0" distL="0" distR="0">
            <wp:extent cx="2962275" cy="2028786"/>
            <wp:effectExtent l="0" t="0" r="0" b="0"/>
            <wp:docPr id="2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968398" cy="2032980"/>
                    </a:xfrm>
                    <a:prstGeom prst="rect">
                      <a:avLst/>
                    </a:prstGeom>
                    <a:noFill/>
                    <a:ln w="9525">
                      <a:noFill/>
                      <a:miter lim="800000"/>
                      <a:headEnd/>
                      <a:tailEnd/>
                    </a:ln>
                  </pic:spPr>
                </pic:pic>
              </a:graphicData>
            </a:graphic>
          </wp:inline>
        </w:drawing>
      </w:r>
    </w:p>
    <w:p w:rsidR="00CF6F5E" w:rsidRDefault="00CF6F5E" w:rsidP="00BB5048">
      <w:pPr>
        <w:widowControl w:val="0"/>
        <w:jc w:val="both"/>
      </w:pPr>
    </w:p>
    <w:p w:rsidR="00E50DE0" w:rsidRPr="005F5C33" w:rsidRDefault="00E50DE0" w:rsidP="003D2244">
      <w:pPr>
        <w:jc w:val="right"/>
        <w:rPr>
          <w:sz w:val="18"/>
          <w:szCs w:val="18"/>
        </w:rPr>
      </w:pPr>
      <w:r w:rsidRPr="005F5C33">
        <w:rPr>
          <w:rFonts w:hint="eastAsia"/>
          <w:sz w:val="18"/>
          <w:szCs w:val="18"/>
        </w:rPr>
        <w:t>Source: Drawn by the author.</w:t>
      </w:r>
    </w:p>
    <w:p w:rsidR="00CF6F5E" w:rsidRDefault="00CF6F5E" w:rsidP="00BB5048">
      <w:pPr>
        <w:widowControl w:val="0"/>
        <w:jc w:val="both"/>
      </w:pPr>
    </w:p>
    <w:p w:rsidR="00E50DE0" w:rsidRPr="00CF6F5E" w:rsidRDefault="00E50DE0" w:rsidP="00BB5048">
      <w:pPr>
        <w:widowControl w:val="0"/>
        <w:jc w:val="both"/>
      </w:pPr>
    </w:p>
    <w:p w:rsidR="00BB5048" w:rsidRDefault="00BB5048" w:rsidP="00BB5048">
      <w:pPr>
        <w:widowControl w:val="0"/>
        <w:jc w:val="both"/>
      </w:pPr>
      <w:r>
        <w:rPr>
          <w:rFonts w:hint="eastAsia"/>
        </w:rPr>
        <w:t xml:space="preserve">When the share of </w:t>
      </w:r>
      <w:r w:rsidR="00836AA5">
        <w:rPr>
          <w:rFonts w:hint="eastAsia"/>
        </w:rPr>
        <w:t xml:space="preserve">an </w:t>
      </w:r>
      <w:r>
        <w:rPr>
          <w:rFonts w:hint="eastAsia"/>
        </w:rPr>
        <w:t xml:space="preserve">impact for each path is calculated as given at the ends of the branches, </w:t>
      </w:r>
      <w:r>
        <w:rPr>
          <w:rFonts w:hint="eastAsia"/>
          <w:kern w:val="2"/>
        </w:rPr>
        <w:t>the APL</w:t>
      </w:r>
      <w:r>
        <w:rPr>
          <w:rFonts w:hint="eastAsia"/>
        </w:rPr>
        <w:t xml:space="preserve"> between Industry A and I</w:t>
      </w:r>
      <w:r>
        <w:t>ndustry</w:t>
      </w:r>
      <w:r>
        <w:rPr>
          <w:rFonts w:hint="eastAsia"/>
        </w:rPr>
        <w:t xml:space="preserve"> E is derived as:</w:t>
      </w:r>
    </w:p>
    <w:p w:rsidR="00BB5048" w:rsidRDefault="00BB5048" w:rsidP="00BB5048">
      <w:pPr>
        <w:widowControl w:val="0"/>
        <w:jc w:val="both"/>
      </w:pPr>
    </w:p>
    <w:p w:rsidR="00BB5048" w:rsidRPr="00C66505" w:rsidRDefault="00BB5048" w:rsidP="00BB5048">
      <w:pPr>
        <w:widowControl w:val="0"/>
        <w:ind w:firstLine="840"/>
        <w:jc w:val="both"/>
      </w:pPr>
      <w:proofErr w:type="spellStart"/>
      <w:r w:rsidRPr="00B3198B">
        <w:rPr>
          <w:i/>
          <w:kern w:val="2"/>
        </w:rPr>
        <w:t>v</w:t>
      </w:r>
      <w:r>
        <w:rPr>
          <w:rFonts w:hint="eastAsia"/>
          <w:i/>
          <w:kern w:val="2"/>
          <w:szCs w:val="21"/>
          <w:vertAlign w:val="subscript"/>
        </w:rPr>
        <w:t>ea</w:t>
      </w:r>
      <w:proofErr w:type="spellEnd"/>
      <w:r w:rsidRPr="00C66505">
        <w:t xml:space="preserve"> = 1 x 0% + 2 x 50% + 3 x 30% + 4 x (10+10)% + 5 x 0% + …= 2.7</w:t>
      </w:r>
      <w:r>
        <w:rPr>
          <w:rFonts w:hint="eastAsia"/>
        </w:rPr>
        <w:t>.</w:t>
      </w:r>
    </w:p>
    <w:p w:rsidR="00BB5048" w:rsidRDefault="00BB5048" w:rsidP="00BB5048">
      <w:pPr>
        <w:widowControl w:val="0"/>
        <w:jc w:val="both"/>
        <w:rPr>
          <w:kern w:val="2"/>
        </w:rPr>
      </w:pPr>
    </w:p>
    <w:p w:rsidR="00BB5048" w:rsidRPr="00B3198B" w:rsidRDefault="00BB5048" w:rsidP="00BB5048">
      <w:pPr>
        <w:widowControl w:val="0"/>
        <w:jc w:val="both"/>
        <w:rPr>
          <w:kern w:val="2"/>
        </w:rPr>
      </w:pPr>
      <w:r w:rsidRPr="00B3198B">
        <w:rPr>
          <w:kern w:val="2"/>
        </w:rPr>
        <w:t xml:space="preserve">That is, </w:t>
      </w:r>
      <w:r>
        <w:rPr>
          <w:rFonts w:hint="eastAsia"/>
          <w:kern w:val="2"/>
        </w:rPr>
        <w:t>APL</w:t>
      </w:r>
      <w:r w:rsidRPr="00B3198B">
        <w:rPr>
          <w:kern w:val="2"/>
        </w:rPr>
        <w:t xml:space="preserve"> is formulated as a weighted average of the numbe</w:t>
      </w:r>
      <w:r>
        <w:rPr>
          <w:kern w:val="2"/>
        </w:rPr>
        <w:t xml:space="preserve">r of production stages which </w:t>
      </w:r>
      <w:r>
        <w:rPr>
          <w:rFonts w:hint="eastAsia"/>
          <w:kern w:val="2"/>
        </w:rPr>
        <w:t>an</w:t>
      </w:r>
      <w:r w:rsidRPr="00B3198B">
        <w:rPr>
          <w:kern w:val="2"/>
        </w:rPr>
        <w:t xml:space="preserve"> impact from industry j goes through until it ultimately reaches industry </w:t>
      </w:r>
      <w:proofErr w:type="spellStart"/>
      <w:r w:rsidRPr="00B3198B">
        <w:rPr>
          <w:kern w:val="2"/>
        </w:rPr>
        <w:t>i</w:t>
      </w:r>
      <w:proofErr w:type="spellEnd"/>
      <w:r w:rsidRPr="00B3198B">
        <w:rPr>
          <w:kern w:val="2"/>
        </w:rPr>
        <w:t xml:space="preserve">, using the share of </w:t>
      </w:r>
      <w:r w:rsidR="00836AA5">
        <w:rPr>
          <w:rFonts w:hint="eastAsia"/>
          <w:kern w:val="2"/>
        </w:rPr>
        <w:t xml:space="preserve">an </w:t>
      </w:r>
      <w:r w:rsidRPr="00B3198B">
        <w:rPr>
          <w:kern w:val="2"/>
        </w:rPr>
        <w:t xml:space="preserve">impact at each stage as a weight. It represents the average number of production blocks lining up in every branch of all the production chains, or, in short, </w:t>
      </w:r>
      <w:r w:rsidRPr="00B3198B">
        <w:t>an industry’s level of fragmentation.</w:t>
      </w:r>
    </w:p>
    <w:p w:rsidR="00BB5048" w:rsidRDefault="00BB5048" w:rsidP="00BB5048">
      <w:pPr>
        <w:ind w:firstLine="840"/>
        <w:jc w:val="both"/>
      </w:pPr>
      <w:r>
        <w:rPr>
          <w:rFonts w:hint="eastAsia"/>
        </w:rPr>
        <w:t xml:space="preserve">Using these two types of information, namely, the </w:t>
      </w:r>
      <w:r>
        <w:t>“</w:t>
      </w:r>
      <w:r>
        <w:rPr>
          <w:rFonts w:hint="eastAsia"/>
        </w:rPr>
        <w:t>length</w:t>
      </w:r>
      <w:r>
        <w:t>”</w:t>
      </w:r>
      <w:r>
        <w:rPr>
          <w:rFonts w:hint="eastAsia"/>
        </w:rPr>
        <w:t xml:space="preserve"> and </w:t>
      </w:r>
      <w:r>
        <w:t>“</w:t>
      </w:r>
      <w:r>
        <w:rPr>
          <w:rFonts w:hint="eastAsia"/>
        </w:rPr>
        <w:t>strength</w:t>
      </w:r>
      <w:r>
        <w:t>”</w:t>
      </w:r>
      <w:r>
        <w:rPr>
          <w:rFonts w:hint="eastAsia"/>
        </w:rPr>
        <w:t xml:space="preserve"> of linkages, the supply chains can be visualised in the following manner. Table A1 shows </w:t>
      </w:r>
      <w:r>
        <w:t>the</w:t>
      </w:r>
      <w:r>
        <w:rPr>
          <w:rFonts w:hint="eastAsia"/>
        </w:rPr>
        <w:t xml:space="preserve"> cross-national APL of Asia-Pacific region in 1985, by country of origin (the left column) and country of destination </w:t>
      </w:r>
      <w:r>
        <w:t>(</w:t>
      </w:r>
      <w:r>
        <w:rPr>
          <w:rFonts w:hint="eastAsia"/>
        </w:rPr>
        <w:t xml:space="preserve">the </w:t>
      </w:r>
      <w:r>
        <w:t xml:space="preserve">top row). </w:t>
      </w:r>
      <w:r>
        <w:rPr>
          <w:rFonts w:hint="eastAsia"/>
        </w:rPr>
        <w:t>The values of APL have been first calculated at the level of seven industrial sectors classification, and then aggregated into one sector per one country by taking weighted averages with output shares as weights.</w:t>
      </w:r>
    </w:p>
    <w:p w:rsidR="00BB5048" w:rsidRDefault="00BB5048" w:rsidP="00BB5048">
      <w:pPr>
        <w:jc w:val="both"/>
      </w:pPr>
    </w:p>
    <w:p w:rsidR="00BB5048" w:rsidRDefault="000A0502" w:rsidP="00836AA5">
      <w:pPr>
        <w:jc w:val="center"/>
      </w:pPr>
      <w:r>
        <w:rPr>
          <w:rFonts w:hint="eastAsia"/>
        </w:rPr>
        <w:t>Table A</w:t>
      </w:r>
      <w:r w:rsidR="00E50DE0">
        <w:rPr>
          <w:rFonts w:hint="eastAsia"/>
        </w:rPr>
        <w:t>1: Average Propagation Lengths in the Asia-Pacific region, 1985</w:t>
      </w:r>
    </w:p>
    <w:p w:rsidR="00BB5048" w:rsidRDefault="00BB5048" w:rsidP="00BB5048">
      <w:pPr>
        <w:jc w:val="both"/>
      </w:pPr>
    </w:p>
    <w:p w:rsidR="00E50DE0" w:rsidRDefault="00E50DE0" w:rsidP="00650CF5">
      <w:pPr>
        <w:jc w:val="center"/>
      </w:pPr>
      <w:r w:rsidRPr="00E50DE0">
        <w:rPr>
          <w:rFonts w:hint="eastAsia"/>
          <w:noProof/>
          <w:lang w:val="en-US"/>
        </w:rPr>
        <w:drawing>
          <wp:inline distT="0" distB="0" distL="0" distR="0">
            <wp:extent cx="5400040" cy="1162391"/>
            <wp:effectExtent l="19050" t="0" r="0" b="0"/>
            <wp:docPr id="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400040" cy="1162391"/>
                    </a:xfrm>
                    <a:prstGeom prst="rect">
                      <a:avLst/>
                    </a:prstGeom>
                    <a:noFill/>
                    <a:ln w="9525">
                      <a:noFill/>
                      <a:miter lim="800000"/>
                      <a:headEnd/>
                      <a:tailEnd/>
                    </a:ln>
                  </pic:spPr>
                </pic:pic>
              </a:graphicData>
            </a:graphic>
          </wp:inline>
        </w:drawing>
      </w:r>
    </w:p>
    <w:p w:rsidR="00E50DE0" w:rsidRPr="0059272A" w:rsidRDefault="00E50DE0" w:rsidP="003D2244">
      <w:pPr>
        <w:jc w:val="right"/>
        <w:rPr>
          <w:sz w:val="18"/>
          <w:szCs w:val="18"/>
        </w:rPr>
      </w:pPr>
      <w:r w:rsidRPr="0059272A">
        <w:rPr>
          <w:rFonts w:hint="eastAsia"/>
          <w:sz w:val="18"/>
          <w:szCs w:val="18"/>
        </w:rPr>
        <w:t>Source: The Asian Interna</w:t>
      </w:r>
      <w:r>
        <w:rPr>
          <w:rFonts w:hint="eastAsia"/>
          <w:sz w:val="18"/>
          <w:szCs w:val="18"/>
        </w:rPr>
        <w:t>tional Input-Output Table, 1985</w:t>
      </w:r>
      <w:r w:rsidRPr="0059272A">
        <w:rPr>
          <w:rFonts w:hint="eastAsia"/>
          <w:sz w:val="18"/>
          <w:szCs w:val="18"/>
        </w:rPr>
        <w:t>, IDE-JETRO</w:t>
      </w:r>
    </w:p>
    <w:p w:rsidR="00E50DE0" w:rsidRDefault="00E50DE0" w:rsidP="00BB5048">
      <w:pPr>
        <w:jc w:val="both"/>
      </w:pPr>
    </w:p>
    <w:p w:rsidR="00E50DE0" w:rsidRPr="00E50DE0" w:rsidRDefault="00E50DE0" w:rsidP="00BB5048">
      <w:pPr>
        <w:jc w:val="both"/>
      </w:pPr>
    </w:p>
    <w:p w:rsidR="00BB5048" w:rsidRPr="00F17A8B" w:rsidRDefault="00BB5048" w:rsidP="00BB5048">
      <w:pPr>
        <w:ind w:firstLine="840"/>
        <w:jc w:val="both"/>
      </w:pPr>
      <w:r w:rsidRPr="00F17A8B">
        <w:t>Then, we refer to the “strength” of li</w:t>
      </w:r>
      <w:r w:rsidR="000D5553" w:rsidRPr="00F17A8B">
        <w:t>nkages</w:t>
      </w:r>
      <w:r w:rsidR="00F17A8B" w:rsidRPr="00F17A8B">
        <w:t>,</w:t>
      </w:r>
      <w:r w:rsidR="000D5553" w:rsidRPr="00F17A8B">
        <w:t xml:space="preserve"> as defined </w:t>
      </w:r>
      <w:r w:rsidR="00F17A8B" w:rsidRPr="00F17A8B">
        <w:t>as a simple element-to-element average of Le</w:t>
      </w:r>
      <w:r w:rsidR="00F17A8B">
        <w:rPr>
          <w:rFonts w:hint="eastAsia"/>
        </w:rPr>
        <w:t>o</w:t>
      </w:r>
      <w:r w:rsidR="00F17A8B" w:rsidRPr="00F17A8B">
        <w:t xml:space="preserve">ntief inverse coefficients </w:t>
      </w:r>
      <w:r w:rsidR="00F17A8B" w:rsidRPr="00F17A8B">
        <w:rPr>
          <w:kern w:val="2"/>
        </w:rPr>
        <w:t>(less unity for diagonals)</w:t>
      </w:r>
      <w:r w:rsidR="00F17A8B" w:rsidRPr="00F17A8B">
        <w:t xml:space="preserve"> and </w:t>
      </w:r>
      <w:proofErr w:type="spellStart"/>
      <w:r w:rsidR="00F17A8B" w:rsidRPr="00F17A8B">
        <w:t>Ghosh</w:t>
      </w:r>
      <w:proofErr w:type="spellEnd"/>
      <w:r w:rsidR="00F17A8B" w:rsidRPr="00F17A8B">
        <w:t xml:space="preserve"> inverse coefficients </w:t>
      </w:r>
      <w:r w:rsidR="00F17A8B" w:rsidRPr="00F17A8B">
        <w:rPr>
          <w:kern w:val="2"/>
        </w:rPr>
        <w:t>(less unity for diagonals)</w:t>
      </w:r>
      <w:r w:rsidRPr="00F17A8B">
        <w:t>. If the strength of linkage is less than 0.018, this particular supply chain is omitted from the picture (=&gt; a blank cell in the APL table). If, on the other hand, the strength registers more than 0.025, this supply chain is considered as a cardinal path (=&gt; a bold number in the APL table). The result of the operation gives the following new APL table. Note that</w:t>
      </w:r>
      <w:r w:rsidR="00F17A8B">
        <w:t xml:space="preserve"> we only consider cross-</w:t>
      </w:r>
      <w:r w:rsidR="00F17A8B">
        <w:rPr>
          <w:rFonts w:hint="eastAsia"/>
        </w:rPr>
        <w:t>national</w:t>
      </w:r>
      <w:r w:rsidRPr="00F17A8B">
        <w:t xml:space="preserve"> linkages (= off-diagonals), and that the values have been rounded up into integers.</w:t>
      </w:r>
    </w:p>
    <w:p w:rsidR="00BB5048" w:rsidRDefault="00BB5048" w:rsidP="00BB5048">
      <w:pPr>
        <w:jc w:val="both"/>
      </w:pPr>
    </w:p>
    <w:p w:rsidR="00E50DE0" w:rsidRDefault="00E50DE0" w:rsidP="00BB5048">
      <w:pPr>
        <w:jc w:val="both"/>
      </w:pPr>
    </w:p>
    <w:p w:rsidR="00E50DE0" w:rsidRDefault="00E50DE0" w:rsidP="00BB5048">
      <w:pPr>
        <w:jc w:val="both"/>
      </w:pPr>
    </w:p>
    <w:p w:rsidR="00650CF5" w:rsidRDefault="00650CF5" w:rsidP="00BB5048">
      <w:pPr>
        <w:jc w:val="both"/>
      </w:pPr>
    </w:p>
    <w:p w:rsidR="00836AA5" w:rsidRDefault="00836AA5" w:rsidP="00836AA5"/>
    <w:p w:rsidR="00650CF5" w:rsidRDefault="00650CF5" w:rsidP="00836AA5">
      <w:pPr>
        <w:jc w:val="center"/>
      </w:pPr>
      <w:r>
        <w:rPr>
          <w:rFonts w:hint="eastAsia"/>
        </w:rPr>
        <w:t xml:space="preserve">Table A2: </w:t>
      </w:r>
      <w:r w:rsidR="000D5553">
        <w:rPr>
          <w:rFonts w:hint="eastAsia"/>
        </w:rPr>
        <w:t>Screened</w:t>
      </w:r>
      <w:r w:rsidR="00836AA5">
        <w:rPr>
          <w:rFonts w:hint="eastAsia"/>
        </w:rPr>
        <w:t>-out</w:t>
      </w:r>
      <w:r w:rsidR="000D5553">
        <w:rPr>
          <w:rFonts w:hint="eastAsia"/>
        </w:rPr>
        <w:t xml:space="preserve"> </w:t>
      </w:r>
      <w:r>
        <w:rPr>
          <w:rFonts w:hint="eastAsia"/>
        </w:rPr>
        <w:t>Average Propagation Lengths in the Asia-Pacific region, 1985</w:t>
      </w:r>
    </w:p>
    <w:p w:rsidR="00650CF5" w:rsidRPr="000D5553" w:rsidRDefault="00650CF5" w:rsidP="00BB5048">
      <w:pPr>
        <w:jc w:val="both"/>
      </w:pPr>
    </w:p>
    <w:p w:rsidR="00650CF5" w:rsidRDefault="00650CF5" w:rsidP="00BB5048">
      <w:pPr>
        <w:jc w:val="both"/>
      </w:pPr>
      <w:r w:rsidRPr="00650CF5">
        <w:rPr>
          <w:rFonts w:hint="eastAsia"/>
          <w:noProof/>
          <w:lang w:val="en-US"/>
        </w:rPr>
        <w:drawing>
          <wp:inline distT="0" distB="0" distL="0" distR="0">
            <wp:extent cx="5400040" cy="1190604"/>
            <wp:effectExtent l="19050" t="0" r="0" b="0"/>
            <wp:docPr id="2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400040" cy="1190604"/>
                    </a:xfrm>
                    <a:prstGeom prst="rect">
                      <a:avLst/>
                    </a:prstGeom>
                    <a:noFill/>
                    <a:ln w="9525">
                      <a:noFill/>
                      <a:miter lim="800000"/>
                      <a:headEnd/>
                      <a:tailEnd/>
                    </a:ln>
                  </pic:spPr>
                </pic:pic>
              </a:graphicData>
            </a:graphic>
          </wp:inline>
        </w:drawing>
      </w:r>
    </w:p>
    <w:p w:rsidR="00650CF5" w:rsidRPr="0059272A" w:rsidRDefault="00650CF5" w:rsidP="003D2244">
      <w:pPr>
        <w:jc w:val="right"/>
        <w:rPr>
          <w:sz w:val="18"/>
          <w:szCs w:val="18"/>
        </w:rPr>
      </w:pPr>
      <w:r w:rsidRPr="0059272A">
        <w:rPr>
          <w:rFonts w:hint="eastAsia"/>
          <w:sz w:val="18"/>
          <w:szCs w:val="18"/>
        </w:rPr>
        <w:t>Source: The Asian Interna</w:t>
      </w:r>
      <w:r>
        <w:rPr>
          <w:rFonts w:hint="eastAsia"/>
          <w:sz w:val="18"/>
          <w:szCs w:val="18"/>
        </w:rPr>
        <w:t>tional Input-Output Table, 1985</w:t>
      </w:r>
      <w:r w:rsidRPr="0059272A">
        <w:rPr>
          <w:rFonts w:hint="eastAsia"/>
          <w:sz w:val="18"/>
          <w:szCs w:val="18"/>
        </w:rPr>
        <w:t>, IDE-JETRO</w:t>
      </w:r>
    </w:p>
    <w:p w:rsidR="00650CF5" w:rsidRDefault="00650CF5" w:rsidP="00BB5048">
      <w:pPr>
        <w:jc w:val="both"/>
      </w:pPr>
    </w:p>
    <w:p w:rsidR="00650CF5" w:rsidRDefault="00650CF5" w:rsidP="00BB5048">
      <w:pPr>
        <w:jc w:val="both"/>
      </w:pPr>
    </w:p>
    <w:p w:rsidR="00BB5048" w:rsidRPr="005A359B" w:rsidRDefault="00BB5048" w:rsidP="00BB5048">
      <w:pPr>
        <w:ind w:firstLine="840"/>
        <w:jc w:val="both"/>
      </w:pPr>
      <w:r>
        <w:rPr>
          <w:rFonts w:hint="eastAsia"/>
        </w:rPr>
        <w:t>The</w:t>
      </w:r>
      <w:r w:rsidR="00632C09">
        <w:rPr>
          <w:rFonts w:hint="eastAsia"/>
        </w:rPr>
        <w:t xml:space="preserve"> information given in Table A2</w:t>
      </w:r>
      <w:r>
        <w:rPr>
          <w:rFonts w:hint="eastAsia"/>
        </w:rPr>
        <w:t xml:space="preserve"> is mapped into </w:t>
      </w:r>
      <w:r>
        <w:t>the</w:t>
      </w:r>
      <w:r w:rsidR="00632C09">
        <w:rPr>
          <w:rFonts w:hint="eastAsia"/>
        </w:rPr>
        <w:t xml:space="preserve"> diagram in Figure 1</w:t>
      </w:r>
      <w:r>
        <w:rPr>
          <w:rFonts w:hint="eastAsia"/>
        </w:rPr>
        <w:t xml:space="preserve">, for the supply chains among Indonesia, </w:t>
      </w:r>
      <w:r w:rsidR="00F17A8B">
        <w:rPr>
          <w:rFonts w:hint="eastAsia"/>
        </w:rPr>
        <w:t xml:space="preserve">Japan, </w:t>
      </w:r>
      <w:r>
        <w:rPr>
          <w:rFonts w:hint="eastAsia"/>
        </w:rPr>
        <w:t xml:space="preserve">Malaysia and Singapore in the case of </w:t>
      </w:r>
      <w:r>
        <w:t>the</w:t>
      </w:r>
      <w:r>
        <w:rPr>
          <w:rFonts w:hint="eastAsia"/>
        </w:rPr>
        <w:t xml:space="preserve"> year 1985.</w:t>
      </w:r>
    </w:p>
    <w:p w:rsidR="00BB5048" w:rsidRPr="00BB5048" w:rsidRDefault="00BB5048" w:rsidP="00BB5048"/>
    <w:sectPr w:rsidR="00BB5048" w:rsidRPr="00BB5048" w:rsidSect="00451EB3">
      <w:pgSz w:w="11906" w:h="16838" w:code="9"/>
      <w:pgMar w:top="1134" w:right="1701" w:bottom="1134"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56B" w:rsidRDefault="00EA156B" w:rsidP="00F94ECA">
      <w:r>
        <w:separator/>
      </w:r>
    </w:p>
  </w:endnote>
  <w:endnote w:type="continuationSeparator" w:id="0">
    <w:p w:rsidR="00EA156B" w:rsidRDefault="00EA156B" w:rsidP="00F94E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BOHIF+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56B" w:rsidRDefault="00EA156B" w:rsidP="00F94ECA">
      <w:r>
        <w:separator/>
      </w:r>
    </w:p>
  </w:footnote>
  <w:footnote w:type="continuationSeparator" w:id="0">
    <w:p w:rsidR="00EA156B" w:rsidRDefault="00EA156B" w:rsidP="00F94ECA">
      <w:r>
        <w:continuationSeparator/>
      </w:r>
    </w:p>
  </w:footnote>
  <w:footnote w:id="1">
    <w:p w:rsidR="007A2EAA" w:rsidRPr="007A2EAA" w:rsidRDefault="007A2EAA">
      <w:pPr>
        <w:pStyle w:val="af1"/>
        <w:rPr>
          <w:sz w:val="18"/>
          <w:szCs w:val="18"/>
        </w:rPr>
      </w:pPr>
      <w:r w:rsidRPr="007A2EAA">
        <w:rPr>
          <w:rStyle w:val="af3"/>
          <w:sz w:val="18"/>
          <w:szCs w:val="18"/>
        </w:rPr>
        <w:footnoteRef/>
      </w:r>
      <w:r w:rsidRPr="007A2EAA">
        <w:rPr>
          <w:sz w:val="18"/>
          <w:szCs w:val="18"/>
        </w:rPr>
        <w:t xml:space="preserve"> </w:t>
      </w:r>
      <w:r w:rsidRPr="007A2EAA">
        <w:rPr>
          <w:rFonts w:hint="eastAsia"/>
          <w:sz w:val="18"/>
          <w:szCs w:val="18"/>
        </w:rPr>
        <w:t>This is a modified paper of Chapter VII from WTO and IDE-JETRO (2011).</w:t>
      </w:r>
    </w:p>
  </w:footnote>
  <w:footnote w:id="2">
    <w:p w:rsidR="00EA156B" w:rsidRDefault="00EA156B" w:rsidP="00D07727">
      <w:pPr>
        <w:pStyle w:val="af1"/>
        <w:jc w:val="both"/>
      </w:pPr>
      <w:r w:rsidRPr="00E81D5B">
        <w:rPr>
          <w:rStyle w:val="af3"/>
          <w:sz w:val="18"/>
        </w:rPr>
        <w:footnoteRef/>
      </w:r>
      <w:r w:rsidRPr="00E81D5B">
        <w:rPr>
          <w:sz w:val="18"/>
        </w:rPr>
        <w:t xml:space="preserve"> Interestingly, none of the poles, i.e. the USA, Japan and China, shows a direct linkage </w:t>
      </w:r>
      <w:r>
        <w:rPr>
          <w:sz w:val="18"/>
        </w:rPr>
        <w:t>to either of the others</w:t>
      </w:r>
      <w:r w:rsidRPr="00E81D5B">
        <w:rPr>
          <w:sz w:val="18"/>
        </w:rPr>
        <w:t xml:space="preserve">. Instead, they are mutually connected only </w:t>
      </w:r>
      <w:r>
        <w:rPr>
          <w:sz w:val="18"/>
        </w:rPr>
        <w:t>through</w:t>
      </w:r>
      <w:r w:rsidRPr="00E81D5B">
        <w:rPr>
          <w:sz w:val="18"/>
        </w:rPr>
        <w:t xml:space="preserve"> the supply chains of other East Asian countries. This feature persist</w:t>
      </w:r>
      <w:r>
        <w:rPr>
          <w:sz w:val="18"/>
        </w:rPr>
        <w:t>ed</w:t>
      </w:r>
      <w:r w:rsidRPr="00E81D5B">
        <w:rPr>
          <w:sz w:val="18"/>
        </w:rPr>
        <w:t xml:space="preserve"> even in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A08E3"/>
    <w:multiLevelType w:val="hybridMultilevel"/>
    <w:tmpl w:val="580C506E"/>
    <w:lvl w:ilvl="0" w:tplc="9F004CF2">
      <w:start w:val="2"/>
      <w:numFmt w:val="bullet"/>
      <w:lvlText w:val=""/>
      <w:lvlJc w:val="left"/>
      <w:pPr>
        <w:ind w:left="360" w:hanging="360"/>
      </w:pPr>
      <w:rPr>
        <w:rFonts w:ascii="Wingdings" w:eastAsia="ＭＳ 明朝"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C593D88"/>
    <w:multiLevelType w:val="hybridMultilevel"/>
    <w:tmpl w:val="6C242F2A"/>
    <w:lvl w:ilvl="0" w:tplc="587AAE92">
      <w:start w:val="1"/>
      <w:numFmt w:val="decimal"/>
      <w:lvlText w:val="%1."/>
      <w:lvlJc w:val="left"/>
      <w:pPr>
        <w:ind w:left="360" w:hanging="360"/>
      </w:pPr>
      <w:rPr>
        <w:rFonts w:hint="default"/>
      </w:rPr>
    </w:lvl>
    <w:lvl w:ilvl="1" w:tplc="DBF4C9CA">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F9A0F44"/>
    <w:multiLevelType w:val="hybridMultilevel"/>
    <w:tmpl w:val="8256B7CE"/>
    <w:lvl w:ilvl="0" w:tplc="9B22F2BA">
      <w:numFmt w:val="bullet"/>
      <w:lvlText w:val=""/>
      <w:lvlJc w:val="left"/>
      <w:pPr>
        <w:tabs>
          <w:tab w:val="num" w:pos="360"/>
        </w:tabs>
        <w:ind w:left="360" w:hanging="36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DCC34D7"/>
    <w:multiLevelType w:val="hybridMultilevel"/>
    <w:tmpl w:val="7DE2D28E"/>
    <w:lvl w:ilvl="0" w:tplc="0C2C2EBE">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2C900D8"/>
    <w:multiLevelType w:val="multilevel"/>
    <w:tmpl w:val="262827C4"/>
    <w:lvl w:ilvl="0">
      <w:start w:val="1"/>
      <w:numFmt w:val="upperRoman"/>
      <w:lvlText w:val="%1."/>
      <w:lvlJc w:val="left"/>
      <w:pPr>
        <w:tabs>
          <w:tab w:val="num" w:pos="720"/>
        </w:tabs>
        <w:ind w:left="720" w:hanging="720"/>
      </w:pPr>
      <w:rPr>
        <w:rFonts w:cs="Times New Roman" w:hint="default"/>
      </w:rPr>
    </w:lvl>
    <w:lvl w:ilvl="1">
      <w:start w:val="1"/>
      <w:numFmt w:val="upperLetter"/>
      <w:lvlText w:val="%2."/>
      <w:lvlJc w:val="left"/>
      <w:pPr>
        <w:tabs>
          <w:tab w:val="num" w:pos="720"/>
        </w:tabs>
        <w:ind w:left="720" w:hanging="720"/>
      </w:pPr>
      <w:rPr>
        <w:rFonts w:cs="Times New Roman" w:hint="default"/>
      </w:rPr>
    </w:lvl>
    <w:lvl w:ilvl="2">
      <w:start w:val="1"/>
      <w:numFmt w:val="decimal"/>
      <w:lvlText w:val="%3."/>
      <w:lvlJc w:val="left"/>
      <w:pPr>
        <w:tabs>
          <w:tab w:val="num" w:pos="720"/>
        </w:tabs>
        <w:ind w:left="720" w:hanging="720"/>
      </w:pPr>
      <w:rPr>
        <w:rFonts w:cs="Times New Roman" w:hint="default"/>
      </w:rPr>
    </w:lvl>
    <w:lvl w:ilvl="3">
      <w:start w:val="1"/>
      <w:numFmt w:val="lowerLetter"/>
      <w:lvlText w:val="(%4)"/>
      <w:lvlJc w:val="left"/>
      <w:pPr>
        <w:tabs>
          <w:tab w:val="num" w:pos="720"/>
        </w:tabs>
        <w:ind w:left="720" w:hanging="720"/>
      </w:pPr>
      <w:rPr>
        <w:rFonts w:cs="Times New Roman" w:hint="default"/>
      </w:rPr>
    </w:lvl>
    <w:lvl w:ilvl="4">
      <w:start w:val="1"/>
      <w:numFmt w:val="lowerRoman"/>
      <w:lvlText w:val="(%5)"/>
      <w:lvlJc w:val="left"/>
      <w:pPr>
        <w:tabs>
          <w:tab w:val="num" w:pos="720"/>
        </w:tabs>
        <w:ind w:left="720" w:hanging="720"/>
      </w:pPr>
      <w:rPr>
        <w:rFonts w:cs="Times New Roman" w:hint="default"/>
      </w:rPr>
    </w:lvl>
    <w:lvl w:ilvl="5">
      <w:start w:val="1"/>
      <w:numFmt w:val="decimal"/>
      <w:lvlRestart w:val="0"/>
      <w:pStyle w:val="a"/>
      <w:lvlText w:val="%6."/>
      <w:lvlJc w:val="left"/>
      <w:pPr>
        <w:tabs>
          <w:tab w:val="num" w:pos="720"/>
        </w:tabs>
      </w:pPr>
      <w:rPr>
        <w:rFonts w:cs="Times New Roman" w:hint="default"/>
      </w:rPr>
    </w:lvl>
    <w:lvl w:ilvl="6">
      <w:start w:val="1"/>
      <w:numFmt w:val="lowerLetter"/>
      <w:lvlText w:val="(%7)"/>
      <w:lvlJc w:val="left"/>
      <w:pPr>
        <w:tabs>
          <w:tab w:val="num" w:pos="1440"/>
        </w:tabs>
        <w:ind w:left="1440" w:hanging="720"/>
      </w:pPr>
      <w:rPr>
        <w:rFonts w:cs="Times New Roman" w:hint="default"/>
      </w:rPr>
    </w:lvl>
    <w:lvl w:ilvl="7">
      <w:start w:val="1"/>
      <w:numFmt w:val="lowerRoman"/>
      <w:lvlText w:val="(%8)"/>
      <w:lvlJc w:val="left"/>
      <w:pPr>
        <w:tabs>
          <w:tab w:val="num" w:pos="2160"/>
        </w:tabs>
        <w:ind w:left="2160" w:hanging="720"/>
      </w:pPr>
      <w:rPr>
        <w:rFonts w:cs="Times New Roman" w:hint="default"/>
      </w:rPr>
    </w:lvl>
    <w:lvl w:ilvl="8">
      <w:start w:val="1"/>
      <w:numFmt w:val="none"/>
      <w:lvlText w:val="-"/>
      <w:lvlJc w:val="left"/>
      <w:pPr>
        <w:tabs>
          <w:tab w:val="num" w:pos="2160"/>
        </w:tabs>
        <w:ind w:left="2160" w:hanging="720"/>
      </w:pPr>
      <w:rPr>
        <w:rFonts w:cs="Times New Roman" w:hint="default"/>
      </w:rPr>
    </w:lvl>
  </w:abstractNum>
  <w:abstractNum w:abstractNumId="5">
    <w:nsid w:val="43B07A5D"/>
    <w:multiLevelType w:val="hybridMultilevel"/>
    <w:tmpl w:val="06E2846E"/>
    <w:lvl w:ilvl="0" w:tplc="FFFFFFFF">
      <w:start w:val="1"/>
      <w:numFmt w:val="decimal"/>
      <w:lvlText w:val="%1."/>
      <w:lvlJc w:val="left"/>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7F5004AE"/>
    <w:multiLevelType w:val="hybridMultilevel"/>
    <w:tmpl w:val="1EBEA57A"/>
    <w:lvl w:ilvl="0" w:tplc="323A4936">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0"/>
  </w:num>
  <w:num w:numId="12">
    <w:abstractNumId w:val="2"/>
  </w:num>
  <w:num w:numId="13">
    <w:abstractNumId w:val="1"/>
  </w:num>
  <w:num w:numId="14">
    <w:abstractNumId w:val="3"/>
  </w:num>
  <w:num w:numId="15">
    <w:abstractNumId w:val="6"/>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0072"/>
    <w:rsid w:val="00013F19"/>
    <w:rsid w:val="00014365"/>
    <w:rsid w:val="00016799"/>
    <w:rsid w:val="0003033F"/>
    <w:rsid w:val="00051A45"/>
    <w:rsid w:val="00052BED"/>
    <w:rsid w:val="00053B0C"/>
    <w:rsid w:val="00054B2C"/>
    <w:rsid w:val="0006476F"/>
    <w:rsid w:val="000774C7"/>
    <w:rsid w:val="000816A8"/>
    <w:rsid w:val="00097569"/>
    <w:rsid w:val="000A0502"/>
    <w:rsid w:val="000A07E8"/>
    <w:rsid w:val="000A3C60"/>
    <w:rsid w:val="000B099A"/>
    <w:rsid w:val="000B09C1"/>
    <w:rsid w:val="000B1FF1"/>
    <w:rsid w:val="000C7AC1"/>
    <w:rsid w:val="000D5553"/>
    <w:rsid w:val="000E2A65"/>
    <w:rsid w:val="000E5616"/>
    <w:rsid w:val="000E7362"/>
    <w:rsid w:val="00104E23"/>
    <w:rsid w:val="00115DC7"/>
    <w:rsid w:val="001446C1"/>
    <w:rsid w:val="00151931"/>
    <w:rsid w:val="00165FD8"/>
    <w:rsid w:val="00166B36"/>
    <w:rsid w:val="001942A1"/>
    <w:rsid w:val="001A0C80"/>
    <w:rsid w:val="001A3F84"/>
    <w:rsid w:val="001B4CFF"/>
    <w:rsid w:val="001B6590"/>
    <w:rsid w:val="001C335B"/>
    <w:rsid w:val="001D086F"/>
    <w:rsid w:val="001D0D99"/>
    <w:rsid w:val="001D334C"/>
    <w:rsid w:val="001D365D"/>
    <w:rsid w:val="001F3086"/>
    <w:rsid w:val="002205F5"/>
    <w:rsid w:val="00226FC1"/>
    <w:rsid w:val="0023000F"/>
    <w:rsid w:val="002359A0"/>
    <w:rsid w:val="00246090"/>
    <w:rsid w:val="002606E5"/>
    <w:rsid w:val="002657D3"/>
    <w:rsid w:val="002B762B"/>
    <w:rsid w:val="002D7309"/>
    <w:rsid w:val="002D76FD"/>
    <w:rsid w:val="002F2F44"/>
    <w:rsid w:val="003146B1"/>
    <w:rsid w:val="00315CAB"/>
    <w:rsid w:val="00323EA8"/>
    <w:rsid w:val="0033127D"/>
    <w:rsid w:val="00345402"/>
    <w:rsid w:val="00354688"/>
    <w:rsid w:val="00363D2B"/>
    <w:rsid w:val="00381A68"/>
    <w:rsid w:val="0038491F"/>
    <w:rsid w:val="003914EE"/>
    <w:rsid w:val="00392D51"/>
    <w:rsid w:val="003D2244"/>
    <w:rsid w:val="003D77BA"/>
    <w:rsid w:val="003E17B1"/>
    <w:rsid w:val="003F008B"/>
    <w:rsid w:val="003F3660"/>
    <w:rsid w:val="00400953"/>
    <w:rsid w:val="004112E9"/>
    <w:rsid w:val="00415ADA"/>
    <w:rsid w:val="004169C0"/>
    <w:rsid w:val="00423A91"/>
    <w:rsid w:val="00434A8B"/>
    <w:rsid w:val="00440FBF"/>
    <w:rsid w:val="00451EB3"/>
    <w:rsid w:val="0046352E"/>
    <w:rsid w:val="00470DD9"/>
    <w:rsid w:val="00484227"/>
    <w:rsid w:val="00485CF6"/>
    <w:rsid w:val="004903CC"/>
    <w:rsid w:val="00491423"/>
    <w:rsid w:val="004916CF"/>
    <w:rsid w:val="0049579B"/>
    <w:rsid w:val="00497D12"/>
    <w:rsid w:val="004A4BC3"/>
    <w:rsid w:val="004B43EC"/>
    <w:rsid w:val="004E1845"/>
    <w:rsid w:val="004E199B"/>
    <w:rsid w:val="004E5BD4"/>
    <w:rsid w:val="004F6F80"/>
    <w:rsid w:val="00510F8E"/>
    <w:rsid w:val="0052127A"/>
    <w:rsid w:val="00523C99"/>
    <w:rsid w:val="00542C54"/>
    <w:rsid w:val="0055600C"/>
    <w:rsid w:val="00591B27"/>
    <w:rsid w:val="0059272A"/>
    <w:rsid w:val="00594F15"/>
    <w:rsid w:val="00595862"/>
    <w:rsid w:val="005A359B"/>
    <w:rsid w:val="005A389E"/>
    <w:rsid w:val="005A398A"/>
    <w:rsid w:val="005A7C1C"/>
    <w:rsid w:val="005D3D77"/>
    <w:rsid w:val="005F5C33"/>
    <w:rsid w:val="005F663B"/>
    <w:rsid w:val="00601CF7"/>
    <w:rsid w:val="00613C60"/>
    <w:rsid w:val="00615CE3"/>
    <w:rsid w:val="00616F2F"/>
    <w:rsid w:val="00632C09"/>
    <w:rsid w:val="006342F9"/>
    <w:rsid w:val="00641AA5"/>
    <w:rsid w:val="00650CF5"/>
    <w:rsid w:val="006609B2"/>
    <w:rsid w:val="00664CF3"/>
    <w:rsid w:val="00672FCD"/>
    <w:rsid w:val="006976A3"/>
    <w:rsid w:val="006A1210"/>
    <w:rsid w:val="006A1C94"/>
    <w:rsid w:val="006C38D9"/>
    <w:rsid w:val="006E318E"/>
    <w:rsid w:val="00705404"/>
    <w:rsid w:val="00707F58"/>
    <w:rsid w:val="0075120D"/>
    <w:rsid w:val="00760BDF"/>
    <w:rsid w:val="00761E6E"/>
    <w:rsid w:val="00766C3B"/>
    <w:rsid w:val="00787183"/>
    <w:rsid w:val="0079495E"/>
    <w:rsid w:val="007A2EAA"/>
    <w:rsid w:val="007A562F"/>
    <w:rsid w:val="007A63FC"/>
    <w:rsid w:val="007B4460"/>
    <w:rsid w:val="007C1A22"/>
    <w:rsid w:val="007C78E1"/>
    <w:rsid w:val="007D5107"/>
    <w:rsid w:val="007D54C5"/>
    <w:rsid w:val="007F0CC5"/>
    <w:rsid w:val="007F39C1"/>
    <w:rsid w:val="007F6D7C"/>
    <w:rsid w:val="0080174C"/>
    <w:rsid w:val="008128E1"/>
    <w:rsid w:val="0081512F"/>
    <w:rsid w:val="0082280F"/>
    <w:rsid w:val="00823B54"/>
    <w:rsid w:val="00836AA5"/>
    <w:rsid w:val="00841632"/>
    <w:rsid w:val="00873437"/>
    <w:rsid w:val="008B4435"/>
    <w:rsid w:val="008C1845"/>
    <w:rsid w:val="008C4F75"/>
    <w:rsid w:val="0090729E"/>
    <w:rsid w:val="009440D5"/>
    <w:rsid w:val="009454F7"/>
    <w:rsid w:val="009809AA"/>
    <w:rsid w:val="00983424"/>
    <w:rsid w:val="009A4E43"/>
    <w:rsid w:val="009A791E"/>
    <w:rsid w:val="009B10C1"/>
    <w:rsid w:val="009B1A1B"/>
    <w:rsid w:val="009B66A5"/>
    <w:rsid w:val="009D40C1"/>
    <w:rsid w:val="009D6A7B"/>
    <w:rsid w:val="009E2A77"/>
    <w:rsid w:val="009E3D82"/>
    <w:rsid w:val="00A023EA"/>
    <w:rsid w:val="00A17D72"/>
    <w:rsid w:val="00A342BB"/>
    <w:rsid w:val="00A64A2F"/>
    <w:rsid w:val="00AA4283"/>
    <w:rsid w:val="00AB11D2"/>
    <w:rsid w:val="00AC163D"/>
    <w:rsid w:val="00AC5182"/>
    <w:rsid w:val="00AC56D9"/>
    <w:rsid w:val="00AD772D"/>
    <w:rsid w:val="00AD7C27"/>
    <w:rsid w:val="00AE1A06"/>
    <w:rsid w:val="00AE2344"/>
    <w:rsid w:val="00AE2AFE"/>
    <w:rsid w:val="00AF27EC"/>
    <w:rsid w:val="00B03F44"/>
    <w:rsid w:val="00B07891"/>
    <w:rsid w:val="00B12A6F"/>
    <w:rsid w:val="00B26FBD"/>
    <w:rsid w:val="00B3198B"/>
    <w:rsid w:val="00B70FE6"/>
    <w:rsid w:val="00B75ADA"/>
    <w:rsid w:val="00B75F03"/>
    <w:rsid w:val="00B8105C"/>
    <w:rsid w:val="00BA34F5"/>
    <w:rsid w:val="00BA3891"/>
    <w:rsid w:val="00BB0AAE"/>
    <w:rsid w:val="00BB5048"/>
    <w:rsid w:val="00BC7F40"/>
    <w:rsid w:val="00BD6636"/>
    <w:rsid w:val="00BE347B"/>
    <w:rsid w:val="00BE471C"/>
    <w:rsid w:val="00BE6CA3"/>
    <w:rsid w:val="00BF5588"/>
    <w:rsid w:val="00C1368C"/>
    <w:rsid w:val="00C2732C"/>
    <w:rsid w:val="00C27EF4"/>
    <w:rsid w:val="00C31D35"/>
    <w:rsid w:val="00C54C67"/>
    <w:rsid w:val="00C66505"/>
    <w:rsid w:val="00C73261"/>
    <w:rsid w:val="00C76763"/>
    <w:rsid w:val="00C8695E"/>
    <w:rsid w:val="00C90072"/>
    <w:rsid w:val="00CA37EA"/>
    <w:rsid w:val="00CB729D"/>
    <w:rsid w:val="00CC0970"/>
    <w:rsid w:val="00CD0958"/>
    <w:rsid w:val="00CD09B7"/>
    <w:rsid w:val="00CF6F5E"/>
    <w:rsid w:val="00D07727"/>
    <w:rsid w:val="00D33CE6"/>
    <w:rsid w:val="00D55F0C"/>
    <w:rsid w:val="00D64AAE"/>
    <w:rsid w:val="00D72406"/>
    <w:rsid w:val="00D83412"/>
    <w:rsid w:val="00D83BCA"/>
    <w:rsid w:val="00D91C32"/>
    <w:rsid w:val="00DB318D"/>
    <w:rsid w:val="00DD1124"/>
    <w:rsid w:val="00DD1CFC"/>
    <w:rsid w:val="00DD644C"/>
    <w:rsid w:val="00E01C2B"/>
    <w:rsid w:val="00E2538E"/>
    <w:rsid w:val="00E4065D"/>
    <w:rsid w:val="00E46F1E"/>
    <w:rsid w:val="00E50DE0"/>
    <w:rsid w:val="00E63221"/>
    <w:rsid w:val="00E64DC8"/>
    <w:rsid w:val="00E65804"/>
    <w:rsid w:val="00E7107E"/>
    <w:rsid w:val="00E81D5B"/>
    <w:rsid w:val="00E872DD"/>
    <w:rsid w:val="00EA156B"/>
    <w:rsid w:val="00EA4547"/>
    <w:rsid w:val="00EA64B6"/>
    <w:rsid w:val="00ED539A"/>
    <w:rsid w:val="00EE5697"/>
    <w:rsid w:val="00EF02B2"/>
    <w:rsid w:val="00EF27FF"/>
    <w:rsid w:val="00EF619A"/>
    <w:rsid w:val="00F01ABE"/>
    <w:rsid w:val="00F045EC"/>
    <w:rsid w:val="00F05D7B"/>
    <w:rsid w:val="00F17A8B"/>
    <w:rsid w:val="00F30112"/>
    <w:rsid w:val="00F4135E"/>
    <w:rsid w:val="00F43739"/>
    <w:rsid w:val="00F507E8"/>
    <w:rsid w:val="00F6389D"/>
    <w:rsid w:val="00F7028C"/>
    <w:rsid w:val="00F8012A"/>
    <w:rsid w:val="00F868B6"/>
    <w:rsid w:val="00F91195"/>
    <w:rsid w:val="00F94ECA"/>
    <w:rsid w:val="00FA17D4"/>
    <w:rsid w:val="00FA7B0C"/>
    <w:rsid w:val="00FA7DCD"/>
    <w:rsid w:val="00FB16B1"/>
    <w:rsid w:val="00FB2381"/>
    <w:rsid w:val="00FB55FB"/>
    <w:rsid w:val="00FF34C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CE6"/>
    <w:rPr>
      <w:sz w:val="21"/>
      <w:szCs w:val="24"/>
      <w:lang w:val="en-GB"/>
    </w:rPr>
  </w:style>
  <w:style w:type="paragraph" w:styleId="1">
    <w:name w:val="heading 1"/>
    <w:basedOn w:val="a0"/>
    <w:next w:val="a0"/>
    <w:link w:val="10"/>
    <w:qFormat/>
    <w:rsid w:val="00D33CE6"/>
    <w:pPr>
      <w:keepNext/>
      <w:spacing w:before="480" w:after="360"/>
      <w:outlineLvl w:val="0"/>
    </w:pPr>
    <w:rPr>
      <w:rFonts w:ascii="Arial" w:hAnsi="Arial" w:cs="Arial"/>
      <w:b/>
      <w:bCs/>
      <w:kern w:val="32"/>
      <w:sz w:val="26"/>
      <w:szCs w:val="32"/>
    </w:rPr>
  </w:style>
  <w:style w:type="paragraph" w:styleId="2">
    <w:name w:val="heading 2"/>
    <w:basedOn w:val="a0"/>
    <w:next w:val="a0"/>
    <w:link w:val="20"/>
    <w:qFormat/>
    <w:rsid w:val="00D33CE6"/>
    <w:pPr>
      <w:keepNext/>
      <w:spacing w:before="360" w:after="240"/>
      <w:outlineLvl w:val="1"/>
    </w:pPr>
    <w:rPr>
      <w:rFonts w:cs="Arial"/>
      <w:b/>
      <w:bCs/>
      <w:i/>
      <w:iCs/>
      <w:sz w:val="24"/>
      <w:szCs w:val="28"/>
    </w:rPr>
  </w:style>
  <w:style w:type="paragraph" w:styleId="3">
    <w:name w:val="heading 3"/>
    <w:basedOn w:val="a0"/>
    <w:next w:val="a0"/>
    <w:link w:val="30"/>
    <w:qFormat/>
    <w:rsid w:val="00D33CE6"/>
    <w:pPr>
      <w:keepNext/>
      <w:spacing w:before="240" w:after="360"/>
      <w:jc w:val="center"/>
      <w:outlineLvl w:val="2"/>
    </w:pPr>
    <w:rPr>
      <w:rFonts w:ascii="Arial" w:hAnsi="Arial" w:cs="Arial"/>
      <w:bCs/>
      <w:sz w:val="24"/>
      <w:szCs w:val="22"/>
    </w:rPr>
  </w:style>
  <w:style w:type="paragraph" w:styleId="4">
    <w:name w:val="heading 4"/>
    <w:basedOn w:val="a0"/>
    <w:next w:val="a0"/>
    <w:link w:val="40"/>
    <w:qFormat/>
    <w:rsid w:val="00983424"/>
    <w:pPr>
      <w:keepNext/>
      <w:ind w:leftChars="400" w:left="400"/>
      <w:outlineLvl w:val="3"/>
    </w:pPr>
    <w:rPr>
      <w:b/>
      <w:bCs/>
    </w:rPr>
  </w:style>
  <w:style w:type="paragraph" w:styleId="5">
    <w:name w:val="heading 5"/>
    <w:basedOn w:val="a0"/>
    <w:next w:val="a0"/>
    <w:link w:val="50"/>
    <w:qFormat/>
    <w:rsid w:val="00983424"/>
    <w:pPr>
      <w:keepNext/>
      <w:ind w:leftChars="800" w:left="800"/>
      <w:outlineLvl w:val="4"/>
    </w:pPr>
    <w:rPr>
      <w:rFonts w:ascii="Arial" w:eastAsia="ＭＳ ゴシック" w:hAnsi="Arial"/>
    </w:rPr>
  </w:style>
  <w:style w:type="paragraph" w:styleId="6">
    <w:name w:val="heading 6"/>
    <w:basedOn w:val="a0"/>
    <w:next w:val="a0"/>
    <w:link w:val="60"/>
    <w:qFormat/>
    <w:rsid w:val="00983424"/>
    <w:pPr>
      <w:keepNext/>
      <w:ind w:leftChars="800" w:left="800"/>
      <w:outlineLvl w:val="5"/>
    </w:pPr>
    <w:rPr>
      <w:b/>
      <w:bCs/>
    </w:rPr>
  </w:style>
  <w:style w:type="paragraph" w:styleId="7">
    <w:name w:val="heading 7"/>
    <w:basedOn w:val="a0"/>
    <w:next w:val="a0"/>
    <w:link w:val="70"/>
    <w:qFormat/>
    <w:rsid w:val="00983424"/>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rsid w:val="00983424"/>
    <w:rPr>
      <w:rFonts w:ascii="Arial" w:hAnsi="Arial" w:cs="Arial"/>
      <w:b/>
      <w:bCs/>
      <w:kern w:val="32"/>
      <w:sz w:val="32"/>
      <w:szCs w:val="32"/>
    </w:rPr>
  </w:style>
  <w:style w:type="character" w:customStyle="1" w:styleId="20">
    <w:name w:val="見出し 2 (文字)"/>
    <w:basedOn w:val="a1"/>
    <w:link w:val="2"/>
    <w:rsid w:val="00983424"/>
    <w:rPr>
      <w:rFonts w:cs="Arial"/>
      <w:b/>
      <w:bCs/>
      <w:i/>
      <w:iCs/>
      <w:sz w:val="28"/>
      <w:szCs w:val="28"/>
    </w:rPr>
  </w:style>
  <w:style w:type="character" w:customStyle="1" w:styleId="30">
    <w:name w:val="見出し 3 (文字)"/>
    <w:basedOn w:val="a1"/>
    <w:link w:val="3"/>
    <w:rsid w:val="00D33CE6"/>
    <w:rPr>
      <w:rFonts w:ascii="Arial" w:eastAsia="ＭＳ 明朝" w:hAnsi="Arial" w:cs="Arial"/>
      <w:bCs/>
      <w:sz w:val="22"/>
      <w:szCs w:val="22"/>
      <w:lang w:val="en-US" w:eastAsia="ja-JP" w:bidi="ar-SA"/>
    </w:rPr>
  </w:style>
  <w:style w:type="character" w:customStyle="1" w:styleId="40">
    <w:name w:val="見出し 4 (文字)"/>
    <w:basedOn w:val="a1"/>
    <w:link w:val="4"/>
    <w:semiHidden/>
    <w:rsid w:val="00983424"/>
    <w:rPr>
      <w:rFonts w:cs="Times New Roman"/>
      <w:b/>
      <w:bCs/>
      <w:sz w:val="24"/>
      <w:szCs w:val="24"/>
    </w:rPr>
  </w:style>
  <w:style w:type="character" w:customStyle="1" w:styleId="50">
    <w:name w:val="見出し 5 (文字)"/>
    <w:basedOn w:val="a1"/>
    <w:link w:val="5"/>
    <w:semiHidden/>
    <w:rsid w:val="00983424"/>
    <w:rPr>
      <w:rFonts w:ascii="Arial" w:eastAsia="ＭＳ ゴシック" w:hAnsi="Arial" w:cs="Times New Roman"/>
      <w:sz w:val="24"/>
      <w:szCs w:val="24"/>
    </w:rPr>
  </w:style>
  <w:style w:type="paragraph" w:styleId="a">
    <w:name w:val="Body Text"/>
    <w:basedOn w:val="a0"/>
    <w:link w:val="a4"/>
    <w:semiHidden/>
    <w:rsid w:val="004916CF"/>
    <w:pPr>
      <w:numPr>
        <w:ilvl w:val="5"/>
        <w:numId w:val="10"/>
      </w:numPr>
    </w:pPr>
  </w:style>
  <w:style w:type="character" w:customStyle="1" w:styleId="a4">
    <w:name w:val="本文 (文字)"/>
    <w:basedOn w:val="a1"/>
    <w:link w:val="a"/>
    <w:semiHidden/>
    <w:rsid w:val="004916CF"/>
    <w:rPr>
      <w:rFonts w:cs="Times New Roman"/>
      <w:sz w:val="22"/>
      <w:lang w:val="en-GB"/>
    </w:rPr>
  </w:style>
  <w:style w:type="character" w:customStyle="1" w:styleId="60">
    <w:name w:val="見出し 6 (文字)"/>
    <w:basedOn w:val="a1"/>
    <w:link w:val="6"/>
    <w:semiHidden/>
    <w:rsid w:val="00983424"/>
    <w:rPr>
      <w:rFonts w:cs="Times New Roman"/>
      <w:b/>
      <w:bCs/>
      <w:sz w:val="24"/>
      <w:szCs w:val="24"/>
    </w:rPr>
  </w:style>
  <w:style w:type="character" w:customStyle="1" w:styleId="70">
    <w:name w:val="見出し 7 (文字)"/>
    <w:basedOn w:val="a1"/>
    <w:link w:val="7"/>
    <w:semiHidden/>
    <w:rsid w:val="00983424"/>
    <w:rPr>
      <w:rFonts w:cs="Times New Roman"/>
      <w:sz w:val="24"/>
      <w:szCs w:val="24"/>
    </w:rPr>
  </w:style>
  <w:style w:type="paragraph" w:styleId="a5">
    <w:name w:val="Title"/>
    <w:basedOn w:val="a0"/>
    <w:next w:val="a0"/>
    <w:link w:val="a6"/>
    <w:qFormat/>
    <w:rsid w:val="00D33CE6"/>
    <w:pPr>
      <w:autoSpaceDE w:val="0"/>
      <w:autoSpaceDN w:val="0"/>
      <w:adjustRightInd w:val="0"/>
    </w:pPr>
    <w:rPr>
      <w:rFonts w:ascii="BBOHIF+TimesNewRoman" w:hAnsi="BBOHIF+TimesNewRoman"/>
      <w:sz w:val="24"/>
    </w:rPr>
  </w:style>
  <w:style w:type="character" w:customStyle="1" w:styleId="a6">
    <w:name w:val="表題 (文字)"/>
    <w:basedOn w:val="a1"/>
    <w:link w:val="a5"/>
    <w:rsid w:val="00983424"/>
    <w:rPr>
      <w:rFonts w:ascii="BBOHIF+TimesNewRoman" w:hAnsi="BBOHIF+TimesNewRoman" w:cs="Times New Roman"/>
      <w:sz w:val="24"/>
      <w:szCs w:val="24"/>
    </w:rPr>
  </w:style>
  <w:style w:type="paragraph" w:styleId="a7">
    <w:name w:val="Subtitle"/>
    <w:basedOn w:val="a0"/>
    <w:link w:val="a8"/>
    <w:qFormat/>
    <w:rsid w:val="00983424"/>
    <w:pPr>
      <w:jc w:val="center"/>
      <w:outlineLvl w:val="1"/>
    </w:pPr>
    <w:rPr>
      <w:rFonts w:ascii="Arial" w:eastAsia="ＭＳ ゴシック" w:hAnsi="Arial"/>
      <w:sz w:val="24"/>
    </w:rPr>
  </w:style>
  <w:style w:type="character" w:customStyle="1" w:styleId="a8">
    <w:name w:val="副題 (文字)"/>
    <w:basedOn w:val="a1"/>
    <w:link w:val="a7"/>
    <w:rsid w:val="00983424"/>
    <w:rPr>
      <w:rFonts w:ascii="Arial" w:eastAsia="ＭＳ ゴシック" w:hAnsi="Arial" w:cs="Times New Roman"/>
      <w:sz w:val="24"/>
      <w:szCs w:val="24"/>
    </w:rPr>
  </w:style>
  <w:style w:type="character" w:styleId="a9">
    <w:name w:val="Strong"/>
    <w:basedOn w:val="a1"/>
    <w:qFormat/>
    <w:rsid w:val="00D33CE6"/>
    <w:rPr>
      <w:rFonts w:cs="Times New Roman"/>
      <w:b/>
      <w:bCs/>
    </w:rPr>
  </w:style>
  <w:style w:type="paragraph" w:customStyle="1" w:styleId="11">
    <w:name w:val="リスト段落1"/>
    <w:basedOn w:val="a0"/>
    <w:rsid w:val="0055600C"/>
    <w:pPr>
      <w:ind w:leftChars="400" w:left="840"/>
    </w:pPr>
  </w:style>
  <w:style w:type="paragraph" w:styleId="aa">
    <w:name w:val="header"/>
    <w:basedOn w:val="a0"/>
    <w:link w:val="ab"/>
    <w:semiHidden/>
    <w:rsid w:val="00F94ECA"/>
    <w:pPr>
      <w:tabs>
        <w:tab w:val="center" w:pos="4252"/>
        <w:tab w:val="right" w:pos="8504"/>
      </w:tabs>
      <w:snapToGrid w:val="0"/>
    </w:pPr>
  </w:style>
  <w:style w:type="character" w:customStyle="1" w:styleId="ab">
    <w:name w:val="ヘッダー (文字)"/>
    <w:basedOn w:val="a1"/>
    <w:link w:val="aa"/>
    <w:semiHidden/>
    <w:rsid w:val="00F94ECA"/>
    <w:rPr>
      <w:rFonts w:cs="Times New Roman"/>
      <w:sz w:val="24"/>
      <w:szCs w:val="24"/>
      <w:lang w:val="en-GB"/>
    </w:rPr>
  </w:style>
  <w:style w:type="paragraph" w:styleId="ac">
    <w:name w:val="footer"/>
    <w:basedOn w:val="a0"/>
    <w:link w:val="ad"/>
    <w:semiHidden/>
    <w:rsid w:val="00F94ECA"/>
    <w:pPr>
      <w:tabs>
        <w:tab w:val="center" w:pos="4252"/>
        <w:tab w:val="right" w:pos="8504"/>
      </w:tabs>
      <w:snapToGrid w:val="0"/>
    </w:pPr>
  </w:style>
  <w:style w:type="character" w:customStyle="1" w:styleId="ad">
    <w:name w:val="フッター (文字)"/>
    <w:basedOn w:val="a1"/>
    <w:link w:val="ac"/>
    <w:semiHidden/>
    <w:rsid w:val="00F94ECA"/>
    <w:rPr>
      <w:rFonts w:cs="Times New Roman"/>
      <w:sz w:val="24"/>
      <w:szCs w:val="24"/>
      <w:lang w:val="en-GB"/>
    </w:rPr>
  </w:style>
  <w:style w:type="paragraph" w:styleId="ae">
    <w:name w:val="Balloon Text"/>
    <w:basedOn w:val="a0"/>
    <w:link w:val="af"/>
    <w:uiPriority w:val="99"/>
    <w:semiHidden/>
    <w:unhideWhenUsed/>
    <w:rsid w:val="006976A3"/>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6976A3"/>
    <w:rPr>
      <w:rFonts w:asciiTheme="majorHAnsi" w:eastAsiaTheme="majorEastAsia" w:hAnsiTheme="majorHAnsi" w:cstheme="majorBidi"/>
      <w:sz w:val="18"/>
      <w:szCs w:val="18"/>
      <w:lang w:val="en-GB"/>
    </w:rPr>
  </w:style>
  <w:style w:type="character" w:styleId="af0">
    <w:name w:val="Placeholder Text"/>
    <w:basedOn w:val="a1"/>
    <w:uiPriority w:val="99"/>
    <w:semiHidden/>
    <w:rsid w:val="006976A3"/>
    <w:rPr>
      <w:color w:val="808080"/>
    </w:rPr>
  </w:style>
  <w:style w:type="paragraph" w:styleId="af1">
    <w:name w:val="footnote text"/>
    <w:aliases w:val="fn,single space,FOOTNOTES,ADB,Footnote Text Char1 Char1 Char,Footnote Text Char Char Char1 Char,Footnote Text Char1 Char Char Char1 Char,Footnote Text Char Char Char Char Char1 Char,ft,Footn"/>
    <w:basedOn w:val="a0"/>
    <w:link w:val="af2"/>
    <w:uiPriority w:val="99"/>
    <w:semiHidden/>
    <w:unhideWhenUsed/>
    <w:rsid w:val="00BE471C"/>
    <w:pPr>
      <w:snapToGrid w:val="0"/>
    </w:pPr>
  </w:style>
  <w:style w:type="character" w:customStyle="1" w:styleId="af2">
    <w:name w:val="脚注文字列 (文字)"/>
    <w:aliases w:val="fn (文字),single space (文字),FOOTNOTES (文字),ADB (文字),Footnote Text Char1 Char1 Char (文字),Footnote Text Char Char Char1 Char (文字),Footnote Text Char1 Char Char Char1 Char (文字),Footnote Text Char Char Char Char Char1 Char (文字),ft (文字),Footn (文字)"/>
    <w:basedOn w:val="a1"/>
    <w:link w:val="af1"/>
    <w:uiPriority w:val="99"/>
    <w:semiHidden/>
    <w:rsid w:val="00BE471C"/>
    <w:rPr>
      <w:sz w:val="21"/>
      <w:szCs w:val="24"/>
      <w:lang w:val="en-GB"/>
    </w:rPr>
  </w:style>
  <w:style w:type="character" w:styleId="af3">
    <w:name w:val="footnote reference"/>
    <w:aliases w:val="ftref,Ref,de nota a"/>
    <w:basedOn w:val="a1"/>
    <w:uiPriority w:val="99"/>
    <w:semiHidden/>
    <w:unhideWhenUsed/>
    <w:rsid w:val="00BE471C"/>
    <w:rPr>
      <w:vertAlign w:val="superscript"/>
    </w:rPr>
  </w:style>
  <w:style w:type="paragraph" w:styleId="af4">
    <w:name w:val="List Paragraph"/>
    <w:basedOn w:val="a0"/>
    <w:uiPriority w:val="34"/>
    <w:qFormat/>
    <w:rsid w:val="00760BDF"/>
    <w:pPr>
      <w:ind w:leftChars="400" w:left="840"/>
    </w:pPr>
  </w:style>
  <w:style w:type="character" w:styleId="af5">
    <w:name w:val="annotation reference"/>
    <w:basedOn w:val="a1"/>
    <w:uiPriority w:val="99"/>
    <w:semiHidden/>
    <w:unhideWhenUsed/>
    <w:rsid w:val="00B75F03"/>
    <w:rPr>
      <w:sz w:val="18"/>
      <w:szCs w:val="18"/>
    </w:rPr>
  </w:style>
  <w:style w:type="paragraph" w:styleId="af6">
    <w:name w:val="annotation text"/>
    <w:basedOn w:val="a0"/>
    <w:link w:val="af7"/>
    <w:uiPriority w:val="99"/>
    <w:semiHidden/>
    <w:unhideWhenUsed/>
    <w:rsid w:val="00B75F03"/>
  </w:style>
  <w:style w:type="character" w:customStyle="1" w:styleId="af7">
    <w:name w:val="コメント文字列 (文字)"/>
    <w:basedOn w:val="a1"/>
    <w:link w:val="af6"/>
    <w:uiPriority w:val="99"/>
    <w:semiHidden/>
    <w:rsid w:val="00B75F03"/>
    <w:rPr>
      <w:sz w:val="21"/>
      <w:szCs w:val="24"/>
      <w:lang w:val="en-GB"/>
    </w:rPr>
  </w:style>
  <w:style w:type="paragraph" w:styleId="af8">
    <w:name w:val="annotation subject"/>
    <w:basedOn w:val="af6"/>
    <w:next w:val="af6"/>
    <w:link w:val="af9"/>
    <w:uiPriority w:val="99"/>
    <w:semiHidden/>
    <w:unhideWhenUsed/>
    <w:rsid w:val="00B75F03"/>
    <w:rPr>
      <w:b/>
      <w:bCs/>
    </w:rPr>
  </w:style>
  <w:style w:type="character" w:customStyle="1" w:styleId="af9">
    <w:name w:val="コメント内容 (文字)"/>
    <w:basedOn w:val="af7"/>
    <w:link w:val="af8"/>
    <w:uiPriority w:val="99"/>
    <w:semiHidden/>
    <w:rsid w:val="00B75F03"/>
    <w:rPr>
      <w:b/>
      <w:bCs/>
    </w:rPr>
  </w:style>
  <w:style w:type="paragraph" w:customStyle="1" w:styleId="style55">
    <w:name w:val="style55"/>
    <w:basedOn w:val="a0"/>
    <w:rsid w:val="00632C09"/>
    <w:pPr>
      <w:spacing w:before="100" w:beforeAutospacing="1" w:after="100" w:afterAutospacing="1"/>
    </w:pPr>
    <w:rPr>
      <w:rFonts w:ascii="Verdana" w:eastAsia="ＭＳ Ｐゴシック" w:hAnsi="Verdana" w:cs="ＭＳ Ｐゴシック"/>
      <w:b/>
      <w:bCs/>
      <w:color w:val="666666"/>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7DE70-87B3-40AB-8804-B01B7F6A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2157</Words>
  <Characters>11822</Characters>
  <Application>Microsoft Office Word</Application>
  <DocSecurity>0</DocSecurity>
  <Lines>98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Figure 1 shows industrial profiles of nine East Asian countries for 1985 (blue line) and 2005 (red line)</vt:lpstr>
      <vt:lpstr>Figure 1 shows industrial profiles of nine East Asian countries for 1985 (blue line) and 2005 (red line)</vt:lpstr>
    </vt:vector>
  </TitlesOfParts>
  <Company>IDE-JETRO</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1 shows industrial profiles of nine East Asian countries for 1985 (blue line) and 2005 (red line)</dc:title>
  <dc:creator>Satoshi Inomata</dc:creator>
  <cp:lastModifiedBy>satoshi inomata</cp:lastModifiedBy>
  <cp:revision>15</cp:revision>
  <dcterms:created xsi:type="dcterms:W3CDTF">2011-04-28T07:59:00Z</dcterms:created>
  <dcterms:modified xsi:type="dcterms:W3CDTF">2011-05-25T05:56:00Z</dcterms:modified>
</cp:coreProperties>
</file>