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Default Extension="wmf" ContentType="image/x-wmf"/>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oleObject"/>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jpeg" ContentType="image/jpeg"/>
  <Default Extension="png" ContentType="image/png"/>
  <Default Extension="pict" ContentType="image/pict"/>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54" w:rsidRPr="00FF2FD7" w:rsidRDefault="00AF1B54" w:rsidP="0082250E">
      <w:pPr>
        <w:spacing w:after="0"/>
        <w:jc w:val="center"/>
        <w:rPr>
          <w:rFonts w:ascii="Times New Roman" w:hAnsi="Times New Roman"/>
          <w:b/>
          <w:bCs/>
        </w:rPr>
      </w:pPr>
      <w:r w:rsidRPr="00FF2FD7">
        <w:rPr>
          <w:rFonts w:ascii="Times New Roman" w:hAnsi="Times New Roman"/>
          <w:b/>
          <w:bCs/>
        </w:rPr>
        <w:t xml:space="preserve">An </w:t>
      </w:r>
      <w:r w:rsidR="00053F13">
        <w:rPr>
          <w:rFonts w:ascii="Times New Roman" w:hAnsi="Times New Roman"/>
          <w:b/>
          <w:bCs/>
        </w:rPr>
        <w:t>I</w:t>
      </w:r>
      <w:r w:rsidRPr="00FF2FD7">
        <w:rPr>
          <w:rFonts w:ascii="Times New Roman" w:hAnsi="Times New Roman"/>
          <w:b/>
          <w:bCs/>
        </w:rPr>
        <w:t>nput-</w:t>
      </w:r>
      <w:r w:rsidR="00053F13">
        <w:rPr>
          <w:rFonts w:ascii="Times New Roman" w:hAnsi="Times New Roman"/>
          <w:b/>
          <w:bCs/>
        </w:rPr>
        <w:t>O</w:t>
      </w:r>
      <w:r w:rsidRPr="00FF2FD7">
        <w:rPr>
          <w:rFonts w:ascii="Times New Roman" w:hAnsi="Times New Roman"/>
          <w:b/>
          <w:bCs/>
        </w:rPr>
        <w:t xml:space="preserve">utput </w:t>
      </w:r>
      <w:r w:rsidR="00053F13">
        <w:rPr>
          <w:rFonts w:ascii="Times New Roman" w:hAnsi="Times New Roman"/>
          <w:b/>
          <w:bCs/>
        </w:rPr>
        <w:t>F</w:t>
      </w:r>
      <w:r w:rsidRPr="00FF2FD7">
        <w:rPr>
          <w:rFonts w:ascii="Times New Roman" w:hAnsi="Times New Roman"/>
          <w:b/>
          <w:bCs/>
        </w:rPr>
        <w:t xml:space="preserve">ramework for </w:t>
      </w:r>
      <w:r w:rsidR="00053F13">
        <w:rPr>
          <w:rFonts w:ascii="Times New Roman" w:hAnsi="Times New Roman"/>
          <w:b/>
          <w:bCs/>
        </w:rPr>
        <w:t>A</w:t>
      </w:r>
      <w:r w:rsidRPr="00FF2FD7">
        <w:rPr>
          <w:rFonts w:ascii="Times New Roman" w:hAnsi="Times New Roman"/>
          <w:b/>
          <w:bCs/>
        </w:rPr>
        <w:t xml:space="preserve">ssessing </w:t>
      </w:r>
      <w:r w:rsidR="00053F13">
        <w:rPr>
          <w:rFonts w:ascii="Times New Roman" w:hAnsi="Times New Roman"/>
          <w:b/>
          <w:bCs/>
        </w:rPr>
        <w:t>H</w:t>
      </w:r>
      <w:r w:rsidRPr="00FF2FD7">
        <w:rPr>
          <w:rFonts w:ascii="Times New Roman" w:hAnsi="Times New Roman"/>
          <w:b/>
          <w:bCs/>
        </w:rPr>
        <w:t xml:space="preserve">urricane </w:t>
      </w:r>
      <w:r w:rsidR="00053F13">
        <w:rPr>
          <w:rFonts w:ascii="Times New Roman" w:hAnsi="Times New Roman"/>
          <w:b/>
          <w:bCs/>
        </w:rPr>
        <w:t>I</w:t>
      </w:r>
      <w:r w:rsidRPr="00FF2FD7">
        <w:rPr>
          <w:rFonts w:ascii="Times New Roman" w:hAnsi="Times New Roman"/>
          <w:b/>
          <w:bCs/>
        </w:rPr>
        <w:t xml:space="preserve">mpact on </w:t>
      </w:r>
      <w:r w:rsidR="00053F13">
        <w:rPr>
          <w:rFonts w:ascii="Times New Roman" w:hAnsi="Times New Roman"/>
          <w:b/>
          <w:bCs/>
        </w:rPr>
        <w:t>R</w:t>
      </w:r>
      <w:r w:rsidRPr="00FF2FD7">
        <w:rPr>
          <w:rFonts w:ascii="Times New Roman" w:hAnsi="Times New Roman"/>
          <w:b/>
          <w:bCs/>
        </w:rPr>
        <w:t xml:space="preserve">egional </w:t>
      </w:r>
      <w:r w:rsidR="00053F13">
        <w:rPr>
          <w:rFonts w:ascii="Times New Roman" w:hAnsi="Times New Roman"/>
          <w:b/>
          <w:bCs/>
        </w:rPr>
        <w:t>W</w:t>
      </w:r>
      <w:r w:rsidRPr="00FF2FD7">
        <w:rPr>
          <w:rFonts w:ascii="Times New Roman" w:hAnsi="Times New Roman"/>
          <w:b/>
          <w:bCs/>
        </w:rPr>
        <w:t xml:space="preserve">orkforce </w:t>
      </w:r>
      <w:r w:rsidR="00053F13">
        <w:rPr>
          <w:rFonts w:ascii="Times New Roman" w:hAnsi="Times New Roman"/>
          <w:b/>
          <w:bCs/>
        </w:rPr>
        <w:t>P</w:t>
      </w:r>
      <w:r w:rsidRPr="00FF2FD7">
        <w:rPr>
          <w:rFonts w:ascii="Times New Roman" w:hAnsi="Times New Roman"/>
          <w:b/>
          <w:bCs/>
        </w:rPr>
        <w:t>roductivity</w:t>
      </w:r>
    </w:p>
    <w:p w:rsidR="0082250E" w:rsidRDefault="00AF1B54" w:rsidP="0082250E">
      <w:pPr>
        <w:spacing w:after="0"/>
        <w:jc w:val="center"/>
        <w:rPr>
          <w:rFonts w:ascii="Times New Roman" w:hAnsi="Times New Roman"/>
        </w:rPr>
      </w:pPr>
      <w:r w:rsidRPr="00FF2FD7">
        <w:rPr>
          <w:rFonts w:ascii="Times New Roman" w:hAnsi="Times New Roman"/>
        </w:rPr>
        <w:t>Joost Santos</w:t>
      </w:r>
      <w:r w:rsidR="0082250E">
        <w:rPr>
          <w:rFonts w:ascii="Times New Roman" w:hAnsi="Times New Roman"/>
        </w:rPr>
        <w:t>, Assistant Professor</w:t>
      </w:r>
    </w:p>
    <w:p w:rsidR="0082250E" w:rsidRDefault="0082250E" w:rsidP="0082250E">
      <w:pPr>
        <w:spacing w:after="0"/>
        <w:jc w:val="center"/>
        <w:rPr>
          <w:rFonts w:ascii="Times New Roman" w:hAnsi="Times New Roman"/>
        </w:rPr>
      </w:pPr>
      <w:r>
        <w:rPr>
          <w:rFonts w:ascii="Times New Roman" w:hAnsi="Times New Roman"/>
        </w:rPr>
        <w:t>The George Washington University</w:t>
      </w:r>
    </w:p>
    <w:p w:rsidR="00AF1B54" w:rsidRPr="00FF2FD7" w:rsidRDefault="0082250E" w:rsidP="0082250E">
      <w:pPr>
        <w:spacing w:after="0"/>
        <w:jc w:val="center"/>
        <w:rPr>
          <w:rFonts w:ascii="Times New Roman" w:hAnsi="Times New Roman"/>
        </w:rPr>
      </w:pPr>
      <w:r>
        <w:rPr>
          <w:rFonts w:ascii="Times New Roman" w:hAnsi="Times New Roman"/>
        </w:rPr>
        <w:t>Washington, DC, USA</w:t>
      </w:r>
    </w:p>
    <w:p w:rsidR="00AF1B54" w:rsidRPr="00FF2FD7" w:rsidRDefault="00AF1B54" w:rsidP="00AF1B54">
      <w:pPr>
        <w:spacing w:after="0"/>
        <w:rPr>
          <w:rFonts w:ascii="Times New Roman" w:hAnsi="Times New Roman"/>
        </w:rPr>
      </w:pPr>
    </w:p>
    <w:p w:rsidR="00AF1B54" w:rsidRPr="00FF2FD7" w:rsidRDefault="00AF1B54" w:rsidP="00AF1B54">
      <w:pPr>
        <w:spacing w:after="0"/>
        <w:rPr>
          <w:rFonts w:ascii="Times New Roman" w:hAnsi="Times New Roman"/>
        </w:rPr>
      </w:pPr>
    </w:p>
    <w:p w:rsidR="005B431F" w:rsidRPr="00FF2FD7" w:rsidRDefault="005B431F" w:rsidP="00AF1B54">
      <w:pPr>
        <w:spacing w:after="0"/>
        <w:rPr>
          <w:rFonts w:ascii="Times New Roman" w:hAnsi="Times New Roman"/>
        </w:rPr>
      </w:pPr>
    </w:p>
    <w:p w:rsidR="00794F80" w:rsidRPr="00FF2FD7" w:rsidRDefault="00794F80" w:rsidP="00AF1B54">
      <w:pPr>
        <w:spacing w:after="0"/>
        <w:rPr>
          <w:rFonts w:ascii="Times New Roman" w:hAnsi="Times New Roman"/>
          <w:b/>
        </w:rPr>
      </w:pPr>
      <w:r w:rsidRPr="00FF2FD7">
        <w:rPr>
          <w:rFonts w:ascii="Times New Roman" w:hAnsi="Times New Roman"/>
          <w:b/>
        </w:rPr>
        <w:t>Abstract</w:t>
      </w:r>
    </w:p>
    <w:p w:rsidR="00794F80" w:rsidRPr="00FF2FD7" w:rsidRDefault="00794F80" w:rsidP="00AF1B54">
      <w:pPr>
        <w:spacing w:after="0"/>
        <w:rPr>
          <w:rFonts w:ascii="Times New Roman" w:hAnsi="Times New Roman"/>
        </w:rPr>
      </w:pPr>
    </w:p>
    <w:p w:rsidR="00133CCE" w:rsidRPr="00FF2FD7" w:rsidRDefault="00133CCE" w:rsidP="00133CCE">
      <w:pPr>
        <w:spacing w:after="0"/>
        <w:rPr>
          <w:rFonts w:ascii="Times New Roman" w:hAnsi="Times New Roman"/>
        </w:rPr>
      </w:pPr>
      <w:r w:rsidRPr="00FF2FD7">
        <w:rPr>
          <w:rFonts w:ascii="Times New Roman" w:hAnsi="Times New Roman"/>
        </w:rPr>
        <w:t xml:space="preserve">Natural disasters, like hurricanes, </w:t>
      </w:r>
      <w:r w:rsidR="00A13742" w:rsidRPr="00FF2FD7">
        <w:rPr>
          <w:rFonts w:ascii="Times New Roman" w:hAnsi="Times New Roman"/>
        </w:rPr>
        <w:t>bring</w:t>
      </w:r>
      <w:r w:rsidRPr="00FF2FD7">
        <w:rPr>
          <w:rFonts w:ascii="Times New Roman" w:hAnsi="Times New Roman"/>
        </w:rPr>
        <w:t xml:space="preserve"> damage to properties and critical infrastructure systems, disrupt economic productivity, and </w:t>
      </w:r>
      <w:r w:rsidR="00A13742" w:rsidRPr="00FF2FD7">
        <w:rPr>
          <w:rFonts w:ascii="Times New Roman" w:hAnsi="Times New Roman"/>
        </w:rPr>
        <w:t>cause</w:t>
      </w:r>
      <w:r w:rsidRPr="00FF2FD7">
        <w:rPr>
          <w:rFonts w:ascii="Times New Roman" w:hAnsi="Times New Roman"/>
        </w:rPr>
        <w:t xml:space="preserve"> mortalities</w:t>
      </w:r>
      <w:r w:rsidR="00A13742" w:rsidRPr="00FF2FD7">
        <w:rPr>
          <w:rFonts w:ascii="Times New Roman" w:hAnsi="Times New Roman"/>
        </w:rPr>
        <w:t xml:space="preserve"> in extreme situations</w:t>
      </w:r>
      <w:r w:rsidRPr="00FF2FD7">
        <w:rPr>
          <w:rFonts w:ascii="Times New Roman" w:hAnsi="Times New Roman"/>
        </w:rPr>
        <w:t xml:space="preserve">. Workforce disruptions in the aftermath of a hurricane can significantly degrade regional productivity because the majority of business operations are labor-dependent. This paper develops a workforce recovery model based on input-output analysis to estimate sector inoperability and economic losses. A decision analysis tool is developed to study the interdependent effects of various hurricane intensities on Virginia’s workforce productivity. Results of the study will help identify the critical workforce sectors and can ultimately provide insights </w:t>
      </w:r>
      <w:r w:rsidR="00AA716A">
        <w:rPr>
          <w:rFonts w:ascii="Times New Roman" w:hAnsi="Times New Roman"/>
        </w:rPr>
        <w:t>to</w:t>
      </w:r>
      <w:r w:rsidRPr="00FF2FD7">
        <w:rPr>
          <w:rFonts w:ascii="Times New Roman" w:hAnsi="Times New Roman"/>
        </w:rPr>
        <w:t xml:space="preserve"> formulating preparedness decisions to expedite disaster recovery.</w:t>
      </w:r>
    </w:p>
    <w:p w:rsidR="005B431F" w:rsidRPr="00FF2FD7" w:rsidRDefault="005B431F" w:rsidP="00AF1B54">
      <w:pPr>
        <w:spacing w:after="0"/>
        <w:rPr>
          <w:rFonts w:ascii="Times New Roman" w:hAnsi="Times New Roman"/>
        </w:rPr>
      </w:pPr>
    </w:p>
    <w:p w:rsidR="00794F80" w:rsidRPr="00FF2FD7" w:rsidRDefault="00794F80" w:rsidP="00AF1B54">
      <w:pPr>
        <w:spacing w:after="0"/>
        <w:rPr>
          <w:rFonts w:ascii="Times New Roman" w:hAnsi="Times New Roman"/>
        </w:rPr>
      </w:pPr>
    </w:p>
    <w:p w:rsidR="00794F80" w:rsidRPr="00FF2FD7" w:rsidRDefault="00794F80" w:rsidP="00AF1B54">
      <w:pPr>
        <w:spacing w:after="0"/>
        <w:rPr>
          <w:rFonts w:ascii="Times New Roman" w:hAnsi="Times New Roman"/>
        </w:rPr>
      </w:pPr>
    </w:p>
    <w:p w:rsidR="008D31AA" w:rsidRPr="00FF2FD7" w:rsidRDefault="008D31AA" w:rsidP="00AF1B54">
      <w:pPr>
        <w:spacing w:after="0"/>
        <w:rPr>
          <w:rFonts w:ascii="Times New Roman" w:hAnsi="Times New Roman"/>
        </w:rPr>
      </w:pPr>
    </w:p>
    <w:p w:rsidR="008D31AA" w:rsidRPr="00FF2FD7" w:rsidRDefault="008D31AA" w:rsidP="00AF1B54">
      <w:pPr>
        <w:spacing w:after="0"/>
        <w:rPr>
          <w:rFonts w:ascii="Times New Roman" w:hAnsi="Times New Roman"/>
        </w:rPr>
      </w:pPr>
    </w:p>
    <w:p w:rsidR="0083328E" w:rsidRPr="00FF2FD7" w:rsidRDefault="0083328E" w:rsidP="00AF1B54">
      <w:pPr>
        <w:spacing w:after="0"/>
        <w:jc w:val="both"/>
        <w:rPr>
          <w:rFonts w:ascii="Times New Roman" w:hAnsi="Times New Roman"/>
          <w:b/>
          <w:szCs w:val="22"/>
        </w:rPr>
      </w:pPr>
      <w:r w:rsidRPr="00FF2FD7">
        <w:rPr>
          <w:rFonts w:ascii="Times New Roman" w:hAnsi="Times New Roman"/>
          <w:b/>
          <w:szCs w:val="22"/>
        </w:rPr>
        <w:br w:type="column"/>
      </w:r>
      <w:r w:rsidR="00435E40" w:rsidRPr="00FF2FD7">
        <w:rPr>
          <w:rFonts w:ascii="Times New Roman" w:hAnsi="Times New Roman"/>
          <w:b/>
          <w:szCs w:val="22"/>
        </w:rPr>
        <w:t>1</w:t>
      </w:r>
      <w:r w:rsidRPr="00FF2FD7">
        <w:rPr>
          <w:rFonts w:ascii="Times New Roman" w:hAnsi="Times New Roman"/>
          <w:b/>
          <w:szCs w:val="22"/>
        </w:rPr>
        <w:t xml:space="preserve">. </w:t>
      </w:r>
      <w:r w:rsidR="00B84604" w:rsidRPr="00FF2FD7">
        <w:rPr>
          <w:rFonts w:ascii="Times New Roman" w:hAnsi="Times New Roman"/>
          <w:b/>
          <w:szCs w:val="22"/>
        </w:rPr>
        <w:t>Introduction</w:t>
      </w:r>
    </w:p>
    <w:p w:rsidR="0083328E" w:rsidRPr="00FF2FD7" w:rsidRDefault="0083328E" w:rsidP="00AF1B54">
      <w:pPr>
        <w:spacing w:after="0"/>
        <w:jc w:val="both"/>
        <w:rPr>
          <w:rFonts w:ascii="Times New Roman" w:hAnsi="Times New Roman"/>
        </w:rPr>
      </w:pPr>
    </w:p>
    <w:p w:rsidR="0083328E" w:rsidRPr="00FF2FD7" w:rsidRDefault="005B431F" w:rsidP="00AF1B54">
      <w:pPr>
        <w:spacing w:after="0"/>
        <w:jc w:val="both"/>
        <w:rPr>
          <w:rFonts w:ascii="Times New Roman" w:hAnsi="Times New Roman"/>
        </w:rPr>
      </w:pPr>
      <w:r w:rsidRPr="00FF2FD7">
        <w:rPr>
          <w:rFonts w:ascii="Times New Roman" w:hAnsi="Times New Roman"/>
        </w:rPr>
        <w:t xml:space="preserve">The immense physical, economic, and social consequences caused by recent disasters have prompted federal, state, and local agencies to develop policies for preparedness and recovery. </w:t>
      </w:r>
      <w:r w:rsidR="00710A85" w:rsidRPr="00FF2FD7">
        <w:rPr>
          <w:rFonts w:ascii="Times New Roman" w:hAnsi="Times New Roman"/>
        </w:rPr>
        <w:t xml:space="preserve">The </w:t>
      </w:r>
      <w:r w:rsidRPr="00FF2FD7">
        <w:rPr>
          <w:rFonts w:ascii="Times New Roman" w:hAnsi="Times New Roman"/>
        </w:rPr>
        <w:t>extensive focus</w:t>
      </w:r>
      <w:r w:rsidR="00710A85" w:rsidRPr="00FF2FD7">
        <w:rPr>
          <w:rFonts w:ascii="Times New Roman" w:hAnsi="Times New Roman"/>
        </w:rPr>
        <w:t xml:space="preserve"> of the United States</w:t>
      </w:r>
      <w:r w:rsidRPr="00FF2FD7">
        <w:rPr>
          <w:rFonts w:ascii="Times New Roman" w:hAnsi="Times New Roman"/>
        </w:rPr>
        <w:t xml:space="preserve"> on protecting critical infrastructure has grown since the establishment of the President’s Commission on Critical Infrastructure Protection (PCCIP) as stipulated in Executive Order 13010 [</w:t>
      </w:r>
      <w:r w:rsidRPr="00FF2FD7">
        <w:rPr>
          <w:rFonts w:ascii="Times New Roman" w:hAnsi="Times New Roman"/>
          <w:color w:val="0000FF"/>
        </w:rPr>
        <w:t>The White House</w:t>
      </w:r>
      <w:r w:rsidRPr="00FF2FD7">
        <w:rPr>
          <w:rFonts w:ascii="Times New Roman" w:hAnsi="Times New Roman"/>
        </w:rPr>
        <w:t xml:space="preserve"> </w:t>
      </w:r>
      <w:r w:rsidRPr="00FF2FD7">
        <w:rPr>
          <w:rFonts w:ascii="Times New Roman" w:hAnsi="Times New Roman"/>
          <w:color w:val="0000FF"/>
        </w:rPr>
        <w:t>1996</w:t>
      </w:r>
      <w:r w:rsidRPr="00FF2FD7">
        <w:rPr>
          <w:rFonts w:ascii="Times New Roman" w:hAnsi="Times New Roman"/>
        </w:rPr>
        <w:t xml:space="preserve">]. Several federal directives have been issued to underscore the need for disaster planning and management. Such directives [see, for examples, </w:t>
      </w:r>
      <w:r w:rsidRPr="00FF2FD7">
        <w:rPr>
          <w:rFonts w:ascii="Times New Roman" w:hAnsi="Times New Roman"/>
          <w:color w:val="0000FF"/>
        </w:rPr>
        <w:t>Department of Homeland Security (DHS) 2003a, 2003b</w:t>
      </w:r>
      <w:r w:rsidRPr="00FF2FD7">
        <w:rPr>
          <w:rFonts w:ascii="Times New Roman" w:hAnsi="Times New Roman"/>
        </w:rPr>
        <w:t>] call for the development of risk analysis tools to prepare the nation against disruptive events, prevent the occurrence of dire consequences, and ensure efficient response and recovery in the aftermath of such events. The National Response Framework [</w:t>
      </w:r>
      <w:r w:rsidRPr="00FF2FD7">
        <w:rPr>
          <w:rFonts w:ascii="Times New Roman" w:hAnsi="Times New Roman"/>
          <w:color w:val="0000FF"/>
        </w:rPr>
        <w:t>DHS 2008</w:t>
      </w:r>
      <w:r w:rsidRPr="00FF2FD7">
        <w:rPr>
          <w:rFonts w:ascii="Times New Roman" w:hAnsi="Times New Roman"/>
        </w:rPr>
        <w:t>] and National Infrastructure Protection Plan [</w:t>
      </w:r>
      <w:r w:rsidRPr="00FF2FD7">
        <w:rPr>
          <w:rFonts w:ascii="Times New Roman" w:hAnsi="Times New Roman"/>
          <w:color w:val="0000FF"/>
        </w:rPr>
        <w:t>DHS 2009</w:t>
      </w:r>
      <w:r w:rsidRPr="00FF2FD7">
        <w:rPr>
          <w:rFonts w:ascii="Times New Roman" w:hAnsi="Times New Roman"/>
        </w:rPr>
        <w:t xml:space="preserve">], among others have been formulated to support the realization of such goals. In particular, hurricane events have been explicitly identified within the fifteen planning scenarios developed in conjunction with the DHS [see </w:t>
      </w:r>
      <w:r w:rsidRPr="00FF2FD7">
        <w:rPr>
          <w:rFonts w:ascii="Times New Roman" w:hAnsi="Times New Roman"/>
          <w:color w:val="0000FF"/>
        </w:rPr>
        <w:t>Howe, 2005</w:t>
      </w:r>
      <w:r w:rsidRPr="00FF2FD7">
        <w:rPr>
          <w:rFonts w:ascii="Times New Roman" w:hAnsi="Times New Roman"/>
        </w:rPr>
        <w:t>].</w:t>
      </w:r>
    </w:p>
    <w:p w:rsidR="005B431F" w:rsidRPr="00FF2FD7" w:rsidRDefault="005B431F" w:rsidP="00AF1B54">
      <w:pPr>
        <w:spacing w:after="0"/>
        <w:jc w:val="both"/>
        <w:rPr>
          <w:rFonts w:ascii="Times New Roman" w:hAnsi="Times New Roman"/>
          <w:b/>
          <w:szCs w:val="22"/>
        </w:rPr>
      </w:pPr>
    </w:p>
    <w:p w:rsidR="0083328E" w:rsidRPr="00FF2FD7" w:rsidRDefault="005B431F" w:rsidP="00AF1B54">
      <w:pPr>
        <w:spacing w:after="0"/>
        <w:ind w:firstLine="720"/>
        <w:jc w:val="both"/>
        <w:rPr>
          <w:rFonts w:ascii="Times New Roman" w:hAnsi="Times New Roman"/>
        </w:rPr>
      </w:pPr>
      <w:r w:rsidRPr="00FF2FD7">
        <w:rPr>
          <w:rFonts w:ascii="Times New Roman" w:hAnsi="Times New Roman"/>
        </w:rPr>
        <w:t>Hurricanes can damage physical infrastructure systems, disrupt the flow of traffic, and can cause substantial economic losses. In addition to the disruptions to infrastructure systems, hurricanes can trigger a variety of economic effects including the inability of many workforce sectors to commute to work as well as the disruptions to shipments of commodities. Workforce absence translates to productivity losses. Delayed commodity shipments also adversely impact productivity because local businesses are unable to operate at full capacity without the necessary resources. A case in point, Hurricane Katrina’s landfall on August 29, 2005 unleashed devastating damage to the Gulf Coast region. It affected 138 counties and resulted in an estimated damage of $96 billion—making it the most destructive hurricane on record in terms of economic losses [</w:t>
      </w:r>
      <w:r w:rsidRPr="00FF2FD7">
        <w:rPr>
          <w:rFonts w:ascii="Times New Roman" w:hAnsi="Times New Roman"/>
          <w:color w:val="0000FF"/>
        </w:rPr>
        <w:t>Garber et al. 2006</w:t>
      </w:r>
      <w:r w:rsidRPr="00FF2FD7">
        <w:rPr>
          <w:rFonts w:ascii="Times New Roman" w:hAnsi="Times New Roman"/>
        </w:rPr>
        <w:t xml:space="preserve">]. </w:t>
      </w:r>
      <w:proofErr w:type="spellStart"/>
      <w:r w:rsidRPr="00FF2FD7">
        <w:rPr>
          <w:rFonts w:ascii="Times New Roman" w:hAnsi="Times New Roman"/>
        </w:rPr>
        <w:t>Crowther</w:t>
      </w:r>
      <w:proofErr w:type="spellEnd"/>
      <w:r w:rsidRPr="00FF2FD7">
        <w:rPr>
          <w:rFonts w:ascii="Times New Roman" w:hAnsi="Times New Roman"/>
        </w:rPr>
        <w:t xml:space="preserve"> et al. [</w:t>
      </w:r>
      <w:r w:rsidRPr="00FF2FD7">
        <w:rPr>
          <w:rFonts w:ascii="Times New Roman" w:hAnsi="Times New Roman"/>
          <w:color w:val="0000FF"/>
        </w:rPr>
        <w:t>2007</w:t>
      </w:r>
      <w:r w:rsidRPr="00FF2FD7">
        <w:rPr>
          <w:rFonts w:ascii="Times New Roman" w:hAnsi="Times New Roman"/>
        </w:rPr>
        <w:t>] studied the interdependent effects of several sector disruptions following from Hurricane Katrina. Han et al. [</w:t>
      </w:r>
      <w:r w:rsidRPr="00FF2FD7">
        <w:rPr>
          <w:rFonts w:ascii="Times New Roman" w:hAnsi="Times New Roman"/>
          <w:color w:val="0000FF"/>
        </w:rPr>
        <w:t>2009</w:t>
      </w:r>
      <w:r w:rsidRPr="00FF2FD7">
        <w:rPr>
          <w:rFonts w:ascii="Times New Roman" w:hAnsi="Times New Roman"/>
        </w:rPr>
        <w:t>] employed a statistical estimation method to predict spatial distribution of post-hurricane outages in the Gulf Coast region. Legg et al. [</w:t>
      </w:r>
      <w:r w:rsidRPr="00FF2FD7">
        <w:rPr>
          <w:rFonts w:ascii="Times New Roman" w:hAnsi="Times New Roman"/>
          <w:color w:val="0000FF"/>
        </w:rPr>
        <w:t>2010</w:t>
      </w:r>
      <w:r w:rsidRPr="00FF2FD7">
        <w:rPr>
          <w:rFonts w:ascii="Times New Roman" w:hAnsi="Times New Roman"/>
        </w:rPr>
        <w:t>] developed a mixed-integer formulation to assess long-term economic losses from hurricanes.</w:t>
      </w:r>
    </w:p>
    <w:p w:rsidR="005B431F" w:rsidRPr="00FF2FD7" w:rsidRDefault="005B431F" w:rsidP="00AF1B54">
      <w:pPr>
        <w:spacing w:after="0"/>
        <w:ind w:firstLine="720"/>
        <w:jc w:val="both"/>
        <w:rPr>
          <w:rFonts w:ascii="Times New Roman" w:hAnsi="Times New Roman"/>
        </w:rPr>
      </w:pPr>
    </w:p>
    <w:p w:rsidR="00B84604" w:rsidRPr="00FF2FD7" w:rsidRDefault="005B431F" w:rsidP="00AF1B54">
      <w:pPr>
        <w:spacing w:after="0"/>
        <w:ind w:firstLine="720"/>
        <w:jc w:val="both"/>
        <w:rPr>
          <w:rFonts w:ascii="Times New Roman" w:hAnsi="Times New Roman"/>
        </w:rPr>
      </w:pPr>
      <w:r w:rsidRPr="00FF2FD7">
        <w:rPr>
          <w:rFonts w:ascii="Times New Roman" w:hAnsi="Times New Roman"/>
        </w:rPr>
        <w:t>Since the</w:t>
      </w:r>
      <w:r w:rsidR="00BD5BFC" w:rsidRPr="00FF2FD7">
        <w:rPr>
          <w:rFonts w:ascii="Times New Roman" w:hAnsi="Times New Roman"/>
        </w:rPr>
        <w:t xml:space="preserve"> models, data, and</w:t>
      </w:r>
      <w:r w:rsidRPr="00FF2FD7">
        <w:rPr>
          <w:rFonts w:ascii="Times New Roman" w:hAnsi="Times New Roman"/>
        </w:rPr>
        <w:t xml:space="preserve"> </w:t>
      </w:r>
      <w:r w:rsidR="00BD5BFC" w:rsidRPr="00FF2FD7">
        <w:rPr>
          <w:rFonts w:ascii="Times New Roman" w:hAnsi="Times New Roman"/>
        </w:rPr>
        <w:t xml:space="preserve">case studies </w:t>
      </w:r>
      <w:r w:rsidR="00514EBD" w:rsidRPr="00FF2FD7">
        <w:rPr>
          <w:rFonts w:ascii="Times New Roman" w:hAnsi="Times New Roman"/>
        </w:rPr>
        <w:t xml:space="preserve">in this paper </w:t>
      </w:r>
      <w:r w:rsidR="00BD5BFC" w:rsidRPr="00FF2FD7">
        <w:rPr>
          <w:rFonts w:ascii="Times New Roman" w:hAnsi="Times New Roman"/>
        </w:rPr>
        <w:t xml:space="preserve">are demonstrated for </w:t>
      </w:r>
      <w:r w:rsidR="00B84604" w:rsidRPr="00FF2FD7">
        <w:rPr>
          <w:rFonts w:ascii="Times New Roman" w:hAnsi="Times New Roman"/>
        </w:rPr>
        <w:t xml:space="preserve">the state of </w:t>
      </w:r>
      <w:r w:rsidRPr="00FF2FD7">
        <w:rPr>
          <w:rFonts w:ascii="Times New Roman" w:hAnsi="Times New Roman"/>
        </w:rPr>
        <w:t>Virginia, the following narratives pertain to some of the adverse effects of a hurricane scenario in the region. On September 19, 2003, Hurricane Isabel brought massive flooding and destruction to the Hampton Roads region of Virginia. Although it had weakened to a category one hurricane, the Commonwealth still sustained $625 million of damage and a death toll of 36 people [</w:t>
      </w:r>
      <w:r w:rsidRPr="00FF2FD7">
        <w:rPr>
          <w:rFonts w:ascii="Times New Roman" w:hAnsi="Times New Roman"/>
          <w:color w:val="0000FF"/>
        </w:rPr>
        <w:t xml:space="preserve">Smith and </w:t>
      </w:r>
      <w:proofErr w:type="spellStart"/>
      <w:r w:rsidRPr="00FF2FD7">
        <w:rPr>
          <w:rFonts w:ascii="Times New Roman" w:hAnsi="Times New Roman"/>
          <w:color w:val="0000FF"/>
        </w:rPr>
        <w:t>Graffeo</w:t>
      </w:r>
      <w:proofErr w:type="spellEnd"/>
      <w:r w:rsidRPr="00FF2FD7">
        <w:rPr>
          <w:rFonts w:ascii="Times New Roman" w:hAnsi="Times New Roman"/>
          <w:color w:val="0000FF"/>
        </w:rPr>
        <w:t xml:space="preserve"> 2005, Virginia Department of Emergency Management 2007</w:t>
      </w:r>
      <w:r w:rsidRPr="00FF2FD7">
        <w:rPr>
          <w:rFonts w:ascii="Times New Roman" w:hAnsi="Times New Roman"/>
        </w:rPr>
        <w:t>]. Furthermore, 90% of households and businesses lost electricity [</w:t>
      </w:r>
      <w:r w:rsidRPr="00FF2FD7">
        <w:rPr>
          <w:rFonts w:ascii="Times New Roman" w:hAnsi="Times New Roman"/>
          <w:color w:val="0000FF"/>
        </w:rPr>
        <w:t>Dominion Virginia Power 2003</w:t>
      </w:r>
      <w:r w:rsidRPr="00FF2FD7">
        <w:rPr>
          <w:rFonts w:ascii="Times New Roman" w:hAnsi="Times New Roman"/>
        </w:rPr>
        <w:t>]. These power outages prevent traffic lights, interstate cameras, and variable messaging signs from functioning properly, making it difficult for the Virginia Department of Transportation (VDOT) to perform its essential functions. In addition, VDOT closed the Midtown Tunnel for 28 days due to flooding [</w:t>
      </w:r>
      <w:r w:rsidRPr="00FF2FD7">
        <w:rPr>
          <w:rFonts w:ascii="Times New Roman" w:hAnsi="Times New Roman"/>
          <w:color w:val="0000FF"/>
        </w:rPr>
        <w:t>VDOT 2003</w:t>
      </w:r>
      <w:r w:rsidRPr="00FF2FD7">
        <w:rPr>
          <w:rFonts w:ascii="Times New Roman" w:hAnsi="Times New Roman"/>
        </w:rPr>
        <w:t>]. Road debris, traffic light outages, and detours around the tunnel caused congestion throughout the Hampton Roads region. These factors not only affected the ability of the workforce to commute, but also made it difficult for businesses to ship and receive supplies. This example shows that in addition to physical damage, economic losses intensify the initial impact of a hurricane. Since Virginia is one of the top 10 states with highest number of hurricane landfalls [</w:t>
      </w:r>
      <w:r w:rsidRPr="00FF2FD7">
        <w:rPr>
          <w:rFonts w:ascii="Times New Roman" w:hAnsi="Times New Roman"/>
          <w:color w:val="0000FF"/>
        </w:rPr>
        <w:t>Blake et al. 2005</w:t>
      </w:r>
      <w:r w:rsidRPr="00FF2FD7">
        <w:rPr>
          <w:rFonts w:ascii="Times New Roman" w:hAnsi="Times New Roman"/>
        </w:rPr>
        <w:t>], th</w:t>
      </w:r>
      <w:r w:rsidR="00276F41" w:rsidRPr="00FF2FD7">
        <w:rPr>
          <w:rFonts w:ascii="Times New Roman" w:hAnsi="Times New Roman"/>
        </w:rPr>
        <w:t xml:space="preserve">is </w:t>
      </w:r>
      <w:r w:rsidRPr="00FF2FD7">
        <w:rPr>
          <w:rFonts w:ascii="Times New Roman" w:hAnsi="Times New Roman"/>
        </w:rPr>
        <w:t>study will generate significant insights on preparedness and recovery.</w:t>
      </w:r>
    </w:p>
    <w:p w:rsidR="00B84604" w:rsidRPr="00FF2FD7" w:rsidRDefault="00B84604" w:rsidP="00AF1B54">
      <w:pPr>
        <w:spacing w:after="0"/>
        <w:ind w:firstLine="720"/>
        <w:jc w:val="both"/>
        <w:rPr>
          <w:rFonts w:ascii="Times New Roman" w:hAnsi="Times New Roman"/>
        </w:rPr>
      </w:pPr>
    </w:p>
    <w:p w:rsidR="0083328E" w:rsidRPr="00FF2FD7" w:rsidRDefault="00B84604" w:rsidP="00AF1B54">
      <w:pPr>
        <w:spacing w:after="0"/>
        <w:ind w:firstLine="720"/>
        <w:jc w:val="both"/>
        <w:rPr>
          <w:rFonts w:ascii="Times New Roman" w:hAnsi="Times New Roman"/>
        </w:rPr>
      </w:pPr>
      <w:r w:rsidRPr="00FF2FD7">
        <w:rPr>
          <w:rFonts w:ascii="Times New Roman" w:hAnsi="Times New Roman"/>
        </w:rPr>
        <w:t xml:space="preserve">In light of the above motivations, this paper seeks to develop an input-output model extension to explicitly identify workforce perturbations pursuant to hurricane scenarios. Historical data pertaining to the impacts of hurricane on different workforce sectors </w:t>
      </w:r>
      <w:r w:rsidR="0061337A">
        <w:rPr>
          <w:rFonts w:ascii="Times New Roman" w:hAnsi="Times New Roman"/>
        </w:rPr>
        <w:t>are</w:t>
      </w:r>
      <w:r w:rsidRPr="00FF2FD7">
        <w:rPr>
          <w:rFonts w:ascii="Times New Roman" w:hAnsi="Times New Roman"/>
        </w:rPr>
        <w:t xml:space="preserve"> utilized as input scenarios to a dynamic input-output model. The model is capable of estimating the distribution of losses across regional sectors in Virginia and provides a visualization capability to </w:t>
      </w:r>
      <w:r w:rsidR="00B42661" w:rsidRPr="00FF2FD7">
        <w:rPr>
          <w:rFonts w:ascii="Times New Roman" w:hAnsi="Times New Roman"/>
        </w:rPr>
        <w:t>identify the critical sectors.</w:t>
      </w:r>
    </w:p>
    <w:p w:rsidR="0083328E" w:rsidRPr="00FF2FD7" w:rsidRDefault="0083328E" w:rsidP="00AF1B54">
      <w:pPr>
        <w:spacing w:after="0"/>
        <w:ind w:firstLine="720"/>
        <w:jc w:val="both"/>
        <w:rPr>
          <w:rFonts w:ascii="Times New Roman" w:hAnsi="Times New Roman"/>
        </w:rPr>
      </w:pPr>
    </w:p>
    <w:p w:rsidR="00E151D0" w:rsidRPr="00FF2FD7" w:rsidRDefault="00435E40" w:rsidP="00E151D0">
      <w:pPr>
        <w:spacing w:after="0"/>
        <w:jc w:val="both"/>
        <w:rPr>
          <w:rFonts w:ascii="Times New Roman" w:hAnsi="Times New Roman"/>
          <w:b/>
          <w:szCs w:val="22"/>
        </w:rPr>
      </w:pPr>
      <w:r w:rsidRPr="00FF2FD7">
        <w:rPr>
          <w:rFonts w:ascii="Times New Roman" w:hAnsi="Times New Roman"/>
          <w:b/>
          <w:szCs w:val="22"/>
        </w:rPr>
        <w:t>2</w:t>
      </w:r>
      <w:r w:rsidR="0083328E" w:rsidRPr="00FF2FD7">
        <w:rPr>
          <w:rFonts w:ascii="Times New Roman" w:hAnsi="Times New Roman"/>
          <w:b/>
          <w:szCs w:val="22"/>
        </w:rPr>
        <w:t>. Review of Supporting Methods</w:t>
      </w:r>
    </w:p>
    <w:p w:rsidR="00E151D0" w:rsidRPr="00FF2FD7" w:rsidRDefault="00E151D0" w:rsidP="00E151D0">
      <w:pPr>
        <w:spacing w:after="0"/>
        <w:jc w:val="both"/>
        <w:rPr>
          <w:rFonts w:ascii="Times New Roman" w:hAnsi="Times New Roman"/>
          <w:b/>
          <w:szCs w:val="22"/>
        </w:rPr>
      </w:pPr>
    </w:p>
    <w:p w:rsidR="0060686F" w:rsidRPr="00FF2FD7" w:rsidRDefault="0060686F" w:rsidP="00E151D0">
      <w:pPr>
        <w:spacing w:after="0"/>
        <w:jc w:val="both"/>
        <w:rPr>
          <w:rFonts w:ascii="Times New Roman" w:hAnsi="Times New Roman"/>
          <w:b/>
          <w:szCs w:val="22"/>
        </w:rPr>
      </w:pPr>
      <w:r w:rsidRPr="00FF2FD7">
        <w:rPr>
          <w:rFonts w:ascii="Times New Roman" w:hAnsi="Times New Roman"/>
        </w:rPr>
        <w:t xml:space="preserve">This section provides an overview of underlying input-output models, which serve as the foundation to the </w:t>
      </w:r>
      <w:r w:rsidR="00EB1FBD" w:rsidRPr="00FF2FD7">
        <w:rPr>
          <w:rFonts w:ascii="Times New Roman" w:hAnsi="Times New Roman"/>
        </w:rPr>
        <w:t>workforce</w:t>
      </w:r>
      <w:r w:rsidRPr="00FF2FD7">
        <w:rPr>
          <w:rFonts w:ascii="Times New Roman" w:hAnsi="Times New Roman"/>
        </w:rPr>
        <w:t xml:space="preserve"> </w:t>
      </w:r>
      <w:r w:rsidR="00EB1FBD" w:rsidRPr="00FF2FD7">
        <w:rPr>
          <w:rFonts w:ascii="Times New Roman" w:hAnsi="Times New Roman"/>
        </w:rPr>
        <w:t xml:space="preserve">impact analysis </w:t>
      </w:r>
      <w:r w:rsidRPr="00FF2FD7">
        <w:rPr>
          <w:rFonts w:ascii="Times New Roman" w:hAnsi="Times New Roman"/>
        </w:rPr>
        <w:t xml:space="preserve">developed in this </w:t>
      </w:r>
      <w:r w:rsidR="00EB1FBD" w:rsidRPr="00FF2FD7">
        <w:rPr>
          <w:rFonts w:ascii="Times New Roman" w:hAnsi="Times New Roman"/>
        </w:rPr>
        <w:t>paper</w:t>
      </w:r>
      <w:r w:rsidRPr="00FF2FD7">
        <w:rPr>
          <w:rFonts w:ascii="Times New Roman" w:hAnsi="Times New Roman"/>
        </w:rPr>
        <w:t xml:space="preserve">. Section 2.1 describes the original input-output model and its applications. Section 2.2 discusses the inoperability input-output model (IIM), which is used to assess the productivity disruptions of interdependent systems due to disasters. Section 1.3 provides a discussion of the </w:t>
      </w:r>
      <w:r w:rsidR="00E151D0" w:rsidRPr="00FF2FD7">
        <w:rPr>
          <w:rFonts w:ascii="Times New Roman" w:hAnsi="Times New Roman"/>
        </w:rPr>
        <w:t>dynamic</w:t>
      </w:r>
      <w:r w:rsidRPr="00FF2FD7">
        <w:rPr>
          <w:rFonts w:ascii="Times New Roman" w:hAnsi="Times New Roman"/>
        </w:rPr>
        <w:t xml:space="preserve"> </w:t>
      </w:r>
      <w:r w:rsidR="00276F41" w:rsidRPr="00FF2FD7">
        <w:rPr>
          <w:rFonts w:ascii="Times New Roman" w:hAnsi="Times New Roman"/>
        </w:rPr>
        <w:t>IIM extension</w:t>
      </w:r>
      <w:r w:rsidRPr="00FF2FD7">
        <w:rPr>
          <w:rFonts w:ascii="Times New Roman" w:hAnsi="Times New Roman"/>
        </w:rPr>
        <w:t xml:space="preserve"> and how they will be applied to hurricane scenarios.</w:t>
      </w:r>
    </w:p>
    <w:p w:rsidR="003C1D89" w:rsidRPr="00FF2FD7" w:rsidRDefault="003C1D89" w:rsidP="00EB1FBD">
      <w:pPr>
        <w:spacing w:after="0"/>
        <w:jc w:val="both"/>
        <w:rPr>
          <w:rFonts w:ascii="Times New Roman" w:hAnsi="Times New Roman"/>
          <w:b/>
          <w:szCs w:val="22"/>
        </w:rPr>
      </w:pPr>
    </w:p>
    <w:p w:rsidR="0083328E" w:rsidRPr="00FF2FD7" w:rsidRDefault="003C1D89" w:rsidP="00A05352">
      <w:pPr>
        <w:pStyle w:val="Heading2"/>
        <w:numPr>
          <w:ilvl w:val="1"/>
          <w:numId w:val="11"/>
        </w:numPr>
        <w:spacing w:before="0" w:after="0"/>
        <w:jc w:val="both"/>
        <w:rPr>
          <w:rFonts w:ascii="Times New Roman" w:hAnsi="Times New Roman"/>
          <w:sz w:val="24"/>
          <w:szCs w:val="24"/>
        </w:rPr>
      </w:pPr>
      <w:r w:rsidRPr="00FF2FD7">
        <w:rPr>
          <w:rFonts w:ascii="Times New Roman" w:hAnsi="Times New Roman"/>
          <w:sz w:val="24"/>
          <w:szCs w:val="24"/>
        </w:rPr>
        <w:t xml:space="preserve">Input-Output Modeling </w:t>
      </w:r>
    </w:p>
    <w:p w:rsidR="0083328E" w:rsidRPr="00FF2FD7" w:rsidRDefault="0083328E" w:rsidP="00AF1B54">
      <w:pPr>
        <w:spacing w:after="0"/>
        <w:jc w:val="both"/>
        <w:rPr>
          <w:rFonts w:ascii="Times New Roman" w:hAnsi="Times New Roman"/>
        </w:rPr>
      </w:pPr>
    </w:p>
    <w:p w:rsidR="00276F41" w:rsidRPr="00FF2FD7" w:rsidRDefault="003C1D89" w:rsidP="00AF1B54">
      <w:pPr>
        <w:spacing w:after="0"/>
        <w:jc w:val="both"/>
        <w:rPr>
          <w:rFonts w:ascii="Times New Roman" w:hAnsi="Times New Roman"/>
          <w:szCs w:val="22"/>
        </w:rPr>
      </w:pPr>
      <w:r w:rsidRPr="00FF2FD7">
        <w:rPr>
          <w:rFonts w:ascii="Times New Roman" w:hAnsi="Times New Roman"/>
        </w:rPr>
        <w:t>Input-output (I-O) modeling views the economy as a set of interconnected sectors, which both produce goods as well as consume goods in the process of production. When the intermediate consumption is combined with the final consumer demand for products, the result is a model, which is useful for understanding the interdependent nature of an economy [</w:t>
      </w:r>
      <w:r w:rsidRPr="00FF2FD7">
        <w:rPr>
          <w:rFonts w:ascii="Times New Roman" w:hAnsi="Times New Roman"/>
          <w:color w:val="0000FF"/>
        </w:rPr>
        <w:t>Leontief</w:t>
      </w:r>
      <w:r w:rsidRPr="00FF2FD7">
        <w:rPr>
          <w:rFonts w:ascii="Times New Roman" w:hAnsi="Times New Roman"/>
        </w:rPr>
        <w:t xml:space="preserve"> </w:t>
      </w:r>
      <w:r w:rsidRPr="00FF2FD7">
        <w:rPr>
          <w:rFonts w:ascii="Times New Roman" w:hAnsi="Times New Roman"/>
          <w:color w:val="0000FF"/>
        </w:rPr>
        <w:t>1936</w:t>
      </w:r>
      <w:r w:rsidRPr="00FF2FD7">
        <w:rPr>
          <w:rFonts w:ascii="Times New Roman" w:hAnsi="Times New Roman"/>
        </w:rPr>
        <w:t xml:space="preserve">]. The Leontief model is a system of equations that describe the output of each sector as a combination of intermediate consumption and final demands.  Leontief’s model has been extended and applied to myriad problems, including the effect of new technologies or taxes on the energy industry, and pollution creation and elimination </w:t>
      </w:r>
      <w:r w:rsidR="00BE41D8">
        <w:rPr>
          <w:rFonts w:ascii="Times New Roman" w:hAnsi="Times New Roman"/>
        </w:rPr>
        <w:t>[</w:t>
      </w:r>
      <w:r w:rsidRPr="00BE41D8">
        <w:rPr>
          <w:rFonts w:ascii="Times New Roman" w:hAnsi="Times New Roman"/>
          <w:color w:val="0000FF"/>
        </w:rPr>
        <w:t>Miller and Blair</w:t>
      </w:r>
      <w:r w:rsidRPr="00FF2FD7">
        <w:rPr>
          <w:rFonts w:ascii="Times New Roman" w:hAnsi="Times New Roman"/>
        </w:rPr>
        <w:t xml:space="preserve"> </w:t>
      </w:r>
      <w:r w:rsidRPr="00FF2FD7">
        <w:rPr>
          <w:rFonts w:ascii="Times New Roman" w:hAnsi="Times New Roman"/>
          <w:color w:val="0000FF"/>
        </w:rPr>
        <w:t>1985</w:t>
      </w:r>
      <w:r w:rsidR="00BE41D8">
        <w:rPr>
          <w:rFonts w:ascii="Times New Roman" w:hAnsi="Times New Roman"/>
        </w:rPr>
        <w:t>]</w:t>
      </w:r>
      <w:r w:rsidRPr="00FF2FD7">
        <w:rPr>
          <w:rFonts w:ascii="Times New Roman" w:hAnsi="Times New Roman"/>
        </w:rPr>
        <w:t xml:space="preserve">. </w:t>
      </w:r>
      <w:r w:rsidRPr="00FF2FD7">
        <w:rPr>
          <w:rFonts w:ascii="Times New Roman" w:hAnsi="Times New Roman"/>
          <w:szCs w:val="22"/>
        </w:rPr>
        <w:t>Understanding the interdependencies and resulting cascading impacts from an emergency event is essential in developing an effective security plan [</w:t>
      </w:r>
      <w:r w:rsidRPr="00FF2FD7">
        <w:rPr>
          <w:rFonts w:ascii="Times New Roman" w:hAnsi="Times New Roman"/>
          <w:color w:val="0000FF"/>
          <w:szCs w:val="22"/>
        </w:rPr>
        <w:t>TISP 2006</w:t>
      </w:r>
      <w:r w:rsidRPr="00FF2FD7">
        <w:rPr>
          <w:rFonts w:ascii="Times New Roman" w:hAnsi="Times New Roman"/>
          <w:szCs w:val="22"/>
        </w:rPr>
        <w:t>]. The I-O model is a method for modeling interdependencies across multiple sectors of a given regional economy [</w:t>
      </w:r>
      <w:r w:rsidRPr="00FF2FD7">
        <w:rPr>
          <w:rFonts w:ascii="Times New Roman" w:hAnsi="Times New Roman"/>
          <w:color w:val="0000FF"/>
          <w:szCs w:val="22"/>
        </w:rPr>
        <w:t xml:space="preserve">Leontief 1951a and 1951b, Miller and Blair 1985, </w:t>
      </w:r>
      <w:proofErr w:type="spellStart"/>
      <w:r w:rsidRPr="00FF2FD7">
        <w:rPr>
          <w:rFonts w:ascii="Times New Roman" w:hAnsi="Times New Roman"/>
          <w:color w:val="0000FF"/>
          <w:szCs w:val="22"/>
        </w:rPr>
        <w:t>Isard</w:t>
      </w:r>
      <w:proofErr w:type="spellEnd"/>
      <w:r w:rsidRPr="00FF2FD7">
        <w:rPr>
          <w:rFonts w:ascii="Times New Roman" w:hAnsi="Times New Roman"/>
          <w:color w:val="0000FF"/>
          <w:szCs w:val="22"/>
        </w:rPr>
        <w:t xml:space="preserve"> 1960</w:t>
      </w:r>
      <w:r w:rsidRPr="00FF2FD7">
        <w:rPr>
          <w:rFonts w:ascii="Times New Roman" w:hAnsi="Times New Roman"/>
          <w:szCs w:val="22"/>
        </w:rPr>
        <w:t>]. The National Cooperative Highway Research Program [</w:t>
      </w:r>
      <w:r w:rsidRPr="00FF2FD7">
        <w:rPr>
          <w:rFonts w:ascii="Times New Roman" w:hAnsi="Times New Roman"/>
          <w:color w:val="0000FF"/>
          <w:szCs w:val="22"/>
        </w:rPr>
        <w:t>NCHRP 2001</w:t>
      </w:r>
      <w:r w:rsidRPr="00FF2FD7">
        <w:rPr>
          <w:rFonts w:ascii="Times New Roman" w:hAnsi="Times New Roman"/>
          <w:szCs w:val="22"/>
        </w:rPr>
        <w:t xml:space="preserve">] recognizes the I-O method in its guidebook for assessing the social and economic factors in infrastructure management domain. Extensions and current frontiers on I-O analysis can be found in </w:t>
      </w:r>
      <w:proofErr w:type="spellStart"/>
      <w:r w:rsidRPr="00FF2FD7">
        <w:rPr>
          <w:rFonts w:ascii="Times New Roman" w:hAnsi="Times New Roman"/>
          <w:szCs w:val="22"/>
        </w:rPr>
        <w:t>Dietzenbacher</w:t>
      </w:r>
      <w:proofErr w:type="spellEnd"/>
      <w:r w:rsidRPr="00FF2FD7">
        <w:rPr>
          <w:rFonts w:ascii="Times New Roman" w:hAnsi="Times New Roman"/>
          <w:szCs w:val="22"/>
        </w:rPr>
        <w:t xml:space="preserve"> and Lahr [</w:t>
      </w:r>
      <w:r w:rsidRPr="00FF2FD7">
        <w:rPr>
          <w:rFonts w:ascii="Times New Roman" w:hAnsi="Times New Roman"/>
          <w:color w:val="0000FF"/>
          <w:szCs w:val="22"/>
        </w:rPr>
        <w:t>2004</w:t>
      </w:r>
      <w:r w:rsidRPr="00FF2FD7">
        <w:rPr>
          <w:rFonts w:ascii="Times New Roman" w:hAnsi="Times New Roman"/>
          <w:szCs w:val="22"/>
        </w:rPr>
        <w:t>]. The original input-output model has also been extended to incorporate spatial explicitness, which is increasingly becoming prevalent in land-use and transportation planning applications. The seminal work by Lowry [</w:t>
      </w:r>
      <w:r w:rsidRPr="00FF2FD7">
        <w:rPr>
          <w:rFonts w:ascii="Times New Roman" w:hAnsi="Times New Roman"/>
          <w:color w:val="0000FF"/>
          <w:szCs w:val="22"/>
        </w:rPr>
        <w:t>1964</w:t>
      </w:r>
      <w:r w:rsidRPr="00FF2FD7">
        <w:rPr>
          <w:rFonts w:ascii="Times New Roman" w:hAnsi="Times New Roman"/>
          <w:szCs w:val="22"/>
        </w:rPr>
        <w:t>] paved way for the integration of random utility and location preference models to the I-O framework (e.g., MEPLAN [</w:t>
      </w:r>
      <w:proofErr w:type="spellStart"/>
      <w:r w:rsidRPr="00FF2FD7">
        <w:rPr>
          <w:rFonts w:ascii="Times New Roman" w:hAnsi="Times New Roman"/>
          <w:color w:val="0000FF"/>
          <w:szCs w:val="22"/>
        </w:rPr>
        <w:t>Echenique</w:t>
      </w:r>
      <w:proofErr w:type="spellEnd"/>
      <w:r w:rsidRPr="00FF2FD7">
        <w:rPr>
          <w:rFonts w:ascii="Times New Roman" w:hAnsi="Times New Roman"/>
          <w:color w:val="0000FF"/>
          <w:szCs w:val="22"/>
        </w:rPr>
        <w:t xml:space="preserve"> 1985; Hunt and </w:t>
      </w:r>
      <w:proofErr w:type="spellStart"/>
      <w:r w:rsidRPr="00FF2FD7">
        <w:rPr>
          <w:rFonts w:ascii="Times New Roman" w:hAnsi="Times New Roman"/>
          <w:color w:val="0000FF"/>
          <w:szCs w:val="22"/>
        </w:rPr>
        <w:t>Simmonds</w:t>
      </w:r>
      <w:proofErr w:type="spellEnd"/>
      <w:r w:rsidRPr="00FF2FD7">
        <w:rPr>
          <w:rFonts w:ascii="Times New Roman" w:hAnsi="Times New Roman"/>
          <w:color w:val="0000FF"/>
          <w:szCs w:val="22"/>
        </w:rPr>
        <w:t>, 1993; Abraham and Hunt, 1999</w:t>
      </w:r>
      <w:r w:rsidRPr="00FF2FD7">
        <w:rPr>
          <w:rFonts w:ascii="Times New Roman" w:hAnsi="Times New Roman"/>
          <w:szCs w:val="22"/>
        </w:rPr>
        <w:t>] and TRANUS [</w:t>
      </w:r>
      <w:r w:rsidRPr="00FF2FD7">
        <w:rPr>
          <w:rFonts w:ascii="Times New Roman" w:hAnsi="Times New Roman"/>
          <w:color w:val="0000FF"/>
          <w:szCs w:val="22"/>
        </w:rPr>
        <w:t xml:space="preserve">de la </w:t>
      </w:r>
      <w:proofErr w:type="spellStart"/>
      <w:r w:rsidRPr="00FF2FD7">
        <w:rPr>
          <w:rFonts w:ascii="Times New Roman" w:hAnsi="Times New Roman"/>
          <w:color w:val="0000FF"/>
          <w:szCs w:val="22"/>
        </w:rPr>
        <w:t>Barra</w:t>
      </w:r>
      <w:proofErr w:type="spellEnd"/>
      <w:r w:rsidRPr="00FF2FD7">
        <w:rPr>
          <w:rFonts w:ascii="Times New Roman" w:hAnsi="Times New Roman"/>
          <w:color w:val="0000FF"/>
          <w:szCs w:val="22"/>
        </w:rPr>
        <w:t>, 1995</w:t>
      </w:r>
      <w:r w:rsidRPr="00FF2FD7">
        <w:rPr>
          <w:rFonts w:ascii="Times New Roman" w:hAnsi="Times New Roman"/>
          <w:szCs w:val="22"/>
        </w:rPr>
        <w:t>]. The availability of high-resolution economic data and social accounting matrices enables the application of I-O model and its hybrids for analysis of relatively small regions (e.g., analysis of infrastructure disruptions in Portland [</w:t>
      </w:r>
      <w:r w:rsidRPr="00FF2FD7">
        <w:rPr>
          <w:rFonts w:ascii="Times New Roman" w:hAnsi="Times New Roman"/>
          <w:color w:val="0000FF"/>
        </w:rPr>
        <w:t>Rose and Liao</w:t>
      </w:r>
      <w:r w:rsidRPr="00FF2FD7">
        <w:rPr>
          <w:rFonts w:ascii="Times New Roman" w:hAnsi="Times New Roman"/>
        </w:rPr>
        <w:t xml:space="preserve"> </w:t>
      </w:r>
      <w:r w:rsidRPr="00FF2FD7">
        <w:rPr>
          <w:rFonts w:ascii="Times New Roman" w:hAnsi="Times New Roman"/>
          <w:color w:val="0000FF"/>
        </w:rPr>
        <w:t>2005</w:t>
      </w:r>
      <w:r w:rsidRPr="00FF2FD7">
        <w:rPr>
          <w:rFonts w:ascii="Times New Roman" w:hAnsi="Times New Roman"/>
        </w:rPr>
        <w:t xml:space="preserve">]). </w:t>
      </w:r>
      <w:r w:rsidRPr="00FF2FD7">
        <w:rPr>
          <w:rFonts w:ascii="Times New Roman" w:hAnsi="Times New Roman"/>
          <w:szCs w:val="22"/>
        </w:rPr>
        <w:t>Other I-O based models can be found in USDOT [</w:t>
      </w:r>
      <w:r w:rsidRPr="00FF2FD7">
        <w:rPr>
          <w:rFonts w:ascii="Times New Roman" w:hAnsi="Times New Roman"/>
          <w:color w:val="0000FF"/>
          <w:szCs w:val="22"/>
        </w:rPr>
        <w:t>2009</w:t>
      </w:r>
      <w:r w:rsidRPr="00FF2FD7">
        <w:rPr>
          <w:rFonts w:ascii="Times New Roman" w:hAnsi="Times New Roman"/>
          <w:szCs w:val="22"/>
        </w:rPr>
        <w:t xml:space="preserve">] and Zhao and </w:t>
      </w:r>
      <w:proofErr w:type="spellStart"/>
      <w:r w:rsidRPr="00FF2FD7">
        <w:rPr>
          <w:rFonts w:ascii="Times New Roman" w:hAnsi="Times New Roman"/>
          <w:szCs w:val="22"/>
        </w:rPr>
        <w:t>Kockelman</w:t>
      </w:r>
      <w:proofErr w:type="spellEnd"/>
      <w:r w:rsidRPr="00FF2FD7">
        <w:rPr>
          <w:rFonts w:ascii="Times New Roman" w:hAnsi="Times New Roman"/>
          <w:szCs w:val="22"/>
        </w:rPr>
        <w:t xml:space="preserve"> [</w:t>
      </w:r>
      <w:r w:rsidRPr="00FF2FD7">
        <w:rPr>
          <w:rFonts w:ascii="Times New Roman" w:hAnsi="Times New Roman"/>
          <w:color w:val="0000FF"/>
          <w:szCs w:val="22"/>
        </w:rPr>
        <w:t>2004</w:t>
      </w:r>
      <w:r w:rsidRPr="00FF2FD7">
        <w:rPr>
          <w:rFonts w:ascii="Times New Roman" w:hAnsi="Times New Roman"/>
          <w:szCs w:val="22"/>
        </w:rPr>
        <w:t xml:space="preserve">]. </w:t>
      </w:r>
    </w:p>
    <w:p w:rsidR="003C1D89" w:rsidRPr="00FF2FD7" w:rsidRDefault="003C1D89" w:rsidP="00AF1B54">
      <w:pPr>
        <w:spacing w:after="0"/>
        <w:jc w:val="both"/>
        <w:rPr>
          <w:rFonts w:ascii="Times New Roman" w:hAnsi="Times New Roman"/>
          <w:szCs w:val="22"/>
        </w:rPr>
      </w:pPr>
    </w:p>
    <w:p w:rsidR="003C1D89" w:rsidRPr="00FF2FD7" w:rsidRDefault="00435E40" w:rsidP="00AF1B54">
      <w:pPr>
        <w:pStyle w:val="Heading2"/>
        <w:spacing w:before="0" w:after="0"/>
        <w:jc w:val="both"/>
        <w:rPr>
          <w:rFonts w:ascii="Times New Roman" w:hAnsi="Times New Roman"/>
          <w:sz w:val="24"/>
          <w:szCs w:val="24"/>
        </w:rPr>
      </w:pPr>
      <w:bookmarkStart w:id="0" w:name="_Toc195633230"/>
      <w:r w:rsidRPr="00FF2FD7">
        <w:rPr>
          <w:rFonts w:ascii="Times New Roman" w:hAnsi="Times New Roman"/>
          <w:sz w:val="24"/>
          <w:szCs w:val="24"/>
        </w:rPr>
        <w:t>2</w:t>
      </w:r>
      <w:r w:rsidR="003C1D89" w:rsidRPr="00FF2FD7">
        <w:rPr>
          <w:rFonts w:ascii="Times New Roman" w:hAnsi="Times New Roman"/>
          <w:sz w:val="24"/>
          <w:szCs w:val="24"/>
        </w:rPr>
        <w:t xml:space="preserve">.2 </w:t>
      </w:r>
      <w:bookmarkEnd w:id="0"/>
      <w:r w:rsidR="003C1D89" w:rsidRPr="00FF2FD7">
        <w:rPr>
          <w:rFonts w:ascii="Times New Roman" w:hAnsi="Times New Roman"/>
          <w:sz w:val="24"/>
          <w:szCs w:val="24"/>
        </w:rPr>
        <w:t>Inoperability Input-Output Model</w:t>
      </w:r>
    </w:p>
    <w:p w:rsidR="00EB1FBD" w:rsidRPr="00FF2FD7" w:rsidRDefault="00EB1FBD" w:rsidP="00AF1B54">
      <w:pPr>
        <w:spacing w:after="0"/>
        <w:jc w:val="both"/>
        <w:rPr>
          <w:rFonts w:ascii="Times New Roman" w:hAnsi="Times New Roman"/>
        </w:rPr>
      </w:pPr>
    </w:p>
    <w:p w:rsidR="003C1D89" w:rsidRPr="00FF2FD7" w:rsidRDefault="003C1D89" w:rsidP="00AF1B54">
      <w:pPr>
        <w:spacing w:after="0"/>
        <w:jc w:val="both"/>
        <w:rPr>
          <w:rFonts w:ascii="Times New Roman" w:hAnsi="Times New Roman"/>
        </w:rPr>
      </w:pPr>
      <w:r w:rsidRPr="00FF2FD7">
        <w:rPr>
          <w:rFonts w:ascii="Times New Roman" w:hAnsi="Times New Roman"/>
        </w:rPr>
        <w:t xml:space="preserve">One of the strengths of the Leontief model is that it can utilize data collected by major statistical agencies. In the United States, for example, extensive I-O data are published by the Bureau of Economic Analysis (BEA) to generate the technical coefficient matrix </w:t>
      </w:r>
      <w:r w:rsidRPr="00FF2FD7">
        <w:rPr>
          <w:rFonts w:ascii="Times New Roman" w:hAnsi="Times New Roman"/>
          <w:b/>
        </w:rPr>
        <w:t xml:space="preserve">A </w:t>
      </w:r>
      <w:r w:rsidRPr="00FF2FD7">
        <w:rPr>
          <w:rFonts w:ascii="Times New Roman" w:hAnsi="Times New Roman"/>
        </w:rPr>
        <w:t>[</w:t>
      </w:r>
      <w:r w:rsidRPr="00FF2FD7">
        <w:rPr>
          <w:rFonts w:ascii="Times New Roman" w:hAnsi="Times New Roman"/>
          <w:color w:val="0000FF"/>
        </w:rPr>
        <w:t xml:space="preserve">Santos and </w:t>
      </w:r>
      <w:proofErr w:type="spellStart"/>
      <w:r w:rsidRPr="00FF2FD7">
        <w:rPr>
          <w:rFonts w:ascii="Times New Roman" w:hAnsi="Times New Roman"/>
          <w:color w:val="0000FF"/>
        </w:rPr>
        <w:t>Haimes</w:t>
      </w:r>
      <w:proofErr w:type="spellEnd"/>
      <w:r w:rsidRPr="00FF2FD7">
        <w:rPr>
          <w:rFonts w:ascii="Times New Roman" w:hAnsi="Times New Roman"/>
        </w:rPr>
        <w:t xml:space="preserve"> </w:t>
      </w:r>
      <w:r w:rsidRPr="00FF2FD7">
        <w:rPr>
          <w:rFonts w:ascii="Times New Roman" w:hAnsi="Times New Roman"/>
          <w:color w:val="0000FF"/>
        </w:rPr>
        <w:t>2004a</w:t>
      </w:r>
      <w:r w:rsidRPr="00FF2FD7">
        <w:rPr>
          <w:rFonts w:ascii="Times New Roman" w:hAnsi="Times New Roman"/>
        </w:rPr>
        <w:t xml:space="preserve">]. This methodology is coupled with the </w:t>
      </w:r>
      <w:proofErr w:type="spellStart"/>
      <w:r w:rsidRPr="00FF2FD7">
        <w:rPr>
          <w:rFonts w:ascii="Times New Roman" w:hAnsi="Times New Roman"/>
        </w:rPr>
        <w:t>BEA’s</w:t>
      </w:r>
      <w:proofErr w:type="spellEnd"/>
      <w:r w:rsidRPr="00FF2FD7">
        <w:rPr>
          <w:rFonts w:ascii="Times New Roman" w:hAnsi="Times New Roman"/>
        </w:rPr>
        <w:t xml:space="preserve"> Regional Input-Output Multiplier System (RIMS II) to provide a useful framework for evaluating economic interdependencies [</w:t>
      </w:r>
      <w:r w:rsidRPr="00FF2FD7">
        <w:rPr>
          <w:rFonts w:ascii="Times New Roman" w:hAnsi="Times New Roman"/>
          <w:color w:val="0000FF"/>
        </w:rPr>
        <w:t>U.S. Department of Commerce 1997</w:t>
      </w:r>
      <w:r w:rsidRPr="00FF2FD7">
        <w:rPr>
          <w:rFonts w:ascii="Times New Roman" w:hAnsi="Times New Roman"/>
        </w:rPr>
        <w:t xml:space="preserve">]. </w:t>
      </w:r>
      <w:proofErr w:type="spellStart"/>
      <w:r w:rsidRPr="00FF2FD7">
        <w:rPr>
          <w:rFonts w:ascii="Times New Roman" w:hAnsi="Times New Roman"/>
        </w:rPr>
        <w:t>Haimes</w:t>
      </w:r>
      <w:proofErr w:type="spellEnd"/>
      <w:r w:rsidRPr="00FF2FD7">
        <w:rPr>
          <w:rFonts w:ascii="Times New Roman" w:hAnsi="Times New Roman"/>
        </w:rPr>
        <w:t xml:space="preserve"> and Jiang [</w:t>
      </w:r>
      <w:r w:rsidRPr="00FF2FD7">
        <w:rPr>
          <w:rFonts w:ascii="Times New Roman" w:hAnsi="Times New Roman"/>
          <w:color w:val="0000FF"/>
        </w:rPr>
        <w:t>2001</w:t>
      </w:r>
      <w:r w:rsidRPr="00FF2FD7">
        <w:rPr>
          <w:rFonts w:ascii="Times New Roman" w:hAnsi="Times New Roman"/>
        </w:rPr>
        <w:t xml:space="preserve">] revisited the Leontief model and expanded it to account for </w:t>
      </w:r>
      <w:r w:rsidRPr="00FF2FD7">
        <w:rPr>
          <w:rFonts w:ascii="Times New Roman" w:hAnsi="Times New Roman"/>
          <w:i/>
        </w:rPr>
        <w:t>inoperability</w:t>
      </w:r>
      <w:r w:rsidRPr="00FF2FD7">
        <w:rPr>
          <w:rFonts w:ascii="Times New Roman" w:hAnsi="Times New Roman"/>
        </w:rPr>
        <w:t>, or the inability for sectors to meet demand for their output. This model, the Inoperability Input-Output Model (IIM) has been featured in several applications. Examples include modeling of infrastructure interdependencies and risks of terrorism [</w:t>
      </w:r>
      <w:r w:rsidRPr="00FF2FD7">
        <w:rPr>
          <w:rFonts w:ascii="Times New Roman" w:hAnsi="Times New Roman"/>
          <w:color w:val="0000FF"/>
        </w:rPr>
        <w:t>Santos 2006, 2008</w:t>
      </w:r>
      <w:r w:rsidRPr="00FF2FD7">
        <w:rPr>
          <w:rFonts w:ascii="Times New Roman" w:hAnsi="Times New Roman"/>
        </w:rPr>
        <w:t>], regional electric power blackouts [</w:t>
      </w:r>
      <w:r w:rsidRPr="00FF2FD7">
        <w:rPr>
          <w:rFonts w:ascii="Times New Roman" w:hAnsi="Times New Roman"/>
          <w:color w:val="0000FF"/>
        </w:rPr>
        <w:t>Anderson et al.</w:t>
      </w:r>
      <w:r w:rsidRPr="00FF2FD7">
        <w:rPr>
          <w:rFonts w:ascii="Times New Roman" w:hAnsi="Times New Roman"/>
        </w:rPr>
        <w:t xml:space="preserve"> </w:t>
      </w:r>
      <w:r w:rsidRPr="00FF2FD7">
        <w:rPr>
          <w:rFonts w:ascii="Times New Roman" w:hAnsi="Times New Roman"/>
          <w:color w:val="0000FF"/>
        </w:rPr>
        <w:t>2007</w:t>
      </w:r>
      <w:r w:rsidRPr="00FF2FD7">
        <w:rPr>
          <w:rFonts w:ascii="Times New Roman" w:hAnsi="Times New Roman"/>
        </w:rPr>
        <w:t>], and inventory management [</w:t>
      </w:r>
      <w:r w:rsidRPr="00FF2FD7">
        <w:rPr>
          <w:rFonts w:ascii="Times New Roman" w:hAnsi="Times New Roman"/>
          <w:color w:val="0000FF"/>
        </w:rPr>
        <w:t>Barker and Santos 2010</w:t>
      </w:r>
      <w:r w:rsidRPr="00FF2FD7">
        <w:rPr>
          <w:rFonts w:ascii="Times New Roman" w:hAnsi="Times New Roman"/>
        </w:rPr>
        <w:t xml:space="preserve">]. The IIM was also applied to problems with sequential decisions and multiple objectives, such as the </w:t>
      </w:r>
      <w:proofErr w:type="spellStart"/>
      <w:r w:rsidRPr="00FF2FD7">
        <w:rPr>
          <w:rFonts w:ascii="Times New Roman" w:hAnsi="Times New Roman"/>
        </w:rPr>
        <w:t>biofuel</w:t>
      </w:r>
      <w:proofErr w:type="spellEnd"/>
      <w:r w:rsidRPr="00FF2FD7">
        <w:rPr>
          <w:rFonts w:ascii="Times New Roman" w:hAnsi="Times New Roman"/>
        </w:rPr>
        <w:t xml:space="preserve"> subsidy analysis explored by Santos et al. [</w:t>
      </w:r>
      <w:r w:rsidRPr="00FF2FD7">
        <w:rPr>
          <w:rFonts w:ascii="Times New Roman" w:hAnsi="Times New Roman"/>
          <w:color w:val="0000FF"/>
        </w:rPr>
        <w:t>2008</w:t>
      </w:r>
      <w:r w:rsidRPr="00FF2FD7">
        <w:rPr>
          <w:rFonts w:ascii="Times New Roman" w:hAnsi="Times New Roman"/>
        </w:rPr>
        <w:t xml:space="preserve">]. </w:t>
      </w:r>
      <w:r w:rsidRPr="00FF2FD7">
        <w:rPr>
          <w:rFonts w:ascii="Times New Roman" w:hAnsi="Times New Roman"/>
          <w:szCs w:val="22"/>
        </w:rPr>
        <w:t>Santos et al. [</w:t>
      </w:r>
      <w:r w:rsidRPr="00FF2FD7">
        <w:rPr>
          <w:rFonts w:ascii="Times New Roman" w:hAnsi="Times New Roman"/>
          <w:color w:val="0000FF"/>
          <w:szCs w:val="22"/>
        </w:rPr>
        <w:t>2007</w:t>
      </w:r>
      <w:r w:rsidRPr="00FF2FD7">
        <w:rPr>
          <w:rFonts w:ascii="Times New Roman" w:hAnsi="Times New Roman"/>
          <w:szCs w:val="22"/>
        </w:rPr>
        <w:t xml:space="preserve">] have also formulated a conceptual framework for bridging I-O analysis with agent-based simulation for interdependent infrastructure systems. </w:t>
      </w:r>
      <w:r w:rsidRPr="00FF2FD7">
        <w:rPr>
          <w:rFonts w:ascii="Times New Roman" w:hAnsi="Times New Roman"/>
        </w:rPr>
        <w:t>The IIM, which looks structurally similar to Leontief’s model in Eq. (1), is formulated as follows.</w:t>
      </w:r>
    </w:p>
    <w:p w:rsidR="003C1D89" w:rsidRPr="00FF2FD7" w:rsidRDefault="003C1D89" w:rsidP="00AF1B54">
      <w:pPr>
        <w:spacing w:after="0"/>
        <w:ind w:firstLine="720"/>
        <w:jc w:val="both"/>
        <w:rPr>
          <w:rFonts w:ascii="Times New Roman" w:hAnsi="Times New Roman"/>
        </w:rPr>
      </w:pPr>
    </w:p>
    <w:p w:rsidR="003C1D89" w:rsidRPr="00FF2FD7" w:rsidRDefault="00EB1FBD" w:rsidP="00AF1B54">
      <w:pPr>
        <w:spacing w:after="0"/>
        <w:ind w:firstLine="720"/>
        <w:jc w:val="both"/>
        <w:rPr>
          <w:rFonts w:ascii="Times New Roman" w:hAnsi="Times New Roman"/>
        </w:rPr>
      </w:pPr>
      <w:r w:rsidRPr="00FF2FD7">
        <w:rPr>
          <w:rFonts w:ascii="Times New Roman" w:hAnsi="Times New Roman"/>
          <w:position w:val="-8"/>
        </w:rPr>
        <w:object w:dxaOrig="11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17.5pt" o:ole="">
            <v:imagedata r:id="rId5" r:pict="rId6" o:title=""/>
          </v:shape>
          <o:OLEObject Type="Embed" ProgID="Equation.3" ShapeID="_x0000_i1025" DrawAspect="Content" ObjectID="_1238764365" r:id="rId7"/>
        </w:object>
      </w:r>
      <w:r w:rsidR="003C1D89" w:rsidRPr="00FF2FD7">
        <w:rPr>
          <w:rFonts w:ascii="Times New Roman" w:hAnsi="Times New Roman"/>
        </w:rPr>
        <w:tab/>
      </w:r>
      <w:r w:rsidR="003C1D89" w:rsidRPr="00FF2FD7">
        <w:rPr>
          <w:rFonts w:ascii="Times New Roman" w:hAnsi="Times New Roman"/>
        </w:rPr>
        <w:tab/>
      </w:r>
      <w:r w:rsidR="003C1D89" w:rsidRPr="00FF2FD7">
        <w:rPr>
          <w:rFonts w:ascii="Times New Roman" w:hAnsi="Times New Roman"/>
        </w:rPr>
        <w:tab/>
      </w:r>
      <w:r w:rsidR="003C1D89" w:rsidRPr="00FF2FD7">
        <w:rPr>
          <w:rFonts w:ascii="Times New Roman" w:hAnsi="Times New Roman"/>
        </w:rPr>
        <w:tab/>
      </w:r>
      <w:r w:rsidR="003C1D89" w:rsidRPr="00FF2FD7">
        <w:rPr>
          <w:rFonts w:ascii="Times New Roman" w:hAnsi="Times New Roman"/>
        </w:rPr>
        <w:tab/>
      </w:r>
      <w:r w:rsidR="003C1D89" w:rsidRPr="00FF2FD7">
        <w:rPr>
          <w:rFonts w:ascii="Times New Roman" w:hAnsi="Times New Roman"/>
        </w:rPr>
        <w:tab/>
        <w:t>(</w:t>
      </w:r>
      <w:bookmarkStart w:id="1" w:name="q_equation"/>
      <w:r w:rsidR="003C1D89" w:rsidRPr="00FF2FD7">
        <w:rPr>
          <w:rFonts w:ascii="Times New Roman" w:hAnsi="Times New Roman"/>
        </w:rPr>
        <w:t xml:space="preserve">Eq. </w:t>
      </w:r>
      <w:bookmarkEnd w:id="1"/>
      <w:r w:rsidR="003C1D89" w:rsidRPr="00FF2FD7">
        <w:rPr>
          <w:rFonts w:ascii="Times New Roman" w:hAnsi="Times New Roman"/>
        </w:rPr>
        <w:t>1)</w:t>
      </w:r>
    </w:p>
    <w:p w:rsidR="00EB1FBD" w:rsidRPr="00FF2FD7" w:rsidRDefault="00EB1FBD" w:rsidP="00AF1B54">
      <w:pPr>
        <w:spacing w:after="0"/>
        <w:ind w:firstLine="720"/>
        <w:jc w:val="both"/>
        <w:rPr>
          <w:rFonts w:ascii="Times New Roman" w:hAnsi="Times New Roman"/>
        </w:rPr>
      </w:pPr>
    </w:p>
    <w:p w:rsidR="003C1D89" w:rsidRPr="00FF2FD7" w:rsidRDefault="003C1D89" w:rsidP="00AF1B54">
      <w:pPr>
        <w:spacing w:after="0"/>
        <w:ind w:firstLine="720"/>
        <w:jc w:val="both"/>
        <w:rPr>
          <w:rFonts w:ascii="Times New Roman" w:hAnsi="Times New Roman"/>
        </w:rPr>
      </w:pPr>
      <w:r w:rsidRPr="00FF2FD7">
        <w:rPr>
          <w:rFonts w:ascii="Times New Roman" w:hAnsi="Times New Roman"/>
        </w:rPr>
        <w:t xml:space="preserve">Details of model derivation and an extensive discussion of model components are found in Santos and </w:t>
      </w:r>
      <w:proofErr w:type="spellStart"/>
      <w:r w:rsidRPr="00FF2FD7">
        <w:rPr>
          <w:rFonts w:ascii="Times New Roman" w:hAnsi="Times New Roman"/>
        </w:rPr>
        <w:t>Haimes</w:t>
      </w:r>
      <w:proofErr w:type="spellEnd"/>
      <w:r w:rsidRPr="00FF2FD7">
        <w:rPr>
          <w:rFonts w:ascii="Times New Roman" w:hAnsi="Times New Roman"/>
        </w:rPr>
        <w:t xml:space="preserve"> [</w:t>
      </w:r>
      <w:r w:rsidRPr="00FF2FD7">
        <w:rPr>
          <w:rFonts w:ascii="Times New Roman" w:hAnsi="Times New Roman"/>
          <w:color w:val="0000FF"/>
        </w:rPr>
        <w:t>2004a</w:t>
      </w:r>
      <w:r w:rsidRPr="00FF2FD7">
        <w:rPr>
          <w:rFonts w:ascii="Times New Roman" w:hAnsi="Times New Roman"/>
        </w:rPr>
        <w:t>] and also in Santos et al. [</w:t>
      </w:r>
      <w:r w:rsidRPr="00FF2FD7">
        <w:rPr>
          <w:rFonts w:ascii="Times New Roman" w:hAnsi="Times New Roman"/>
          <w:color w:val="0000FF"/>
        </w:rPr>
        <w:t>2008</w:t>
      </w:r>
      <w:r w:rsidRPr="00FF2FD7">
        <w:rPr>
          <w:rFonts w:ascii="Times New Roman" w:hAnsi="Times New Roman"/>
        </w:rPr>
        <w:t>]. In summary, the terms in the IIM formulation in Eq. (1) are defined as follows:</w:t>
      </w:r>
    </w:p>
    <w:p w:rsidR="003C1D89" w:rsidRPr="00FF2FD7" w:rsidRDefault="003C1D89" w:rsidP="00AF1B54">
      <w:pPr>
        <w:numPr>
          <w:ilvl w:val="0"/>
          <w:numId w:val="5"/>
        </w:numPr>
        <w:spacing w:after="0"/>
        <w:ind w:left="180" w:hanging="180"/>
        <w:jc w:val="both"/>
        <w:rPr>
          <w:rFonts w:ascii="Times New Roman" w:hAnsi="Times New Roman"/>
        </w:rPr>
      </w:pPr>
      <w:r w:rsidRPr="00FF2FD7">
        <w:rPr>
          <w:rFonts w:ascii="Times New Roman" w:hAnsi="Times New Roman"/>
          <w:b/>
        </w:rPr>
        <w:t>q</w:t>
      </w:r>
      <w:r w:rsidRPr="00FF2FD7">
        <w:rPr>
          <w:rFonts w:ascii="Times New Roman" w:hAnsi="Times New Roman"/>
        </w:rPr>
        <w:t xml:space="preserve"> is the inoperability vector expressed in terms of normalized economic loss. The elements of </w:t>
      </w:r>
      <w:r w:rsidRPr="00FF2FD7">
        <w:rPr>
          <w:rFonts w:ascii="Times New Roman" w:hAnsi="Times New Roman"/>
          <w:b/>
        </w:rPr>
        <w:t>q</w:t>
      </w:r>
      <w:r w:rsidRPr="00FF2FD7">
        <w:rPr>
          <w:rFonts w:ascii="Times New Roman" w:hAnsi="Times New Roman"/>
        </w:rPr>
        <w:t xml:space="preserve"> represent the ratio of unrealized production (i.e., ideal production minus degraded production) to the ideal production level of the industry sectors.</w:t>
      </w:r>
    </w:p>
    <w:p w:rsidR="003C1D89" w:rsidRPr="00FF2FD7" w:rsidRDefault="003C1D89" w:rsidP="00AF1B54">
      <w:pPr>
        <w:numPr>
          <w:ilvl w:val="0"/>
          <w:numId w:val="5"/>
        </w:numPr>
        <w:spacing w:after="0"/>
        <w:ind w:left="180" w:hanging="180"/>
        <w:jc w:val="both"/>
        <w:rPr>
          <w:rFonts w:ascii="Times New Roman" w:hAnsi="Times New Roman"/>
        </w:rPr>
      </w:pPr>
      <w:r w:rsidRPr="00FF2FD7">
        <w:rPr>
          <w:rFonts w:ascii="Times New Roman" w:hAnsi="Times New Roman"/>
          <w:b/>
        </w:rPr>
        <w:t>c</w:t>
      </w:r>
      <w:r w:rsidRPr="00FF2FD7">
        <w:rPr>
          <w:rFonts w:ascii="Times New Roman" w:hAnsi="Times New Roman"/>
          <w:b/>
          <w:vertAlign w:val="superscript"/>
        </w:rPr>
        <w:t>*</w:t>
      </w:r>
      <w:r w:rsidRPr="00FF2FD7">
        <w:rPr>
          <w:rFonts w:ascii="Times New Roman" w:hAnsi="Times New Roman"/>
        </w:rPr>
        <w:t xml:space="preserve"> is a perturbation vector expressed in terms of normalized degraded final demand (i.e., ideal final demand minus degraded final demand, divided by the ideal final demand level).</w:t>
      </w:r>
    </w:p>
    <w:p w:rsidR="00EB1FBD" w:rsidRPr="00FF2FD7" w:rsidRDefault="003C1D89" w:rsidP="00AF1B54">
      <w:pPr>
        <w:numPr>
          <w:ilvl w:val="0"/>
          <w:numId w:val="5"/>
        </w:numPr>
        <w:spacing w:after="0"/>
        <w:ind w:left="180" w:hanging="180"/>
        <w:jc w:val="both"/>
        <w:rPr>
          <w:rFonts w:ascii="Times New Roman" w:hAnsi="Times New Roman"/>
        </w:rPr>
      </w:pPr>
      <w:r w:rsidRPr="00FF2FD7">
        <w:rPr>
          <w:rFonts w:ascii="Times New Roman" w:hAnsi="Times New Roman"/>
          <w:b/>
        </w:rPr>
        <w:t>A</w:t>
      </w:r>
      <w:r w:rsidRPr="00FF2FD7">
        <w:rPr>
          <w:rFonts w:ascii="Times New Roman" w:hAnsi="Times New Roman"/>
          <w:b/>
          <w:vertAlign w:val="superscript"/>
        </w:rPr>
        <w:t>*</w:t>
      </w:r>
      <w:r w:rsidRPr="00FF2FD7">
        <w:rPr>
          <w:rFonts w:ascii="Times New Roman" w:hAnsi="Times New Roman"/>
        </w:rPr>
        <w:t xml:space="preserve"> is the interdependency matrix which indicates the degree of coupling of the industry sectors and can be constructed from I-O tables. The elements in a particular row of this matrix can tell how much additional inoperability is contributed by a column industry to the row industry. When combined with regional multipliers, </w:t>
      </w:r>
      <w:proofErr w:type="spellStart"/>
      <w:r w:rsidRPr="00FF2FD7">
        <w:rPr>
          <w:rFonts w:ascii="Times New Roman" w:hAnsi="Times New Roman"/>
        </w:rPr>
        <w:t>BEA’s</w:t>
      </w:r>
      <w:proofErr w:type="spellEnd"/>
      <w:r w:rsidRPr="00FF2FD7">
        <w:rPr>
          <w:rFonts w:ascii="Times New Roman" w:hAnsi="Times New Roman"/>
        </w:rPr>
        <w:t xml:space="preserve"> detailed input-output matrices can be customized for desired geographic resolutions.</w:t>
      </w:r>
    </w:p>
    <w:p w:rsidR="003C1D89" w:rsidRPr="00FF2FD7" w:rsidRDefault="003C1D89" w:rsidP="00EB1FBD">
      <w:pPr>
        <w:spacing w:after="0"/>
        <w:jc w:val="both"/>
        <w:rPr>
          <w:rFonts w:ascii="Times New Roman" w:hAnsi="Times New Roman"/>
        </w:rPr>
      </w:pPr>
    </w:p>
    <w:p w:rsidR="003C1D89" w:rsidRPr="00FF2FD7" w:rsidRDefault="00435E40" w:rsidP="00AF1B54">
      <w:pPr>
        <w:pStyle w:val="Heading2"/>
        <w:spacing w:before="0" w:after="0"/>
        <w:jc w:val="both"/>
        <w:rPr>
          <w:rFonts w:ascii="Times New Roman" w:hAnsi="Times New Roman"/>
          <w:sz w:val="24"/>
          <w:szCs w:val="24"/>
        </w:rPr>
      </w:pPr>
      <w:r w:rsidRPr="00FF2FD7">
        <w:rPr>
          <w:rFonts w:ascii="Times New Roman" w:hAnsi="Times New Roman"/>
          <w:sz w:val="24"/>
          <w:szCs w:val="24"/>
        </w:rPr>
        <w:t>2</w:t>
      </w:r>
      <w:r w:rsidR="003C1D89" w:rsidRPr="00FF2FD7">
        <w:rPr>
          <w:rFonts w:ascii="Times New Roman" w:hAnsi="Times New Roman"/>
          <w:sz w:val="24"/>
          <w:szCs w:val="24"/>
        </w:rPr>
        <w:t xml:space="preserve">.3 </w:t>
      </w:r>
      <w:r w:rsidR="00276F41" w:rsidRPr="00FF2FD7">
        <w:rPr>
          <w:rFonts w:ascii="Times New Roman" w:hAnsi="Times New Roman"/>
          <w:sz w:val="24"/>
          <w:szCs w:val="24"/>
        </w:rPr>
        <w:t>Dynamic</w:t>
      </w:r>
      <w:r w:rsidR="003C1D89" w:rsidRPr="00FF2FD7">
        <w:rPr>
          <w:rFonts w:ascii="Times New Roman" w:hAnsi="Times New Roman"/>
          <w:sz w:val="24"/>
          <w:szCs w:val="24"/>
        </w:rPr>
        <w:t xml:space="preserve"> Extension to the IIM</w:t>
      </w:r>
    </w:p>
    <w:p w:rsidR="00EB1FBD" w:rsidRPr="00FF2FD7" w:rsidRDefault="00EB1FBD" w:rsidP="00AF1B54">
      <w:pPr>
        <w:spacing w:after="0"/>
        <w:jc w:val="both"/>
        <w:rPr>
          <w:rFonts w:ascii="Times New Roman" w:hAnsi="Times New Roman"/>
        </w:rPr>
      </w:pPr>
    </w:p>
    <w:p w:rsidR="003C1D89" w:rsidRPr="00FF2FD7" w:rsidRDefault="003C1D89" w:rsidP="00AF1B54">
      <w:pPr>
        <w:spacing w:after="0"/>
        <w:jc w:val="both"/>
        <w:rPr>
          <w:rFonts w:ascii="Times New Roman" w:hAnsi="Times New Roman"/>
        </w:rPr>
      </w:pPr>
      <w:r w:rsidRPr="00FF2FD7">
        <w:rPr>
          <w:rFonts w:ascii="Times New Roman" w:hAnsi="Times New Roman"/>
        </w:rPr>
        <w:t>This research extend</w:t>
      </w:r>
      <w:r w:rsidR="0061337A">
        <w:rPr>
          <w:rFonts w:ascii="Times New Roman" w:hAnsi="Times New Roman"/>
        </w:rPr>
        <w:t>s</w:t>
      </w:r>
      <w:r w:rsidRPr="00FF2FD7">
        <w:rPr>
          <w:rFonts w:ascii="Times New Roman" w:hAnsi="Times New Roman"/>
        </w:rPr>
        <w:t xml:space="preserve"> the IIM. In particular, the theoretical formulation to accommodate the analysis of interdependent effects of a hurricane on infrastructure inoperability and the ripple effects to a regional economy. The formulation takes into account the resilience of sectors to model their recovery over time</w:t>
      </w:r>
      <w:r w:rsidR="00276F41" w:rsidRPr="00FF2FD7">
        <w:rPr>
          <w:rFonts w:ascii="Times New Roman" w:hAnsi="Times New Roman"/>
        </w:rPr>
        <w:t xml:space="preserve"> </w:t>
      </w:r>
      <w:proofErr w:type="spellStart"/>
      <w:r w:rsidR="00276F41" w:rsidRPr="00FF2FD7">
        <w:rPr>
          <w:rFonts w:ascii="Times New Roman" w:hAnsi="Times New Roman"/>
        </w:rPr>
        <w:t>Lian</w:t>
      </w:r>
      <w:proofErr w:type="spellEnd"/>
      <w:r w:rsidR="00276F41" w:rsidRPr="00FF2FD7">
        <w:rPr>
          <w:rFonts w:ascii="Times New Roman" w:hAnsi="Times New Roman"/>
        </w:rPr>
        <w:t xml:space="preserve"> and </w:t>
      </w:r>
      <w:proofErr w:type="spellStart"/>
      <w:r w:rsidR="00276F41" w:rsidRPr="00FF2FD7">
        <w:rPr>
          <w:rFonts w:ascii="Times New Roman" w:hAnsi="Times New Roman"/>
        </w:rPr>
        <w:t>Haimes</w:t>
      </w:r>
      <w:proofErr w:type="spellEnd"/>
      <w:r w:rsidR="00276F41" w:rsidRPr="00FF2FD7">
        <w:rPr>
          <w:rFonts w:ascii="Times New Roman" w:hAnsi="Times New Roman"/>
        </w:rPr>
        <w:t xml:space="preserve"> [</w:t>
      </w:r>
      <w:r w:rsidR="00276F41" w:rsidRPr="00FF2FD7">
        <w:rPr>
          <w:rFonts w:ascii="Times New Roman" w:hAnsi="Times New Roman"/>
          <w:color w:val="0000FF"/>
        </w:rPr>
        <w:t>2006</w:t>
      </w:r>
      <w:r w:rsidR="00276F41" w:rsidRPr="00FF2FD7">
        <w:rPr>
          <w:rFonts w:ascii="Times New Roman" w:hAnsi="Times New Roman"/>
        </w:rPr>
        <w:t>]</w:t>
      </w:r>
      <w:r w:rsidRPr="00FF2FD7">
        <w:rPr>
          <w:rFonts w:ascii="Times New Roman" w:hAnsi="Times New Roman"/>
        </w:rPr>
        <w:t xml:space="preserve">: </w:t>
      </w:r>
    </w:p>
    <w:p w:rsidR="003C1D89" w:rsidRPr="00FF2FD7" w:rsidRDefault="003C1D89" w:rsidP="00AF1B54">
      <w:pPr>
        <w:spacing w:after="0"/>
        <w:jc w:val="both"/>
        <w:rPr>
          <w:rFonts w:ascii="Times New Roman" w:hAnsi="Times New Roman"/>
        </w:rPr>
      </w:pPr>
    </w:p>
    <w:p w:rsidR="003C1D89" w:rsidRPr="00FF2FD7" w:rsidRDefault="00EB1FBD" w:rsidP="00AF1B54">
      <w:pPr>
        <w:spacing w:after="0"/>
        <w:ind w:firstLine="720"/>
        <w:jc w:val="both"/>
        <w:rPr>
          <w:rFonts w:ascii="Times New Roman" w:hAnsi="Times New Roman"/>
        </w:rPr>
      </w:pPr>
      <w:r w:rsidRPr="00FF2FD7">
        <w:rPr>
          <w:rFonts w:ascii="Times New Roman" w:hAnsi="Times New Roman"/>
          <w:position w:val="-8"/>
        </w:rPr>
        <w:object w:dxaOrig="3500" w:dyaOrig="340">
          <v:shape id="_x0000_i1026" type="#_x0000_t75" style="width:175.5pt;height:17.5pt" o:ole="">
            <v:imagedata r:id="rId8" r:pict="rId9" o:title=""/>
          </v:shape>
          <o:OLEObject Type="Embed" ProgID="Equation.3" ShapeID="_x0000_i1026" DrawAspect="Content" ObjectID="_1238764366" r:id="rId10"/>
        </w:object>
      </w:r>
      <w:r w:rsidR="003C1D89" w:rsidRPr="00FF2FD7">
        <w:rPr>
          <w:rFonts w:ascii="Times New Roman" w:hAnsi="Times New Roman"/>
        </w:rPr>
        <w:tab/>
        <w:t xml:space="preserve">      </w:t>
      </w:r>
      <w:r w:rsidR="003C1D89" w:rsidRPr="00FF2FD7">
        <w:rPr>
          <w:rFonts w:ascii="Times New Roman" w:hAnsi="Times New Roman"/>
        </w:rPr>
        <w:tab/>
        <w:t>(Eq. 2)</w:t>
      </w:r>
    </w:p>
    <w:p w:rsidR="00EB1FBD" w:rsidRPr="00FF2FD7" w:rsidRDefault="00EB1FBD" w:rsidP="00AF1B54">
      <w:pPr>
        <w:spacing w:after="0"/>
        <w:ind w:firstLine="720"/>
        <w:jc w:val="both"/>
        <w:rPr>
          <w:rFonts w:ascii="Times New Roman" w:hAnsi="Times New Roman"/>
        </w:rPr>
      </w:pPr>
    </w:p>
    <w:p w:rsidR="00EB1FBD" w:rsidRPr="00FF2FD7" w:rsidRDefault="003C1D89" w:rsidP="00AF1B54">
      <w:pPr>
        <w:spacing w:after="0"/>
        <w:ind w:firstLine="720"/>
        <w:jc w:val="both"/>
        <w:rPr>
          <w:rFonts w:ascii="Times New Roman" w:hAnsi="Times New Roman"/>
        </w:rPr>
      </w:pPr>
      <w:r w:rsidRPr="00FF2FD7">
        <w:rPr>
          <w:rFonts w:ascii="Times New Roman" w:hAnsi="Times New Roman"/>
        </w:rPr>
        <w:t xml:space="preserve">The term </w:t>
      </w:r>
      <w:r w:rsidRPr="00FF2FD7">
        <w:rPr>
          <w:rFonts w:ascii="Times New Roman" w:hAnsi="Times New Roman"/>
          <w:b/>
        </w:rPr>
        <w:t>K</w:t>
      </w:r>
      <w:r w:rsidRPr="00FF2FD7">
        <w:rPr>
          <w:rFonts w:ascii="Times New Roman" w:hAnsi="Times New Roman"/>
        </w:rPr>
        <w:t xml:space="preserve"> is a sector resilience coefficient matrix that represents the rates with which sectors recover to their nominal levels of production following a disruption. The model suggests that the inoperability level at the following time step, </w:t>
      </w:r>
      <w:r w:rsidRPr="00FF2FD7">
        <w:rPr>
          <w:rFonts w:ascii="Times New Roman" w:hAnsi="Times New Roman"/>
          <w:b/>
        </w:rPr>
        <w:t>q</w:t>
      </w:r>
      <w:r w:rsidRPr="00FF2FD7">
        <w:rPr>
          <w:rFonts w:ascii="Times New Roman" w:hAnsi="Times New Roman"/>
        </w:rPr>
        <w:t>(</w:t>
      </w:r>
      <w:r w:rsidRPr="00FF2FD7">
        <w:rPr>
          <w:rFonts w:ascii="Times New Roman" w:hAnsi="Times New Roman"/>
          <w:i/>
        </w:rPr>
        <w:t>t</w:t>
      </w:r>
      <w:r w:rsidRPr="00FF2FD7">
        <w:rPr>
          <w:rFonts w:ascii="Times New Roman" w:hAnsi="Times New Roman"/>
        </w:rPr>
        <w:t xml:space="preserve">+1), is equal to the inoperability at the previous stage, </w:t>
      </w:r>
      <w:r w:rsidRPr="00FF2FD7">
        <w:rPr>
          <w:rFonts w:ascii="Times New Roman" w:hAnsi="Times New Roman"/>
          <w:b/>
        </w:rPr>
        <w:t>q</w:t>
      </w:r>
      <w:r w:rsidRPr="00FF2FD7">
        <w:rPr>
          <w:rFonts w:ascii="Times New Roman" w:hAnsi="Times New Roman"/>
        </w:rPr>
        <w:t>(</w:t>
      </w:r>
      <w:r w:rsidRPr="00FF2FD7">
        <w:rPr>
          <w:rFonts w:ascii="Times New Roman" w:hAnsi="Times New Roman"/>
          <w:i/>
        </w:rPr>
        <w:t>t</w:t>
      </w:r>
      <w:r w:rsidRPr="00FF2FD7">
        <w:rPr>
          <w:rFonts w:ascii="Times New Roman" w:hAnsi="Times New Roman"/>
        </w:rPr>
        <w:t xml:space="preserve">), plus the effects of the resilience of the sector. The values of </w:t>
      </w:r>
      <w:r w:rsidRPr="00FF2FD7">
        <w:rPr>
          <w:rFonts w:ascii="Times New Roman" w:hAnsi="Times New Roman"/>
          <w:b/>
        </w:rPr>
        <w:t>K</w:t>
      </w:r>
      <w:r w:rsidRPr="00FF2FD7">
        <w:rPr>
          <w:rFonts w:ascii="Times New Roman" w:hAnsi="Times New Roman"/>
        </w:rPr>
        <w:t xml:space="preserve"> tend to be negative or zero, thereby detracting from the overall level of inoperability. As seen in Eq. (2), </w:t>
      </w:r>
      <w:r w:rsidRPr="00FF2FD7">
        <w:rPr>
          <w:rFonts w:ascii="Times New Roman" w:hAnsi="Times New Roman"/>
          <w:b/>
        </w:rPr>
        <w:t>K</w:t>
      </w:r>
      <w:r w:rsidRPr="00FF2FD7">
        <w:rPr>
          <w:rFonts w:ascii="Times New Roman" w:hAnsi="Times New Roman"/>
        </w:rPr>
        <w:t xml:space="preserve"> is multiplied with the indirect inoperability resulting from other sectors, </w:t>
      </w:r>
      <w:r w:rsidRPr="00FF2FD7">
        <w:rPr>
          <w:rFonts w:ascii="Times New Roman" w:hAnsi="Times New Roman"/>
          <w:b/>
        </w:rPr>
        <w:t>A</w:t>
      </w:r>
      <w:r w:rsidRPr="00FF2FD7">
        <w:rPr>
          <w:rFonts w:ascii="Times New Roman" w:hAnsi="Times New Roman"/>
          <w:vertAlign w:val="superscript"/>
        </w:rPr>
        <w:t>*</w:t>
      </w:r>
      <w:r w:rsidRPr="00FF2FD7">
        <w:rPr>
          <w:rFonts w:ascii="Times New Roman" w:hAnsi="Times New Roman"/>
          <w:b/>
        </w:rPr>
        <w:t>q</w:t>
      </w:r>
      <w:r w:rsidRPr="00FF2FD7">
        <w:rPr>
          <w:rFonts w:ascii="Times New Roman" w:hAnsi="Times New Roman"/>
        </w:rPr>
        <w:t>(</w:t>
      </w:r>
      <w:r w:rsidRPr="00FF2FD7">
        <w:rPr>
          <w:rFonts w:ascii="Times New Roman" w:hAnsi="Times New Roman"/>
          <w:i/>
        </w:rPr>
        <w:t>t</w:t>
      </w:r>
      <w:r w:rsidRPr="00FF2FD7">
        <w:rPr>
          <w:rFonts w:ascii="Times New Roman" w:hAnsi="Times New Roman"/>
        </w:rPr>
        <w:t xml:space="preserve">), plus the degraded final demand, </w:t>
      </w:r>
      <w:r w:rsidRPr="00FF2FD7">
        <w:rPr>
          <w:rFonts w:ascii="Times New Roman" w:hAnsi="Times New Roman"/>
          <w:b/>
        </w:rPr>
        <w:t>c</w:t>
      </w:r>
      <w:r w:rsidRPr="00FF2FD7">
        <w:rPr>
          <w:rFonts w:ascii="Times New Roman" w:hAnsi="Times New Roman"/>
          <w:vertAlign w:val="superscript"/>
        </w:rPr>
        <w:t>*</w:t>
      </w:r>
      <w:r w:rsidRPr="00FF2FD7">
        <w:rPr>
          <w:rFonts w:ascii="Times New Roman" w:hAnsi="Times New Roman"/>
        </w:rPr>
        <w:t>(</w:t>
      </w:r>
      <w:r w:rsidRPr="00FF2FD7">
        <w:rPr>
          <w:rFonts w:ascii="Times New Roman" w:hAnsi="Times New Roman"/>
          <w:i/>
        </w:rPr>
        <w:t>t</w:t>
      </w:r>
      <w:r w:rsidRPr="00FF2FD7">
        <w:rPr>
          <w:rFonts w:ascii="Times New Roman" w:hAnsi="Times New Roman"/>
        </w:rPr>
        <w:t xml:space="preserve">), minus the current level of inoperability, </w:t>
      </w:r>
      <w:r w:rsidRPr="00FF2FD7">
        <w:rPr>
          <w:rFonts w:ascii="Times New Roman" w:hAnsi="Times New Roman"/>
          <w:b/>
        </w:rPr>
        <w:t>q</w:t>
      </w:r>
      <w:r w:rsidRPr="00FF2FD7">
        <w:rPr>
          <w:rFonts w:ascii="Times New Roman" w:hAnsi="Times New Roman"/>
        </w:rPr>
        <w:t>(</w:t>
      </w:r>
      <w:r w:rsidRPr="00FF2FD7">
        <w:rPr>
          <w:rFonts w:ascii="Times New Roman" w:hAnsi="Times New Roman"/>
          <w:i/>
        </w:rPr>
        <w:t>t</w:t>
      </w:r>
      <w:r w:rsidRPr="00FF2FD7">
        <w:rPr>
          <w:rFonts w:ascii="Times New Roman" w:hAnsi="Times New Roman"/>
        </w:rPr>
        <w:t xml:space="preserve">). Although the resilience coefficient, </w:t>
      </w:r>
      <w:r w:rsidRPr="00FF2FD7">
        <w:rPr>
          <w:rFonts w:ascii="Times New Roman" w:hAnsi="Times New Roman"/>
          <w:b/>
        </w:rPr>
        <w:t>K</w:t>
      </w:r>
      <w:r w:rsidRPr="00FF2FD7">
        <w:rPr>
          <w:rFonts w:ascii="Times New Roman" w:hAnsi="Times New Roman"/>
        </w:rPr>
        <w:t xml:space="preserve">, is assumed to be an inherent characteristic of a particular sector, multiplying it with the inoperability product term, </w:t>
      </w:r>
      <w:r w:rsidRPr="00FF2FD7">
        <w:rPr>
          <w:rFonts w:ascii="Times New Roman" w:hAnsi="Times New Roman"/>
          <w:b/>
        </w:rPr>
        <w:t>A</w:t>
      </w:r>
      <w:r w:rsidRPr="00FF2FD7">
        <w:rPr>
          <w:rFonts w:ascii="Times New Roman" w:hAnsi="Times New Roman"/>
          <w:vertAlign w:val="superscript"/>
        </w:rPr>
        <w:t>*</w:t>
      </w:r>
      <w:r w:rsidRPr="00FF2FD7">
        <w:rPr>
          <w:rFonts w:ascii="Times New Roman" w:hAnsi="Times New Roman"/>
          <w:b/>
        </w:rPr>
        <w:t>q</w:t>
      </w:r>
      <w:r w:rsidRPr="00FF2FD7">
        <w:rPr>
          <w:rFonts w:ascii="Times New Roman" w:hAnsi="Times New Roman"/>
        </w:rPr>
        <w:t>(</w:t>
      </w:r>
      <w:r w:rsidRPr="00FF2FD7">
        <w:rPr>
          <w:rFonts w:ascii="Times New Roman" w:hAnsi="Times New Roman"/>
          <w:i/>
        </w:rPr>
        <w:t>t</w:t>
      </w:r>
      <w:r w:rsidRPr="00FF2FD7">
        <w:rPr>
          <w:rFonts w:ascii="Times New Roman" w:hAnsi="Times New Roman"/>
        </w:rPr>
        <w:t>), will result in coupled resilience across directly related sectors. This is particularly relevant when analyzing a sector that heavily depends on another sector for achieving its as-planned productivity levels. Regardless of how inherently resilient a sector is, its productivity will be significantly compromised when another sector it heavily depends on becomes largely inoperable in the aftermath of a disaster, such as a hurricane.</w:t>
      </w:r>
    </w:p>
    <w:p w:rsidR="003C1D89" w:rsidRPr="00FF2FD7" w:rsidRDefault="003C1D89" w:rsidP="00AF1B54">
      <w:pPr>
        <w:spacing w:after="0"/>
        <w:ind w:firstLine="720"/>
        <w:jc w:val="both"/>
        <w:rPr>
          <w:rFonts w:ascii="Times New Roman" w:hAnsi="Times New Roman"/>
        </w:rPr>
      </w:pPr>
    </w:p>
    <w:p w:rsidR="003C1D89" w:rsidRPr="00FF2FD7" w:rsidRDefault="003C1D89" w:rsidP="00AF1B54">
      <w:pPr>
        <w:spacing w:after="0"/>
        <w:ind w:firstLine="547"/>
        <w:jc w:val="both"/>
        <w:rPr>
          <w:rFonts w:ascii="Times New Roman" w:hAnsi="Times New Roman"/>
        </w:rPr>
      </w:pPr>
      <w:r w:rsidRPr="00FF2FD7">
        <w:rPr>
          <w:rFonts w:ascii="Times New Roman" w:hAnsi="Times New Roman"/>
        </w:rPr>
        <w:t xml:space="preserve">Each element of </w:t>
      </w:r>
      <w:r w:rsidRPr="00FF2FD7">
        <w:rPr>
          <w:rFonts w:ascii="Times New Roman" w:hAnsi="Times New Roman"/>
          <w:b/>
        </w:rPr>
        <w:t>K</w:t>
      </w:r>
      <w:r w:rsidRPr="00FF2FD7">
        <w:rPr>
          <w:rFonts w:ascii="Times New Roman" w:hAnsi="Times New Roman"/>
        </w:rPr>
        <w:t xml:space="preserve"> is denoted by </w:t>
      </w:r>
      <w:proofErr w:type="spellStart"/>
      <w:r w:rsidRPr="00FF2FD7">
        <w:rPr>
          <w:rFonts w:ascii="Times New Roman" w:hAnsi="Times New Roman"/>
          <w:i/>
        </w:rPr>
        <w:t>k</w:t>
      </w:r>
      <w:r w:rsidRPr="00FF2FD7">
        <w:rPr>
          <w:rFonts w:ascii="Times New Roman" w:hAnsi="Times New Roman"/>
          <w:i/>
          <w:vertAlign w:val="subscript"/>
        </w:rPr>
        <w:t>i</w:t>
      </w:r>
      <w:proofErr w:type="spellEnd"/>
      <w:r w:rsidRPr="00FF2FD7">
        <w:rPr>
          <w:rFonts w:ascii="Times New Roman" w:hAnsi="Times New Roman"/>
        </w:rPr>
        <w:t xml:space="preserve">, which represents the sector-specific resilience coefficient for sector </w:t>
      </w:r>
      <w:proofErr w:type="spellStart"/>
      <w:r w:rsidRPr="00FF2FD7">
        <w:rPr>
          <w:rFonts w:ascii="Times New Roman" w:hAnsi="Times New Roman"/>
          <w:i/>
        </w:rPr>
        <w:t>i</w:t>
      </w:r>
      <w:proofErr w:type="spellEnd"/>
      <w:r w:rsidRPr="00FF2FD7">
        <w:rPr>
          <w:rFonts w:ascii="Times New Roman" w:hAnsi="Times New Roman"/>
        </w:rPr>
        <w:t xml:space="preserve">. In Eq. (3), the value of </w:t>
      </w:r>
      <w:proofErr w:type="spellStart"/>
      <w:r w:rsidRPr="00FF2FD7">
        <w:rPr>
          <w:rFonts w:ascii="Times New Roman" w:hAnsi="Times New Roman"/>
          <w:i/>
        </w:rPr>
        <w:t>k</w:t>
      </w:r>
      <w:r w:rsidRPr="00FF2FD7">
        <w:rPr>
          <w:rFonts w:ascii="Times New Roman" w:hAnsi="Times New Roman"/>
          <w:i/>
          <w:vertAlign w:val="subscript"/>
        </w:rPr>
        <w:t>i</w:t>
      </w:r>
      <w:proofErr w:type="spellEnd"/>
      <w:r w:rsidRPr="00FF2FD7">
        <w:rPr>
          <w:rFonts w:ascii="Times New Roman" w:hAnsi="Times New Roman"/>
        </w:rPr>
        <w:t xml:space="preserve"> is determined from the initial inoperability levels of each sector and the time it takes, (</w:t>
      </w:r>
      <w:r w:rsidRPr="00FF2FD7">
        <w:rPr>
          <w:rFonts w:ascii="Times New Roman" w:hAnsi="Times New Roman"/>
          <w:i/>
        </w:rPr>
        <w:t>T</w:t>
      </w:r>
      <w:r w:rsidRPr="00FF2FD7">
        <w:rPr>
          <w:rFonts w:ascii="Times New Roman" w:hAnsi="Times New Roman"/>
          <w:i/>
          <w:vertAlign w:val="subscript"/>
        </w:rPr>
        <w:t>i</w:t>
      </w:r>
      <w:r w:rsidRPr="00FF2FD7">
        <w:rPr>
          <w:rFonts w:ascii="Times New Roman" w:hAnsi="Times New Roman"/>
        </w:rPr>
        <w:t xml:space="preserve">), the sector to return to a predefined level of inoperability </w:t>
      </w:r>
      <w:proofErr w:type="spellStart"/>
      <w:r w:rsidRPr="00FF2FD7">
        <w:rPr>
          <w:rFonts w:ascii="Times New Roman" w:hAnsi="Times New Roman"/>
          <w:i/>
        </w:rPr>
        <w:t>q</w:t>
      </w:r>
      <w:r w:rsidRPr="00FF2FD7">
        <w:rPr>
          <w:rFonts w:ascii="Times New Roman" w:hAnsi="Times New Roman"/>
          <w:i/>
          <w:vertAlign w:val="subscript"/>
        </w:rPr>
        <w:t>i</w:t>
      </w:r>
      <w:proofErr w:type="spellEnd"/>
      <w:r w:rsidRPr="00FF2FD7">
        <w:rPr>
          <w:rFonts w:ascii="Times New Roman" w:hAnsi="Times New Roman"/>
        </w:rPr>
        <w:t xml:space="preserve"> (</w:t>
      </w:r>
      <w:r w:rsidRPr="00FF2FD7">
        <w:rPr>
          <w:rFonts w:ascii="Times New Roman" w:hAnsi="Times New Roman"/>
          <w:i/>
        </w:rPr>
        <w:t>T</w:t>
      </w:r>
      <w:r w:rsidRPr="00FF2FD7">
        <w:rPr>
          <w:rFonts w:ascii="Times New Roman" w:hAnsi="Times New Roman"/>
          <w:i/>
          <w:vertAlign w:val="subscript"/>
        </w:rPr>
        <w:t>i</w:t>
      </w:r>
      <w:r w:rsidRPr="00FF2FD7">
        <w:rPr>
          <w:rFonts w:ascii="Times New Roman" w:hAnsi="Times New Roman"/>
        </w:rPr>
        <w:t xml:space="preserve">) from an initial level of inoperability, </w:t>
      </w:r>
      <w:proofErr w:type="spellStart"/>
      <w:r w:rsidRPr="00FF2FD7">
        <w:rPr>
          <w:rFonts w:ascii="Times New Roman" w:hAnsi="Times New Roman"/>
          <w:i/>
        </w:rPr>
        <w:t>q</w:t>
      </w:r>
      <w:r w:rsidRPr="00FF2FD7">
        <w:rPr>
          <w:rFonts w:ascii="Times New Roman" w:hAnsi="Times New Roman"/>
          <w:i/>
          <w:vertAlign w:val="subscript"/>
        </w:rPr>
        <w:t>i</w:t>
      </w:r>
      <w:proofErr w:type="spellEnd"/>
      <w:r w:rsidRPr="00FF2FD7">
        <w:rPr>
          <w:rFonts w:ascii="Times New Roman" w:hAnsi="Times New Roman"/>
        </w:rPr>
        <w:t xml:space="preserve"> (0).</w:t>
      </w:r>
    </w:p>
    <w:p w:rsidR="003C1D89" w:rsidRPr="00FF2FD7" w:rsidRDefault="003C1D89" w:rsidP="00AF1B54">
      <w:pPr>
        <w:spacing w:after="0"/>
        <w:ind w:firstLine="547"/>
        <w:jc w:val="both"/>
        <w:rPr>
          <w:rFonts w:ascii="Times New Roman" w:hAnsi="Times New Roman"/>
        </w:rPr>
      </w:pPr>
    </w:p>
    <w:p w:rsidR="003C1D89" w:rsidRPr="00FF2FD7" w:rsidRDefault="003C1D89" w:rsidP="00AF1B54">
      <w:pPr>
        <w:spacing w:after="0"/>
        <w:ind w:firstLine="720"/>
        <w:jc w:val="both"/>
        <w:rPr>
          <w:rFonts w:ascii="Times New Roman" w:hAnsi="Times New Roman"/>
        </w:rPr>
      </w:pPr>
      <w:r w:rsidRPr="00FF2FD7">
        <w:rPr>
          <w:rFonts w:ascii="Times New Roman" w:hAnsi="Times New Roman"/>
          <w:position w:val="-8"/>
        </w:rPr>
        <w:object w:dxaOrig="3060" w:dyaOrig="340">
          <v:shape id="_x0000_i1027" type="#_x0000_t75" style="width:153.5pt;height:17.5pt" o:ole="">
            <v:imagedata r:id="rId11" r:pict="rId12" o:title=""/>
          </v:shape>
          <o:OLEObject Type="Embed" ProgID="Equation.3" ShapeID="_x0000_i1027" DrawAspect="Content" ObjectID="_1238764367" r:id="rId13"/>
        </w:object>
      </w:r>
      <w:r w:rsidRPr="00FF2FD7">
        <w:rPr>
          <w:rFonts w:ascii="Times New Roman" w:hAnsi="Times New Roman"/>
        </w:rPr>
        <w:tab/>
      </w:r>
      <w:r w:rsidRPr="00FF2FD7">
        <w:rPr>
          <w:rFonts w:ascii="Times New Roman" w:hAnsi="Times New Roman"/>
        </w:rPr>
        <w:tab/>
      </w:r>
      <w:r w:rsidRPr="00FF2FD7">
        <w:rPr>
          <w:rFonts w:ascii="Times New Roman" w:hAnsi="Times New Roman"/>
        </w:rPr>
        <w:tab/>
        <w:t>(Eq. 3)</w:t>
      </w:r>
    </w:p>
    <w:p w:rsidR="00EB1FBD" w:rsidRPr="00FF2FD7" w:rsidRDefault="00EB1FBD" w:rsidP="00AF1B54">
      <w:pPr>
        <w:spacing w:after="0"/>
        <w:ind w:firstLine="720"/>
        <w:jc w:val="both"/>
        <w:rPr>
          <w:rFonts w:ascii="Times New Roman" w:hAnsi="Times New Roman"/>
        </w:rPr>
      </w:pPr>
    </w:p>
    <w:p w:rsidR="003C1D89" w:rsidRPr="00FF2FD7" w:rsidRDefault="003C1D89" w:rsidP="00AF1B54">
      <w:pPr>
        <w:spacing w:after="0"/>
        <w:ind w:firstLine="720"/>
        <w:jc w:val="both"/>
        <w:rPr>
          <w:rFonts w:ascii="Times New Roman" w:hAnsi="Times New Roman"/>
        </w:rPr>
      </w:pPr>
      <w:r w:rsidRPr="00FF2FD7">
        <w:rPr>
          <w:rFonts w:ascii="Times New Roman" w:hAnsi="Times New Roman"/>
        </w:rPr>
        <w:t xml:space="preserve">Where </w:t>
      </w:r>
      <w:r w:rsidRPr="00FF2FD7">
        <w:rPr>
          <w:rFonts w:ascii="Times New Roman" w:hAnsi="Times New Roman"/>
          <w:position w:val="-8"/>
        </w:rPr>
        <w:object w:dxaOrig="1780" w:dyaOrig="280">
          <v:shape id="_x0000_i1028" type="#_x0000_t75" style="width:89.5pt;height:14pt" o:ole="">
            <v:imagedata r:id="rId14" r:pict="rId15" o:title=""/>
          </v:shape>
          <o:OLEObject Type="Embed" ProgID="Equation.3" ShapeID="_x0000_i1028" DrawAspect="Content" ObjectID="_1238764368" r:id="rId16"/>
        </w:object>
      </w:r>
      <w:r w:rsidRPr="00FF2FD7">
        <w:rPr>
          <w:rFonts w:ascii="Times New Roman" w:hAnsi="Times New Roman"/>
        </w:rPr>
        <w:t xml:space="preserve"> determines the recovery rate and the term</w:t>
      </w:r>
      <w:r w:rsidRPr="00FF2FD7">
        <w:rPr>
          <w:rFonts w:ascii="Times New Roman" w:hAnsi="Times New Roman"/>
          <w:position w:val="-8"/>
        </w:rPr>
        <w:object w:dxaOrig="740" w:dyaOrig="340">
          <v:shape id="_x0000_i1029" type="#_x0000_t75" style="width:37.5pt;height:17.5pt" o:ole="">
            <v:imagedata r:id="rId17" r:pict="rId18" o:title=""/>
          </v:shape>
          <o:OLEObject Type="Embed" ProgID="Equation.3" ShapeID="_x0000_i1029" DrawAspect="Content" ObjectID="_1238764369" r:id="rId19"/>
        </w:object>
      </w:r>
      <w:r w:rsidRPr="00FF2FD7">
        <w:rPr>
          <w:rFonts w:ascii="Times New Roman" w:hAnsi="Times New Roman"/>
          <w:position w:val="-12"/>
        </w:rPr>
        <w:t xml:space="preserve"> </w:t>
      </w:r>
      <w:r w:rsidRPr="00FF2FD7">
        <w:rPr>
          <w:rFonts w:ascii="Times New Roman" w:hAnsi="Times New Roman"/>
        </w:rPr>
        <w:t xml:space="preserve">indicates the reliance of the sector on itself. A higher value of the resilience metric for a particular sector corresponds to a faster pace of recovery from a disaster. Hence the resilience metric relates to the current state of the system within the recovery process. The formulations in </w:t>
      </w:r>
      <w:proofErr w:type="spellStart"/>
      <w:r w:rsidRPr="00FF2FD7">
        <w:rPr>
          <w:rFonts w:ascii="Times New Roman" w:hAnsi="Times New Roman"/>
        </w:rPr>
        <w:t>Eqs</w:t>
      </w:r>
      <w:proofErr w:type="spellEnd"/>
      <w:r w:rsidRPr="00FF2FD7">
        <w:rPr>
          <w:rFonts w:ascii="Times New Roman" w:hAnsi="Times New Roman"/>
        </w:rPr>
        <w:t xml:space="preserve">. (2) and (3) have been demonstrated by </w:t>
      </w:r>
      <w:proofErr w:type="spellStart"/>
      <w:r w:rsidRPr="00FF2FD7">
        <w:rPr>
          <w:rFonts w:ascii="Times New Roman" w:hAnsi="Times New Roman"/>
        </w:rPr>
        <w:t>Lian</w:t>
      </w:r>
      <w:proofErr w:type="spellEnd"/>
      <w:r w:rsidRPr="00FF2FD7">
        <w:rPr>
          <w:rFonts w:ascii="Times New Roman" w:hAnsi="Times New Roman"/>
        </w:rPr>
        <w:t xml:space="preserve"> et al. [</w:t>
      </w:r>
      <w:r w:rsidRPr="00FF2FD7">
        <w:rPr>
          <w:rFonts w:ascii="Times New Roman" w:hAnsi="Times New Roman"/>
          <w:color w:val="0000FF"/>
        </w:rPr>
        <w:t>2007</w:t>
      </w:r>
      <w:r w:rsidRPr="00FF2FD7">
        <w:rPr>
          <w:rFonts w:ascii="Times New Roman" w:hAnsi="Times New Roman"/>
        </w:rPr>
        <w:t>], Santos [</w:t>
      </w:r>
      <w:r w:rsidRPr="00FF2FD7">
        <w:rPr>
          <w:rFonts w:ascii="Times New Roman" w:hAnsi="Times New Roman"/>
          <w:color w:val="0000FF"/>
        </w:rPr>
        <w:t>2006</w:t>
      </w:r>
      <w:r w:rsidRPr="00FF2FD7">
        <w:rPr>
          <w:rFonts w:ascii="Times New Roman" w:hAnsi="Times New Roman"/>
        </w:rPr>
        <w:t xml:space="preserve">], </w:t>
      </w:r>
      <w:proofErr w:type="spellStart"/>
      <w:r w:rsidRPr="00FF2FD7">
        <w:rPr>
          <w:rFonts w:ascii="Times New Roman" w:hAnsi="Times New Roman"/>
        </w:rPr>
        <w:t>Lian</w:t>
      </w:r>
      <w:proofErr w:type="spellEnd"/>
      <w:r w:rsidRPr="00FF2FD7">
        <w:rPr>
          <w:rFonts w:ascii="Times New Roman" w:hAnsi="Times New Roman"/>
        </w:rPr>
        <w:t xml:space="preserve"> and </w:t>
      </w:r>
      <w:proofErr w:type="spellStart"/>
      <w:r w:rsidRPr="00FF2FD7">
        <w:rPr>
          <w:rFonts w:ascii="Times New Roman" w:hAnsi="Times New Roman"/>
        </w:rPr>
        <w:t>Haimes</w:t>
      </w:r>
      <w:proofErr w:type="spellEnd"/>
      <w:r w:rsidRPr="00FF2FD7">
        <w:rPr>
          <w:rFonts w:ascii="Times New Roman" w:hAnsi="Times New Roman"/>
        </w:rPr>
        <w:t xml:space="preserve"> [</w:t>
      </w:r>
      <w:r w:rsidRPr="00FF2FD7">
        <w:rPr>
          <w:rFonts w:ascii="Times New Roman" w:hAnsi="Times New Roman"/>
          <w:color w:val="0000FF"/>
        </w:rPr>
        <w:t>2006</w:t>
      </w:r>
      <w:r w:rsidRPr="00FF2FD7">
        <w:rPr>
          <w:rFonts w:ascii="Times New Roman" w:hAnsi="Times New Roman"/>
        </w:rPr>
        <w:t xml:space="preserve">], and </w:t>
      </w:r>
      <w:proofErr w:type="spellStart"/>
      <w:r w:rsidRPr="00FF2FD7">
        <w:rPr>
          <w:rFonts w:ascii="Times New Roman" w:hAnsi="Times New Roman"/>
        </w:rPr>
        <w:t>Haimes</w:t>
      </w:r>
      <w:proofErr w:type="spellEnd"/>
      <w:r w:rsidRPr="00FF2FD7">
        <w:rPr>
          <w:rFonts w:ascii="Times New Roman" w:hAnsi="Times New Roman"/>
        </w:rPr>
        <w:t xml:space="preserve"> et al. [</w:t>
      </w:r>
      <w:r w:rsidRPr="00FF2FD7">
        <w:rPr>
          <w:rFonts w:ascii="Times New Roman" w:hAnsi="Times New Roman"/>
          <w:color w:val="0000FF"/>
        </w:rPr>
        <w:t>2005</w:t>
      </w:r>
      <w:r w:rsidRPr="00FF2FD7">
        <w:rPr>
          <w:rFonts w:ascii="Times New Roman" w:hAnsi="Times New Roman"/>
        </w:rPr>
        <w:t>].</w:t>
      </w:r>
    </w:p>
    <w:p w:rsidR="00EB1FBD" w:rsidRPr="00FF2FD7" w:rsidRDefault="00EB1FBD" w:rsidP="00AF1B54">
      <w:pPr>
        <w:spacing w:after="0"/>
        <w:ind w:firstLine="547"/>
        <w:jc w:val="both"/>
        <w:rPr>
          <w:rFonts w:ascii="Times New Roman" w:hAnsi="Times New Roman"/>
        </w:rPr>
      </w:pPr>
    </w:p>
    <w:p w:rsidR="00EB1FBD" w:rsidRPr="00FF2FD7" w:rsidRDefault="003C1D89" w:rsidP="00AF1B54">
      <w:pPr>
        <w:spacing w:after="0"/>
        <w:ind w:firstLine="547"/>
        <w:jc w:val="both"/>
        <w:rPr>
          <w:rFonts w:ascii="Times New Roman" w:hAnsi="Times New Roman"/>
        </w:rPr>
      </w:pPr>
      <w:r w:rsidRPr="00FF2FD7">
        <w:rPr>
          <w:rFonts w:ascii="Times New Roman" w:hAnsi="Times New Roman"/>
        </w:rPr>
        <w:t xml:space="preserve">In this </w:t>
      </w:r>
      <w:r w:rsidR="001C34A9" w:rsidRPr="00FF2FD7">
        <w:rPr>
          <w:rFonts w:ascii="Times New Roman" w:hAnsi="Times New Roman"/>
        </w:rPr>
        <w:t>paper</w:t>
      </w:r>
      <w:r w:rsidRPr="00FF2FD7">
        <w:rPr>
          <w:rFonts w:ascii="Times New Roman" w:hAnsi="Times New Roman"/>
        </w:rPr>
        <w:t xml:space="preserve">, sector resilience </w:t>
      </w:r>
      <w:r w:rsidR="001C34A9" w:rsidRPr="00FF2FD7">
        <w:rPr>
          <w:rFonts w:ascii="Times New Roman" w:hAnsi="Times New Roman"/>
        </w:rPr>
        <w:t>is modeled</w:t>
      </w:r>
      <w:r w:rsidRPr="00FF2FD7">
        <w:rPr>
          <w:rFonts w:ascii="Times New Roman" w:hAnsi="Times New Roman"/>
        </w:rPr>
        <w:t xml:space="preserve"> as a time varying function instead of a static, predetermined value as formulated previously. What is not addressed in any of the previous formulations is an extension to capture time varying resilience that adapts to some </w:t>
      </w:r>
      <w:r w:rsidRPr="00FF2FD7">
        <w:rPr>
          <w:rFonts w:ascii="Times New Roman" w:hAnsi="Times New Roman"/>
          <w:i/>
        </w:rPr>
        <w:t>a priori</w:t>
      </w:r>
      <w:r w:rsidRPr="00FF2FD7">
        <w:rPr>
          <w:rFonts w:ascii="Times New Roman" w:hAnsi="Times New Roman"/>
        </w:rPr>
        <w:t xml:space="preserve"> and current levels of inoperability within the perturbation and recovery period. The matrix </w:t>
      </w:r>
      <w:r w:rsidRPr="00FF2FD7">
        <w:rPr>
          <w:rFonts w:ascii="Times New Roman" w:hAnsi="Times New Roman"/>
          <w:b/>
        </w:rPr>
        <w:t>K</w:t>
      </w:r>
      <w:r w:rsidRPr="00FF2FD7">
        <w:rPr>
          <w:rFonts w:ascii="Times New Roman" w:hAnsi="Times New Roman"/>
        </w:rPr>
        <w:t xml:space="preserve"> represents the ability of a sector to recover from some level of inoperability to a final level of inoperability in a given period of time. As a regional economy and its associated sectors recover from a large-scale disruption, the nominal resilience coefficients are expected to fluctuate. The reasoning behind this is that as sectors utilize their capital and other resources to recover and mitigate the impacts of a disaster, they consume these resources and thus are less able to recover. The pace of recovery is further compounded by sector interdependencies—creating indirect effects that continue to disrupt regional productivity. </w:t>
      </w:r>
      <w:r w:rsidR="001C34A9" w:rsidRPr="00FF2FD7">
        <w:rPr>
          <w:rFonts w:ascii="Times New Roman" w:hAnsi="Times New Roman"/>
        </w:rPr>
        <w:t>The</w:t>
      </w:r>
      <w:r w:rsidRPr="00FF2FD7">
        <w:rPr>
          <w:rFonts w:ascii="Times New Roman" w:hAnsi="Times New Roman"/>
        </w:rPr>
        <w:t xml:space="preserve"> new formulation of the values of </w:t>
      </w:r>
      <w:r w:rsidRPr="00FF2FD7">
        <w:rPr>
          <w:rFonts w:ascii="Times New Roman" w:hAnsi="Times New Roman"/>
          <w:b/>
        </w:rPr>
        <w:t>K</w:t>
      </w:r>
      <w:r w:rsidRPr="00FF2FD7">
        <w:rPr>
          <w:rFonts w:ascii="Times New Roman" w:hAnsi="Times New Roman"/>
        </w:rPr>
        <w:t xml:space="preserve"> include</w:t>
      </w:r>
      <w:r w:rsidR="0061337A">
        <w:rPr>
          <w:rFonts w:ascii="Times New Roman" w:hAnsi="Times New Roman"/>
        </w:rPr>
        <w:t>s</w:t>
      </w:r>
      <w:r w:rsidRPr="00FF2FD7">
        <w:rPr>
          <w:rFonts w:ascii="Times New Roman" w:hAnsi="Times New Roman"/>
        </w:rPr>
        <w:t xml:space="preserve"> a variety of factors, including the current inoperability value, previous inoperability values (giving measures of trends and duration) and nominal sector recovery rates to determine a baseline scenario. This formulation would create a time dependent value, </w:t>
      </w:r>
      <w:r w:rsidRPr="00FF2FD7">
        <w:rPr>
          <w:rFonts w:ascii="Times New Roman" w:hAnsi="Times New Roman"/>
          <w:b/>
        </w:rPr>
        <w:t>K</w:t>
      </w:r>
      <w:r w:rsidRPr="00FF2FD7">
        <w:rPr>
          <w:rFonts w:ascii="Times New Roman" w:hAnsi="Times New Roman"/>
        </w:rPr>
        <w:t>(</w:t>
      </w:r>
      <w:r w:rsidRPr="00FF2FD7">
        <w:rPr>
          <w:rFonts w:ascii="Times New Roman" w:hAnsi="Times New Roman"/>
          <w:i/>
        </w:rPr>
        <w:t>t</w:t>
      </w:r>
      <w:r w:rsidRPr="00FF2FD7">
        <w:rPr>
          <w:rFonts w:ascii="Times New Roman" w:hAnsi="Times New Roman"/>
        </w:rPr>
        <w:t xml:space="preserve">), to better account for the impact of different intensities and durations of a hurricane, as longer ones would tend to further stress the sectors impacting their ability to recover. Historical hurricane recovery functions such as the full-time daily equivalents lost (FDEL) data from by </w:t>
      </w:r>
      <w:proofErr w:type="spellStart"/>
      <w:r w:rsidRPr="00FF2FD7">
        <w:rPr>
          <w:rFonts w:ascii="Times New Roman" w:hAnsi="Times New Roman"/>
        </w:rPr>
        <w:t>Burrus</w:t>
      </w:r>
      <w:proofErr w:type="spellEnd"/>
      <w:r w:rsidRPr="00FF2FD7">
        <w:rPr>
          <w:rFonts w:ascii="Times New Roman" w:hAnsi="Times New Roman"/>
        </w:rPr>
        <w:t xml:space="preserve"> et al. [</w:t>
      </w:r>
      <w:r w:rsidRPr="00FF2FD7">
        <w:rPr>
          <w:rFonts w:ascii="Times New Roman" w:hAnsi="Times New Roman"/>
          <w:color w:val="0000FF"/>
        </w:rPr>
        <w:t>2002</w:t>
      </w:r>
      <w:r w:rsidRPr="00FF2FD7">
        <w:rPr>
          <w:rFonts w:ascii="Times New Roman" w:hAnsi="Times New Roman"/>
        </w:rPr>
        <w:t>] can be used to formulate the time-varying resilience function.</w:t>
      </w:r>
    </w:p>
    <w:p w:rsidR="003C1D89" w:rsidRPr="00FF2FD7" w:rsidRDefault="003C1D89" w:rsidP="00AF1B54">
      <w:pPr>
        <w:spacing w:after="0"/>
        <w:ind w:firstLine="547"/>
        <w:jc w:val="both"/>
        <w:rPr>
          <w:rFonts w:ascii="Times New Roman" w:hAnsi="Times New Roman"/>
        </w:rPr>
      </w:pPr>
    </w:p>
    <w:p w:rsidR="0053483B" w:rsidRPr="00FF2FD7" w:rsidRDefault="003C1D89" w:rsidP="00AF1B54">
      <w:pPr>
        <w:spacing w:after="0"/>
        <w:ind w:firstLine="720"/>
        <w:jc w:val="both"/>
        <w:rPr>
          <w:rFonts w:ascii="Times New Roman" w:hAnsi="Times New Roman"/>
        </w:rPr>
      </w:pPr>
      <w:r w:rsidRPr="00FF2FD7">
        <w:rPr>
          <w:rFonts w:ascii="Times New Roman" w:hAnsi="Times New Roman"/>
        </w:rPr>
        <w:t xml:space="preserve">To incorporate the time varying inoperability inputs, the model must be reformulated to allow the initial inoperability vector </w:t>
      </w:r>
      <w:r w:rsidRPr="00FF2FD7">
        <w:rPr>
          <w:rFonts w:ascii="Times New Roman" w:hAnsi="Times New Roman"/>
          <w:b/>
        </w:rPr>
        <w:t>q</w:t>
      </w:r>
      <w:r w:rsidRPr="00FF2FD7">
        <w:rPr>
          <w:rFonts w:ascii="Times New Roman" w:hAnsi="Times New Roman"/>
        </w:rPr>
        <w:t xml:space="preserve">(0) to be time-dependent, reflecting the changing inoperability levels as the hurricane progresses. To accomplish this, </w:t>
      </w:r>
      <w:proofErr w:type="spellStart"/>
      <w:r w:rsidRPr="00FF2FD7">
        <w:rPr>
          <w:rFonts w:ascii="Times New Roman" w:hAnsi="Times New Roman"/>
          <w:b/>
        </w:rPr>
        <w:t>q</w:t>
      </w:r>
      <w:r w:rsidRPr="00FF2FD7">
        <w:rPr>
          <w:rFonts w:ascii="Times New Roman" w:hAnsi="Times New Roman"/>
          <w:i/>
          <w:vertAlign w:val="subscript"/>
        </w:rPr>
        <w:t>h</w:t>
      </w:r>
      <w:proofErr w:type="spellEnd"/>
      <w:r w:rsidRPr="00FF2FD7">
        <w:rPr>
          <w:rFonts w:ascii="Times New Roman" w:hAnsi="Times New Roman"/>
        </w:rPr>
        <w:t>(</w:t>
      </w:r>
      <w:r w:rsidRPr="00FF2FD7">
        <w:rPr>
          <w:rFonts w:ascii="Times New Roman" w:hAnsi="Times New Roman"/>
          <w:i/>
        </w:rPr>
        <w:t>t</w:t>
      </w:r>
      <w:r w:rsidRPr="00FF2FD7">
        <w:rPr>
          <w:rFonts w:ascii="Times New Roman" w:hAnsi="Times New Roman"/>
        </w:rPr>
        <w:t>) is introduced which replaces the initial inoperability vector,</w:t>
      </w:r>
      <w:r w:rsidRPr="00FF2FD7">
        <w:rPr>
          <w:rFonts w:ascii="Times New Roman" w:hAnsi="Times New Roman"/>
          <w:b/>
        </w:rPr>
        <w:t xml:space="preserve"> q</w:t>
      </w:r>
      <w:r w:rsidRPr="00FF2FD7">
        <w:rPr>
          <w:rFonts w:ascii="Times New Roman" w:hAnsi="Times New Roman"/>
        </w:rPr>
        <w:t>(0) in the previous formulation in Eq. (3), and represents the direct inoperability resulting from the hurricane. The subscript “</w:t>
      </w:r>
      <w:r w:rsidRPr="00FF2FD7">
        <w:rPr>
          <w:rFonts w:ascii="Times New Roman" w:hAnsi="Times New Roman"/>
          <w:i/>
        </w:rPr>
        <w:t>h</w:t>
      </w:r>
      <w:r w:rsidRPr="00FF2FD7">
        <w:rPr>
          <w:rFonts w:ascii="Times New Roman" w:hAnsi="Times New Roman"/>
        </w:rPr>
        <w:t xml:space="preserve">” simply denotes that this inoperability vector refers to a hurricane </w:t>
      </w:r>
      <w:r w:rsidR="00710A9E" w:rsidRPr="00FF2FD7">
        <w:rPr>
          <w:rFonts w:ascii="Times New Roman" w:hAnsi="Times New Roman"/>
        </w:rPr>
        <w:t>scenario</w:t>
      </w:r>
      <w:r w:rsidRPr="00FF2FD7">
        <w:rPr>
          <w:rFonts w:ascii="Times New Roman" w:hAnsi="Times New Roman"/>
        </w:rPr>
        <w:t xml:space="preserve">. This transition is represented in Figure </w:t>
      </w:r>
      <w:r w:rsidR="00AF56D3" w:rsidRPr="00FF2FD7">
        <w:rPr>
          <w:rFonts w:ascii="Times New Roman" w:hAnsi="Times New Roman"/>
        </w:rPr>
        <w:t>1</w:t>
      </w:r>
      <w:r w:rsidRPr="00FF2FD7">
        <w:rPr>
          <w:rFonts w:ascii="Times New Roman" w:hAnsi="Times New Roman"/>
        </w:rPr>
        <w:t xml:space="preserve">. The term </w:t>
      </w:r>
      <w:proofErr w:type="spellStart"/>
      <w:r w:rsidRPr="00FF2FD7">
        <w:rPr>
          <w:rFonts w:ascii="Times New Roman" w:hAnsi="Times New Roman"/>
          <w:b/>
        </w:rPr>
        <w:t>q</w:t>
      </w:r>
      <w:r w:rsidRPr="00FF2FD7">
        <w:rPr>
          <w:rFonts w:ascii="Times New Roman" w:hAnsi="Times New Roman"/>
          <w:i/>
          <w:vertAlign w:val="subscript"/>
        </w:rPr>
        <w:t>h</w:t>
      </w:r>
      <w:proofErr w:type="spellEnd"/>
      <w:r w:rsidRPr="00FF2FD7">
        <w:rPr>
          <w:rFonts w:ascii="Times New Roman" w:hAnsi="Times New Roman"/>
        </w:rPr>
        <w:t>(</w:t>
      </w:r>
      <w:r w:rsidRPr="00FF2FD7">
        <w:rPr>
          <w:rFonts w:ascii="Times New Roman" w:hAnsi="Times New Roman"/>
          <w:i/>
        </w:rPr>
        <w:t>t</w:t>
      </w:r>
      <w:r w:rsidRPr="00FF2FD7">
        <w:rPr>
          <w:rFonts w:ascii="Times New Roman" w:hAnsi="Times New Roman"/>
        </w:rPr>
        <w:t xml:space="preserve">) </w:t>
      </w:r>
      <w:r w:rsidR="0061337A">
        <w:rPr>
          <w:rFonts w:ascii="Times New Roman" w:hAnsi="Times New Roman"/>
        </w:rPr>
        <w:t>is</w:t>
      </w:r>
      <w:r w:rsidRPr="00FF2FD7">
        <w:rPr>
          <w:rFonts w:ascii="Times New Roman" w:hAnsi="Times New Roman"/>
        </w:rPr>
        <w:t xml:space="preserve"> a vector within the </w:t>
      </w:r>
      <w:r w:rsidRPr="00FF2FD7">
        <w:rPr>
          <w:rFonts w:ascii="Times New Roman" w:hAnsi="Times New Roman"/>
          <w:i/>
        </w:rPr>
        <w:t>N</w:t>
      </w:r>
      <w:r w:rsidRPr="00FF2FD7">
        <w:rPr>
          <w:rFonts w:ascii="Times New Roman" w:hAnsi="Times New Roman"/>
          <w:position w:val="-4"/>
        </w:rPr>
        <w:object w:dxaOrig="180" w:dyaOrig="200">
          <v:shape id="_x0000_i1030" type="#_x0000_t75" style="width:9.5pt;height:10pt" o:ole="">
            <v:imagedata r:id="rId20" o:title=""/>
          </v:shape>
          <o:OLEObject Type="Embed" ProgID="Equation.3" ShapeID="_x0000_i1030" DrawAspect="Content" ObjectID="_1238764370" r:id="rId21"/>
        </w:object>
      </w:r>
      <w:r w:rsidRPr="00FF2FD7">
        <w:rPr>
          <w:rFonts w:ascii="Times New Roman" w:hAnsi="Times New Roman"/>
          <w:i/>
        </w:rPr>
        <w:t>T</w:t>
      </w:r>
      <w:r w:rsidRPr="00FF2FD7">
        <w:rPr>
          <w:rFonts w:ascii="Times New Roman" w:hAnsi="Times New Roman"/>
        </w:rPr>
        <w:t xml:space="preserve"> matrix (where </w:t>
      </w:r>
      <w:r w:rsidRPr="00FF2FD7">
        <w:rPr>
          <w:rFonts w:ascii="Times New Roman" w:hAnsi="Times New Roman"/>
          <w:i/>
        </w:rPr>
        <w:t>N</w:t>
      </w:r>
      <w:r w:rsidRPr="00FF2FD7">
        <w:rPr>
          <w:rFonts w:ascii="Times New Roman" w:hAnsi="Times New Roman"/>
        </w:rPr>
        <w:t xml:space="preserve"> is the number of sectors and </w:t>
      </w:r>
      <w:r w:rsidRPr="00FF2FD7">
        <w:rPr>
          <w:rFonts w:ascii="Times New Roman" w:hAnsi="Times New Roman"/>
          <w:i/>
        </w:rPr>
        <w:t>T</w:t>
      </w:r>
      <w:r w:rsidRPr="00FF2FD7">
        <w:rPr>
          <w:rFonts w:ascii="Times New Roman" w:hAnsi="Times New Roman"/>
        </w:rPr>
        <w:t xml:space="preserve"> is the recovery duration from the hurricane), associated with time </w:t>
      </w:r>
      <w:r w:rsidRPr="00FF2FD7">
        <w:rPr>
          <w:rFonts w:ascii="Times New Roman" w:hAnsi="Times New Roman"/>
          <w:i/>
        </w:rPr>
        <w:t>t</w:t>
      </w:r>
      <w:r w:rsidRPr="00FF2FD7">
        <w:rPr>
          <w:rFonts w:ascii="Times New Roman" w:hAnsi="Times New Roman"/>
        </w:rPr>
        <w:t xml:space="preserve">. </w:t>
      </w:r>
    </w:p>
    <w:p w:rsidR="003C1D89" w:rsidRPr="00FF2FD7" w:rsidRDefault="003C1D89" w:rsidP="00AF1B54">
      <w:pPr>
        <w:spacing w:after="0"/>
        <w:ind w:firstLine="720"/>
        <w:jc w:val="both"/>
        <w:rPr>
          <w:rFonts w:ascii="Times New Roman" w:hAnsi="Times New Roman"/>
        </w:rPr>
      </w:pPr>
    </w:p>
    <w:tbl>
      <w:tblPr>
        <w:tblW w:w="0" w:type="auto"/>
        <w:tblLook w:val="00BF"/>
      </w:tblPr>
      <w:tblGrid>
        <w:gridCol w:w="4176"/>
        <w:gridCol w:w="4680"/>
      </w:tblGrid>
      <w:tr w:rsidR="003C1D89" w:rsidRPr="00FF2FD7">
        <w:tc>
          <w:tcPr>
            <w:tcW w:w="4788" w:type="dxa"/>
          </w:tcPr>
          <w:p w:rsidR="003C1D89" w:rsidRPr="00FF2FD7" w:rsidRDefault="003C1D89" w:rsidP="00AF1B54">
            <w:pPr>
              <w:spacing w:after="0"/>
              <w:jc w:val="center"/>
              <w:rPr>
                <w:rFonts w:ascii="Times New Roman" w:hAnsi="Times New Roman"/>
              </w:rPr>
            </w:pPr>
            <w:r w:rsidRPr="00FF2FD7">
              <w:rPr>
                <w:rFonts w:ascii="Times New Roman" w:hAnsi="Times New Roman"/>
                <w:noProof/>
              </w:rPr>
              <w:drawing>
                <wp:inline distT="0" distB="0" distL="0" distR="0">
                  <wp:extent cx="2658745"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658745" cy="1828800"/>
                          </a:xfrm>
                          <a:prstGeom prst="rect">
                            <a:avLst/>
                          </a:prstGeom>
                          <a:noFill/>
                          <a:ln w="9525">
                            <a:noFill/>
                            <a:miter lim="800000"/>
                            <a:headEnd/>
                            <a:tailEnd/>
                          </a:ln>
                        </pic:spPr>
                      </pic:pic>
                    </a:graphicData>
                  </a:graphic>
                </wp:inline>
              </w:drawing>
            </w:r>
          </w:p>
        </w:tc>
        <w:tc>
          <w:tcPr>
            <w:tcW w:w="4788" w:type="dxa"/>
          </w:tcPr>
          <w:p w:rsidR="003C1D89" w:rsidRPr="00FF2FD7" w:rsidRDefault="003C1D89" w:rsidP="00AF1B54">
            <w:pPr>
              <w:spacing w:after="0"/>
              <w:jc w:val="both"/>
              <w:rPr>
                <w:rFonts w:ascii="Times New Roman" w:hAnsi="Times New Roman"/>
              </w:rPr>
            </w:pPr>
            <w:r w:rsidRPr="00FF2FD7">
              <w:rPr>
                <w:rFonts w:ascii="Times New Roman" w:hAnsi="Times New Roman"/>
                <w:noProof/>
              </w:rPr>
              <w:drawing>
                <wp:inline distT="0" distB="0" distL="0" distR="0">
                  <wp:extent cx="2971800" cy="1566545"/>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2971800" cy="1566545"/>
                          </a:xfrm>
                          <a:prstGeom prst="rect">
                            <a:avLst/>
                          </a:prstGeom>
                          <a:noFill/>
                          <a:ln w="9525">
                            <a:noFill/>
                            <a:miter lim="800000"/>
                            <a:headEnd/>
                            <a:tailEnd/>
                          </a:ln>
                        </pic:spPr>
                      </pic:pic>
                    </a:graphicData>
                  </a:graphic>
                </wp:inline>
              </w:drawing>
            </w:r>
          </w:p>
        </w:tc>
      </w:tr>
      <w:tr w:rsidR="003C1D89" w:rsidRPr="00FF2FD7">
        <w:tc>
          <w:tcPr>
            <w:tcW w:w="4788" w:type="dxa"/>
          </w:tcPr>
          <w:p w:rsidR="003C1D89" w:rsidRPr="00FF2FD7" w:rsidRDefault="003C1D89" w:rsidP="00AF56D3">
            <w:pPr>
              <w:spacing w:after="0"/>
              <w:jc w:val="center"/>
              <w:rPr>
                <w:rFonts w:ascii="Times New Roman" w:hAnsi="Times New Roman"/>
                <w:b/>
              </w:rPr>
            </w:pPr>
            <w:r w:rsidRPr="00FF2FD7">
              <w:rPr>
                <w:rFonts w:ascii="Times New Roman" w:hAnsi="Times New Roman"/>
                <w:b/>
              </w:rPr>
              <w:t xml:space="preserve">Fig. </w:t>
            </w:r>
            <w:r w:rsidR="00AF56D3" w:rsidRPr="00FF2FD7">
              <w:rPr>
                <w:rFonts w:ascii="Times New Roman" w:hAnsi="Times New Roman"/>
                <w:b/>
              </w:rPr>
              <w:t>1</w:t>
            </w:r>
            <w:r w:rsidRPr="00FF2FD7">
              <w:rPr>
                <w:rFonts w:ascii="Times New Roman" w:hAnsi="Times New Roman"/>
                <w:b/>
              </w:rPr>
              <w:t>: Transition from scalar inoperability vector to a probabilistic time-varying inoperability matrix</w:t>
            </w:r>
          </w:p>
        </w:tc>
        <w:tc>
          <w:tcPr>
            <w:tcW w:w="4788" w:type="dxa"/>
          </w:tcPr>
          <w:p w:rsidR="003C1D89" w:rsidRPr="00FF2FD7" w:rsidRDefault="003C1D89" w:rsidP="00AF56D3">
            <w:pPr>
              <w:spacing w:after="0"/>
              <w:ind w:left="182"/>
              <w:jc w:val="center"/>
              <w:rPr>
                <w:rFonts w:ascii="Times New Roman" w:hAnsi="Times New Roman"/>
                <w:b/>
              </w:rPr>
            </w:pPr>
            <w:r w:rsidRPr="00FF2FD7">
              <w:rPr>
                <w:rFonts w:ascii="Times New Roman" w:hAnsi="Times New Roman"/>
                <w:b/>
              </w:rPr>
              <w:t xml:space="preserve">Fig. </w:t>
            </w:r>
            <w:r w:rsidR="00AF56D3" w:rsidRPr="00FF2FD7">
              <w:rPr>
                <w:rFonts w:ascii="Times New Roman" w:hAnsi="Times New Roman"/>
                <w:b/>
              </w:rPr>
              <w:t>2</w:t>
            </w:r>
            <w:r w:rsidRPr="00FF2FD7">
              <w:rPr>
                <w:rFonts w:ascii="Times New Roman" w:hAnsi="Times New Roman"/>
                <w:b/>
              </w:rPr>
              <w:t xml:space="preserve">: </w:t>
            </w:r>
            <w:r w:rsidRPr="00FF2FD7">
              <w:rPr>
                <w:rFonts w:ascii="Times New Roman" w:hAnsi="Times New Roman"/>
                <w:b/>
                <w:szCs w:val="20"/>
              </w:rPr>
              <w:t>Comparison of data structures generated by previous model and proposed stochastic formulation</w:t>
            </w:r>
          </w:p>
        </w:tc>
      </w:tr>
    </w:tbl>
    <w:p w:rsidR="00EB1FBD" w:rsidRPr="00FF2FD7" w:rsidRDefault="00EB1FBD" w:rsidP="00AF1B54">
      <w:pPr>
        <w:spacing w:after="0"/>
        <w:ind w:firstLine="720"/>
        <w:jc w:val="both"/>
        <w:rPr>
          <w:rFonts w:ascii="Times New Roman" w:hAnsi="Times New Roman"/>
        </w:rPr>
      </w:pPr>
    </w:p>
    <w:p w:rsidR="0053483B" w:rsidRPr="00FF2FD7" w:rsidRDefault="003C1D89" w:rsidP="00AF1B54">
      <w:pPr>
        <w:spacing w:after="0"/>
        <w:ind w:firstLine="720"/>
        <w:jc w:val="both"/>
        <w:rPr>
          <w:rFonts w:ascii="Times New Roman" w:hAnsi="Times New Roman"/>
        </w:rPr>
      </w:pPr>
      <w:r w:rsidRPr="00FF2FD7">
        <w:rPr>
          <w:rFonts w:ascii="Times New Roman" w:hAnsi="Times New Roman"/>
        </w:rPr>
        <w:t xml:space="preserve">In the previous formulation, all values of inoperability were calculated from the initial inoperability vector </w:t>
      </w:r>
      <w:r w:rsidRPr="00FF2FD7">
        <w:rPr>
          <w:rFonts w:ascii="Times New Roman" w:hAnsi="Times New Roman"/>
          <w:b/>
        </w:rPr>
        <w:t>q</w:t>
      </w:r>
      <w:r w:rsidRPr="00FF2FD7">
        <w:rPr>
          <w:rFonts w:ascii="Times New Roman" w:hAnsi="Times New Roman"/>
        </w:rPr>
        <w:t xml:space="preserve">(0). Given this one input, inoperability values were calculated for all sectors for each time period. With the new formulation, the input is now a matrix, with stochastic values of inoperability being calculated for each time period. The new formulation </w:t>
      </w:r>
      <w:r w:rsidR="0061337A">
        <w:rPr>
          <w:rFonts w:ascii="Times New Roman" w:hAnsi="Times New Roman"/>
        </w:rPr>
        <w:t>is</w:t>
      </w:r>
      <w:r w:rsidRPr="00FF2FD7">
        <w:rPr>
          <w:rFonts w:ascii="Times New Roman" w:hAnsi="Times New Roman"/>
        </w:rPr>
        <w:t xml:space="preserve"> solved in multiple iterations, one iteration for each time period of the hurricane, corresponding to each column of </w:t>
      </w:r>
      <w:proofErr w:type="spellStart"/>
      <w:r w:rsidRPr="00FF2FD7">
        <w:rPr>
          <w:rFonts w:ascii="Times New Roman" w:hAnsi="Times New Roman"/>
          <w:b/>
        </w:rPr>
        <w:t>q</w:t>
      </w:r>
      <w:r w:rsidRPr="00FF2FD7">
        <w:rPr>
          <w:rFonts w:ascii="Times New Roman" w:hAnsi="Times New Roman"/>
          <w:i/>
          <w:vertAlign w:val="subscript"/>
        </w:rPr>
        <w:t>h</w:t>
      </w:r>
      <w:proofErr w:type="spellEnd"/>
      <w:r w:rsidRPr="00FF2FD7">
        <w:rPr>
          <w:rFonts w:ascii="Times New Roman" w:hAnsi="Times New Roman"/>
        </w:rPr>
        <w:t>(</w:t>
      </w:r>
      <w:r w:rsidRPr="00FF2FD7">
        <w:rPr>
          <w:rFonts w:ascii="Times New Roman" w:hAnsi="Times New Roman"/>
          <w:i/>
        </w:rPr>
        <w:t>t</w:t>
      </w:r>
      <w:r w:rsidRPr="00FF2FD7">
        <w:rPr>
          <w:rFonts w:ascii="Times New Roman" w:hAnsi="Times New Roman"/>
        </w:rPr>
        <w:t xml:space="preserve">). By having multiple iterations, a three-dimensional data set is created, as depicted in Figure </w:t>
      </w:r>
      <w:r w:rsidR="00AF56D3" w:rsidRPr="00FF2FD7">
        <w:rPr>
          <w:rFonts w:ascii="Times New Roman" w:hAnsi="Times New Roman"/>
        </w:rPr>
        <w:t>2</w:t>
      </w:r>
      <w:r w:rsidRPr="00FF2FD7">
        <w:rPr>
          <w:rFonts w:ascii="Times New Roman" w:hAnsi="Times New Roman"/>
        </w:rPr>
        <w:t>. Reconciling this data into a usable output will be explained by stepping through the first few iterations of the process.</w:t>
      </w:r>
    </w:p>
    <w:p w:rsidR="0053483B" w:rsidRPr="00FF2FD7" w:rsidRDefault="0053483B" w:rsidP="00AF1B54">
      <w:pPr>
        <w:spacing w:after="0"/>
        <w:ind w:firstLine="720"/>
        <w:jc w:val="both"/>
        <w:rPr>
          <w:rFonts w:ascii="Times New Roman" w:hAnsi="Times New Roman"/>
        </w:rPr>
      </w:pPr>
    </w:p>
    <w:p w:rsidR="0053483B" w:rsidRPr="00FF2FD7" w:rsidRDefault="0053483B" w:rsidP="00AF1B54">
      <w:pPr>
        <w:spacing w:after="0"/>
        <w:ind w:firstLine="720"/>
        <w:jc w:val="both"/>
        <w:rPr>
          <w:rFonts w:ascii="Times New Roman" w:hAnsi="Times New Roman"/>
        </w:rPr>
      </w:pPr>
      <w:r w:rsidRPr="00FF2FD7">
        <w:rPr>
          <w:rFonts w:ascii="Times New Roman" w:hAnsi="Times New Roman"/>
        </w:rPr>
        <w:t xml:space="preserve">At time </w:t>
      </w:r>
      <w:r w:rsidRPr="00FF2FD7">
        <w:rPr>
          <w:rFonts w:ascii="Times New Roman" w:hAnsi="Times New Roman"/>
          <w:i/>
        </w:rPr>
        <w:t>t</w:t>
      </w:r>
      <w:r w:rsidRPr="00FF2FD7">
        <w:rPr>
          <w:rFonts w:ascii="Times New Roman" w:hAnsi="Times New Roman"/>
        </w:rPr>
        <w:t xml:space="preserve"> = 1, an inoperability vector is generated from the hurricane scenario, </w:t>
      </w:r>
      <w:proofErr w:type="spellStart"/>
      <w:r w:rsidRPr="00FF2FD7">
        <w:rPr>
          <w:rFonts w:ascii="Times New Roman" w:hAnsi="Times New Roman"/>
          <w:b/>
        </w:rPr>
        <w:t>q</w:t>
      </w:r>
      <w:r w:rsidRPr="00FF2FD7">
        <w:rPr>
          <w:rFonts w:ascii="Times New Roman" w:hAnsi="Times New Roman"/>
          <w:i/>
          <w:vertAlign w:val="subscript"/>
        </w:rPr>
        <w:t>h</w:t>
      </w:r>
      <w:proofErr w:type="spellEnd"/>
      <w:r w:rsidRPr="00FF2FD7">
        <w:rPr>
          <w:rFonts w:ascii="Times New Roman" w:hAnsi="Times New Roman"/>
        </w:rPr>
        <w:t xml:space="preserve">(1), which then serves as input to the stochastic IIM. With this first inoperability vector, the first iteration of model is run to generate inoperability values for all sectors for as long as it takes for the sectors to recover (represented by the exponentially decaying dashed curves in Figure </w:t>
      </w:r>
      <w:r w:rsidR="00AF56D3" w:rsidRPr="00FF2FD7">
        <w:rPr>
          <w:rFonts w:ascii="Times New Roman" w:hAnsi="Times New Roman"/>
        </w:rPr>
        <w:t>3</w:t>
      </w:r>
      <w:r w:rsidRPr="00FF2FD7">
        <w:rPr>
          <w:rFonts w:ascii="Times New Roman" w:hAnsi="Times New Roman"/>
        </w:rPr>
        <w:t xml:space="preserve">). For the second iteration, the calculations start at </w:t>
      </w:r>
      <w:r w:rsidRPr="00FF2FD7">
        <w:rPr>
          <w:rFonts w:ascii="Times New Roman" w:hAnsi="Times New Roman"/>
          <w:i/>
        </w:rPr>
        <w:t>t</w:t>
      </w:r>
      <w:r w:rsidRPr="00FF2FD7">
        <w:rPr>
          <w:rFonts w:ascii="Times New Roman" w:hAnsi="Times New Roman"/>
        </w:rPr>
        <w:t xml:space="preserve"> = 2. The direct inoperability resulting from the hurricane, </w:t>
      </w:r>
      <w:proofErr w:type="spellStart"/>
      <w:r w:rsidRPr="00FF2FD7">
        <w:rPr>
          <w:rFonts w:ascii="Times New Roman" w:hAnsi="Times New Roman"/>
          <w:b/>
        </w:rPr>
        <w:t>q</w:t>
      </w:r>
      <w:r w:rsidRPr="00FF2FD7">
        <w:rPr>
          <w:rFonts w:ascii="Times New Roman" w:hAnsi="Times New Roman"/>
          <w:i/>
          <w:vertAlign w:val="subscript"/>
        </w:rPr>
        <w:t>h</w:t>
      </w:r>
      <w:proofErr w:type="spellEnd"/>
      <w:r w:rsidRPr="00FF2FD7">
        <w:rPr>
          <w:rFonts w:ascii="Times New Roman" w:hAnsi="Times New Roman"/>
        </w:rPr>
        <w:t>(2), is compared with the residual inoperability calculated from the first iteration.</w:t>
      </w:r>
    </w:p>
    <w:p w:rsidR="0053483B" w:rsidRPr="00FF2FD7" w:rsidRDefault="0053483B" w:rsidP="00AF1B54">
      <w:pPr>
        <w:spacing w:after="0"/>
        <w:ind w:firstLine="720"/>
        <w:jc w:val="both"/>
        <w:rPr>
          <w:rFonts w:ascii="Times New Roman" w:hAnsi="Times New Roman"/>
        </w:rPr>
      </w:pPr>
    </w:p>
    <w:p w:rsidR="003C1D89" w:rsidRPr="00FF2FD7" w:rsidRDefault="003C1D89" w:rsidP="00AF1B54">
      <w:pPr>
        <w:spacing w:after="0"/>
        <w:ind w:firstLine="720"/>
        <w:jc w:val="both"/>
        <w:rPr>
          <w:rFonts w:ascii="Times New Roman" w:hAnsi="Times New Roman"/>
        </w:rPr>
      </w:pPr>
    </w:p>
    <w:tbl>
      <w:tblPr>
        <w:tblW w:w="0" w:type="auto"/>
        <w:jc w:val="center"/>
        <w:tblLook w:val="00BF"/>
      </w:tblPr>
      <w:tblGrid>
        <w:gridCol w:w="4669"/>
      </w:tblGrid>
      <w:tr w:rsidR="0053483B" w:rsidRPr="00FF2FD7">
        <w:trPr>
          <w:jc w:val="center"/>
        </w:trPr>
        <w:tc>
          <w:tcPr>
            <w:tcW w:w="4669" w:type="dxa"/>
          </w:tcPr>
          <w:p w:rsidR="0053483B" w:rsidRPr="00FF2FD7" w:rsidRDefault="0053483B" w:rsidP="00AF1B54">
            <w:pPr>
              <w:spacing w:after="0"/>
              <w:jc w:val="both"/>
              <w:rPr>
                <w:rFonts w:ascii="Times New Roman" w:hAnsi="Times New Roman"/>
              </w:rPr>
            </w:pPr>
            <w:r w:rsidRPr="00FF2FD7">
              <w:rPr>
                <w:rFonts w:ascii="Times New Roman" w:hAnsi="Times New Roman"/>
                <w:noProof/>
              </w:rPr>
              <w:drawing>
                <wp:inline distT="0" distB="0" distL="0" distR="0">
                  <wp:extent cx="2827655" cy="136334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827655" cy="1363345"/>
                          </a:xfrm>
                          <a:prstGeom prst="rect">
                            <a:avLst/>
                          </a:prstGeom>
                          <a:noFill/>
                          <a:ln w="9525">
                            <a:noFill/>
                            <a:miter lim="800000"/>
                            <a:headEnd/>
                            <a:tailEnd/>
                          </a:ln>
                        </pic:spPr>
                      </pic:pic>
                    </a:graphicData>
                  </a:graphic>
                </wp:inline>
              </w:drawing>
            </w:r>
          </w:p>
        </w:tc>
      </w:tr>
      <w:tr w:rsidR="0053483B" w:rsidRPr="00FF2FD7">
        <w:trPr>
          <w:jc w:val="center"/>
        </w:trPr>
        <w:tc>
          <w:tcPr>
            <w:tcW w:w="4669" w:type="dxa"/>
          </w:tcPr>
          <w:p w:rsidR="0053483B" w:rsidRPr="00FF2FD7" w:rsidRDefault="0053483B" w:rsidP="00AF56D3">
            <w:pPr>
              <w:spacing w:after="0"/>
              <w:jc w:val="center"/>
              <w:rPr>
                <w:rFonts w:ascii="Times New Roman" w:hAnsi="Times New Roman"/>
              </w:rPr>
            </w:pPr>
            <w:r w:rsidRPr="00FF2FD7">
              <w:rPr>
                <w:rFonts w:ascii="Times New Roman" w:hAnsi="Times New Roman"/>
                <w:b/>
              </w:rPr>
              <w:t xml:space="preserve">Fig. </w:t>
            </w:r>
            <w:r w:rsidR="00AF56D3" w:rsidRPr="00FF2FD7">
              <w:rPr>
                <w:rFonts w:ascii="Times New Roman" w:hAnsi="Times New Roman"/>
                <w:b/>
              </w:rPr>
              <w:t>3</w:t>
            </w:r>
            <w:r w:rsidRPr="00FF2FD7">
              <w:rPr>
                <w:rFonts w:ascii="Times New Roman" w:hAnsi="Times New Roman"/>
                <w:b/>
              </w:rPr>
              <w:t xml:space="preserve">: </w:t>
            </w:r>
            <w:r w:rsidRPr="00FF2FD7">
              <w:rPr>
                <w:rFonts w:ascii="Times New Roman" w:hAnsi="Times New Roman"/>
                <w:b/>
                <w:szCs w:val="20"/>
              </w:rPr>
              <w:t>Graphical depiction of a hurricane inoperability function and sample trajectories of recovery</w:t>
            </w:r>
          </w:p>
        </w:tc>
      </w:tr>
    </w:tbl>
    <w:p w:rsidR="0053483B" w:rsidRPr="00FF2FD7" w:rsidRDefault="0053483B" w:rsidP="00AF1B54">
      <w:pPr>
        <w:spacing w:after="0"/>
        <w:ind w:firstLine="720"/>
        <w:jc w:val="both"/>
        <w:rPr>
          <w:rFonts w:ascii="Times New Roman" w:hAnsi="Times New Roman"/>
        </w:rPr>
      </w:pPr>
    </w:p>
    <w:p w:rsidR="0053483B" w:rsidRPr="00FF2FD7" w:rsidRDefault="0053483B" w:rsidP="0053483B">
      <w:pPr>
        <w:spacing w:after="0"/>
        <w:ind w:firstLine="720"/>
        <w:jc w:val="both"/>
        <w:rPr>
          <w:rFonts w:ascii="Times New Roman" w:hAnsi="Times New Roman"/>
        </w:rPr>
      </w:pPr>
      <w:r w:rsidRPr="00FF2FD7">
        <w:rPr>
          <w:rFonts w:ascii="Times New Roman" w:hAnsi="Times New Roman"/>
        </w:rPr>
        <w:t xml:space="preserve">At </w:t>
      </w:r>
      <w:r w:rsidRPr="00FF2FD7">
        <w:rPr>
          <w:rFonts w:ascii="Times New Roman" w:hAnsi="Times New Roman"/>
          <w:i/>
        </w:rPr>
        <w:t>t</w:t>
      </w:r>
      <w:r w:rsidRPr="00FF2FD7">
        <w:rPr>
          <w:rFonts w:ascii="Times New Roman" w:hAnsi="Times New Roman"/>
        </w:rPr>
        <w:t xml:space="preserve"> = 2, we need to consider the residual inoperability from </w:t>
      </w:r>
      <w:r w:rsidRPr="00FF2FD7">
        <w:rPr>
          <w:rFonts w:ascii="Times New Roman" w:hAnsi="Times New Roman"/>
          <w:i/>
        </w:rPr>
        <w:t>t</w:t>
      </w:r>
      <w:r w:rsidRPr="00FF2FD7">
        <w:rPr>
          <w:rFonts w:ascii="Times New Roman" w:hAnsi="Times New Roman"/>
        </w:rPr>
        <w:t xml:space="preserve"> = 1, which is represented in Figure </w:t>
      </w:r>
      <w:r w:rsidR="00AF56D3" w:rsidRPr="00FF2FD7">
        <w:rPr>
          <w:rFonts w:ascii="Times New Roman" w:hAnsi="Times New Roman"/>
        </w:rPr>
        <w:t>3</w:t>
      </w:r>
      <w:r w:rsidRPr="00FF2FD7">
        <w:rPr>
          <w:rFonts w:ascii="Times New Roman" w:hAnsi="Times New Roman"/>
        </w:rPr>
        <w:t xml:space="preserve"> as the bold dot underneath </w:t>
      </w:r>
      <w:proofErr w:type="spellStart"/>
      <w:r w:rsidRPr="00FF2FD7">
        <w:rPr>
          <w:rFonts w:ascii="Times New Roman" w:hAnsi="Times New Roman"/>
          <w:b/>
        </w:rPr>
        <w:t>q</w:t>
      </w:r>
      <w:r w:rsidRPr="00FF2FD7">
        <w:rPr>
          <w:rFonts w:ascii="Times New Roman" w:hAnsi="Times New Roman"/>
          <w:i/>
          <w:vertAlign w:val="subscript"/>
        </w:rPr>
        <w:t>h</w:t>
      </w:r>
      <w:proofErr w:type="spellEnd"/>
      <w:r w:rsidRPr="00FF2FD7">
        <w:rPr>
          <w:rFonts w:ascii="Times New Roman" w:hAnsi="Times New Roman"/>
        </w:rPr>
        <w:t xml:space="preserve">(2). The same logic is applied at </w:t>
      </w:r>
      <w:r w:rsidRPr="00FF2FD7">
        <w:rPr>
          <w:rFonts w:ascii="Times New Roman" w:hAnsi="Times New Roman"/>
          <w:i/>
        </w:rPr>
        <w:t xml:space="preserve">t </w:t>
      </w:r>
      <w:r w:rsidRPr="00FF2FD7">
        <w:rPr>
          <w:rFonts w:ascii="Times New Roman" w:hAnsi="Times New Roman"/>
        </w:rPr>
        <w:t xml:space="preserve">= 3 where we enumerate the direct inoperability for that period, </w:t>
      </w:r>
      <w:proofErr w:type="spellStart"/>
      <w:r w:rsidRPr="00FF2FD7">
        <w:rPr>
          <w:rFonts w:ascii="Times New Roman" w:hAnsi="Times New Roman"/>
          <w:b/>
        </w:rPr>
        <w:t>q</w:t>
      </w:r>
      <w:r w:rsidRPr="00FF2FD7">
        <w:rPr>
          <w:rFonts w:ascii="Times New Roman" w:hAnsi="Times New Roman"/>
          <w:i/>
          <w:vertAlign w:val="subscript"/>
        </w:rPr>
        <w:t>h</w:t>
      </w:r>
      <w:proofErr w:type="spellEnd"/>
      <w:r w:rsidRPr="00FF2FD7">
        <w:rPr>
          <w:rFonts w:ascii="Times New Roman" w:hAnsi="Times New Roman"/>
        </w:rPr>
        <w:t xml:space="preserve">(3), and the residual </w:t>
      </w:r>
      <w:proofErr w:type="spellStart"/>
      <w:r w:rsidRPr="00FF2FD7">
        <w:rPr>
          <w:rFonts w:ascii="Times New Roman" w:hAnsi="Times New Roman"/>
        </w:rPr>
        <w:t>inoperabilities</w:t>
      </w:r>
      <w:proofErr w:type="spellEnd"/>
      <w:r w:rsidRPr="00FF2FD7">
        <w:rPr>
          <w:rFonts w:ascii="Times New Roman" w:hAnsi="Times New Roman"/>
        </w:rPr>
        <w:t xml:space="preserve"> (bold dots) from previous periods. Combinatorial functions </w:t>
      </w:r>
      <w:r w:rsidR="0061337A">
        <w:rPr>
          <w:rFonts w:ascii="Times New Roman" w:hAnsi="Times New Roman"/>
        </w:rPr>
        <w:t>are</w:t>
      </w:r>
      <w:r w:rsidRPr="00FF2FD7">
        <w:rPr>
          <w:rFonts w:ascii="Times New Roman" w:hAnsi="Times New Roman"/>
        </w:rPr>
        <w:t xml:space="preserve"> developed to relate direct inoperability with residual inoperability values.</w:t>
      </w:r>
    </w:p>
    <w:p w:rsidR="0053483B" w:rsidRPr="00FF2FD7" w:rsidRDefault="0053483B" w:rsidP="00AF1B54">
      <w:pPr>
        <w:spacing w:after="0"/>
        <w:ind w:firstLine="720"/>
        <w:jc w:val="both"/>
        <w:rPr>
          <w:rFonts w:ascii="Times New Roman" w:hAnsi="Times New Roman"/>
        </w:rPr>
      </w:pPr>
    </w:p>
    <w:p w:rsidR="0053483B" w:rsidRPr="00FF2FD7" w:rsidRDefault="00435E40" w:rsidP="0053483B">
      <w:pPr>
        <w:spacing w:after="0"/>
        <w:jc w:val="both"/>
        <w:rPr>
          <w:rFonts w:ascii="Times New Roman" w:hAnsi="Times New Roman"/>
          <w:b/>
          <w:szCs w:val="22"/>
        </w:rPr>
      </w:pPr>
      <w:r w:rsidRPr="00FF2FD7">
        <w:rPr>
          <w:rFonts w:ascii="Times New Roman" w:hAnsi="Times New Roman"/>
          <w:b/>
          <w:szCs w:val="22"/>
        </w:rPr>
        <w:t>3</w:t>
      </w:r>
      <w:r w:rsidR="0053483B" w:rsidRPr="00FF2FD7">
        <w:rPr>
          <w:rFonts w:ascii="Times New Roman" w:hAnsi="Times New Roman"/>
          <w:b/>
          <w:szCs w:val="22"/>
        </w:rPr>
        <w:t>. Data Sources</w:t>
      </w:r>
    </w:p>
    <w:p w:rsidR="0053483B" w:rsidRPr="00FF2FD7" w:rsidRDefault="0053483B" w:rsidP="00AF1B54">
      <w:pPr>
        <w:spacing w:after="0"/>
        <w:jc w:val="both"/>
        <w:rPr>
          <w:rFonts w:ascii="Times New Roman" w:hAnsi="Times New Roman"/>
        </w:rPr>
      </w:pPr>
    </w:p>
    <w:p w:rsidR="0053483B" w:rsidRPr="00FF2FD7" w:rsidRDefault="003C1D89" w:rsidP="00AF1B54">
      <w:pPr>
        <w:spacing w:after="0"/>
        <w:jc w:val="both"/>
        <w:rPr>
          <w:rFonts w:ascii="Times New Roman" w:hAnsi="Times New Roman"/>
        </w:rPr>
      </w:pPr>
      <w:r w:rsidRPr="00FF2FD7">
        <w:rPr>
          <w:rFonts w:ascii="Times New Roman" w:hAnsi="Times New Roman"/>
        </w:rPr>
        <w:t>A region expects substantial disruptions to workforce availability and mobility in the aftermath of a hurricane, which in turn can trigger sector productivity degradations.</w:t>
      </w:r>
      <w:r w:rsidR="0053483B" w:rsidRPr="00FF2FD7">
        <w:rPr>
          <w:rFonts w:ascii="Times New Roman" w:hAnsi="Times New Roman"/>
        </w:rPr>
        <w:t xml:space="preserve"> In order to quantify the impact of reduced workforce levels on the economy of Virginia, employment statistics for each sector of the region </w:t>
      </w:r>
      <w:r w:rsidR="003C4779">
        <w:rPr>
          <w:rFonts w:ascii="Times New Roman" w:hAnsi="Times New Roman"/>
        </w:rPr>
        <w:t>are</w:t>
      </w:r>
      <w:r w:rsidR="0053483B" w:rsidRPr="00FF2FD7">
        <w:rPr>
          <w:rFonts w:ascii="Times New Roman" w:hAnsi="Times New Roman"/>
        </w:rPr>
        <w:t xml:space="preserve"> collected. Th</w:t>
      </w:r>
      <w:r w:rsidR="00AF56D3" w:rsidRPr="00FF2FD7">
        <w:rPr>
          <w:rFonts w:ascii="Times New Roman" w:hAnsi="Times New Roman"/>
        </w:rPr>
        <w:t xml:space="preserve">is research </w:t>
      </w:r>
      <w:r w:rsidR="0053483B" w:rsidRPr="00FF2FD7">
        <w:rPr>
          <w:rFonts w:ascii="Times New Roman" w:hAnsi="Times New Roman"/>
        </w:rPr>
        <w:t>configure</w:t>
      </w:r>
      <w:r w:rsidR="00AF56D3" w:rsidRPr="00FF2FD7">
        <w:rPr>
          <w:rFonts w:ascii="Times New Roman" w:hAnsi="Times New Roman"/>
        </w:rPr>
        <w:t>s</w:t>
      </w:r>
      <w:r w:rsidR="0053483B" w:rsidRPr="00FF2FD7">
        <w:rPr>
          <w:rFonts w:ascii="Times New Roman" w:hAnsi="Times New Roman"/>
        </w:rPr>
        <w:t xml:space="preserve"> the data collection methodology using the North American Industry Classification System (NAICS). This </w:t>
      </w:r>
      <w:r w:rsidR="00AF56D3" w:rsidRPr="00FF2FD7">
        <w:rPr>
          <w:rFonts w:ascii="Times New Roman" w:hAnsi="Times New Roman"/>
        </w:rPr>
        <w:t xml:space="preserve">is </w:t>
      </w:r>
      <w:r w:rsidR="0053483B" w:rsidRPr="00FF2FD7">
        <w:rPr>
          <w:rFonts w:ascii="Times New Roman" w:hAnsi="Times New Roman"/>
        </w:rPr>
        <w:t xml:space="preserve">done by performing an accounting of the total number of workers in the region and determining the workforce distribution according to the various sectors (e.g., see Fig. </w:t>
      </w:r>
      <w:r w:rsidR="00AF56D3" w:rsidRPr="00FF2FD7">
        <w:rPr>
          <w:rFonts w:ascii="Times New Roman" w:hAnsi="Times New Roman"/>
        </w:rPr>
        <w:t>5</w:t>
      </w:r>
      <w:r w:rsidR="0053483B" w:rsidRPr="00FF2FD7">
        <w:rPr>
          <w:rFonts w:ascii="Times New Roman" w:hAnsi="Times New Roman"/>
        </w:rPr>
        <w:t>). RIMS II adopts an aggregated version of the detailed sector classification—comprising of 6</w:t>
      </w:r>
      <w:r w:rsidR="006973AD" w:rsidRPr="00FF2FD7">
        <w:rPr>
          <w:rFonts w:ascii="Times New Roman" w:hAnsi="Times New Roman"/>
        </w:rPr>
        <w:t>5</w:t>
      </w:r>
      <w:r w:rsidR="0053483B" w:rsidRPr="00FF2FD7">
        <w:rPr>
          <w:rFonts w:ascii="Times New Roman" w:hAnsi="Times New Roman"/>
        </w:rPr>
        <w:t xml:space="preserve"> sectors</w:t>
      </w:r>
      <w:r w:rsidR="006973AD" w:rsidRPr="00FF2FD7">
        <w:rPr>
          <w:rFonts w:ascii="Times New Roman" w:hAnsi="Times New Roman"/>
        </w:rPr>
        <w:t xml:space="preserve"> (see Table </w:t>
      </w:r>
      <w:r w:rsidR="00AF56D3" w:rsidRPr="00FF2FD7">
        <w:rPr>
          <w:rFonts w:ascii="Times New Roman" w:hAnsi="Times New Roman"/>
        </w:rPr>
        <w:t>1</w:t>
      </w:r>
      <w:r w:rsidR="006973AD" w:rsidRPr="00FF2FD7">
        <w:rPr>
          <w:rFonts w:ascii="Times New Roman" w:hAnsi="Times New Roman"/>
        </w:rPr>
        <w:t>)</w:t>
      </w:r>
      <w:r w:rsidR="0053483B" w:rsidRPr="00FF2FD7">
        <w:rPr>
          <w:rFonts w:ascii="Times New Roman" w:hAnsi="Times New Roman"/>
        </w:rPr>
        <w:t xml:space="preserve">. Workforce accounting </w:t>
      </w:r>
      <w:r w:rsidR="0061337A">
        <w:rPr>
          <w:rFonts w:ascii="Times New Roman" w:hAnsi="Times New Roman"/>
        </w:rPr>
        <w:t xml:space="preserve">is </w:t>
      </w:r>
      <w:r w:rsidR="0053483B" w:rsidRPr="00FF2FD7">
        <w:rPr>
          <w:rFonts w:ascii="Times New Roman" w:hAnsi="Times New Roman"/>
        </w:rPr>
        <w:t>performed to quantify the contribution of the workforce factor to the production requirements of each sector.</w:t>
      </w:r>
    </w:p>
    <w:p w:rsidR="0053483B" w:rsidRPr="00FF2FD7" w:rsidRDefault="0053483B" w:rsidP="00AF1B54">
      <w:pPr>
        <w:spacing w:after="0"/>
        <w:jc w:val="both"/>
        <w:rPr>
          <w:rFonts w:ascii="Times New Roman" w:hAnsi="Times New Roman"/>
        </w:rPr>
      </w:pPr>
    </w:p>
    <w:p w:rsidR="006973AD" w:rsidRPr="00FF2FD7" w:rsidRDefault="006973AD" w:rsidP="006973AD">
      <w:pPr>
        <w:spacing w:after="0"/>
        <w:jc w:val="center"/>
        <w:rPr>
          <w:rFonts w:ascii="Times New Roman" w:hAnsi="Times New Roman"/>
          <w:b/>
        </w:rPr>
      </w:pPr>
      <w:r w:rsidRPr="00FF2FD7">
        <w:rPr>
          <w:rFonts w:ascii="Times New Roman" w:hAnsi="Times New Roman"/>
          <w:b/>
        </w:rPr>
        <w:br w:type="column"/>
        <w:t>Table 1: Sector Classification</w:t>
      </w:r>
    </w:p>
    <w:p w:rsidR="0053483B" w:rsidRPr="00FF2FD7" w:rsidRDefault="0053483B" w:rsidP="006973AD">
      <w:pPr>
        <w:spacing w:after="0"/>
        <w:jc w:val="center"/>
        <w:rPr>
          <w:rFonts w:ascii="Times New Roman" w:hAnsi="Times New Roman"/>
        </w:rPr>
      </w:pPr>
    </w:p>
    <w:p w:rsidR="003C1D89" w:rsidRPr="00FF2FD7" w:rsidRDefault="006973AD" w:rsidP="00AF1B54">
      <w:pPr>
        <w:spacing w:after="0"/>
        <w:jc w:val="both"/>
        <w:rPr>
          <w:rFonts w:ascii="Times New Roman" w:hAnsi="Times New Roman"/>
        </w:rPr>
      </w:pPr>
      <w:r w:rsidRPr="00FF2FD7">
        <w:rPr>
          <w:rFonts w:ascii="Times New Roman" w:hAnsi="Times New Roman"/>
        </w:rPr>
        <w:drawing>
          <wp:inline distT="0" distB="0" distL="0" distR="0">
            <wp:extent cx="5480050" cy="3453130"/>
            <wp:effectExtent l="25400" t="0" r="635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5480050" cy="3453130"/>
                    </a:xfrm>
                    <a:prstGeom prst="rect">
                      <a:avLst/>
                    </a:prstGeom>
                    <a:noFill/>
                    <a:ln w="9525">
                      <a:noFill/>
                      <a:miter lim="800000"/>
                      <a:headEnd/>
                      <a:tailEnd/>
                    </a:ln>
                  </pic:spPr>
                </pic:pic>
              </a:graphicData>
            </a:graphic>
          </wp:inline>
        </w:drawing>
      </w:r>
      <w:r w:rsidRPr="00FF2FD7">
        <w:rPr>
          <w:rFonts w:ascii="Times New Roman" w:hAnsi="Times New Roman"/>
        </w:rPr>
        <w:t xml:space="preserve"> </w:t>
      </w:r>
    </w:p>
    <w:tbl>
      <w:tblPr>
        <w:tblW w:w="0" w:type="auto"/>
        <w:jc w:val="center"/>
        <w:tblInd w:w="-1791" w:type="dxa"/>
        <w:tblLook w:val="00BF"/>
      </w:tblPr>
      <w:tblGrid>
        <w:gridCol w:w="6256"/>
      </w:tblGrid>
      <w:tr w:rsidR="0053483B" w:rsidRPr="00FF2FD7">
        <w:trPr>
          <w:jc w:val="center"/>
        </w:trPr>
        <w:tc>
          <w:tcPr>
            <w:tcW w:w="6129" w:type="dxa"/>
          </w:tcPr>
          <w:p w:rsidR="0053483B" w:rsidRPr="00FF2FD7" w:rsidRDefault="00CB209F" w:rsidP="0053483B">
            <w:pPr>
              <w:spacing w:after="0"/>
              <w:jc w:val="center"/>
              <w:rPr>
                <w:rFonts w:ascii="Times New Roman" w:hAnsi="Times New Roman"/>
              </w:rPr>
            </w:pPr>
            <w:r w:rsidRPr="00FF2FD7">
              <w:rPr>
                <w:rFonts w:ascii="Times New Roman" w:hAnsi="Times New Roman"/>
                <w:noProof/>
              </w:rPr>
              <w:drawing>
                <wp:inline distT="0" distB="0" distL="0" distR="0">
                  <wp:extent cx="3803650" cy="2286000"/>
                  <wp:effectExtent l="25400" t="0" r="6350" b="0"/>
                  <wp:docPr id="9" name="Picture 8" descr="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26"/>
                          <a:stretch>
                            <a:fillRect/>
                          </a:stretch>
                        </pic:blipFill>
                        <pic:spPr>
                          <a:xfrm>
                            <a:off x="0" y="0"/>
                            <a:ext cx="3803650" cy="2286000"/>
                          </a:xfrm>
                          <a:prstGeom prst="rect">
                            <a:avLst/>
                          </a:prstGeom>
                        </pic:spPr>
                      </pic:pic>
                    </a:graphicData>
                  </a:graphic>
                </wp:inline>
              </w:drawing>
            </w:r>
          </w:p>
        </w:tc>
      </w:tr>
      <w:tr w:rsidR="0053483B" w:rsidRPr="00FF2FD7">
        <w:trPr>
          <w:jc w:val="center"/>
        </w:trPr>
        <w:tc>
          <w:tcPr>
            <w:tcW w:w="6129" w:type="dxa"/>
          </w:tcPr>
          <w:p w:rsidR="0053483B" w:rsidRPr="00FF2FD7" w:rsidRDefault="0053483B" w:rsidP="00AF56D3">
            <w:pPr>
              <w:spacing w:after="0"/>
              <w:jc w:val="center"/>
              <w:rPr>
                <w:rFonts w:ascii="Times New Roman" w:hAnsi="Times New Roman"/>
              </w:rPr>
            </w:pPr>
            <w:r w:rsidRPr="00FF2FD7">
              <w:rPr>
                <w:rFonts w:ascii="Times New Roman" w:hAnsi="Times New Roman"/>
                <w:b/>
              </w:rPr>
              <w:t xml:space="preserve">Fig. </w:t>
            </w:r>
            <w:r w:rsidR="00AF56D3" w:rsidRPr="00FF2FD7">
              <w:rPr>
                <w:rFonts w:ascii="Times New Roman" w:hAnsi="Times New Roman"/>
                <w:b/>
              </w:rPr>
              <w:t>5</w:t>
            </w:r>
            <w:r w:rsidRPr="00FF2FD7">
              <w:rPr>
                <w:rFonts w:ascii="Times New Roman" w:hAnsi="Times New Roman"/>
                <w:b/>
              </w:rPr>
              <w:t>: Workforce Distribution by Sector in VA</w:t>
            </w:r>
          </w:p>
        </w:tc>
      </w:tr>
    </w:tbl>
    <w:p w:rsidR="0053483B" w:rsidRPr="00FF2FD7" w:rsidRDefault="0053483B" w:rsidP="00AF1B54">
      <w:pPr>
        <w:spacing w:after="0"/>
        <w:ind w:firstLine="720"/>
        <w:jc w:val="both"/>
        <w:rPr>
          <w:rFonts w:ascii="Times New Roman" w:hAnsi="Times New Roman"/>
        </w:rPr>
      </w:pPr>
    </w:p>
    <w:p w:rsidR="003C1D89" w:rsidRPr="00FF2FD7" w:rsidRDefault="003C1D89" w:rsidP="00AF1B54">
      <w:pPr>
        <w:spacing w:after="0"/>
        <w:ind w:firstLine="720"/>
        <w:jc w:val="both"/>
        <w:rPr>
          <w:rFonts w:ascii="Times New Roman" w:hAnsi="Times New Roman"/>
        </w:rPr>
      </w:pPr>
      <w:r w:rsidRPr="00FF2FD7">
        <w:rPr>
          <w:rFonts w:ascii="Times New Roman" w:hAnsi="Times New Roman"/>
        </w:rPr>
        <w:t>To convert the output of hurricane impact into a measure of workforce sector inoperability, there needs to be a way to translate a percentage decrease in workforce availability into a measure of sector inoperability. Arnold et al. [</w:t>
      </w:r>
      <w:r w:rsidRPr="00FF2FD7">
        <w:rPr>
          <w:rFonts w:ascii="Times New Roman" w:hAnsi="Times New Roman"/>
          <w:color w:val="0000FF"/>
        </w:rPr>
        <w:t>2006</w:t>
      </w:r>
      <w:r w:rsidRPr="00FF2FD7">
        <w:rPr>
          <w:rFonts w:ascii="Times New Roman" w:hAnsi="Times New Roman"/>
        </w:rPr>
        <w:t xml:space="preserve">] accomplished this through estimates of worker productivity. However, the data used in their calculations are only available for a much smaller set of sectors relative to the RIMS II sector classification system. To generate worker impact for the RIMS II sectors, the ratio of Local Area Personal Income (LAPI) to industry output </w:t>
      </w:r>
      <w:r w:rsidR="0061337A">
        <w:rPr>
          <w:rFonts w:ascii="Times New Roman" w:hAnsi="Times New Roman"/>
        </w:rPr>
        <w:t>is computed</w:t>
      </w:r>
      <w:r w:rsidR="003C4779">
        <w:rPr>
          <w:rFonts w:ascii="Times New Roman" w:hAnsi="Times New Roman"/>
        </w:rPr>
        <w:t xml:space="preserve"> [</w:t>
      </w:r>
      <w:r w:rsidR="003C4779" w:rsidRPr="003C4779">
        <w:rPr>
          <w:rFonts w:ascii="Times New Roman" w:hAnsi="Times New Roman"/>
          <w:color w:val="0000FF"/>
        </w:rPr>
        <w:t>BEA 2008</w:t>
      </w:r>
      <w:r w:rsidR="003C4779">
        <w:rPr>
          <w:rFonts w:ascii="Times New Roman" w:hAnsi="Times New Roman"/>
        </w:rPr>
        <w:t>]</w:t>
      </w:r>
      <w:r w:rsidRPr="00FF2FD7">
        <w:rPr>
          <w:rFonts w:ascii="Times New Roman" w:hAnsi="Times New Roman"/>
        </w:rPr>
        <w:t xml:space="preserve">. LAPI provides the value of workforce to the industry (the market value of the laborers' work) and dividing this by the industry output, </w:t>
      </w:r>
      <w:r w:rsidRPr="00FF2FD7">
        <w:rPr>
          <w:rFonts w:ascii="Times New Roman" w:hAnsi="Times New Roman"/>
          <w:i/>
        </w:rPr>
        <w:t>x</w:t>
      </w:r>
      <w:r w:rsidRPr="00FF2FD7">
        <w:rPr>
          <w:rFonts w:ascii="Times New Roman" w:hAnsi="Times New Roman"/>
          <w:i/>
          <w:vertAlign w:val="subscript"/>
        </w:rPr>
        <w:t>i</w:t>
      </w:r>
      <w:r w:rsidRPr="00FF2FD7">
        <w:rPr>
          <w:rFonts w:ascii="Times New Roman" w:hAnsi="Times New Roman"/>
        </w:rPr>
        <w:t xml:space="preserve">, gives the proportion of output that is dependent on the workforce. This calculation of inoperability for a sector, </w:t>
      </w:r>
      <w:proofErr w:type="spellStart"/>
      <w:r w:rsidRPr="00FF2FD7">
        <w:rPr>
          <w:rFonts w:ascii="Times New Roman" w:hAnsi="Times New Roman"/>
          <w:i/>
        </w:rPr>
        <w:t>i</w:t>
      </w:r>
      <w:proofErr w:type="spellEnd"/>
      <w:r w:rsidRPr="00FF2FD7">
        <w:rPr>
          <w:rFonts w:ascii="Times New Roman" w:hAnsi="Times New Roman"/>
        </w:rPr>
        <w:t xml:space="preserve">, is shown in Eq. (4). </w:t>
      </w:r>
    </w:p>
    <w:p w:rsidR="003C1D89" w:rsidRPr="00FF2FD7" w:rsidRDefault="003C1D89" w:rsidP="00AF1B54">
      <w:pPr>
        <w:spacing w:after="0"/>
        <w:ind w:firstLine="720"/>
        <w:jc w:val="both"/>
        <w:rPr>
          <w:rFonts w:ascii="Times New Roman" w:hAnsi="Times New Roman"/>
        </w:rPr>
      </w:pPr>
    </w:p>
    <w:p w:rsidR="003C1D89" w:rsidRPr="00FF2FD7" w:rsidRDefault="003C1D89" w:rsidP="00AF1B54">
      <w:pPr>
        <w:spacing w:after="0"/>
        <w:ind w:firstLine="720"/>
        <w:jc w:val="both"/>
        <w:rPr>
          <w:rFonts w:ascii="Times New Roman" w:hAnsi="Times New Roman"/>
        </w:rPr>
      </w:pPr>
      <w:r w:rsidRPr="00FF2FD7">
        <w:rPr>
          <w:rFonts w:ascii="Times New Roman" w:hAnsi="Times New Roman"/>
          <w:position w:val="-26"/>
        </w:rPr>
        <w:object w:dxaOrig="5280" w:dyaOrig="600">
          <v:shape id="_x0000_i1031" type="#_x0000_t75" style="width:264pt;height:30pt" o:ole="">
            <v:imagedata r:id="rId27" r:pict="rId28" o:title=""/>
          </v:shape>
          <o:OLEObject Type="Embed" ProgID="Equation.3" ShapeID="_x0000_i1031" DrawAspect="Content" ObjectID="_1238764371" r:id="rId29"/>
        </w:object>
      </w:r>
      <w:r w:rsidRPr="00FF2FD7">
        <w:rPr>
          <w:rFonts w:ascii="Times New Roman" w:hAnsi="Times New Roman"/>
        </w:rPr>
        <w:t xml:space="preserve">       (</w:t>
      </w:r>
      <w:bookmarkStart w:id="2" w:name="workforce_impact"/>
      <w:r w:rsidRPr="00FF2FD7">
        <w:rPr>
          <w:rFonts w:ascii="Times New Roman" w:hAnsi="Times New Roman"/>
        </w:rPr>
        <w:t xml:space="preserve">Eq. </w:t>
      </w:r>
      <w:bookmarkEnd w:id="2"/>
      <w:r w:rsidRPr="00FF2FD7">
        <w:rPr>
          <w:rFonts w:ascii="Times New Roman" w:hAnsi="Times New Roman"/>
        </w:rPr>
        <w:t>4)</w:t>
      </w:r>
    </w:p>
    <w:p w:rsidR="0053483B" w:rsidRPr="00FF2FD7" w:rsidRDefault="0053483B" w:rsidP="00AF1B54">
      <w:pPr>
        <w:spacing w:after="0"/>
        <w:ind w:firstLine="720"/>
        <w:jc w:val="both"/>
        <w:rPr>
          <w:rFonts w:ascii="Times New Roman" w:hAnsi="Times New Roman"/>
        </w:rPr>
      </w:pPr>
    </w:p>
    <w:p w:rsidR="008D6784" w:rsidRPr="00FF2FD7" w:rsidRDefault="003C1D89" w:rsidP="00AF1B54">
      <w:pPr>
        <w:spacing w:after="0"/>
        <w:ind w:firstLine="720"/>
        <w:jc w:val="both"/>
        <w:rPr>
          <w:rFonts w:ascii="Times New Roman" w:hAnsi="Times New Roman"/>
        </w:rPr>
      </w:pPr>
      <w:r w:rsidRPr="00FF2FD7">
        <w:rPr>
          <w:rFonts w:ascii="Times New Roman" w:hAnsi="Times New Roman"/>
        </w:rPr>
        <w:t xml:space="preserve">The impact on workers is then multiplied with the number of workers in that sector that are unavailable divided by the number of workers in that sector (giving percentage of workers missing) to determine overall sector inoperability. </w:t>
      </w:r>
      <w:proofErr w:type="spellStart"/>
      <w:r w:rsidRPr="00FF2FD7">
        <w:rPr>
          <w:rFonts w:ascii="Times New Roman" w:hAnsi="Times New Roman"/>
        </w:rPr>
        <w:t>Burrus</w:t>
      </w:r>
      <w:proofErr w:type="spellEnd"/>
      <w:r w:rsidRPr="00FF2FD7">
        <w:rPr>
          <w:rFonts w:ascii="Times New Roman" w:hAnsi="Times New Roman"/>
        </w:rPr>
        <w:t xml:space="preserve"> et al. [</w:t>
      </w:r>
      <w:r w:rsidRPr="00FF2FD7">
        <w:rPr>
          <w:rFonts w:ascii="Times New Roman" w:hAnsi="Times New Roman"/>
          <w:color w:val="0000FF"/>
        </w:rPr>
        <w:t>2002</w:t>
      </w:r>
      <w:r w:rsidRPr="00FF2FD7">
        <w:rPr>
          <w:rFonts w:ascii="Times New Roman" w:hAnsi="Times New Roman"/>
        </w:rPr>
        <w:t>] developed a comprehensive survey describing the impact of various hurricane intensities on workforce availability. The sectors included in their survey are similar to the RIMS II classification employed in the study. In addition to the publishe</w:t>
      </w:r>
      <w:r w:rsidR="003C4779">
        <w:rPr>
          <w:rFonts w:ascii="Times New Roman" w:hAnsi="Times New Roman"/>
        </w:rPr>
        <w:t xml:space="preserve">d workforce survey results, this paper utilizes </w:t>
      </w:r>
      <w:r w:rsidRPr="00FF2FD7">
        <w:rPr>
          <w:rFonts w:ascii="Times New Roman" w:hAnsi="Times New Roman"/>
        </w:rPr>
        <w:t>the complete survey data set requested directly from one of the co-authors</w:t>
      </w:r>
      <w:r w:rsidRPr="00FF2FD7">
        <w:rPr>
          <w:rStyle w:val="FootnoteReference"/>
          <w:rFonts w:ascii="Times New Roman" w:hAnsi="Times New Roman"/>
        </w:rPr>
        <w:footnoteReference w:id="-1"/>
      </w:r>
      <w:r w:rsidRPr="00FF2FD7">
        <w:rPr>
          <w:rFonts w:ascii="Times New Roman" w:hAnsi="Times New Roman"/>
        </w:rPr>
        <w:t xml:space="preserve">. </w:t>
      </w:r>
    </w:p>
    <w:p w:rsidR="008D6784" w:rsidRPr="00FF2FD7" w:rsidRDefault="008D6784" w:rsidP="00AF1B54">
      <w:pPr>
        <w:spacing w:after="0"/>
        <w:ind w:firstLine="720"/>
        <w:jc w:val="both"/>
        <w:rPr>
          <w:rFonts w:ascii="Times New Roman" w:hAnsi="Times New Roman"/>
        </w:rPr>
      </w:pPr>
    </w:p>
    <w:p w:rsidR="0053483B" w:rsidRPr="00FF2FD7" w:rsidRDefault="008D6784" w:rsidP="00AF1B54">
      <w:pPr>
        <w:spacing w:after="0"/>
        <w:ind w:firstLine="720"/>
        <w:jc w:val="both"/>
        <w:rPr>
          <w:rFonts w:ascii="Times New Roman" w:hAnsi="Times New Roman"/>
        </w:rPr>
      </w:pPr>
      <w:r w:rsidRPr="00FF2FD7">
        <w:rPr>
          <w:rFonts w:ascii="Times New Roman" w:hAnsi="Times New Roman"/>
        </w:rPr>
        <w:t xml:space="preserve">Table </w:t>
      </w:r>
      <w:r w:rsidR="006973AD" w:rsidRPr="00FF2FD7">
        <w:rPr>
          <w:rFonts w:ascii="Times New Roman" w:hAnsi="Times New Roman"/>
        </w:rPr>
        <w:t>2</w:t>
      </w:r>
      <w:r w:rsidRPr="00FF2FD7">
        <w:rPr>
          <w:rFonts w:ascii="Times New Roman" w:hAnsi="Times New Roman"/>
        </w:rPr>
        <w:t xml:space="preserve"> shows a portion of the impact of various hurricane intensities on workforce sectors. Workforce impact is measured using full-time daily equivalents lost (FDEL) metric. FDEL provides an estimate of the </w:t>
      </w:r>
      <w:r w:rsidRPr="00FF2FD7">
        <w:rPr>
          <w:rFonts w:ascii="Times New Roman" w:hAnsi="Times New Roman"/>
          <w:i/>
        </w:rPr>
        <w:t>number of days</w:t>
      </w:r>
      <w:r w:rsidRPr="00FF2FD7">
        <w:rPr>
          <w:rFonts w:ascii="Times New Roman" w:hAnsi="Times New Roman"/>
        </w:rPr>
        <w:t xml:space="preserve"> a worker in each sector missed in the aftermath of various hurricane categories. Data compris</w:t>
      </w:r>
      <w:r w:rsidR="0061337A">
        <w:rPr>
          <w:rFonts w:ascii="Times New Roman" w:hAnsi="Times New Roman"/>
        </w:rPr>
        <w:t>ing</w:t>
      </w:r>
      <w:r w:rsidRPr="00FF2FD7">
        <w:rPr>
          <w:rFonts w:ascii="Times New Roman" w:hAnsi="Times New Roman"/>
        </w:rPr>
        <w:t xml:space="preserve"> of low, medium, h</w:t>
      </w:r>
      <w:r w:rsidR="0061337A">
        <w:rPr>
          <w:rFonts w:ascii="Times New Roman" w:hAnsi="Times New Roman"/>
        </w:rPr>
        <w:t>igh, and average FDEL estimates</w:t>
      </w:r>
      <w:r w:rsidRPr="00FF2FD7">
        <w:rPr>
          <w:rFonts w:ascii="Times New Roman" w:hAnsi="Times New Roman"/>
        </w:rPr>
        <w:t xml:space="preserve"> </w:t>
      </w:r>
      <w:r w:rsidR="0061337A">
        <w:rPr>
          <w:rFonts w:ascii="Times New Roman" w:hAnsi="Times New Roman"/>
        </w:rPr>
        <w:t>are</w:t>
      </w:r>
      <w:r w:rsidRPr="00FF2FD7">
        <w:rPr>
          <w:rFonts w:ascii="Times New Roman" w:hAnsi="Times New Roman"/>
        </w:rPr>
        <w:t xml:space="preserve"> used in populating the parameters of the </w:t>
      </w:r>
      <w:r w:rsidR="0061337A">
        <w:rPr>
          <w:rFonts w:ascii="Times New Roman" w:hAnsi="Times New Roman"/>
        </w:rPr>
        <w:t>dynamic</w:t>
      </w:r>
      <w:r w:rsidRPr="00FF2FD7">
        <w:rPr>
          <w:rFonts w:ascii="Times New Roman" w:hAnsi="Times New Roman"/>
        </w:rPr>
        <w:t xml:space="preserve"> IIM.</w:t>
      </w:r>
    </w:p>
    <w:p w:rsidR="003C1D89" w:rsidRPr="00FF2FD7" w:rsidRDefault="003C1D89" w:rsidP="00AF1B54">
      <w:pPr>
        <w:spacing w:after="0"/>
        <w:ind w:firstLine="720"/>
        <w:jc w:val="both"/>
        <w:rPr>
          <w:rFonts w:ascii="Times New Roman" w:hAnsi="Times New Roman"/>
        </w:rPr>
      </w:pPr>
    </w:p>
    <w:tbl>
      <w:tblPr>
        <w:tblW w:w="0" w:type="auto"/>
        <w:jc w:val="center"/>
        <w:tblLayout w:type="fixed"/>
        <w:tblLook w:val="00BF"/>
      </w:tblPr>
      <w:tblGrid>
        <w:gridCol w:w="7668"/>
      </w:tblGrid>
      <w:tr w:rsidR="008D6784" w:rsidRPr="00FF2FD7">
        <w:trPr>
          <w:jc w:val="center"/>
        </w:trPr>
        <w:tc>
          <w:tcPr>
            <w:tcW w:w="7668" w:type="dxa"/>
          </w:tcPr>
          <w:p w:rsidR="008D6784" w:rsidRPr="00FF2FD7" w:rsidRDefault="008D6784" w:rsidP="006973AD">
            <w:pPr>
              <w:spacing w:after="0"/>
              <w:jc w:val="center"/>
              <w:rPr>
                <w:rFonts w:ascii="Times New Roman" w:hAnsi="Times New Roman"/>
              </w:rPr>
            </w:pPr>
            <w:r w:rsidRPr="00FF2FD7">
              <w:rPr>
                <w:rFonts w:ascii="Times New Roman" w:hAnsi="Times New Roman"/>
                <w:b/>
              </w:rPr>
              <w:t xml:space="preserve">Table </w:t>
            </w:r>
            <w:r w:rsidR="006973AD" w:rsidRPr="00FF2FD7">
              <w:rPr>
                <w:rFonts w:ascii="Times New Roman" w:hAnsi="Times New Roman"/>
                <w:b/>
              </w:rPr>
              <w:t>2</w:t>
            </w:r>
            <w:r w:rsidRPr="00FF2FD7">
              <w:rPr>
                <w:rFonts w:ascii="Times New Roman" w:hAnsi="Times New Roman"/>
                <w:b/>
              </w:rPr>
              <w:t>: Portion of FDEL Data</w:t>
            </w:r>
            <w:r w:rsidRPr="00FF2FD7">
              <w:rPr>
                <w:rFonts w:ascii="Times New Roman" w:hAnsi="Times New Roman"/>
                <w:vertAlign w:val="superscript"/>
              </w:rPr>
              <w:t>3</w:t>
            </w:r>
          </w:p>
        </w:tc>
      </w:tr>
      <w:tr w:rsidR="008D6784" w:rsidRPr="00FF2FD7">
        <w:trPr>
          <w:jc w:val="center"/>
        </w:trPr>
        <w:tc>
          <w:tcPr>
            <w:tcW w:w="7668" w:type="dxa"/>
          </w:tcPr>
          <w:p w:rsidR="008D6784" w:rsidRPr="00FF2FD7" w:rsidRDefault="008D6784" w:rsidP="008D6784">
            <w:pPr>
              <w:spacing w:after="0"/>
              <w:jc w:val="center"/>
              <w:rPr>
                <w:rFonts w:ascii="Times New Roman" w:hAnsi="Times New Roman"/>
              </w:rPr>
            </w:pPr>
            <w:r w:rsidRPr="00FF2FD7">
              <w:rPr>
                <w:rFonts w:ascii="Times New Roman" w:hAnsi="Times New Roman"/>
                <w:noProof/>
              </w:rPr>
              <w:drawing>
                <wp:inline distT="0" distB="0" distL="0" distR="0">
                  <wp:extent cx="4457700" cy="1371600"/>
                  <wp:effectExtent l="2540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4457700" cy="1371600"/>
                          </a:xfrm>
                          <a:prstGeom prst="rect">
                            <a:avLst/>
                          </a:prstGeom>
                          <a:noFill/>
                          <a:ln w="9525">
                            <a:noFill/>
                            <a:miter lim="800000"/>
                            <a:headEnd/>
                            <a:tailEnd/>
                          </a:ln>
                        </pic:spPr>
                      </pic:pic>
                    </a:graphicData>
                  </a:graphic>
                </wp:inline>
              </w:drawing>
            </w:r>
          </w:p>
        </w:tc>
      </w:tr>
    </w:tbl>
    <w:p w:rsidR="003C1D89" w:rsidRPr="00FF2FD7" w:rsidRDefault="003C1D89" w:rsidP="00AF1B54">
      <w:pPr>
        <w:spacing w:after="0"/>
        <w:jc w:val="both"/>
        <w:rPr>
          <w:rFonts w:ascii="Times New Roman" w:hAnsi="Times New Roman"/>
        </w:rPr>
      </w:pPr>
    </w:p>
    <w:p w:rsidR="008D6784" w:rsidRPr="00FF2FD7" w:rsidRDefault="008D6784" w:rsidP="00AF1B54">
      <w:pPr>
        <w:spacing w:after="0"/>
        <w:jc w:val="both"/>
        <w:rPr>
          <w:rFonts w:ascii="Times New Roman" w:hAnsi="Times New Roman"/>
          <w:szCs w:val="22"/>
        </w:rPr>
      </w:pPr>
    </w:p>
    <w:p w:rsidR="008D6784" w:rsidRPr="00FF2FD7" w:rsidRDefault="003C1D89" w:rsidP="00206D5F">
      <w:pPr>
        <w:spacing w:after="0"/>
        <w:ind w:firstLine="720"/>
        <w:jc w:val="both"/>
        <w:rPr>
          <w:rFonts w:ascii="Times New Roman" w:hAnsi="Times New Roman"/>
          <w:szCs w:val="22"/>
        </w:rPr>
      </w:pPr>
      <w:r w:rsidRPr="00FF2FD7">
        <w:rPr>
          <w:rFonts w:ascii="Times New Roman" w:hAnsi="Times New Roman"/>
          <w:szCs w:val="22"/>
        </w:rPr>
        <w:t>Hurricanes can cause severe damage to existing infrastructure—consequently affecting economic productivity. Closure of roads due to flooding, repair of damaged infrastructure systems, and debris cleanup (among others) can drastically affect workforce and commodity flows for prolonged periods of time. The flooding of a bridge-tunnel in Virginia, which lasted for nearly a month, is one of the many examples of how an infrastructure failure can impair regional mobility [</w:t>
      </w:r>
      <w:r w:rsidRPr="00FF2FD7">
        <w:rPr>
          <w:rFonts w:ascii="Times New Roman" w:hAnsi="Times New Roman"/>
          <w:color w:val="0000FF"/>
          <w:szCs w:val="22"/>
        </w:rPr>
        <w:t>Haggerty et al. 2008</w:t>
      </w:r>
      <w:r w:rsidRPr="00FF2FD7">
        <w:rPr>
          <w:rFonts w:ascii="Times New Roman" w:hAnsi="Times New Roman"/>
          <w:szCs w:val="22"/>
        </w:rPr>
        <w:t>]. Reduction in worker flow decreases productivity, reduction in commodity flow results in cascading demand and supply impacts, and social flows will impact business accessibility. Using detailed journey to work data, commodity flow surveys, and social accounting matrices will permit modeling of disruptions to regional productivity. Modeling efforts include the potential for cascading failure, accounting for spatial dependencies and various economic and social travel patterns.</w:t>
      </w:r>
    </w:p>
    <w:p w:rsidR="003C1D89" w:rsidRPr="00FF2FD7" w:rsidRDefault="003C1D89" w:rsidP="00AF1B54">
      <w:pPr>
        <w:spacing w:after="0"/>
        <w:jc w:val="both"/>
        <w:rPr>
          <w:rFonts w:ascii="Times New Roman" w:hAnsi="Times New Roman"/>
          <w:szCs w:val="22"/>
        </w:rPr>
      </w:pPr>
    </w:p>
    <w:p w:rsidR="008D6784" w:rsidRPr="00FF2FD7" w:rsidRDefault="003C1D89" w:rsidP="00AF1B54">
      <w:pPr>
        <w:spacing w:after="0"/>
        <w:ind w:firstLine="720"/>
        <w:jc w:val="both"/>
        <w:rPr>
          <w:rFonts w:ascii="Times New Roman" w:hAnsi="Times New Roman"/>
          <w:szCs w:val="22"/>
        </w:rPr>
      </w:pPr>
      <w:r w:rsidRPr="00FF2FD7">
        <w:rPr>
          <w:rFonts w:ascii="Times New Roman" w:hAnsi="Times New Roman"/>
          <w:szCs w:val="22"/>
        </w:rPr>
        <w:t>Geographic modeling and decomposition enable a more focused and hence a more accurate analysis of regional characteristics as well as the associated regional interactions. Interdependencies across regions are becoming more and more prevalent due to the increasing trend in interregional transportation and trading activities. Significant segments of the working population commute across regions, as evidenced from the Journey to Work and Place of Work data [</w:t>
      </w:r>
      <w:r w:rsidRPr="00FF2FD7">
        <w:rPr>
          <w:rFonts w:ascii="Times New Roman" w:hAnsi="Times New Roman"/>
          <w:color w:val="0000FF"/>
          <w:szCs w:val="22"/>
        </w:rPr>
        <w:t>US Census Bureau 2007</w:t>
      </w:r>
      <w:r w:rsidRPr="00FF2FD7">
        <w:rPr>
          <w:rFonts w:ascii="Times New Roman" w:hAnsi="Times New Roman"/>
          <w:szCs w:val="22"/>
        </w:rPr>
        <w:t>]. The increasing number of commodity shipments across regions bolsters the activities of the freight and trade sectors based on the Commodity Flow Survey [</w:t>
      </w:r>
      <w:r w:rsidRPr="00FF2FD7">
        <w:rPr>
          <w:rFonts w:ascii="Times New Roman" w:hAnsi="Times New Roman"/>
          <w:color w:val="0000FF"/>
          <w:szCs w:val="22"/>
        </w:rPr>
        <w:t>Bureau of Transportation Statistics 2008a</w:t>
      </w:r>
      <w:r w:rsidRPr="00FF2FD7">
        <w:rPr>
          <w:rFonts w:ascii="Times New Roman" w:hAnsi="Times New Roman"/>
          <w:szCs w:val="22"/>
        </w:rPr>
        <w:t>]. Several Lowry/</w:t>
      </w:r>
      <w:proofErr w:type="spellStart"/>
      <w:r w:rsidRPr="00FF2FD7">
        <w:rPr>
          <w:rFonts w:ascii="Times New Roman" w:hAnsi="Times New Roman"/>
          <w:szCs w:val="22"/>
        </w:rPr>
        <w:t>Echenique</w:t>
      </w:r>
      <w:proofErr w:type="spellEnd"/>
      <w:r w:rsidRPr="00FF2FD7">
        <w:rPr>
          <w:rFonts w:ascii="Times New Roman" w:hAnsi="Times New Roman"/>
          <w:szCs w:val="22"/>
        </w:rPr>
        <w:t xml:space="preserve"> input-output model derivatives are available for analysis of disruptions and their impacts on workforce and supply chain disequilibrium [e.g., </w:t>
      </w:r>
      <w:r w:rsidRPr="00FF2FD7">
        <w:rPr>
          <w:rFonts w:ascii="Times New Roman" w:hAnsi="Times New Roman"/>
          <w:color w:val="0000FF"/>
          <w:szCs w:val="22"/>
        </w:rPr>
        <w:t>Ruiz-</w:t>
      </w:r>
      <w:proofErr w:type="spellStart"/>
      <w:r w:rsidRPr="00FF2FD7">
        <w:rPr>
          <w:rFonts w:ascii="Times New Roman" w:hAnsi="Times New Roman"/>
          <w:color w:val="0000FF"/>
          <w:szCs w:val="22"/>
        </w:rPr>
        <w:t>Juri</w:t>
      </w:r>
      <w:proofErr w:type="spellEnd"/>
      <w:r w:rsidRPr="00FF2FD7">
        <w:rPr>
          <w:rFonts w:ascii="Times New Roman" w:hAnsi="Times New Roman"/>
          <w:color w:val="0000FF"/>
          <w:szCs w:val="22"/>
        </w:rPr>
        <w:t xml:space="preserve"> and </w:t>
      </w:r>
      <w:proofErr w:type="spellStart"/>
      <w:r w:rsidRPr="00FF2FD7">
        <w:rPr>
          <w:rFonts w:ascii="Times New Roman" w:hAnsi="Times New Roman"/>
          <w:color w:val="0000FF"/>
          <w:szCs w:val="22"/>
        </w:rPr>
        <w:t>Kockelman</w:t>
      </w:r>
      <w:proofErr w:type="spellEnd"/>
      <w:r w:rsidRPr="00FF2FD7">
        <w:rPr>
          <w:rFonts w:ascii="Times New Roman" w:hAnsi="Times New Roman"/>
          <w:color w:val="0000FF"/>
          <w:szCs w:val="22"/>
        </w:rPr>
        <w:t xml:space="preserve"> 2006</w:t>
      </w:r>
      <w:r w:rsidRPr="00FF2FD7">
        <w:rPr>
          <w:rFonts w:ascii="Times New Roman" w:hAnsi="Times New Roman"/>
          <w:szCs w:val="22"/>
        </w:rPr>
        <w:t xml:space="preserve">]. The benefits of input-output-based models are many, especially with respect to modeling the effect of disruptive events on interdependent regional sectors. There exists a wealth of data that describe the relationships among the many different sectors of the economy, namely provided by the Bureau of Economic Analysis (BEA) and the US Census. Furthermore, input-output data are essential components within the larger social accounting matrices used in computable general equilibrium modeling [see, for example, </w:t>
      </w:r>
      <w:r w:rsidRPr="00FF2FD7">
        <w:rPr>
          <w:rFonts w:ascii="Times New Roman" w:hAnsi="Times New Roman"/>
          <w:color w:val="0000FF"/>
          <w:szCs w:val="22"/>
        </w:rPr>
        <w:t>Minnesota IMPLAN Group, 2008</w:t>
      </w:r>
      <w:r w:rsidRPr="00FF2FD7">
        <w:rPr>
          <w:rFonts w:ascii="Times New Roman" w:hAnsi="Times New Roman"/>
          <w:szCs w:val="22"/>
        </w:rPr>
        <w:t>].</w:t>
      </w:r>
    </w:p>
    <w:p w:rsidR="003C1D89" w:rsidRPr="00FF2FD7" w:rsidRDefault="003C1D89" w:rsidP="00AF1B54">
      <w:pPr>
        <w:spacing w:after="0"/>
        <w:ind w:firstLine="720"/>
        <w:jc w:val="both"/>
        <w:rPr>
          <w:rFonts w:ascii="Times New Roman" w:hAnsi="Times New Roman"/>
          <w:szCs w:val="22"/>
        </w:rPr>
      </w:pPr>
    </w:p>
    <w:p w:rsidR="00BD5BFC" w:rsidRPr="00FF2FD7" w:rsidRDefault="003C1D89" w:rsidP="00AF1B54">
      <w:pPr>
        <w:spacing w:after="0"/>
        <w:ind w:firstLine="720"/>
        <w:jc w:val="both"/>
        <w:rPr>
          <w:rFonts w:ascii="Times New Roman" w:hAnsi="Times New Roman"/>
          <w:szCs w:val="22"/>
        </w:rPr>
      </w:pPr>
      <w:r w:rsidRPr="00FF2FD7">
        <w:rPr>
          <w:rFonts w:ascii="Times New Roman" w:hAnsi="Times New Roman"/>
          <w:szCs w:val="22"/>
        </w:rPr>
        <w:t>Large-scale databases and literature sources exist to guide in estimating the impacts of hurricane scenarios on workforce and commodity flow. The social composition of the regional highway network can be estimated using actual household data using US census samples data [</w:t>
      </w:r>
      <w:r w:rsidRPr="00FF2FD7">
        <w:rPr>
          <w:rFonts w:ascii="Times New Roman" w:hAnsi="Times New Roman"/>
          <w:color w:val="0000FF"/>
          <w:szCs w:val="22"/>
        </w:rPr>
        <w:t>US Census Bureau 2008</w:t>
      </w:r>
      <w:r w:rsidRPr="00FF2FD7">
        <w:rPr>
          <w:rFonts w:ascii="Times New Roman" w:hAnsi="Times New Roman"/>
          <w:szCs w:val="22"/>
        </w:rPr>
        <w:t>]. Traffic flows can be estimated by generating trips between each origin (residence) and destination (e.g., places of work, school locations, social activity points). Workforce flows between home and destination, including specific routing, have been estimated by a simple shortest path algorithm [</w:t>
      </w:r>
      <w:proofErr w:type="spellStart"/>
      <w:r w:rsidRPr="00FF2FD7">
        <w:rPr>
          <w:rFonts w:ascii="Times New Roman" w:hAnsi="Times New Roman"/>
          <w:color w:val="0000FF"/>
          <w:szCs w:val="22"/>
        </w:rPr>
        <w:t>Dijkstra</w:t>
      </w:r>
      <w:proofErr w:type="spellEnd"/>
      <w:r w:rsidRPr="00FF2FD7">
        <w:rPr>
          <w:rFonts w:ascii="Times New Roman" w:hAnsi="Times New Roman"/>
          <w:color w:val="0000FF"/>
          <w:szCs w:val="22"/>
        </w:rPr>
        <w:t xml:space="preserve"> 1959</w:t>
      </w:r>
      <w:r w:rsidRPr="00FF2FD7">
        <w:rPr>
          <w:rFonts w:ascii="Times New Roman" w:hAnsi="Times New Roman"/>
          <w:szCs w:val="22"/>
        </w:rPr>
        <w:t xml:space="preserve">]) in conjunction with the </w:t>
      </w:r>
      <w:proofErr w:type="spellStart"/>
      <w:r w:rsidRPr="00FF2FD7">
        <w:rPr>
          <w:rFonts w:ascii="Times New Roman" w:hAnsi="Times New Roman"/>
          <w:szCs w:val="22"/>
        </w:rPr>
        <w:t>USDOT’s</w:t>
      </w:r>
      <w:proofErr w:type="spellEnd"/>
      <w:r w:rsidRPr="00FF2FD7">
        <w:rPr>
          <w:rFonts w:ascii="Times New Roman" w:hAnsi="Times New Roman"/>
          <w:szCs w:val="22"/>
        </w:rPr>
        <w:t xml:space="preserve"> tract-to-tract flow worker flows [</w:t>
      </w:r>
      <w:r w:rsidRPr="00FF2FD7">
        <w:rPr>
          <w:rFonts w:ascii="Times New Roman" w:hAnsi="Times New Roman"/>
          <w:color w:val="0000FF"/>
          <w:szCs w:val="22"/>
        </w:rPr>
        <w:t>USDOT 2008</w:t>
      </w:r>
      <w:r w:rsidRPr="00FF2FD7">
        <w:rPr>
          <w:rFonts w:ascii="Times New Roman" w:hAnsi="Times New Roman"/>
          <w:szCs w:val="22"/>
        </w:rPr>
        <w:t>]. The Urban Mobility Study [</w:t>
      </w:r>
      <w:proofErr w:type="spellStart"/>
      <w:r w:rsidRPr="00FF2FD7">
        <w:rPr>
          <w:rFonts w:ascii="Times New Roman" w:hAnsi="Times New Roman"/>
          <w:color w:val="0000FF"/>
          <w:szCs w:val="22"/>
        </w:rPr>
        <w:t>Schrank</w:t>
      </w:r>
      <w:proofErr w:type="spellEnd"/>
      <w:r w:rsidRPr="00FF2FD7">
        <w:rPr>
          <w:rFonts w:ascii="Times New Roman" w:hAnsi="Times New Roman"/>
          <w:color w:val="0000FF"/>
          <w:szCs w:val="22"/>
        </w:rPr>
        <w:t xml:space="preserve"> and Lomax 2009</w:t>
      </w:r>
      <w:r w:rsidRPr="00FF2FD7">
        <w:rPr>
          <w:rFonts w:ascii="Times New Roman" w:hAnsi="Times New Roman"/>
          <w:szCs w:val="22"/>
        </w:rPr>
        <w:t>] measures the current effect of congestion and its impact on the society using a wide range of available data to estimate travel delays. Large scale effects can be accounted for by integrating worker and commodity disruptions (e.g., spatial interaction models [</w:t>
      </w:r>
      <w:proofErr w:type="spellStart"/>
      <w:r w:rsidRPr="00FF2FD7">
        <w:rPr>
          <w:rFonts w:ascii="Times New Roman" w:hAnsi="Times New Roman"/>
          <w:color w:val="0000FF"/>
          <w:szCs w:val="22"/>
        </w:rPr>
        <w:t>Fotheringham</w:t>
      </w:r>
      <w:proofErr w:type="spellEnd"/>
      <w:r w:rsidRPr="00FF2FD7">
        <w:rPr>
          <w:rFonts w:ascii="Times New Roman" w:hAnsi="Times New Roman"/>
          <w:color w:val="0000FF"/>
          <w:szCs w:val="22"/>
        </w:rPr>
        <w:t xml:space="preserve"> et al. 2001, Fox and </w:t>
      </w:r>
      <w:proofErr w:type="spellStart"/>
      <w:r w:rsidRPr="00FF2FD7">
        <w:rPr>
          <w:rFonts w:ascii="Times New Roman" w:hAnsi="Times New Roman"/>
          <w:color w:val="0000FF"/>
          <w:szCs w:val="22"/>
        </w:rPr>
        <w:t>Porca</w:t>
      </w:r>
      <w:proofErr w:type="spellEnd"/>
      <w:r w:rsidRPr="00FF2FD7">
        <w:rPr>
          <w:rFonts w:ascii="Times New Roman" w:hAnsi="Times New Roman"/>
          <w:color w:val="0000FF"/>
          <w:szCs w:val="22"/>
        </w:rPr>
        <w:t xml:space="preserve"> 2001, </w:t>
      </w:r>
      <w:proofErr w:type="spellStart"/>
      <w:r w:rsidRPr="00FF2FD7">
        <w:rPr>
          <w:rFonts w:ascii="Times New Roman" w:hAnsi="Times New Roman"/>
          <w:color w:val="0000FF"/>
          <w:szCs w:val="22"/>
        </w:rPr>
        <w:t>Baradaran</w:t>
      </w:r>
      <w:proofErr w:type="spellEnd"/>
      <w:r w:rsidRPr="00FF2FD7">
        <w:rPr>
          <w:rFonts w:ascii="Times New Roman" w:hAnsi="Times New Roman"/>
          <w:color w:val="0000FF"/>
          <w:szCs w:val="22"/>
        </w:rPr>
        <w:t xml:space="preserve"> and </w:t>
      </w:r>
      <w:proofErr w:type="spellStart"/>
      <w:r w:rsidRPr="00FF2FD7">
        <w:rPr>
          <w:rFonts w:ascii="Times New Roman" w:hAnsi="Times New Roman"/>
          <w:color w:val="0000FF"/>
          <w:szCs w:val="22"/>
        </w:rPr>
        <w:t>Ramjerdi</w:t>
      </w:r>
      <w:proofErr w:type="spellEnd"/>
      <w:r w:rsidRPr="00FF2FD7">
        <w:rPr>
          <w:rFonts w:ascii="Times New Roman" w:hAnsi="Times New Roman"/>
          <w:color w:val="0000FF"/>
          <w:szCs w:val="22"/>
        </w:rPr>
        <w:t xml:space="preserve"> 2001, </w:t>
      </w:r>
      <w:proofErr w:type="spellStart"/>
      <w:r w:rsidRPr="00FF2FD7">
        <w:rPr>
          <w:rFonts w:ascii="Times New Roman" w:hAnsi="Times New Roman"/>
          <w:color w:val="0000FF"/>
          <w:szCs w:val="22"/>
        </w:rPr>
        <w:t>Vachal</w:t>
      </w:r>
      <w:proofErr w:type="spellEnd"/>
      <w:r w:rsidRPr="00FF2FD7">
        <w:rPr>
          <w:rFonts w:ascii="Times New Roman" w:hAnsi="Times New Roman"/>
          <w:color w:val="0000FF"/>
          <w:szCs w:val="22"/>
        </w:rPr>
        <w:t xml:space="preserve"> et al. 2004</w:t>
      </w:r>
      <w:r w:rsidRPr="00FF2FD7">
        <w:rPr>
          <w:rFonts w:ascii="Times New Roman" w:hAnsi="Times New Roman"/>
          <w:szCs w:val="22"/>
        </w:rPr>
        <w:t>]) to account for regional losses resulting from economic cascades of lost transaction opportunities. Since actual workforce and commodity flows are known, these data can be used to guide the verification of research results.</w:t>
      </w:r>
    </w:p>
    <w:p w:rsidR="00BD5BFC" w:rsidRPr="00FF2FD7" w:rsidRDefault="00BD5BFC" w:rsidP="00AF1B54">
      <w:pPr>
        <w:spacing w:after="0"/>
        <w:ind w:firstLine="720"/>
        <w:jc w:val="both"/>
        <w:rPr>
          <w:rFonts w:ascii="Times New Roman" w:hAnsi="Times New Roman"/>
        </w:rPr>
      </w:pPr>
    </w:p>
    <w:p w:rsidR="00E460D2" w:rsidRPr="00FF2FD7" w:rsidRDefault="00435E40" w:rsidP="00E460D2">
      <w:pPr>
        <w:spacing w:after="0"/>
        <w:jc w:val="both"/>
        <w:rPr>
          <w:rFonts w:ascii="Times New Roman" w:hAnsi="Times New Roman"/>
          <w:b/>
          <w:szCs w:val="22"/>
        </w:rPr>
      </w:pPr>
      <w:r w:rsidRPr="00FF2FD7">
        <w:rPr>
          <w:rFonts w:ascii="Times New Roman" w:hAnsi="Times New Roman"/>
          <w:b/>
          <w:szCs w:val="22"/>
        </w:rPr>
        <w:t>4</w:t>
      </w:r>
      <w:r w:rsidR="00206D5F" w:rsidRPr="00FF2FD7">
        <w:rPr>
          <w:rFonts w:ascii="Times New Roman" w:hAnsi="Times New Roman"/>
          <w:b/>
          <w:szCs w:val="22"/>
        </w:rPr>
        <w:t>. Hurricane Case Study</w:t>
      </w:r>
    </w:p>
    <w:p w:rsidR="00E460D2" w:rsidRPr="00FF2FD7" w:rsidRDefault="00E460D2" w:rsidP="00E460D2">
      <w:pPr>
        <w:spacing w:after="0"/>
        <w:jc w:val="both"/>
        <w:rPr>
          <w:rFonts w:ascii="Times New Roman" w:hAnsi="Times New Roman"/>
          <w:b/>
          <w:szCs w:val="22"/>
        </w:rPr>
      </w:pPr>
    </w:p>
    <w:p w:rsidR="00693D27" w:rsidRPr="00FF2FD7" w:rsidRDefault="00693D27" w:rsidP="00693D27">
      <w:pPr>
        <w:spacing w:after="0"/>
        <w:jc w:val="both"/>
        <w:rPr>
          <w:rFonts w:ascii="Times New Roman" w:hAnsi="Times New Roman"/>
        </w:rPr>
      </w:pPr>
      <w:r w:rsidRPr="00FF2FD7">
        <w:rPr>
          <w:rFonts w:ascii="Times New Roman" w:hAnsi="Times New Roman"/>
        </w:rPr>
        <w:t>Hurricane consequences encompass reductions in workforce productivity, loss of lives, and social disequilibrium. Workforce productivity losses can significantly decrease a sector’s output regardless of the efficiency of other production factors. Regional economies, like Virginia, have limited resources to manage hurricane consequences. The objective of the case studies is to manage impacts of various hurricane scenarios in Virginia using available economic and survey data.</w:t>
      </w:r>
    </w:p>
    <w:p w:rsidR="00693D27" w:rsidRPr="00FF2FD7" w:rsidRDefault="00693D27" w:rsidP="00693D27">
      <w:pPr>
        <w:spacing w:after="0"/>
        <w:jc w:val="both"/>
        <w:rPr>
          <w:rFonts w:ascii="Times New Roman" w:hAnsi="Times New Roman"/>
        </w:rPr>
      </w:pPr>
    </w:p>
    <w:p w:rsidR="00693D27" w:rsidRPr="00FF2FD7" w:rsidRDefault="00693D27" w:rsidP="00E460D2">
      <w:pPr>
        <w:spacing w:after="0"/>
        <w:jc w:val="both"/>
        <w:rPr>
          <w:rFonts w:ascii="Times New Roman" w:hAnsi="Times New Roman"/>
          <w:szCs w:val="22"/>
        </w:rPr>
      </w:pPr>
    </w:p>
    <w:p w:rsidR="00693D27" w:rsidRPr="00FF2FD7" w:rsidRDefault="00693D27" w:rsidP="00E460D2">
      <w:pPr>
        <w:spacing w:after="0"/>
        <w:jc w:val="both"/>
        <w:rPr>
          <w:rFonts w:ascii="Times New Roman" w:hAnsi="Times New Roman"/>
          <w:szCs w:val="22"/>
        </w:rPr>
      </w:pPr>
    </w:p>
    <w:p w:rsidR="00E460D2" w:rsidRPr="00FF2FD7" w:rsidRDefault="00E460D2" w:rsidP="00E460D2">
      <w:pPr>
        <w:spacing w:after="0"/>
        <w:jc w:val="both"/>
        <w:rPr>
          <w:rFonts w:ascii="Times New Roman" w:hAnsi="Times New Roman"/>
        </w:rPr>
      </w:pPr>
      <w:r w:rsidRPr="00FF2FD7">
        <w:rPr>
          <w:rFonts w:ascii="Times New Roman" w:hAnsi="Times New Roman"/>
          <w:szCs w:val="22"/>
        </w:rPr>
        <w:t xml:space="preserve">This section demonstrates the use of the dynamic inoperability input-output model to assess the impacts of hurricane scenarios on the workforce sectors in Virginia. </w:t>
      </w:r>
      <w:r w:rsidR="001228B0" w:rsidRPr="00FF2FD7">
        <w:rPr>
          <w:rFonts w:ascii="Times New Roman" w:hAnsi="Times New Roman"/>
        </w:rPr>
        <w:t xml:space="preserve">Data sets assembled from various economic and census agencies include input-output matrices, gross domestic product data, and local area personal income data, among others. </w:t>
      </w:r>
      <w:r w:rsidRPr="00FF2FD7">
        <w:rPr>
          <w:rFonts w:ascii="Times New Roman" w:hAnsi="Times New Roman"/>
          <w:szCs w:val="22"/>
        </w:rPr>
        <w:t xml:space="preserve">By utilizing the detailed workforce survey by </w:t>
      </w:r>
      <w:proofErr w:type="spellStart"/>
      <w:r w:rsidRPr="00FF2FD7">
        <w:rPr>
          <w:rFonts w:ascii="Times New Roman" w:hAnsi="Times New Roman"/>
        </w:rPr>
        <w:t>Burrus</w:t>
      </w:r>
      <w:proofErr w:type="spellEnd"/>
      <w:r w:rsidRPr="00FF2FD7">
        <w:rPr>
          <w:rFonts w:ascii="Times New Roman" w:hAnsi="Times New Roman"/>
        </w:rPr>
        <w:t xml:space="preserve"> et al. [</w:t>
      </w:r>
      <w:r w:rsidRPr="00FF2FD7">
        <w:rPr>
          <w:rFonts w:ascii="Times New Roman" w:hAnsi="Times New Roman"/>
          <w:color w:val="0000FF"/>
        </w:rPr>
        <w:t>2002</w:t>
      </w:r>
      <w:r w:rsidRPr="00FF2FD7">
        <w:rPr>
          <w:rFonts w:ascii="Times New Roman" w:hAnsi="Times New Roman"/>
        </w:rPr>
        <w:t>], two scenarios are performed in this paper to contrast the effect of low- and high-intensity hurricane scenarios.</w:t>
      </w:r>
      <w:r w:rsidR="003E3DE6" w:rsidRPr="00FF2FD7">
        <w:rPr>
          <w:rFonts w:ascii="Times New Roman" w:hAnsi="Times New Roman"/>
        </w:rPr>
        <w:t xml:space="preserve"> </w:t>
      </w:r>
    </w:p>
    <w:p w:rsidR="00E460D2" w:rsidRPr="00FF2FD7" w:rsidRDefault="00E460D2" w:rsidP="00E460D2">
      <w:pPr>
        <w:spacing w:after="0"/>
        <w:jc w:val="both"/>
        <w:rPr>
          <w:rFonts w:ascii="Times New Roman" w:hAnsi="Times New Roman"/>
        </w:rPr>
      </w:pPr>
    </w:p>
    <w:p w:rsidR="00E460D2" w:rsidRPr="00FF2FD7" w:rsidRDefault="00E460D2" w:rsidP="00E460D2">
      <w:pPr>
        <w:spacing w:after="0"/>
        <w:jc w:val="both"/>
        <w:rPr>
          <w:rFonts w:ascii="Times New Roman" w:hAnsi="Times New Roman"/>
          <w:b/>
          <w:i/>
        </w:rPr>
      </w:pPr>
      <w:r w:rsidRPr="00FF2FD7">
        <w:rPr>
          <w:rFonts w:ascii="Times New Roman" w:hAnsi="Times New Roman"/>
          <w:b/>
          <w:i/>
        </w:rPr>
        <w:t>4.1 Low-Intensity Hurricane Scenario</w:t>
      </w:r>
    </w:p>
    <w:p w:rsidR="00E460D2" w:rsidRPr="00FF2FD7" w:rsidRDefault="00E460D2" w:rsidP="00E460D2">
      <w:pPr>
        <w:spacing w:after="0"/>
        <w:jc w:val="both"/>
        <w:rPr>
          <w:rFonts w:ascii="Times New Roman" w:hAnsi="Times New Roman"/>
        </w:rPr>
      </w:pPr>
    </w:p>
    <w:p w:rsidR="003E3DE6" w:rsidRPr="00FF2FD7" w:rsidRDefault="003E3DE6" w:rsidP="00E460D2">
      <w:pPr>
        <w:spacing w:after="0"/>
        <w:jc w:val="both"/>
        <w:rPr>
          <w:rFonts w:ascii="Times New Roman" w:hAnsi="Times New Roman"/>
        </w:rPr>
      </w:pPr>
      <w:r w:rsidRPr="00FF2FD7">
        <w:rPr>
          <w:rFonts w:ascii="Times New Roman" w:hAnsi="Times New Roman"/>
        </w:rPr>
        <w:t>In this paper, a low-intensity hurricane scenario is described as follows:</w:t>
      </w:r>
    </w:p>
    <w:p w:rsidR="002B6F9B" w:rsidRPr="00FF2FD7" w:rsidRDefault="002B6F9B" w:rsidP="00E460D2">
      <w:pPr>
        <w:spacing w:after="0"/>
        <w:jc w:val="both"/>
        <w:rPr>
          <w:rFonts w:ascii="Times New Roman" w:hAnsi="Times New Roman"/>
        </w:rPr>
      </w:pPr>
    </w:p>
    <w:p w:rsidR="002B6F9B" w:rsidRPr="00FF2FD7" w:rsidRDefault="002B6F9B" w:rsidP="003E3DE6">
      <w:pPr>
        <w:pStyle w:val="ListParagraph"/>
        <w:numPr>
          <w:ilvl w:val="0"/>
          <w:numId w:val="12"/>
        </w:numPr>
        <w:spacing w:after="0"/>
        <w:jc w:val="both"/>
        <w:rPr>
          <w:rFonts w:ascii="Times New Roman" w:hAnsi="Times New Roman"/>
        </w:rPr>
      </w:pPr>
      <w:r w:rsidRPr="00FF2FD7">
        <w:rPr>
          <w:rFonts w:ascii="Times New Roman" w:hAnsi="Times New Roman"/>
        </w:rPr>
        <w:t>Higher probability of occurrence, but with relatively lower consequences</w:t>
      </w:r>
    </w:p>
    <w:p w:rsidR="002B6F9B" w:rsidRPr="00FF2FD7" w:rsidRDefault="002B6F9B" w:rsidP="003E3DE6">
      <w:pPr>
        <w:pStyle w:val="ListParagraph"/>
        <w:numPr>
          <w:ilvl w:val="0"/>
          <w:numId w:val="12"/>
        </w:numPr>
        <w:spacing w:after="0"/>
        <w:jc w:val="both"/>
        <w:rPr>
          <w:rFonts w:ascii="Times New Roman" w:hAnsi="Times New Roman"/>
        </w:rPr>
      </w:pPr>
      <w:r w:rsidRPr="00FF2FD7">
        <w:rPr>
          <w:rFonts w:ascii="Times New Roman" w:hAnsi="Times New Roman"/>
        </w:rPr>
        <w:t xml:space="preserve">Includes Categories 1-2 on </w:t>
      </w:r>
      <w:proofErr w:type="spellStart"/>
      <w:r w:rsidRPr="00FF2FD7">
        <w:rPr>
          <w:rFonts w:ascii="Times New Roman" w:hAnsi="Times New Roman"/>
        </w:rPr>
        <w:t>Saffir</w:t>
      </w:r>
      <w:proofErr w:type="spellEnd"/>
      <w:r w:rsidRPr="00FF2FD7">
        <w:rPr>
          <w:rFonts w:ascii="Times New Roman" w:hAnsi="Times New Roman"/>
        </w:rPr>
        <w:t>-Simpson scale (wind speeds of 74-110 mph)</w:t>
      </w:r>
    </w:p>
    <w:p w:rsidR="002B6F9B" w:rsidRPr="00FF2FD7" w:rsidRDefault="002B6F9B" w:rsidP="003E3DE6">
      <w:pPr>
        <w:pStyle w:val="ListParagraph"/>
        <w:numPr>
          <w:ilvl w:val="0"/>
          <w:numId w:val="12"/>
        </w:numPr>
        <w:spacing w:after="0"/>
        <w:jc w:val="both"/>
        <w:rPr>
          <w:rFonts w:ascii="Times New Roman" w:hAnsi="Times New Roman"/>
        </w:rPr>
      </w:pPr>
      <w:r w:rsidRPr="00FF2FD7">
        <w:rPr>
          <w:rFonts w:ascii="Times New Roman" w:hAnsi="Times New Roman"/>
        </w:rPr>
        <w:t xml:space="preserve">Shorter recovery (inoperability), and relatively smaller economic losses </w:t>
      </w:r>
    </w:p>
    <w:p w:rsidR="0016631C" w:rsidRPr="00FF2FD7" w:rsidRDefault="0016631C" w:rsidP="00E460D2">
      <w:pPr>
        <w:spacing w:after="0"/>
        <w:jc w:val="both"/>
        <w:rPr>
          <w:rFonts w:ascii="Times New Roman" w:hAnsi="Times New Roman"/>
        </w:rPr>
      </w:pPr>
    </w:p>
    <w:p w:rsidR="009165A0" w:rsidRPr="00FF2FD7" w:rsidRDefault="00EB3154" w:rsidP="001D5286">
      <w:pPr>
        <w:spacing w:after="0"/>
        <w:jc w:val="both"/>
        <w:rPr>
          <w:rFonts w:ascii="Times New Roman" w:hAnsi="Times New Roman"/>
        </w:rPr>
      </w:pPr>
      <w:r w:rsidRPr="00FF2FD7">
        <w:rPr>
          <w:rFonts w:ascii="Times New Roman" w:hAnsi="Times New Roman"/>
        </w:rPr>
        <w:t>Workforce parameter inputs for the low-intensity hurricane scenario are entered to the dynamic inoperability input-output model and generated the recovery charts in Figures 6 and 7. The top 10 sectors</w:t>
      </w:r>
      <w:r w:rsidR="001D5286" w:rsidRPr="00FF2FD7">
        <w:rPr>
          <w:rFonts w:ascii="Times New Roman" w:hAnsi="Times New Roman"/>
        </w:rPr>
        <w:t xml:space="preserve"> with highest economic loss (Figure 6) are: Miscellaneous professional, scientific, and technical services (S49), Federal general government (S62), State and local government enterprises (S65), Construction (S7), Administrative and support services (S51), Fe</w:t>
      </w:r>
      <w:r w:rsidR="00966778" w:rsidRPr="00FF2FD7">
        <w:rPr>
          <w:rFonts w:ascii="Times New Roman" w:hAnsi="Times New Roman"/>
        </w:rPr>
        <w:t xml:space="preserve">deral government enterprises </w:t>
      </w:r>
      <w:r w:rsidR="001D5286" w:rsidRPr="00FF2FD7">
        <w:rPr>
          <w:rFonts w:ascii="Times New Roman" w:hAnsi="Times New Roman"/>
        </w:rPr>
        <w:t>(S63), Computer systems design and related services (S48), Federal Reserve banks, credit intermediation, and related activities (S41), Retail trade (S28), and Real estate (S45)</w:t>
      </w:r>
      <w:r w:rsidR="00966778" w:rsidRPr="00FF2FD7">
        <w:rPr>
          <w:rFonts w:ascii="Times New Roman" w:hAnsi="Times New Roman"/>
        </w:rPr>
        <w:t xml:space="preserve">. </w:t>
      </w:r>
      <w:r w:rsidR="009165A0" w:rsidRPr="00FF2FD7">
        <w:rPr>
          <w:rFonts w:ascii="Times New Roman" w:hAnsi="Times New Roman"/>
        </w:rPr>
        <w:t>These sectors are labor-intensive. The total economic loss for the simulated low-intensity hurricane is $410 million. The top-10 sectors account for 52% of this total economic loss.</w:t>
      </w:r>
      <w:r w:rsidR="005907F6" w:rsidRPr="00FF2FD7">
        <w:rPr>
          <w:rFonts w:ascii="Times New Roman" w:hAnsi="Times New Roman"/>
        </w:rPr>
        <w:t xml:space="preserve"> From Figure 6, it can be seen that the recovery plots flatten within 5 days.</w:t>
      </w:r>
    </w:p>
    <w:p w:rsidR="006A30FF" w:rsidRPr="00FF2FD7" w:rsidRDefault="006A30FF" w:rsidP="001D5286">
      <w:pPr>
        <w:spacing w:after="0"/>
        <w:jc w:val="both"/>
        <w:rPr>
          <w:rFonts w:ascii="Times New Roman" w:hAnsi="Times New Roman"/>
        </w:rPr>
      </w:pPr>
    </w:p>
    <w:tbl>
      <w:tblPr>
        <w:tblW w:w="0" w:type="auto"/>
        <w:jc w:val="center"/>
        <w:tblInd w:w="-1791" w:type="dxa"/>
        <w:tblLook w:val="00BF"/>
      </w:tblPr>
      <w:tblGrid>
        <w:gridCol w:w="6301"/>
      </w:tblGrid>
      <w:tr w:rsidR="006A30FF" w:rsidRPr="00FF2FD7">
        <w:trPr>
          <w:jc w:val="center"/>
        </w:trPr>
        <w:tc>
          <w:tcPr>
            <w:tcW w:w="6129" w:type="dxa"/>
          </w:tcPr>
          <w:p w:rsidR="006A30FF" w:rsidRPr="00FF2FD7" w:rsidRDefault="006A30FF" w:rsidP="0053483B">
            <w:pPr>
              <w:spacing w:after="0"/>
              <w:jc w:val="center"/>
              <w:rPr>
                <w:rFonts w:ascii="Times New Roman" w:hAnsi="Times New Roman"/>
              </w:rPr>
            </w:pPr>
            <w:r w:rsidRPr="00FF2FD7">
              <w:rPr>
                <w:rFonts w:ascii="Times New Roman" w:hAnsi="Times New Roman"/>
                <w:noProof/>
              </w:rPr>
              <w:drawing>
                <wp:inline distT="0" distB="0" distL="0" distR="0">
                  <wp:extent cx="3838575" cy="2286000"/>
                  <wp:effectExtent l="2540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3838575" cy="2286000"/>
                          </a:xfrm>
                          <a:prstGeom prst="rect">
                            <a:avLst/>
                          </a:prstGeom>
                          <a:noFill/>
                          <a:ln w="9525">
                            <a:noFill/>
                            <a:miter lim="800000"/>
                            <a:headEnd/>
                            <a:tailEnd/>
                          </a:ln>
                        </pic:spPr>
                      </pic:pic>
                    </a:graphicData>
                  </a:graphic>
                </wp:inline>
              </w:drawing>
            </w:r>
          </w:p>
        </w:tc>
      </w:tr>
      <w:tr w:rsidR="006A30FF" w:rsidRPr="00FF2FD7">
        <w:trPr>
          <w:jc w:val="center"/>
        </w:trPr>
        <w:tc>
          <w:tcPr>
            <w:tcW w:w="6129" w:type="dxa"/>
          </w:tcPr>
          <w:p w:rsidR="006A30FF" w:rsidRPr="00FF2FD7" w:rsidRDefault="006A30FF" w:rsidP="001B0116">
            <w:pPr>
              <w:spacing w:after="0"/>
              <w:jc w:val="center"/>
              <w:rPr>
                <w:rFonts w:ascii="Times New Roman" w:hAnsi="Times New Roman"/>
                <w:b/>
              </w:rPr>
            </w:pPr>
            <w:r w:rsidRPr="00FF2FD7">
              <w:rPr>
                <w:rFonts w:ascii="Times New Roman" w:hAnsi="Times New Roman"/>
                <w:b/>
              </w:rPr>
              <w:t xml:space="preserve">Fig. 6: Top-10 sectors with highest economic losses </w:t>
            </w:r>
          </w:p>
          <w:p w:rsidR="006A30FF" w:rsidRPr="00FF2FD7" w:rsidRDefault="006A30FF" w:rsidP="001B0116">
            <w:pPr>
              <w:spacing w:after="0"/>
              <w:jc w:val="center"/>
              <w:rPr>
                <w:rFonts w:ascii="Times New Roman" w:hAnsi="Times New Roman"/>
              </w:rPr>
            </w:pPr>
            <w:r w:rsidRPr="00FF2FD7">
              <w:rPr>
                <w:rFonts w:ascii="Times New Roman" w:hAnsi="Times New Roman"/>
                <w:b/>
              </w:rPr>
              <w:t>(low-intensity case)</w:t>
            </w:r>
          </w:p>
        </w:tc>
      </w:tr>
    </w:tbl>
    <w:p w:rsidR="006A30FF" w:rsidRPr="00FF2FD7" w:rsidRDefault="006A30FF" w:rsidP="001D5286">
      <w:pPr>
        <w:spacing w:after="0"/>
        <w:jc w:val="both"/>
        <w:rPr>
          <w:rFonts w:ascii="Times New Roman" w:hAnsi="Times New Roman"/>
        </w:rPr>
      </w:pPr>
    </w:p>
    <w:p w:rsidR="003E3DE6" w:rsidRPr="00FF2FD7" w:rsidRDefault="006A30FF" w:rsidP="00E460D2">
      <w:pPr>
        <w:spacing w:after="0"/>
        <w:jc w:val="both"/>
        <w:rPr>
          <w:rFonts w:ascii="Times New Roman" w:hAnsi="Times New Roman"/>
        </w:rPr>
      </w:pPr>
      <w:r w:rsidRPr="00FF2FD7">
        <w:rPr>
          <w:rFonts w:ascii="Times New Roman" w:hAnsi="Times New Roman"/>
        </w:rPr>
        <w:t>For the same low-intensity hurricane scenario, t</w:t>
      </w:r>
      <w:r w:rsidR="001D5286" w:rsidRPr="00FF2FD7">
        <w:rPr>
          <w:rFonts w:ascii="Times New Roman" w:hAnsi="Times New Roman"/>
        </w:rPr>
        <w:t xml:space="preserve">he top 10 sectors with highest </w:t>
      </w:r>
      <w:r w:rsidR="00007B52" w:rsidRPr="00FF2FD7">
        <w:rPr>
          <w:rFonts w:ascii="Times New Roman" w:hAnsi="Times New Roman"/>
        </w:rPr>
        <w:t xml:space="preserve">inoperability values </w:t>
      </w:r>
      <w:r w:rsidR="001D5286" w:rsidRPr="00FF2FD7">
        <w:rPr>
          <w:rFonts w:ascii="Times New Roman" w:hAnsi="Times New Roman"/>
        </w:rPr>
        <w:t xml:space="preserve">(Figure </w:t>
      </w:r>
      <w:r w:rsidR="00007B52" w:rsidRPr="00FF2FD7">
        <w:rPr>
          <w:rFonts w:ascii="Times New Roman" w:hAnsi="Times New Roman"/>
        </w:rPr>
        <w:t>7</w:t>
      </w:r>
      <w:r w:rsidR="001D5286" w:rsidRPr="00FF2FD7">
        <w:rPr>
          <w:rFonts w:ascii="Times New Roman" w:hAnsi="Times New Roman"/>
        </w:rPr>
        <w:t xml:space="preserve">) are: </w:t>
      </w:r>
      <w:r w:rsidR="00F00041" w:rsidRPr="00FF2FD7">
        <w:rPr>
          <w:rFonts w:ascii="Times New Roman" w:hAnsi="Times New Roman"/>
        </w:rPr>
        <w:t>Social assistance (</w:t>
      </w:r>
      <w:r w:rsidR="00007B52" w:rsidRPr="00FF2FD7">
        <w:rPr>
          <w:rFonts w:ascii="Times New Roman" w:hAnsi="Times New Roman"/>
        </w:rPr>
        <w:t>S56</w:t>
      </w:r>
      <w:r w:rsidR="00F00041" w:rsidRPr="00FF2FD7">
        <w:rPr>
          <w:rFonts w:ascii="Times New Roman" w:hAnsi="Times New Roman"/>
        </w:rPr>
        <w:t xml:space="preserve">), </w:t>
      </w:r>
      <w:r w:rsidR="00007B52" w:rsidRPr="00FF2FD7">
        <w:rPr>
          <w:rFonts w:ascii="Times New Roman" w:hAnsi="Times New Roman"/>
        </w:rPr>
        <w:t xml:space="preserve">Hospitals and nursing </w:t>
      </w:r>
      <w:r w:rsidR="00F00041" w:rsidRPr="00FF2FD7">
        <w:rPr>
          <w:rFonts w:ascii="Times New Roman" w:hAnsi="Times New Roman"/>
        </w:rPr>
        <w:t>and residential care facilities (</w:t>
      </w:r>
      <w:r w:rsidR="00007B52" w:rsidRPr="00FF2FD7">
        <w:rPr>
          <w:rFonts w:ascii="Times New Roman" w:hAnsi="Times New Roman"/>
        </w:rPr>
        <w:t>S55</w:t>
      </w:r>
      <w:r w:rsidR="00F00041" w:rsidRPr="00FF2FD7">
        <w:rPr>
          <w:rFonts w:ascii="Times New Roman" w:hAnsi="Times New Roman"/>
        </w:rPr>
        <w:t>), Educational services (</w:t>
      </w:r>
      <w:r w:rsidR="00007B52" w:rsidRPr="00FF2FD7">
        <w:rPr>
          <w:rFonts w:ascii="Times New Roman" w:hAnsi="Times New Roman"/>
        </w:rPr>
        <w:t>S53</w:t>
      </w:r>
      <w:r w:rsidR="00F00041" w:rsidRPr="00FF2FD7">
        <w:rPr>
          <w:rFonts w:ascii="Times New Roman" w:hAnsi="Times New Roman"/>
        </w:rPr>
        <w:t>), Federal government enterprises (</w:t>
      </w:r>
      <w:r w:rsidR="00007B52" w:rsidRPr="00FF2FD7">
        <w:rPr>
          <w:rFonts w:ascii="Times New Roman" w:hAnsi="Times New Roman"/>
        </w:rPr>
        <w:t>S63</w:t>
      </w:r>
      <w:r w:rsidR="00F00041" w:rsidRPr="00FF2FD7">
        <w:rPr>
          <w:rFonts w:ascii="Times New Roman" w:hAnsi="Times New Roman"/>
        </w:rPr>
        <w:t>), Federal general government (</w:t>
      </w:r>
      <w:r w:rsidR="00007B52" w:rsidRPr="00FF2FD7">
        <w:rPr>
          <w:rFonts w:ascii="Times New Roman" w:hAnsi="Times New Roman"/>
        </w:rPr>
        <w:t>S62</w:t>
      </w:r>
      <w:r w:rsidR="00F00041" w:rsidRPr="00FF2FD7">
        <w:rPr>
          <w:rFonts w:ascii="Times New Roman" w:hAnsi="Times New Roman"/>
        </w:rPr>
        <w:t>), Ambulatory health care services (</w:t>
      </w:r>
      <w:r w:rsidR="00007B52" w:rsidRPr="00FF2FD7">
        <w:rPr>
          <w:rFonts w:ascii="Times New Roman" w:hAnsi="Times New Roman"/>
        </w:rPr>
        <w:t>S54</w:t>
      </w:r>
      <w:r w:rsidR="00F00041" w:rsidRPr="00FF2FD7">
        <w:rPr>
          <w:rFonts w:ascii="Times New Roman" w:hAnsi="Times New Roman"/>
        </w:rPr>
        <w:t xml:space="preserve">), </w:t>
      </w:r>
      <w:r w:rsidR="00007B52" w:rsidRPr="00FF2FD7">
        <w:rPr>
          <w:rFonts w:ascii="Times New Roman" w:hAnsi="Times New Roman"/>
        </w:rPr>
        <w:t>Sta</w:t>
      </w:r>
      <w:r w:rsidR="00F00041" w:rsidRPr="00FF2FD7">
        <w:rPr>
          <w:rFonts w:ascii="Times New Roman" w:hAnsi="Times New Roman"/>
        </w:rPr>
        <w:t>te and local general government (</w:t>
      </w:r>
      <w:r w:rsidR="00007B52" w:rsidRPr="00FF2FD7">
        <w:rPr>
          <w:rFonts w:ascii="Times New Roman" w:hAnsi="Times New Roman"/>
        </w:rPr>
        <w:t>S64</w:t>
      </w:r>
      <w:r w:rsidR="00F00041" w:rsidRPr="00FF2FD7">
        <w:rPr>
          <w:rFonts w:ascii="Times New Roman" w:hAnsi="Times New Roman"/>
        </w:rPr>
        <w:t xml:space="preserve">), </w:t>
      </w:r>
      <w:r w:rsidR="00007B52" w:rsidRPr="00FF2FD7">
        <w:rPr>
          <w:rFonts w:ascii="Times New Roman" w:hAnsi="Times New Roman"/>
        </w:rPr>
        <w:t>State a</w:t>
      </w:r>
      <w:r w:rsidR="00F00041" w:rsidRPr="00FF2FD7">
        <w:rPr>
          <w:rFonts w:ascii="Times New Roman" w:hAnsi="Times New Roman"/>
        </w:rPr>
        <w:t>nd local government enterprises (</w:t>
      </w:r>
      <w:r w:rsidR="00007B52" w:rsidRPr="00FF2FD7">
        <w:rPr>
          <w:rFonts w:ascii="Times New Roman" w:hAnsi="Times New Roman"/>
        </w:rPr>
        <w:t>S65</w:t>
      </w:r>
      <w:r w:rsidR="00F00041" w:rsidRPr="00FF2FD7">
        <w:rPr>
          <w:rFonts w:ascii="Times New Roman" w:hAnsi="Times New Roman"/>
        </w:rPr>
        <w:t xml:space="preserve">), </w:t>
      </w:r>
      <w:r w:rsidR="00007B52" w:rsidRPr="00FF2FD7">
        <w:rPr>
          <w:rFonts w:ascii="Times New Roman" w:hAnsi="Times New Roman"/>
        </w:rPr>
        <w:t>Ot</w:t>
      </w:r>
      <w:r w:rsidR="00F00041" w:rsidRPr="00FF2FD7">
        <w:rPr>
          <w:rFonts w:ascii="Times New Roman" w:hAnsi="Times New Roman"/>
        </w:rPr>
        <w:t>her services, except government (</w:t>
      </w:r>
      <w:r w:rsidR="00007B52" w:rsidRPr="00FF2FD7">
        <w:rPr>
          <w:rFonts w:ascii="Times New Roman" w:hAnsi="Times New Roman"/>
        </w:rPr>
        <w:t>S61</w:t>
      </w:r>
      <w:r w:rsidR="00F00041" w:rsidRPr="00FF2FD7">
        <w:rPr>
          <w:rFonts w:ascii="Times New Roman" w:hAnsi="Times New Roman"/>
        </w:rPr>
        <w:t xml:space="preserve">), and </w:t>
      </w:r>
      <w:r w:rsidR="00007B52" w:rsidRPr="00FF2FD7">
        <w:rPr>
          <w:rFonts w:ascii="Times New Roman" w:hAnsi="Times New Roman"/>
        </w:rPr>
        <w:t>Computer and electronic product</w:t>
      </w:r>
      <w:r w:rsidR="00F00041" w:rsidRPr="00FF2FD7">
        <w:rPr>
          <w:rFonts w:ascii="Times New Roman" w:hAnsi="Times New Roman"/>
        </w:rPr>
        <w:t>s (</w:t>
      </w:r>
      <w:r w:rsidR="00007B52" w:rsidRPr="00FF2FD7">
        <w:rPr>
          <w:rFonts w:ascii="Times New Roman" w:hAnsi="Times New Roman"/>
        </w:rPr>
        <w:t>S13</w:t>
      </w:r>
      <w:r w:rsidR="00F00041" w:rsidRPr="00FF2FD7">
        <w:rPr>
          <w:rFonts w:ascii="Times New Roman" w:hAnsi="Times New Roman"/>
        </w:rPr>
        <w:t>).</w:t>
      </w:r>
      <w:r w:rsidR="00241EF3" w:rsidRPr="00FF2FD7">
        <w:rPr>
          <w:rFonts w:ascii="Times New Roman" w:hAnsi="Times New Roman"/>
        </w:rPr>
        <w:t xml:space="preserve"> The rankings for inoperability are not the same as the rankings for economic loss.</w:t>
      </w:r>
    </w:p>
    <w:p w:rsidR="00241EF3" w:rsidRPr="00FF2FD7" w:rsidRDefault="00241EF3" w:rsidP="00E460D2">
      <w:pPr>
        <w:spacing w:after="0"/>
        <w:jc w:val="both"/>
        <w:rPr>
          <w:rFonts w:ascii="Times New Roman" w:hAnsi="Times New Roman"/>
        </w:rPr>
      </w:pPr>
    </w:p>
    <w:p w:rsidR="001B0116" w:rsidRPr="00FF2FD7" w:rsidRDefault="001B0116" w:rsidP="00E460D2">
      <w:pPr>
        <w:spacing w:after="0"/>
        <w:jc w:val="both"/>
        <w:rPr>
          <w:rFonts w:ascii="Times New Roman" w:hAnsi="Times New Roman"/>
        </w:rPr>
      </w:pPr>
    </w:p>
    <w:tbl>
      <w:tblPr>
        <w:tblW w:w="0" w:type="auto"/>
        <w:jc w:val="center"/>
        <w:tblInd w:w="-1791" w:type="dxa"/>
        <w:tblLook w:val="00BF"/>
      </w:tblPr>
      <w:tblGrid>
        <w:gridCol w:w="6176"/>
      </w:tblGrid>
      <w:tr w:rsidR="001B0116" w:rsidRPr="00FF2FD7">
        <w:trPr>
          <w:jc w:val="center"/>
        </w:trPr>
        <w:tc>
          <w:tcPr>
            <w:tcW w:w="6129" w:type="dxa"/>
          </w:tcPr>
          <w:p w:rsidR="001B0116" w:rsidRPr="00FF2FD7" w:rsidRDefault="0049608D" w:rsidP="0053483B">
            <w:pPr>
              <w:spacing w:after="0"/>
              <w:jc w:val="center"/>
              <w:rPr>
                <w:rFonts w:ascii="Times New Roman" w:hAnsi="Times New Roman"/>
                <w:noProof/>
              </w:rPr>
            </w:pPr>
            <w:r w:rsidRPr="00FF2FD7">
              <w:rPr>
                <w:rFonts w:ascii="Times New Roman" w:hAnsi="Times New Roman"/>
                <w:noProof/>
              </w:rPr>
              <w:drawing>
                <wp:inline distT="0" distB="0" distL="0" distR="0">
                  <wp:extent cx="3754438" cy="2286000"/>
                  <wp:effectExtent l="25400" t="0" r="4762"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3754438" cy="2286000"/>
                          </a:xfrm>
                          <a:prstGeom prst="rect">
                            <a:avLst/>
                          </a:prstGeom>
                          <a:noFill/>
                          <a:ln w="9525">
                            <a:noFill/>
                            <a:miter lim="800000"/>
                            <a:headEnd/>
                            <a:tailEnd/>
                          </a:ln>
                        </pic:spPr>
                      </pic:pic>
                    </a:graphicData>
                  </a:graphic>
                </wp:inline>
              </w:drawing>
            </w:r>
          </w:p>
        </w:tc>
      </w:tr>
      <w:tr w:rsidR="001B0116" w:rsidRPr="00FF2FD7">
        <w:trPr>
          <w:jc w:val="center"/>
        </w:trPr>
        <w:tc>
          <w:tcPr>
            <w:tcW w:w="6129" w:type="dxa"/>
          </w:tcPr>
          <w:p w:rsidR="001B0116" w:rsidRPr="00FF2FD7" w:rsidRDefault="001B0116" w:rsidP="001B0116">
            <w:pPr>
              <w:spacing w:after="0"/>
              <w:jc w:val="center"/>
              <w:rPr>
                <w:rFonts w:ascii="Times New Roman" w:hAnsi="Times New Roman"/>
                <w:b/>
              </w:rPr>
            </w:pPr>
            <w:r w:rsidRPr="00FF2FD7">
              <w:rPr>
                <w:rFonts w:ascii="Times New Roman" w:hAnsi="Times New Roman"/>
                <w:b/>
              </w:rPr>
              <w:t xml:space="preserve">Fig. 7: Top-10 sectors with highest inoperability </w:t>
            </w:r>
          </w:p>
          <w:p w:rsidR="001B0116" w:rsidRPr="00FF2FD7" w:rsidRDefault="001B0116" w:rsidP="001B0116">
            <w:pPr>
              <w:spacing w:after="0"/>
              <w:jc w:val="center"/>
              <w:rPr>
                <w:rFonts w:ascii="Times New Roman" w:hAnsi="Times New Roman"/>
              </w:rPr>
            </w:pPr>
            <w:r w:rsidRPr="00FF2FD7">
              <w:rPr>
                <w:rFonts w:ascii="Times New Roman" w:hAnsi="Times New Roman"/>
                <w:b/>
              </w:rPr>
              <w:t>(high-intensity case)</w:t>
            </w:r>
          </w:p>
        </w:tc>
      </w:tr>
    </w:tbl>
    <w:p w:rsidR="001B0116" w:rsidRPr="00FF2FD7" w:rsidRDefault="001B0116" w:rsidP="00E460D2">
      <w:pPr>
        <w:spacing w:after="0"/>
        <w:jc w:val="both"/>
        <w:rPr>
          <w:rFonts w:ascii="Times New Roman" w:hAnsi="Times New Roman"/>
        </w:rPr>
      </w:pPr>
    </w:p>
    <w:p w:rsidR="00E460D2" w:rsidRPr="00FF2FD7" w:rsidRDefault="00E460D2" w:rsidP="00E460D2">
      <w:pPr>
        <w:spacing w:after="0"/>
        <w:jc w:val="both"/>
        <w:rPr>
          <w:rFonts w:ascii="Times New Roman" w:hAnsi="Times New Roman"/>
        </w:rPr>
      </w:pPr>
    </w:p>
    <w:p w:rsidR="00E460D2" w:rsidRPr="00FF2FD7" w:rsidRDefault="00E460D2" w:rsidP="00E460D2">
      <w:pPr>
        <w:spacing w:after="0"/>
        <w:jc w:val="both"/>
        <w:rPr>
          <w:rFonts w:ascii="Times New Roman" w:hAnsi="Times New Roman"/>
          <w:b/>
          <w:i/>
        </w:rPr>
      </w:pPr>
      <w:r w:rsidRPr="00FF2FD7">
        <w:rPr>
          <w:rFonts w:ascii="Times New Roman" w:hAnsi="Times New Roman"/>
          <w:b/>
          <w:i/>
        </w:rPr>
        <w:t xml:space="preserve">4.2 </w:t>
      </w:r>
      <w:r w:rsidR="00EE6D7F" w:rsidRPr="00FF2FD7">
        <w:rPr>
          <w:rFonts w:ascii="Times New Roman" w:hAnsi="Times New Roman"/>
          <w:b/>
          <w:i/>
        </w:rPr>
        <w:t>High</w:t>
      </w:r>
      <w:r w:rsidRPr="00FF2FD7">
        <w:rPr>
          <w:rFonts w:ascii="Times New Roman" w:hAnsi="Times New Roman"/>
          <w:b/>
          <w:i/>
        </w:rPr>
        <w:t>-Intensity Hurricane Scenario</w:t>
      </w:r>
    </w:p>
    <w:p w:rsidR="003E3DE6" w:rsidRPr="00FF2FD7" w:rsidRDefault="003E3DE6" w:rsidP="00E460D2">
      <w:pPr>
        <w:spacing w:after="0"/>
        <w:jc w:val="both"/>
        <w:rPr>
          <w:rFonts w:ascii="Times New Roman" w:hAnsi="Times New Roman"/>
        </w:rPr>
      </w:pPr>
    </w:p>
    <w:p w:rsidR="00E460D2" w:rsidRPr="00FF2FD7" w:rsidRDefault="003E3DE6" w:rsidP="00E460D2">
      <w:pPr>
        <w:spacing w:after="0"/>
        <w:jc w:val="both"/>
        <w:rPr>
          <w:rFonts w:ascii="Times New Roman" w:hAnsi="Times New Roman"/>
        </w:rPr>
      </w:pPr>
      <w:r w:rsidRPr="00FF2FD7">
        <w:rPr>
          <w:rFonts w:ascii="Times New Roman" w:hAnsi="Times New Roman"/>
        </w:rPr>
        <w:t>In this paper, a high-intensity hurricane scenario is described as follows:</w:t>
      </w:r>
    </w:p>
    <w:p w:rsidR="002B6F9B" w:rsidRPr="00FF2FD7" w:rsidRDefault="002B6F9B" w:rsidP="002B6F9B">
      <w:pPr>
        <w:spacing w:after="0"/>
        <w:ind w:firstLine="720"/>
        <w:jc w:val="both"/>
        <w:rPr>
          <w:rFonts w:ascii="Times New Roman" w:hAnsi="Times New Roman"/>
        </w:rPr>
      </w:pPr>
    </w:p>
    <w:p w:rsidR="002B6F9B" w:rsidRPr="00FF2FD7" w:rsidRDefault="002B6F9B" w:rsidP="003E3DE6">
      <w:pPr>
        <w:pStyle w:val="ListParagraph"/>
        <w:numPr>
          <w:ilvl w:val="0"/>
          <w:numId w:val="13"/>
        </w:numPr>
        <w:spacing w:after="0"/>
        <w:jc w:val="both"/>
        <w:rPr>
          <w:rFonts w:ascii="Times New Roman" w:hAnsi="Times New Roman"/>
        </w:rPr>
      </w:pPr>
      <w:r w:rsidRPr="00FF2FD7">
        <w:rPr>
          <w:rFonts w:ascii="Times New Roman" w:hAnsi="Times New Roman"/>
        </w:rPr>
        <w:t>Lower probability of occurrence, but with relatively higher consequences</w:t>
      </w:r>
    </w:p>
    <w:p w:rsidR="002B6F9B" w:rsidRPr="00FF2FD7" w:rsidRDefault="002B6F9B" w:rsidP="003E3DE6">
      <w:pPr>
        <w:pStyle w:val="ListParagraph"/>
        <w:numPr>
          <w:ilvl w:val="0"/>
          <w:numId w:val="13"/>
        </w:numPr>
        <w:spacing w:after="0"/>
        <w:jc w:val="both"/>
        <w:rPr>
          <w:rFonts w:ascii="Times New Roman" w:hAnsi="Times New Roman"/>
        </w:rPr>
      </w:pPr>
      <w:r w:rsidRPr="00FF2FD7">
        <w:rPr>
          <w:rFonts w:ascii="Times New Roman" w:hAnsi="Times New Roman"/>
        </w:rPr>
        <w:t xml:space="preserve">Includes Categories 3-5 on </w:t>
      </w:r>
      <w:proofErr w:type="spellStart"/>
      <w:r w:rsidRPr="00FF2FD7">
        <w:rPr>
          <w:rFonts w:ascii="Times New Roman" w:hAnsi="Times New Roman"/>
        </w:rPr>
        <w:t>Saffir</w:t>
      </w:r>
      <w:proofErr w:type="spellEnd"/>
      <w:r w:rsidRPr="00FF2FD7">
        <w:rPr>
          <w:rFonts w:ascii="Times New Roman" w:hAnsi="Times New Roman"/>
        </w:rPr>
        <w:t>-Simpson scale (wind speeds of 111-155+ mph)</w:t>
      </w:r>
    </w:p>
    <w:p w:rsidR="002B6F9B" w:rsidRPr="00FF2FD7" w:rsidRDefault="002B6F9B" w:rsidP="003E3DE6">
      <w:pPr>
        <w:pStyle w:val="ListParagraph"/>
        <w:numPr>
          <w:ilvl w:val="0"/>
          <w:numId w:val="13"/>
        </w:numPr>
        <w:spacing w:after="0"/>
        <w:jc w:val="both"/>
        <w:rPr>
          <w:rFonts w:ascii="Times New Roman" w:hAnsi="Times New Roman"/>
        </w:rPr>
      </w:pPr>
      <w:r w:rsidRPr="00FF2FD7">
        <w:rPr>
          <w:rFonts w:ascii="Times New Roman" w:hAnsi="Times New Roman"/>
        </w:rPr>
        <w:t xml:space="preserve">Longer recovery (inoperability), and relatively larger economic losses </w:t>
      </w:r>
    </w:p>
    <w:p w:rsidR="00A67312" w:rsidRPr="00FF2FD7" w:rsidRDefault="00A67312" w:rsidP="00AF1B54">
      <w:pPr>
        <w:spacing w:after="0"/>
        <w:ind w:firstLine="720"/>
        <w:jc w:val="both"/>
        <w:rPr>
          <w:rFonts w:ascii="Times New Roman" w:hAnsi="Times New Roman"/>
        </w:rPr>
      </w:pPr>
    </w:p>
    <w:p w:rsidR="006A30FF" w:rsidRPr="00FF2FD7" w:rsidRDefault="006A30FF" w:rsidP="006A30FF">
      <w:pPr>
        <w:spacing w:after="0"/>
        <w:jc w:val="both"/>
        <w:rPr>
          <w:rFonts w:ascii="Times New Roman" w:hAnsi="Times New Roman"/>
        </w:rPr>
      </w:pPr>
      <w:r w:rsidRPr="00FF2FD7">
        <w:rPr>
          <w:rFonts w:ascii="Times New Roman" w:hAnsi="Times New Roman"/>
        </w:rPr>
        <w:t xml:space="preserve">Workforce parameter inputs for the </w:t>
      </w:r>
      <w:r w:rsidR="00166A26" w:rsidRPr="00FF2FD7">
        <w:rPr>
          <w:rFonts w:ascii="Times New Roman" w:hAnsi="Times New Roman"/>
        </w:rPr>
        <w:t>high</w:t>
      </w:r>
      <w:r w:rsidRPr="00FF2FD7">
        <w:rPr>
          <w:rFonts w:ascii="Times New Roman" w:hAnsi="Times New Roman"/>
        </w:rPr>
        <w:t xml:space="preserve">-intensity hurricane scenario are entered to the dynamic inoperability input-output model and generated the recovery charts in Figures 8 and 9. </w:t>
      </w:r>
      <w:r w:rsidR="00166A26" w:rsidRPr="00FF2FD7">
        <w:rPr>
          <w:rFonts w:ascii="Times New Roman" w:hAnsi="Times New Roman"/>
        </w:rPr>
        <w:t>It can be seen that both low-intensity and high-intensity hurricane scenarios produced the same top-10 sectors (see Figures 6 and 8). Similarly, the rankings generated by the inoperability objective are also the same for the low-intensity and high-intensity hurricane scenarios</w:t>
      </w:r>
      <w:r w:rsidR="00BB0EBE" w:rsidRPr="00FF2FD7">
        <w:rPr>
          <w:rFonts w:ascii="Times New Roman" w:hAnsi="Times New Roman"/>
        </w:rPr>
        <w:t xml:space="preserve"> (see Figures 7 and 9)</w:t>
      </w:r>
      <w:r w:rsidR="00166A26" w:rsidRPr="00FF2FD7">
        <w:rPr>
          <w:rFonts w:ascii="Times New Roman" w:hAnsi="Times New Roman"/>
        </w:rPr>
        <w:t xml:space="preserve">. These results are not surprising since the scenarios are applied to the same region and the same set of sectors. Hence, input-output transactions as well as labor usage in the sectors </w:t>
      </w:r>
      <w:r w:rsidR="000562FD" w:rsidRPr="00FF2FD7">
        <w:rPr>
          <w:rFonts w:ascii="Times New Roman" w:hAnsi="Times New Roman"/>
        </w:rPr>
        <w:t>remain the same. The major difference is with the recovery pace of these sectors. For the low-intensity case, recovery is achieved within approximately 5 days</w:t>
      </w:r>
      <w:r w:rsidR="00BB0EBE" w:rsidRPr="00FF2FD7">
        <w:rPr>
          <w:rFonts w:ascii="Times New Roman" w:hAnsi="Times New Roman"/>
        </w:rPr>
        <w:t>. On the other hand,</w:t>
      </w:r>
      <w:r w:rsidR="000562FD" w:rsidRPr="00FF2FD7">
        <w:rPr>
          <w:rFonts w:ascii="Times New Roman" w:hAnsi="Times New Roman"/>
        </w:rPr>
        <w:t xml:space="preserve"> </w:t>
      </w:r>
      <w:r w:rsidR="00BB0EBE" w:rsidRPr="00FF2FD7">
        <w:rPr>
          <w:rFonts w:ascii="Times New Roman" w:hAnsi="Times New Roman"/>
        </w:rPr>
        <w:t>recovery for the</w:t>
      </w:r>
      <w:r w:rsidR="000562FD" w:rsidRPr="00FF2FD7">
        <w:rPr>
          <w:rFonts w:ascii="Times New Roman" w:hAnsi="Times New Roman"/>
        </w:rPr>
        <w:t xml:space="preserve"> high-intensity case </w:t>
      </w:r>
      <w:r w:rsidR="00BB0EBE" w:rsidRPr="00FF2FD7">
        <w:rPr>
          <w:rFonts w:ascii="Times New Roman" w:hAnsi="Times New Roman"/>
        </w:rPr>
        <w:t xml:space="preserve">is achieved well-beyond </w:t>
      </w:r>
      <w:r w:rsidR="000562FD" w:rsidRPr="00FF2FD7">
        <w:rPr>
          <w:rFonts w:ascii="Times New Roman" w:hAnsi="Times New Roman"/>
        </w:rPr>
        <w:t>20 days</w:t>
      </w:r>
      <w:r w:rsidR="00BB0EBE" w:rsidRPr="00FF2FD7">
        <w:rPr>
          <w:rFonts w:ascii="Times New Roman" w:hAnsi="Times New Roman"/>
        </w:rPr>
        <w:t>. Note that the charts are kept to 20 days for easy comparisons between low and high intensity scenarios</w:t>
      </w:r>
      <w:r w:rsidR="000562FD" w:rsidRPr="00FF2FD7">
        <w:rPr>
          <w:rFonts w:ascii="Times New Roman" w:hAnsi="Times New Roman"/>
        </w:rPr>
        <w:t xml:space="preserve">. </w:t>
      </w:r>
      <w:r w:rsidR="008F3CDF" w:rsidRPr="00FF2FD7">
        <w:rPr>
          <w:rFonts w:ascii="Times New Roman" w:hAnsi="Times New Roman"/>
        </w:rPr>
        <w:t xml:space="preserve">It is also evident from the charts that the initial inoperability values for the high intensity case (Figure 9) are higher than those of the low intensity case (see Figure </w:t>
      </w:r>
      <w:r w:rsidR="00CB4FB8">
        <w:rPr>
          <w:rFonts w:ascii="Times New Roman" w:hAnsi="Times New Roman"/>
        </w:rPr>
        <w:t>7</w:t>
      </w:r>
      <w:r w:rsidR="008F3CDF" w:rsidRPr="00FF2FD7">
        <w:rPr>
          <w:rFonts w:ascii="Times New Roman" w:hAnsi="Times New Roman"/>
        </w:rPr>
        <w:t>). The total economic loss for the high-intensity case is $6.7 billion, which is about 16 times more than the low intensity case.</w:t>
      </w:r>
    </w:p>
    <w:p w:rsidR="006A30FF" w:rsidRPr="00FF2FD7" w:rsidRDefault="006A30FF" w:rsidP="006A30FF">
      <w:pPr>
        <w:spacing w:after="0"/>
        <w:jc w:val="both"/>
        <w:rPr>
          <w:rFonts w:ascii="Times New Roman" w:hAnsi="Times New Roman"/>
        </w:rPr>
      </w:pPr>
    </w:p>
    <w:p w:rsidR="0049608D" w:rsidRPr="00FF2FD7" w:rsidRDefault="0049608D" w:rsidP="006A30FF">
      <w:pPr>
        <w:spacing w:after="0"/>
        <w:jc w:val="both"/>
        <w:rPr>
          <w:rFonts w:ascii="Times New Roman" w:hAnsi="Times New Roman"/>
        </w:rPr>
      </w:pPr>
    </w:p>
    <w:tbl>
      <w:tblPr>
        <w:tblW w:w="0" w:type="auto"/>
        <w:jc w:val="center"/>
        <w:tblInd w:w="-1791" w:type="dxa"/>
        <w:tblLook w:val="00BF"/>
      </w:tblPr>
      <w:tblGrid>
        <w:gridCol w:w="6176"/>
      </w:tblGrid>
      <w:tr w:rsidR="0049608D" w:rsidRPr="00FF2FD7">
        <w:trPr>
          <w:jc w:val="center"/>
        </w:trPr>
        <w:tc>
          <w:tcPr>
            <w:tcW w:w="6129" w:type="dxa"/>
          </w:tcPr>
          <w:p w:rsidR="0049608D" w:rsidRPr="00FF2FD7" w:rsidRDefault="00C8218E" w:rsidP="0053483B">
            <w:pPr>
              <w:spacing w:after="0"/>
              <w:jc w:val="center"/>
              <w:rPr>
                <w:rFonts w:ascii="Times New Roman" w:hAnsi="Times New Roman"/>
                <w:noProof/>
              </w:rPr>
            </w:pPr>
            <w:r w:rsidRPr="00FF2FD7">
              <w:rPr>
                <w:rFonts w:ascii="Times New Roman" w:hAnsi="Times New Roman"/>
                <w:noProof/>
              </w:rPr>
              <w:drawing>
                <wp:inline distT="0" distB="0" distL="0" distR="0">
                  <wp:extent cx="3754438" cy="2286000"/>
                  <wp:effectExtent l="25400" t="0" r="4762"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3754438" cy="2286000"/>
                          </a:xfrm>
                          <a:prstGeom prst="rect">
                            <a:avLst/>
                          </a:prstGeom>
                          <a:noFill/>
                          <a:ln w="9525">
                            <a:noFill/>
                            <a:miter lim="800000"/>
                            <a:headEnd/>
                            <a:tailEnd/>
                          </a:ln>
                        </pic:spPr>
                      </pic:pic>
                    </a:graphicData>
                  </a:graphic>
                </wp:inline>
              </w:drawing>
            </w:r>
          </w:p>
        </w:tc>
      </w:tr>
      <w:tr w:rsidR="0049608D" w:rsidRPr="00FF2FD7">
        <w:trPr>
          <w:jc w:val="center"/>
        </w:trPr>
        <w:tc>
          <w:tcPr>
            <w:tcW w:w="6129" w:type="dxa"/>
          </w:tcPr>
          <w:p w:rsidR="0049608D" w:rsidRPr="00FF2FD7" w:rsidRDefault="0049608D" w:rsidP="001B0116">
            <w:pPr>
              <w:spacing w:after="0"/>
              <w:jc w:val="center"/>
              <w:rPr>
                <w:rFonts w:ascii="Times New Roman" w:hAnsi="Times New Roman"/>
                <w:b/>
              </w:rPr>
            </w:pPr>
            <w:r w:rsidRPr="00FF2FD7">
              <w:rPr>
                <w:rFonts w:ascii="Times New Roman" w:hAnsi="Times New Roman"/>
                <w:b/>
              </w:rPr>
              <w:t xml:space="preserve">Fig. 8: Top-10 sectors with highest economic losses </w:t>
            </w:r>
          </w:p>
          <w:p w:rsidR="0049608D" w:rsidRPr="00FF2FD7" w:rsidRDefault="0049608D" w:rsidP="00B87506">
            <w:pPr>
              <w:spacing w:after="0"/>
              <w:jc w:val="center"/>
              <w:rPr>
                <w:rFonts w:ascii="Times New Roman" w:hAnsi="Times New Roman"/>
              </w:rPr>
            </w:pPr>
            <w:r w:rsidRPr="00FF2FD7">
              <w:rPr>
                <w:rFonts w:ascii="Times New Roman" w:hAnsi="Times New Roman"/>
                <w:b/>
              </w:rPr>
              <w:t>(</w:t>
            </w:r>
            <w:r w:rsidR="00B87506" w:rsidRPr="00FF2FD7">
              <w:rPr>
                <w:rFonts w:ascii="Times New Roman" w:hAnsi="Times New Roman"/>
                <w:b/>
              </w:rPr>
              <w:t>high</w:t>
            </w:r>
            <w:r w:rsidRPr="00FF2FD7">
              <w:rPr>
                <w:rFonts w:ascii="Times New Roman" w:hAnsi="Times New Roman"/>
                <w:b/>
              </w:rPr>
              <w:t>-intensity case)</w:t>
            </w:r>
          </w:p>
        </w:tc>
      </w:tr>
    </w:tbl>
    <w:p w:rsidR="0049608D" w:rsidRPr="00FF2FD7" w:rsidRDefault="0049608D" w:rsidP="0049608D">
      <w:pPr>
        <w:spacing w:after="0"/>
        <w:jc w:val="both"/>
        <w:rPr>
          <w:rFonts w:ascii="Times New Roman" w:hAnsi="Times New Roman"/>
        </w:rPr>
      </w:pPr>
    </w:p>
    <w:p w:rsidR="0049608D" w:rsidRPr="00FF2FD7" w:rsidRDefault="0049608D" w:rsidP="0049608D">
      <w:pPr>
        <w:spacing w:after="0"/>
        <w:jc w:val="both"/>
        <w:rPr>
          <w:rFonts w:ascii="Times New Roman" w:hAnsi="Times New Roman"/>
        </w:rPr>
      </w:pPr>
    </w:p>
    <w:p w:rsidR="0049608D" w:rsidRPr="00FF2FD7" w:rsidRDefault="0049608D" w:rsidP="0049608D">
      <w:pPr>
        <w:spacing w:after="0"/>
        <w:jc w:val="both"/>
        <w:rPr>
          <w:rFonts w:ascii="Times New Roman" w:hAnsi="Times New Roman"/>
        </w:rPr>
      </w:pPr>
    </w:p>
    <w:tbl>
      <w:tblPr>
        <w:tblW w:w="0" w:type="auto"/>
        <w:jc w:val="center"/>
        <w:tblInd w:w="-1791" w:type="dxa"/>
        <w:tblLook w:val="00BF"/>
      </w:tblPr>
      <w:tblGrid>
        <w:gridCol w:w="6186"/>
      </w:tblGrid>
      <w:tr w:rsidR="0049608D" w:rsidRPr="00FF2FD7">
        <w:trPr>
          <w:jc w:val="center"/>
        </w:trPr>
        <w:tc>
          <w:tcPr>
            <w:tcW w:w="6129" w:type="dxa"/>
          </w:tcPr>
          <w:p w:rsidR="0049608D" w:rsidRPr="00FF2FD7" w:rsidRDefault="00DB72D5" w:rsidP="0053483B">
            <w:pPr>
              <w:spacing w:after="0"/>
              <w:jc w:val="center"/>
              <w:rPr>
                <w:rFonts w:ascii="Times New Roman" w:hAnsi="Times New Roman"/>
                <w:noProof/>
              </w:rPr>
            </w:pPr>
            <w:r w:rsidRPr="00FF2FD7">
              <w:rPr>
                <w:rFonts w:ascii="Times New Roman" w:hAnsi="Times New Roman"/>
                <w:noProof/>
              </w:rPr>
              <w:drawing>
                <wp:inline distT="0" distB="0" distL="0" distR="0">
                  <wp:extent cx="3765550" cy="2286000"/>
                  <wp:effectExtent l="2540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3765550" cy="2286000"/>
                          </a:xfrm>
                          <a:prstGeom prst="rect">
                            <a:avLst/>
                          </a:prstGeom>
                          <a:noFill/>
                          <a:ln w="9525">
                            <a:noFill/>
                            <a:miter lim="800000"/>
                            <a:headEnd/>
                            <a:tailEnd/>
                          </a:ln>
                        </pic:spPr>
                      </pic:pic>
                    </a:graphicData>
                  </a:graphic>
                </wp:inline>
              </w:drawing>
            </w:r>
          </w:p>
        </w:tc>
      </w:tr>
      <w:tr w:rsidR="0049608D" w:rsidRPr="00FF2FD7">
        <w:trPr>
          <w:jc w:val="center"/>
        </w:trPr>
        <w:tc>
          <w:tcPr>
            <w:tcW w:w="6129" w:type="dxa"/>
          </w:tcPr>
          <w:p w:rsidR="0049608D" w:rsidRPr="00FF2FD7" w:rsidRDefault="0049608D" w:rsidP="001B0116">
            <w:pPr>
              <w:spacing w:after="0"/>
              <w:jc w:val="center"/>
              <w:rPr>
                <w:rFonts w:ascii="Times New Roman" w:hAnsi="Times New Roman"/>
                <w:b/>
              </w:rPr>
            </w:pPr>
            <w:r w:rsidRPr="00FF2FD7">
              <w:rPr>
                <w:rFonts w:ascii="Times New Roman" w:hAnsi="Times New Roman"/>
                <w:b/>
              </w:rPr>
              <w:t xml:space="preserve">Fig. 9: Top-10 sectors with highest inoperability </w:t>
            </w:r>
          </w:p>
          <w:p w:rsidR="0049608D" w:rsidRPr="00FF2FD7" w:rsidRDefault="0049608D" w:rsidP="001B0116">
            <w:pPr>
              <w:spacing w:after="0"/>
              <w:jc w:val="center"/>
              <w:rPr>
                <w:rFonts w:ascii="Times New Roman" w:hAnsi="Times New Roman"/>
              </w:rPr>
            </w:pPr>
            <w:r w:rsidRPr="00FF2FD7">
              <w:rPr>
                <w:rFonts w:ascii="Times New Roman" w:hAnsi="Times New Roman"/>
                <w:b/>
              </w:rPr>
              <w:t>(high-intensity case)</w:t>
            </w:r>
          </w:p>
        </w:tc>
      </w:tr>
    </w:tbl>
    <w:p w:rsidR="0049608D" w:rsidRPr="00FF2FD7" w:rsidRDefault="0049608D" w:rsidP="00AF1B54">
      <w:pPr>
        <w:spacing w:after="0"/>
        <w:ind w:firstLine="720"/>
        <w:jc w:val="both"/>
        <w:rPr>
          <w:rFonts w:ascii="Times New Roman" w:hAnsi="Times New Roman"/>
        </w:rPr>
      </w:pPr>
    </w:p>
    <w:p w:rsidR="00133CCE" w:rsidRPr="00FF2FD7" w:rsidRDefault="00133CCE" w:rsidP="00AF1B54">
      <w:pPr>
        <w:spacing w:after="0"/>
        <w:rPr>
          <w:rFonts w:ascii="Times New Roman" w:hAnsi="Times New Roman"/>
        </w:rPr>
      </w:pPr>
    </w:p>
    <w:p w:rsidR="00133CCE" w:rsidRPr="00FF2FD7" w:rsidRDefault="00435E40" w:rsidP="00AF1B54">
      <w:pPr>
        <w:spacing w:after="0"/>
        <w:rPr>
          <w:rFonts w:ascii="Times New Roman" w:hAnsi="Times New Roman"/>
          <w:b/>
        </w:rPr>
      </w:pPr>
      <w:r w:rsidRPr="00FF2FD7">
        <w:rPr>
          <w:rFonts w:ascii="Times New Roman" w:hAnsi="Times New Roman"/>
          <w:b/>
        </w:rPr>
        <w:t xml:space="preserve">5. </w:t>
      </w:r>
      <w:r w:rsidR="00133CCE" w:rsidRPr="00FF2FD7">
        <w:rPr>
          <w:rFonts w:ascii="Times New Roman" w:hAnsi="Times New Roman"/>
          <w:b/>
        </w:rPr>
        <w:t>Summary and Conclusions</w:t>
      </w:r>
    </w:p>
    <w:p w:rsidR="00133CCE" w:rsidRPr="00FF2FD7" w:rsidRDefault="00133CCE" w:rsidP="00AF1B54">
      <w:pPr>
        <w:spacing w:after="0"/>
        <w:rPr>
          <w:rFonts w:ascii="Times New Roman" w:hAnsi="Times New Roman"/>
        </w:rPr>
      </w:pPr>
    </w:p>
    <w:p w:rsidR="00133CCE" w:rsidRPr="00FF2FD7" w:rsidRDefault="00365C3C" w:rsidP="00CB4FB8">
      <w:pPr>
        <w:spacing w:after="0"/>
        <w:jc w:val="both"/>
        <w:rPr>
          <w:rFonts w:ascii="Times New Roman" w:hAnsi="Times New Roman"/>
        </w:rPr>
      </w:pPr>
      <w:r w:rsidRPr="00FF2FD7">
        <w:rPr>
          <w:rFonts w:ascii="Times New Roman" w:hAnsi="Times New Roman"/>
        </w:rPr>
        <w:t>W</w:t>
      </w:r>
      <w:r w:rsidR="00133CCE" w:rsidRPr="00FF2FD7">
        <w:rPr>
          <w:rFonts w:ascii="Times New Roman" w:hAnsi="Times New Roman"/>
        </w:rPr>
        <w:t>orkforce productivity disruptions in the aftermath of hurricanes can cascade across interdependent economic sectors, further delaying recovery.</w:t>
      </w:r>
      <w:r w:rsidRPr="00FF2FD7">
        <w:rPr>
          <w:rFonts w:ascii="Times New Roman" w:hAnsi="Times New Roman"/>
        </w:rPr>
        <w:t xml:space="preserve"> </w:t>
      </w:r>
      <w:r w:rsidR="00133CCE" w:rsidRPr="00FF2FD7">
        <w:rPr>
          <w:rFonts w:ascii="Times New Roman" w:hAnsi="Times New Roman"/>
        </w:rPr>
        <w:t>This research develops a workforce recovery model to estimate sector inoperability and economic losses for low and high intensity hurricane scenarios.</w:t>
      </w:r>
      <w:r w:rsidRPr="00FF2FD7">
        <w:rPr>
          <w:rFonts w:ascii="Times New Roman" w:hAnsi="Times New Roman"/>
        </w:rPr>
        <w:t xml:space="preserve"> </w:t>
      </w:r>
      <w:r w:rsidR="00133CCE" w:rsidRPr="00FF2FD7">
        <w:rPr>
          <w:rFonts w:ascii="Times New Roman" w:hAnsi="Times New Roman"/>
        </w:rPr>
        <w:t>Sensitivity analysis of inoperability and loss reduction objectives can provide insights on identification and prioritization of critical sectors.</w:t>
      </w:r>
      <w:r w:rsidRPr="00FF2FD7">
        <w:rPr>
          <w:rFonts w:ascii="Times New Roman" w:hAnsi="Times New Roman"/>
        </w:rPr>
        <w:t xml:space="preserve"> </w:t>
      </w:r>
      <w:r w:rsidR="00133CCE" w:rsidRPr="00FF2FD7">
        <w:rPr>
          <w:rFonts w:ascii="Times New Roman" w:hAnsi="Times New Roman"/>
        </w:rPr>
        <w:t xml:space="preserve">Based on </w:t>
      </w:r>
      <w:r w:rsidR="00CB4FB8">
        <w:rPr>
          <w:rFonts w:ascii="Times New Roman" w:hAnsi="Times New Roman"/>
        </w:rPr>
        <w:t>the completed</w:t>
      </w:r>
      <w:r w:rsidR="00133CCE" w:rsidRPr="00FF2FD7">
        <w:rPr>
          <w:rFonts w:ascii="Times New Roman" w:hAnsi="Times New Roman"/>
        </w:rPr>
        <w:t xml:space="preserve"> case studies, </w:t>
      </w:r>
      <w:r w:rsidR="003E06CC" w:rsidRPr="00FF2FD7">
        <w:rPr>
          <w:rFonts w:ascii="Times New Roman" w:hAnsi="Times New Roman"/>
        </w:rPr>
        <w:t xml:space="preserve">labor-intensive </w:t>
      </w:r>
      <w:r w:rsidR="00133CCE" w:rsidRPr="00FF2FD7">
        <w:rPr>
          <w:rFonts w:ascii="Times New Roman" w:hAnsi="Times New Roman"/>
        </w:rPr>
        <w:t>sectors suffer the largest workforce productivity impact</w:t>
      </w:r>
      <w:r w:rsidR="009165A0" w:rsidRPr="00FF2FD7">
        <w:rPr>
          <w:rFonts w:ascii="Times New Roman" w:hAnsi="Times New Roman"/>
        </w:rPr>
        <w:t xml:space="preserve">. Income losses due to workforce disruptions account </w:t>
      </w:r>
      <w:r w:rsidR="00133CCE" w:rsidRPr="00FF2FD7">
        <w:rPr>
          <w:rFonts w:ascii="Times New Roman" w:hAnsi="Times New Roman"/>
        </w:rPr>
        <w:t xml:space="preserve">for </w:t>
      </w:r>
      <w:r w:rsidR="009165A0" w:rsidRPr="00FF2FD7">
        <w:rPr>
          <w:rFonts w:ascii="Times New Roman" w:hAnsi="Times New Roman"/>
        </w:rPr>
        <w:t xml:space="preserve">approximately </w:t>
      </w:r>
      <w:r w:rsidR="00966778" w:rsidRPr="00FF2FD7">
        <w:rPr>
          <w:rFonts w:ascii="Times New Roman" w:hAnsi="Times New Roman"/>
        </w:rPr>
        <w:t>50%</w:t>
      </w:r>
      <w:r w:rsidR="00BE7668" w:rsidRPr="00FF2FD7">
        <w:rPr>
          <w:rFonts w:ascii="Times New Roman" w:hAnsi="Times New Roman"/>
        </w:rPr>
        <w:t xml:space="preserve"> </w:t>
      </w:r>
      <w:r w:rsidR="00133CCE" w:rsidRPr="00FF2FD7">
        <w:rPr>
          <w:rFonts w:ascii="Times New Roman" w:hAnsi="Times New Roman"/>
        </w:rPr>
        <w:t>of the total economic losses.</w:t>
      </w:r>
      <w:r w:rsidRPr="00FF2FD7">
        <w:rPr>
          <w:rFonts w:ascii="Times New Roman" w:hAnsi="Times New Roman"/>
        </w:rPr>
        <w:t xml:space="preserve"> </w:t>
      </w:r>
      <w:r w:rsidR="00133CCE" w:rsidRPr="00FF2FD7">
        <w:rPr>
          <w:rFonts w:ascii="Times New Roman" w:hAnsi="Times New Roman"/>
        </w:rPr>
        <w:t>Although applied specifically to the state of Virginia, the same methodology can be implemented to other regions.</w:t>
      </w:r>
      <w:r w:rsidRPr="00FF2FD7">
        <w:rPr>
          <w:rFonts w:ascii="Times New Roman" w:hAnsi="Times New Roman"/>
        </w:rPr>
        <w:t xml:space="preserve"> </w:t>
      </w:r>
      <w:r w:rsidR="00133CCE" w:rsidRPr="00FF2FD7">
        <w:rPr>
          <w:rFonts w:ascii="Times New Roman" w:hAnsi="Times New Roman"/>
        </w:rPr>
        <w:t>The methodology and decision analysis tool developed in this research can be integrated with other critical infrastructure models.</w:t>
      </w:r>
    </w:p>
    <w:p w:rsidR="003C4779" w:rsidRDefault="003C4779" w:rsidP="00AF1B54">
      <w:pPr>
        <w:spacing w:after="0"/>
        <w:rPr>
          <w:rFonts w:ascii="Times New Roman" w:hAnsi="Times New Roman"/>
        </w:rPr>
      </w:pPr>
    </w:p>
    <w:p w:rsidR="003C4779" w:rsidRPr="00C95E4B" w:rsidRDefault="003C4779" w:rsidP="003C4779">
      <w:pPr>
        <w:spacing w:after="0"/>
        <w:rPr>
          <w:rFonts w:ascii="Times New Roman" w:hAnsi="Times New Roman"/>
          <w:b/>
        </w:rPr>
      </w:pPr>
      <w:r w:rsidRPr="00C95E4B">
        <w:rPr>
          <w:rFonts w:ascii="Times New Roman" w:hAnsi="Times New Roman"/>
          <w:b/>
        </w:rPr>
        <w:t>References</w:t>
      </w:r>
    </w:p>
    <w:p w:rsidR="003C4779" w:rsidRPr="00B231B1" w:rsidRDefault="003C4779" w:rsidP="003C4779">
      <w:pPr>
        <w:spacing w:after="0"/>
        <w:rPr>
          <w:rFonts w:ascii="Times New Roman" w:hAnsi="Times New Roman"/>
          <w:b/>
          <w:color w:val="800000"/>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Abraham, J.E. and J.D. Hunt, 1999. Policy analysis using the Sacramento MEPLAN land use-transportation interaction model, </w:t>
      </w:r>
      <w:r w:rsidRPr="0059448A">
        <w:rPr>
          <w:rFonts w:ascii="Times New Roman" w:hAnsi="Times New Roman"/>
          <w:i/>
          <w:szCs w:val="22"/>
        </w:rPr>
        <w:t>Transportation Research Record</w:t>
      </w:r>
      <w:r w:rsidRPr="0059448A">
        <w:rPr>
          <w:rFonts w:ascii="Times New Roman" w:hAnsi="Times New Roman"/>
          <w:szCs w:val="22"/>
        </w:rPr>
        <w:t xml:space="preserve">, </w:t>
      </w:r>
      <w:r w:rsidRPr="0059448A">
        <w:rPr>
          <w:rFonts w:ascii="Times New Roman" w:hAnsi="Times New Roman"/>
          <w:b/>
          <w:szCs w:val="22"/>
        </w:rPr>
        <w:t>1685</w:t>
      </w:r>
      <w:r w:rsidRPr="0059448A">
        <w:rPr>
          <w:rFonts w:ascii="Times New Roman" w:hAnsi="Times New Roman"/>
          <w:szCs w:val="22"/>
        </w:rPr>
        <w:t>: 199–208.</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Anderson, C.W., J.R. Santos, and Y.Y. </w:t>
      </w:r>
      <w:proofErr w:type="spellStart"/>
      <w:r w:rsidRPr="0059448A">
        <w:rPr>
          <w:rFonts w:ascii="Times New Roman" w:hAnsi="Times New Roman"/>
          <w:szCs w:val="22"/>
        </w:rPr>
        <w:t>Haimes</w:t>
      </w:r>
      <w:proofErr w:type="spellEnd"/>
      <w:r w:rsidRPr="0059448A">
        <w:rPr>
          <w:rFonts w:ascii="Times New Roman" w:hAnsi="Times New Roman"/>
          <w:szCs w:val="22"/>
        </w:rPr>
        <w:t xml:space="preserve">, 2007. A risk-based input-output methodology for measuring the effects of the August 2003 Northeast Blackout. </w:t>
      </w:r>
      <w:r w:rsidRPr="0059448A">
        <w:rPr>
          <w:rFonts w:ascii="Times New Roman" w:hAnsi="Times New Roman"/>
          <w:i/>
          <w:szCs w:val="22"/>
        </w:rPr>
        <w:t>Economic Systems Research</w:t>
      </w:r>
      <w:r w:rsidRPr="0059448A">
        <w:rPr>
          <w:rFonts w:ascii="Times New Roman" w:hAnsi="Times New Roman"/>
          <w:szCs w:val="22"/>
        </w:rPr>
        <w:t xml:space="preserve">, </w:t>
      </w:r>
      <w:r w:rsidRPr="0059448A">
        <w:rPr>
          <w:rFonts w:ascii="Times New Roman" w:hAnsi="Times New Roman"/>
          <w:b/>
          <w:szCs w:val="22"/>
        </w:rPr>
        <w:t>19</w:t>
      </w:r>
      <w:r w:rsidRPr="0059448A">
        <w:rPr>
          <w:rFonts w:ascii="Times New Roman" w:hAnsi="Times New Roman"/>
          <w:szCs w:val="22"/>
        </w:rPr>
        <w:t>(2): 183-204.</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Arnold, R., De Sa, J., </w:t>
      </w:r>
      <w:proofErr w:type="spellStart"/>
      <w:r w:rsidRPr="0059448A">
        <w:rPr>
          <w:rFonts w:ascii="Times New Roman" w:hAnsi="Times New Roman"/>
          <w:szCs w:val="22"/>
        </w:rPr>
        <w:t>Gronniger</w:t>
      </w:r>
      <w:proofErr w:type="spellEnd"/>
      <w:r w:rsidRPr="0059448A">
        <w:rPr>
          <w:rFonts w:ascii="Times New Roman" w:hAnsi="Times New Roman"/>
          <w:szCs w:val="22"/>
        </w:rPr>
        <w:t>, T., Percy, A., Somers, J., July 2006. A Potential Influenza Pandemic: Possible Macroeconomic Effects and Policy Issues (Washington, DC: Congressional Budget Office).</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Baradaran</w:t>
      </w:r>
      <w:proofErr w:type="spellEnd"/>
      <w:r w:rsidRPr="0059448A">
        <w:rPr>
          <w:rFonts w:ascii="Times New Roman" w:hAnsi="Times New Roman"/>
          <w:szCs w:val="22"/>
        </w:rPr>
        <w:t xml:space="preserve">, S., and F. </w:t>
      </w:r>
      <w:proofErr w:type="spellStart"/>
      <w:r w:rsidRPr="0059448A">
        <w:rPr>
          <w:rFonts w:ascii="Times New Roman" w:hAnsi="Times New Roman"/>
          <w:szCs w:val="22"/>
        </w:rPr>
        <w:t>Ramjerdi</w:t>
      </w:r>
      <w:proofErr w:type="spellEnd"/>
      <w:r w:rsidRPr="0059448A">
        <w:rPr>
          <w:rFonts w:ascii="Times New Roman" w:hAnsi="Times New Roman"/>
          <w:szCs w:val="22"/>
        </w:rPr>
        <w:t xml:space="preserve">, 2001. Performance of accessibility measures in Europe. </w:t>
      </w:r>
      <w:r w:rsidRPr="0059448A">
        <w:rPr>
          <w:rFonts w:ascii="Times New Roman" w:hAnsi="Times New Roman"/>
          <w:i/>
          <w:iCs/>
          <w:szCs w:val="22"/>
        </w:rPr>
        <w:t>Journal of Transportation and Statistics</w:t>
      </w:r>
      <w:r w:rsidRPr="0059448A">
        <w:rPr>
          <w:rFonts w:ascii="Times New Roman" w:hAnsi="Times New Roman"/>
          <w:szCs w:val="22"/>
        </w:rPr>
        <w:t xml:space="preserve">, </w:t>
      </w:r>
      <w:r w:rsidRPr="0059448A">
        <w:rPr>
          <w:rFonts w:ascii="Times New Roman" w:hAnsi="Times New Roman"/>
          <w:b/>
          <w:szCs w:val="22"/>
        </w:rPr>
        <w:t>4</w:t>
      </w:r>
      <w:r w:rsidRPr="0059448A">
        <w:rPr>
          <w:rFonts w:ascii="Times New Roman" w:hAnsi="Times New Roman"/>
          <w:szCs w:val="22"/>
        </w:rPr>
        <w:t>(2/3): 31-48.</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rPr>
      </w:pPr>
      <w:r w:rsidRPr="0059448A">
        <w:rPr>
          <w:rFonts w:ascii="Times New Roman" w:hAnsi="Times New Roman"/>
        </w:rPr>
        <w:t xml:space="preserve">Barker, K.A., Santos, J.R., July 2010. Measuring the efficacy of inventory with a dynamic input–output model. </w:t>
      </w:r>
      <w:r w:rsidRPr="0059448A">
        <w:rPr>
          <w:rFonts w:ascii="Times New Roman" w:hAnsi="Times New Roman"/>
          <w:i/>
        </w:rPr>
        <w:t>International Journal of Production Economics</w:t>
      </w:r>
      <w:r w:rsidRPr="0059448A">
        <w:rPr>
          <w:rFonts w:ascii="Times New Roman" w:hAnsi="Times New Roman"/>
        </w:rPr>
        <w:t xml:space="preserve">, </w:t>
      </w:r>
      <w:r w:rsidRPr="0059448A">
        <w:rPr>
          <w:rFonts w:ascii="Times New Roman" w:hAnsi="Times New Roman"/>
          <w:b/>
        </w:rPr>
        <w:t>126</w:t>
      </w:r>
      <w:r w:rsidRPr="0059448A">
        <w:rPr>
          <w:rFonts w:ascii="Times New Roman" w:hAnsi="Times New Roman"/>
        </w:rPr>
        <w:t>(1): 130-143</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Blake E.S., </w:t>
      </w:r>
      <w:proofErr w:type="spellStart"/>
      <w:r w:rsidRPr="0059448A">
        <w:rPr>
          <w:rFonts w:ascii="Times New Roman" w:hAnsi="Times New Roman"/>
          <w:szCs w:val="22"/>
        </w:rPr>
        <w:t>Rappaport</w:t>
      </w:r>
      <w:proofErr w:type="spellEnd"/>
      <w:r w:rsidRPr="0059448A">
        <w:rPr>
          <w:rFonts w:ascii="Times New Roman" w:hAnsi="Times New Roman"/>
          <w:szCs w:val="22"/>
        </w:rPr>
        <w:t xml:space="preserve"> E.N., Jarrell J.D., and </w:t>
      </w:r>
      <w:proofErr w:type="spellStart"/>
      <w:r w:rsidRPr="0059448A">
        <w:rPr>
          <w:rFonts w:ascii="Times New Roman" w:hAnsi="Times New Roman"/>
          <w:szCs w:val="22"/>
        </w:rPr>
        <w:t>Landsea</w:t>
      </w:r>
      <w:proofErr w:type="spellEnd"/>
      <w:r w:rsidRPr="0059448A">
        <w:rPr>
          <w:rFonts w:ascii="Times New Roman" w:hAnsi="Times New Roman"/>
          <w:szCs w:val="22"/>
        </w:rPr>
        <w:t xml:space="preserve"> C.W., August 2005. The deadliest, costliest, and most intense United States tropical cyclones from 1851 to 2004 (and other frequently requested hurricane facts), NOAA Tropical Prediction Center, National Hurricane Center, Miami, Florida.</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Bureau of Economic Analysis, 2008, Local Area Personal Income, Available online: &lt;</w:t>
      </w:r>
      <w:hyperlink r:id="rId36" w:history="1">
        <w:r w:rsidRPr="0059448A">
          <w:rPr>
            <w:rStyle w:val="Hyperlink"/>
            <w:rFonts w:ascii="Times New Roman" w:hAnsi="Times New Roman"/>
            <w:color w:val="auto"/>
            <w:szCs w:val="22"/>
          </w:rPr>
          <w:t>http://www.bea.gov/bea/regional/reis/</w:t>
        </w:r>
      </w:hyperlink>
      <w:r w:rsidRPr="0059448A">
        <w:rPr>
          <w:rFonts w:ascii="Times New Roman" w:hAnsi="Times New Roman"/>
          <w:szCs w:val="22"/>
        </w:rPr>
        <w:t>&gt;</w:t>
      </w:r>
    </w:p>
    <w:p w:rsidR="003C4779" w:rsidRPr="0059448A" w:rsidRDefault="003C4779" w:rsidP="003C4779">
      <w:pPr>
        <w:spacing w:after="0"/>
        <w:ind w:left="180" w:hanging="180"/>
        <w:jc w:val="both"/>
        <w:rPr>
          <w:rFonts w:ascii="Times New Roman" w:hAnsi="Times New Roman"/>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Bureau of Transportation Statistics, 2008a.  Commodity Flow Survey. Available online: &lt;http://www.bts.gov/programs/commodity_flow_survey/&gt;</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Burrus</w:t>
      </w:r>
      <w:proofErr w:type="spellEnd"/>
      <w:r w:rsidRPr="0059448A">
        <w:rPr>
          <w:rFonts w:ascii="Times New Roman" w:hAnsi="Times New Roman"/>
          <w:szCs w:val="22"/>
        </w:rPr>
        <w:t xml:space="preserve">, R.T., C.F. Dumas, C.H. Farrell and W.W. Hall. (2002). The Impacts of Low-Intensity Hurricanes on Regional Economic Activity. Natural Hazards Review, </w:t>
      </w:r>
      <w:r w:rsidRPr="0059448A">
        <w:rPr>
          <w:rFonts w:ascii="Times New Roman" w:hAnsi="Times New Roman"/>
          <w:b/>
          <w:szCs w:val="22"/>
        </w:rPr>
        <w:t>3</w:t>
      </w:r>
      <w:r w:rsidRPr="0059448A">
        <w:rPr>
          <w:rFonts w:ascii="Times New Roman" w:hAnsi="Times New Roman"/>
          <w:szCs w:val="22"/>
        </w:rPr>
        <w:t>(3):118-125.</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rPr>
        <w:t>Crowther</w:t>
      </w:r>
      <w:proofErr w:type="spellEnd"/>
      <w:r w:rsidRPr="0059448A">
        <w:rPr>
          <w:rFonts w:ascii="Times New Roman" w:hAnsi="Times New Roman"/>
        </w:rPr>
        <w:t xml:space="preserve">, K.G., Y.Y. </w:t>
      </w:r>
      <w:proofErr w:type="spellStart"/>
      <w:r w:rsidRPr="0059448A">
        <w:rPr>
          <w:rFonts w:ascii="Times New Roman" w:hAnsi="Times New Roman"/>
        </w:rPr>
        <w:t>Haimes</w:t>
      </w:r>
      <w:proofErr w:type="spellEnd"/>
      <w:r w:rsidRPr="0059448A">
        <w:rPr>
          <w:rFonts w:ascii="Times New Roman" w:hAnsi="Times New Roman"/>
        </w:rPr>
        <w:t xml:space="preserve">, G. </w:t>
      </w:r>
      <w:proofErr w:type="spellStart"/>
      <w:r w:rsidRPr="0059448A">
        <w:rPr>
          <w:rFonts w:ascii="Times New Roman" w:hAnsi="Times New Roman"/>
        </w:rPr>
        <w:t>Taub</w:t>
      </w:r>
      <w:proofErr w:type="spellEnd"/>
      <w:r w:rsidRPr="0059448A">
        <w:rPr>
          <w:rFonts w:ascii="Times New Roman" w:hAnsi="Times New Roman"/>
        </w:rPr>
        <w:t xml:space="preserve">. 2007. Systemic Valuation of Strategic Preparedness with Illustrations from Hurricane Katrina. </w:t>
      </w:r>
      <w:r w:rsidRPr="0059448A">
        <w:rPr>
          <w:rFonts w:ascii="Times New Roman" w:hAnsi="Times New Roman"/>
          <w:i/>
        </w:rPr>
        <w:t>Risk Analysis</w:t>
      </w:r>
      <w:r w:rsidRPr="0059448A">
        <w:rPr>
          <w:rFonts w:ascii="Times New Roman" w:hAnsi="Times New Roman"/>
        </w:rPr>
        <w:t xml:space="preserve">, </w:t>
      </w:r>
      <w:r w:rsidRPr="0059448A">
        <w:rPr>
          <w:rFonts w:ascii="Times New Roman" w:hAnsi="Times New Roman"/>
          <w:b/>
        </w:rPr>
        <w:t>27</w:t>
      </w:r>
      <w:r w:rsidRPr="0059448A">
        <w:rPr>
          <w:rFonts w:ascii="Times New Roman" w:hAnsi="Times New Roman"/>
        </w:rPr>
        <w:t>(5): 1345–1364.</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autoSpaceDE w:val="0"/>
        <w:autoSpaceDN w:val="0"/>
        <w:adjustRightInd w:val="0"/>
        <w:spacing w:after="0"/>
        <w:ind w:left="180" w:hanging="180"/>
        <w:jc w:val="both"/>
        <w:rPr>
          <w:rFonts w:ascii="Times New Roman" w:hAnsi="Times New Roman"/>
          <w:szCs w:val="22"/>
        </w:rPr>
      </w:pPr>
      <w:r w:rsidRPr="0059448A">
        <w:rPr>
          <w:rFonts w:ascii="Times New Roman" w:hAnsi="Times New Roman"/>
          <w:szCs w:val="22"/>
        </w:rPr>
        <w:t xml:space="preserve">de la </w:t>
      </w:r>
      <w:proofErr w:type="spellStart"/>
      <w:r w:rsidRPr="0059448A">
        <w:rPr>
          <w:rFonts w:ascii="Times New Roman" w:hAnsi="Times New Roman"/>
          <w:szCs w:val="22"/>
        </w:rPr>
        <w:t>Barra</w:t>
      </w:r>
      <w:proofErr w:type="spellEnd"/>
      <w:r w:rsidRPr="0059448A">
        <w:rPr>
          <w:rFonts w:ascii="Times New Roman" w:hAnsi="Times New Roman"/>
          <w:szCs w:val="22"/>
        </w:rPr>
        <w:t xml:space="preserve"> T., 1995. </w:t>
      </w:r>
      <w:r w:rsidRPr="0059448A">
        <w:rPr>
          <w:rFonts w:ascii="Times New Roman" w:hAnsi="Times New Roman"/>
          <w:i/>
          <w:iCs/>
          <w:szCs w:val="22"/>
        </w:rPr>
        <w:t>Integrated Land Use and Transport Modeling: Decision Chains and Hierarchies</w:t>
      </w:r>
      <w:r w:rsidRPr="0059448A">
        <w:rPr>
          <w:rFonts w:ascii="Times New Roman" w:hAnsi="Times New Roman"/>
          <w:szCs w:val="22"/>
        </w:rPr>
        <w:t>. Cambridge University Press, New York, NY.</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autoSpaceDE w:val="0"/>
        <w:autoSpaceDN w:val="0"/>
        <w:adjustRightInd w:val="0"/>
        <w:spacing w:after="0"/>
        <w:ind w:left="180" w:hanging="180"/>
        <w:jc w:val="both"/>
        <w:rPr>
          <w:rFonts w:ascii="Times New Roman" w:hAnsi="Times New Roman"/>
          <w:szCs w:val="22"/>
        </w:rPr>
      </w:pPr>
      <w:r w:rsidRPr="0059448A">
        <w:rPr>
          <w:rFonts w:ascii="Times New Roman" w:hAnsi="Times New Roman"/>
          <w:szCs w:val="22"/>
        </w:rPr>
        <w:t xml:space="preserve">Department of Homeland Security, 2003a. Homeland Security Presidential Directive-5: Management of Domestic Incidents. Available online: &lt;http://www.fas.org/irp/offdocs/nspd/hspd-5.html&gt; </w:t>
      </w:r>
    </w:p>
    <w:p w:rsidR="003C4779" w:rsidRPr="0059448A" w:rsidRDefault="003C4779" w:rsidP="003C4779">
      <w:pPr>
        <w:spacing w:after="0"/>
        <w:jc w:val="both"/>
        <w:rPr>
          <w:rFonts w:ascii="Times New Roman" w:hAnsi="Times New Roman"/>
          <w:szCs w:val="22"/>
        </w:rPr>
      </w:pPr>
    </w:p>
    <w:p w:rsidR="003C4779" w:rsidRPr="0059448A" w:rsidRDefault="003C4779" w:rsidP="003C4779">
      <w:pPr>
        <w:autoSpaceDE w:val="0"/>
        <w:autoSpaceDN w:val="0"/>
        <w:adjustRightInd w:val="0"/>
        <w:spacing w:after="0"/>
        <w:ind w:left="180" w:hanging="180"/>
        <w:jc w:val="both"/>
        <w:rPr>
          <w:rFonts w:ascii="Times New Roman" w:hAnsi="Times New Roman"/>
          <w:szCs w:val="22"/>
        </w:rPr>
      </w:pPr>
      <w:r w:rsidRPr="0059448A">
        <w:rPr>
          <w:rFonts w:ascii="Times New Roman" w:hAnsi="Times New Roman"/>
          <w:szCs w:val="22"/>
        </w:rPr>
        <w:t>Department of Homeland Security, 2003b. Presidential Directive-7: Critical Infrastructure Identification, Prioritization, and Protection. Available online: &lt;http://www.fas.org/irp/offdocs/nspd/hspd-7.html&gt;</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autoSpaceDE w:val="0"/>
        <w:autoSpaceDN w:val="0"/>
        <w:adjustRightInd w:val="0"/>
        <w:spacing w:after="0"/>
        <w:ind w:left="180" w:hanging="180"/>
        <w:jc w:val="both"/>
        <w:rPr>
          <w:rFonts w:ascii="Times New Roman" w:hAnsi="Times New Roman"/>
          <w:szCs w:val="22"/>
        </w:rPr>
      </w:pPr>
      <w:r w:rsidRPr="0059448A">
        <w:rPr>
          <w:rFonts w:ascii="Times New Roman" w:hAnsi="Times New Roman"/>
          <w:szCs w:val="22"/>
        </w:rPr>
        <w:t>Department of Homeland Security, January 2008. National Response Framework (NRF). Available online: &lt;</w:t>
      </w:r>
      <w:hyperlink r:id="rId37" w:history="1">
        <w:r w:rsidRPr="0059448A">
          <w:rPr>
            <w:rFonts w:ascii="Times New Roman" w:hAnsi="Times New Roman"/>
            <w:szCs w:val="22"/>
          </w:rPr>
          <w:t>http://www.fema.gov/NRF</w:t>
        </w:r>
      </w:hyperlink>
      <w:r w:rsidRPr="0059448A">
        <w:rPr>
          <w:rFonts w:ascii="Times New Roman" w:hAnsi="Times New Roman"/>
          <w:szCs w:val="22"/>
        </w:rPr>
        <w:t>&gt;</w:t>
      </w:r>
    </w:p>
    <w:p w:rsidR="003C4779" w:rsidRPr="0059448A" w:rsidRDefault="003C4779" w:rsidP="003C4779">
      <w:pPr>
        <w:autoSpaceDE w:val="0"/>
        <w:autoSpaceDN w:val="0"/>
        <w:adjustRightInd w:val="0"/>
        <w:spacing w:after="0"/>
        <w:ind w:left="180" w:hanging="180"/>
        <w:jc w:val="both"/>
        <w:rPr>
          <w:rFonts w:ascii="Times New Roman" w:hAnsi="Times New Roman"/>
          <w:szCs w:val="22"/>
        </w:rPr>
      </w:pPr>
    </w:p>
    <w:p w:rsidR="003C4779" w:rsidRPr="0059448A" w:rsidRDefault="003C4779" w:rsidP="003C4779">
      <w:pPr>
        <w:autoSpaceDE w:val="0"/>
        <w:autoSpaceDN w:val="0"/>
        <w:adjustRightInd w:val="0"/>
        <w:spacing w:after="0"/>
        <w:ind w:left="180" w:hanging="180"/>
        <w:jc w:val="both"/>
        <w:rPr>
          <w:rFonts w:ascii="Times New Roman" w:hAnsi="Times New Roman"/>
          <w:szCs w:val="22"/>
        </w:rPr>
      </w:pPr>
      <w:r w:rsidRPr="0059448A">
        <w:rPr>
          <w:rFonts w:ascii="Times New Roman" w:hAnsi="Times New Roman"/>
          <w:szCs w:val="22"/>
        </w:rPr>
        <w:t>Department of Homeland Security, January 2009. National Infrastructure Protection Plan (NIPP). Available online: &lt;</w:t>
      </w:r>
      <w:hyperlink r:id="rId38" w:history="1">
        <w:r w:rsidRPr="0059448A">
          <w:rPr>
            <w:rFonts w:ascii="Times New Roman" w:hAnsi="Times New Roman"/>
          </w:rPr>
          <w:t>http://www.dhs.gov/files/programs/editorial_0827.shtm</w:t>
        </w:r>
      </w:hyperlink>
      <w:r w:rsidRPr="0059448A">
        <w:rPr>
          <w:rFonts w:ascii="Times New Roman" w:hAnsi="Times New Roman"/>
          <w:szCs w:val="22"/>
        </w:rPr>
        <w:t>&gt;</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Dietzenbacher</w:t>
      </w:r>
      <w:proofErr w:type="spellEnd"/>
      <w:r w:rsidRPr="0059448A">
        <w:rPr>
          <w:rFonts w:ascii="Times New Roman" w:hAnsi="Times New Roman"/>
          <w:szCs w:val="22"/>
        </w:rPr>
        <w:t xml:space="preserve"> E. and M.L. Lahr </w:t>
      </w:r>
      <w:proofErr w:type="spellStart"/>
      <w:r w:rsidRPr="0059448A">
        <w:rPr>
          <w:rFonts w:ascii="Times New Roman" w:hAnsi="Times New Roman"/>
          <w:i/>
          <w:szCs w:val="22"/>
        </w:rPr>
        <w:t>Wassily</w:t>
      </w:r>
      <w:proofErr w:type="spellEnd"/>
      <w:r w:rsidRPr="0059448A">
        <w:rPr>
          <w:rFonts w:ascii="Times New Roman" w:hAnsi="Times New Roman"/>
          <w:i/>
          <w:szCs w:val="22"/>
        </w:rPr>
        <w:t xml:space="preserve"> Leontief and Input-Output Economics</w:t>
      </w:r>
      <w:r w:rsidRPr="0059448A">
        <w:rPr>
          <w:rFonts w:ascii="Times New Roman" w:hAnsi="Times New Roman"/>
          <w:szCs w:val="22"/>
        </w:rPr>
        <w:t>, Cambridge University Press, Cambridge, UK, 2004.</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Dijkstra</w:t>
      </w:r>
      <w:proofErr w:type="spellEnd"/>
      <w:r w:rsidRPr="0059448A">
        <w:rPr>
          <w:rFonts w:ascii="Times New Roman" w:hAnsi="Times New Roman"/>
          <w:szCs w:val="22"/>
        </w:rPr>
        <w:t xml:space="preserve">, E.W., 1959. A note on two problems in </w:t>
      </w:r>
      <w:proofErr w:type="spellStart"/>
      <w:r w:rsidRPr="0059448A">
        <w:rPr>
          <w:rFonts w:ascii="Times New Roman" w:hAnsi="Times New Roman"/>
          <w:szCs w:val="22"/>
        </w:rPr>
        <w:t>connexion</w:t>
      </w:r>
      <w:proofErr w:type="spellEnd"/>
      <w:r w:rsidRPr="0059448A">
        <w:rPr>
          <w:rFonts w:ascii="Times New Roman" w:hAnsi="Times New Roman"/>
          <w:szCs w:val="22"/>
        </w:rPr>
        <w:t xml:space="preserve"> with graphs. </w:t>
      </w:r>
      <w:proofErr w:type="spellStart"/>
      <w:r w:rsidRPr="0059448A">
        <w:rPr>
          <w:rFonts w:ascii="Times New Roman" w:hAnsi="Times New Roman"/>
          <w:szCs w:val="22"/>
        </w:rPr>
        <w:t>Numerische</w:t>
      </w:r>
      <w:proofErr w:type="spellEnd"/>
      <w:r w:rsidRPr="0059448A">
        <w:rPr>
          <w:rFonts w:ascii="Times New Roman" w:hAnsi="Times New Roman"/>
          <w:szCs w:val="22"/>
        </w:rPr>
        <w:t xml:space="preserve"> </w:t>
      </w:r>
      <w:proofErr w:type="spellStart"/>
      <w:r w:rsidRPr="0059448A">
        <w:rPr>
          <w:rFonts w:ascii="Times New Roman" w:hAnsi="Times New Roman"/>
          <w:i/>
          <w:szCs w:val="22"/>
        </w:rPr>
        <w:t>Mathematik</w:t>
      </w:r>
      <w:proofErr w:type="spellEnd"/>
      <w:r w:rsidRPr="0059448A">
        <w:rPr>
          <w:rFonts w:ascii="Times New Roman" w:hAnsi="Times New Roman"/>
          <w:szCs w:val="22"/>
        </w:rPr>
        <w:t xml:space="preserve">, </w:t>
      </w:r>
      <w:r w:rsidRPr="0059448A">
        <w:rPr>
          <w:rFonts w:ascii="Times New Roman" w:hAnsi="Times New Roman"/>
          <w:b/>
          <w:szCs w:val="22"/>
        </w:rPr>
        <w:t>1</w:t>
      </w:r>
      <w:r w:rsidRPr="0059448A">
        <w:rPr>
          <w:rFonts w:ascii="Times New Roman" w:hAnsi="Times New Roman"/>
          <w:szCs w:val="22"/>
        </w:rPr>
        <w:t>: 269–271</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Dominion Virginia Power, 2003. Dominion on target for completion of Hurricane Isabel restoration effort. Available online: &lt;</w:t>
      </w:r>
      <w:hyperlink r:id="rId39" w:history="1">
        <w:r w:rsidRPr="0059448A">
          <w:rPr>
            <w:rFonts w:ascii="Times New Roman" w:hAnsi="Times New Roman"/>
            <w:szCs w:val="22"/>
          </w:rPr>
          <w:t>http://www.dom.com/news/elec2003/pr1003.jsp</w:t>
        </w:r>
      </w:hyperlink>
      <w:r w:rsidRPr="0059448A">
        <w:rPr>
          <w:rFonts w:ascii="Times New Roman" w:hAnsi="Times New Roman"/>
          <w:szCs w:val="22"/>
        </w:rPr>
        <w:t>&gt;</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Echenique</w:t>
      </w:r>
      <w:proofErr w:type="spellEnd"/>
      <w:r w:rsidRPr="0059448A">
        <w:rPr>
          <w:rFonts w:ascii="Times New Roman" w:hAnsi="Times New Roman"/>
          <w:szCs w:val="22"/>
        </w:rPr>
        <w:t xml:space="preserve">, M.H., 1985. The use of integrated land use transportation planning models: The cases of Sao Paolo, Brazil and Bilbao, Spain. In: M. </w:t>
      </w:r>
      <w:proofErr w:type="spellStart"/>
      <w:r w:rsidRPr="0059448A">
        <w:rPr>
          <w:rFonts w:ascii="Times New Roman" w:hAnsi="Times New Roman"/>
          <w:szCs w:val="22"/>
        </w:rPr>
        <w:t>Florian</w:t>
      </w:r>
      <w:proofErr w:type="spellEnd"/>
      <w:r w:rsidRPr="0059448A">
        <w:rPr>
          <w:rFonts w:ascii="Times New Roman" w:hAnsi="Times New Roman"/>
          <w:szCs w:val="22"/>
        </w:rPr>
        <w:t xml:space="preserve">, Editor, </w:t>
      </w:r>
      <w:r w:rsidRPr="0059448A">
        <w:rPr>
          <w:rFonts w:ascii="Times New Roman" w:hAnsi="Times New Roman"/>
          <w:i/>
          <w:iCs/>
          <w:szCs w:val="22"/>
        </w:rPr>
        <w:t>The Practice of Transportation Planning</w:t>
      </w:r>
      <w:r w:rsidRPr="0059448A">
        <w:rPr>
          <w:rFonts w:ascii="Times New Roman" w:hAnsi="Times New Roman"/>
          <w:szCs w:val="22"/>
        </w:rPr>
        <w:t>, The Elsevier, Hague.</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rPr>
          <w:rFonts w:ascii="Times New Roman" w:eastAsia="MS Mincho" w:hAnsi="Times New Roman"/>
          <w:szCs w:val="22"/>
        </w:rPr>
      </w:pPr>
      <w:proofErr w:type="spellStart"/>
      <w:r w:rsidRPr="0059448A">
        <w:rPr>
          <w:rFonts w:ascii="Times New Roman" w:eastAsia="MS Mincho" w:hAnsi="Times New Roman"/>
          <w:szCs w:val="22"/>
        </w:rPr>
        <w:t>Fotheringham</w:t>
      </w:r>
      <w:proofErr w:type="spellEnd"/>
      <w:r w:rsidRPr="0059448A">
        <w:rPr>
          <w:rFonts w:ascii="Times New Roman" w:eastAsia="MS Mincho" w:hAnsi="Times New Roman"/>
          <w:szCs w:val="22"/>
        </w:rPr>
        <w:t xml:space="preserve">, A.S., C. </w:t>
      </w:r>
      <w:proofErr w:type="spellStart"/>
      <w:r w:rsidRPr="0059448A">
        <w:rPr>
          <w:rFonts w:ascii="Times New Roman" w:eastAsia="MS Mincho" w:hAnsi="Times New Roman"/>
          <w:szCs w:val="22"/>
        </w:rPr>
        <w:t>Brunsdon</w:t>
      </w:r>
      <w:proofErr w:type="spellEnd"/>
      <w:r w:rsidRPr="0059448A">
        <w:rPr>
          <w:rFonts w:ascii="Times New Roman" w:eastAsia="MS Mincho" w:hAnsi="Times New Roman"/>
          <w:szCs w:val="22"/>
        </w:rPr>
        <w:t xml:space="preserve">, and M. Charlton, 2001. </w:t>
      </w:r>
      <w:r w:rsidRPr="0059448A">
        <w:rPr>
          <w:rFonts w:ascii="Times New Roman" w:eastAsia="MS Mincho" w:hAnsi="Times New Roman"/>
          <w:i/>
          <w:szCs w:val="22"/>
        </w:rPr>
        <w:t>Quantitative Geography.</w:t>
      </w:r>
      <w:r w:rsidRPr="0059448A">
        <w:rPr>
          <w:rFonts w:ascii="Times New Roman" w:eastAsia="MS Mincho" w:hAnsi="Times New Roman"/>
          <w:szCs w:val="22"/>
        </w:rPr>
        <w:t xml:space="preserve"> Thousand Oaks, CA: Sage Publications.</w:t>
      </w:r>
    </w:p>
    <w:p w:rsidR="003C4779" w:rsidRPr="0059448A" w:rsidRDefault="003C4779" w:rsidP="003C4779">
      <w:pPr>
        <w:spacing w:after="0"/>
        <w:ind w:left="180" w:hanging="180"/>
        <w:rPr>
          <w:rFonts w:ascii="Times New Roman" w:eastAsia="MS Mincho" w:hAnsi="Times New Roman"/>
          <w:color w:val="800000"/>
          <w:szCs w:val="22"/>
        </w:rPr>
      </w:pPr>
    </w:p>
    <w:p w:rsidR="003C4779" w:rsidRPr="0059448A" w:rsidRDefault="003C4779" w:rsidP="003C4779">
      <w:pPr>
        <w:spacing w:after="0"/>
        <w:ind w:left="180" w:hanging="180"/>
        <w:rPr>
          <w:rFonts w:ascii="Times New Roman" w:eastAsia="MS Mincho" w:hAnsi="Times New Roman"/>
          <w:szCs w:val="22"/>
        </w:rPr>
      </w:pPr>
      <w:r w:rsidRPr="0059448A">
        <w:rPr>
          <w:rFonts w:ascii="Times New Roman" w:eastAsia="MS Mincho" w:hAnsi="Times New Roman"/>
          <w:szCs w:val="22"/>
        </w:rPr>
        <w:t xml:space="preserve">Fox, W. F., and S. </w:t>
      </w:r>
      <w:proofErr w:type="spellStart"/>
      <w:r w:rsidRPr="0059448A">
        <w:rPr>
          <w:rFonts w:ascii="Times New Roman" w:eastAsia="MS Mincho" w:hAnsi="Times New Roman"/>
          <w:szCs w:val="22"/>
        </w:rPr>
        <w:t>Porca</w:t>
      </w:r>
      <w:proofErr w:type="spellEnd"/>
      <w:r w:rsidRPr="0059448A">
        <w:rPr>
          <w:rFonts w:ascii="Times New Roman" w:eastAsia="MS Mincho" w:hAnsi="Times New Roman"/>
          <w:szCs w:val="22"/>
        </w:rPr>
        <w:t xml:space="preserve">, 2001. Investing in rural infrastructure. </w:t>
      </w:r>
      <w:r w:rsidRPr="0059448A">
        <w:rPr>
          <w:rFonts w:ascii="Times New Roman" w:eastAsia="MS Mincho" w:hAnsi="Times New Roman"/>
          <w:i/>
          <w:iCs/>
          <w:szCs w:val="22"/>
        </w:rPr>
        <w:t>International Regional Science Review</w:t>
      </w:r>
      <w:r w:rsidRPr="0059448A">
        <w:rPr>
          <w:rFonts w:ascii="Times New Roman" w:eastAsia="MS Mincho" w:hAnsi="Times New Roman"/>
          <w:szCs w:val="22"/>
        </w:rPr>
        <w:t xml:space="preserve">, </w:t>
      </w:r>
      <w:r w:rsidRPr="0059448A">
        <w:rPr>
          <w:rFonts w:ascii="Times New Roman" w:eastAsia="MS Mincho" w:hAnsi="Times New Roman"/>
          <w:b/>
          <w:szCs w:val="22"/>
        </w:rPr>
        <w:t>24</w:t>
      </w:r>
      <w:r w:rsidRPr="0059448A">
        <w:rPr>
          <w:rFonts w:ascii="Times New Roman" w:eastAsia="MS Mincho" w:hAnsi="Times New Roman"/>
          <w:szCs w:val="22"/>
        </w:rPr>
        <w:t>(1): 103-133.</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Garber, M., Unger L., White, J., and </w:t>
      </w:r>
      <w:proofErr w:type="spellStart"/>
      <w:r w:rsidRPr="0059448A">
        <w:rPr>
          <w:rFonts w:ascii="Times New Roman" w:hAnsi="Times New Roman"/>
          <w:szCs w:val="22"/>
        </w:rPr>
        <w:t>Wohlford</w:t>
      </w:r>
      <w:proofErr w:type="spellEnd"/>
      <w:r w:rsidRPr="0059448A">
        <w:rPr>
          <w:rFonts w:ascii="Times New Roman" w:hAnsi="Times New Roman"/>
          <w:szCs w:val="22"/>
        </w:rPr>
        <w:t xml:space="preserve">, L., August 2006. Hurricane Katrina’s Effects on Industry Employment and Wages. </w:t>
      </w:r>
      <w:r w:rsidRPr="0059448A">
        <w:rPr>
          <w:rFonts w:ascii="Times New Roman" w:hAnsi="Times New Roman"/>
          <w:i/>
          <w:szCs w:val="22"/>
        </w:rPr>
        <w:t>Monthly Labor Review</w:t>
      </w:r>
      <w:r w:rsidRPr="0059448A">
        <w:rPr>
          <w:rFonts w:ascii="Times New Roman" w:hAnsi="Times New Roman"/>
          <w:szCs w:val="22"/>
        </w:rPr>
        <w:t xml:space="preserve">, </w:t>
      </w:r>
      <w:r w:rsidRPr="0059448A">
        <w:rPr>
          <w:rFonts w:ascii="Times New Roman" w:hAnsi="Times New Roman"/>
          <w:b/>
          <w:szCs w:val="22"/>
        </w:rPr>
        <w:t>129</w:t>
      </w:r>
      <w:r w:rsidRPr="0059448A">
        <w:rPr>
          <w:rFonts w:ascii="Times New Roman" w:hAnsi="Times New Roman"/>
          <w:szCs w:val="22"/>
        </w:rPr>
        <w:t>(8): 22-39.</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Haggerty, M., J.R. Santos, and Y.Y. </w:t>
      </w:r>
      <w:proofErr w:type="spellStart"/>
      <w:r w:rsidRPr="0059448A">
        <w:rPr>
          <w:rFonts w:ascii="Times New Roman" w:hAnsi="Times New Roman"/>
          <w:szCs w:val="22"/>
        </w:rPr>
        <w:t>Haimes</w:t>
      </w:r>
      <w:proofErr w:type="spellEnd"/>
      <w:r w:rsidRPr="0059448A">
        <w:rPr>
          <w:rFonts w:ascii="Times New Roman" w:hAnsi="Times New Roman"/>
          <w:szCs w:val="22"/>
        </w:rPr>
        <w:t xml:space="preserve">, 2008. A Transportation-Based Framework for Deriving Perturbations to the Inoperability Input-Output Model, </w:t>
      </w:r>
      <w:r w:rsidRPr="0059448A">
        <w:rPr>
          <w:rFonts w:ascii="Times New Roman" w:hAnsi="Times New Roman"/>
          <w:i/>
          <w:szCs w:val="22"/>
        </w:rPr>
        <w:t>Journal of Infrastructure Systems</w:t>
      </w:r>
      <w:r w:rsidRPr="0059448A">
        <w:rPr>
          <w:rFonts w:ascii="Times New Roman" w:hAnsi="Times New Roman"/>
          <w:szCs w:val="22"/>
        </w:rPr>
        <w:t xml:space="preserve">, </w:t>
      </w:r>
      <w:r w:rsidRPr="0059448A">
        <w:rPr>
          <w:rFonts w:ascii="Times New Roman" w:hAnsi="Times New Roman"/>
          <w:b/>
          <w:szCs w:val="22"/>
        </w:rPr>
        <w:t>14</w:t>
      </w:r>
      <w:r w:rsidRPr="0059448A">
        <w:rPr>
          <w:rFonts w:ascii="Times New Roman" w:hAnsi="Times New Roman"/>
          <w:szCs w:val="22"/>
        </w:rPr>
        <w:t>(4): 293-304.</w:t>
      </w:r>
    </w:p>
    <w:p w:rsidR="003C4779" w:rsidRPr="0059448A" w:rsidRDefault="003C4779" w:rsidP="003C4779">
      <w:pPr>
        <w:spacing w:after="0"/>
        <w:ind w:left="180" w:hanging="180"/>
        <w:jc w:val="both"/>
        <w:rPr>
          <w:rFonts w:ascii="Times New Roman" w:hAnsi="Times New Roman"/>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Haimes</w:t>
      </w:r>
      <w:proofErr w:type="spellEnd"/>
      <w:r w:rsidRPr="0059448A">
        <w:rPr>
          <w:rFonts w:ascii="Times New Roman" w:hAnsi="Times New Roman"/>
          <w:szCs w:val="22"/>
        </w:rPr>
        <w:t xml:space="preserve">, Y.Y. and P. Jiang, 2001. Leontief-Based Model of Risk in Complex Interconnected Infrastructures. </w:t>
      </w:r>
      <w:r w:rsidRPr="0059448A">
        <w:rPr>
          <w:rFonts w:ascii="Times New Roman" w:hAnsi="Times New Roman"/>
          <w:i/>
          <w:szCs w:val="22"/>
        </w:rPr>
        <w:t>Journal of Infrastructure Systems</w:t>
      </w:r>
      <w:r w:rsidRPr="0059448A">
        <w:rPr>
          <w:rFonts w:ascii="Times New Roman" w:hAnsi="Times New Roman"/>
          <w:szCs w:val="22"/>
        </w:rPr>
        <w:t xml:space="preserve">, </w:t>
      </w:r>
      <w:r w:rsidRPr="0059448A">
        <w:rPr>
          <w:rFonts w:ascii="Times New Roman" w:hAnsi="Times New Roman"/>
          <w:b/>
          <w:szCs w:val="22"/>
        </w:rPr>
        <w:t>7</w:t>
      </w:r>
      <w:r w:rsidRPr="0059448A">
        <w:rPr>
          <w:rFonts w:ascii="Times New Roman" w:hAnsi="Times New Roman"/>
          <w:szCs w:val="22"/>
        </w:rPr>
        <w:t>(1): 1-12.</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Haimes</w:t>
      </w:r>
      <w:proofErr w:type="spellEnd"/>
      <w:r w:rsidRPr="0059448A">
        <w:rPr>
          <w:rFonts w:ascii="Times New Roman" w:hAnsi="Times New Roman"/>
          <w:szCs w:val="22"/>
        </w:rPr>
        <w:t xml:space="preserve">, Y.Y., B.M. Horowitz, J.H. Lambert, J.R. Santos, K. </w:t>
      </w:r>
      <w:proofErr w:type="spellStart"/>
      <w:r w:rsidRPr="0059448A">
        <w:rPr>
          <w:rFonts w:ascii="Times New Roman" w:hAnsi="Times New Roman"/>
          <w:szCs w:val="22"/>
        </w:rPr>
        <w:t>Crowther</w:t>
      </w:r>
      <w:proofErr w:type="spellEnd"/>
      <w:r w:rsidRPr="0059448A">
        <w:rPr>
          <w:rFonts w:ascii="Times New Roman" w:hAnsi="Times New Roman"/>
          <w:szCs w:val="22"/>
        </w:rPr>
        <w:t xml:space="preserve">, and C. </w:t>
      </w:r>
      <w:proofErr w:type="spellStart"/>
      <w:r w:rsidRPr="0059448A">
        <w:rPr>
          <w:rFonts w:ascii="Times New Roman" w:hAnsi="Times New Roman"/>
          <w:szCs w:val="22"/>
        </w:rPr>
        <w:t>Lian</w:t>
      </w:r>
      <w:proofErr w:type="spellEnd"/>
      <w:r w:rsidRPr="0059448A">
        <w:rPr>
          <w:rFonts w:ascii="Times New Roman" w:hAnsi="Times New Roman"/>
          <w:szCs w:val="22"/>
        </w:rPr>
        <w:t xml:space="preserve">, 2005. Inoperability Input-Output Model for Interdependent Infrastructure Sectors. I: Theory and Methodology. </w:t>
      </w:r>
      <w:r w:rsidRPr="0059448A">
        <w:rPr>
          <w:rFonts w:ascii="Times New Roman" w:hAnsi="Times New Roman"/>
          <w:i/>
          <w:szCs w:val="22"/>
        </w:rPr>
        <w:t>Journal of Infrastructure Systems</w:t>
      </w:r>
      <w:r w:rsidRPr="0059448A">
        <w:rPr>
          <w:rFonts w:ascii="Times New Roman" w:hAnsi="Times New Roman"/>
          <w:szCs w:val="22"/>
        </w:rPr>
        <w:t xml:space="preserve">, </w:t>
      </w:r>
      <w:r w:rsidRPr="0059448A">
        <w:rPr>
          <w:rFonts w:ascii="Times New Roman" w:hAnsi="Times New Roman"/>
          <w:b/>
          <w:szCs w:val="22"/>
        </w:rPr>
        <w:t>11</w:t>
      </w:r>
      <w:r w:rsidRPr="0059448A">
        <w:rPr>
          <w:rFonts w:ascii="Times New Roman" w:hAnsi="Times New Roman"/>
          <w:szCs w:val="22"/>
        </w:rPr>
        <w:t>(2): 67-79.</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rPr>
        <w:t xml:space="preserve">Han, S., S.D. </w:t>
      </w:r>
      <w:proofErr w:type="spellStart"/>
      <w:r w:rsidRPr="0059448A">
        <w:rPr>
          <w:rFonts w:ascii="Times New Roman" w:hAnsi="Times New Roman"/>
        </w:rPr>
        <w:t>Guikema</w:t>
      </w:r>
      <w:proofErr w:type="spellEnd"/>
      <w:r w:rsidRPr="0059448A">
        <w:rPr>
          <w:rFonts w:ascii="Times New Roman" w:hAnsi="Times New Roman"/>
        </w:rPr>
        <w:t xml:space="preserve">, S.M. </w:t>
      </w:r>
      <w:proofErr w:type="spellStart"/>
      <w:r w:rsidRPr="0059448A">
        <w:rPr>
          <w:rFonts w:ascii="Times New Roman" w:hAnsi="Times New Roman"/>
        </w:rPr>
        <w:t>Quiring</w:t>
      </w:r>
      <w:proofErr w:type="spellEnd"/>
      <w:r w:rsidRPr="0059448A">
        <w:rPr>
          <w:rFonts w:ascii="Times New Roman" w:hAnsi="Times New Roman"/>
        </w:rPr>
        <w:t xml:space="preserve">, K. Lee, D. </w:t>
      </w:r>
      <w:proofErr w:type="spellStart"/>
      <w:r w:rsidRPr="0059448A">
        <w:rPr>
          <w:rFonts w:ascii="Times New Roman" w:hAnsi="Times New Roman"/>
        </w:rPr>
        <w:t>Rowowsky</w:t>
      </w:r>
      <w:proofErr w:type="spellEnd"/>
      <w:r w:rsidRPr="0059448A">
        <w:rPr>
          <w:rFonts w:ascii="Times New Roman" w:hAnsi="Times New Roman"/>
        </w:rPr>
        <w:t xml:space="preserve">, and R.A. Davidson, 2009. Estimating the Spatial Distribution of Power Outages during Hurricanes in the Gulf Coast Region. </w:t>
      </w:r>
      <w:r w:rsidRPr="0059448A">
        <w:rPr>
          <w:rFonts w:ascii="Times New Roman" w:hAnsi="Times New Roman"/>
          <w:i/>
        </w:rPr>
        <w:t>Reliability Engineering &amp; System Safety</w:t>
      </w:r>
      <w:r w:rsidRPr="0059448A">
        <w:rPr>
          <w:rFonts w:ascii="Times New Roman" w:hAnsi="Times New Roman"/>
        </w:rPr>
        <w:t>,</w:t>
      </w:r>
      <w:r w:rsidRPr="0059448A">
        <w:rPr>
          <w:rFonts w:ascii="Times New Roman" w:hAnsi="Times New Roman"/>
          <w:i/>
        </w:rPr>
        <w:t xml:space="preserve"> </w:t>
      </w:r>
      <w:r w:rsidRPr="0059448A">
        <w:rPr>
          <w:rFonts w:ascii="Times New Roman" w:hAnsi="Times New Roman"/>
          <w:b/>
        </w:rPr>
        <w:t>94</w:t>
      </w:r>
      <w:r w:rsidRPr="0059448A">
        <w:rPr>
          <w:rFonts w:ascii="Times New Roman" w:hAnsi="Times New Roman"/>
        </w:rPr>
        <w:t>(2): 199-210</w:t>
      </w:r>
      <w:r w:rsidRPr="0059448A">
        <w:rPr>
          <w:rFonts w:ascii="Times New Roman" w:hAnsi="Times New Roman"/>
          <w:i/>
        </w:rPr>
        <w:t>.</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Howe, D., April 2005.  “National Planning Scenarios.”  Available online: &lt;</w:t>
      </w:r>
      <w:hyperlink r:id="rId40" w:history="1">
        <w:r w:rsidRPr="0059448A">
          <w:rPr>
            <w:rFonts w:ascii="Times New Roman" w:hAnsi="Times New Roman"/>
            <w:szCs w:val="22"/>
          </w:rPr>
          <w:t>http://media.washingtonpost.com/wp-srv/nation/nati</w:t>
        </w:r>
        <w:r w:rsidRPr="0059448A">
          <w:rPr>
            <w:rFonts w:ascii="Times New Roman" w:hAnsi="Times New Roman"/>
            <w:szCs w:val="22"/>
          </w:rPr>
          <w:t>o</w:t>
        </w:r>
        <w:r w:rsidRPr="0059448A">
          <w:rPr>
            <w:rFonts w:ascii="Times New Roman" w:hAnsi="Times New Roman"/>
            <w:szCs w:val="22"/>
          </w:rPr>
          <w:t>nalsecurity/earlywarning/ NationalPlanningScenariosApril2005.pdf</w:t>
        </w:r>
      </w:hyperlink>
      <w:r w:rsidRPr="0059448A">
        <w:rPr>
          <w:rFonts w:ascii="Times New Roman" w:hAnsi="Times New Roman"/>
          <w:szCs w:val="22"/>
        </w:rPr>
        <w:t>&gt;</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Hunt, J.D. and D.C. </w:t>
      </w:r>
      <w:proofErr w:type="spellStart"/>
      <w:r w:rsidRPr="0059448A">
        <w:rPr>
          <w:rFonts w:ascii="Times New Roman" w:hAnsi="Times New Roman"/>
          <w:szCs w:val="22"/>
        </w:rPr>
        <w:t>Simmonds</w:t>
      </w:r>
      <w:proofErr w:type="spellEnd"/>
      <w:r w:rsidRPr="0059448A">
        <w:rPr>
          <w:rFonts w:ascii="Times New Roman" w:hAnsi="Times New Roman"/>
          <w:szCs w:val="22"/>
        </w:rPr>
        <w:t xml:space="preserve">, 1993. Theory and application of an integrated land-use and transport modeling framework, </w:t>
      </w:r>
      <w:r w:rsidRPr="0059448A">
        <w:rPr>
          <w:rFonts w:ascii="Times New Roman" w:hAnsi="Times New Roman"/>
          <w:i/>
          <w:iCs/>
          <w:szCs w:val="22"/>
        </w:rPr>
        <w:t>Environment and Planning B</w:t>
      </w:r>
      <w:r w:rsidRPr="0059448A">
        <w:rPr>
          <w:rFonts w:ascii="Times New Roman" w:hAnsi="Times New Roman"/>
          <w:iCs/>
          <w:szCs w:val="22"/>
        </w:rPr>
        <w:t>,</w:t>
      </w:r>
      <w:r w:rsidRPr="0059448A">
        <w:rPr>
          <w:rFonts w:ascii="Times New Roman" w:hAnsi="Times New Roman"/>
          <w:szCs w:val="22"/>
        </w:rPr>
        <w:t xml:space="preserve"> </w:t>
      </w:r>
      <w:r w:rsidRPr="0059448A">
        <w:rPr>
          <w:rStyle w:val="Strong"/>
          <w:rFonts w:ascii="Times New Roman" w:hAnsi="Times New Roman"/>
          <w:szCs w:val="22"/>
        </w:rPr>
        <w:t>20</w:t>
      </w:r>
      <w:r w:rsidRPr="0059448A">
        <w:rPr>
          <w:rStyle w:val="Strong"/>
          <w:rFonts w:ascii="Times New Roman" w:hAnsi="Times New Roman"/>
          <w:b w:val="0"/>
          <w:szCs w:val="22"/>
        </w:rPr>
        <w:t>:</w:t>
      </w:r>
      <w:r w:rsidRPr="0059448A">
        <w:rPr>
          <w:rStyle w:val="Strong"/>
          <w:rFonts w:ascii="Times New Roman" w:hAnsi="Times New Roman"/>
          <w:szCs w:val="22"/>
        </w:rPr>
        <w:t xml:space="preserve"> </w:t>
      </w:r>
      <w:r w:rsidRPr="0059448A">
        <w:rPr>
          <w:rFonts w:ascii="Times New Roman" w:hAnsi="Times New Roman"/>
          <w:szCs w:val="22"/>
        </w:rPr>
        <w:t>221–244.</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Isard</w:t>
      </w:r>
      <w:proofErr w:type="spellEnd"/>
      <w:r w:rsidRPr="0059448A">
        <w:rPr>
          <w:rFonts w:ascii="Times New Roman" w:hAnsi="Times New Roman"/>
          <w:szCs w:val="22"/>
        </w:rPr>
        <w:t>, W., 1960. Methods of Regional Analysis: An Introduction to Regional Science. MIT Press, Cambridge, MA.</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rPr>
      </w:pPr>
      <w:r w:rsidRPr="0059448A">
        <w:rPr>
          <w:rFonts w:ascii="Times New Roman" w:hAnsi="Times New Roman"/>
        </w:rPr>
        <w:t xml:space="preserve">Legg, MR, </w:t>
      </w:r>
      <w:proofErr w:type="spellStart"/>
      <w:r w:rsidRPr="0059448A">
        <w:rPr>
          <w:rFonts w:ascii="Times New Roman" w:hAnsi="Times New Roman"/>
        </w:rPr>
        <w:t>Nozick</w:t>
      </w:r>
      <w:proofErr w:type="spellEnd"/>
      <w:r w:rsidRPr="0059448A">
        <w:rPr>
          <w:rFonts w:ascii="Times New Roman" w:hAnsi="Times New Roman"/>
        </w:rPr>
        <w:t xml:space="preserve"> LK, and Davidson RA, 2010. Optimizing the selection of hazard-consistent probabilistic scenarios for long-term regional hurricane loss estimation, </w:t>
      </w:r>
      <w:r w:rsidRPr="0059448A">
        <w:rPr>
          <w:rFonts w:ascii="Times New Roman" w:hAnsi="Times New Roman"/>
          <w:i/>
        </w:rPr>
        <w:t>Structural Safety</w:t>
      </w:r>
      <w:r w:rsidRPr="0059448A">
        <w:rPr>
          <w:rFonts w:ascii="Times New Roman" w:hAnsi="Times New Roman"/>
        </w:rPr>
        <w:t xml:space="preserve">, </w:t>
      </w:r>
      <w:r w:rsidRPr="0059448A">
        <w:rPr>
          <w:rFonts w:ascii="Times New Roman" w:hAnsi="Times New Roman"/>
          <w:b/>
        </w:rPr>
        <w:t>32</w:t>
      </w:r>
      <w:r w:rsidRPr="0059448A">
        <w:rPr>
          <w:rFonts w:ascii="Times New Roman" w:hAnsi="Times New Roman"/>
        </w:rPr>
        <w:t>(1): 90-100.</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rPr>
      </w:pPr>
      <w:bookmarkStart w:id="3" w:name="_Ref116387536"/>
      <w:r w:rsidRPr="0059448A">
        <w:rPr>
          <w:rFonts w:ascii="Times New Roman" w:hAnsi="Times New Roman"/>
        </w:rPr>
        <w:t xml:space="preserve">Leontief, W., 1936. Quantitative input and output relations in the economic system of the United States, </w:t>
      </w:r>
      <w:r w:rsidRPr="0059448A">
        <w:rPr>
          <w:rFonts w:ascii="Times New Roman" w:hAnsi="Times New Roman"/>
          <w:i/>
        </w:rPr>
        <w:t>Review of Economics and Statistics</w:t>
      </w:r>
      <w:r w:rsidRPr="0059448A">
        <w:rPr>
          <w:rFonts w:ascii="Times New Roman" w:hAnsi="Times New Roman"/>
        </w:rPr>
        <w:t xml:space="preserve">, </w:t>
      </w:r>
      <w:r w:rsidRPr="0059448A">
        <w:rPr>
          <w:rFonts w:ascii="Times New Roman" w:hAnsi="Times New Roman"/>
          <w:b/>
        </w:rPr>
        <w:t>18</w:t>
      </w:r>
      <w:r w:rsidRPr="0059448A">
        <w:rPr>
          <w:rFonts w:ascii="Times New Roman" w:hAnsi="Times New Roman"/>
        </w:rPr>
        <w:t>(3): 105-125.</w:t>
      </w:r>
      <w:bookmarkEnd w:id="3"/>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Leontief, W.W. Input-Output Economics, </w:t>
      </w:r>
      <w:r w:rsidRPr="0059448A">
        <w:rPr>
          <w:rFonts w:ascii="Times New Roman" w:hAnsi="Times New Roman"/>
          <w:i/>
          <w:szCs w:val="22"/>
        </w:rPr>
        <w:t>Scientific American</w:t>
      </w:r>
      <w:r w:rsidRPr="0059448A">
        <w:rPr>
          <w:rFonts w:ascii="Times New Roman" w:hAnsi="Times New Roman"/>
          <w:szCs w:val="22"/>
        </w:rPr>
        <w:t>, pp. 15-21, October 1951a.</w:t>
      </w:r>
    </w:p>
    <w:p w:rsidR="003C4779" w:rsidRPr="0059448A" w:rsidRDefault="003C4779" w:rsidP="003C4779">
      <w:pPr>
        <w:spacing w:after="0"/>
        <w:ind w:left="180" w:hanging="180"/>
        <w:jc w:val="both"/>
        <w:rPr>
          <w:rFonts w:ascii="Times New Roman" w:hAnsi="Times New Roman"/>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Leontief, W.W., </w:t>
      </w:r>
      <w:r w:rsidRPr="0059448A">
        <w:rPr>
          <w:rFonts w:ascii="Times New Roman" w:hAnsi="Times New Roman"/>
          <w:i/>
          <w:szCs w:val="22"/>
        </w:rPr>
        <w:t>The</w:t>
      </w:r>
      <w:r w:rsidRPr="0059448A">
        <w:rPr>
          <w:rFonts w:ascii="Times New Roman" w:hAnsi="Times New Roman"/>
          <w:szCs w:val="22"/>
        </w:rPr>
        <w:t xml:space="preserve"> </w:t>
      </w:r>
      <w:r w:rsidRPr="0059448A">
        <w:rPr>
          <w:rFonts w:ascii="Times New Roman" w:hAnsi="Times New Roman"/>
          <w:i/>
          <w:szCs w:val="22"/>
        </w:rPr>
        <w:t xml:space="preserve">Structure of the American Economy, 1919-1939, Second Edition. </w:t>
      </w:r>
      <w:r w:rsidRPr="0059448A">
        <w:rPr>
          <w:rFonts w:ascii="Times New Roman" w:hAnsi="Times New Roman"/>
          <w:szCs w:val="22"/>
        </w:rPr>
        <w:t>Oxford University Press, New York, 1951b.</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Lian</w:t>
      </w:r>
      <w:proofErr w:type="spellEnd"/>
      <w:r w:rsidRPr="0059448A">
        <w:rPr>
          <w:rFonts w:ascii="Times New Roman" w:hAnsi="Times New Roman"/>
          <w:szCs w:val="22"/>
        </w:rPr>
        <w:t xml:space="preserve">, C. and Y.Y. </w:t>
      </w:r>
      <w:proofErr w:type="spellStart"/>
      <w:r w:rsidRPr="0059448A">
        <w:rPr>
          <w:rFonts w:ascii="Times New Roman" w:hAnsi="Times New Roman"/>
          <w:szCs w:val="22"/>
        </w:rPr>
        <w:t>Haimes</w:t>
      </w:r>
      <w:proofErr w:type="spellEnd"/>
      <w:r w:rsidRPr="0059448A">
        <w:rPr>
          <w:rFonts w:ascii="Times New Roman" w:hAnsi="Times New Roman"/>
          <w:szCs w:val="22"/>
        </w:rPr>
        <w:t xml:space="preserve">, 2006. Managing the Risk of Terrorism to Interdependent Infrastructure Systems Through the Dynamic Inoperability Input-Output Model. </w:t>
      </w:r>
      <w:r w:rsidRPr="0059448A">
        <w:rPr>
          <w:rFonts w:ascii="Times New Roman" w:hAnsi="Times New Roman"/>
          <w:i/>
          <w:szCs w:val="22"/>
        </w:rPr>
        <w:t>Systems Engineering</w:t>
      </w:r>
      <w:r w:rsidRPr="0059448A">
        <w:rPr>
          <w:rFonts w:ascii="Times New Roman" w:hAnsi="Times New Roman"/>
          <w:szCs w:val="22"/>
        </w:rPr>
        <w:t xml:space="preserve">, </w:t>
      </w:r>
      <w:r w:rsidRPr="0059448A">
        <w:rPr>
          <w:rFonts w:ascii="Times New Roman" w:hAnsi="Times New Roman"/>
          <w:b/>
          <w:szCs w:val="22"/>
        </w:rPr>
        <w:t>9</w:t>
      </w:r>
      <w:r w:rsidRPr="0059448A">
        <w:rPr>
          <w:rFonts w:ascii="Times New Roman" w:hAnsi="Times New Roman"/>
          <w:szCs w:val="22"/>
        </w:rPr>
        <w:t>(3): 241-258.</w:t>
      </w:r>
    </w:p>
    <w:p w:rsidR="003C4779" w:rsidRPr="0059448A" w:rsidRDefault="003C4779" w:rsidP="003C4779">
      <w:pPr>
        <w:spacing w:after="0"/>
        <w:jc w:val="both"/>
        <w:rPr>
          <w:rFonts w:ascii="Times New Roman" w:hAnsi="Times New Roman"/>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Lian</w:t>
      </w:r>
      <w:proofErr w:type="spellEnd"/>
      <w:r w:rsidRPr="0059448A">
        <w:rPr>
          <w:rFonts w:ascii="Times New Roman" w:hAnsi="Times New Roman"/>
          <w:szCs w:val="22"/>
        </w:rPr>
        <w:t xml:space="preserve"> C., Santos, J.R., Y. Y. </w:t>
      </w:r>
      <w:proofErr w:type="spellStart"/>
      <w:r w:rsidRPr="0059448A">
        <w:rPr>
          <w:rFonts w:ascii="Times New Roman" w:hAnsi="Times New Roman"/>
          <w:szCs w:val="22"/>
        </w:rPr>
        <w:t>Haimes</w:t>
      </w:r>
      <w:proofErr w:type="spellEnd"/>
      <w:r w:rsidRPr="0059448A">
        <w:rPr>
          <w:rFonts w:ascii="Times New Roman" w:hAnsi="Times New Roman"/>
          <w:szCs w:val="22"/>
        </w:rPr>
        <w:t xml:space="preserve">, 2007. Extreme Risk Analysis of Interdependent Economic and Infrastructure Sectors, </w:t>
      </w:r>
      <w:r w:rsidRPr="0059448A">
        <w:rPr>
          <w:rFonts w:ascii="Times New Roman" w:hAnsi="Times New Roman"/>
          <w:i/>
          <w:szCs w:val="22"/>
        </w:rPr>
        <w:t>Risk Analysis, an International Journal</w:t>
      </w:r>
      <w:r w:rsidRPr="0059448A">
        <w:rPr>
          <w:rFonts w:ascii="Times New Roman" w:hAnsi="Times New Roman"/>
          <w:szCs w:val="22"/>
        </w:rPr>
        <w:t xml:space="preserve">, </w:t>
      </w:r>
      <w:r w:rsidRPr="0059448A">
        <w:rPr>
          <w:rFonts w:ascii="Times New Roman" w:hAnsi="Times New Roman"/>
          <w:b/>
          <w:szCs w:val="22"/>
        </w:rPr>
        <w:t>27</w:t>
      </w:r>
      <w:r w:rsidRPr="0059448A">
        <w:rPr>
          <w:rFonts w:ascii="Times New Roman" w:hAnsi="Times New Roman"/>
          <w:szCs w:val="22"/>
        </w:rPr>
        <w:t>(4): 1053-1064.</w:t>
      </w:r>
    </w:p>
    <w:p w:rsidR="003C4779" w:rsidRPr="0059448A" w:rsidRDefault="003C4779" w:rsidP="003C4779">
      <w:pPr>
        <w:spacing w:after="0"/>
        <w:jc w:val="both"/>
        <w:rPr>
          <w:rFonts w:ascii="Times New Roman" w:hAnsi="Times New Roman"/>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Lowry, I.S., 1964. </w:t>
      </w:r>
      <w:r w:rsidRPr="0059448A">
        <w:rPr>
          <w:rFonts w:ascii="Times New Roman" w:hAnsi="Times New Roman"/>
          <w:i/>
          <w:szCs w:val="22"/>
        </w:rPr>
        <w:t>Model of Metropolis</w:t>
      </w:r>
      <w:r w:rsidRPr="0059448A">
        <w:rPr>
          <w:rFonts w:ascii="Times New Roman" w:hAnsi="Times New Roman"/>
          <w:szCs w:val="22"/>
        </w:rPr>
        <w:t xml:space="preserve"> (RM-4035-RC), Rand Corporation, Santa Monica, CA.</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Miller R.E. and P.D. Blair, </w:t>
      </w:r>
      <w:r w:rsidRPr="0059448A">
        <w:rPr>
          <w:rFonts w:ascii="Times New Roman" w:hAnsi="Times New Roman"/>
          <w:i/>
          <w:szCs w:val="22"/>
        </w:rPr>
        <w:t>Input-output Analysis: Foundations and Extensions</w:t>
      </w:r>
      <w:r w:rsidRPr="0059448A">
        <w:rPr>
          <w:rFonts w:ascii="Times New Roman" w:hAnsi="Times New Roman"/>
          <w:szCs w:val="22"/>
        </w:rPr>
        <w:t>. Prentice-Hall, Englewood Cliffs, NJ, 1985.</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Minnesota IMPLAN Group. 2008. Impact Analysis for Planning (IMPLAN). Available Online: &lt;http://www.implan.com/&gt;</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National Cooperative Highway Research Program (NCHRP), 2001. </w:t>
      </w:r>
      <w:r w:rsidRPr="0059448A">
        <w:rPr>
          <w:rFonts w:ascii="Times New Roman" w:hAnsi="Times New Roman"/>
          <w:i/>
          <w:szCs w:val="22"/>
        </w:rPr>
        <w:t>Report 456: Guidebook for Assessing the Social and Economic Effects of Transportation Projects</w:t>
      </w:r>
      <w:r w:rsidRPr="0059448A">
        <w:rPr>
          <w:rFonts w:ascii="Times New Roman" w:hAnsi="Times New Roman"/>
          <w:szCs w:val="22"/>
        </w:rPr>
        <w:t>. National Academies Press, Washington, DC.</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rPr>
      </w:pPr>
      <w:r w:rsidRPr="0059448A">
        <w:rPr>
          <w:rFonts w:ascii="Times New Roman" w:hAnsi="Times New Roman"/>
        </w:rPr>
        <w:t xml:space="preserve">Rose, A. and S. Liao, 2005. Modeling Regional Economic Resilience to Disasters: A Computable General Equilibrium Analysis of Water Service Disruptions. </w:t>
      </w:r>
      <w:r w:rsidRPr="0059448A">
        <w:rPr>
          <w:rFonts w:ascii="Times New Roman" w:hAnsi="Times New Roman"/>
          <w:i/>
        </w:rPr>
        <w:t>Journal of Regional Science</w:t>
      </w:r>
      <w:r w:rsidRPr="0059448A">
        <w:rPr>
          <w:rFonts w:ascii="Times New Roman" w:hAnsi="Times New Roman"/>
        </w:rPr>
        <w:t xml:space="preserve"> </w:t>
      </w:r>
      <w:r w:rsidRPr="0059448A">
        <w:rPr>
          <w:rFonts w:ascii="Times New Roman" w:hAnsi="Times New Roman"/>
          <w:b/>
        </w:rPr>
        <w:t>45</w:t>
      </w:r>
      <w:r w:rsidRPr="0059448A">
        <w:rPr>
          <w:rFonts w:ascii="Times New Roman" w:hAnsi="Times New Roman"/>
        </w:rPr>
        <w:t xml:space="preserve">: 75-112.  </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Ruiz-</w:t>
      </w:r>
      <w:proofErr w:type="spellStart"/>
      <w:r w:rsidRPr="0059448A">
        <w:rPr>
          <w:rFonts w:ascii="Times New Roman" w:hAnsi="Times New Roman"/>
          <w:szCs w:val="22"/>
        </w:rPr>
        <w:t>Juri</w:t>
      </w:r>
      <w:proofErr w:type="spellEnd"/>
      <w:r w:rsidRPr="0059448A">
        <w:rPr>
          <w:rFonts w:ascii="Times New Roman" w:hAnsi="Times New Roman"/>
          <w:szCs w:val="22"/>
        </w:rPr>
        <w:t xml:space="preserve">, N. and </w:t>
      </w:r>
      <w:bookmarkStart w:id="4" w:name="Kara_M._Kockelman,_Ph.D.,_P.E."/>
      <w:proofErr w:type="spellStart"/>
      <w:r w:rsidRPr="0059448A">
        <w:rPr>
          <w:rFonts w:ascii="Times New Roman" w:hAnsi="Times New Roman"/>
          <w:szCs w:val="22"/>
        </w:rPr>
        <w:t>Kockelman</w:t>
      </w:r>
      <w:bookmarkEnd w:id="4"/>
      <w:proofErr w:type="spellEnd"/>
      <w:r w:rsidRPr="0059448A">
        <w:rPr>
          <w:rFonts w:ascii="Times New Roman" w:hAnsi="Times New Roman"/>
          <w:szCs w:val="22"/>
        </w:rPr>
        <w:t xml:space="preserve">, K.M., 2006. </w:t>
      </w:r>
      <w:hyperlink r:id="rId41" w:history="1">
        <w:r w:rsidRPr="0059448A">
          <w:rPr>
            <w:rFonts w:ascii="Times New Roman" w:hAnsi="Times New Roman"/>
            <w:szCs w:val="22"/>
          </w:rPr>
          <w:t>Evaluation of the Trans-Texas Corridor Proposal: Application and Enhancements of the Random-Utility-Based Multiregional Input-Output Model</w:t>
        </w:r>
      </w:hyperlink>
      <w:r w:rsidRPr="0059448A">
        <w:rPr>
          <w:rFonts w:ascii="Times New Roman" w:hAnsi="Times New Roman"/>
          <w:szCs w:val="22"/>
        </w:rPr>
        <w:t xml:space="preserve">, </w:t>
      </w:r>
      <w:r w:rsidRPr="0059448A">
        <w:rPr>
          <w:rFonts w:ascii="Times New Roman" w:hAnsi="Times New Roman"/>
          <w:i/>
          <w:szCs w:val="22"/>
        </w:rPr>
        <w:t>Journal of Transportation Engineering</w:t>
      </w:r>
      <w:r w:rsidRPr="0059448A">
        <w:rPr>
          <w:rFonts w:ascii="Times New Roman" w:hAnsi="Times New Roman"/>
          <w:szCs w:val="22"/>
        </w:rPr>
        <w:t xml:space="preserve">, </w:t>
      </w:r>
      <w:r w:rsidRPr="0059448A">
        <w:rPr>
          <w:rFonts w:ascii="Times New Roman" w:hAnsi="Times New Roman"/>
          <w:b/>
          <w:szCs w:val="22"/>
        </w:rPr>
        <w:t>132</w:t>
      </w:r>
      <w:r w:rsidRPr="0059448A">
        <w:rPr>
          <w:rFonts w:ascii="Times New Roman" w:hAnsi="Times New Roman"/>
          <w:szCs w:val="22"/>
        </w:rPr>
        <w:t xml:space="preserve"> (7): 531-539. </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Santos, J.R., 2006. Inoperability Input-Output Modeling of Disruptions to Interdependent Economic Systems. </w:t>
      </w:r>
      <w:r w:rsidRPr="0059448A">
        <w:rPr>
          <w:rFonts w:ascii="Times New Roman" w:hAnsi="Times New Roman"/>
          <w:i/>
          <w:szCs w:val="22"/>
        </w:rPr>
        <w:t>Systems Engineering</w:t>
      </w:r>
      <w:r w:rsidRPr="0059448A">
        <w:rPr>
          <w:rFonts w:ascii="Times New Roman" w:hAnsi="Times New Roman"/>
          <w:szCs w:val="22"/>
        </w:rPr>
        <w:t xml:space="preserve">, </w:t>
      </w:r>
      <w:r w:rsidRPr="0059448A">
        <w:rPr>
          <w:rFonts w:ascii="Times New Roman" w:hAnsi="Times New Roman"/>
          <w:b/>
          <w:szCs w:val="22"/>
        </w:rPr>
        <w:t>9</w:t>
      </w:r>
      <w:r w:rsidRPr="0059448A">
        <w:rPr>
          <w:rFonts w:ascii="Times New Roman" w:hAnsi="Times New Roman"/>
          <w:szCs w:val="22"/>
        </w:rPr>
        <w:t>(1): 20-34.</w:t>
      </w:r>
    </w:p>
    <w:p w:rsidR="003C4779" w:rsidRPr="0059448A" w:rsidRDefault="003C4779" w:rsidP="003C4779">
      <w:pPr>
        <w:spacing w:after="0"/>
        <w:jc w:val="both"/>
        <w:rPr>
          <w:rFonts w:ascii="Times New Roman" w:hAnsi="Times New Roman"/>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Santos, J. R., 2008. Inoperability Input-Output Model (IIM) with Multiple Probabilistic Sector Inputs, </w:t>
      </w:r>
      <w:r w:rsidRPr="0059448A">
        <w:rPr>
          <w:rFonts w:ascii="Times New Roman" w:hAnsi="Times New Roman"/>
          <w:i/>
          <w:szCs w:val="22"/>
        </w:rPr>
        <w:t>Journal of Industrial Management and Optimization</w:t>
      </w:r>
      <w:r w:rsidRPr="0059448A">
        <w:rPr>
          <w:rFonts w:ascii="Times New Roman" w:hAnsi="Times New Roman"/>
          <w:szCs w:val="22"/>
        </w:rPr>
        <w:t xml:space="preserve">, </w:t>
      </w:r>
      <w:r w:rsidRPr="0059448A">
        <w:rPr>
          <w:rFonts w:ascii="Times New Roman" w:hAnsi="Times New Roman"/>
          <w:b/>
          <w:szCs w:val="22"/>
        </w:rPr>
        <w:t>4</w:t>
      </w:r>
      <w:r w:rsidRPr="0059448A">
        <w:rPr>
          <w:rFonts w:ascii="Times New Roman" w:hAnsi="Times New Roman"/>
          <w:szCs w:val="22"/>
        </w:rPr>
        <w:t>(3): 489-510.</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Santos, J.R. and </w:t>
      </w:r>
      <w:proofErr w:type="spellStart"/>
      <w:r w:rsidRPr="0059448A">
        <w:rPr>
          <w:rFonts w:ascii="Times New Roman" w:hAnsi="Times New Roman"/>
          <w:szCs w:val="22"/>
        </w:rPr>
        <w:t>Haimes</w:t>
      </w:r>
      <w:proofErr w:type="spellEnd"/>
      <w:r w:rsidRPr="0059448A">
        <w:rPr>
          <w:rFonts w:ascii="Times New Roman" w:hAnsi="Times New Roman"/>
          <w:szCs w:val="22"/>
        </w:rPr>
        <w:t xml:space="preserve">, Y.Y., 2004a. Modeling the demand reduction input-output (I-O) inoperability due to terrorism of interconnected infrastructures, </w:t>
      </w:r>
      <w:r w:rsidRPr="0059448A">
        <w:rPr>
          <w:rFonts w:ascii="Times New Roman" w:hAnsi="Times New Roman"/>
          <w:i/>
          <w:szCs w:val="22"/>
        </w:rPr>
        <w:t xml:space="preserve">Risk Analysis </w:t>
      </w:r>
      <w:r w:rsidRPr="0059448A">
        <w:rPr>
          <w:rFonts w:ascii="Times New Roman" w:hAnsi="Times New Roman"/>
          <w:b/>
          <w:bCs/>
          <w:szCs w:val="22"/>
        </w:rPr>
        <w:t>24</w:t>
      </w:r>
      <w:r w:rsidRPr="0059448A">
        <w:rPr>
          <w:rFonts w:ascii="Times New Roman" w:hAnsi="Times New Roman"/>
          <w:szCs w:val="22"/>
        </w:rPr>
        <w:t>(6):1437-1451.</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Santos, J.R., Y. Y. </w:t>
      </w:r>
      <w:proofErr w:type="spellStart"/>
      <w:r w:rsidRPr="0059448A">
        <w:rPr>
          <w:rFonts w:ascii="Times New Roman" w:hAnsi="Times New Roman"/>
          <w:szCs w:val="22"/>
        </w:rPr>
        <w:t>Haimes</w:t>
      </w:r>
      <w:proofErr w:type="spellEnd"/>
      <w:r w:rsidRPr="0059448A">
        <w:rPr>
          <w:rFonts w:ascii="Times New Roman" w:hAnsi="Times New Roman"/>
          <w:szCs w:val="22"/>
        </w:rPr>
        <w:t xml:space="preserve">, and C. </w:t>
      </w:r>
      <w:proofErr w:type="spellStart"/>
      <w:r w:rsidRPr="0059448A">
        <w:rPr>
          <w:rFonts w:ascii="Times New Roman" w:hAnsi="Times New Roman"/>
          <w:szCs w:val="22"/>
        </w:rPr>
        <w:t>Lian</w:t>
      </w:r>
      <w:proofErr w:type="spellEnd"/>
      <w:r w:rsidRPr="0059448A">
        <w:rPr>
          <w:rFonts w:ascii="Times New Roman" w:hAnsi="Times New Roman"/>
          <w:szCs w:val="22"/>
        </w:rPr>
        <w:t xml:space="preserve">, 2007. A Framework for Linking Cyber Security Metrics to the Modeling of Macroeconomic Interdependencies, </w:t>
      </w:r>
      <w:r w:rsidRPr="0059448A">
        <w:rPr>
          <w:rFonts w:ascii="Times New Roman" w:hAnsi="Times New Roman"/>
          <w:i/>
          <w:szCs w:val="22"/>
        </w:rPr>
        <w:t>Risk Analysis: An International Journal</w:t>
      </w:r>
      <w:r w:rsidRPr="0059448A">
        <w:rPr>
          <w:rFonts w:ascii="Times New Roman" w:hAnsi="Times New Roman"/>
          <w:szCs w:val="22"/>
        </w:rPr>
        <w:t xml:space="preserve">, </w:t>
      </w:r>
      <w:r w:rsidRPr="0059448A">
        <w:rPr>
          <w:rFonts w:ascii="Times New Roman" w:hAnsi="Times New Roman"/>
          <w:b/>
          <w:szCs w:val="22"/>
        </w:rPr>
        <w:t>27</w:t>
      </w:r>
      <w:r w:rsidRPr="0059448A">
        <w:rPr>
          <w:rFonts w:ascii="Times New Roman" w:hAnsi="Times New Roman"/>
          <w:szCs w:val="22"/>
        </w:rPr>
        <w:t>(4): 1283-1297.</w:t>
      </w:r>
    </w:p>
    <w:p w:rsidR="003C4779" w:rsidRPr="0059448A" w:rsidRDefault="003C4779" w:rsidP="003C4779">
      <w:pPr>
        <w:spacing w:after="0"/>
        <w:jc w:val="both"/>
        <w:rPr>
          <w:rFonts w:ascii="Times New Roman" w:hAnsi="Times New Roman"/>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Santos, J.R., K. Barker, and P. </w:t>
      </w:r>
      <w:proofErr w:type="spellStart"/>
      <w:r w:rsidRPr="0059448A">
        <w:rPr>
          <w:rFonts w:ascii="Times New Roman" w:hAnsi="Times New Roman"/>
          <w:szCs w:val="22"/>
        </w:rPr>
        <w:t>Zelinke</w:t>
      </w:r>
      <w:proofErr w:type="spellEnd"/>
      <w:r w:rsidRPr="0059448A">
        <w:rPr>
          <w:rFonts w:ascii="Times New Roman" w:hAnsi="Times New Roman"/>
          <w:szCs w:val="22"/>
        </w:rPr>
        <w:t xml:space="preserve">, 2008. Sequential Decision-making in Interdependent Sectors with </w:t>
      </w:r>
      <w:proofErr w:type="spellStart"/>
      <w:r w:rsidRPr="0059448A">
        <w:rPr>
          <w:rFonts w:ascii="Times New Roman" w:hAnsi="Times New Roman"/>
          <w:szCs w:val="22"/>
        </w:rPr>
        <w:t>Multiobjective</w:t>
      </w:r>
      <w:proofErr w:type="spellEnd"/>
      <w:r w:rsidRPr="0059448A">
        <w:rPr>
          <w:rFonts w:ascii="Times New Roman" w:hAnsi="Times New Roman"/>
          <w:szCs w:val="22"/>
        </w:rPr>
        <w:t xml:space="preserve"> Inoperability Decision Trees, </w:t>
      </w:r>
      <w:r w:rsidRPr="0059448A">
        <w:rPr>
          <w:rFonts w:ascii="Times New Roman" w:hAnsi="Times New Roman"/>
          <w:i/>
          <w:szCs w:val="22"/>
        </w:rPr>
        <w:t>Economic Systems Research</w:t>
      </w:r>
      <w:r w:rsidRPr="0059448A">
        <w:rPr>
          <w:rFonts w:ascii="Times New Roman" w:hAnsi="Times New Roman"/>
          <w:szCs w:val="22"/>
        </w:rPr>
        <w:t xml:space="preserve">, </w:t>
      </w:r>
      <w:r w:rsidRPr="0059448A">
        <w:rPr>
          <w:rFonts w:ascii="Times New Roman" w:hAnsi="Times New Roman"/>
          <w:b/>
          <w:szCs w:val="22"/>
        </w:rPr>
        <w:t>20</w:t>
      </w:r>
      <w:r w:rsidRPr="0059448A">
        <w:rPr>
          <w:rFonts w:ascii="Times New Roman" w:hAnsi="Times New Roman"/>
          <w:szCs w:val="22"/>
        </w:rPr>
        <w:t>(1): 29-56.</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proofErr w:type="spellStart"/>
      <w:r w:rsidRPr="0059448A">
        <w:rPr>
          <w:rFonts w:ascii="Times New Roman" w:hAnsi="Times New Roman"/>
          <w:szCs w:val="22"/>
        </w:rPr>
        <w:t>Schrank</w:t>
      </w:r>
      <w:proofErr w:type="spellEnd"/>
      <w:r w:rsidRPr="0059448A">
        <w:rPr>
          <w:rFonts w:ascii="Times New Roman" w:hAnsi="Times New Roman"/>
          <w:szCs w:val="22"/>
        </w:rPr>
        <w:t xml:space="preserve">, D. and T. Lomax, 2009.  </w:t>
      </w:r>
      <w:r w:rsidRPr="0059448A">
        <w:rPr>
          <w:rFonts w:ascii="Times New Roman" w:hAnsi="Times New Roman"/>
          <w:i/>
          <w:szCs w:val="22"/>
        </w:rPr>
        <w:t>Annual Urban Mobility Report.</w:t>
      </w:r>
      <w:r w:rsidRPr="0059448A">
        <w:rPr>
          <w:rFonts w:ascii="Times New Roman" w:hAnsi="Times New Roman"/>
          <w:szCs w:val="22"/>
        </w:rPr>
        <w:t xml:space="preserve"> Texas Transportation Institute, College Station, Texas.</w:t>
      </w:r>
    </w:p>
    <w:p w:rsidR="003C4779" w:rsidRPr="0059448A" w:rsidRDefault="003C4779" w:rsidP="003C4779">
      <w:pPr>
        <w:spacing w:after="0"/>
        <w:ind w:left="180" w:hanging="180"/>
        <w:jc w:val="both"/>
        <w:rPr>
          <w:rFonts w:ascii="Times New Roman" w:eastAsia="Batang" w:hAnsi="Times New Roman"/>
          <w:color w:val="800000"/>
          <w:szCs w:val="22"/>
          <w:lang w:eastAsia="ko-KR"/>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Smith C.M. and C.S. </w:t>
      </w:r>
      <w:proofErr w:type="spellStart"/>
      <w:r w:rsidRPr="0059448A">
        <w:rPr>
          <w:rFonts w:ascii="Times New Roman" w:hAnsi="Times New Roman"/>
          <w:szCs w:val="22"/>
        </w:rPr>
        <w:t>Graffeo</w:t>
      </w:r>
      <w:proofErr w:type="spellEnd"/>
      <w:r w:rsidRPr="0059448A">
        <w:rPr>
          <w:rFonts w:ascii="Times New Roman" w:hAnsi="Times New Roman"/>
          <w:szCs w:val="22"/>
        </w:rPr>
        <w:t xml:space="preserve">, 2005. Regional impact of Hurricane Isabel on emergency departments in coastal southeastern Virginia. </w:t>
      </w:r>
      <w:r w:rsidRPr="0059448A">
        <w:rPr>
          <w:rFonts w:ascii="Times New Roman" w:hAnsi="Times New Roman"/>
          <w:i/>
          <w:szCs w:val="22"/>
        </w:rPr>
        <w:t>Academic Emergency Medicine</w:t>
      </w:r>
      <w:r w:rsidRPr="0059448A">
        <w:rPr>
          <w:rFonts w:ascii="Times New Roman" w:hAnsi="Times New Roman"/>
          <w:szCs w:val="22"/>
        </w:rPr>
        <w:t xml:space="preserve">, </w:t>
      </w:r>
      <w:r w:rsidRPr="0059448A">
        <w:rPr>
          <w:rFonts w:ascii="Times New Roman" w:hAnsi="Times New Roman"/>
          <w:b/>
          <w:szCs w:val="22"/>
        </w:rPr>
        <w:t>12</w:t>
      </w:r>
      <w:r w:rsidRPr="0059448A">
        <w:rPr>
          <w:rFonts w:ascii="Times New Roman" w:hAnsi="Times New Roman"/>
          <w:szCs w:val="22"/>
        </w:rPr>
        <w:t>(12): 1201-1205.</w:t>
      </w:r>
    </w:p>
    <w:p w:rsidR="003C4779" w:rsidRPr="0059448A" w:rsidRDefault="003C4779" w:rsidP="003C4779">
      <w:pPr>
        <w:spacing w:after="0"/>
        <w:ind w:left="180" w:hanging="180"/>
        <w:jc w:val="both"/>
        <w:rPr>
          <w:rFonts w:ascii="Times New Roman" w:eastAsia="Batang" w:hAnsi="Times New Roman"/>
          <w:color w:val="800000"/>
          <w:szCs w:val="22"/>
          <w:lang w:eastAsia="ko-KR"/>
        </w:rPr>
      </w:pPr>
    </w:p>
    <w:p w:rsidR="003C4779" w:rsidRPr="0059448A" w:rsidRDefault="003C4779" w:rsidP="003C4779">
      <w:pPr>
        <w:spacing w:after="0"/>
        <w:ind w:left="180" w:hanging="180"/>
        <w:jc w:val="both"/>
        <w:rPr>
          <w:rFonts w:ascii="Times New Roman" w:hAnsi="Times New Roman"/>
          <w:szCs w:val="22"/>
          <w:lang w:eastAsia="zh-CN"/>
        </w:rPr>
      </w:pPr>
      <w:r w:rsidRPr="0059448A">
        <w:rPr>
          <w:rFonts w:ascii="Times New Roman" w:hAnsi="Times New Roman"/>
          <w:szCs w:val="22"/>
          <w:lang w:eastAsia="zh-CN"/>
        </w:rPr>
        <w:t>The Infrastructure Security Partnership (TISP), 2006. Regional Disaster Resilience: A guide for developing an action plan. American Society of Civil Engineers, Reston, VA. Available online: &lt;</w:t>
      </w:r>
      <w:hyperlink r:id="rId42" w:history="1">
        <w:r w:rsidRPr="0059448A">
          <w:rPr>
            <w:rStyle w:val="Hyperlink"/>
            <w:rFonts w:ascii="Times New Roman" w:hAnsi="Times New Roman"/>
            <w:color w:val="auto"/>
            <w:szCs w:val="22"/>
          </w:rPr>
          <w:t>www.llis.gov</w:t>
        </w:r>
      </w:hyperlink>
      <w:r w:rsidRPr="0059448A">
        <w:rPr>
          <w:rFonts w:ascii="Times New Roman" w:hAnsi="Times New Roman"/>
          <w:szCs w:val="22"/>
          <w:lang w:eastAsia="zh-CN"/>
        </w:rPr>
        <w:t>&gt;, document #19458.</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rPr>
        <w:t xml:space="preserve">The White House, July 15, 1996. Executive Order 13010: </w:t>
      </w:r>
      <w:r w:rsidRPr="0059448A">
        <w:rPr>
          <w:rFonts w:ascii="Times New Roman" w:hAnsi="Times New Roman"/>
          <w:i/>
        </w:rPr>
        <w:t>Establishing the President’s Commission on Critical Infrastructure Protection (PCCIP)</w:t>
      </w:r>
      <w:r w:rsidRPr="0059448A">
        <w:rPr>
          <w:rFonts w:ascii="Times New Roman" w:hAnsi="Times New Roman"/>
        </w:rPr>
        <w:t>. Available online: &lt;http://www.fas.org/irp/offdocs/eo13010.htm&gt;</w:t>
      </w:r>
    </w:p>
    <w:p w:rsidR="003C4779" w:rsidRPr="0059448A" w:rsidRDefault="003C4779" w:rsidP="003C4779">
      <w:pPr>
        <w:spacing w:after="0"/>
        <w:ind w:left="180" w:hanging="18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US Census Bureau, 2007. </w:t>
      </w:r>
      <w:r w:rsidRPr="0059448A">
        <w:rPr>
          <w:rFonts w:ascii="Times New Roman" w:hAnsi="Times New Roman"/>
          <w:i/>
          <w:szCs w:val="22"/>
        </w:rPr>
        <w:t>Journey to Work and Place of Work</w:t>
      </w:r>
      <w:r w:rsidRPr="0059448A">
        <w:rPr>
          <w:rFonts w:ascii="Times New Roman" w:hAnsi="Times New Roman"/>
          <w:szCs w:val="22"/>
        </w:rPr>
        <w:t>. Available Online: &lt;</w:t>
      </w:r>
      <w:hyperlink r:id="rId43" w:history="1">
        <w:r w:rsidRPr="0059448A">
          <w:rPr>
            <w:rStyle w:val="Hyperlink"/>
            <w:rFonts w:ascii="Times New Roman" w:hAnsi="Times New Roman"/>
            <w:color w:val="auto"/>
            <w:szCs w:val="22"/>
          </w:rPr>
          <w:t>http://www.census.gov/population/www/socdemo/journey.html</w:t>
        </w:r>
      </w:hyperlink>
      <w:r w:rsidRPr="0059448A">
        <w:rPr>
          <w:rFonts w:ascii="Times New Roman" w:hAnsi="Times New Roman"/>
          <w:szCs w:val="22"/>
        </w:rPr>
        <w:t>&gt;</w:t>
      </w:r>
    </w:p>
    <w:p w:rsidR="003C4779" w:rsidRPr="0059448A" w:rsidRDefault="003C4779" w:rsidP="003C4779">
      <w:pPr>
        <w:spacing w:after="0"/>
        <w:jc w:val="both"/>
        <w:rPr>
          <w:rFonts w:ascii="Times New Roman" w:hAnsi="Times New Roman"/>
          <w:color w:val="800000"/>
          <w:szCs w:val="22"/>
        </w:rPr>
      </w:pPr>
    </w:p>
    <w:p w:rsidR="003C4779" w:rsidRPr="0059448A" w:rsidRDefault="003C4779" w:rsidP="003C4779">
      <w:pPr>
        <w:spacing w:after="0"/>
        <w:ind w:left="180" w:hanging="180"/>
        <w:jc w:val="both"/>
        <w:rPr>
          <w:rFonts w:ascii="Times New Roman" w:hAnsi="Times New Roman"/>
          <w:lang w:eastAsia="zh-CN"/>
        </w:rPr>
      </w:pPr>
      <w:r w:rsidRPr="0059448A">
        <w:rPr>
          <w:rFonts w:ascii="Times New Roman" w:hAnsi="Times New Roman"/>
          <w:lang w:eastAsia="zh-CN"/>
        </w:rPr>
        <w:t xml:space="preserve">US Census Bureau, 2008. Public-Use </w:t>
      </w:r>
      <w:proofErr w:type="spellStart"/>
      <w:r w:rsidRPr="0059448A">
        <w:rPr>
          <w:rFonts w:ascii="Times New Roman" w:hAnsi="Times New Roman"/>
          <w:lang w:eastAsia="zh-CN"/>
        </w:rPr>
        <w:t>Microdata</w:t>
      </w:r>
      <w:proofErr w:type="spellEnd"/>
      <w:r w:rsidRPr="0059448A">
        <w:rPr>
          <w:rFonts w:ascii="Times New Roman" w:hAnsi="Times New Roman"/>
          <w:lang w:eastAsia="zh-CN"/>
        </w:rPr>
        <w:t xml:space="preserve"> Samples. Available online: </w:t>
      </w:r>
      <w:hyperlink r:id="rId44" w:history="1">
        <w:r w:rsidRPr="0059448A">
          <w:rPr>
            <w:rFonts w:ascii="Times New Roman" w:hAnsi="Times New Roman"/>
            <w:lang w:eastAsia="zh-CN"/>
          </w:rPr>
          <w:t>http://www.census.gov/main/www/pums.html</w:t>
        </w:r>
      </w:hyperlink>
      <w:r w:rsidRPr="0059448A">
        <w:rPr>
          <w:rFonts w:ascii="Times New Roman" w:hAnsi="Times New Roman"/>
          <w:lang w:eastAsia="zh-CN"/>
        </w:rPr>
        <w:t>.</w:t>
      </w:r>
    </w:p>
    <w:p w:rsidR="003C4779" w:rsidRPr="0059448A" w:rsidRDefault="003C4779" w:rsidP="003C4779">
      <w:pPr>
        <w:autoSpaceDE w:val="0"/>
        <w:autoSpaceDN w:val="0"/>
        <w:adjustRightInd w:val="0"/>
        <w:spacing w:after="0"/>
        <w:jc w:val="both"/>
        <w:rPr>
          <w:rFonts w:ascii="Times New Roman" w:eastAsia="Batang" w:hAnsi="Times New Roman"/>
          <w:szCs w:val="22"/>
          <w:lang w:eastAsia="ko-KR"/>
        </w:rPr>
      </w:pPr>
    </w:p>
    <w:p w:rsidR="003C4779" w:rsidRPr="0059448A" w:rsidRDefault="003C4779" w:rsidP="003C4779">
      <w:pPr>
        <w:spacing w:after="0"/>
        <w:ind w:left="180" w:hanging="180"/>
        <w:jc w:val="both"/>
        <w:rPr>
          <w:rFonts w:ascii="Times New Roman" w:hAnsi="Times New Roman"/>
          <w:lang w:eastAsia="zh-CN"/>
        </w:rPr>
      </w:pPr>
      <w:r w:rsidRPr="0059448A">
        <w:rPr>
          <w:rFonts w:ascii="Times New Roman" w:hAnsi="Times New Roman"/>
          <w:lang w:eastAsia="zh-CN"/>
        </w:rPr>
        <w:t>US Department of Commerce, March 1997. Regional Multipliers: A User Handbook for the Regional Input-Output Modeling System, Washington, DC: U.S. Government Printing Office.</w:t>
      </w:r>
    </w:p>
    <w:p w:rsidR="003C4779" w:rsidRPr="0059448A" w:rsidRDefault="003C4779" w:rsidP="003C4779">
      <w:pPr>
        <w:spacing w:after="0"/>
        <w:ind w:left="180" w:hanging="180"/>
        <w:jc w:val="both"/>
        <w:rPr>
          <w:rFonts w:ascii="Times New Roman" w:hAnsi="Times New Roman"/>
          <w:color w:val="800000"/>
          <w:lang w:eastAsia="zh-CN"/>
        </w:rPr>
      </w:pPr>
    </w:p>
    <w:p w:rsidR="003C4779" w:rsidRPr="0059448A" w:rsidRDefault="003C4779" w:rsidP="003C4779">
      <w:pPr>
        <w:spacing w:after="0"/>
        <w:ind w:left="180" w:hanging="180"/>
        <w:jc w:val="both"/>
        <w:rPr>
          <w:rFonts w:ascii="Times New Roman" w:hAnsi="Times New Roman"/>
          <w:lang w:eastAsia="zh-CN"/>
        </w:rPr>
      </w:pPr>
      <w:r w:rsidRPr="0059448A">
        <w:rPr>
          <w:rFonts w:ascii="Times New Roman" w:hAnsi="Times New Roman"/>
          <w:lang w:eastAsia="zh-CN"/>
        </w:rPr>
        <w:t>US Department of Commerce, 1998. Benchmark Input-Output Accounts of the United States, 1992. Washington DC: U.S. Government Printing Office.</w:t>
      </w:r>
    </w:p>
    <w:p w:rsidR="003C4779" w:rsidRPr="0059448A" w:rsidRDefault="003C4779" w:rsidP="003C4779">
      <w:pPr>
        <w:autoSpaceDE w:val="0"/>
        <w:autoSpaceDN w:val="0"/>
        <w:adjustRightInd w:val="0"/>
        <w:spacing w:after="0"/>
        <w:jc w:val="both"/>
        <w:rPr>
          <w:rFonts w:ascii="Times New Roman" w:eastAsia="Batang" w:hAnsi="Times New Roman"/>
          <w:szCs w:val="22"/>
          <w:lang w:eastAsia="ko-KR"/>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 xml:space="preserve">US Department of Transportation (USDOT), 2009. Land Use Compendium, DOT-T-99-03: Enhancement of </w:t>
      </w:r>
      <w:proofErr w:type="spellStart"/>
      <w:r w:rsidRPr="0059448A">
        <w:rPr>
          <w:rFonts w:ascii="Times New Roman" w:hAnsi="Times New Roman"/>
          <w:szCs w:val="22"/>
        </w:rPr>
        <w:t>DVRPC's</w:t>
      </w:r>
      <w:proofErr w:type="spellEnd"/>
      <w:r w:rsidRPr="0059448A">
        <w:rPr>
          <w:rFonts w:ascii="Times New Roman" w:hAnsi="Times New Roman"/>
          <w:szCs w:val="22"/>
        </w:rPr>
        <w:t xml:space="preserve"> Travel Simulation Models</w:t>
      </w:r>
      <w:r w:rsidRPr="0059448A">
        <w:rPr>
          <w:rFonts w:ascii="Times New Roman" w:hAnsi="Times New Roman"/>
          <w:szCs w:val="22"/>
        </w:rPr>
        <w:br/>
        <w:t>Task 12: Review of Land Use Models and Recommended Model for DVRPC. Available online: &lt;http://tmip.fhwa.dot.gov/clearinghouse/docs/landuse/compendium/intro.stm&gt;</w:t>
      </w:r>
    </w:p>
    <w:p w:rsidR="003C4779" w:rsidRPr="0059448A" w:rsidRDefault="003C4779" w:rsidP="003C4779">
      <w:pPr>
        <w:autoSpaceDE w:val="0"/>
        <w:autoSpaceDN w:val="0"/>
        <w:adjustRightInd w:val="0"/>
        <w:spacing w:after="0"/>
        <w:ind w:left="180" w:hanging="180"/>
        <w:jc w:val="both"/>
        <w:rPr>
          <w:rFonts w:ascii="Times New Roman" w:eastAsia="Batang" w:hAnsi="Times New Roman"/>
          <w:color w:val="800000"/>
          <w:szCs w:val="22"/>
          <w:lang w:eastAsia="ko-KR"/>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US Department of Transportation, 2008. Census Transportation Planning Package 2000. Available online: &lt;</w:t>
      </w:r>
      <w:hyperlink r:id="rId45" w:history="1">
        <w:r w:rsidRPr="0059448A">
          <w:rPr>
            <w:rFonts w:ascii="Times New Roman" w:hAnsi="Times New Roman"/>
            <w:szCs w:val="22"/>
          </w:rPr>
          <w:t>http://www.fhwa.dot.gov/ctpp/</w:t>
        </w:r>
      </w:hyperlink>
      <w:r w:rsidRPr="0059448A">
        <w:rPr>
          <w:rFonts w:ascii="Times New Roman" w:hAnsi="Times New Roman"/>
          <w:szCs w:val="22"/>
        </w:rPr>
        <w:t>&gt;</w:t>
      </w:r>
    </w:p>
    <w:p w:rsidR="003C4779" w:rsidRPr="0059448A" w:rsidRDefault="003C4779" w:rsidP="003C4779">
      <w:pPr>
        <w:autoSpaceDE w:val="0"/>
        <w:autoSpaceDN w:val="0"/>
        <w:adjustRightInd w:val="0"/>
        <w:spacing w:after="0"/>
        <w:jc w:val="both"/>
        <w:rPr>
          <w:rFonts w:ascii="Times New Roman" w:eastAsia="Batang" w:hAnsi="Times New Roman"/>
          <w:color w:val="800000"/>
          <w:szCs w:val="22"/>
          <w:lang w:eastAsia="ko-KR"/>
        </w:rPr>
      </w:pPr>
    </w:p>
    <w:p w:rsidR="003C4779" w:rsidRPr="0059448A" w:rsidRDefault="003C4779" w:rsidP="003C4779">
      <w:pPr>
        <w:spacing w:after="0"/>
        <w:ind w:left="180" w:hanging="180"/>
        <w:jc w:val="both"/>
        <w:rPr>
          <w:rStyle w:val="Strong"/>
          <w:rFonts w:ascii="Times New Roman" w:hAnsi="Times New Roman"/>
          <w:b w:val="0"/>
          <w:bCs w:val="0"/>
          <w:szCs w:val="22"/>
        </w:rPr>
      </w:pPr>
      <w:proofErr w:type="spellStart"/>
      <w:r w:rsidRPr="0059448A">
        <w:rPr>
          <w:rFonts w:ascii="Times New Roman" w:hAnsi="Times New Roman"/>
          <w:szCs w:val="22"/>
        </w:rPr>
        <w:t>Vachal</w:t>
      </w:r>
      <w:proofErr w:type="spellEnd"/>
      <w:r w:rsidRPr="0059448A">
        <w:rPr>
          <w:rFonts w:ascii="Times New Roman" w:hAnsi="Times New Roman"/>
          <w:szCs w:val="22"/>
        </w:rPr>
        <w:t xml:space="preserve">, K., J. </w:t>
      </w:r>
      <w:proofErr w:type="spellStart"/>
      <w:r w:rsidRPr="0059448A">
        <w:rPr>
          <w:rFonts w:ascii="Times New Roman" w:hAnsi="Times New Roman"/>
          <w:szCs w:val="22"/>
        </w:rPr>
        <w:t>Bitzan</w:t>
      </w:r>
      <w:proofErr w:type="spellEnd"/>
      <w:r w:rsidRPr="0059448A">
        <w:rPr>
          <w:rFonts w:ascii="Times New Roman" w:hAnsi="Times New Roman"/>
          <w:szCs w:val="22"/>
        </w:rPr>
        <w:t>, and K. Button, 2004. Transportation quality indices for economic analysis of non-metropolitan cities. DP-158, Upper Great Plains Transportation Institute, prepared for Bureau of Transportation Statistics, U.S. Department of Transportation.</w:t>
      </w:r>
    </w:p>
    <w:p w:rsidR="003C4779" w:rsidRPr="0059448A" w:rsidRDefault="003C4779" w:rsidP="003C4779">
      <w:pPr>
        <w:autoSpaceDE w:val="0"/>
        <w:autoSpaceDN w:val="0"/>
        <w:adjustRightInd w:val="0"/>
        <w:spacing w:after="0"/>
        <w:ind w:left="180" w:hanging="180"/>
        <w:jc w:val="both"/>
        <w:rPr>
          <w:rFonts w:ascii="Times New Roman" w:eastAsia="Batang" w:hAnsi="Times New Roman"/>
          <w:color w:val="800000"/>
          <w:szCs w:val="22"/>
          <w:lang w:eastAsia="ko-KR"/>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hAnsi="Times New Roman"/>
          <w:szCs w:val="22"/>
        </w:rPr>
        <w:t>Virginia Department of Emergency Management (VDEM), 2007. Virginia hurricane history. Available online: &lt;</w:t>
      </w:r>
      <w:hyperlink r:id="rId46" w:history="1">
        <w:r w:rsidRPr="0059448A">
          <w:rPr>
            <w:rFonts w:ascii="Times New Roman" w:hAnsi="Times New Roman"/>
            <w:szCs w:val="22"/>
          </w:rPr>
          <w:t>http://www.vaemergency.com/newsroom/history/hurricane.cfm</w:t>
        </w:r>
      </w:hyperlink>
      <w:r w:rsidRPr="0059448A">
        <w:rPr>
          <w:rFonts w:ascii="Times New Roman" w:hAnsi="Times New Roman"/>
          <w:szCs w:val="22"/>
        </w:rPr>
        <w:t>&gt;</w:t>
      </w:r>
    </w:p>
    <w:p w:rsidR="003C4779" w:rsidRPr="0059448A" w:rsidRDefault="003C4779" w:rsidP="003C4779">
      <w:pPr>
        <w:autoSpaceDE w:val="0"/>
        <w:autoSpaceDN w:val="0"/>
        <w:adjustRightInd w:val="0"/>
        <w:spacing w:after="0"/>
        <w:ind w:left="180" w:hanging="180"/>
        <w:jc w:val="both"/>
        <w:rPr>
          <w:rFonts w:ascii="Times New Roman" w:eastAsia="Batang" w:hAnsi="Times New Roman"/>
          <w:color w:val="800000"/>
          <w:szCs w:val="22"/>
          <w:lang w:eastAsia="ko-KR"/>
        </w:rPr>
      </w:pPr>
    </w:p>
    <w:p w:rsidR="003C4779" w:rsidRPr="0059448A" w:rsidRDefault="003C4779" w:rsidP="003C4779">
      <w:pPr>
        <w:spacing w:after="0"/>
        <w:ind w:left="180" w:hanging="180"/>
        <w:jc w:val="both"/>
        <w:rPr>
          <w:rFonts w:ascii="Times New Roman" w:hAnsi="Times New Roman"/>
          <w:szCs w:val="22"/>
        </w:rPr>
      </w:pPr>
      <w:r w:rsidRPr="0059448A">
        <w:rPr>
          <w:rFonts w:ascii="Times New Roman" w:eastAsia="Batang" w:hAnsi="Times New Roman"/>
          <w:szCs w:val="22"/>
          <w:lang w:eastAsia="ko-KR"/>
        </w:rPr>
        <w:t>Virginia Department of Transportation (VDOT)</w:t>
      </w:r>
      <w:r w:rsidRPr="0059448A">
        <w:rPr>
          <w:rFonts w:ascii="Times New Roman" w:hAnsi="Times New Roman"/>
          <w:szCs w:val="22"/>
        </w:rPr>
        <w:t>, 2003. Midtown tunnel has reopened. Available online: &lt;</w:t>
      </w:r>
      <w:hyperlink r:id="rId47" w:history="1">
        <w:r w:rsidRPr="0059448A">
          <w:rPr>
            <w:rFonts w:ascii="Times New Roman" w:hAnsi="Times New Roman"/>
            <w:szCs w:val="22"/>
          </w:rPr>
          <w:t>http://www.virginiadot.org/news/newsrelease.asp?ID=HR</w:t>
        </w:r>
        <w:r w:rsidRPr="0059448A">
          <w:rPr>
            <w:rFonts w:ascii="Times New Roman" w:hAnsi="Times New Roman"/>
            <w:szCs w:val="22"/>
          </w:rPr>
          <w:t>O</w:t>
        </w:r>
        <w:r w:rsidRPr="0059448A">
          <w:rPr>
            <w:rFonts w:ascii="Times New Roman" w:hAnsi="Times New Roman"/>
            <w:szCs w:val="22"/>
          </w:rPr>
          <w:t>-0337</w:t>
        </w:r>
      </w:hyperlink>
      <w:r w:rsidRPr="0059448A">
        <w:rPr>
          <w:rFonts w:ascii="Times New Roman" w:hAnsi="Times New Roman"/>
          <w:szCs w:val="22"/>
        </w:rPr>
        <w:t>&gt;</w:t>
      </w:r>
    </w:p>
    <w:p w:rsidR="003C4779" w:rsidRPr="0059448A" w:rsidRDefault="003C4779" w:rsidP="003C4779">
      <w:pPr>
        <w:autoSpaceDE w:val="0"/>
        <w:autoSpaceDN w:val="0"/>
        <w:adjustRightInd w:val="0"/>
        <w:spacing w:after="0"/>
        <w:ind w:left="180" w:hanging="180"/>
        <w:jc w:val="both"/>
        <w:rPr>
          <w:rFonts w:ascii="Times New Roman" w:eastAsia="Batang" w:hAnsi="Times New Roman"/>
          <w:color w:val="800000"/>
          <w:szCs w:val="22"/>
          <w:lang w:eastAsia="ko-KR"/>
        </w:rPr>
      </w:pPr>
    </w:p>
    <w:p w:rsidR="003C4779" w:rsidRPr="0059448A" w:rsidRDefault="003C4779" w:rsidP="003C4779">
      <w:pPr>
        <w:autoSpaceDE w:val="0"/>
        <w:autoSpaceDN w:val="0"/>
        <w:adjustRightInd w:val="0"/>
        <w:spacing w:after="0"/>
        <w:ind w:left="180" w:hanging="180"/>
        <w:jc w:val="both"/>
        <w:rPr>
          <w:rFonts w:ascii="Times New Roman" w:hAnsi="Times New Roman"/>
          <w:szCs w:val="22"/>
        </w:rPr>
      </w:pPr>
      <w:r w:rsidRPr="0059448A">
        <w:rPr>
          <w:rFonts w:ascii="Times New Roman" w:hAnsi="Times New Roman"/>
          <w:szCs w:val="22"/>
        </w:rPr>
        <w:t xml:space="preserve">Zhao, Y. and K.M. </w:t>
      </w:r>
      <w:proofErr w:type="spellStart"/>
      <w:r w:rsidRPr="0059448A">
        <w:rPr>
          <w:rFonts w:ascii="Times New Roman" w:hAnsi="Times New Roman"/>
          <w:szCs w:val="22"/>
        </w:rPr>
        <w:t>Kockelman</w:t>
      </w:r>
      <w:proofErr w:type="spellEnd"/>
      <w:r w:rsidRPr="0059448A">
        <w:rPr>
          <w:rFonts w:ascii="Times New Roman" w:hAnsi="Times New Roman"/>
          <w:szCs w:val="22"/>
        </w:rPr>
        <w:t xml:space="preserve">, 2004. The Random-Utility-Based Multiregional Input-Output Model: Solution Existence and Uniqueness, </w:t>
      </w:r>
      <w:r w:rsidRPr="0059448A">
        <w:rPr>
          <w:rFonts w:ascii="Times New Roman" w:hAnsi="Times New Roman"/>
          <w:i/>
          <w:iCs/>
          <w:szCs w:val="22"/>
        </w:rPr>
        <w:t>Transportation Research</w:t>
      </w:r>
      <w:r w:rsidRPr="0059448A">
        <w:rPr>
          <w:rFonts w:ascii="Times New Roman" w:hAnsi="Times New Roman"/>
          <w:i/>
          <w:szCs w:val="22"/>
        </w:rPr>
        <w:t xml:space="preserve"> B,</w:t>
      </w:r>
      <w:r w:rsidRPr="0059448A">
        <w:rPr>
          <w:rFonts w:ascii="Times New Roman" w:hAnsi="Times New Roman"/>
          <w:szCs w:val="22"/>
        </w:rPr>
        <w:t xml:space="preserve"> </w:t>
      </w:r>
      <w:r w:rsidRPr="0059448A">
        <w:rPr>
          <w:rFonts w:ascii="Times New Roman" w:hAnsi="Times New Roman"/>
          <w:b/>
          <w:szCs w:val="22"/>
        </w:rPr>
        <w:t>38</w:t>
      </w:r>
      <w:r w:rsidRPr="0059448A">
        <w:rPr>
          <w:rFonts w:ascii="Times New Roman" w:hAnsi="Times New Roman"/>
          <w:szCs w:val="22"/>
        </w:rPr>
        <w:t>(9): 789-807.</w:t>
      </w:r>
    </w:p>
    <w:p w:rsidR="003C4779" w:rsidRPr="0059448A" w:rsidRDefault="003C4779" w:rsidP="003C4779">
      <w:pPr>
        <w:spacing w:after="0"/>
        <w:rPr>
          <w:rFonts w:ascii="Times New Roman" w:hAnsi="Times New Roman"/>
          <w:b/>
          <w:color w:val="800000"/>
        </w:rPr>
      </w:pPr>
    </w:p>
    <w:p w:rsidR="003C4779" w:rsidRPr="0059448A" w:rsidRDefault="003C4779" w:rsidP="003C4779">
      <w:pPr>
        <w:rPr>
          <w:color w:val="800000"/>
        </w:rPr>
      </w:pPr>
    </w:p>
    <w:p w:rsidR="00435E40" w:rsidRPr="0059448A" w:rsidRDefault="00435E40" w:rsidP="00AF1B54">
      <w:pPr>
        <w:spacing w:after="0"/>
        <w:rPr>
          <w:rFonts w:ascii="Times New Roman" w:hAnsi="Times New Roman"/>
        </w:rPr>
      </w:pPr>
    </w:p>
    <w:sectPr w:rsidR="00435E40" w:rsidRPr="0059448A" w:rsidSect="009715CC">
      <w:footerReference w:type="even" r:id="rId48"/>
      <w:footerReference w:type="default" r:id="rId4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Lucida Grande">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Joanna MT Std">
    <w:altName w:val="Cambria"/>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1D8" w:rsidRDefault="00BE41D8" w:rsidP="002B6F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41D8" w:rsidRDefault="00BE41D8">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1D8" w:rsidRDefault="00BE41D8" w:rsidP="002B6F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9448A">
      <w:rPr>
        <w:rStyle w:val="PageNumber"/>
        <w:noProof/>
      </w:rPr>
      <w:t>18</w:t>
    </w:r>
    <w:r>
      <w:rPr>
        <w:rStyle w:val="PageNumber"/>
      </w:rPr>
      <w:fldChar w:fldCharType="end"/>
    </w:r>
  </w:p>
  <w:p w:rsidR="00BE41D8" w:rsidRDefault="00BE41D8">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BE41D8" w:rsidRDefault="00BE41D8" w:rsidP="003C1D89">
      <w:pPr>
        <w:pStyle w:val="FootnoteText"/>
        <w:ind w:left="90" w:hanging="90"/>
        <w:jc w:val="both"/>
      </w:pPr>
      <w:r>
        <w:rPr>
          <w:rStyle w:val="FootnoteReference"/>
        </w:rPr>
        <w:footnoteRef/>
      </w:r>
      <w:r>
        <w:t xml:space="preserve"> Entire survey results were received via e-mail from Prof. Christopher Dumas, </w:t>
      </w:r>
      <w:r w:rsidRPr="00972FBD">
        <w:t>University of North Carolina at Wilmington</w:t>
      </w:r>
      <w:r>
        <w:t xml:space="preserve"> (January 25, 2010).</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02938"/>
    <w:multiLevelType w:val="multilevel"/>
    <w:tmpl w:val="22C8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C3F89"/>
    <w:multiLevelType w:val="hybridMultilevel"/>
    <w:tmpl w:val="4EF8CF8A"/>
    <w:lvl w:ilvl="0" w:tplc="40905072">
      <w:start w:val="1"/>
      <w:numFmt w:val="bullet"/>
      <w:lvlText w:val=""/>
      <w:lvlJc w:val="left"/>
      <w:pPr>
        <w:tabs>
          <w:tab w:val="num" w:pos="720"/>
        </w:tabs>
        <w:ind w:left="720" w:hanging="360"/>
      </w:pPr>
      <w:rPr>
        <w:rFonts w:ascii="Symbol" w:hAnsi="Symbo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7971820"/>
    <w:multiLevelType w:val="hybridMultilevel"/>
    <w:tmpl w:val="683087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4C65DAF"/>
    <w:multiLevelType w:val="hybridMultilevel"/>
    <w:tmpl w:val="9F10D7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71A15B0"/>
    <w:multiLevelType w:val="hybridMultilevel"/>
    <w:tmpl w:val="5D6ECA12"/>
    <w:lvl w:ilvl="0" w:tplc="40905072">
      <w:start w:val="1"/>
      <w:numFmt w:val="bullet"/>
      <w:lvlText w:val=""/>
      <w:lvlJc w:val="left"/>
      <w:pPr>
        <w:tabs>
          <w:tab w:val="num" w:pos="720"/>
        </w:tabs>
        <w:ind w:left="720" w:hanging="360"/>
      </w:pPr>
      <w:rPr>
        <w:rFonts w:ascii="Symbol" w:hAnsi="Symbo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72556D7"/>
    <w:multiLevelType w:val="hybridMultilevel"/>
    <w:tmpl w:val="8E969402"/>
    <w:lvl w:ilvl="0" w:tplc="0DFE2CC6">
      <w:start w:val="1"/>
      <w:numFmt w:val="bullet"/>
      <w:lvlText w:val=""/>
      <w:lvlJc w:val="left"/>
      <w:pPr>
        <w:tabs>
          <w:tab w:val="num" w:pos="720"/>
        </w:tabs>
        <w:ind w:left="720" w:hanging="288"/>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7533088"/>
    <w:multiLevelType w:val="hybridMultilevel"/>
    <w:tmpl w:val="3CACE414"/>
    <w:lvl w:ilvl="0" w:tplc="40905072">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7D75F70"/>
    <w:multiLevelType w:val="multilevel"/>
    <w:tmpl w:val="0E9E00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F5B1753"/>
    <w:multiLevelType w:val="hybridMultilevel"/>
    <w:tmpl w:val="F44A5E90"/>
    <w:lvl w:ilvl="0" w:tplc="40905072">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06E433D"/>
    <w:multiLevelType w:val="hybridMultilevel"/>
    <w:tmpl w:val="8FE4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A76587"/>
    <w:multiLevelType w:val="hybridMultilevel"/>
    <w:tmpl w:val="709EC5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1DE76FB"/>
    <w:multiLevelType w:val="multilevel"/>
    <w:tmpl w:val="9770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5E1629C"/>
    <w:multiLevelType w:val="hybridMultilevel"/>
    <w:tmpl w:val="8BFA8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CB72B5E"/>
    <w:multiLevelType w:val="hybridMultilevel"/>
    <w:tmpl w:val="D4A6A5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E9C5A78"/>
    <w:multiLevelType w:val="hybridMultilevel"/>
    <w:tmpl w:val="FC004C7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63685A23"/>
    <w:multiLevelType w:val="hybridMultilevel"/>
    <w:tmpl w:val="616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D01C38"/>
    <w:multiLevelType w:val="hybridMultilevel"/>
    <w:tmpl w:val="7FE60172"/>
    <w:lvl w:ilvl="0" w:tplc="40905072">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62856BB"/>
    <w:multiLevelType w:val="hybridMultilevel"/>
    <w:tmpl w:val="28F6BD6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0B583F"/>
    <w:multiLevelType w:val="hybridMultilevel"/>
    <w:tmpl w:val="5D6668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C490088"/>
    <w:multiLevelType w:val="hybridMultilevel"/>
    <w:tmpl w:val="293EB7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6C507B01"/>
    <w:multiLevelType w:val="hybridMultilevel"/>
    <w:tmpl w:val="2CFC4D26"/>
    <w:lvl w:ilvl="0" w:tplc="40905072">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DC3293B"/>
    <w:multiLevelType w:val="singleLevel"/>
    <w:tmpl w:val="3E78E3C4"/>
    <w:lvl w:ilvl="0">
      <w:start w:val="1"/>
      <w:numFmt w:val="decimal"/>
      <w:pStyle w:val="Heading18pt"/>
      <w:lvlText w:val="[%1]"/>
      <w:lvlJc w:val="left"/>
      <w:pPr>
        <w:tabs>
          <w:tab w:val="num" w:pos="360"/>
        </w:tabs>
        <w:ind w:left="360" w:hanging="360"/>
      </w:pPr>
      <w:rPr>
        <w:b w:val="0"/>
        <w:sz w:val="16"/>
        <w:szCs w:val="16"/>
      </w:rPr>
    </w:lvl>
  </w:abstractNum>
  <w:abstractNum w:abstractNumId="22">
    <w:nsid w:val="70205AF4"/>
    <w:multiLevelType w:val="hybridMultilevel"/>
    <w:tmpl w:val="F784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4371FD"/>
    <w:multiLevelType w:val="hybridMultilevel"/>
    <w:tmpl w:val="ADC4AE2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Lucida Grande"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Lucida Grande"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Lucida Grande"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866408F"/>
    <w:multiLevelType w:val="hybridMultilevel"/>
    <w:tmpl w:val="B9B294AC"/>
    <w:lvl w:ilvl="0" w:tplc="0DFE2CC6">
      <w:start w:val="1"/>
      <w:numFmt w:val="bullet"/>
      <w:lvlText w:val=""/>
      <w:lvlJc w:val="left"/>
      <w:pPr>
        <w:tabs>
          <w:tab w:val="num" w:pos="720"/>
        </w:tabs>
        <w:ind w:left="720" w:hanging="288"/>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92C6C9E"/>
    <w:multiLevelType w:val="hybridMultilevel"/>
    <w:tmpl w:val="CBF05C86"/>
    <w:lvl w:ilvl="0" w:tplc="7626EEBA">
      <w:start w:val="46"/>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E491503"/>
    <w:multiLevelType w:val="hybridMultilevel"/>
    <w:tmpl w:val="76D082F8"/>
    <w:lvl w:ilvl="0" w:tplc="0B3C45B8">
      <w:start w:val="1"/>
      <w:numFmt w:val="bullet"/>
      <w:lvlText w:val="•"/>
      <w:lvlJc w:val="left"/>
      <w:pPr>
        <w:tabs>
          <w:tab w:val="num" w:pos="720"/>
        </w:tabs>
        <w:ind w:left="720" w:hanging="360"/>
      </w:pPr>
      <w:rPr>
        <w:rFonts w:ascii="Times New Roman" w:hAnsi="Times New Roman" w:hint="default"/>
      </w:rPr>
    </w:lvl>
    <w:lvl w:ilvl="1" w:tplc="0152EAA4" w:tentative="1">
      <w:start w:val="1"/>
      <w:numFmt w:val="bullet"/>
      <w:lvlText w:val="•"/>
      <w:lvlJc w:val="left"/>
      <w:pPr>
        <w:tabs>
          <w:tab w:val="num" w:pos="1440"/>
        </w:tabs>
        <w:ind w:left="1440" w:hanging="360"/>
      </w:pPr>
      <w:rPr>
        <w:rFonts w:ascii="Times New Roman" w:hAnsi="Times New Roman" w:hint="default"/>
      </w:rPr>
    </w:lvl>
    <w:lvl w:ilvl="2" w:tplc="54C6AB3A" w:tentative="1">
      <w:start w:val="1"/>
      <w:numFmt w:val="bullet"/>
      <w:lvlText w:val="•"/>
      <w:lvlJc w:val="left"/>
      <w:pPr>
        <w:tabs>
          <w:tab w:val="num" w:pos="2160"/>
        </w:tabs>
        <w:ind w:left="2160" w:hanging="360"/>
      </w:pPr>
      <w:rPr>
        <w:rFonts w:ascii="Times New Roman" w:hAnsi="Times New Roman" w:hint="default"/>
      </w:rPr>
    </w:lvl>
    <w:lvl w:ilvl="3" w:tplc="7FD23030" w:tentative="1">
      <w:start w:val="1"/>
      <w:numFmt w:val="bullet"/>
      <w:lvlText w:val="•"/>
      <w:lvlJc w:val="left"/>
      <w:pPr>
        <w:tabs>
          <w:tab w:val="num" w:pos="2880"/>
        </w:tabs>
        <w:ind w:left="2880" w:hanging="360"/>
      </w:pPr>
      <w:rPr>
        <w:rFonts w:ascii="Times New Roman" w:hAnsi="Times New Roman" w:hint="default"/>
      </w:rPr>
    </w:lvl>
    <w:lvl w:ilvl="4" w:tplc="2E666974" w:tentative="1">
      <w:start w:val="1"/>
      <w:numFmt w:val="bullet"/>
      <w:lvlText w:val="•"/>
      <w:lvlJc w:val="left"/>
      <w:pPr>
        <w:tabs>
          <w:tab w:val="num" w:pos="3600"/>
        </w:tabs>
        <w:ind w:left="3600" w:hanging="360"/>
      </w:pPr>
      <w:rPr>
        <w:rFonts w:ascii="Times New Roman" w:hAnsi="Times New Roman" w:hint="default"/>
      </w:rPr>
    </w:lvl>
    <w:lvl w:ilvl="5" w:tplc="F296155A" w:tentative="1">
      <w:start w:val="1"/>
      <w:numFmt w:val="bullet"/>
      <w:lvlText w:val="•"/>
      <w:lvlJc w:val="left"/>
      <w:pPr>
        <w:tabs>
          <w:tab w:val="num" w:pos="4320"/>
        </w:tabs>
        <w:ind w:left="4320" w:hanging="360"/>
      </w:pPr>
      <w:rPr>
        <w:rFonts w:ascii="Times New Roman" w:hAnsi="Times New Roman" w:hint="default"/>
      </w:rPr>
    </w:lvl>
    <w:lvl w:ilvl="6" w:tplc="70F867D6" w:tentative="1">
      <w:start w:val="1"/>
      <w:numFmt w:val="bullet"/>
      <w:lvlText w:val="•"/>
      <w:lvlJc w:val="left"/>
      <w:pPr>
        <w:tabs>
          <w:tab w:val="num" w:pos="5040"/>
        </w:tabs>
        <w:ind w:left="5040" w:hanging="360"/>
      </w:pPr>
      <w:rPr>
        <w:rFonts w:ascii="Times New Roman" w:hAnsi="Times New Roman" w:hint="default"/>
      </w:rPr>
    </w:lvl>
    <w:lvl w:ilvl="7" w:tplc="0176689E" w:tentative="1">
      <w:start w:val="1"/>
      <w:numFmt w:val="bullet"/>
      <w:lvlText w:val="•"/>
      <w:lvlJc w:val="left"/>
      <w:pPr>
        <w:tabs>
          <w:tab w:val="num" w:pos="5760"/>
        </w:tabs>
        <w:ind w:left="5760" w:hanging="360"/>
      </w:pPr>
      <w:rPr>
        <w:rFonts w:ascii="Times New Roman" w:hAnsi="Times New Roman" w:hint="default"/>
      </w:rPr>
    </w:lvl>
    <w:lvl w:ilvl="8" w:tplc="FC3C5368"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
  </w:num>
  <w:num w:numId="3">
    <w:abstractNumId w:val="12"/>
  </w:num>
  <w:num w:numId="4">
    <w:abstractNumId w:val="10"/>
  </w:num>
  <w:num w:numId="5">
    <w:abstractNumId w:val="23"/>
  </w:num>
  <w:num w:numId="6">
    <w:abstractNumId w:val="15"/>
  </w:num>
  <w:num w:numId="7">
    <w:abstractNumId w:val="21"/>
  </w:num>
  <w:num w:numId="8">
    <w:abstractNumId w:val="14"/>
  </w:num>
  <w:num w:numId="9">
    <w:abstractNumId w:val="24"/>
  </w:num>
  <w:num w:numId="10">
    <w:abstractNumId w:val="11"/>
  </w:num>
  <w:num w:numId="11">
    <w:abstractNumId w:val="7"/>
  </w:num>
  <w:num w:numId="12">
    <w:abstractNumId w:val="22"/>
  </w:num>
  <w:num w:numId="13">
    <w:abstractNumId w:val="9"/>
  </w:num>
  <w:num w:numId="14">
    <w:abstractNumId w:val="0"/>
  </w:num>
  <w:num w:numId="15">
    <w:abstractNumId w:val="8"/>
  </w:num>
  <w:num w:numId="16">
    <w:abstractNumId w:val="18"/>
  </w:num>
  <w:num w:numId="17">
    <w:abstractNumId w:val="6"/>
  </w:num>
  <w:num w:numId="18">
    <w:abstractNumId w:val="16"/>
  </w:num>
  <w:num w:numId="19">
    <w:abstractNumId w:val="26"/>
  </w:num>
  <w:num w:numId="20">
    <w:abstractNumId w:val="20"/>
  </w:num>
  <w:num w:numId="21">
    <w:abstractNumId w:val="17"/>
  </w:num>
  <w:num w:numId="22">
    <w:abstractNumId w:val="3"/>
  </w:num>
  <w:num w:numId="23">
    <w:abstractNumId w:val="4"/>
  </w:num>
  <w:num w:numId="24">
    <w:abstractNumId w:val="1"/>
  </w:num>
  <w:num w:numId="25">
    <w:abstractNumId w:val="19"/>
  </w:num>
  <w:num w:numId="26">
    <w:abstractNumId w:val="25"/>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D31AA"/>
    <w:rsid w:val="00007B52"/>
    <w:rsid w:val="0001073C"/>
    <w:rsid w:val="0002298D"/>
    <w:rsid w:val="00053F13"/>
    <w:rsid w:val="000562FD"/>
    <w:rsid w:val="00060603"/>
    <w:rsid w:val="00086293"/>
    <w:rsid w:val="001228B0"/>
    <w:rsid w:val="00133CCE"/>
    <w:rsid w:val="00150766"/>
    <w:rsid w:val="0016631C"/>
    <w:rsid w:val="00166A26"/>
    <w:rsid w:val="001B0116"/>
    <w:rsid w:val="001C34A9"/>
    <w:rsid w:val="001D2979"/>
    <w:rsid w:val="001D5286"/>
    <w:rsid w:val="00206D5F"/>
    <w:rsid w:val="002070EB"/>
    <w:rsid w:val="00241EF3"/>
    <w:rsid w:val="00276F41"/>
    <w:rsid w:val="002B6F9B"/>
    <w:rsid w:val="00365C3C"/>
    <w:rsid w:val="003866EF"/>
    <w:rsid w:val="003B5332"/>
    <w:rsid w:val="003C1D89"/>
    <w:rsid w:val="003C4779"/>
    <w:rsid w:val="003E06CC"/>
    <w:rsid w:val="003E3DE6"/>
    <w:rsid w:val="004045FB"/>
    <w:rsid w:val="00435E40"/>
    <w:rsid w:val="0049608D"/>
    <w:rsid w:val="004A6BEF"/>
    <w:rsid w:val="00505AE4"/>
    <w:rsid w:val="00514EBD"/>
    <w:rsid w:val="0053483B"/>
    <w:rsid w:val="005907F6"/>
    <w:rsid w:val="0059448A"/>
    <w:rsid w:val="005B431F"/>
    <w:rsid w:val="0060686F"/>
    <w:rsid w:val="0061337A"/>
    <w:rsid w:val="00684ACE"/>
    <w:rsid w:val="00693D27"/>
    <w:rsid w:val="006973AD"/>
    <w:rsid w:val="006A30FF"/>
    <w:rsid w:val="00710A85"/>
    <w:rsid w:val="00710A9E"/>
    <w:rsid w:val="00794F80"/>
    <w:rsid w:val="0082250E"/>
    <w:rsid w:val="00831779"/>
    <w:rsid w:val="0083328E"/>
    <w:rsid w:val="008D31AA"/>
    <w:rsid w:val="008D6784"/>
    <w:rsid w:val="008F3CDF"/>
    <w:rsid w:val="0090705D"/>
    <w:rsid w:val="009165A0"/>
    <w:rsid w:val="00926B91"/>
    <w:rsid w:val="00966778"/>
    <w:rsid w:val="009715CC"/>
    <w:rsid w:val="00A05352"/>
    <w:rsid w:val="00A13742"/>
    <w:rsid w:val="00A20303"/>
    <w:rsid w:val="00A5689D"/>
    <w:rsid w:val="00A67312"/>
    <w:rsid w:val="00AA716A"/>
    <w:rsid w:val="00AF1B54"/>
    <w:rsid w:val="00AF56D3"/>
    <w:rsid w:val="00B42661"/>
    <w:rsid w:val="00B84604"/>
    <w:rsid w:val="00B87506"/>
    <w:rsid w:val="00BB0EBE"/>
    <w:rsid w:val="00BB5CE8"/>
    <w:rsid w:val="00BD5BFC"/>
    <w:rsid w:val="00BE41D8"/>
    <w:rsid w:val="00BE7668"/>
    <w:rsid w:val="00C52979"/>
    <w:rsid w:val="00C8218E"/>
    <w:rsid w:val="00CB209F"/>
    <w:rsid w:val="00CB4FB8"/>
    <w:rsid w:val="00CB758A"/>
    <w:rsid w:val="00DB72D5"/>
    <w:rsid w:val="00E151D0"/>
    <w:rsid w:val="00E16C8D"/>
    <w:rsid w:val="00E460D2"/>
    <w:rsid w:val="00EB1FBD"/>
    <w:rsid w:val="00EB3154"/>
    <w:rsid w:val="00ED439E"/>
    <w:rsid w:val="00EE6D7F"/>
    <w:rsid w:val="00F00041"/>
    <w:rsid w:val="00F52216"/>
    <w:rsid w:val="00FF2FD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Body Text" w:uiPriority="99"/>
    <w:lsdException w:name="Strong" w:qFormat="1"/>
    <w:lsdException w:name="Emphasis" w:qFormat="1"/>
    <w:lsdException w:name="No Spacing" w:qFormat="1"/>
  </w:latentStyles>
  <w:style w:type="paragraph" w:default="1" w:styleId="Normal">
    <w:name w:val="Normal"/>
    <w:qFormat/>
    <w:rsid w:val="006040AE"/>
  </w:style>
  <w:style w:type="paragraph" w:styleId="Heading1">
    <w:name w:val="heading 1"/>
    <w:basedOn w:val="Normal"/>
    <w:next w:val="Normal"/>
    <w:link w:val="Heading1Char"/>
    <w:qFormat/>
    <w:rsid w:val="003C1D89"/>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3C1D89"/>
    <w:pPr>
      <w:keepNext/>
      <w:spacing w:before="240" w:after="60"/>
      <w:outlineLvl w:val="1"/>
    </w:pPr>
    <w:rPr>
      <w:rFonts w:ascii="Calibri" w:eastAsia="Times New Roman" w:hAnsi="Calibri" w:cs="Times New Roman"/>
      <w:b/>
      <w:bCs/>
      <w:i/>
      <w:iCs/>
      <w:sz w:val="28"/>
      <w:szCs w:val="28"/>
    </w:rPr>
  </w:style>
  <w:style w:type="paragraph" w:styleId="Heading3">
    <w:name w:val="heading 3"/>
    <w:basedOn w:val="Normal"/>
    <w:next w:val="Normal"/>
    <w:link w:val="Heading3Char"/>
    <w:qFormat/>
    <w:rsid w:val="003C1D89"/>
    <w:pPr>
      <w:keepNext/>
      <w:spacing w:before="120" w:after="120"/>
      <w:outlineLvl w:val="2"/>
    </w:pPr>
    <w:rPr>
      <w:rFonts w:ascii="Times New Roman" w:eastAsia="SimSun" w:hAnsi="Times New Roman" w:cs="Arial"/>
      <w:b/>
      <w:bCs/>
      <w:i/>
      <w:sz w:val="26"/>
      <w:szCs w:val="26"/>
    </w:rPr>
  </w:style>
  <w:style w:type="paragraph" w:styleId="Heading4">
    <w:name w:val="heading 4"/>
    <w:basedOn w:val="Normal"/>
    <w:link w:val="Heading4Char"/>
    <w:qFormat/>
    <w:rsid w:val="003C1D89"/>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next w:val="Normal"/>
    <w:link w:val="Heading5Char"/>
    <w:qFormat/>
    <w:rsid w:val="003C1D89"/>
    <w:pPr>
      <w:tabs>
        <w:tab w:val="num" w:pos="1008"/>
      </w:tabs>
      <w:spacing w:before="240" w:after="60"/>
      <w:ind w:left="1008" w:hanging="1008"/>
      <w:outlineLvl w:val="4"/>
    </w:pPr>
    <w:rPr>
      <w:rFonts w:ascii="Times New Roman" w:eastAsia="SimSun" w:hAnsi="Times New Roman" w:cs="Times New Roman"/>
      <w:b/>
      <w:bCs/>
      <w:i/>
      <w:iCs/>
      <w:sz w:val="26"/>
      <w:szCs w:val="26"/>
      <w:lang w:eastAsia="zh-CN"/>
    </w:rPr>
  </w:style>
  <w:style w:type="paragraph" w:styleId="Heading6">
    <w:name w:val="heading 6"/>
    <w:basedOn w:val="Normal"/>
    <w:next w:val="Normal"/>
    <w:link w:val="Heading6Char"/>
    <w:qFormat/>
    <w:rsid w:val="003C1D89"/>
    <w:pPr>
      <w:tabs>
        <w:tab w:val="num" w:pos="1152"/>
      </w:tabs>
      <w:spacing w:before="240" w:after="60"/>
      <w:ind w:left="1152" w:hanging="1152"/>
      <w:outlineLvl w:val="5"/>
    </w:pPr>
    <w:rPr>
      <w:rFonts w:ascii="Times New Roman" w:eastAsia="SimSun" w:hAnsi="Times New Roman" w:cs="Times New Roman"/>
      <w:b/>
      <w:bCs/>
      <w:sz w:val="22"/>
      <w:szCs w:val="22"/>
      <w:lang w:eastAsia="zh-CN"/>
    </w:rPr>
  </w:style>
  <w:style w:type="paragraph" w:styleId="Heading7">
    <w:name w:val="heading 7"/>
    <w:basedOn w:val="Normal"/>
    <w:next w:val="Normal"/>
    <w:link w:val="Heading7Char"/>
    <w:qFormat/>
    <w:rsid w:val="003C1D89"/>
    <w:pPr>
      <w:tabs>
        <w:tab w:val="num" w:pos="1296"/>
      </w:tabs>
      <w:spacing w:before="240" w:after="60"/>
      <w:ind w:left="1296" w:hanging="1296"/>
      <w:outlineLvl w:val="6"/>
    </w:pPr>
    <w:rPr>
      <w:rFonts w:ascii="Times New Roman" w:eastAsia="SimSun" w:hAnsi="Times New Roman" w:cs="Times New Roman"/>
      <w:lang w:eastAsia="zh-CN"/>
    </w:rPr>
  </w:style>
  <w:style w:type="paragraph" w:styleId="Heading8">
    <w:name w:val="heading 8"/>
    <w:basedOn w:val="Normal"/>
    <w:next w:val="Normal"/>
    <w:link w:val="Heading8Char"/>
    <w:qFormat/>
    <w:rsid w:val="003C1D89"/>
    <w:pPr>
      <w:tabs>
        <w:tab w:val="num" w:pos="1440"/>
      </w:tabs>
      <w:spacing w:before="240" w:after="60"/>
      <w:ind w:left="1440" w:hanging="1440"/>
      <w:outlineLvl w:val="7"/>
    </w:pPr>
    <w:rPr>
      <w:rFonts w:ascii="Times New Roman" w:eastAsia="SimSun" w:hAnsi="Times New Roman" w:cs="Times New Roman"/>
      <w:i/>
      <w:iCs/>
      <w:lang w:eastAsia="zh-CN"/>
    </w:rPr>
  </w:style>
  <w:style w:type="paragraph" w:styleId="Heading9">
    <w:name w:val="heading 9"/>
    <w:basedOn w:val="Normal"/>
    <w:next w:val="Normal"/>
    <w:link w:val="Heading9Char"/>
    <w:qFormat/>
    <w:rsid w:val="003C1D89"/>
    <w:pPr>
      <w:tabs>
        <w:tab w:val="num" w:pos="1584"/>
      </w:tabs>
      <w:spacing w:before="240" w:after="60"/>
      <w:ind w:left="1584" w:hanging="1584"/>
      <w:outlineLvl w:val="8"/>
    </w:pPr>
    <w:rPr>
      <w:rFonts w:ascii="Arial" w:eastAsia="SimSun" w:hAnsi="Arial" w:cs="Arial"/>
      <w:sz w:val="22"/>
      <w:szCs w:val="22"/>
      <w:lang w:eastAsia="zh-CN"/>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3C1D89"/>
    <w:rPr>
      <w:rFonts w:ascii="Arial" w:eastAsia="Times New Roman" w:hAnsi="Arial" w:cs="Arial"/>
      <w:b/>
      <w:bCs/>
      <w:kern w:val="32"/>
      <w:sz w:val="32"/>
      <w:szCs w:val="32"/>
    </w:rPr>
  </w:style>
  <w:style w:type="character" w:customStyle="1" w:styleId="Heading2Char">
    <w:name w:val="Heading 2 Char"/>
    <w:basedOn w:val="DefaultParagraphFont"/>
    <w:link w:val="Heading2"/>
    <w:rsid w:val="003C1D89"/>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C1D89"/>
    <w:rPr>
      <w:rFonts w:ascii="Times New Roman" w:eastAsia="SimSun" w:hAnsi="Times New Roman" w:cs="Arial"/>
      <w:b/>
      <w:bCs/>
      <w:i/>
      <w:sz w:val="26"/>
      <w:szCs w:val="26"/>
    </w:rPr>
  </w:style>
  <w:style w:type="character" w:customStyle="1" w:styleId="Heading4Char">
    <w:name w:val="Heading 4 Char"/>
    <w:basedOn w:val="DefaultParagraphFont"/>
    <w:link w:val="Heading4"/>
    <w:rsid w:val="003C1D89"/>
    <w:rPr>
      <w:rFonts w:ascii="Times New Roman" w:eastAsia="Times New Roman" w:hAnsi="Times New Roman" w:cs="Times New Roman"/>
      <w:b/>
      <w:bCs/>
    </w:rPr>
  </w:style>
  <w:style w:type="character" w:customStyle="1" w:styleId="Heading5Char">
    <w:name w:val="Heading 5 Char"/>
    <w:basedOn w:val="DefaultParagraphFont"/>
    <w:link w:val="Heading5"/>
    <w:rsid w:val="003C1D89"/>
    <w:rPr>
      <w:rFonts w:ascii="Times New Roman" w:eastAsia="SimSun" w:hAnsi="Times New Roman" w:cs="Times New Roman"/>
      <w:b/>
      <w:bCs/>
      <w:i/>
      <w:iCs/>
      <w:sz w:val="26"/>
      <w:szCs w:val="26"/>
      <w:lang w:eastAsia="zh-CN"/>
    </w:rPr>
  </w:style>
  <w:style w:type="character" w:customStyle="1" w:styleId="Heading6Char">
    <w:name w:val="Heading 6 Char"/>
    <w:basedOn w:val="DefaultParagraphFont"/>
    <w:link w:val="Heading6"/>
    <w:rsid w:val="003C1D89"/>
    <w:rPr>
      <w:rFonts w:ascii="Times New Roman" w:eastAsia="SimSun" w:hAnsi="Times New Roman" w:cs="Times New Roman"/>
      <w:b/>
      <w:bCs/>
      <w:sz w:val="22"/>
      <w:szCs w:val="22"/>
      <w:lang w:eastAsia="zh-CN"/>
    </w:rPr>
  </w:style>
  <w:style w:type="character" w:customStyle="1" w:styleId="Heading7Char">
    <w:name w:val="Heading 7 Char"/>
    <w:basedOn w:val="DefaultParagraphFont"/>
    <w:link w:val="Heading7"/>
    <w:rsid w:val="003C1D89"/>
    <w:rPr>
      <w:rFonts w:ascii="Times New Roman" w:eastAsia="SimSun" w:hAnsi="Times New Roman" w:cs="Times New Roman"/>
      <w:lang w:eastAsia="zh-CN"/>
    </w:rPr>
  </w:style>
  <w:style w:type="character" w:customStyle="1" w:styleId="Heading8Char">
    <w:name w:val="Heading 8 Char"/>
    <w:basedOn w:val="DefaultParagraphFont"/>
    <w:link w:val="Heading8"/>
    <w:rsid w:val="003C1D89"/>
    <w:rPr>
      <w:rFonts w:ascii="Times New Roman" w:eastAsia="SimSun" w:hAnsi="Times New Roman" w:cs="Times New Roman"/>
      <w:i/>
      <w:iCs/>
      <w:lang w:eastAsia="zh-CN"/>
    </w:rPr>
  </w:style>
  <w:style w:type="character" w:customStyle="1" w:styleId="Heading9Char">
    <w:name w:val="Heading 9 Char"/>
    <w:basedOn w:val="DefaultParagraphFont"/>
    <w:link w:val="Heading9"/>
    <w:rsid w:val="003C1D89"/>
    <w:rPr>
      <w:rFonts w:ascii="Arial" w:eastAsia="SimSun" w:hAnsi="Arial" w:cs="Arial"/>
      <w:sz w:val="22"/>
      <w:szCs w:val="22"/>
      <w:lang w:eastAsia="zh-CN"/>
    </w:rPr>
  </w:style>
  <w:style w:type="paragraph" w:styleId="BalloonText">
    <w:name w:val="Balloon Text"/>
    <w:basedOn w:val="Normal"/>
    <w:link w:val="BalloonTextChar"/>
    <w:semiHidden/>
    <w:rsid w:val="003C1D89"/>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C1D89"/>
    <w:rPr>
      <w:rFonts w:ascii="Tahoma" w:eastAsia="Times New Roman" w:hAnsi="Tahoma" w:cs="Tahoma"/>
      <w:sz w:val="16"/>
      <w:szCs w:val="16"/>
    </w:rPr>
  </w:style>
  <w:style w:type="character" w:styleId="Hyperlink">
    <w:name w:val="Hyperlink"/>
    <w:basedOn w:val="DefaultParagraphFont"/>
    <w:rsid w:val="003C1D89"/>
    <w:rPr>
      <w:color w:val="0000FF"/>
      <w:u w:val="single"/>
    </w:rPr>
  </w:style>
  <w:style w:type="paragraph" w:styleId="FootnoteText">
    <w:name w:val="footnote text"/>
    <w:basedOn w:val="Normal"/>
    <w:link w:val="FootnoteTextChar"/>
    <w:semiHidden/>
    <w:rsid w:val="003C1D89"/>
    <w:pPr>
      <w:spacing w:after="0"/>
    </w:pPr>
    <w:rPr>
      <w:rFonts w:ascii="Times New Roman" w:eastAsia="Times New Roman" w:hAnsi="Times New Roman" w:cs="Times New Roman"/>
      <w:sz w:val="16"/>
      <w:szCs w:val="20"/>
    </w:rPr>
  </w:style>
  <w:style w:type="character" w:customStyle="1" w:styleId="FootnoteTextChar">
    <w:name w:val="Footnote Text Char"/>
    <w:basedOn w:val="DefaultParagraphFont"/>
    <w:link w:val="FootnoteText"/>
    <w:semiHidden/>
    <w:rsid w:val="003C1D89"/>
    <w:rPr>
      <w:rFonts w:ascii="Times New Roman" w:eastAsia="Times New Roman" w:hAnsi="Times New Roman" w:cs="Times New Roman"/>
      <w:sz w:val="16"/>
      <w:szCs w:val="20"/>
    </w:rPr>
  </w:style>
  <w:style w:type="character" w:styleId="FootnoteReference">
    <w:name w:val="footnote reference"/>
    <w:basedOn w:val="DefaultParagraphFont"/>
    <w:semiHidden/>
    <w:rsid w:val="003C1D89"/>
    <w:rPr>
      <w:vertAlign w:val="superscript"/>
    </w:rPr>
  </w:style>
  <w:style w:type="character" w:styleId="FollowedHyperlink">
    <w:name w:val="FollowedHyperlink"/>
    <w:basedOn w:val="DefaultParagraphFont"/>
    <w:rsid w:val="003C1D89"/>
    <w:rPr>
      <w:color w:val="800080"/>
      <w:u w:val="single"/>
    </w:rPr>
  </w:style>
  <w:style w:type="paragraph" w:styleId="Footer">
    <w:name w:val="footer"/>
    <w:basedOn w:val="Normal"/>
    <w:link w:val="FooterChar"/>
    <w:rsid w:val="003C1D89"/>
    <w:pPr>
      <w:tabs>
        <w:tab w:val="center" w:pos="4320"/>
        <w:tab w:val="right" w:pos="8640"/>
      </w:tabs>
      <w:spacing w:after="0"/>
    </w:pPr>
    <w:rPr>
      <w:rFonts w:ascii="Times New Roman" w:eastAsia="Times New Roman" w:hAnsi="Times New Roman" w:cs="Times New Roman"/>
    </w:rPr>
  </w:style>
  <w:style w:type="character" w:customStyle="1" w:styleId="FooterChar">
    <w:name w:val="Footer Char"/>
    <w:basedOn w:val="DefaultParagraphFont"/>
    <w:link w:val="Footer"/>
    <w:rsid w:val="003C1D89"/>
    <w:rPr>
      <w:rFonts w:ascii="Times New Roman" w:eastAsia="Times New Roman" w:hAnsi="Times New Roman" w:cs="Times New Roman"/>
    </w:rPr>
  </w:style>
  <w:style w:type="character" w:styleId="PageNumber">
    <w:name w:val="page number"/>
    <w:basedOn w:val="DefaultParagraphFont"/>
    <w:rsid w:val="003C1D89"/>
  </w:style>
  <w:style w:type="paragraph" w:styleId="Caption">
    <w:name w:val="caption"/>
    <w:basedOn w:val="Normal"/>
    <w:next w:val="Normal"/>
    <w:qFormat/>
    <w:rsid w:val="003C1D89"/>
    <w:pPr>
      <w:spacing w:before="120" w:after="120"/>
    </w:pPr>
    <w:rPr>
      <w:rFonts w:ascii="Times New Roman" w:eastAsia="Times New Roman" w:hAnsi="Times New Roman" w:cs="Times New Roman"/>
      <w:b/>
      <w:bCs/>
      <w:sz w:val="20"/>
      <w:szCs w:val="20"/>
    </w:rPr>
  </w:style>
  <w:style w:type="table" w:styleId="TableGrid">
    <w:name w:val="Table Grid"/>
    <w:basedOn w:val="TableNormal"/>
    <w:rsid w:val="003C1D89"/>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C1D89"/>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semiHidden/>
    <w:rsid w:val="003C1D89"/>
    <w:rPr>
      <w:sz w:val="16"/>
      <w:szCs w:val="16"/>
    </w:rPr>
  </w:style>
  <w:style w:type="paragraph" w:styleId="CommentText">
    <w:name w:val="annotation text"/>
    <w:basedOn w:val="Normal"/>
    <w:link w:val="CommentTextChar"/>
    <w:semiHidden/>
    <w:rsid w:val="003C1D89"/>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C1D8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C1D89"/>
    <w:rPr>
      <w:b/>
      <w:bCs/>
    </w:rPr>
  </w:style>
  <w:style w:type="character" w:customStyle="1" w:styleId="CommentSubjectChar">
    <w:name w:val="Comment Subject Char"/>
    <w:basedOn w:val="CommentTextChar"/>
    <w:link w:val="CommentSubject"/>
    <w:semiHidden/>
    <w:rsid w:val="003C1D89"/>
    <w:rPr>
      <w:b/>
      <w:bCs/>
    </w:rPr>
  </w:style>
  <w:style w:type="paragraph" w:styleId="BodyTextIndent">
    <w:name w:val="Body Text Indent"/>
    <w:basedOn w:val="Normal"/>
    <w:link w:val="BodyTextIndentChar"/>
    <w:rsid w:val="003C1D89"/>
    <w:pPr>
      <w:spacing w:after="0"/>
      <w:ind w:firstLine="360"/>
    </w:pPr>
    <w:rPr>
      <w:rFonts w:ascii="Times" w:eastAsia="Times" w:hAnsi="Times" w:cs="Times New Roman"/>
      <w:szCs w:val="20"/>
    </w:rPr>
  </w:style>
  <w:style w:type="character" w:customStyle="1" w:styleId="BodyTextIndentChar">
    <w:name w:val="Body Text Indent Char"/>
    <w:basedOn w:val="DefaultParagraphFont"/>
    <w:link w:val="BodyTextIndent"/>
    <w:rsid w:val="003C1D89"/>
    <w:rPr>
      <w:rFonts w:ascii="Times" w:eastAsia="Times" w:hAnsi="Times" w:cs="Times New Roman"/>
      <w:szCs w:val="20"/>
    </w:rPr>
  </w:style>
  <w:style w:type="table" w:styleId="TableSimple1">
    <w:name w:val="Table Simple 1"/>
    <w:basedOn w:val="TableNormal"/>
    <w:rsid w:val="003C1D89"/>
    <w:pPr>
      <w:spacing w:before="120" w:after="0"/>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pple-style-span">
    <w:name w:val="apple-style-span"/>
    <w:basedOn w:val="DefaultParagraphFont"/>
    <w:rsid w:val="003C1D89"/>
  </w:style>
  <w:style w:type="paragraph" w:styleId="Header">
    <w:name w:val="header"/>
    <w:basedOn w:val="Normal"/>
    <w:link w:val="HeaderChar"/>
    <w:rsid w:val="003C1D89"/>
    <w:pPr>
      <w:tabs>
        <w:tab w:val="center" w:pos="4320"/>
        <w:tab w:val="right" w:pos="8640"/>
      </w:tabs>
      <w:spacing w:after="0"/>
    </w:pPr>
    <w:rPr>
      <w:rFonts w:ascii="Times New Roman" w:eastAsia="Times New Roman" w:hAnsi="Times New Roman" w:cs="Times New Roman"/>
    </w:rPr>
  </w:style>
  <w:style w:type="character" w:customStyle="1" w:styleId="HeaderChar">
    <w:name w:val="Header Char"/>
    <w:basedOn w:val="DefaultParagraphFont"/>
    <w:link w:val="Header"/>
    <w:rsid w:val="003C1D89"/>
    <w:rPr>
      <w:rFonts w:ascii="Times New Roman" w:eastAsia="Times New Roman" w:hAnsi="Times New Roman" w:cs="Times New Roman"/>
    </w:rPr>
  </w:style>
  <w:style w:type="paragraph" w:customStyle="1" w:styleId="Pa10">
    <w:name w:val="Pa10"/>
    <w:basedOn w:val="Normal"/>
    <w:next w:val="Normal"/>
    <w:rsid w:val="003C1D89"/>
    <w:pPr>
      <w:autoSpaceDE w:val="0"/>
      <w:autoSpaceDN w:val="0"/>
      <w:adjustRightInd w:val="0"/>
      <w:spacing w:after="140" w:line="241" w:lineRule="atLeast"/>
    </w:pPr>
    <w:rPr>
      <w:rFonts w:ascii="Joanna MT Std" w:eastAsia="Times New Roman" w:hAnsi="Joanna MT Std" w:cs="Times New Roman"/>
    </w:rPr>
  </w:style>
  <w:style w:type="paragraph" w:styleId="TOC1">
    <w:name w:val="toc 1"/>
    <w:basedOn w:val="Normal"/>
    <w:next w:val="Normal"/>
    <w:autoRedefine/>
    <w:semiHidden/>
    <w:rsid w:val="003C1D89"/>
    <w:pPr>
      <w:tabs>
        <w:tab w:val="right" w:leader="dot" w:pos="8630"/>
      </w:tabs>
      <w:spacing w:before="120" w:after="120"/>
    </w:pPr>
    <w:rPr>
      <w:rFonts w:ascii="Times New Roman" w:eastAsia="SimSun" w:hAnsi="Times New Roman" w:cs="Times New Roman"/>
      <w:b/>
      <w:sz w:val="28"/>
      <w:szCs w:val="28"/>
    </w:rPr>
  </w:style>
  <w:style w:type="character" w:customStyle="1" w:styleId="DocumentMapChar">
    <w:name w:val="Document Map Char"/>
    <w:basedOn w:val="DefaultParagraphFont"/>
    <w:link w:val="DocumentMap"/>
    <w:semiHidden/>
    <w:rsid w:val="003C1D89"/>
    <w:rPr>
      <w:rFonts w:ascii="Tahoma" w:eastAsia="SimSun" w:hAnsi="Tahoma" w:cs="Tahoma"/>
      <w:shd w:val="clear" w:color="auto" w:fill="000080"/>
    </w:rPr>
  </w:style>
  <w:style w:type="paragraph" w:styleId="DocumentMap">
    <w:name w:val="Document Map"/>
    <w:basedOn w:val="Normal"/>
    <w:link w:val="DocumentMapChar"/>
    <w:semiHidden/>
    <w:rsid w:val="003C1D89"/>
    <w:pPr>
      <w:shd w:val="clear" w:color="auto" w:fill="000080"/>
      <w:spacing w:after="0"/>
    </w:pPr>
    <w:rPr>
      <w:rFonts w:ascii="Tahoma" w:eastAsia="SimSun" w:hAnsi="Tahoma" w:cs="Tahoma"/>
    </w:rPr>
  </w:style>
  <w:style w:type="character" w:customStyle="1" w:styleId="DocumentMapChar1">
    <w:name w:val="Document Map Char1"/>
    <w:basedOn w:val="DefaultParagraphFont"/>
    <w:link w:val="DocumentMap"/>
    <w:uiPriority w:val="99"/>
    <w:semiHidden/>
    <w:rsid w:val="003C1D89"/>
    <w:rPr>
      <w:rFonts w:ascii="Lucida Grande" w:hAnsi="Lucida Grande"/>
    </w:rPr>
  </w:style>
  <w:style w:type="paragraph" w:customStyle="1" w:styleId="Text">
    <w:name w:val="Text"/>
    <w:basedOn w:val="Normal"/>
    <w:rsid w:val="003C1D89"/>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customStyle="1" w:styleId="Default">
    <w:name w:val="Default"/>
    <w:rsid w:val="003C1D89"/>
    <w:pPr>
      <w:autoSpaceDE w:val="0"/>
      <w:autoSpaceDN w:val="0"/>
      <w:adjustRightInd w:val="0"/>
      <w:spacing w:after="0"/>
    </w:pPr>
    <w:rPr>
      <w:rFonts w:ascii="Times New Roman" w:eastAsia="Times New Roman" w:hAnsi="Times New Roman" w:cs="Times New Roman"/>
      <w:color w:val="000000"/>
    </w:rPr>
  </w:style>
  <w:style w:type="character" w:styleId="Strong">
    <w:name w:val="Strong"/>
    <w:basedOn w:val="DefaultParagraphFont"/>
    <w:qFormat/>
    <w:rsid w:val="003C1D89"/>
    <w:rPr>
      <w:b/>
      <w:bCs/>
    </w:rPr>
  </w:style>
  <w:style w:type="paragraph" w:customStyle="1" w:styleId="Heaidng2">
    <w:name w:val="Heaidng 2"/>
    <w:basedOn w:val="Normal"/>
    <w:rsid w:val="003C1D89"/>
    <w:pPr>
      <w:spacing w:after="0"/>
    </w:pPr>
    <w:rPr>
      <w:rFonts w:ascii="Times New Roman" w:eastAsia="SimSun" w:hAnsi="Times New Roman" w:cs="Times New Roman"/>
      <w:i/>
      <w:lang w:eastAsia="zh-CN"/>
    </w:rPr>
  </w:style>
  <w:style w:type="paragraph" w:styleId="BodyText">
    <w:name w:val="Body Text"/>
    <w:basedOn w:val="Normal"/>
    <w:link w:val="BodyTextChar"/>
    <w:uiPriority w:val="99"/>
    <w:rsid w:val="003C1D89"/>
    <w:pPr>
      <w:spacing w:after="0"/>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3C1D89"/>
    <w:rPr>
      <w:rFonts w:ascii="Times New Roman" w:eastAsia="Times New Roman" w:hAnsi="Times New Roman" w:cs="Times New Roman"/>
      <w:szCs w:val="20"/>
    </w:rPr>
  </w:style>
  <w:style w:type="paragraph" w:customStyle="1" w:styleId="Heading18pt">
    <w:name w:val="Heading 1 + 8 pt"/>
    <w:aliases w:val="Not Small caps,Left,Before:  0 pt,After:"/>
    <w:basedOn w:val="Heading1"/>
    <w:rsid w:val="003C1D89"/>
    <w:pPr>
      <w:keepNext w:val="0"/>
      <w:numPr>
        <w:numId w:val="7"/>
      </w:numPr>
      <w:spacing w:before="0" w:after="0"/>
    </w:pPr>
    <w:rPr>
      <w:rFonts w:ascii="Times New Roman" w:hAnsi="Times New Roman" w:cs="Times New Roman"/>
      <w:b w:val="0"/>
      <w:bCs w:val="0"/>
      <w:smallCaps/>
      <w:kern w:val="28"/>
      <w:sz w:val="20"/>
      <w:szCs w:val="20"/>
    </w:rPr>
  </w:style>
  <w:style w:type="character" w:customStyle="1" w:styleId="highlightedsearchterm">
    <w:name w:val="highlightedsearchterm"/>
    <w:basedOn w:val="DefaultParagraphFont"/>
    <w:rsid w:val="003C1D89"/>
  </w:style>
  <w:style w:type="paragraph" w:styleId="ListParagraph">
    <w:name w:val="List Paragraph"/>
    <w:basedOn w:val="Normal"/>
    <w:rsid w:val="0083328E"/>
    <w:pPr>
      <w:ind w:left="720"/>
      <w:contextualSpacing/>
    </w:pPr>
  </w:style>
  <w:style w:type="character" w:styleId="Emphasis">
    <w:name w:val="Emphasis"/>
    <w:basedOn w:val="DefaultParagraphFont"/>
    <w:qFormat/>
    <w:rsid w:val="00FF2FD7"/>
    <w:rPr>
      <w:i/>
      <w:iCs/>
    </w:rPr>
  </w:style>
  <w:style w:type="paragraph" w:styleId="NoSpacing">
    <w:name w:val="No Spacing"/>
    <w:qFormat/>
    <w:rsid w:val="00FF2FD7"/>
    <w:pPr>
      <w:spacing w:after="0"/>
    </w:pPr>
    <w:rPr>
      <w:rFonts w:ascii="Calibri" w:eastAsia="Times New Roman" w:hAnsi="Calibri" w:cs="Times New Roman"/>
      <w:sz w:val="22"/>
      <w:szCs w:val="22"/>
    </w:rPr>
  </w:style>
  <w:style w:type="paragraph" w:styleId="HTMLPreformatted">
    <w:name w:val="HTML Preformatted"/>
    <w:basedOn w:val="Normal"/>
    <w:link w:val="HTMLPreformattedChar"/>
    <w:rsid w:val="00FF2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F2FD7"/>
    <w:rPr>
      <w:rFonts w:ascii="Courier New" w:eastAsia="Times New Roman" w:hAnsi="Courier New" w:cs="Courier New"/>
      <w:sz w:val="20"/>
      <w:szCs w:val="20"/>
    </w:rPr>
  </w:style>
  <w:style w:type="character" w:customStyle="1" w:styleId="frsourcelabel">
    <w:name w:val="fr_source_label"/>
    <w:basedOn w:val="DefaultParagraphFont"/>
    <w:rsid w:val="00FF2FD7"/>
  </w:style>
  <w:style w:type="character" w:customStyle="1" w:styleId="hithilite">
    <w:name w:val="hithilite"/>
    <w:basedOn w:val="DefaultParagraphFont"/>
    <w:rsid w:val="00FF2FD7"/>
  </w:style>
  <w:style w:type="paragraph" w:customStyle="1" w:styleId="REF">
    <w:name w:val="REF"/>
    <w:rsid w:val="00FF2FD7"/>
    <w:pPr>
      <w:spacing w:after="40" w:line="220" w:lineRule="exact"/>
      <w:ind w:left="240" w:hanging="240"/>
      <w:jc w:val="both"/>
    </w:pPr>
    <w:rPr>
      <w:rFonts w:ascii="Times New Roman" w:eastAsia="Times New Roman" w:hAnsi="Times New Roman" w:cs="Times New Roman"/>
      <w:sz w:val="18"/>
      <w:szCs w:val="20"/>
    </w:rPr>
  </w:style>
  <w:style w:type="character" w:customStyle="1" w:styleId="frlabel">
    <w:name w:val="fr_label"/>
    <w:basedOn w:val="DefaultParagraphFont"/>
    <w:rsid w:val="00FF2FD7"/>
  </w:style>
</w:styles>
</file>

<file path=word/webSettings.xml><?xml version="1.0" encoding="utf-8"?>
<w:webSettings xmlns:r="http://schemas.openxmlformats.org/officeDocument/2006/relationships" xmlns:w="http://schemas.openxmlformats.org/wordprocessingml/2006/main">
  <w:divs>
    <w:div w:id="343023515">
      <w:bodyDiv w:val="1"/>
      <w:marLeft w:val="0"/>
      <w:marRight w:val="0"/>
      <w:marTop w:val="0"/>
      <w:marBottom w:val="0"/>
      <w:divBdr>
        <w:top w:val="none" w:sz="0" w:space="0" w:color="auto"/>
        <w:left w:val="none" w:sz="0" w:space="0" w:color="auto"/>
        <w:bottom w:val="none" w:sz="0" w:space="0" w:color="auto"/>
        <w:right w:val="none" w:sz="0" w:space="0" w:color="auto"/>
      </w:divBdr>
    </w:div>
    <w:div w:id="1209532736">
      <w:bodyDiv w:val="1"/>
      <w:marLeft w:val="0"/>
      <w:marRight w:val="0"/>
      <w:marTop w:val="0"/>
      <w:marBottom w:val="0"/>
      <w:divBdr>
        <w:top w:val="none" w:sz="0" w:space="0" w:color="auto"/>
        <w:left w:val="none" w:sz="0" w:space="0" w:color="auto"/>
        <w:bottom w:val="none" w:sz="0" w:space="0" w:color="auto"/>
        <w:right w:val="none" w:sz="0" w:space="0" w:color="auto"/>
      </w:divBdr>
      <w:divsChild>
        <w:div w:id="1594510003">
          <w:marLeft w:val="720"/>
          <w:marRight w:val="0"/>
          <w:marTop w:val="0"/>
          <w:marBottom w:val="0"/>
          <w:divBdr>
            <w:top w:val="none" w:sz="0" w:space="0" w:color="auto"/>
            <w:left w:val="none" w:sz="0" w:space="0" w:color="auto"/>
            <w:bottom w:val="none" w:sz="0" w:space="0" w:color="auto"/>
            <w:right w:val="none" w:sz="0" w:space="0" w:color="auto"/>
          </w:divBdr>
        </w:div>
      </w:divsChild>
    </w:div>
    <w:div w:id="1243949672">
      <w:bodyDiv w:val="1"/>
      <w:marLeft w:val="0"/>
      <w:marRight w:val="0"/>
      <w:marTop w:val="0"/>
      <w:marBottom w:val="0"/>
      <w:divBdr>
        <w:top w:val="none" w:sz="0" w:space="0" w:color="auto"/>
        <w:left w:val="none" w:sz="0" w:space="0" w:color="auto"/>
        <w:bottom w:val="none" w:sz="0" w:space="0" w:color="auto"/>
        <w:right w:val="none" w:sz="0" w:space="0" w:color="auto"/>
      </w:divBdr>
      <w:divsChild>
        <w:div w:id="439958870">
          <w:marLeft w:val="720"/>
          <w:marRight w:val="0"/>
          <w:marTop w:val="0"/>
          <w:marBottom w:val="0"/>
          <w:divBdr>
            <w:top w:val="none" w:sz="0" w:space="0" w:color="auto"/>
            <w:left w:val="none" w:sz="0" w:space="0" w:color="auto"/>
            <w:bottom w:val="none" w:sz="0" w:space="0" w:color="auto"/>
            <w:right w:val="none" w:sz="0" w:space="0" w:color="auto"/>
          </w:divBdr>
        </w:div>
        <w:div w:id="660037482">
          <w:marLeft w:val="720"/>
          <w:marRight w:val="0"/>
          <w:marTop w:val="0"/>
          <w:marBottom w:val="0"/>
          <w:divBdr>
            <w:top w:val="none" w:sz="0" w:space="0" w:color="auto"/>
            <w:left w:val="none" w:sz="0" w:space="0" w:color="auto"/>
            <w:bottom w:val="none" w:sz="0" w:space="0" w:color="auto"/>
            <w:right w:val="none" w:sz="0" w:space="0" w:color="auto"/>
          </w:divBdr>
        </w:div>
        <w:div w:id="132910349">
          <w:marLeft w:val="720"/>
          <w:marRight w:val="0"/>
          <w:marTop w:val="0"/>
          <w:marBottom w:val="0"/>
          <w:divBdr>
            <w:top w:val="none" w:sz="0" w:space="0" w:color="auto"/>
            <w:left w:val="none" w:sz="0" w:space="0" w:color="auto"/>
            <w:bottom w:val="none" w:sz="0" w:space="0" w:color="auto"/>
            <w:right w:val="none" w:sz="0" w:space="0" w:color="auto"/>
          </w:divBdr>
        </w:div>
        <w:div w:id="830100051">
          <w:marLeft w:val="720"/>
          <w:marRight w:val="0"/>
          <w:marTop w:val="0"/>
          <w:marBottom w:val="0"/>
          <w:divBdr>
            <w:top w:val="none" w:sz="0" w:space="0" w:color="auto"/>
            <w:left w:val="none" w:sz="0" w:space="0" w:color="auto"/>
            <w:bottom w:val="none" w:sz="0" w:space="0" w:color="auto"/>
            <w:right w:val="none" w:sz="0" w:space="0" w:color="auto"/>
          </w:divBdr>
        </w:div>
      </w:divsChild>
    </w:div>
    <w:div w:id="1542087760">
      <w:bodyDiv w:val="1"/>
      <w:marLeft w:val="0"/>
      <w:marRight w:val="0"/>
      <w:marTop w:val="0"/>
      <w:marBottom w:val="0"/>
      <w:divBdr>
        <w:top w:val="none" w:sz="0" w:space="0" w:color="auto"/>
        <w:left w:val="none" w:sz="0" w:space="0" w:color="auto"/>
        <w:bottom w:val="none" w:sz="0" w:space="0" w:color="auto"/>
        <w:right w:val="none" w:sz="0" w:space="0" w:color="auto"/>
      </w:divBdr>
      <w:divsChild>
        <w:div w:id="157310359">
          <w:marLeft w:val="720"/>
          <w:marRight w:val="0"/>
          <w:marTop w:val="0"/>
          <w:marBottom w:val="0"/>
          <w:divBdr>
            <w:top w:val="none" w:sz="0" w:space="0" w:color="auto"/>
            <w:left w:val="none" w:sz="0" w:space="0" w:color="auto"/>
            <w:bottom w:val="none" w:sz="0" w:space="0" w:color="auto"/>
            <w:right w:val="none" w:sz="0" w:space="0" w:color="auto"/>
          </w:divBdr>
        </w:div>
        <w:div w:id="210504164">
          <w:marLeft w:val="720"/>
          <w:marRight w:val="0"/>
          <w:marTop w:val="0"/>
          <w:marBottom w:val="0"/>
          <w:divBdr>
            <w:top w:val="none" w:sz="0" w:space="0" w:color="auto"/>
            <w:left w:val="none" w:sz="0" w:space="0" w:color="auto"/>
            <w:bottom w:val="none" w:sz="0" w:space="0" w:color="auto"/>
            <w:right w:val="none" w:sz="0" w:space="0" w:color="auto"/>
          </w:divBdr>
        </w:div>
        <w:div w:id="1758593557">
          <w:marLeft w:val="720"/>
          <w:marRight w:val="0"/>
          <w:marTop w:val="0"/>
          <w:marBottom w:val="0"/>
          <w:divBdr>
            <w:top w:val="none" w:sz="0" w:space="0" w:color="auto"/>
            <w:left w:val="none" w:sz="0" w:space="0" w:color="auto"/>
            <w:bottom w:val="none" w:sz="0" w:space="0" w:color="auto"/>
            <w:right w:val="none" w:sz="0" w:space="0" w:color="auto"/>
          </w:divBdr>
        </w:div>
      </w:divsChild>
    </w:div>
    <w:div w:id="1655571735">
      <w:bodyDiv w:val="1"/>
      <w:marLeft w:val="0"/>
      <w:marRight w:val="0"/>
      <w:marTop w:val="0"/>
      <w:marBottom w:val="0"/>
      <w:divBdr>
        <w:top w:val="none" w:sz="0" w:space="0" w:color="auto"/>
        <w:left w:val="none" w:sz="0" w:space="0" w:color="auto"/>
        <w:bottom w:val="none" w:sz="0" w:space="0" w:color="auto"/>
        <w:right w:val="none" w:sz="0" w:space="0" w:color="auto"/>
      </w:divBdr>
      <w:divsChild>
        <w:div w:id="2052727113">
          <w:marLeft w:val="720"/>
          <w:marRight w:val="0"/>
          <w:marTop w:val="0"/>
          <w:marBottom w:val="0"/>
          <w:divBdr>
            <w:top w:val="none" w:sz="0" w:space="0" w:color="auto"/>
            <w:left w:val="none" w:sz="0" w:space="0" w:color="auto"/>
            <w:bottom w:val="none" w:sz="0" w:space="0" w:color="auto"/>
            <w:right w:val="none" w:sz="0" w:space="0" w:color="auto"/>
          </w:divBdr>
        </w:div>
        <w:div w:id="223224831">
          <w:marLeft w:val="720"/>
          <w:marRight w:val="0"/>
          <w:marTop w:val="0"/>
          <w:marBottom w:val="0"/>
          <w:divBdr>
            <w:top w:val="none" w:sz="0" w:space="0" w:color="auto"/>
            <w:left w:val="none" w:sz="0" w:space="0" w:color="auto"/>
            <w:bottom w:val="none" w:sz="0" w:space="0" w:color="auto"/>
            <w:right w:val="none" w:sz="0" w:space="0" w:color="auto"/>
          </w:divBdr>
        </w:div>
        <w:div w:id="7025042">
          <w:marLeft w:val="720"/>
          <w:marRight w:val="0"/>
          <w:marTop w:val="0"/>
          <w:marBottom w:val="0"/>
          <w:divBdr>
            <w:top w:val="none" w:sz="0" w:space="0" w:color="auto"/>
            <w:left w:val="none" w:sz="0" w:space="0" w:color="auto"/>
            <w:bottom w:val="none" w:sz="0" w:space="0" w:color="auto"/>
            <w:right w:val="none" w:sz="0" w:space="0" w:color="auto"/>
          </w:divBdr>
        </w:div>
        <w:div w:id="1342590110">
          <w:marLeft w:val="720"/>
          <w:marRight w:val="0"/>
          <w:marTop w:val="0"/>
          <w:marBottom w:val="0"/>
          <w:divBdr>
            <w:top w:val="none" w:sz="0" w:space="0" w:color="auto"/>
            <w:left w:val="none" w:sz="0" w:space="0" w:color="auto"/>
            <w:bottom w:val="none" w:sz="0" w:space="0" w:color="auto"/>
            <w:right w:val="none" w:sz="0" w:space="0" w:color="auto"/>
          </w:divBdr>
        </w:div>
        <w:div w:id="1906722721">
          <w:marLeft w:val="720"/>
          <w:marRight w:val="0"/>
          <w:marTop w:val="0"/>
          <w:marBottom w:val="0"/>
          <w:divBdr>
            <w:top w:val="none" w:sz="0" w:space="0" w:color="auto"/>
            <w:left w:val="none" w:sz="0" w:space="0" w:color="auto"/>
            <w:bottom w:val="none" w:sz="0" w:space="0" w:color="auto"/>
            <w:right w:val="none" w:sz="0" w:space="0" w:color="auto"/>
          </w:divBdr>
        </w:div>
        <w:div w:id="111632497">
          <w:marLeft w:val="720"/>
          <w:marRight w:val="0"/>
          <w:marTop w:val="0"/>
          <w:marBottom w:val="0"/>
          <w:divBdr>
            <w:top w:val="none" w:sz="0" w:space="0" w:color="auto"/>
            <w:left w:val="none" w:sz="0" w:space="0" w:color="auto"/>
            <w:bottom w:val="none" w:sz="0" w:space="0" w:color="auto"/>
            <w:right w:val="none" w:sz="0" w:space="0" w:color="auto"/>
          </w:divBdr>
        </w:div>
      </w:divsChild>
    </w:div>
    <w:div w:id="1786998479">
      <w:bodyDiv w:val="1"/>
      <w:marLeft w:val="0"/>
      <w:marRight w:val="0"/>
      <w:marTop w:val="0"/>
      <w:marBottom w:val="0"/>
      <w:divBdr>
        <w:top w:val="none" w:sz="0" w:space="0" w:color="auto"/>
        <w:left w:val="none" w:sz="0" w:space="0" w:color="auto"/>
        <w:bottom w:val="none" w:sz="0" w:space="0" w:color="auto"/>
        <w:right w:val="none" w:sz="0" w:space="0" w:color="auto"/>
      </w:divBdr>
      <w:divsChild>
        <w:div w:id="1323581543">
          <w:marLeft w:val="720"/>
          <w:marRight w:val="0"/>
          <w:marTop w:val="0"/>
          <w:marBottom w:val="0"/>
          <w:divBdr>
            <w:top w:val="none" w:sz="0" w:space="0" w:color="auto"/>
            <w:left w:val="none" w:sz="0" w:space="0" w:color="auto"/>
            <w:bottom w:val="none" w:sz="0" w:space="0" w:color="auto"/>
            <w:right w:val="none" w:sz="0" w:space="0" w:color="auto"/>
          </w:divBdr>
        </w:div>
        <w:div w:id="1413118717">
          <w:marLeft w:val="720"/>
          <w:marRight w:val="0"/>
          <w:marTop w:val="0"/>
          <w:marBottom w:val="0"/>
          <w:divBdr>
            <w:top w:val="none" w:sz="0" w:space="0" w:color="auto"/>
            <w:left w:val="none" w:sz="0" w:space="0" w:color="auto"/>
            <w:bottom w:val="none" w:sz="0" w:space="0" w:color="auto"/>
            <w:right w:val="none" w:sz="0" w:space="0" w:color="auto"/>
          </w:divBdr>
        </w:div>
        <w:div w:id="1956322829">
          <w:marLeft w:val="720"/>
          <w:marRight w:val="0"/>
          <w:marTop w:val="0"/>
          <w:marBottom w:val="0"/>
          <w:divBdr>
            <w:top w:val="none" w:sz="0" w:space="0" w:color="auto"/>
            <w:left w:val="none" w:sz="0" w:space="0" w:color="auto"/>
            <w:bottom w:val="none" w:sz="0" w:space="0" w:color="auto"/>
            <w:right w:val="none" w:sz="0" w:space="0" w:color="auto"/>
          </w:divBdr>
        </w:div>
      </w:divsChild>
    </w:div>
    <w:div w:id="1900093380">
      <w:bodyDiv w:val="1"/>
      <w:marLeft w:val="0"/>
      <w:marRight w:val="0"/>
      <w:marTop w:val="0"/>
      <w:marBottom w:val="0"/>
      <w:divBdr>
        <w:top w:val="none" w:sz="0" w:space="0" w:color="auto"/>
        <w:left w:val="none" w:sz="0" w:space="0" w:color="auto"/>
        <w:bottom w:val="none" w:sz="0" w:space="0" w:color="auto"/>
        <w:right w:val="none" w:sz="0" w:space="0" w:color="auto"/>
      </w:divBdr>
      <w:divsChild>
        <w:div w:id="468590360">
          <w:marLeft w:val="720"/>
          <w:marRight w:val="0"/>
          <w:marTop w:val="0"/>
          <w:marBottom w:val="0"/>
          <w:divBdr>
            <w:top w:val="none" w:sz="0" w:space="0" w:color="auto"/>
            <w:left w:val="none" w:sz="0" w:space="0" w:color="auto"/>
            <w:bottom w:val="none" w:sz="0" w:space="0" w:color="auto"/>
            <w:right w:val="none" w:sz="0" w:space="0" w:color="auto"/>
          </w:divBdr>
        </w:div>
      </w:divsChild>
    </w:div>
    <w:div w:id="2000226600">
      <w:bodyDiv w:val="1"/>
      <w:marLeft w:val="0"/>
      <w:marRight w:val="0"/>
      <w:marTop w:val="0"/>
      <w:marBottom w:val="0"/>
      <w:divBdr>
        <w:top w:val="none" w:sz="0" w:space="0" w:color="auto"/>
        <w:left w:val="none" w:sz="0" w:space="0" w:color="auto"/>
        <w:bottom w:val="none" w:sz="0" w:space="0" w:color="auto"/>
        <w:right w:val="none" w:sz="0" w:space="0" w:color="auto"/>
      </w:divBdr>
      <w:divsChild>
        <w:div w:id="1424760382">
          <w:marLeft w:val="720"/>
          <w:marRight w:val="0"/>
          <w:marTop w:val="0"/>
          <w:marBottom w:val="0"/>
          <w:divBdr>
            <w:top w:val="none" w:sz="0" w:space="0" w:color="auto"/>
            <w:left w:val="none" w:sz="0" w:space="0" w:color="auto"/>
            <w:bottom w:val="none" w:sz="0" w:space="0" w:color="auto"/>
            <w:right w:val="none" w:sz="0" w:space="0" w:color="auto"/>
          </w:divBdr>
        </w:div>
        <w:div w:id="1292830990">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9" Type="http://schemas.openxmlformats.org/officeDocument/2006/relationships/hyperlink" Target="http://www.dom.com/news/elec2003/pr1003.jsp" TargetMode="External"/><Relationship Id="rId7" Type="http://schemas.openxmlformats.org/officeDocument/2006/relationships/oleObject" Target="embeddings/Microsoft_Equation1.bin"/><Relationship Id="rId43" Type="http://schemas.openxmlformats.org/officeDocument/2006/relationships/hyperlink" Target="http://www.census.gov/population/www/socdemo/journey.html" TargetMode="External"/><Relationship Id="rId25" Type="http://schemas.openxmlformats.org/officeDocument/2006/relationships/image" Target="media/image15.png"/><Relationship Id="rId10" Type="http://schemas.openxmlformats.org/officeDocument/2006/relationships/oleObject" Target="embeddings/Microsoft_Equation2.bin"/><Relationship Id="rId50" Type="http://schemas.openxmlformats.org/officeDocument/2006/relationships/fontTable" Target="fontTable.xml"/><Relationship Id="rId17" Type="http://schemas.openxmlformats.org/officeDocument/2006/relationships/image" Target="media/image9.png"/><Relationship Id="rId9" Type="http://schemas.openxmlformats.org/officeDocument/2006/relationships/image" Target="media/image4.pict"/><Relationship Id="rId18" Type="http://schemas.openxmlformats.org/officeDocument/2006/relationships/image" Target="media/image10.pict"/><Relationship Id="rId27" Type="http://schemas.openxmlformats.org/officeDocument/2006/relationships/image" Target="media/image17.png"/><Relationship Id="rId14" Type="http://schemas.openxmlformats.org/officeDocument/2006/relationships/image" Target="media/image7.png"/><Relationship Id="rId4" Type="http://schemas.openxmlformats.org/officeDocument/2006/relationships/webSettings" Target="webSettings.xml"/><Relationship Id="rId28" Type="http://schemas.openxmlformats.org/officeDocument/2006/relationships/image" Target="media/image18.pict"/><Relationship Id="rId45" Type="http://schemas.openxmlformats.org/officeDocument/2006/relationships/hyperlink" Target="http://www.fhwa.dot.gov/ctpp/" TargetMode="External"/><Relationship Id="rId42" Type="http://schemas.openxmlformats.org/officeDocument/2006/relationships/hyperlink" Target="http://www.llis.gov" TargetMode="External"/><Relationship Id="rId6" Type="http://schemas.openxmlformats.org/officeDocument/2006/relationships/image" Target="media/image2.pict"/><Relationship Id="rId49" Type="http://schemas.openxmlformats.org/officeDocument/2006/relationships/footer" Target="footer2.xml"/><Relationship Id="rId44" Type="http://schemas.openxmlformats.org/officeDocument/2006/relationships/hyperlink" Target="http://www.census.gov/main/www/pums.html" TargetMode="External"/><Relationship Id="rId19" Type="http://schemas.openxmlformats.org/officeDocument/2006/relationships/oleObject" Target="embeddings/Microsoft_Equation5.bin"/><Relationship Id="rId38" Type="http://schemas.openxmlformats.org/officeDocument/2006/relationships/hyperlink" Target="http://www.dhs.gov/files/programs/editorial_0827.shtm" TargetMode="External"/><Relationship Id="rId20" Type="http://schemas.openxmlformats.org/officeDocument/2006/relationships/image" Target="media/image11.wmf"/><Relationship Id="rId2" Type="http://schemas.openxmlformats.org/officeDocument/2006/relationships/styles" Target="styles.xml"/><Relationship Id="rId46" Type="http://schemas.openxmlformats.org/officeDocument/2006/relationships/hyperlink" Target="http://www.vaemergency.com/newsroom/history/hurricane.cfm" TargetMode="External"/><Relationship Id="rId35" Type="http://schemas.openxmlformats.org/officeDocument/2006/relationships/image" Target="media/image23.png"/><Relationship Id="rId51" Type="http://schemas.openxmlformats.org/officeDocument/2006/relationships/theme" Target="theme/theme1.xml"/><Relationship Id="rId31" Type="http://schemas.openxmlformats.org/officeDocument/2006/relationships/image" Target="media/image19.png"/><Relationship Id="rId34" Type="http://schemas.openxmlformats.org/officeDocument/2006/relationships/image" Target="media/image22.png"/><Relationship Id="rId40" Type="http://schemas.openxmlformats.org/officeDocument/2006/relationships/hyperlink" Target="http://media.washingtonpost.com/wp-srv/nation/nationalsecurity/earlywarning/NationalPlanningScenariosApril2005.pdf" TargetMode="External"/><Relationship Id="rId36" Type="http://schemas.openxmlformats.org/officeDocument/2006/relationships/hyperlink" Target="http://www.bea.gov/bea/regional/reis/" TargetMode="External"/><Relationship Id="rId1" Type="http://schemas.openxmlformats.org/officeDocument/2006/relationships/numbering" Target="numbering.xml"/><Relationship Id="rId24" Type="http://schemas.openxmlformats.org/officeDocument/2006/relationships/image" Target="media/image14.png"/><Relationship Id="rId47" Type="http://schemas.openxmlformats.org/officeDocument/2006/relationships/hyperlink" Target="http://www.virginiadot.org/news/newsrelease.asp?ID=HRO-0337" TargetMode="External"/><Relationship Id="rId48" Type="http://schemas.openxmlformats.org/officeDocument/2006/relationships/footer" Target="footer1.xml"/><Relationship Id="rId8" Type="http://schemas.openxmlformats.org/officeDocument/2006/relationships/image" Target="media/image3.png"/><Relationship Id="rId13" Type="http://schemas.openxmlformats.org/officeDocument/2006/relationships/oleObject" Target="embeddings/Microsoft_Equation3.bin"/><Relationship Id="rId32" Type="http://schemas.openxmlformats.org/officeDocument/2006/relationships/image" Target="media/image20.png"/><Relationship Id="rId37" Type="http://schemas.openxmlformats.org/officeDocument/2006/relationships/hyperlink" Target="http://www.fema.gov/NRF" TargetMode="External"/><Relationship Id="rId12" Type="http://schemas.openxmlformats.org/officeDocument/2006/relationships/image" Target="media/image6.pict"/><Relationship Id="rId3" Type="http://schemas.openxmlformats.org/officeDocument/2006/relationships/settings" Target="settings.xml"/><Relationship Id="rId23" Type="http://schemas.openxmlformats.org/officeDocument/2006/relationships/image" Target="media/image13.png"/><Relationship Id="rId26" Type="http://schemas.openxmlformats.org/officeDocument/2006/relationships/image" Target="media/image16.png"/><Relationship Id="rId30" Type="http://schemas.openxmlformats.org/officeDocument/2006/relationships/footnotes" Target="footnotes.xml"/><Relationship Id="rId11" Type="http://schemas.openxmlformats.org/officeDocument/2006/relationships/image" Target="media/image5.png"/><Relationship Id="rId29" Type="http://schemas.openxmlformats.org/officeDocument/2006/relationships/oleObject" Target="embeddings/Microsoft_Equation7.bin"/><Relationship Id="rId16" Type="http://schemas.openxmlformats.org/officeDocument/2006/relationships/oleObject" Target="embeddings/Microsoft_Equation4.bin"/><Relationship Id="rId33" Type="http://schemas.openxmlformats.org/officeDocument/2006/relationships/image" Target="media/image21.png"/><Relationship Id="rId41" Type="http://schemas.openxmlformats.org/officeDocument/2006/relationships/hyperlink" Target="http://www.ce.utexas.edu/prof/kockelman/public_html/TRB05RUBMRIOTTC.pdf" TargetMode="External"/><Relationship Id="rId5" Type="http://schemas.openxmlformats.org/officeDocument/2006/relationships/image" Target="media/image1.png"/><Relationship Id="rId15" Type="http://schemas.openxmlformats.org/officeDocument/2006/relationships/image" Target="media/image8.pict"/><Relationship Id="rId22" Type="http://schemas.openxmlformats.org/officeDocument/2006/relationships/image" Target="media/image12.png"/><Relationship Id="rId21" Type="http://schemas.openxmlformats.org/officeDocument/2006/relationships/oleObject" Target="embeddings/Microsoft_Equation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18</Pages>
  <Words>5976</Words>
  <Characters>34065</Characters>
  <Application>Microsoft Macintosh Word</Application>
  <DocSecurity>0</DocSecurity>
  <Lines>642</Lines>
  <Paragraphs>102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Input-Output Modeling </vt:lpstr>
      <vt:lpstr>    1.2 Inoperability Input-Output Model</vt:lpstr>
      <vt:lpstr>    1.3 Dynamic Extension to the IIM</vt:lpstr>
    </vt:vector>
  </TitlesOfParts>
  <Company>University of VA</Company>
  <LinksUpToDate>false</LinksUpToDate>
  <CharactersWithSpaces>41834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Santos Joost</dc:creator>
  <cp:keywords/>
  <cp:lastModifiedBy>Santos Joost</cp:lastModifiedBy>
  <cp:revision>53</cp:revision>
  <dcterms:created xsi:type="dcterms:W3CDTF">2011-04-21T17:00:00Z</dcterms:created>
  <dcterms:modified xsi:type="dcterms:W3CDTF">2011-04-21T20:20:00Z</dcterms:modified>
</cp:coreProperties>
</file>