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BB" w:rsidRDefault="00ED2FA7">
      <w:pPr>
        <w:rPr>
          <w:rFonts w:ascii="Times New Roman" w:hAnsi="Times New Roman" w:cs="Times New Roman"/>
          <w:b/>
          <w:sz w:val="28"/>
          <w:szCs w:val="28"/>
        </w:rPr>
      </w:pPr>
      <w:r w:rsidRPr="00ED2FA7">
        <w:rPr>
          <w:rFonts w:ascii="Times New Roman" w:hAnsi="Times New Roman" w:cs="Times New Roman"/>
          <w:b/>
          <w:sz w:val="28"/>
          <w:szCs w:val="28"/>
        </w:rPr>
        <w:t xml:space="preserve">Comparing Input-Output </w:t>
      </w:r>
      <w:r>
        <w:rPr>
          <w:rFonts w:ascii="Times New Roman" w:hAnsi="Times New Roman" w:cs="Times New Roman"/>
          <w:b/>
          <w:sz w:val="28"/>
          <w:szCs w:val="28"/>
        </w:rPr>
        <w:t xml:space="preserve">Tables of Different Economies:  </w:t>
      </w:r>
      <w:r w:rsidRPr="00ED2FA7">
        <w:rPr>
          <w:rFonts w:ascii="Times New Roman" w:hAnsi="Times New Roman" w:cs="Times New Roman"/>
          <w:b/>
          <w:sz w:val="28"/>
          <w:szCs w:val="28"/>
        </w:rPr>
        <w:t>A New Application for Decomposition Techniques?</w:t>
      </w:r>
    </w:p>
    <w:p w:rsidR="00ED2FA7" w:rsidRPr="00437DB9" w:rsidRDefault="00ED2FA7">
      <w:pPr>
        <w:rPr>
          <w:rFonts w:ascii="Times New Roman" w:hAnsi="Times New Roman" w:cs="Times New Roman"/>
          <w:sz w:val="24"/>
          <w:szCs w:val="24"/>
        </w:rPr>
      </w:pPr>
      <w:r w:rsidRPr="00437DB9">
        <w:rPr>
          <w:rFonts w:ascii="Times New Roman" w:hAnsi="Times New Roman" w:cs="Times New Roman"/>
          <w:sz w:val="24"/>
          <w:szCs w:val="24"/>
        </w:rPr>
        <w:t xml:space="preserve">Michael </w:t>
      </w:r>
      <w:bookmarkStart w:id="0" w:name="_GoBack"/>
      <w:r w:rsidRPr="00437DB9">
        <w:rPr>
          <w:rFonts w:ascii="Times New Roman" w:hAnsi="Times New Roman" w:cs="Times New Roman"/>
          <w:sz w:val="24"/>
          <w:szCs w:val="24"/>
        </w:rPr>
        <w:t>L. LAHR &amp; Ling YANG</w:t>
      </w:r>
    </w:p>
    <w:bookmarkEnd w:id="0"/>
    <w:p w:rsidR="00C07286" w:rsidRPr="00C07286" w:rsidRDefault="00C07286" w:rsidP="00C07286">
      <w:pPr>
        <w:pStyle w:val="Heading1"/>
        <w:spacing w:before="240" w:line="240" w:lineRule="auto"/>
        <w:rPr>
          <w:color w:val="auto"/>
          <w:sz w:val="24"/>
          <w:szCs w:val="24"/>
        </w:rPr>
      </w:pPr>
      <w:proofErr w:type="gramStart"/>
      <w:r w:rsidRPr="00C07286">
        <w:rPr>
          <w:color w:val="auto"/>
          <w:sz w:val="24"/>
          <w:szCs w:val="24"/>
        </w:rPr>
        <w:t>Introduction.</w:t>
      </w:r>
      <w:proofErr w:type="gramEnd"/>
    </w:p>
    <w:p w:rsidR="00646829" w:rsidRPr="00437DB9" w:rsidRDefault="00DA6132" w:rsidP="006A08B3">
      <w:pPr>
        <w:spacing w:before="120" w:after="0" w:line="240" w:lineRule="auto"/>
        <w:ind w:firstLine="720"/>
        <w:rPr>
          <w:rFonts w:ascii="Times New Roman" w:hAnsi="Times New Roman" w:cs="Times New Roman"/>
          <w:sz w:val="24"/>
          <w:szCs w:val="24"/>
        </w:rPr>
      </w:pPr>
      <w:r w:rsidRPr="00437DB9">
        <w:rPr>
          <w:rFonts w:ascii="Times New Roman" w:hAnsi="Times New Roman" w:cs="Times New Roman"/>
          <w:sz w:val="24"/>
          <w:szCs w:val="24"/>
        </w:rPr>
        <w:t xml:space="preserve">In 1986 </w:t>
      </w:r>
      <w:proofErr w:type="spellStart"/>
      <w:r w:rsidRPr="00437DB9">
        <w:rPr>
          <w:rFonts w:ascii="Times New Roman" w:hAnsi="Times New Roman" w:cs="Times New Roman"/>
          <w:sz w:val="24"/>
          <w:szCs w:val="24"/>
        </w:rPr>
        <w:t>J</w:t>
      </w:r>
      <w:r w:rsidR="00FC7D11" w:rsidRPr="00437DB9">
        <w:rPr>
          <w:rFonts w:ascii="Times New Roman" w:hAnsi="Times New Roman" w:cs="Times New Roman"/>
          <w:sz w:val="24"/>
          <w:szCs w:val="24"/>
        </w:rPr>
        <w:t>anusz</w:t>
      </w:r>
      <w:proofErr w:type="spellEnd"/>
      <w:r w:rsidR="00FC7D11" w:rsidRPr="00437DB9">
        <w:rPr>
          <w:rFonts w:ascii="Times New Roman" w:hAnsi="Times New Roman" w:cs="Times New Roman"/>
          <w:sz w:val="24"/>
          <w:szCs w:val="24"/>
        </w:rPr>
        <w:t xml:space="preserve"> Szyrmer and the senior author of this paper</w:t>
      </w:r>
      <w:r w:rsidRPr="00437DB9">
        <w:rPr>
          <w:rFonts w:ascii="Times New Roman" w:hAnsi="Times New Roman" w:cs="Times New Roman"/>
          <w:sz w:val="24"/>
          <w:szCs w:val="24"/>
        </w:rPr>
        <w:t xml:space="preserve"> teamed up to produce a paper “On Measures for Comparing Input-Output matrices.”  </w:t>
      </w:r>
      <w:r w:rsidR="00FC7D11" w:rsidRPr="00437DB9">
        <w:rPr>
          <w:rFonts w:ascii="Times New Roman" w:hAnsi="Times New Roman" w:cs="Times New Roman"/>
          <w:sz w:val="24"/>
          <w:szCs w:val="24"/>
        </w:rPr>
        <w:t>They</w:t>
      </w:r>
      <w:r w:rsidRPr="00437DB9">
        <w:rPr>
          <w:rFonts w:ascii="Times New Roman" w:hAnsi="Times New Roman" w:cs="Times New Roman"/>
          <w:sz w:val="24"/>
          <w:szCs w:val="24"/>
        </w:rPr>
        <w:t xml:space="preserve"> presented it later that year at the North American Meeting of the Regional Science Association </w:t>
      </w:r>
      <w:r w:rsidR="00106ECA" w:rsidRPr="00437DB9">
        <w:rPr>
          <w:rFonts w:ascii="Times New Roman" w:hAnsi="Times New Roman" w:cs="Times New Roman"/>
          <w:sz w:val="24"/>
          <w:szCs w:val="24"/>
        </w:rPr>
        <w:t xml:space="preserve">(NA RSA Meetings) </w:t>
      </w:r>
      <w:r w:rsidRPr="00437DB9">
        <w:rPr>
          <w:rFonts w:ascii="Times New Roman" w:hAnsi="Times New Roman" w:cs="Times New Roman"/>
          <w:sz w:val="24"/>
          <w:szCs w:val="24"/>
        </w:rPr>
        <w:t xml:space="preserve">and, in hindsight, naturally without much fanfare. The paper was a natural for the two. </w:t>
      </w:r>
      <w:r w:rsidR="00FC7D11" w:rsidRPr="00437DB9">
        <w:rPr>
          <w:rFonts w:ascii="Times New Roman" w:hAnsi="Times New Roman" w:cs="Times New Roman"/>
          <w:sz w:val="24"/>
          <w:szCs w:val="24"/>
        </w:rPr>
        <w:t xml:space="preserve">Lahr </w:t>
      </w:r>
      <w:r w:rsidRPr="00437DB9">
        <w:rPr>
          <w:rFonts w:ascii="Times New Roman" w:hAnsi="Times New Roman" w:cs="Times New Roman"/>
          <w:sz w:val="24"/>
          <w:szCs w:val="24"/>
        </w:rPr>
        <w:t xml:space="preserve">was in </w:t>
      </w:r>
      <w:r w:rsidR="00FC7D11" w:rsidRPr="00437DB9">
        <w:rPr>
          <w:rFonts w:ascii="Times New Roman" w:hAnsi="Times New Roman" w:cs="Times New Roman"/>
          <w:sz w:val="24"/>
          <w:szCs w:val="24"/>
        </w:rPr>
        <w:t xml:space="preserve">his </w:t>
      </w:r>
      <w:r w:rsidRPr="00437DB9">
        <w:rPr>
          <w:rFonts w:ascii="Times New Roman" w:hAnsi="Times New Roman" w:cs="Times New Roman"/>
          <w:sz w:val="24"/>
          <w:szCs w:val="24"/>
        </w:rPr>
        <w:t xml:space="preserve">formative years as a PhD candidate, and </w:t>
      </w:r>
      <w:r w:rsidR="00FC7D11" w:rsidRPr="00437DB9">
        <w:rPr>
          <w:rFonts w:ascii="Times New Roman" w:hAnsi="Times New Roman" w:cs="Times New Roman"/>
          <w:sz w:val="24"/>
          <w:szCs w:val="24"/>
        </w:rPr>
        <w:t>Szyrmer</w:t>
      </w:r>
      <w:r w:rsidRPr="00437DB9">
        <w:rPr>
          <w:rFonts w:ascii="Times New Roman" w:hAnsi="Times New Roman" w:cs="Times New Roman"/>
          <w:sz w:val="24"/>
          <w:szCs w:val="24"/>
        </w:rPr>
        <w:t xml:space="preserve"> was a fresh </w:t>
      </w:r>
      <w:r w:rsidR="00646829" w:rsidRPr="00437DB9">
        <w:rPr>
          <w:rFonts w:ascii="Times New Roman" w:hAnsi="Times New Roman" w:cs="Times New Roman"/>
          <w:sz w:val="24"/>
          <w:szCs w:val="24"/>
        </w:rPr>
        <w:t xml:space="preserve">Adjunct </w:t>
      </w:r>
      <w:r w:rsidRPr="00437DB9">
        <w:rPr>
          <w:rFonts w:ascii="Times New Roman" w:hAnsi="Times New Roman" w:cs="Times New Roman"/>
          <w:sz w:val="24"/>
          <w:szCs w:val="24"/>
        </w:rPr>
        <w:t>Assistant Professor</w:t>
      </w:r>
      <w:r w:rsidR="00646829" w:rsidRPr="00437DB9">
        <w:rPr>
          <w:rFonts w:ascii="Times New Roman" w:hAnsi="Times New Roman" w:cs="Times New Roman"/>
          <w:sz w:val="24"/>
          <w:szCs w:val="24"/>
        </w:rPr>
        <w:t xml:space="preserve">: Frankly </w:t>
      </w:r>
      <w:r w:rsidR="00FC7D11" w:rsidRPr="00437DB9">
        <w:rPr>
          <w:rFonts w:ascii="Times New Roman" w:hAnsi="Times New Roman" w:cs="Times New Roman"/>
          <w:sz w:val="24"/>
          <w:szCs w:val="24"/>
        </w:rPr>
        <w:t>they</w:t>
      </w:r>
      <w:r w:rsidR="00646829" w:rsidRPr="00437DB9">
        <w:rPr>
          <w:rFonts w:ascii="Times New Roman" w:hAnsi="Times New Roman" w:cs="Times New Roman"/>
          <w:sz w:val="24"/>
          <w:szCs w:val="24"/>
        </w:rPr>
        <w:t xml:space="preserve"> both needed publications</w:t>
      </w:r>
      <w:r w:rsidRPr="00437DB9">
        <w:rPr>
          <w:rFonts w:ascii="Times New Roman" w:hAnsi="Times New Roman" w:cs="Times New Roman"/>
          <w:sz w:val="24"/>
          <w:szCs w:val="24"/>
        </w:rPr>
        <w:t xml:space="preserve">. </w:t>
      </w:r>
    </w:p>
    <w:p w:rsidR="00ED2FA7" w:rsidRPr="00437DB9" w:rsidRDefault="00646829" w:rsidP="006A08B3">
      <w:pPr>
        <w:spacing w:before="120" w:after="0" w:line="240" w:lineRule="auto"/>
        <w:ind w:firstLine="720"/>
        <w:rPr>
          <w:rFonts w:ascii="Times New Roman" w:hAnsi="Times New Roman" w:cs="Times New Roman"/>
          <w:sz w:val="24"/>
          <w:szCs w:val="24"/>
        </w:rPr>
      </w:pPr>
      <w:r w:rsidRPr="00437DB9">
        <w:rPr>
          <w:rFonts w:ascii="Times New Roman" w:hAnsi="Times New Roman" w:cs="Times New Roman"/>
          <w:sz w:val="24"/>
          <w:szCs w:val="24"/>
        </w:rPr>
        <w:t xml:space="preserve">Research-wise, </w:t>
      </w:r>
      <w:r w:rsidR="00FC7D11" w:rsidRPr="00437DB9">
        <w:rPr>
          <w:rFonts w:ascii="Times New Roman" w:hAnsi="Times New Roman" w:cs="Times New Roman"/>
          <w:sz w:val="24"/>
          <w:szCs w:val="24"/>
        </w:rPr>
        <w:t xml:space="preserve">Lahr </w:t>
      </w:r>
      <w:r w:rsidR="00DA6132" w:rsidRPr="00437DB9">
        <w:rPr>
          <w:rFonts w:ascii="Times New Roman" w:hAnsi="Times New Roman" w:cs="Times New Roman"/>
          <w:sz w:val="24"/>
          <w:szCs w:val="24"/>
        </w:rPr>
        <w:t xml:space="preserve">needed some sort of measure to enable </w:t>
      </w:r>
      <w:r w:rsidR="00FC7D11" w:rsidRPr="00437DB9">
        <w:rPr>
          <w:rFonts w:ascii="Times New Roman" w:hAnsi="Times New Roman" w:cs="Times New Roman"/>
          <w:sz w:val="24"/>
          <w:szCs w:val="24"/>
        </w:rPr>
        <w:t>a comparison of</w:t>
      </w:r>
      <w:r w:rsidR="00DA6132" w:rsidRPr="00437DB9">
        <w:rPr>
          <w:rFonts w:ascii="Times New Roman" w:hAnsi="Times New Roman" w:cs="Times New Roman"/>
          <w:sz w:val="24"/>
          <w:szCs w:val="24"/>
        </w:rPr>
        <w:t xml:space="preserve"> two input-output tables, and </w:t>
      </w:r>
      <w:r w:rsidR="00FC7D11" w:rsidRPr="00437DB9">
        <w:rPr>
          <w:rFonts w:ascii="Times New Roman" w:hAnsi="Times New Roman" w:cs="Times New Roman"/>
          <w:sz w:val="24"/>
          <w:szCs w:val="24"/>
        </w:rPr>
        <w:t>Szyrmer</w:t>
      </w:r>
      <w:r w:rsidR="00DA6132" w:rsidRPr="00437DB9">
        <w:rPr>
          <w:rFonts w:ascii="Times New Roman" w:hAnsi="Times New Roman" w:cs="Times New Roman"/>
          <w:sz w:val="24"/>
          <w:szCs w:val="24"/>
        </w:rPr>
        <w:t xml:space="preserve"> </w:t>
      </w:r>
      <w:r w:rsidR="00FC7D11" w:rsidRPr="00437DB9">
        <w:rPr>
          <w:rFonts w:ascii="Times New Roman" w:hAnsi="Times New Roman" w:cs="Times New Roman"/>
          <w:sz w:val="24"/>
          <w:szCs w:val="24"/>
        </w:rPr>
        <w:t xml:space="preserve">(1984) </w:t>
      </w:r>
      <w:r w:rsidR="00DA6132" w:rsidRPr="00437DB9">
        <w:rPr>
          <w:rFonts w:ascii="Times New Roman" w:hAnsi="Times New Roman" w:cs="Times New Roman"/>
          <w:sz w:val="24"/>
          <w:szCs w:val="24"/>
        </w:rPr>
        <w:t>already had some experience in the matter, having published an appendix to a report that included a short list of measures.</w:t>
      </w:r>
      <w:r w:rsidRPr="00437DB9">
        <w:rPr>
          <w:rFonts w:ascii="Times New Roman" w:hAnsi="Times New Roman" w:cs="Times New Roman"/>
          <w:sz w:val="24"/>
          <w:szCs w:val="24"/>
        </w:rPr>
        <w:t xml:space="preserve"> </w:t>
      </w:r>
      <w:r w:rsidR="00FC7D11" w:rsidRPr="00437DB9">
        <w:rPr>
          <w:rFonts w:ascii="Times New Roman" w:hAnsi="Times New Roman" w:cs="Times New Roman"/>
          <w:sz w:val="24"/>
          <w:szCs w:val="24"/>
        </w:rPr>
        <w:t xml:space="preserve">The two </w:t>
      </w:r>
      <w:r w:rsidRPr="00437DB9">
        <w:rPr>
          <w:rFonts w:ascii="Times New Roman" w:hAnsi="Times New Roman" w:cs="Times New Roman"/>
          <w:sz w:val="24"/>
          <w:szCs w:val="24"/>
        </w:rPr>
        <w:t xml:space="preserve">rolled up </w:t>
      </w:r>
      <w:r w:rsidR="00FC7D11" w:rsidRPr="00437DB9">
        <w:rPr>
          <w:rFonts w:ascii="Times New Roman" w:hAnsi="Times New Roman" w:cs="Times New Roman"/>
          <w:sz w:val="24"/>
          <w:szCs w:val="24"/>
        </w:rPr>
        <w:t xml:space="preserve">their </w:t>
      </w:r>
      <w:r w:rsidRPr="00437DB9">
        <w:rPr>
          <w:rFonts w:ascii="Times New Roman" w:hAnsi="Times New Roman" w:cs="Times New Roman"/>
          <w:sz w:val="24"/>
          <w:szCs w:val="24"/>
        </w:rPr>
        <w:t xml:space="preserve">sleeves and delved in. </w:t>
      </w:r>
      <w:r w:rsidR="00FC7D11" w:rsidRPr="00437DB9">
        <w:rPr>
          <w:rFonts w:ascii="Times New Roman" w:hAnsi="Times New Roman" w:cs="Times New Roman"/>
          <w:sz w:val="24"/>
          <w:szCs w:val="24"/>
        </w:rPr>
        <w:t>Their</w:t>
      </w:r>
      <w:r w:rsidRPr="00437DB9">
        <w:rPr>
          <w:rFonts w:ascii="Times New Roman" w:hAnsi="Times New Roman" w:cs="Times New Roman"/>
          <w:sz w:val="24"/>
          <w:szCs w:val="24"/>
        </w:rPr>
        <w:t xml:space="preserve"> roles were </w:t>
      </w:r>
      <w:r w:rsidR="00FC7D11" w:rsidRPr="00437DB9">
        <w:rPr>
          <w:rFonts w:ascii="Times New Roman" w:hAnsi="Times New Roman" w:cs="Times New Roman"/>
          <w:sz w:val="24"/>
          <w:szCs w:val="24"/>
        </w:rPr>
        <w:t xml:space="preserve">clearly </w:t>
      </w:r>
      <w:r w:rsidRPr="00437DB9">
        <w:rPr>
          <w:rFonts w:ascii="Times New Roman" w:hAnsi="Times New Roman" w:cs="Times New Roman"/>
          <w:sz w:val="24"/>
          <w:szCs w:val="24"/>
        </w:rPr>
        <w:t xml:space="preserve">delineated. </w:t>
      </w:r>
      <w:r w:rsidR="00FC7D11" w:rsidRPr="00437DB9">
        <w:rPr>
          <w:rFonts w:ascii="Times New Roman" w:hAnsi="Times New Roman" w:cs="Times New Roman"/>
          <w:sz w:val="24"/>
          <w:szCs w:val="24"/>
        </w:rPr>
        <w:t>Lahr</w:t>
      </w:r>
      <w:r w:rsidRPr="00437DB9">
        <w:rPr>
          <w:rFonts w:ascii="Times New Roman" w:hAnsi="Times New Roman" w:cs="Times New Roman"/>
          <w:sz w:val="24"/>
          <w:szCs w:val="24"/>
        </w:rPr>
        <w:t xml:space="preserve"> was to comb the literature for measures used by input-output analysts since the beginning of history, and </w:t>
      </w:r>
      <w:r w:rsidR="00FC7D11" w:rsidRPr="00437DB9">
        <w:rPr>
          <w:rFonts w:ascii="Times New Roman" w:hAnsi="Times New Roman" w:cs="Times New Roman"/>
          <w:sz w:val="24"/>
          <w:szCs w:val="24"/>
        </w:rPr>
        <w:t>Szyrmer</w:t>
      </w:r>
      <w:r w:rsidRPr="00437DB9">
        <w:rPr>
          <w:rFonts w:ascii="Times New Roman" w:hAnsi="Times New Roman" w:cs="Times New Roman"/>
          <w:sz w:val="24"/>
          <w:szCs w:val="24"/>
        </w:rPr>
        <w:t xml:space="preserve"> would pull together the data to test and categorize “the most promising and most used” of those measures, as identified by </w:t>
      </w:r>
      <w:r w:rsidR="00FC7D11" w:rsidRPr="00437DB9">
        <w:rPr>
          <w:rFonts w:ascii="Times New Roman" w:hAnsi="Times New Roman" w:cs="Times New Roman"/>
          <w:sz w:val="24"/>
          <w:szCs w:val="24"/>
        </w:rPr>
        <w:t>Lahr</w:t>
      </w:r>
      <w:r w:rsidRPr="00437DB9">
        <w:rPr>
          <w:rFonts w:ascii="Times New Roman" w:hAnsi="Times New Roman" w:cs="Times New Roman"/>
          <w:sz w:val="24"/>
          <w:szCs w:val="24"/>
        </w:rPr>
        <w:t xml:space="preserve">. </w:t>
      </w:r>
      <w:r w:rsidR="00FC7D11" w:rsidRPr="00437DB9">
        <w:rPr>
          <w:rFonts w:ascii="Times New Roman" w:hAnsi="Times New Roman" w:cs="Times New Roman"/>
          <w:sz w:val="24"/>
          <w:szCs w:val="24"/>
        </w:rPr>
        <w:t xml:space="preserve">Szyrmer </w:t>
      </w:r>
      <w:r w:rsidRPr="00437DB9">
        <w:rPr>
          <w:rFonts w:ascii="Times New Roman" w:hAnsi="Times New Roman" w:cs="Times New Roman"/>
          <w:sz w:val="24"/>
          <w:szCs w:val="24"/>
        </w:rPr>
        <w:t>also analyze</w:t>
      </w:r>
      <w:r w:rsidR="00FC7D11" w:rsidRPr="00437DB9">
        <w:rPr>
          <w:rFonts w:ascii="Times New Roman" w:hAnsi="Times New Roman" w:cs="Times New Roman"/>
          <w:sz w:val="24"/>
          <w:szCs w:val="24"/>
        </w:rPr>
        <w:t>d</w:t>
      </w:r>
      <w:r w:rsidRPr="00437DB9">
        <w:rPr>
          <w:rFonts w:ascii="Times New Roman" w:hAnsi="Times New Roman" w:cs="Times New Roman"/>
          <w:sz w:val="24"/>
          <w:szCs w:val="24"/>
        </w:rPr>
        <w:t xml:space="preserve"> the results.</w:t>
      </w:r>
    </w:p>
    <w:p w:rsidR="00FC7D11" w:rsidRPr="00437DB9" w:rsidRDefault="00FC7D11" w:rsidP="006A08B3">
      <w:pPr>
        <w:spacing w:before="120" w:after="0" w:line="240" w:lineRule="auto"/>
        <w:ind w:firstLine="720"/>
        <w:rPr>
          <w:rFonts w:ascii="Times New Roman" w:hAnsi="Times New Roman" w:cs="Times New Roman"/>
          <w:sz w:val="24"/>
          <w:szCs w:val="24"/>
        </w:rPr>
      </w:pPr>
      <w:r w:rsidRPr="00437DB9">
        <w:rPr>
          <w:rFonts w:ascii="Times New Roman" w:hAnsi="Times New Roman" w:cs="Times New Roman"/>
          <w:sz w:val="24"/>
          <w:szCs w:val="24"/>
        </w:rPr>
        <w:t>The two</w:t>
      </w:r>
      <w:r w:rsidR="00646829" w:rsidRPr="00437DB9">
        <w:rPr>
          <w:rFonts w:ascii="Times New Roman" w:hAnsi="Times New Roman" w:cs="Times New Roman"/>
          <w:sz w:val="24"/>
          <w:szCs w:val="24"/>
        </w:rPr>
        <w:t xml:space="preserve"> started out the</w:t>
      </w:r>
      <w:r w:rsidRPr="00437DB9">
        <w:rPr>
          <w:rFonts w:ascii="Times New Roman" w:hAnsi="Times New Roman" w:cs="Times New Roman"/>
          <w:sz w:val="24"/>
          <w:szCs w:val="24"/>
        </w:rPr>
        <w:t>ir</w:t>
      </w:r>
      <w:r w:rsidR="00646829" w:rsidRPr="00437DB9">
        <w:rPr>
          <w:rFonts w:ascii="Times New Roman" w:hAnsi="Times New Roman" w:cs="Times New Roman"/>
          <w:sz w:val="24"/>
          <w:szCs w:val="24"/>
        </w:rPr>
        <w:t xml:space="preserve"> paper with the premise that “the results of comparisons [of input-output tables] have been, at best, inconclusive with regard to goodness of fit (or should we say badness of fit?) </w:t>
      </w:r>
      <w:proofErr w:type="gramStart"/>
      <w:r w:rsidR="00646829" w:rsidRPr="00437DB9">
        <w:rPr>
          <w:rFonts w:ascii="Times New Roman" w:hAnsi="Times New Roman" w:cs="Times New Roman"/>
          <w:sz w:val="24"/>
          <w:szCs w:val="24"/>
        </w:rPr>
        <w:t>of</w:t>
      </w:r>
      <w:proofErr w:type="gramEnd"/>
      <w:r w:rsidR="00646829" w:rsidRPr="00437DB9">
        <w:rPr>
          <w:rFonts w:ascii="Times New Roman" w:hAnsi="Times New Roman" w:cs="Times New Roman"/>
          <w:sz w:val="24"/>
          <w:szCs w:val="24"/>
        </w:rPr>
        <w:t xml:space="preserve"> the estimates.” </w:t>
      </w:r>
      <w:r w:rsidRPr="00437DB9">
        <w:rPr>
          <w:rFonts w:ascii="Times New Roman" w:hAnsi="Times New Roman" w:cs="Times New Roman"/>
          <w:sz w:val="24"/>
          <w:szCs w:val="24"/>
        </w:rPr>
        <w:t>They</w:t>
      </w:r>
      <w:r w:rsidR="00646829" w:rsidRPr="00437DB9">
        <w:rPr>
          <w:rFonts w:ascii="Times New Roman" w:hAnsi="Times New Roman" w:cs="Times New Roman"/>
          <w:sz w:val="24"/>
          <w:szCs w:val="24"/>
        </w:rPr>
        <w:t xml:space="preserve"> </w:t>
      </w:r>
      <w:r w:rsidR="00106ECA" w:rsidRPr="00437DB9">
        <w:rPr>
          <w:rFonts w:ascii="Times New Roman" w:hAnsi="Times New Roman" w:cs="Times New Roman"/>
          <w:sz w:val="24"/>
          <w:szCs w:val="24"/>
        </w:rPr>
        <w:t>leaned heavily</w:t>
      </w:r>
      <w:r w:rsidR="00646829" w:rsidRPr="00437DB9">
        <w:rPr>
          <w:rFonts w:ascii="Times New Roman" w:hAnsi="Times New Roman" w:cs="Times New Roman"/>
          <w:sz w:val="24"/>
          <w:szCs w:val="24"/>
        </w:rPr>
        <w:t xml:space="preserve"> on Knudsen and </w:t>
      </w:r>
      <w:proofErr w:type="spellStart"/>
      <w:r w:rsidR="00646829" w:rsidRPr="00437DB9">
        <w:rPr>
          <w:rFonts w:ascii="Times New Roman" w:hAnsi="Times New Roman" w:cs="Times New Roman"/>
          <w:sz w:val="24"/>
          <w:szCs w:val="24"/>
        </w:rPr>
        <w:t>Fotheringham</w:t>
      </w:r>
      <w:proofErr w:type="spellEnd"/>
      <w:r w:rsidR="00646829" w:rsidRPr="00437DB9">
        <w:rPr>
          <w:rFonts w:ascii="Times New Roman" w:hAnsi="Times New Roman" w:cs="Times New Roman"/>
          <w:sz w:val="24"/>
          <w:szCs w:val="24"/>
        </w:rPr>
        <w:t xml:space="preserve"> (1986)</w:t>
      </w:r>
      <w:r w:rsidR="00106ECA" w:rsidRPr="00437DB9">
        <w:rPr>
          <w:rFonts w:ascii="Times New Roman" w:hAnsi="Times New Roman" w:cs="Times New Roman"/>
          <w:sz w:val="24"/>
          <w:szCs w:val="24"/>
        </w:rPr>
        <w:t>, henceforth K-F,</w:t>
      </w:r>
      <w:r w:rsidR="00646829" w:rsidRPr="00437DB9">
        <w:rPr>
          <w:rFonts w:ascii="Times New Roman" w:hAnsi="Times New Roman" w:cs="Times New Roman"/>
          <w:sz w:val="24"/>
          <w:szCs w:val="24"/>
        </w:rPr>
        <w:t xml:space="preserve"> who covered similar material for spatial interaction modeling to make certain statements about the means of comparisons </w:t>
      </w:r>
      <w:proofErr w:type="gramStart"/>
      <w:r w:rsidR="00646829" w:rsidRPr="00437DB9">
        <w:rPr>
          <w:rFonts w:ascii="Times New Roman" w:hAnsi="Times New Roman" w:cs="Times New Roman"/>
          <w:sz w:val="24"/>
          <w:szCs w:val="24"/>
        </w:rPr>
        <w:t>that</w:t>
      </w:r>
      <w:proofErr w:type="gramEnd"/>
      <w:r w:rsidR="00646829" w:rsidRPr="00437DB9">
        <w:rPr>
          <w:rFonts w:ascii="Times New Roman" w:hAnsi="Times New Roman" w:cs="Times New Roman"/>
          <w:sz w:val="24"/>
          <w:szCs w:val="24"/>
        </w:rPr>
        <w:t xml:space="preserve"> had been used, largely because the two modeling arenas share many of the same measures.</w:t>
      </w:r>
      <w:r w:rsidR="00106ECA" w:rsidRPr="00437DB9">
        <w:rPr>
          <w:rFonts w:ascii="Times New Roman" w:hAnsi="Times New Roman" w:cs="Times New Roman"/>
          <w:sz w:val="24"/>
          <w:szCs w:val="24"/>
        </w:rPr>
        <w:t xml:space="preserve"> K-F noted that such comparisons largely employ measures of distance and association, which serve two main purposes; (1) to measure the ability of models to produce accurate results and (2) to determine the statistical significance of the difference between two tables. Interestingly in the intervening quarter century plus, little new has sprouted forth on the subject. </w:t>
      </w:r>
    </w:p>
    <w:p w:rsidR="00DA6132" w:rsidRPr="00437DB9" w:rsidRDefault="00106ECA" w:rsidP="006A08B3">
      <w:pPr>
        <w:spacing w:before="120" w:after="0" w:line="240" w:lineRule="auto"/>
        <w:ind w:firstLine="720"/>
        <w:rPr>
          <w:rFonts w:ascii="Times New Roman" w:hAnsi="Times New Roman" w:cs="Times New Roman"/>
          <w:sz w:val="24"/>
          <w:szCs w:val="24"/>
        </w:rPr>
      </w:pPr>
      <w:r w:rsidRPr="00437DB9">
        <w:rPr>
          <w:rFonts w:ascii="Times New Roman" w:hAnsi="Times New Roman" w:cs="Times New Roman"/>
          <w:sz w:val="24"/>
          <w:szCs w:val="24"/>
        </w:rPr>
        <w:t xml:space="preserve">There were some consequences from our presentation at the NA RSA meetings though. </w:t>
      </w:r>
      <w:r w:rsidR="00D07E30" w:rsidRPr="00437DB9">
        <w:rPr>
          <w:rFonts w:ascii="Times New Roman" w:hAnsi="Times New Roman" w:cs="Times New Roman"/>
          <w:sz w:val="24"/>
          <w:szCs w:val="24"/>
        </w:rPr>
        <w:t>Szyrmer (1989)</w:t>
      </w:r>
      <w:r w:rsidRPr="00437DB9">
        <w:rPr>
          <w:rFonts w:ascii="Times New Roman" w:hAnsi="Times New Roman" w:cs="Times New Roman"/>
          <w:sz w:val="24"/>
          <w:szCs w:val="24"/>
        </w:rPr>
        <w:t xml:space="preserve"> did produce a piece that dealt with similar material in “The </w:t>
      </w:r>
      <w:r w:rsidR="00FC7D11" w:rsidRPr="00437DB9">
        <w:rPr>
          <w:rFonts w:ascii="Times New Roman" w:hAnsi="Times New Roman" w:cs="Times New Roman"/>
          <w:sz w:val="24"/>
          <w:szCs w:val="24"/>
        </w:rPr>
        <w:t>T</w:t>
      </w:r>
      <w:r w:rsidRPr="00437DB9">
        <w:rPr>
          <w:rFonts w:ascii="Times New Roman" w:hAnsi="Times New Roman" w:cs="Times New Roman"/>
          <w:sz w:val="24"/>
          <w:szCs w:val="24"/>
        </w:rPr>
        <w:t>rade</w:t>
      </w:r>
      <w:r w:rsidR="00FC7D11" w:rsidRPr="00437DB9">
        <w:rPr>
          <w:rFonts w:ascii="Times New Roman" w:hAnsi="Times New Roman" w:cs="Times New Roman"/>
          <w:sz w:val="24"/>
          <w:szCs w:val="24"/>
        </w:rPr>
        <w:t>-O</w:t>
      </w:r>
      <w:r w:rsidRPr="00437DB9">
        <w:rPr>
          <w:rFonts w:ascii="Times New Roman" w:hAnsi="Times New Roman" w:cs="Times New Roman"/>
          <w:sz w:val="24"/>
          <w:szCs w:val="24"/>
        </w:rPr>
        <w:t xml:space="preserve">ff between Error and Information in the </w:t>
      </w:r>
      <w:r w:rsidR="00FC7D11" w:rsidRPr="00437DB9">
        <w:rPr>
          <w:rFonts w:ascii="Times New Roman" w:hAnsi="Times New Roman" w:cs="Times New Roman"/>
          <w:sz w:val="24"/>
          <w:szCs w:val="24"/>
        </w:rPr>
        <w:t>R</w:t>
      </w:r>
      <w:r w:rsidRPr="00437DB9">
        <w:rPr>
          <w:rFonts w:ascii="Times New Roman" w:hAnsi="Times New Roman" w:cs="Times New Roman"/>
          <w:sz w:val="24"/>
          <w:szCs w:val="24"/>
        </w:rPr>
        <w:t xml:space="preserve">AS Procedure,” and </w:t>
      </w:r>
      <w:r w:rsidR="00D07E30" w:rsidRPr="00437DB9">
        <w:rPr>
          <w:rFonts w:ascii="Times New Roman" w:hAnsi="Times New Roman" w:cs="Times New Roman"/>
          <w:sz w:val="24"/>
          <w:szCs w:val="24"/>
        </w:rPr>
        <w:t>Lahr (1992)</w:t>
      </w:r>
      <w:r w:rsidRPr="00437DB9">
        <w:rPr>
          <w:rFonts w:ascii="Times New Roman" w:hAnsi="Times New Roman" w:cs="Times New Roman"/>
          <w:sz w:val="24"/>
          <w:szCs w:val="24"/>
        </w:rPr>
        <w:t xml:space="preserve"> completed </w:t>
      </w:r>
      <w:r w:rsidR="00D07E30" w:rsidRPr="00437DB9">
        <w:rPr>
          <w:rFonts w:ascii="Times New Roman" w:hAnsi="Times New Roman" w:cs="Times New Roman"/>
          <w:sz w:val="24"/>
          <w:szCs w:val="24"/>
        </w:rPr>
        <w:t xml:space="preserve">a </w:t>
      </w:r>
      <w:r w:rsidRPr="00437DB9">
        <w:rPr>
          <w:rFonts w:ascii="Times New Roman" w:hAnsi="Times New Roman" w:cs="Times New Roman"/>
          <w:sz w:val="24"/>
          <w:szCs w:val="24"/>
        </w:rPr>
        <w:t xml:space="preserve">dissertation in which much of </w:t>
      </w:r>
      <w:r w:rsidR="00D07E30" w:rsidRPr="00437DB9">
        <w:rPr>
          <w:rFonts w:ascii="Times New Roman" w:hAnsi="Times New Roman" w:cs="Times New Roman"/>
          <w:sz w:val="24"/>
          <w:szCs w:val="24"/>
        </w:rPr>
        <w:t xml:space="preserve">his </w:t>
      </w:r>
      <w:r w:rsidRPr="00437DB9">
        <w:rPr>
          <w:rFonts w:ascii="Times New Roman" w:hAnsi="Times New Roman" w:cs="Times New Roman"/>
          <w:sz w:val="24"/>
          <w:szCs w:val="24"/>
        </w:rPr>
        <w:t xml:space="preserve">part of </w:t>
      </w:r>
      <w:r w:rsidR="00D07E30" w:rsidRPr="00437DB9">
        <w:rPr>
          <w:rFonts w:ascii="Times New Roman" w:hAnsi="Times New Roman" w:cs="Times New Roman"/>
          <w:sz w:val="24"/>
          <w:szCs w:val="24"/>
        </w:rPr>
        <w:t xml:space="preserve">the </w:t>
      </w:r>
      <w:r w:rsidRPr="00437DB9">
        <w:rPr>
          <w:rFonts w:ascii="Times New Roman" w:hAnsi="Times New Roman" w:cs="Times New Roman"/>
          <w:sz w:val="24"/>
          <w:szCs w:val="24"/>
        </w:rPr>
        <w:t xml:space="preserve">investigation </w:t>
      </w:r>
      <w:r w:rsidR="00D07E30" w:rsidRPr="00437DB9">
        <w:rPr>
          <w:rFonts w:ascii="Times New Roman" w:hAnsi="Times New Roman" w:cs="Times New Roman"/>
          <w:sz w:val="24"/>
          <w:szCs w:val="24"/>
        </w:rPr>
        <w:t xml:space="preserve">became </w:t>
      </w:r>
      <w:r w:rsidRPr="00437DB9">
        <w:rPr>
          <w:rFonts w:ascii="Times New Roman" w:hAnsi="Times New Roman" w:cs="Times New Roman"/>
          <w:sz w:val="24"/>
          <w:szCs w:val="24"/>
        </w:rPr>
        <w:t>an appendix to a chapter</w:t>
      </w:r>
      <w:r w:rsidR="00FC7D11" w:rsidRPr="00437DB9">
        <w:rPr>
          <w:rFonts w:ascii="Times New Roman" w:hAnsi="Times New Roman" w:cs="Times New Roman"/>
          <w:sz w:val="24"/>
          <w:szCs w:val="24"/>
        </w:rPr>
        <w:t xml:space="preserve">. </w:t>
      </w:r>
      <w:r w:rsidR="00D07E30" w:rsidRPr="00437DB9">
        <w:rPr>
          <w:rFonts w:ascii="Times New Roman" w:hAnsi="Times New Roman" w:cs="Times New Roman"/>
          <w:sz w:val="24"/>
          <w:szCs w:val="24"/>
        </w:rPr>
        <w:t>A</w:t>
      </w:r>
      <w:r w:rsidR="00FC7D11" w:rsidRPr="00437DB9">
        <w:rPr>
          <w:rFonts w:ascii="Times New Roman" w:hAnsi="Times New Roman" w:cs="Times New Roman"/>
          <w:sz w:val="24"/>
          <w:szCs w:val="24"/>
        </w:rPr>
        <w:t>n extract of which is in Lahr (2001)</w:t>
      </w:r>
      <w:r w:rsidR="00D07E30" w:rsidRPr="00437DB9">
        <w:rPr>
          <w:rFonts w:ascii="Times New Roman" w:hAnsi="Times New Roman" w:cs="Times New Roman"/>
          <w:sz w:val="24"/>
          <w:szCs w:val="24"/>
        </w:rPr>
        <w:t>, shows the appendix culminates in the development of the</w:t>
      </w:r>
      <w:r w:rsidR="00FC7D11" w:rsidRPr="00437DB9">
        <w:rPr>
          <w:rFonts w:ascii="Times New Roman" w:hAnsi="Times New Roman" w:cs="Times New Roman"/>
          <w:sz w:val="24"/>
          <w:szCs w:val="24"/>
        </w:rPr>
        <w:t xml:space="preserve"> Weighted Absolute Deviation</w:t>
      </w:r>
      <w:r w:rsidR="00D07E30" w:rsidRPr="00437DB9">
        <w:rPr>
          <w:rFonts w:ascii="Times New Roman" w:hAnsi="Times New Roman" w:cs="Times New Roman"/>
          <w:sz w:val="24"/>
          <w:szCs w:val="24"/>
        </w:rPr>
        <w:t>, which</w:t>
      </w:r>
      <w:r w:rsidR="00FC7D11" w:rsidRPr="00437DB9">
        <w:rPr>
          <w:rFonts w:ascii="Times New Roman" w:hAnsi="Times New Roman" w:cs="Times New Roman"/>
          <w:sz w:val="24"/>
          <w:szCs w:val="24"/>
        </w:rPr>
        <w:t xml:space="preserve"> has since been used occasionally in subsequent research by others. </w:t>
      </w:r>
    </w:p>
    <w:p w:rsidR="00D07E30" w:rsidRDefault="00D07E30" w:rsidP="006A08B3">
      <w:pPr>
        <w:spacing w:before="120" w:after="0" w:line="240" w:lineRule="auto"/>
        <w:ind w:firstLine="720"/>
        <w:rPr>
          <w:rFonts w:ascii="Times New Roman" w:hAnsi="Times New Roman" w:cs="Times New Roman"/>
          <w:sz w:val="24"/>
          <w:szCs w:val="24"/>
        </w:rPr>
      </w:pPr>
      <w:r w:rsidRPr="00437DB9">
        <w:rPr>
          <w:rFonts w:ascii="Times New Roman" w:hAnsi="Times New Roman" w:cs="Times New Roman"/>
          <w:sz w:val="24"/>
          <w:szCs w:val="24"/>
        </w:rPr>
        <w:t>Lahr and S</w:t>
      </w:r>
      <w:r w:rsidR="004953E7" w:rsidRPr="00437DB9">
        <w:rPr>
          <w:rFonts w:ascii="Times New Roman" w:hAnsi="Times New Roman" w:cs="Times New Roman"/>
          <w:sz w:val="24"/>
          <w:szCs w:val="24"/>
        </w:rPr>
        <w:t>z</w:t>
      </w:r>
      <w:r w:rsidRPr="00437DB9">
        <w:rPr>
          <w:rFonts w:ascii="Times New Roman" w:hAnsi="Times New Roman" w:cs="Times New Roman"/>
          <w:sz w:val="24"/>
          <w:szCs w:val="24"/>
        </w:rPr>
        <w:t>yrmer (1986) noted, while many similarities exist between spatial interaction model and input-output tables, following K-F approach would not be appropriate</w:t>
      </w:r>
      <w:r w:rsidR="004953E7" w:rsidRPr="00437DB9">
        <w:rPr>
          <w:rFonts w:ascii="Times New Roman" w:hAnsi="Times New Roman" w:cs="Times New Roman"/>
          <w:sz w:val="24"/>
          <w:szCs w:val="24"/>
        </w:rPr>
        <w:t xml:space="preserve"> for the needs they outlined at the outset of their paper</w:t>
      </w:r>
      <w:r w:rsidRPr="00437DB9">
        <w:rPr>
          <w:rFonts w:ascii="Times New Roman" w:hAnsi="Times New Roman" w:cs="Times New Roman"/>
          <w:sz w:val="24"/>
          <w:szCs w:val="24"/>
        </w:rPr>
        <w:t xml:space="preserve">. Moreover, they found </w:t>
      </w:r>
      <w:r w:rsidR="004953E7" w:rsidRPr="00437DB9">
        <w:rPr>
          <w:rFonts w:ascii="Times New Roman" w:hAnsi="Times New Roman" w:cs="Times New Roman"/>
          <w:sz w:val="24"/>
          <w:szCs w:val="24"/>
        </w:rPr>
        <w:t>it unsatisfactory to categorize</w:t>
      </w:r>
      <w:r w:rsidRPr="00437DB9">
        <w:rPr>
          <w:rFonts w:ascii="Times New Roman" w:hAnsi="Times New Roman" w:cs="Times New Roman"/>
          <w:sz w:val="24"/>
          <w:szCs w:val="24"/>
        </w:rPr>
        <w:t xml:space="preserve"> the various measures as “1) those that performed quite well, 2) those that appear </w:t>
      </w:r>
      <w:proofErr w:type="spellStart"/>
      <w:r w:rsidRPr="00437DB9">
        <w:rPr>
          <w:rFonts w:ascii="Times New Roman" w:hAnsi="Times New Roman" w:cs="Times New Roman"/>
          <w:sz w:val="24"/>
          <w:szCs w:val="24"/>
        </w:rPr>
        <w:t>quadratic</w:t>
      </w:r>
      <w:r w:rsidR="004953E7" w:rsidRPr="00437DB9">
        <w:rPr>
          <w:rFonts w:ascii="Times New Roman" w:hAnsi="Times New Roman" w:cs="Times New Roman"/>
          <w:sz w:val="24"/>
          <w:szCs w:val="24"/>
        </w:rPr>
        <w:t>al</w:t>
      </w:r>
      <w:r w:rsidRPr="00437DB9">
        <w:rPr>
          <w:rFonts w:ascii="Times New Roman" w:hAnsi="Times New Roman" w:cs="Times New Roman"/>
          <w:sz w:val="24"/>
          <w:szCs w:val="24"/>
        </w:rPr>
        <w:t>ly</w:t>
      </w:r>
      <w:proofErr w:type="spellEnd"/>
      <w:r w:rsidRPr="00437DB9">
        <w:rPr>
          <w:rFonts w:ascii="Times New Roman" w:hAnsi="Times New Roman" w:cs="Times New Roman"/>
          <w:sz w:val="24"/>
          <w:szCs w:val="24"/>
        </w:rPr>
        <w:t xml:space="preserve"> related to </w:t>
      </w:r>
      <w:r w:rsidR="004953E7" w:rsidRPr="00437DB9">
        <w:rPr>
          <w:rFonts w:ascii="Times New Roman" w:hAnsi="Times New Roman" w:cs="Times New Roman"/>
          <w:sz w:val="24"/>
          <w:szCs w:val="24"/>
        </w:rPr>
        <w:t>i</w:t>
      </w:r>
      <w:r w:rsidRPr="00437DB9">
        <w:rPr>
          <w:rFonts w:ascii="Times New Roman" w:hAnsi="Times New Roman" w:cs="Times New Roman"/>
          <w:sz w:val="24"/>
          <w:szCs w:val="24"/>
        </w:rPr>
        <w:t xml:space="preserve">nduced </w:t>
      </w:r>
      <w:r w:rsidR="004953E7" w:rsidRPr="00437DB9">
        <w:rPr>
          <w:rFonts w:ascii="Times New Roman" w:hAnsi="Times New Roman" w:cs="Times New Roman"/>
          <w:sz w:val="24"/>
          <w:szCs w:val="24"/>
        </w:rPr>
        <w:t>e</w:t>
      </w:r>
      <w:r w:rsidRPr="00437DB9">
        <w:rPr>
          <w:rFonts w:ascii="Times New Roman" w:hAnsi="Times New Roman" w:cs="Times New Roman"/>
          <w:sz w:val="24"/>
          <w:szCs w:val="24"/>
        </w:rPr>
        <w:t>rror, and 3) those that performed erratically</w:t>
      </w:r>
      <w:r w:rsidR="004953E7" w:rsidRPr="00437DB9">
        <w:rPr>
          <w:rFonts w:ascii="Times New Roman" w:hAnsi="Times New Roman" w:cs="Times New Roman"/>
          <w:sz w:val="24"/>
          <w:szCs w:val="24"/>
        </w:rPr>
        <w:t xml:space="preserve">,” although some satisfaction was derived from culling the last group from the chaff. They identified the “best” measures for direct coefficients as absolute psi and the weighted absolute difference. The two best for transactions tables and multipliers they identified as root square-error and total absolute deviation. Still, </w:t>
      </w:r>
      <w:r w:rsidR="00AF12B3" w:rsidRPr="00437DB9">
        <w:rPr>
          <w:rFonts w:ascii="Times New Roman" w:hAnsi="Times New Roman" w:cs="Times New Roman"/>
          <w:sz w:val="24"/>
          <w:szCs w:val="24"/>
        </w:rPr>
        <w:t>the</w:t>
      </w:r>
      <w:r w:rsidR="004953E7" w:rsidRPr="00437DB9">
        <w:rPr>
          <w:rFonts w:ascii="Times New Roman" w:hAnsi="Times New Roman" w:cs="Times New Roman"/>
          <w:sz w:val="24"/>
          <w:szCs w:val="24"/>
        </w:rPr>
        <w:t xml:space="preserve"> two knew they were both on to something and missing something.</w:t>
      </w:r>
      <w:r w:rsidR="00AF12B3" w:rsidRPr="00437DB9">
        <w:rPr>
          <w:rFonts w:ascii="Times New Roman" w:hAnsi="Times New Roman" w:cs="Times New Roman"/>
          <w:sz w:val="24"/>
          <w:szCs w:val="24"/>
        </w:rPr>
        <w:t xml:space="preserve"> In their suggestion for future </w:t>
      </w:r>
      <w:r w:rsidR="00AF12B3" w:rsidRPr="00437DB9">
        <w:rPr>
          <w:rFonts w:ascii="Times New Roman" w:hAnsi="Times New Roman" w:cs="Times New Roman"/>
          <w:sz w:val="24"/>
          <w:szCs w:val="24"/>
        </w:rPr>
        <w:lastRenderedPageBreak/>
        <w:t xml:space="preserve">research, they proposed normalizing industries’ the input mixes, excluding imports and value added, and then comparing. This is clear recognition that the basic structures of input-output tables were disabling their ability to compare tables themselves </w:t>
      </w:r>
      <w:r w:rsidR="0094789F" w:rsidRPr="00437DB9">
        <w:rPr>
          <w:rFonts w:ascii="Times New Roman" w:hAnsi="Times New Roman" w:cs="Times New Roman"/>
          <w:sz w:val="24"/>
          <w:szCs w:val="24"/>
        </w:rPr>
        <w:t>when</w:t>
      </w:r>
      <w:r w:rsidR="00AF12B3" w:rsidRPr="00437DB9">
        <w:rPr>
          <w:rFonts w:ascii="Times New Roman" w:hAnsi="Times New Roman" w:cs="Times New Roman"/>
          <w:sz w:val="24"/>
          <w:szCs w:val="24"/>
        </w:rPr>
        <w:t xml:space="preserve"> limited to the </w:t>
      </w:r>
      <w:r w:rsidR="0094789F" w:rsidRPr="00437DB9">
        <w:rPr>
          <w:rFonts w:ascii="Times New Roman" w:hAnsi="Times New Roman" w:cs="Times New Roman"/>
          <w:sz w:val="24"/>
          <w:szCs w:val="24"/>
        </w:rPr>
        <w:t xml:space="preserve">vast </w:t>
      </w:r>
      <w:r w:rsidR="00AF12B3" w:rsidRPr="00437DB9">
        <w:rPr>
          <w:rFonts w:ascii="Times New Roman" w:hAnsi="Times New Roman" w:cs="Times New Roman"/>
          <w:sz w:val="24"/>
          <w:szCs w:val="24"/>
        </w:rPr>
        <w:t xml:space="preserve">array of measures </w:t>
      </w:r>
      <w:r w:rsidR="0094789F" w:rsidRPr="00437DB9">
        <w:rPr>
          <w:rFonts w:ascii="Times New Roman" w:hAnsi="Times New Roman" w:cs="Times New Roman"/>
          <w:sz w:val="24"/>
          <w:szCs w:val="24"/>
        </w:rPr>
        <w:t>they had at hand.</w:t>
      </w:r>
      <w:r w:rsidR="00AF12B3" w:rsidRPr="00437DB9">
        <w:rPr>
          <w:rFonts w:ascii="Times New Roman" w:hAnsi="Times New Roman" w:cs="Times New Roman"/>
          <w:sz w:val="24"/>
          <w:szCs w:val="24"/>
        </w:rPr>
        <w:t xml:space="preserve"> </w:t>
      </w:r>
    </w:p>
    <w:p w:rsidR="00C07286" w:rsidRPr="00C07286" w:rsidRDefault="00C07286" w:rsidP="00C07286">
      <w:pPr>
        <w:pStyle w:val="Heading1"/>
        <w:spacing w:before="240" w:line="240" w:lineRule="auto"/>
        <w:rPr>
          <w:color w:val="auto"/>
          <w:sz w:val="24"/>
          <w:szCs w:val="24"/>
        </w:rPr>
      </w:pPr>
      <w:proofErr w:type="gramStart"/>
      <w:r w:rsidRPr="00C07286">
        <w:rPr>
          <w:color w:val="auto"/>
          <w:sz w:val="24"/>
          <w:szCs w:val="24"/>
        </w:rPr>
        <w:t>Research Approach.</w:t>
      </w:r>
      <w:proofErr w:type="gramEnd"/>
    </w:p>
    <w:p w:rsidR="0094789F" w:rsidRPr="00437DB9" w:rsidRDefault="00F304AF" w:rsidP="006A08B3">
      <w:pPr>
        <w:spacing w:before="120" w:after="0" w:line="240" w:lineRule="auto"/>
        <w:ind w:firstLine="720"/>
        <w:rPr>
          <w:rFonts w:ascii="Times New Roman" w:hAnsi="Times New Roman" w:cs="Times New Roman"/>
          <w:sz w:val="24"/>
          <w:szCs w:val="24"/>
        </w:rPr>
      </w:pPr>
      <w:r w:rsidRPr="00437DB9">
        <w:rPr>
          <w:rFonts w:ascii="Times New Roman" w:hAnsi="Times New Roman" w:cs="Times New Roman"/>
          <w:sz w:val="24"/>
          <w:szCs w:val="24"/>
        </w:rPr>
        <w:t xml:space="preserve">An axiomatic approach like that used by </w:t>
      </w:r>
      <w:r w:rsidR="0094789F" w:rsidRPr="00437DB9">
        <w:rPr>
          <w:rFonts w:ascii="Times New Roman" w:hAnsi="Times New Roman" w:cs="Times New Roman"/>
          <w:sz w:val="24"/>
          <w:szCs w:val="24"/>
        </w:rPr>
        <w:t>Asami and Smith (1995)</w:t>
      </w:r>
      <w:r w:rsidR="005926A7" w:rsidRPr="00437DB9">
        <w:rPr>
          <w:rFonts w:ascii="Times New Roman" w:hAnsi="Times New Roman" w:cs="Times New Roman"/>
          <w:sz w:val="24"/>
          <w:szCs w:val="24"/>
        </w:rPr>
        <w:t xml:space="preserve"> </w:t>
      </w:r>
      <w:r w:rsidRPr="00437DB9">
        <w:rPr>
          <w:rFonts w:ascii="Times New Roman" w:hAnsi="Times New Roman" w:cs="Times New Roman"/>
          <w:sz w:val="24"/>
          <w:szCs w:val="24"/>
        </w:rPr>
        <w:t xml:space="preserve">undoubtedly </w:t>
      </w:r>
      <w:r w:rsidR="00250716" w:rsidRPr="00437DB9">
        <w:rPr>
          <w:rFonts w:ascii="Times New Roman" w:hAnsi="Times New Roman" w:cs="Times New Roman"/>
          <w:sz w:val="24"/>
          <w:szCs w:val="24"/>
        </w:rPr>
        <w:t xml:space="preserve">could </w:t>
      </w:r>
      <w:r w:rsidR="004E5487" w:rsidRPr="00437DB9">
        <w:rPr>
          <w:rFonts w:ascii="Times New Roman" w:hAnsi="Times New Roman" w:cs="Times New Roman"/>
          <w:sz w:val="24"/>
          <w:szCs w:val="24"/>
        </w:rPr>
        <w:t>b</w:t>
      </w:r>
      <w:r w:rsidR="00250716" w:rsidRPr="00437DB9">
        <w:rPr>
          <w:rFonts w:ascii="Times New Roman" w:hAnsi="Times New Roman" w:cs="Times New Roman"/>
          <w:sz w:val="24"/>
          <w:szCs w:val="24"/>
        </w:rPr>
        <w:t>e applied to</w:t>
      </w:r>
      <w:r w:rsidRPr="00437DB9">
        <w:rPr>
          <w:rFonts w:ascii="Times New Roman" w:hAnsi="Times New Roman" w:cs="Times New Roman"/>
          <w:sz w:val="24"/>
          <w:szCs w:val="24"/>
        </w:rPr>
        <w:t xml:space="preserve"> uncover the attributes of a proper measure for comparing input output matrices</w:t>
      </w:r>
      <w:r w:rsidR="005926A7" w:rsidRPr="00437DB9">
        <w:rPr>
          <w:rFonts w:ascii="Times New Roman" w:hAnsi="Times New Roman" w:cs="Times New Roman"/>
          <w:sz w:val="24"/>
          <w:szCs w:val="24"/>
        </w:rPr>
        <w:t>.</w:t>
      </w:r>
      <w:r w:rsidRPr="00437DB9">
        <w:rPr>
          <w:rFonts w:ascii="Times New Roman" w:hAnsi="Times New Roman" w:cs="Times New Roman"/>
          <w:sz w:val="24"/>
          <w:szCs w:val="24"/>
        </w:rPr>
        <w:t xml:space="preserve"> We jump the gun and dive right into an approach that has all of the qualities that were lacking in </w:t>
      </w:r>
      <w:r w:rsidR="004E5487" w:rsidRPr="00437DB9">
        <w:rPr>
          <w:rFonts w:ascii="Times New Roman" w:hAnsi="Times New Roman" w:cs="Times New Roman"/>
          <w:sz w:val="24"/>
          <w:szCs w:val="24"/>
        </w:rPr>
        <w:t>the measures</w:t>
      </w:r>
      <w:r w:rsidRPr="00437DB9">
        <w:rPr>
          <w:rFonts w:ascii="Times New Roman" w:hAnsi="Times New Roman" w:cs="Times New Roman"/>
          <w:sz w:val="24"/>
          <w:szCs w:val="24"/>
        </w:rPr>
        <w:t xml:space="preserve"> reviewed by Szyrmer and Lahr (1986). </w:t>
      </w:r>
      <w:r w:rsidR="00FC7FA7" w:rsidRPr="00437DB9">
        <w:rPr>
          <w:rFonts w:ascii="Times New Roman" w:hAnsi="Times New Roman" w:cs="Times New Roman"/>
          <w:sz w:val="24"/>
          <w:szCs w:val="24"/>
        </w:rPr>
        <w:t xml:space="preserve"> The key reference to the line of literature that we employ is the review of structural decomposition analysis </w:t>
      </w:r>
      <w:r w:rsidR="004E5487" w:rsidRPr="00437DB9">
        <w:rPr>
          <w:rFonts w:ascii="Times New Roman" w:hAnsi="Times New Roman" w:cs="Times New Roman"/>
          <w:sz w:val="24"/>
          <w:szCs w:val="24"/>
        </w:rPr>
        <w:t xml:space="preserve">(SDA) </w:t>
      </w:r>
      <w:r w:rsidR="00FC7FA7" w:rsidRPr="00437DB9">
        <w:rPr>
          <w:rFonts w:ascii="Times New Roman" w:hAnsi="Times New Roman" w:cs="Times New Roman"/>
          <w:sz w:val="24"/>
          <w:szCs w:val="24"/>
        </w:rPr>
        <w:t>by Casler and Rose (1996) who liken it to a combination of shift-share, growth accounting, and index number analysis. For this reason, it has been used successfully to analyze the causes of change in economies. The factors analyzed and focus</w:t>
      </w:r>
      <w:r w:rsidR="00250716" w:rsidRPr="00437DB9">
        <w:rPr>
          <w:rFonts w:ascii="Times New Roman" w:hAnsi="Times New Roman" w:cs="Times New Roman"/>
          <w:sz w:val="24"/>
          <w:szCs w:val="24"/>
        </w:rPr>
        <w:t>es</w:t>
      </w:r>
      <w:r w:rsidR="00FC7FA7" w:rsidRPr="00437DB9">
        <w:rPr>
          <w:rFonts w:ascii="Times New Roman" w:hAnsi="Times New Roman" w:cs="Times New Roman"/>
          <w:sz w:val="24"/>
          <w:szCs w:val="24"/>
        </w:rPr>
        <w:t xml:space="preserve"> of </w:t>
      </w:r>
      <w:r w:rsidR="00250716" w:rsidRPr="00437DB9">
        <w:rPr>
          <w:rFonts w:ascii="Times New Roman" w:hAnsi="Times New Roman" w:cs="Times New Roman"/>
          <w:sz w:val="24"/>
          <w:szCs w:val="24"/>
        </w:rPr>
        <w:t>any</w:t>
      </w:r>
      <w:r w:rsidR="00FC7FA7" w:rsidRPr="00437DB9">
        <w:rPr>
          <w:rFonts w:ascii="Times New Roman" w:hAnsi="Times New Roman" w:cs="Times New Roman"/>
          <w:sz w:val="24"/>
          <w:szCs w:val="24"/>
        </w:rPr>
        <w:t xml:space="preserve"> investigation are limited only by </w:t>
      </w:r>
      <w:r w:rsidR="00250716" w:rsidRPr="00437DB9">
        <w:rPr>
          <w:rFonts w:ascii="Times New Roman" w:hAnsi="Times New Roman" w:cs="Times New Roman"/>
          <w:sz w:val="24"/>
          <w:szCs w:val="24"/>
        </w:rPr>
        <w:t xml:space="preserve">available </w:t>
      </w:r>
      <w:r w:rsidR="00FC7FA7" w:rsidRPr="00437DB9">
        <w:rPr>
          <w:rFonts w:ascii="Times New Roman" w:hAnsi="Times New Roman" w:cs="Times New Roman"/>
          <w:sz w:val="24"/>
          <w:szCs w:val="24"/>
        </w:rPr>
        <w:t>data</w:t>
      </w:r>
      <w:r w:rsidR="00250716" w:rsidRPr="00437DB9">
        <w:rPr>
          <w:rFonts w:ascii="Times New Roman" w:hAnsi="Times New Roman" w:cs="Times New Roman"/>
          <w:sz w:val="24"/>
          <w:szCs w:val="24"/>
        </w:rPr>
        <w:t xml:space="preserve"> and the creativity of analysts</w:t>
      </w:r>
      <w:r w:rsidR="00FC7FA7" w:rsidRPr="00437DB9">
        <w:rPr>
          <w:rFonts w:ascii="Times New Roman" w:hAnsi="Times New Roman" w:cs="Times New Roman"/>
          <w:sz w:val="24"/>
          <w:szCs w:val="24"/>
        </w:rPr>
        <w:t>.</w:t>
      </w:r>
      <w:r w:rsidR="00250716" w:rsidRPr="00437DB9">
        <w:rPr>
          <w:rFonts w:ascii="Times New Roman" w:hAnsi="Times New Roman" w:cs="Times New Roman"/>
          <w:sz w:val="24"/>
          <w:szCs w:val="24"/>
        </w:rPr>
        <w:t xml:space="preserve"> </w:t>
      </w:r>
    </w:p>
    <w:p w:rsidR="004E5487" w:rsidRDefault="004E5487" w:rsidP="006A08B3">
      <w:pPr>
        <w:spacing w:before="120" w:after="0" w:line="240" w:lineRule="auto"/>
        <w:ind w:firstLine="720"/>
        <w:rPr>
          <w:rFonts w:ascii="Times New Roman" w:hAnsi="Times New Roman" w:cs="Times New Roman"/>
          <w:sz w:val="24"/>
          <w:szCs w:val="24"/>
        </w:rPr>
      </w:pPr>
      <w:r w:rsidRPr="00437DB9">
        <w:rPr>
          <w:rFonts w:ascii="Times New Roman" w:hAnsi="Times New Roman" w:cs="Times New Roman"/>
          <w:sz w:val="24"/>
          <w:szCs w:val="24"/>
        </w:rPr>
        <w:t xml:space="preserve">The key appeal of SDA in the case of identifying error or bias for input-output tables is that they can explicitly account for their key structural attributes. As Casler and Rose (1996) note they can account for differences between an actual and estimated table in technology (material input mix), industry mix, productivities of capital and labor, trade, consumption and export patterns, and more generally the composition of final demand. Indeed, these attributes of SDA, which enable its capability in growth accounting analysis, are also essential in the examination of error and bias in estimated </w:t>
      </w:r>
      <w:r w:rsidR="00F12443" w:rsidRPr="00437DB9">
        <w:rPr>
          <w:rFonts w:ascii="Times New Roman" w:hAnsi="Times New Roman" w:cs="Times New Roman"/>
          <w:sz w:val="24"/>
          <w:szCs w:val="24"/>
        </w:rPr>
        <w:t xml:space="preserve">tables compared to </w:t>
      </w:r>
      <w:r w:rsidRPr="00437DB9">
        <w:rPr>
          <w:rFonts w:ascii="Times New Roman" w:hAnsi="Times New Roman" w:cs="Times New Roman"/>
          <w:sz w:val="24"/>
          <w:szCs w:val="24"/>
        </w:rPr>
        <w:t>benchmark</w:t>
      </w:r>
      <w:r w:rsidR="00F12443" w:rsidRPr="00437DB9">
        <w:rPr>
          <w:rFonts w:ascii="Times New Roman" w:hAnsi="Times New Roman" w:cs="Times New Roman"/>
          <w:sz w:val="24"/>
          <w:szCs w:val="24"/>
        </w:rPr>
        <w:t xml:space="preserve"> equivalents</w:t>
      </w:r>
      <w:r w:rsidRPr="00437DB9">
        <w:rPr>
          <w:rFonts w:ascii="Times New Roman" w:hAnsi="Times New Roman" w:cs="Times New Roman"/>
          <w:sz w:val="24"/>
          <w:szCs w:val="24"/>
        </w:rPr>
        <w:t>.</w:t>
      </w:r>
      <w:r w:rsidR="00F12443" w:rsidRPr="00437DB9">
        <w:rPr>
          <w:rFonts w:ascii="Times New Roman" w:hAnsi="Times New Roman" w:cs="Times New Roman"/>
          <w:sz w:val="24"/>
          <w:szCs w:val="24"/>
        </w:rPr>
        <w:t xml:space="preserve"> Hence, SDA there is no reason to believe it should be any less effective in comparing an estimated table to the “real thing.” Similarly since SDA can inform how two different snapshots of an economy compare, it follows that it should also be able to inform how snapshots of two very different economies compare. Ultimately the issue is not whether SDA is viable in other input-output table comparisons but more simply a matter of identifying what specific SDA should be applied.</w:t>
      </w:r>
    </w:p>
    <w:p w:rsidR="0001435F" w:rsidRPr="00437DB9" w:rsidRDefault="00F12443" w:rsidP="006A08B3">
      <w:pPr>
        <w:spacing w:before="120" w:after="0" w:line="240" w:lineRule="auto"/>
        <w:ind w:firstLine="720"/>
        <w:rPr>
          <w:rFonts w:ascii="Times New Roman" w:hAnsi="Times New Roman" w:cs="Times New Roman"/>
          <w:sz w:val="24"/>
          <w:szCs w:val="24"/>
        </w:rPr>
      </w:pPr>
      <w:r w:rsidRPr="00437DB9">
        <w:rPr>
          <w:rFonts w:ascii="Times New Roman" w:hAnsi="Times New Roman" w:cs="Times New Roman"/>
          <w:sz w:val="24"/>
          <w:szCs w:val="24"/>
        </w:rPr>
        <w:t>The selection of the “right’ SDA, of course, depends on the bases of the test to be undertaken. Using principles discussed in Lahr (1993, 2001),</w:t>
      </w:r>
      <w:r w:rsidR="0001435F" w:rsidRPr="00437DB9">
        <w:rPr>
          <w:rFonts w:ascii="Times New Roman" w:hAnsi="Times New Roman" w:cs="Times New Roman"/>
          <w:sz w:val="24"/>
          <w:szCs w:val="24"/>
        </w:rPr>
        <w:t xml:space="preserve"> we</w:t>
      </w:r>
      <w:r w:rsidRPr="00437DB9">
        <w:rPr>
          <w:rFonts w:ascii="Times New Roman" w:hAnsi="Times New Roman" w:cs="Times New Roman"/>
          <w:sz w:val="24"/>
          <w:szCs w:val="24"/>
        </w:rPr>
        <w:t xml:space="preserve"> propose using a pre-existing decomposition for the present paper—one detailed in </w:t>
      </w:r>
      <w:proofErr w:type="spellStart"/>
      <w:r w:rsidRPr="00437DB9">
        <w:rPr>
          <w:rFonts w:ascii="Times New Roman" w:hAnsi="Times New Roman" w:cs="Times New Roman"/>
          <w:sz w:val="24"/>
          <w:szCs w:val="24"/>
        </w:rPr>
        <w:t>Dietzenbacher</w:t>
      </w:r>
      <w:proofErr w:type="spellEnd"/>
      <w:r w:rsidRPr="00437DB9">
        <w:rPr>
          <w:rFonts w:ascii="Times New Roman" w:hAnsi="Times New Roman" w:cs="Times New Roman"/>
          <w:sz w:val="24"/>
          <w:szCs w:val="24"/>
        </w:rPr>
        <w:t>, Lahr and Los (</w:t>
      </w:r>
      <w:r w:rsidR="0001435F" w:rsidRPr="00437DB9">
        <w:rPr>
          <w:rFonts w:ascii="Times New Roman" w:hAnsi="Times New Roman" w:cs="Times New Roman"/>
          <w:sz w:val="24"/>
          <w:szCs w:val="24"/>
        </w:rPr>
        <w:t xml:space="preserve">DLL, </w:t>
      </w:r>
      <w:r w:rsidRPr="00437DB9">
        <w:rPr>
          <w:rFonts w:ascii="Times New Roman" w:hAnsi="Times New Roman" w:cs="Times New Roman"/>
          <w:sz w:val="24"/>
          <w:szCs w:val="24"/>
        </w:rPr>
        <w:t>2004).</w:t>
      </w:r>
      <w:r w:rsidR="00227577" w:rsidRPr="00437DB9">
        <w:rPr>
          <w:rFonts w:ascii="Times New Roman" w:hAnsi="Times New Roman" w:cs="Times New Roman"/>
          <w:sz w:val="24"/>
          <w:szCs w:val="24"/>
        </w:rPr>
        <w:t xml:space="preserve"> </w:t>
      </w:r>
    </w:p>
    <w:p w:rsidR="001123C3" w:rsidRPr="00437DB9" w:rsidRDefault="00227577" w:rsidP="006A08B3">
      <w:pPr>
        <w:spacing w:before="120" w:after="0" w:line="240" w:lineRule="auto"/>
        <w:ind w:firstLine="720"/>
        <w:rPr>
          <w:rFonts w:ascii="Times New Roman" w:hAnsi="Times New Roman" w:cs="Times New Roman"/>
          <w:sz w:val="24"/>
          <w:szCs w:val="24"/>
        </w:rPr>
      </w:pPr>
      <w:r w:rsidRPr="00437DB9">
        <w:rPr>
          <w:rFonts w:ascii="Times New Roman" w:hAnsi="Times New Roman" w:cs="Times New Roman"/>
          <w:sz w:val="24"/>
          <w:szCs w:val="24"/>
        </w:rPr>
        <w:t xml:space="preserve">The overriding principle </w:t>
      </w:r>
      <w:r w:rsidR="0001435F" w:rsidRPr="00437DB9">
        <w:rPr>
          <w:rFonts w:ascii="Times New Roman" w:hAnsi="Times New Roman" w:cs="Times New Roman"/>
          <w:sz w:val="24"/>
          <w:szCs w:val="24"/>
        </w:rPr>
        <w:t xml:space="preserve">guiding our selection of a specific decomposition </w:t>
      </w:r>
      <w:r w:rsidRPr="00437DB9">
        <w:rPr>
          <w:rFonts w:ascii="Times New Roman" w:hAnsi="Times New Roman" w:cs="Times New Roman"/>
          <w:sz w:val="24"/>
          <w:szCs w:val="24"/>
        </w:rPr>
        <w:t xml:space="preserve">is that the input-output </w:t>
      </w:r>
      <w:r w:rsidR="0001435F" w:rsidRPr="00437DB9">
        <w:rPr>
          <w:rFonts w:ascii="Times New Roman" w:hAnsi="Times New Roman" w:cs="Times New Roman"/>
          <w:sz w:val="24"/>
          <w:szCs w:val="24"/>
        </w:rPr>
        <w:t xml:space="preserve">tables, which we use as </w:t>
      </w:r>
      <w:r w:rsidRPr="00437DB9">
        <w:rPr>
          <w:rFonts w:ascii="Times New Roman" w:hAnsi="Times New Roman" w:cs="Times New Roman"/>
          <w:sz w:val="24"/>
          <w:szCs w:val="24"/>
        </w:rPr>
        <w:t xml:space="preserve">targets of </w:t>
      </w:r>
      <w:r w:rsidR="0001435F" w:rsidRPr="00437DB9">
        <w:rPr>
          <w:rFonts w:ascii="Times New Roman" w:hAnsi="Times New Roman" w:cs="Times New Roman"/>
          <w:sz w:val="24"/>
          <w:szCs w:val="24"/>
        </w:rPr>
        <w:t xml:space="preserve">our later </w:t>
      </w:r>
      <w:r w:rsidRPr="00437DB9">
        <w:rPr>
          <w:rFonts w:ascii="Times New Roman" w:hAnsi="Times New Roman" w:cs="Times New Roman"/>
          <w:sz w:val="24"/>
          <w:szCs w:val="24"/>
        </w:rPr>
        <w:t>examination in this paper</w:t>
      </w:r>
      <w:r w:rsidR="0001435F" w:rsidRPr="00437DB9">
        <w:rPr>
          <w:rFonts w:ascii="Times New Roman" w:hAnsi="Times New Roman" w:cs="Times New Roman"/>
          <w:sz w:val="24"/>
          <w:szCs w:val="24"/>
        </w:rPr>
        <w:t>,</w:t>
      </w:r>
      <w:r w:rsidRPr="00437DB9">
        <w:rPr>
          <w:rFonts w:ascii="Times New Roman" w:hAnsi="Times New Roman" w:cs="Times New Roman"/>
          <w:sz w:val="24"/>
          <w:szCs w:val="24"/>
        </w:rPr>
        <w:t xml:space="preserve"> will be (have been) used for purposes as yet known—i.e., they are general-purpose input-output tables. A single-purpose table would eliminate the need for holistic accuracy of the table examined</w:t>
      </w:r>
      <w:r w:rsidR="000F3BB6" w:rsidRPr="00437DB9">
        <w:rPr>
          <w:rFonts w:ascii="Times New Roman" w:hAnsi="Times New Roman" w:cs="Times New Roman"/>
          <w:sz w:val="24"/>
          <w:szCs w:val="24"/>
        </w:rPr>
        <w:t xml:space="preserve"> and, therefore, militates against any a detailed analysis of table comparisons</w:t>
      </w:r>
      <w:r w:rsidRPr="00437DB9">
        <w:rPr>
          <w:rFonts w:ascii="Times New Roman" w:hAnsi="Times New Roman" w:cs="Times New Roman"/>
          <w:sz w:val="24"/>
          <w:szCs w:val="24"/>
        </w:rPr>
        <w:t>.</w:t>
      </w:r>
    </w:p>
    <w:p w:rsidR="00437DB9" w:rsidRDefault="0001435F" w:rsidP="006A08B3">
      <w:pPr>
        <w:spacing w:before="120" w:after="0" w:line="240" w:lineRule="auto"/>
        <w:ind w:firstLine="720"/>
        <w:rPr>
          <w:rFonts w:ascii="Times New Roman" w:hAnsi="Times New Roman" w:cs="Times New Roman"/>
          <w:sz w:val="24"/>
          <w:szCs w:val="24"/>
        </w:rPr>
      </w:pPr>
      <w:r w:rsidRPr="00437DB9">
        <w:rPr>
          <w:rFonts w:ascii="Times New Roman" w:hAnsi="Times New Roman" w:cs="Times New Roman"/>
          <w:sz w:val="24"/>
          <w:szCs w:val="24"/>
        </w:rPr>
        <w:t>The second set of principles is grounded in the relative quality of data in the target tables. The industry-by-industry tables that we examine are the U.S. annual table for 2002 (US BEA, 2003) and the Washington State table for 2002 (</w:t>
      </w:r>
      <w:proofErr w:type="spellStart"/>
      <w:r w:rsidRPr="00437DB9">
        <w:rPr>
          <w:rFonts w:ascii="Times New Roman" w:hAnsi="Times New Roman" w:cs="Times New Roman"/>
          <w:sz w:val="24"/>
          <w:szCs w:val="24"/>
        </w:rPr>
        <w:t>Beyers</w:t>
      </w:r>
      <w:proofErr w:type="spellEnd"/>
      <w:r w:rsidRPr="00437DB9">
        <w:rPr>
          <w:rFonts w:ascii="Times New Roman" w:hAnsi="Times New Roman" w:cs="Times New Roman"/>
          <w:sz w:val="24"/>
          <w:szCs w:val="24"/>
        </w:rPr>
        <w:t xml:space="preserve">, 2008): we compare both to the 2002 U.S. benchmark tables (Stewart, Stone, and </w:t>
      </w:r>
      <w:proofErr w:type="spellStart"/>
      <w:r w:rsidRPr="00437DB9">
        <w:rPr>
          <w:rFonts w:ascii="Times New Roman" w:hAnsi="Times New Roman" w:cs="Times New Roman"/>
          <w:sz w:val="24"/>
          <w:szCs w:val="24"/>
        </w:rPr>
        <w:t>Streitwieser</w:t>
      </w:r>
      <w:proofErr w:type="spellEnd"/>
      <w:r w:rsidRPr="00437DB9">
        <w:rPr>
          <w:rFonts w:ascii="Times New Roman" w:hAnsi="Times New Roman" w:cs="Times New Roman"/>
          <w:sz w:val="24"/>
          <w:szCs w:val="24"/>
        </w:rPr>
        <w:t>, 2007).</w:t>
      </w:r>
      <w:r w:rsidR="00B433FA" w:rsidRPr="00437DB9">
        <w:rPr>
          <w:rFonts w:ascii="Times New Roman" w:hAnsi="Times New Roman" w:cs="Times New Roman"/>
          <w:sz w:val="24"/>
          <w:szCs w:val="24"/>
        </w:rPr>
        <w:t xml:space="preserve"> For one, data related to compensation </w:t>
      </w:r>
      <w:r w:rsidR="00387C67" w:rsidRPr="00437DB9">
        <w:rPr>
          <w:rFonts w:ascii="Times New Roman" w:hAnsi="Times New Roman" w:cs="Times New Roman"/>
          <w:sz w:val="24"/>
          <w:szCs w:val="24"/>
        </w:rPr>
        <w:t xml:space="preserve">in an estimated I-O table in the U.S. </w:t>
      </w:r>
      <w:r w:rsidR="00B433FA" w:rsidRPr="00437DB9">
        <w:rPr>
          <w:rFonts w:ascii="Times New Roman" w:hAnsi="Times New Roman" w:cs="Times New Roman"/>
          <w:sz w:val="24"/>
          <w:szCs w:val="24"/>
        </w:rPr>
        <w:t xml:space="preserve">should be quite accurate since robust annual data are available on the aggregate payroll of </w:t>
      </w:r>
      <w:r w:rsidR="00387C67" w:rsidRPr="00437DB9">
        <w:rPr>
          <w:rFonts w:ascii="Times New Roman" w:hAnsi="Times New Roman" w:cs="Times New Roman"/>
          <w:sz w:val="24"/>
          <w:szCs w:val="24"/>
        </w:rPr>
        <w:t xml:space="preserve">almost all </w:t>
      </w:r>
      <w:r w:rsidR="00B433FA" w:rsidRPr="00437DB9">
        <w:rPr>
          <w:rFonts w:ascii="Times New Roman" w:hAnsi="Times New Roman" w:cs="Times New Roman"/>
          <w:sz w:val="24"/>
          <w:szCs w:val="24"/>
        </w:rPr>
        <w:t xml:space="preserve">industries </w:t>
      </w:r>
      <w:r w:rsidR="00387C67" w:rsidRPr="00437DB9">
        <w:rPr>
          <w:rFonts w:ascii="Times New Roman" w:hAnsi="Times New Roman" w:cs="Times New Roman"/>
          <w:sz w:val="24"/>
          <w:szCs w:val="24"/>
        </w:rPr>
        <w:t xml:space="preserve">(government and railroads are exceptions) </w:t>
      </w:r>
      <w:r w:rsidR="00B433FA" w:rsidRPr="00437DB9">
        <w:rPr>
          <w:rFonts w:ascii="Times New Roman" w:hAnsi="Times New Roman" w:cs="Times New Roman"/>
          <w:sz w:val="24"/>
          <w:szCs w:val="24"/>
        </w:rPr>
        <w:t xml:space="preserve">at both the national and regional levels in the U.S. through state-level reporting via the </w:t>
      </w:r>
      <w:r w:rsidR="00387C67" w:rsidRPr="00437DB9">
        <w:rPr>
          <w:rFonts w:ascii="Times New Roman" w:hAnsi="Times New Roman" w:cs="Times New Roman"/>
          <w:sz w:val="24"/>
          <w:szCs w:val="24"/>
        </w:rPr>
        <w:t xml:space="preserve">U.S. Bureau of Labor Statistic’s </w:t>
      </w:r>
      <w:r w:rsidR="00B433FA" w:rsidRPr="00437DB9">
        <w:rPr>
          <w:rFonts w:ascii="Times New Roman" w:hAnsi="Times New Roman" w:cs="Times New Roman"/>
          <w:sz w:val="24"/>
          <w:szCs w:val="24"/>
        </w:rPr>
        <w:t xml:space="preserve">Quarterly </w:t>
      </w:r>
      <w:r w:rsidR="00387C67" w:rsidRPr="00437DB9">
        <w:rPr>
          <w:rFonts w:ascii="Times New Roman" w:hAnsi="Times New Roman" w:cs="Times New Roman"/>
          <w:sz w:val="24"/>
          <w:szCs w:val="24"/>
        </w:rPr>
        <w:t>C</w:t>
      </w:r>
      <w:r w:rsidR="00B433FA" w:rsidRPr="00437DB9">
        <w:rPr>
          <w:rFonts w:ascii="Times New Roman" w:hAnsi="Times New Roman" w:cs="Times New Roman"/>
          <w:sz w:val="24"/>
          <w:szCs w:val="24"/>
        </w:rPr>
        <w:t xml:space="preserve">ensus of Employment and </w:t>
      </w:r>
      <w:r w:rsidR="00387C67" w:rsidRPr="00437DB9">
        <w:rPr>
          <w:rFonts w:ascii="Times New Roman" w:hAnsi="Times New Roman" w:cs="Times New Roman"/>
          <w:sz w:val="24"/>
          <w:szCs w:val="24"/>
        </w:rPr>
        <w:t>W</w:t>
      </w:r>
      <w:r w:rsidR="00B433FA" w:rsidRPr="00437DB9">
        <w:rPr>
          <w:rFonts w:ascii="Times New Roman" w:hAnsi="Times New Roman" w:cs="Times New Roman"/>
          <w:sz w:val="24"/>
          <w:szCs w:val="24"/>
        </w:rPr>
        <w:t xml:space="preserve">ages. </w:t>
      </w:r>
      <w:r w:rsidR="009173C3" w:rsidRPr="00437DB9">
        <w:rPr>
          <w:rFonts w:ascii="Times New Roman" w:hAnsi="Times New Roman" w:cs="Times New Roman"/>
          <w:sz w:val="24"/>
          <w:szCs w:val="24"/>
        </w:rPr>
        <w:t xml:space="preserve">To a lesser extent, </w:t>
      </w:r>
      <w:r w:rsidR="00387C67" w:rsidRPr="00437DB9">
        <w:rPr>
          <w:rFonts w:ascii="Times New Roman" w:hAnsi="Times New Roman" w:cs="Times New Roman"/>
          <w:sz w:val="24"/>
          <w:szCs w:val="24"/>
        </w:rPr>
        <w:t xml:space="preserve">same goes for household consumption </w:t>
      </w:r>
      <w:r w:rsidR="009173C3" w:rsidRPr="00437DB9">
        <w:rPr>
          <w:rFonts w:ascii="Times New Roman" w:hAnsi="Times New Roman" w:cs="Times New Roman"/>
          <w:sz w:val="24"/>
          <w:szCs w:val="24"/>
        </w:rPr>
        <w:t>(</w:t>
      </w:r>
      <w:r w:rsidR="00387C67" w:rsidRPr="00437DB9">
        <w:rPr>
          <w:rFonts w:ascii="Times New Roman" w:hAnsi="Times New Roman" w:cs="Times New Roman"/>
          <w:sz w:val="24"/>
          <w:szCs w:val="24"/>
        </w:rPr>
        <w:t xml:space="preserve">assuming that researchers have developed a </w:t>
      </w:r>
      <w:r w:rsidR="00387C67" w:rsidRPr="00437DB9">
        <w:rPr>
          <w:rFonts w:ascii="Times New Roman" w:hAnsi="Times New Roman" w:cs="Times New Roman"/>
          <w:sz w:val="24"/>
          <w:szCs w:val="24"/>
        </w:rPr>
        <w:lastRenderedPageBreak/>
        <w:t>bridge from the U.S. Bureau of Labor Statistic’s Consumer Expenditure Survey to sectors of the input-output table</w:t>
      </w:r>
      <w:r w:rsidR="009173C3" w:rsidRPr="00437DB9">
        <w:rPr>
          <w:rFonts w:ascii="Times New Roman" w:hAnsi="Times New Roman" w:cs="Times New Roman"/>
          <w:sz w:val="24"/>
          <w:szCs w:val="24"/>
        </w:rPr>
        <w:t>) and for major components of gross product originating (</w:t>
      </w:r>
      <w:r w:rsidR="00437DB9">
        <w:rPr>
          <w:rFonts w:ascii="Times New Roman" w:hAnsi="Times New Roman" w:cs="Times New Roman"/>
          <w:sz w:val="24"/>
          <w:szCs w:val="24"/>
        </w:rPr>
        <w:t xml:space="preserve">GPO, </w:t>
      </w:r>
      <w:r w:rsidR="009173C3" w:rsidRPr="00437DB9">
        <w:rPr>
          <w:rFonts w:ascii="Times New Roman" w:hAnsi="Times New Roman" w:cs="Times New Roman"/>
          <w:sz w:val="24"/>
          <w:szCs w:val="24"/>
        </w:rPr>
        <w:t>gross domestic product by industry) other than compensation, for which annual estimates are available for states from the U.S Bureau of Economic Analysis</w:t>
      </w:r>
      <w:r w:rsidR="00387C67" w:rsidRPr="00437DB9">
        <w:rPr>
          <w:rFonts w:ascii="Times New Roman" w:hAnsi="Times New Roman" w:cs="Times New Roman"/>
          <w:sz w:val="24"/>
          <w:szCs w:val="24"/>
        </w:rPr>
        <w:t>.</w:t>
      </w:r>
      <w:r w:rsidR="009173C3" w:rsidRPr="00437DB9">
        <w:rPr>
          <w:rFonts w:ascii="Times New Roman" w:hAnsi="Times New Roman" w:cs="Times New Roman"/>
          <w:sz w:val="24"/>
          <w:szCs w:val="24"/>
        </w:rPr>
        <w:t xml:space="preserve"> At the national level trade by commodity is also available as is information on government spending</w:t>
      </w:r>
      <w:r w:rsidR="00437DB9" w:rsidRPr="00437DB9">
        <w:rPr>
          <w:rFonts w:ascii="Times New Roman" w:hAnsi="Times New Roman" w:cs="Times New Roman"/>
          <w:sz w:val="24"/>
          <w:szCs w:val="24"/>
        </w:rPr>
        <w:t xml:space="preserve"> (The U.S. Census bureau)</w:t>
      </w:r>
      <w:r w:rsidR="009173C3" w:rsidRPr="00437DB9">
        <w:rPr>
          <w:rFonts w:ascii="Times New Roman" w:hAnsi="Times New Roman" w:cs="Times New Roman"/>
          <w:sz w:val="24"/>
          <w:szCs w:val="24"/>
        </w:rPr>
        <w:t>, albeit the latter in rather aggregated forms.</w:t>
      </w:r>
      <w:r w:rsidR="00437DB9">
        <w:rPr>
          <w:rFonts w:ascii="Times New Roman" w:hAnsi="Times New Roman" w:cs="Times New Roman"/>
          <w:sz w:val="24"/>
          <w:szCs w:val="24"/>
        </w:rPr>
        <w:t xml:space="preserve"> </w:t>
      </w:r>
    </w:p>
    <w:p w:rsidR="0001435F" w:rsidRPr="00437DB9" w:rsidRDefault="00437DB9" w:rsidP="006A08B3">
      <w:pPr>
        <w:spacing w:before="120" w:after="0" w:line="240" w:lineRule="auto"/>
        <w:ind w:firstLine="720"/>
        <w:rPr>
          <w:rFonts w:ascii="Times New Roman" w:hAnsi="Times New Roman" w:cs="Times New Roman"/>
          <w:sz w:val="24"/>
          <w:szCs w:val="24"/>
        </w:rPr>
      </w:pPr>
      <w:r>
        <w:rPr>
          <w:rFonts w:ascii="Times New Roman" w:hAnsi="Times New Roman" w:cs="Times New Roman"/>
          <w:sz w:val="24"/>
          <w:szCs w:val="24"/>
        </w:rPr>
        <w:t>In summary the differing reliabilities of data on compensation, value added (GPO), and final demand suggest that we scrutinize these table aspects. In DLL, we added hours worked to facilitate a close examination of labor productivity, which also is widely reported.</w:t>
      </w:r>
      <w:r w:rsidR="00A3165E">
        <w:rPr>
          <w:rFonts w:ascii="Times New Roman" w:hAnsi="Times New Roman" w:cs="Times New Roman"/>
          <w:sz w:val="24"/>
          <w:szCs w:val="24"/>
        </w:rPr>
        <w:t xml:space="preserve"> The final version of the paper likely will demand we eliminate this aspect and pay more attention to the composition of </w:t>
      </w:r>
      <w:r w:rsidR="00167B3C">
        <w:rPr>
          <w:rFonts w:ascii="Times New Roman" w:hAnsi="Times New Roman" w:cs="Times New Roman"/>
          <w:sz w:val="24"/>
          <w:szCs w:val="24"/>
        </w:rPr>
        <w:t xml:space="preserve">the </w:t>
      </w:r>
      <w:r w:rsidR="00A3165E">
        <w:rPr>
          <w:rFonts w:ascii="Times New Roman" w:hAnsi="Times New Roman" w:cs="Times New Roman"/>
          <w:sz w:val="24"/>
          <w:szCs w:val="24"/>
        </w:rPr>
        <w:t xml:space="preserve">final demand </w:t>
      </w:r>
      <w:r w:rsidR="00167B3C">
        <w:rPr>
          <w:rFonts w:ascii="Times New Roman" w:hAnsi="Times New Roman" w:cs="Times New Roman"/>
          <w:sz w:val="24"/>
          <w:szCs w:val="24"/>
        </w:rPr>
        <w:t>array as well as</w:t>
      </w:r>
      <w:r w:rsidR="00A3165E">
        <w:rPr>
          <w:rFonts w:ascii="Times New Roman" w:hAnsi="Times New Roman" w:cs="Times New Roman"/>
          <w:sz w:val="24"/>
          <w:szCs w:val="24"/>
        </w:rPr>
        <w:t xml:space="preserve"> trade. Still, the DLL composition is interesting</w:t>
      </w:r>
      <w:r w:rsidR="00167B3C">
        <w:rPr>
          <w:rFonts w:ascii="Times New Roman" w:hAnsi="Times New Roman" w:cs="Times New Roman"/>
          <w:sz w:val="24"/>
          <w:szCs w:val="24"/>
        </w:rPr>
        <w:t>, instructive,</w:t>
      </w:r>
      <w:r w:rsidR="00A3165E">
        <w:rPr>
          <w:rFonts w:ascii="Times New Roman" w:hAnsi="Times New Roman" w:cs="Times New Roman"/>
          <w:sz w:val="24"/>
          <w:szCs w:val="24"/>
        </w:rPr>
        <w:t xml:space="preserve"> and convenient for present purposes.</w:t>
      </w:r>
      <w:r w:rsidR="00167B3C">
        <w:rPr>
          <w:rFonts w:ascii="Times New Roman" w:hAnsi="Times New Roman" w:cs="Times New Roman"/>
          <w:sz w:val="24"/>
          <w:szCs w:val="24"/>
        </w:rPr>
        <w:t xml:space="preserve"> A main feature is that it focuses on decomposing compensation’s share of value added (GPO) by industry. This target ratio, as suggested above, relies on data for which national and regional input-output analysts in the US should have rather good data on an annual basis, at least at a typical level of aggregation of 85 sectors or so. This makes it an excellent target for our tests since any deviations from the benchmark would be surprising unless we compare very different economies. Moreover, we expect also to detect greater variances in the components (terms) of the </w:t>
      </w:r>
      <w:r w:rsidR="0076517D">
        <w:rPr>
          <w:rFonts w:ascii="Times New Roman" w:hAnsi="Times New Roman" w:cs="Times New Roman"/>
          <w:sz w:val="24"/>
          <w:szCs w:val="24"/>
        </w:rPr>
        <w:t xml:space="preserve">ratio’s </w:t>
      </w:r>
      <w:r w:rsidR="00167B3C">
        <w:rPr>
          <w:rFonts w:ascii="Times New Roman" w:hAnsi="Times New Roman" w:cs="Times New Roman"/>
          <w:sz w:val="24"/>
          <w:szCs w:val="24"/>
        </w:rPr>
        <w:t>decomposition than in the ratio itself.</w:t>
      </w:r>
    </w:p>
    <w:p w:rsidR="00437DB9" w:rsidRPr="00437DB9" w:rsidRDefault="00A3165E" w:rsidP="006A08B3">
      <w:pPr>
        <w:pStyle w:val="BodyText"/>
        <w:spacing w:before="120"/>
        <w:ind w:firstLine="720"/>
        <w:jc w:val="both"/>
        <w:rPr>
          <w:sz w:val="24"/>
          <w:szCs w:val="24"/>
          <w:lang w:val="en-US"/>
        </w:rPr>
      </w:pPr>
      <w:r>
        <w:rPr>
          <w:sz w:val="24"/>
          <w:szCs w:val="24"/>
        </w:rPr>
        <w:t xml:space="preserve">The following description of the DLL decomposition is largely extracted from that paper. </w:t>
      </w:r>
      <w:r w:rsidR="00437DB9" w:rsidRPr="00437DB9">
        <w:rPr>
          <w:sz w:val="24"/>
          <w:szCs w:val="24"/>
          <w:lang w:val="en-US"/>
        </w:rPr>
        <w:t xml:space="preserve">The definitions, all for industry </w:t>
      </w:r>
      <w:r w:rsidR="00437DB9" w:rsidRPr="00437DB9">
        <w:rPr>
          <w:i/>
          <w:sz w:val="24"/>
          <w:szCs w:val="24"/>
          <w:lang w:val="en-US"/>
        </w:rPr>
        <w:t>i</w:t>
      </w:r>
      <w:r w:rsidR="00437DB9" w:rsidRPr="00437DB9">
        <w:rPr>
          <w:sz w:val="24"/>
          <w:szCs w:val="24"/>
          <w:lang w:val="en-US"/>
        </w:rPr>
        <w:t>, are:</w:t>
      </w:r>
    </w:p>
    <w:p w:rsidR="00437DB9" w:rsidRPr="00437DB9" w:rsidRDefault="00437DB9" w:rsidP="00437DB9">
      <w:pPr>
        <w:pStyle w:val="BodyText"/>
        <w:jc w:val="both"/>
        <w:rPr>
          <w:sz w:val="24"/>
          <w:szCs w:val="24"/>
          <w:lang w:val="en-US"/>
        </w:rPr>
      </w:pPr>
    </w:p>
    <w:p w:rsidR="00437DB9" w:rsidRPr="00437DB9" w:rsidRDefault="00437DB9" w:rsidP="00437DB9">
      <w:pPr>
        <w:spacing w:after="0" w:line="240" w:lineRule="auto"/>
        <w:jc w:val="both"/>
        <w:rPr>
          <w:rFonts w:ascii="Times New Roman" w:hAnsi="Times New Roman" w:cs="Times New Roman"/>
          <w:sz w:val="24"/>
          <w:szCs w:val="24"/>
        </w:rPr>
      </w:pPr>
      <w:r w:rsidRPr="00437DB9">
        <w:rPr>
          <w:rFonts w:ascii="Times New Roman" w:hAnsi="Times New Roman" w:cs="Times New Roman"/>
          <w:sz w:val="24"/>
          <w:szCs w:val="24"/>
        </w:rPr>
        <w:tab/>
      </w:r>
      <w:r w:rsidRPr="00437DB9">
        <w:rPr>
          <w:rFonts w:ascii="Times New Roman" w:hAnsi="Times New Roman" w:cs="Times New Roman"/>
          <w:position w:val="-12"/>
          <w:sz w:val="24"/>
          <w:szCs w:val="24"/>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8.4pt" o:ole="" fillcolor="window">
            <v:imagedata r:id="rId7" o:title=""/>
          </v:shape>
          <o:OLEObject Type="Embed" ProgID="Equation.3" ShapeID="_x0000_i1025" DrawAspect="Content" ObjectID="_1365791276" r:id="rId8"/>
        </w:object>
      </w:r>
      <w:r w:rsidRPr="00437DB9">
        <w:rPr>
          <w:rFonts w:ascii="Times New Roman" w:hAnsi="Times New Roman" w:cs="Times New Roman"/>
          <w:sz w:val="24"/>
          <w:szCs w:val="24"/>
        </w:rPr>
        <w:t xml:space="preserve">= value added (in </w:t>
      </w:r>
      <w:r>
        <w:rPr>
          <w:rFonts w:ascii="Times New Roman" w:hAnsi="Times New Roman" w:cs="Times New Roman"/>
          <w:sz w:val="24"/>
          <w:szCs w:val="24"/>
        </w:rPr>
        <w:t>2002</w:t>
      </w:r>
      <w:r w:rsidRPr="00437DB9">
        <w:rPr>
          <w:rFonts w:ascii="Times New Roman" w:hAnsi="Times New Roman" w:cs="Times New Roman"/>
          <w:sz w:val="24"/>
          <w:szCs w:val="24"/>
        </w:rPr>
        <w:t xml:space="preserve"> dollars)</w:t>
      </w:r>
    </w:p>
    <w:p w:rsidR="00437DB9" w:rsidRPr="00437DB9" w:rsidRDefault="00437DB9" w:rsidP="00437DB9">
      <w:pPr>
        <w:spacing w:after="0" w:line="240" w:lineRule="auto"/>
        <w:jc w:val="both"/>
        <w:rPr>
          <w:rFonts w:ascii="Times New Roman" w:hAnsi="Times New Roman" w:cs="Times New Roman"/>
          <w:sz w:val="24"/>
          <w:szCs w:val="24"/>
        </w:rPr>
      </w:pPr>
      <w:r w:rsidRPr="00437DB9">
        <w:rPr>
          <w:rFonts w:ascii="Times New Roman" w:hAnsi="Times New Roman" w:cs="Times New Roman"/>
          <w:sz w:val="24"/>
          <w:szCs w:val="24"/>
        </w:rPr>
        <w:tab/>
      </w:r>
      <w:r w:rsidRPr="00437DB9">
        <w:rPr>
          <w:rFonts w:ascii="Times New Roman" w:hAnsi="Times New Roman" w:cs="Times New Roman"/>
          <w:position w:val="-12"/>
          <w:sz w:val="24"/>
          <w:szCs w:val="24"/>
        </w:rPr>
        <w:object w:dxaOrig="279" w:dyaOrig="360">
          <v:shape id="_x0000_i1026" type="#_x0000_t75" style="width:14.25pt;height:18.4pt" o:ole="" fillcolor="window">
            <v:imagedata r:id="rId9" o:title=""/>
          </v:shape>
          <o:OLEObject Type="Embed" ProgID="Equation.3" ShapeID="_x0000_i1026" DrawAspect="Content" ObjectID="_1365791277" r:id="rId10"/>
        </w:object>
      </w:r>
      <w:r w:rsidRPr="00437DB9">
        <w:rPr>
          <w:rFonts w:ascii="Times New Roman" w:hAnsi="Times New Roman" w:cs="Times New Roman"/>
          <w:sz w:val="24"/>
          <w:szCs w:val="24"/>
        </w:rPr>
        <w:t xml:space="preserve">= labor compensation (in </w:t>
      </w:r>
      <w:r>
        <w:rPr>
          <w:rFonts w:ascii="Times New Roman" w:hAnsi="Times New Roman" w:cs="Times New Roman"/>
          <w:sz w:val="24"/>
          <w:szCs w:val="24"/>
        </w:rPr>
        <w:t>2002</w:t>
      </w:r>
      <w:r w:rsidR="00214337">
        <w:rPr>
          <w:rFonts w:ascii="Times New Roman" w:hAnsi="Times New Roman" w:cs="Times New Roman"/>
          <w:sz w:val="24"/>
          <w:szCs w:val="24"/>
        </w:rPr>
        <w:t xml:space="preserve"> </w:t>
      </w:r>
      <w:r w:rsidRPr="00437DB9">
        <w:rPr>
          <w:rFonts w:ascii="Times New Roman" w:hAnsi="Times New Roman" w:cs="Times New Roman"/>
          <w:sz w:val="24"/>
          <w:szCs w:val="24"/>
        </w:rPr>
        <w:t xml:space="preserve">dollars) </w:t>
      </w:r>
    </w:p>
    <w:p w:rsidR="00437DB9" w:rsidRPr="00437DB9" w:rsidRDefault="00437DB9" w:rsidP="00437DB9">
      <w:pPr>
        <w:spacing w:after="0" w:line="240" w:lineRule="auto"/>
        <w:jc w:val="both"/>
        <w:rPr>
          <w:rFonts w:ascii="Times New Roman" w:hAnsi="Times New Roman" w:cs="Times New Roman"/>
          <w:sz w:val="24"/>
          <w:szCs w:val="24"/>
        </w:rPr>
      </w:pPr>
      <w:r w:rsidRPr="00437DB9">
        <w:rPr>
          <w:rFonts w:ascii="Times New Roman" w:hAnsi="Times New Roman" w:cs="Times New Roman"/>
          <w:sz w:val="24"/>
          <w:szCs w:val="24"/>
        </w:rPr>
        <w:tab/>
      </w:r>
      <w:r w:rsidRPr="00437DB9">
        <w:rPr>
          <w:rFonts w:ascii="Times New Roman" w:hAnsi="Times New Roman" w:cs="Times New Roman"/>
          <w:position w:val="-12"/>
          <w:sz w:val="24"/>
          <w:szCs w:val="24"/>
        </w:rPr>
        <w:object w:dxaOrig="180" w:dyaOrig="360">
          <v:shape id="_x0000_i1027" type="#_x0000_t75" style="width:9.2pt;height:18.4pt" o:ole="" fillcolor="window">
            <v:imagedata r:id="rId11" o:title=""/>
          </v:shape>
          <o:OLEObject Type="Embed" ProgID="Equation.3" ShapeID="_x0000_i1027" DrawAspect="Content" ObjectID="_1365791278" r:id="rId12"/>
        </w:object>
      </w:r>
      <w:r w:rsidRPr="00437DB9">
        <w:rPr>
          <w:rFonts w:ascii="Times New Roman" w:hAnsi="Times New Roman" w:cs="Times New Roman"/>
          <w:sz w:val="24"/>
          <w:szCs w:val="24"/>
        </w:rPr>
        <w:t>= labor inputs (in hours worked)</w:t>
      </w:r>
    </w:p>
    <w:p w:rsidR="00437DB9" w:rsidRPr="00437DB9" w:rsidRDefault="00437DB9" w:rsidP="00437DB9">
      <w:pPr>
        <w:spacing w:after="0" w:line="240" w:lineRule="auto"/>
        <w:jc w:val="both"/>
        <w:rPr>
          <w:rFonts w:ascii="Times New Roman" w:hAnsi="Times New Roman" w:cs="Times New Roman"/>
          <w:sz w:val="24"/>
          <w:szCs w:val="24"/>
        </w:rPr>
      </w:pPr>
      <w:r w:rsidRPr="00437DB9">
        <w:rPr>
          <w:rFonts w:ascii="Times New Roman" w:hAnsi="Times New Roman" w:cs="Times New Roman"/>
          <w:sz w:val="24"/>
          <w:szCs w:val="24"/>
        </w:rPr>
        <w:tab/>
      </w:r>
      <w:r w:rsidRPr="00437DB9">
        <w:rPr>
          <w:rFonts w:ascii="Times New Roman" w:hAnsi="Times New Roman" w:cs="Times New Roman"/>
          <w:position w:val="-12"/>
          <w:sz w:val="24"/>
          <w:szCs w:val="24"/>
        </w:rPr>
        <w:object w:dxaOrig="980" w:dyaOrig="360">
          <v:shape id="_x0000_i1028" type="#_x0000_t75" style="width:49.4pt;height:18.4pt" o:ole="" fillcolor="window">
            <v:imagedata r:id="rId13" o:title=""/>
          </v:shape>
          <o:OLEObject Type="Embed" ProgID="Equation.3" ShapeID="_x0000_i1028" DrawAspect="Content" ObjectID="_1365791279" r:id="rId14"/>
        </w:object>
      </w:r>
      <w:r w:rsidRPr="00437DB9">
        <w:rPr>
          <w:rFonts w:ascii="Times New Roman" w:hAnsi="Times New Roman" w:cs="Times New Roman"/>
          <w:sz w:val="24"/>
          <w:szCs w:val="24"/>
        </w:rPr>
        <w:t>= labor productivity</w:t>
      </w:r>
    </w:p>
    <w:p w:rsidR="00437DB9" w:rsidRPr="00437DB9" w:rsidRDefault="00437DB9" w:rsidP="00437DB9">
      <w:pPr>
        <w:spacing w:after="0" w:line="240" w:lineRule="auto"/>
        <w:ind w:firstLine="720"/>
        <w:jc w:val="both"/>
        <w:rPr>
          <w:rFonts w:ascii="Times New Roman" w:hAnsi="Times New Roman" w:cs="Times New Roman"/>
          <w:sz w:val="24"/>
          <w:szCs w:val="24"/>
        </w:rPr>
      </w:pPr>
      <w:r w:rsidRPr="00437DB9">
        <w:rPr>
          <w:rFonts w:ascii="Times New Roman" w:hAnsi="Times New Roman" w:cs="Times New Roman"/>
          <w:position w:val="-12"/>
          <w:sz w:val="24"/>
          <w:szCs w:val="24"/>
        </w:rPr>
        <w:object w:dxaOrig="1020" w:dyaOrig="360">
          <v:shape id="_x0000_i1029" type="#_x0000_t75" style="width:51.05pt;height:18.4pt" o:ole="" fillcolor="window">
            <v:imagedata r:id="rId15" o:title=""/>
          </v:shape>
          <o:OLEObject Type="Embed" ProgID="Equation.3" ShapeID="_x0000_i1029" DrawAspect="Content" ObjectID="_1365791280" r:id="rId16"/>
        </w:object>
      </w:r>
      <w:r w:rsidRPr="00437DB9">
        <w:rPr>
          <w:rFonts w:ascii="Times New Roman" w:hAnsi="Times New Roman" w:cs="Times New Roman"/>
          <w:sz w:val="24"/>
          <w:szCs w:val="24"/>
        </w:rPr>
        <w:t>= compensation per hour worked</w:t>
      </w:r>
    </w:p>
    <w:p w:rsidR="00437DB9" w:rsidRPr="00437DB9" w:rsidRDefault="00437DB9" w:rsidP="00437DB9">
      <w:pPr>
        <w:spacing w:after="0" w:line="240" w:lineRule="auto"/>
        <w:jc w:val="both"/>
        <w:rPr>
          <w:rFonts w:ascii="Times New Roman" w:hAnsi="Times New Roman" w:cs="Times New Roman"/>
          <w:sz w:val="24"/>
          <w:szCs w:val="24"/>
        </w:rPr>
      </w:pPr>
      <w:r w:rsidRPr="00437DB9">
        <w:rPr>
          <w:rFonts w:ascii="Times New Roman" w:hAnsi="Times New Roman" w:cs="Times New Roman"/>
          <w:sz w:val="24"/>
          <w:szCs w:val="24"/>
        </w:rPr>
        <w:tab/>
      </w:r>
      <w:r w:rsidRPr="00437DB9">
        <w:rPr>
          <w:rFonts w:ascii="Times New Roman" w:hAnsi="Times New Roman" w:cs="Times New Roman"/>
          <w:position w:val="-12"/>
          <w:sz w:val="24"/>
          <w:szCs w:val="24"/>
        </w:rPr>
        <w:object w:dxaOrig="980" w:dyaOrig="360">
          <v:shape id="_x0000_i1030" type="#_x0000_t75" style="width:49.4pt;height:18.4pt" o:ole="" fillcolor="window">
            <v:imagedata r:id="rId17" o:title=""/>
          </v:shape>
          <o:OLEObject Type="Embed" ProgID="Equation.3" ShapeID="_x0000_i1030" DrawAspect="Content" ObjectID="_1365791281" r:id="rId18"/>
        </w:object>
      </w:r>
      <w:r w:rsidRPr="00437DB9">
        <w:rPr>
          <w:rFonts w:ascii="Times New Roman" w:hAnsi="Times New Roman" w:cs="Times New Roman"/>
          <w:sz w:val="24"/>
          <w:szCs w:val="24"/>
        </w:rPr>
        <w:t xml:space="preserve">= hours worked per </w:t>
      </w:r>
      <w:r>
        <w:rPr>
          <w:rFonts w:ascii="Times New Roman" w:hAnsi="Times New Roman" w:cs="Times New Roman"/>
          <w:sz w:val="24"/>
          <w:szCs w:val="24"/>
        </w:rPr>
        <w:t>2002</w:t>
      </w:r>
      <w:r w:rsidRPr="00437DB9">
        <w:rPr>
          <w:rFonts w:ascii="Times New Roman" w:hAnsi="Times New Roman" w:cs="Times New Roman"/>
          <w:sz w:val="24"/>
          <w:szCs w:val="24"/>
        </w:rPr>
        <w:t xml:space="preserve"> dollar of gross output</w:t>
      </w:r>
    </w:p>
    <w:p w:rsidR="00437DB9" w:rsidRPr="00437DB9" w:rsidRDefault="00437DB9" w:rsidP="00437DB9">
      <w:pPr>
        <w:spacing w:after="0" w:line="240" w:lineRule="auto"/>
        <w:jc w:val="both"/>
        <w:rPr>
          <w:rFonts w:ascii="Times New Roman" w:hAnsi="Times New Roman" w:cs="Times New Roman"/>
          <w:sz w:val="24"/>
          <w:szCs w:val="24"/>
        </w:rPr>
      </w:pPr>
      <w:r w:rsidRPr="00437DB9">
        <w:rPr>
          <w:rFonts w:ascii="Times New Roman" w:hAnsi="Times New Roman" w:cs="Times New Roman"/>
          <w:sz w:val="24"/>
          <w:szCs w:val="24"/>
        </w:rPr>
        <w:tab/>
      </w:r>
      <w:r w:rsidRPr="00437DB9">
        <w:rPr>
          <w:rFonts w:ascii="Times New Roman" w:hAnsi="Times New Roman" w:cs="Times New Roman"/>
          <w:position w:val="-12"/>
          <w:sz w:val="24"/>
          <w:szCs w:val="24"/>
        </w:rPr>
        <w:object w:dxaOrig="1100" w:dyaOrig="360">
          <v:shape id="_x0000_i1031" type="#_x0000_t75" style="width:55.25pt;height:18.4pt" o:ole="" fillcolor="window">
            <v:imagedata r:id="rId19" o:title=""/>
          </v:shape>
          <o:OLEObject Type="Embed" ProgID="Equation.3" ShapeID="_x0000_i1031" DrawAspect="Content" ObjectID="_1365791282" r:id="rId20"/>
        </w:object>
      </w:r>
      <w:r w:rsidRPr="00437DB9">
        <w:rPr>
          <w:rFonts w:ascii="Times New Roman" w:hAnsi="Times New Roman" w:cs="Times New Roman"/>
          <w:sz w:val="24"/>
          <w:szCs w:val="24"/>
        </w:rPr>
        <w:t xml:space="preserve"> = labor compensation’s share of value added.</w:t>
      </w:r>
    </w:p>
    <w:p w:rsidR="00437DB9" w:rsidRPr="00437DB9" w:rsidRDefault="00437DB9" w:rsidP="00437DB9">
      <w:pPr>
        <w:pStyle w:val="BodyText2"/>
        <w:spacing w:before="120" w:after="0" w:line="240" w:lineRule="auto"/>
        <w:rPr>
          <w:rFonts w:ascii="Times New Roman" w:hAnsi="Times New Roman" w:cs="Times New Roman"/>
          <w:sz w:val="24"/>
          <w:szCs w:val="24"/>
        </w:rPr>
      </w:pPr>
      <w:r w:rsidRPr="00437DB9">
        <w:rPr>
          <w:rFonts w:ascii="Times New Roman" w:hAnsi="Times New Roman" w:cs="Times New Roman"/>
          <w:sz w:val="24"/>
          <w:szCs w:val="24"/>
        </w:rPr>
        <w:t xml:space="preserve">The overall labor productivity is the weighted average of industry labor productivities, again using industry labor input shares (in total labor inputs) as weights. This implies for the ratio of aggregate labor compensation to value added </w:t>
      </w:r>
    </w:p>
    <w:p w:rsidR="00437DB9" w:rsidRPr="00437DB9" w:rsidRDefault="00437DB9" w:rsidP="00437DB9">
      <w:pPr>
        <w:spacing w:before="120" w:after="0" w:line="240" w:lineRule="auto"/>
        <w:jc w:val="both"/>
        <w:rPr>
          <w:rFonts w:ascii="Times New Roman" w:hAnsi="Times New Roman" w:cs="Times New Roman"/>
          <w:sz w:val="24"/>
          <w:szCs w:val="24"/>
        </w:rPr>
      </w:pPr>
      <w:r w:rsidRPr="00437DB9">
        <w:rPr>
          <w:rFonts w:ascii="Times New Roman" w:hAnsi="Times New Roman" w:cs="Times New Roman"/>
          <w:sz w:val="24"/>
          <w:szCs w:val="24"/>
        </w:rPr>
        <w:tab/>
      </w:r>
      <w:r w:rsidRPr="00437DB9">
        <w:rPr>
          <w:rFonts w:ascii="Times New Roman" w:hAnsi="Times New Roman" w:cs="Times New Roman"/>
          <w:position w:val="-6"/>
          <w:sz w:val="24"/>
          <w:szCs w:val="24"/>
        </w:rPr>
        <w:object w:dxaOrig="440" w:dyaOrig="220">
          <v:shape id="_x0000_i1032" type="#_x0000_t75" style="width:21.75pt;height:11.7pt" o:ole="" fillcolor="window">
            <v:imagedata r:id="rId21" o:title=""/>
          </v:shape>
          <o:OLEObject Type="Embed" ProgID="Equation.3" ShapeID="_x0000_i1032" DrawAspect="Content" ObjectID="_1365791283" r:id="rId22"/>
        </w:object>
      </w:r>
      <w:r w:rsidRPr="00437DB9">
        <w:rPr>
          <w:rFonts w:ascii="Times New Roman" w:hAnsi="Times New Roman" w:cs="Times New Roman"/>
          <w:position w:val="-26"/>
          <w:sz w:val="24"/>
          <w:szCs w:val="24"/>
        </w:rPr>
        <w:object w:dxaOrig="1180" w:dyaOrig="700">
          <v:shape id="_x0000_i1033" type="#_x0000_t75" style="width:59.45pt;height:35.15pt" o:ole="" fillcolor="window">
            <v:imagedata r:id="rId23" o:title=""/>
          </v:shape>
          <o:OLEObject Type="Embed" ProgID="Equation.3" ShapeID="_x0000_i1033" DrawAspect="Content" ObjectID="_1365791284" r:id="rId24"/>
        </w:object>
      </w:r>
      <w:r w:rsidRPr="00437DB9">
        <w:rPr>
          <w:rFonts w:ascii="Times New Roman" w:hAnsi="Times New Roman" w:cs="Times New Roman"/>
          <w:sz w:val="24"/>
          <w:szCs w:val="24"/>
        </w:rPr>
        <w:t>.</w:t>
      </w:r>
    </w:p>
    <w:p w:rsidR="00437DB9" w:rsidRPr="00437DB9" w:rsidRDefault="00437DB9" w:rsidP="00437DB9">
      <w:pPr>
        <w:spacing w:before="120" w:after="0" w:line="240" w:lineRule="auto"/>
        <w:jc w:val="both"/>
        <w:rPr>
          <w:rFonts w:ascii="Times New Roman" w:hAnsi="Times New Roman" w:cs="Times New Roman"/>
          <w:sz w:val="24"/>
          <w:szCs w:val="24"/>
        </w:rPr>
      </w:pPr>
      <w:r w:rsidRPr="00437DB9">
        <w:rPr>
          <w:rFonts w:ascii="Times New Roman" w:hAnsi="Times New Roman" w:cs="Times New Roman"/>
          <w:sz w:val="24"/>
          <w:szCs w:val="24"/>
        </w:rPr>
        <w:t xml:space="preserve">The two polar decompositions now yield that </w:t>
      </w:r>
      <w:r w:rsidRPr="00437DB9">
        <w:rPr>
          <w:rFonts w:ascii="Times New Roman" w:hAnsi="Times New Roman" w:cs="Times New Roman"/>
          <w:position w:val="-12"/>
          <w:sz w:val="24"/>
          <w:szCs w:val="24"/>
        </w:rPr>
        <w:object w:dxaOrig="700" w:dyaOrig="360">
          <v:shape id="_x0000_i1034" type="#_x0000_t75" style="width:35.15pt;height:18.4pt" o:ole="" fillcolor="window">
            <v:imagedata r:id="rId25" o:title=""/>
          </v:shape>
          <o:OLEObject Type="Embed" ProgID="Equation.3" ShapeID="_x0000_i1034" DrawAspect="Content" ObjectID="_1365791285" r:id="rId26"/>
        </w:object>
      </w:r>
      <w:r w:rsidRPr="00437DB9">
        <w:rPr>
          <w:rFonts w:ascii="Times New Roman" w:hAnsi="Times New Roman" w:cs="Times New Roman"/>
          <w:sz w:val="24"/>
          <w:szCs w:val="24"/>
        </w:rPr>
        <w:t xml:space="preserve"> equals</w:t>
      </w:r>
    </w:p>
    <w:p w:rsidR="00437DB9" w:rsidRPr="00437DB9" w:rsidRDefault="00437DB9" w:rsidP="00437DB9">
      <w:pPr>
        <w:spacing w:before="120" w:after="0" w:line="240" w:lineRule="auto"/>
        <w:jc w:val="both"/>
        <w:rPr>
          <w:rFonts w:ascii="Times New Roman" w:hAnsi="Times New Roman" w:cs="Times New Roman"/>
          <w:sz w:val="24"/>
          <w:szCs w:val="24"/>
        </w:rPr>
      </w:pPr>
      <w:r w:rsidRPr="00437DB9">
        <w:rPr>
          <w:rFonts w:ascii="Times New Roman" w:hAnsi="Times New Roman" w:cs="Times New Roman"/>
          <w:position w:val="-34"/>
          <w:sz w:val="24"/>
          <w:szCs w:val="24"/>
        </w:rPr>
        <w:object w:dxaOrig="8940" w:dyaOrig="800">
          <v:shape id="_x0000_i1035" type="#_x0000_t75" style="width:447.05pt;height:40.2pt" o:ole="" fillcolor="window">
            <v:imagedata r:id="rId27" o:title=""/>
          </v:shape>
          <o:OLEObject Type="Embed" ProgID="Equation.3" ShapeID="_x0000_i1035" DrawAspect="Content" ObjectID="_1365791286" r:id="rId28"/>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437DB9">
        <w:rPr>
          <w:rFonts w:ascii="Times New Roman" w:hAnsi="Times New Roman" w:cs="Times New Roman"/>
          <w:sz w:val="24"/>
          <w:szCs w:val="24"/>
        </w:rPr>
        <w:t>1a)</w:t>
      </w:r>
    </w:p>
    <w:p w:rsidR="00437DB9" w:rsidRPr="00437DB9" w:rsidRDefault="00437DB9" w:rsidP="00437DB9">
      <w:pPr>
        <w:spacing w:before="120" w:after="0" w:line="240" w:lineRule="auto"/>
        <w:jc w:val="both"/>
        <w:rPr>
          <w:rFonts w:ascii="Times New Roman" w:hAnsi="Times New Roman" w:cs="Times New Roman"/>
          <w:sz w:val="24"/>
          <w:szCs w:val="24"/>
        </w:rPr>
      </w:pPr>
      <w:proofErr w:type="gramStart"/>
      <w:r w:rsidRPr="00437DB9">
        <w:rPr>
          <w:rFonts w:ascii="Times New Roman" w:hAnsi="Times New Roman" w:cs="Times New Roman"/>
          <w:sz w:val="24"/>
          <w:szCs w:val="24"/>
        </w:rPr>
        <w:t>and</w:t>
      </w:r>
      <w:proofErr w:type="gramEnd"/>
      <w:r w:rsidRPr="00437DB9">
        <w:rPr>
          <w:rFonts w:ascii="Times New Roman" w:hAnsi="Times New Roman" w:cs="Times New Roman"/>
          <w:sz w:val="24"/>
          <w:szCs w:val="24"/>
        </w:rPr>
        <w:t xml:space="preserve"> </w:t>
      </w:r>
    </w:p>
    <w:p w:rsidR="00437DB9" w:rsidRPr="00437DB9" w:rsidRDefault="00437DB9" w:rsidP="00437DB9">
      <w:pPr>
        <w:spacing w:before="120" w:after="0" w:line="240" w:lineRule="auto"/>
        <w:jc w:val="both"/>
        <w:rPr>
          <w:rFonts w:ascii="Times New Roman" w:hAnsi="Times New Roman" w:cs="Times New Roman"/>
          <w:sz w:val="24"/>
          <w:szCs w:val="24"/>
        </w:rPr>
      </w:pPr>
      <w:r w:rsidRPr="00437DB9">
        <w:rPr>
          <w:rFonts w:ascii="Times New Roman" w:hAnsi="Times New Roman" w:cs="Times New Roman"/>
          <w:position w:val="-34"/>
          <w:sz w:val="24"/>
          <w:szCs w:val="24"/>
        </w:rPr>
        <w:object w:dxaOrig="9020" w:dyaOrig="800">
          <v:shape id="_x0000_i1036" type="#_x0000_t75" style="width:435.35pt;height:38.5pt" o:ole="" fillcolor="window">
            <v:imagedata r:id="rId29" o:title=""/>
          </v:shape>
          <o:OLEObject Type="Embed" ProgID="Equation.3" ShapeID="_x0000_i1036" DrawAspect="Content" ObjectID="_1365791287" r:id="rId30"/>
        </w:object>
      </w:r>
      <w:r>
        <w:rPr>
          <w:rFonts w:ascii="Times New Roman" w:hAnsi="Times New Roman" w:cs="Times New Roman"/>
          <w:sz w:val="24"/>
          <w:szCs w:val="24"/>
        </w:rPr>
        <w:t xml:space="preserve">  </w:t>
      </w:r>
      <w:r w:rsidR="0076517D">
        <w:rPr>
          <w:rFonts w:ascii="Times New Roman" w:hAnsi="Times New Roman" w:cs="Times New Roman"/>
          <w:sz w:val="24"/>
          <w:szCs w:val="24"/>
        </w:rPr>
        <w:t>(1</w:t>
      </w:r>
      <w:r w:rsidRPr="00437DB9">
        <w:rPr>
          <w:rFonts w:ascii="Times New Roman" w:hAnsi="Times New Roman" w:cs="Times New Roman"/>
          <w:sz w:val="24"/>
          <w:szCs w:val="24"/>
        </w:rPr>
        <w:t>b)</w:t>
      </w:r>
    </w:p>
    <w:p w:rsidR="00437DB9" w:rsidRDefault="00437DB9" w:rsidP="006A08B3">
      <w:pPr>
        <w:pStyle w:val="BodyText2"/>
        <w:spacing w:before="120" w:after="0" w:line="240" w:lineRule="auto"/>
        <w:ind w:firstLine="720"/>
        <w:rPr>
          <w:rFonts w:ascii="Times New Roman" w:hAnsi="Times New Roman" w:cs="Times New Roman"/>
          <w:sz w:val="24"/>
          <w:szCs w:val="24"/>
        </w:rPr>
      </w:pPr>
      <w:r w:rsidRPr="00437DB9">
        <w:rPr>
          <w:rFonts w:ascii="Times New Roman" w:hAnsi="Times New Roman" w:cs="Times New Roman"/>
          <w:sz w:val="24"/>
          <w:szCs w:val="24"/>
        </w:rPr>
        <w:t>Each of the two polar decompositions breaks down the changes in the aggregate labor share into five effects. The five Fisher-type indexes are obtained by taking the geometric average of the two corresponding effects. Note that in the polar decompositions, the first factor relates to changes in the real compensation per hour worked. The second factor indicates how labor productivity changes affect the aggregate labor share. The first two factors together are the shift effects as discussed in Section 2. The other three factors relate to changes in economic structure and together form the share effects. These three factors are: changes in the labor input coefficients; changes in the intermediate input coefficients; and changes in the final demands, respectively. The third and fourth factors reflect technological changes in the production structure. The fifth factor covers changes in the preferences of consumers. Note that the last two terms are common determinants in structural decomposition analyses.</w:t>
      </w:r>
    </w:p>
    <w:p w:rsidR="00C07286" w:rsidRDefault="00C07286" w:rsidP="00C07286">
      <w:pPr>
        <w:pStyle w:val="Heading1"/>
        <w:spacing w:before="240" w:line="240" w:lineRule="auto"/>
        <w:rPr>
          <w:color w:val="auto"/>
          <w:sz w:val="24"/>
          <w:szCs w:val="24"/>
        </w:rPr>
      </w:pPr>
      <w:proofErr w:type="gramStart"/>
      <w:r w:rsidRPr="00C07286">
        <w:rPr>
          <w:color w:val="auto"/>
          <w:sz w:val="24"/>
          <w:szCs w:val="24"/>
        </w:rPr>
        <w:t>Discussion of Results</w:t>
      </w:r>
      <w:r>
        <w:rPr>
          <w:color w:val="auto"/>
          <w:sz w:val="24"/>
          <w:szCs w:val="24"/>
        </w:rPr>
        <w:t>.</w:t>
      </w:r>
      <w:proofErr w:type="gramEnd"/>
    </w:p>
    <w:p w:rsidR="007377F4" w:rsidRDefault="007377F4" w:rsidP="006A08B3">
      <w:pPr>
        <w:spacing w:before="120" w:after="0" w:line="240" w:lineRule="auto"/>
        <w:ind w:firstLine="720"/>
        <w:rPr>
          <w:rFonts w:ascii="Times New Roman" w:hAnsi="Times New Roman" w:cs="Times New Roman"/>
          <w:sz w:val="24"/>
          <w:szCs w:val="24"/>
        </w:rPr>
      </w:pPr>
      <w:r>
        <w:rPr>
          <w:rFonts w:ascii="Times New Roman" w:hAnsi="Times New Roman" w:cs="Times New Roman"/>
          <w:sz w:val="24"/>
          <w:szCs w:val="24"/>
        </w:rPr>
        <w:t>To simpl</w:t>
      </w:r>
      <w:r w:rsidR="00CF2A8F">
        <w:rPr>
          <w:rFonts w:ascii="Times New Roman" w:hAnsi="Times New Roman" w:cs="Times New Roman"/>
          <w:sz w:val="24"/>
          <w:szCs w:val="24"/>
        </w:rPr>
        <w:t>if</w:t>
      </w:r>
      <w:r>
        <w:rPr>
          <w:rFonts w:ascii="Times New Roman" w:hAnsi="Times New Roman" w:cs="Times New Roman"/>
          <w:sz w:val="24"/>
          <w:szCs w:val="24"/>
        </w:rPr>
        <w:t xml:space="preserve">y presentation of the material and still make it distinctive, in each of the two </w:t>
      </w:r>
      <w:r w:rsidR="00CF2A8F">
        <w:rPr>
          <w:rFonts w:ascii="Times New Roman" w:hAnsi="Times New Roman" w:cs="Times New Roman"/>
          <w:sz w:val="24"/>
          <w:szCs w:val="24"/>
        </w:rPr>
        <w:t xml:space="preserve">core tables of factor-based </w:t>
      </w:r>
      <w:r>
        <w:rPr>
          <w:rFonts w:ascii="Times New Roman" w:hAnsi="Times New Roman" w:cs="Times New Roman"/>
          <w:sz w:val="24"/>
          <w:szCs w:val="24"/>
        </w:rPr>
        <w:t xml:space="preserve">results </w:t>
      </w:r>
      <w:r w:rsidR="00CF2A8F">
        <w:rPr>
          <w:rFonts w:ascii="Times New Roman" w:hAnsi="Times New Roman" w:cs="Times New Roman"/>
          <w:sz w:val="24"/>
          <w:szCs w:val="24"/>
        </w:rPr>
        <w:t xml:space="preserve">(one for the annual-benchmark comparison, the other for the US-Washington State comparison) </w:t>
      </w:r>
      <w:r>
        <w:rPr>
          <w:rFonts w:ascii="Times New Roman" w:hAnsi="Times New Roman" w:cs="Times New Roman"/>
          <w:sz w:val="24"/>
          <w:szCs w:val="24"/>
        </w:rPr>
        <w:t>we first present the various factors economywide for the two polar decompositions. We follow that with their geometric mean or the Fisher Index. Subsequently we present our findings for major sectors of the economy delineating services into Producer services (those services that almost exclusively deliver to businesses), Distributive services (</w:t>
      </w:r>
      <w:r w:rsidRPr="007377F4">
        <w:rPr>
          <w:rFonts w:ascii="Times New Roman" w:hAnsi="Times New Roman" w:cs="Times New Roman"/>
          <w:sz w:val="24"/>
          <w:szCs w:val="24"/>
        </w:rPr>
        <w:t>Finance</w:t>
      </w:r>
      <w:r>
        <w:rPr>
          <w:rFonts w:ascii="Times New Roman" w:hAnsi="Times New Roman" w:cs="Times New Roman"/>
          <w:sz w:val="24"/>
          <w:szCs w:val="24"/>
        </w:rPr>
        <w:t>,</w:t>
      </w:r>
      <w:r w:rsidRPr="007377F4">
        <w:rPr>
          <w:rFonts w:ascii="Times New Roman" w:hAnsi="Times New Roman" w:cs="Times New Roman"/>
          <w:sz w:val="24"/>
          <w:szCs w:val="24"/>
        </w:rPr>
        <w:t xml:space="preserve"> Insurance</w:t>
      </w:r>
      <w:r>
        <w:rPr>
          <w:rFonts w:ascii="Times New Roman" w:hAnsi="Times New Roman" w:cs="Times New Roman"/>
          <w:sz w:val="24"/>
          <w:szCs w:val="24"/>
        </w:rPr>
        <w:t>,</w:t>
      </w:r>
      <w:r w:rsidRPr="007377F4">
        <w:rPr>
          <w:rFonts w:ascii="Times New Roman" w:hAnsi="Times New Roman" w:cs="Times New Roman"/>
          <w:sz w:val="24"/>
          <w:szCs w:val="24"/>
        </w:rPr>
        <w:t xml:space="preserve"> Real Estate, Transport, Information, </w:t>
      </w:r>
      <w:r>
        <w:rPr>
          <w:rFonts w:ascii="Times New Roman" w:hAnsi="Times New Roman" w:cs="Times New Roman"/>
          <w:sz w:val="24"/>
          <w:szCs w:val="24"/>
        </w:rPr>
        <w:t xml:space="preserve">and </w:t>
      </w:r>
      <w:r w:rsidRPr="007377F4">
        <w:rPr>
          <w:rFonts w:ascii="Times New Roman" w:hAnsi="Times New Roman" w:cs="Times New Roman"/>
          <w:sz w:val="24"/>
          <w:szCs w:val="24"/>
        </w:rPr>
        <w:t>Wholesale Trade</w:t>
      </w:r>
      <w:r>
        <w:rPr>
          <w:rFonts w:ascii="Times New Roman" w:hAnsi="Times New Roman" w:cs="Times New Roman"/>
          <w:sz w:val="24"/>
          <w:szCs w:val="24"/>
        </w:rPr>
        <w:t>—sectors that serve both to businesses and households), and Consumer services.</w:t>
      </w:r>
    </w:p>
    <w:p w:rsidR="007377F4" w:rsidRDefault="007377F4" w:rsidP="00720225">
      <w:pPr>
        <w:spacing w:before="120" w:after="0" w:line="240" w:lineRule="auto"/>
        <w:rPr>
          <w:rFonts w:ascii="Times New Roman" w:hAnsi="Times New Roman" w:cs="Times New Roman"/>
          <w:b/>
          <w:sz w:val="24"/>
          <w:szCs w:val="24"/>
        </w:rPr>
      </w:pPr>
      <w:proofErr w:type="gramStart"/>
      <w:r w:rsidRPr="007377F4">
        <w:rPr>
          <w:rFonts w:ascii="Times New Roman" w:hAnsi="Times New Roman" w:cs="Times New Roman"/>
          <w:b/>
          <w:i/>
          <w:sz w:val="24"/>
          <w:szCs w:val="24"/>
        </w:rPr>
        <w:t>The US Annual Table.</w:t>
      </w:r>
      <w:proofErr w:type="gramEnd"/>
      <w:r>
        <w:rPr>
          <w:rFonts w:ascii="Times New Roman" w:hAnsi="Times New Roman" w:cs="Times New Roman"/>
          <w:b/>
          <w:sz w:val="24"/>
          <w:szCs w:val="24"/>
        </w:rPr>
        <w:t xml:space="preserve"> </w:t>
      </w:r>
    </w:p>
    <w:p w:rsidR="00090768" w:rsidRDefault="00090768" w:rsidP="006A08B3">
      <w:pPr>
        <w:spacing w:before="120"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We opt first to discuss results of our decomposition that compares the national annual table to the national benchmark for the same year—2002. From a macro perspective, it is gratifying to note that the two polar decompositions yield very similar results. This suggests our analysis of the Fisher Index </w:t>
      </w:r>
      <w:r w:rsidR="00CF2A8F">
        <w:rPr>
          <w:rFonts w:ascii="Times New Roman" w:hAnsi="Times New Roman" w:cs="Times New Roman"/>
          <w:sz w:val="24"/>
          <w:szCs w:val="24"/>
        </w:rPr>
        <w:t xml:space="preserve">both </w:t>
      </w:r>
      <w:r>
        <w:rPr>
          <w:rFonts w:ascii="Times New Roman" w:hAnsi="Times New Roman" w:cs="Times New Roman"/>
          <w:sz w:val="24"/>
          <w:szCs w:val="24"/>
        </w:rPr>
        <w:t xml:space="preserve">by sector </w:t>
      </w:r>
      <w:r w:rsidR="00CF2A8F">
        <w:rPr>
          <w:rFonts w:ascii="Times New Roman" w:hAnsi="Times New Roman" w:cs="Times New Roman"/>
          <w:sz w:val="24"/>
          <w:szCs w:val="24"/>
        </w:rPr>
        <w:t xml:space="preserve">and </w:t>
      </w:r>
      <w:r>
        <w:rPr>
          <w:rFonts w:ascii="Times New Roman" w:hAnsi="Times New Roman" w:cs="Times New Roman"/>
          <w:sz w:val="24"/>
          <w:szCs w:val="24"/>
        </w:rPr>
        <w:t xml:space="preserve">economywide are robust. </w:t>
      </w:r>
    </w:p>
    <w:p w:rsidR="00090768" w:rsidRDefault="00090768" w:rsidP="006A08B3">
      <w:pPr>
        <w:spacing w:before="120"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Ultimately bias economywide </w:t>
      </w:r>
      <w:r w:rsidR="00CF2A8F">
        <w:rPr>
          <w:rFonts w:ascii="Times New Roman" w:hAnsi="Times New Roman" w:cs="Times New Roman"/>
          <w:sz w:val="24"/>
          <w:szCs w:val="24"/>
        </w:rPr>
        <w:t xml:space="preserve">is </w:t>
      </w:r>
      <w:r>
        <w:rPr>
          <w:rFonts w:ascii="Times New Roman" w:hAnsi="Times New Roman" w:cs="Times New Roman"/>
          <w:sz w:val="24"/>
          <w:szCs w:val="24"/>
        </w:rPr>
        <w:t>generally rather small (See Table 1). That is, in producing the annual 2002 table, which was released about five years prior to the benchmark, the BEA team did a remarkable job. As expected, in the main, they had the compensation per hour (</w:t>
      </w:r>
      <w:r w:rsidRPr="00090768">
        <w:rPr>
          <w:rFonts w:ascii="Times New Roman" w:hAnsi="Times New Roman" w:cs="Times New Roman"/>
          <w:b/>
          <w:sz w:val="24"/>
          <w:szCs w:val="24"/>
        </w:rPr>
        <w:t>α</w:t>
      </w:r>
      <w:r>
        <w:rPr>
          <w:rFonts w:ascii="Times New Roman" w:hAnsi="Times New Roman" w:cs="Times New Roman"/>
          <w:sz w:val="24"/>
          <w:szCs w:val="24"/>
        </w:rPr>
        <w:t>) fairly precisely pegged. More surprisingly, perhaps, they estimated input mix (</w:t>
      </w:r>
      <w:r w:rsidRPr="00090768">
        <w:rPr>
          <w:rFonts w:ascii="Times New Roman" w:hAnsi="Times New Roman" w:cs="Times New Roman"/>
          <w:b/>
          <w:sz w:val="24"/>
          <w:szCs w:val="24"/>
        </w:rPr>
        <w:t>L</w:t>
      </w:r>
      <w:r>
        <w:rPr>
          <w:rFonts w:ascii="Times New Roman" w:hAnsi="Times New Roman" w:cs="Times New Roman"/>
          <w:sz w:val="24"/>
          <w:szCs w:val="24"/>
        </w:rPr>
        <w:t xml:space="preserve">) fairly precisely </w:t>
      </w:r>
      <w:r w:rsidR="00CF2A8F">
        <w:rPr>
          <w:rFonts w:ascii="Times New Roman" w:hAnsi="Times New Roman" w:cs="Times New Roman"/>
          <w:sz w:val="24"/>
          <w:szCs w:val="24"/>
        </w:rPr>
        <w:t>too</w:t>
      </w:r>
      <w:r>
        <w:rPr>
          <w:rFonts w:ascii="Times New Roman" w:hAnsi="Times New Roman" w:cs="Times New Roman"/>
          <w:sz w:val="24"/>
          <w:szCs w:val="24"/>
        </w:rPr>
        <w:t xml:space="preserve">. </w:t>
      </w:r>
      <w:r w:rsidR="00CF2A8F">
        <w:rPr>
          <w:rFonts w:ascii="Times New Roman" w:hAnsi="Times New Roman" w:cs="Times New Roman"/>
          <w:sz w:val="24"/>
          <w:szCs w:val="24"/>
        </w:rPr>
        <w:t>Estimates of</w:t>
      </w:r>
      <w:r>
        <w:rPr>
          <w:rFonts w:ascii="Times New Roman" w:hAnsi="Times New Roman" w:cs="Times New Roman"/>
          <w:sz w:val="24"/>
          <w:szCs w:val="24"/>
        </w:rPr>
        <w:t xml:space="preserve"> hours worked per unit of output (</w:t>
      </w:r>
      <w:r w:rsidRPr="00090768">
        <w:rPr>
          <w:rFonts w:ascii="Times New Roman" w:hAnsi="Times New Roman" w:cs="Times New Roman"/>
          <w:b/>
          <w:sz w:val="24"/>
          <w:szCs w:val="24"/>
        </w:rPr>
        <w:t>λ</w:t>
      </w:r>
      <w:r>
        <w:rPr>
          <w:rFonts w:ascii="Times New Roman" w:hAnsi="Times New Roman" w:cs="Times New Roman"/>
          <w:sz w:val="24"/>
          <w:szCs w:val="24"/>
        </w:rPr>
        <w:t>) and composition of final demand (</w:t>
      </w:r>
      <w:r w:rsidRPr="00090768">
        <w:rPr>
          <w:rFonts w:ascii="Times New Roman" w:hAnsi="Times New Roman" w:cs="Times New Roman"/>
          <w:b/>
          <w:sz w:val="24"/>
          <w:szCs w:val="24"/>
        </w:rPr>
        <w:t>f</w:t>
      </w:r>
      <w:r>
        <w:rPr>
          <w:rFonts w:ascii="Times New Roman" w:hAnsi="Times New Roman" w:cs="Times New Roman"/>
          <w:sz w:val="24"/>
          <w:szCs w:val="24"/>
        </w:rPr>
        <w:t>)</w:t>
      </w:r>
      <w:r w:rsidR="00CF2A8F">
        <w:rPr>
          <w:rFonts w:ascii="Times New Roman" w:hAnsi="Times New Roman" w:cs="Times New Roman"/>
          <w:sz w:val="24"/>
          <w:szCs w:val="24"/>
        </w:rPr>
        <w:t xml:space="preserve"> were</w:t>
      </w:r>
      <w:r>
        <w:rPr>
          <w:rFonts w:ascii="Times New Roman" w:hAnsi="Times New Roman" w:cs="Times New Roman"/>
          <w:sz w:val="24"/>
          <w:szCs w:val="24"/>
        </w:rPr>
        <w:t xml:space="preserve"> rather </w:t>
      </w:r>
      <w:r w:rsidR="00CF2A8F">
        <w:rPr>
          <w:rFonts w:ascii="Times New Roman" w:hAnsi="Times New Roman" w:cs="Times New Roman"/>
          <w:sz w:val="24"/>
          <w:szCs w:val="24"/>
        </w:rPr>
        <w:t>as well</w:t>
      </w:r>
      <w:r>
        <w:rPr>
          <w:rFonts w:ascii="Times New Roman" w:hAnsi="Times New Roman" w:cs="Times New Roman"/>
          <w:sz w:val="24"/>
          <w:szCs w:val="24"/>
        </w:rPr>
        <w:t xml:space="preserve">: each was not much more than about a half percentage point off, on average. They do contribute bias </w:t>
      </w:r>
      <w:r w:rsidR="00CF2A8F">
        <w:rPr>
          <w:rFonts w:ascii="Times New Roman" w:hAnsi="Times New Roman" w:cs="Times New Roman"/>
          <w:sz w:val="24"/>
          <w:szCs w:val="24"/>
        </w:rPr>
        <w:t>but</w:t>
      </w:r>
      <w:r>
        <w:rPr>
          <w:rFonts w:ascii="Times New Roman" w:hAnsi="Times New Roman" w:cs="Times New Roman"/>
          <w:sz w:val="24"/>
          <w:szCs w:val="24"/>
        </w:rPr>
        <w:t xml:space="preserve"> in conflicting directions: they generally under estimated labor per unit output and over-estimated final demand’s influence.</w:t>
      </w:r>
    </w:p>
    <w:p w:rsidR="0076517D" w:rsidRPr="00BD234D" w:rsidRDefault="00090768" w:rsidP="00BB61FD">
      <w:pPr>
        <w:jc w:val="center"/>
        <w:rPr>
          <w:rFonts w:ascii="Times New Roman" w:hAnsi="Times New Roman" w:cs="Times New Roman"/>
          <w:b/>
          <w:sz w:val="24"/>
          <w:szCs w:val="24"/>
        </w:rPr>
      </w:pPr>
      <w:r>
        <w:rPr>
          <w:rFonts w:ascii="Times New Roman" w:hAnsi="Times New Roman" w:cs="Times New Roman"/>
          <w:b/>
          <w:caps/>
          <w:sz w:val="24"/>
          <w:szCs w:val="24"/>
        </w:rPr>
        <w:br w:type="page"/>
      </w:r>
      <w:r w:rsidR="00BD234D" w:rsidRPr="00BD234D">
        <w:rPr>
          <w:rFonts w:ascii="Times New Roman" w:hAnsi="Times New Roman" w:cs="Times New Roman"/>
          <w:b/>
          <w:caps/>
          <w:sz w:val="24"/>
          <w:szCs w:val="24"/>
        </w:rPr>
        <w:lastRenderedPageBreak/>
        <w:t>Table</w:t>
      </w:r>
      <w:r w:rsidR="00BD234D" w:rsidRPr="00BD234D">
        <w:rPr>
          <w:rFonts w:ascii="Times New Roman" w:hAnsi="Times New Roman" w:cs="Times New Roman"/>
          <w:b/>
          <w:sz w:val="24"/>
          <w:szCs w:val="24"/>
        </w:rPr>
        <w:t xml:space="preserve"> 1: Decomposition Compa</w:t>
      </w:r>
      <w:r w:rsidR="00BD234D">
        <w:rPr>
          <w:rFonts w:ascii="Times New Roman" w:hAnsi="Times New Roman" w:cs="Times New Roman"/>
          <w:b/>
          <w:sz w:val="24"/>
          <w:szCs w:val="24"/>
        </w:rPr>
        <w:t>ring</w:t>
      </w:r>
      <w:r w:rsidR="00BD234D" w:rsidRPr="00BD234D">
        <w:rPr>
          <w:rFonts w:ascii="Times New Roman" w:hAnsi="Times New Roman" w:cs="Times New Roman"/>
          <w:b/>
          <w:sz w:val="24"/>
          <w:szCs w:val="24"/>
        </w:rPr>
        <w:t xml:space="preserve"> the U.S. Annual to the U.S. Benchmark Table, 2002</w:t>
      </w:r>
    </w:p>
    <w:tbl>
      <w:tblPr>
        <w:tblW w:w="10223" w:type="dxa"/>
        <w:jc w:val="center"/>
        <w:tblInd w:w="93" w:type="dxa"/>
        <w:tblLook w:val="04A0" w:firstRow="1" w:lastRow="0" w:firstColumn="1" w:lastColumn="0" w:noHBand="0" w:noVBand="1"/>
      </w:tblPr>
      <w:tblGrid>
        <w:gridCol w:w="960"/>
        <w:gridCol w:w="1180"/>
        <w:gridCol w:w="1180"/>
        <w:gridCol w:w="1180"/>
        <w:gridCol w:w="1180"/>
        <w:gridCol w:w="1180"/>
        <w:gridCol w:w="1180"/>
        <w:gridCol w:w="980"/>
        <w:gridCol w:w="1203"/>
      </w:tblGrid>
      <w:tr w:rsidR="00BB61FD" w:rsidRPr="0076517D" w:rsidTr="00781528">
        <w:trPr>
          <w:trHeight w:val="315"/>
          <w:jc w:val="center"/>
        </w:trPr>
        <w:tc>
          <w:tcPr>
            <w:tcW w:w="2140" w:type="dxa"/>
            <w:gridSpan w:val="2"/>
            <w:tcBorders>
              <w:top w:val="single" w:sz="4" w:space="0" w:color="auto"/>
              <w:left w:val="nil"/>
              <w:right w:val="nil"/>
            </w:tcBorders>
            <w:shd w:val="clear" w:color="auto" w:fill="auto"/>
            <w:noWrap/>
            <w:vAlign w:val="bottom"/>
            <w:hideMark/>
          </w:tcPr>
          <w:p w:rsidR="00BB61FD" w:rsidRPr="00BB61FD" w:rsidRDefault="00BB61FD" w:rsidP="00BB61FD">
            <w:pPr>
              <w:spacing w:after="0" w:line="240" w:lineRule="auto"/>
              <w:rPr>
                <w:rFonts w:ascii="Times New Roman" w:eastAsia="Times New Roman" w:hAnsi="Times New Roman" w:cs="Times New Roman"/>
                <w:b/>
                <w:i/>
                <w:color w:val="000000"/>
                <w:sz w:val="24"/>
                <w:szCs w:val="24"/>
                <w:u w:val="single"/>
              </w:rPr>
            </w:pPr>
            <w:r w:rsidRPr="00BB61FD">
              <w:rPr>
                <w:rFonts w:ascii="Times New Roman" w:eastAsia="Times New Roman" w:hAnsi="Times New Roman" w:cs="Times New Roman"/>
                <w:b/>
                <w:i/>
                <w:color w:val="000000"/>
                <w:sz w:val="24"/>
                <w:szCs w:val="24"/>
                <w:u w:val="single"/>
              </w:rPr>
              <w:t>Factor values</w:t>
            </w:r>
          </w:p>
        </w:tc>
        <w:tc>
          <w:tcPr>
            <w:tcW w:w="1180" w:type="dxa"/>
            <w:tcBorders>
              <w:top w:val="single" w:sz="4" w:space="0" w:color="auto"/>
              <w:left w:val="nil"/>
              <w:right w:val="nil"/>
            </w:tcBorders>
            <w:shd w:val="clear" w:color="auto" w:fill="auto"/>
            <w:noWrap/>
            <w:vAlign w:val="bottom"/>
            <w:hideMark/>
          </w:tcPr>
          <w:p w:rsidR="00BB61FD" w:rsidRPr="0076517D" w:rsidRDefault="00BB61FD" w:rsidP="00BD234D">
            <w:pPr>
              <w:spacing w:after="0" w:line="240" w:lineRule="auto"/>
              <w:rPr>
                <w:rFonts w:ascii="Times New Roman" w:eastAsia="Times New Roman" w:hAnsi="Times New Roman" w:cs="Times New Roman"/>
                <w:color w:val="000000"/>
                <w:sz w:val="24"/>
                <w:szCs w:val="24"/>
              </w:rPr>
            </w:pPr>
          </w:p>
        </w:tc>
        <w:tc>
          <w:tcPr>
            <w:tcW w:w="1180" w:type="dxa"/>
            <w:tcBorders>
              <w:top w:val="single" w:sz="4" w:space="0" w:color="auto"/>
              <w:left w:val="nil"/>
              <w:right w:val="nil"/>
            </w:tcBorders>
            <w:shd w:val="clear" w:color="auto" w:fill="auto"/>
            <w:noWrap/>
            <w:vAlign w:val="bottom"/>
            <w:hideMark/>
          </w:tcPr>
          <w:p w:rsidR="00BB61FD" w:rsidRPr="0076517D" w:rsidRDefault="00BB61FD" w:rsidP="00BD234D">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Fisher</w:t>
            </w:r>
          </w:p>
        </w:tc>
        <w:tc>
          <w:tcPr>
            <w:tcW w:w="1180" w:type="dxa"/>
            <w:tcBorders>
              <w:top w:val="single" w:sz="4" w:space="0" w:color="auto"/>
              <w:left w:val="nil"/>
              <w:right w:val="nil"/>
            </w:tcBorders>
            <w:shd w:val="clear" w:color="auto" w:fill="auto"/>
            <w:noWrap/>
            <w:vAlign w:val="bottom"/>
            <w:hideMark/>
          </w:tcPr>
          <w:p w:rsidR="00BB61FD" w:rsidRPr="0076517D" w:rsidRDefault="00BB61FD" w:rsidP="00BD234D">
            <w:pPr>
              <w:spacing w:after="0" w:line="240" w:lineRule="auto"/>
              <w:rPr>
                <w:rFonts w:ascii="Times New Roman" w:eastAsia="Times New Roman" w:hAnsi="Times New Roman" w:cs="Times New Roman"/>
                <w:color w:val="000000"/>
                <w:sz w:val="24"/>
                <w:szCs w:val="24"/>
              </w:rPr>
            </w:pPr>
          </w:p>
        </w:tc>
        <w:tc>
          <w:tcPr>
            <w:tcW w:w="1180" w:type="dxa"/>
            <w:tcBorders>
              <w:top w:val="single" w:sz="4" w:space="0" w:color="auto"/>
              <w:left w:val="nil"/>
              <w:right w:val="nil"/>
            </w:tcBorders>
            <w:shd w:val="clear" w:color="auto" w:fill="auto"/>
            <w:noWrap/>
            <w:vAlign w:val="bottom"/>
            <w:hideMark/>
          </w:tcPr>
          <w:p w:rsidR="00BB61FD" w:rsidRPr="0076517D" w:rsidRDefault="00BB61FD" w:rsidP="00BD234D">
            <w:pPr>
              <w:spacing w:after="0" w:line="240" w:lineRule="auto"/>
              <w:rPr>
                <w:rFonts w:ascii="Times New Roman" w:eastAsia="Times New Roman" w:hAnsi="Times New Roman" w:cs="Times New Roman"/>
                <w:color w:val="000000"/>
                <w:sz w:val="24"/>
                <w:szCs w:val="24"/>
              </w:rPr>
            </w:pPr>
          </w:p>
        </w:tc>
        <w:tc>
          <w:tcPr>
            <w:tcW w:w="3363" w:type="dxa"/>
            <w:gridSpan w:val="3"/>
            <w:tcBorders>
              <w:top w:val="single" w:sz="4" w:space="0" w:color="auto"/>
              <w:left w:val="nil"/>
              <w:bottom w:val="single" w:sz="4" w:space="0" w:color="auto"/>
              <w:right w:val="nil"/>
            </w:tcBorders>
            <w:shd w:val="clear" w:color="auto" w:fill="auto"/>
            <w:noWrap/>
            <w:vAlign w:val="bottom"/>
            <w:hideMark/>
          </w:tcPr>
          <w:p w:rsidR="00BB61FD" w:rsidRPr="0076517D" w:rsidRDefault="00BB61FD" w:rsidP="00BD234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Services</w:t>
            </w:r>
          </w:p>
        </w:tc>
      </w:tr>
      <w:tr w:rsidR="0076517D" w:rsidRPr="0076517D" w:rsidTr="00BD234D">
        <w:trPr>
          <w:trHeight w:val="315"/>
          <w:jc w:val="center"/>
        </w:trPr>
        <w:tc>
          <w:tcPr>
            <w:tcW w:w="960" w:type="dxa"/>
            <w:tcBorders>
              <w:left w:val="nil"/>
              <w:bottom w:val="single" w:sz="4" w:space="0" w:color="auto"/>
              <w:right w:val="nil"/>
            </w:tcBorders>
            <w:shd w:val="clear" w:color="auto" w:fill="auto"/>
            <w:noWrap/>
            <w:vAlign w:val="bottom"/>
            <w:hideMark/>
          </w:tcPr>
          <w:p w:rsidR="0076517D" w:rsidRPr="0076517D" w:rsidRDefault="0076517D" w:rsidP="00BD234D">
            <w:pPr>
              <w:spacing w:after="0" w:line="240" w:lineRule="auto"/>
              <w:jc w:val="right"/>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Factor</w:t>
            </w:r>
          </w:p>
        </w:tc>
        <w:tc>
          <w:tcPr>
            <w:tcW w:w="1180" w:type="dxa"/>
            <w:tcBorders>
              <w:left w:val="nil"/>
              <w:bottom w:val="single" w:sz="4" w:space="0" w:color="auto"/>
              <w:right w:val="nil"/>
            </w:tcBorders>
            <w:shd w:val="clear" w:color="auto" w:fill="auto"/>
            <w:noWrap/>
            <w:vAlign w:val="bottom"/>
            <w:hideMark/>
          </w:tcPr>
          <w:p w:rsidR="0076517D" w:rsidRPr="0076517D" w:rsidRDefault="0076517D" w:rsidP="00BD234D">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Total 1</w:t>
            </w:r>
          </w:p>
        </w:tc>
        <w:tc>
          <w:tcPr>
            <w:tcW w:w="1180" w:type="dxa"/>
            <w:tcBorders>
              <w:left w:val="nil"/>
              <w:bottom w:val="single" w:sz="4" w:space="0" w:color="auto"/>
              <w:right w:val="nil"/>
            </w:tcBorders>
            <w:shd w:val="clear" w:color="auto" w:fill="auto"/>
            <w:noWrap/>
            <w:vAlign w:val="bottom"/>
            <w:hideMark/>
          </w:tcPr>
          <w:p w:rsidR="0076517D" w:rsidRPr="0076517D" w:rsidRDefault="0076517D" w:rsidP="00BD234D">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Total 2</w:t>
            </w:r>
          </w:p>
        </w:tc>
        <w:tc>
          <w:tcPr>
            <w:tcW w:w="1180" w:type="dxa"/>
            <w:tcBorders>
              <w:left w:val="nil"/>
              <w:bottom w:val="single" w:sz="4" w:space="0" w:color="auto"/>
              <w:right w:val="nil"/>
            </w:tcBorders>
            <w:shd w:val="clear" w:color="auto" w:fill="auto"/>
            <w:noWrap/>
            <w:vAlign w:val="bottom"/>
            <w:hideMark/>
          </w:tcPr>
          <w:p w:rsidR="0076517D" w:rsidRPr="0076517D" w:rsidRDefault="0076517D" w:rsidP="00BD234D">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Index</w:t>
            </w:r>
          </w:p>
        </w:tc>
        <w:tc>
          <w:tcPr>
            <w:tcW w:w="1180" w:type="dxa"/>
            <w:tcBorders>
              <w:left w:val="nil"/>
              <w:bottom w:val="single" w:sz="4" w:space="0" w:color="auto"/>
              <w:right w:val="nil"/>
            </w:tcBorders>
            <w:shd w:val="clear" w:color="auto" w:fill="auto"/>
            <w:noWrap/>
            <w:vAlign w:val="bottom"/>
            <w:hideMark/>
          </w:tcPr>
          <w:p w:rsidR="0076517D" w:rsidRPr="0076517D" w:rsidRDefault="0076517D" w:rsidP="00BD234D">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Primary</w:t>
            </w:r>
          </w:p>
        </w:tc>
        <w:tc>
          <w:tcPr>
            <w:tcW w:w="1180" w:type="dxa"/>
            <w:tcBorders>
              <w:left w:val="nil"/>
              <w:bottom w:val="single" w:sz="4" w:space="0" w:color="auto"/>
              <w:right w:val="nil"/>
            </w:tcBorders>
            <w:shd w:val="clear" w:color="auto" w:fill="auto"/>
            <w:noWrap/>
            <w:vAlign w:val="bottom"/>
            <w:hideMark/>
          </w:tcPr>
          <w:p w:rsidR="0076517D" w:rsidRPr="0076517D" w:rsidRDefault="0076517D" w:rsidP="00BD234D">
            <w:pPr>
              <w:spacing w:after="0" w:line="240" w:lineRule="auto"/>
              <w:jc w:val="center"/>
              <w:rPr>
                <w:rFonts w:ascii="Times New Roman" w:eastAsia="Times New Roman" w:hAnsi="Times New Roman" w:cs="Times New Roman"/>
                <w:color w:val="000000"/>
                <w:sz w:val="24"/>
                <w:szCs w:val="24"/>
              </w:rPr>
            </w:pPr>
            <w:proofErr w:type="spellStart"/>
            <w:r w:rsidRPr="0076517D">
              <w:rPr>
                <w:rFonts w:ascii="Times New Roman" w:eastAsia="Times New Roman" w:hAnsi="Times New Roman" w:cs="Times New Roman"/>
                <w:color w:val="000000"/>
                <w:sz w:val="24"/>
                <w:szCs w:val="24"/>
              </w:rPr>
              <w:t>Mfg</w:t>
            </w:r>
            <w:proofErr w:type="spellEnd"/>
          </w:p>
        </w:tc>
        <w:tc>
          <w:tcPr>
            <w:tcW w:w="1180" w:type="dxa"/>
            <w:tcBorders>
              <w:top w:val="single" w:sz="4" w:space="0" w:color="auto"/>
              <w:left w:val="nil"/>
              <w:bottom w:val="single" w:sz="4" w:space="0" w:color="auto"/>
              <w:right w:val="nil"/>
            </w:tcBorders>
            <w:shd w:val="clear" w:color="auto" w:fill="auto"/>
            <w:noWrap/>
            <w:vAlign w:val="bottom"/>
            <w:hideMark/>
          </w:tcPr>
          <w:p w:rsidR="0076517D" w:rsidRPr="0076517D" w:rsidRDefault="0076517D" w:rsidP="00BD234D">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Producer</w:t>
            </w:r>
          </w:p>
        </w:tc>
        <w:tc>
          <w:tcPr>
            <w:tcW w:w="980" w:type="dxa"/>
            <w:tcBorders>
              <w:top w:val="single" w:sz="4" w:space="0" w:color="auto"/>
              <w:left w:val="nil"/>
              <w:bottom w:val="single" w:sz="4" w:space="0" w:color="auto"/>
              <w:right w:val="nil"/>
            </w:tcBorders>
            <w:shd w:val="clear" w:color="auto" w:fill="auto"/>
            <w:noWrap/>
            <w:vAlign w:val="bottom"/>
            <w:hideMark/>
          </w:tcPr>
          <w:p w:rsidR="0076517D" w:rsidRPr="0076517D" w:rsidRDefault="0076517D" w:rsidP="00BD234D">
            <w:pPr>
              <w:spacing w:after="0" w:line="240" w:lineRule="auto"/>
              <w:jc w:val="center"/>
              <w:rPr>
                <w:rFonts w:ascii="Times New Roman" w:eastAsia="Times New Roman" w:hAnsi="Times New Roman" w:cs="Times New Roman"/>
                <w:color w:val="000000"/>
                <w:sz w:val="24"/>
                <w:szCs w:val="24"/>
              </w:rPr>
            </w:pPr>
            <w:proofErr w:type="spellStart"/>
            <w:r w:rsidRPr="0076517D">
              <w:rPr>
                <w:rFonts w:ascii="Times New Roman" w:eastAsia="Times New Roman" w:hAnsi="Times New Roman" w:cs="Times New Roman"/>
                <w:color w:val="000000"/>
                <w:sz w:val="24"/>
                <w:szCs w:val="24"/>
              </w:rPr>
              <w:t>Distrib</w:t>
            </w:r>
            <w:proofErr w:type="spellEnd"/>
          </w:p>
        </w:tc>
        <w:tc>
          <w:tcPr>
            <w:tcW w:w="1203" w:type="dxa"/>
            <w:tcBorders>
              <w:top w:val="single" w:sz="4" w:space="0" w:color="auto"/>
              <w:left w:val="nil"/>
              <w:bottom w:val="single" w:sz="4" w:space="0" w:color="auto"/>
              <w:right w:val="nil"/>
            </w:tcBorders>
            <w:shd w:val="clear" w:color="auto" w:fill="auto"/>
            <w:noWrap/>
            <w:vAlign w:val="bottom"/>
            <w:hideMark/>
          </w:tcPr>
          <w:p w:rsidR="0076517D" w:rsidRPr="0076517D" w:rsidRDefault="0076517D" w:rsidP="00BD234D">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Consumer</w:t>
            </w:r>
          </w:p>
        </w:tc>
      </w:tr>
      <w:tr w:rsidR="0076517D" w:rsidRPr="0076517D" w:rsidTr="00BD234D">
        <w:trPr>
          <w:trHeight w:val="315"/>
          <w:jc w:val="center"/>
        </w:trPr>
        <w:tc>
          <w:tcPr>
            <w:tcW w:w="960" w:type="dxa"/>
            <w:tcBorders>
              <w:top w:val="single" w:sz="4" w:space="0" w:color="auto"/>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Calibri" w:eastAsia="Times New Roman" w:hAnsi="Calibri" w:cs="Calibri"/>
                <w:sz w:val="24"/>
                <w:szCs w:val="24"/>
              </w:rPr>
            </w:pPr>
            <w:r w:rsidRPr="0076517D">
              <w:rPr>
                <w:rFonts w:ascii="Calibri" w:eastAsia="Times New Roman" w:hAnsi="Calibri" w:cs="Calibri"/>
                <w:sz w:val="24"/>
                <w:szCs w:val="24"/>
              </w:rPr>
              <w:t>α</w:t>
            </w:r>
          </w:p>
        </w:tc>
        <w:tc>
          <w:tcPr>
            <w:tcW w:w="1180" w:type="dxa"/>
            <w:tcBorders>
              <w:top w:val="single" w:sz="4" w:space="0" w:color="auto"/>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1.0000</w:t>
            </w:r>
          </w:p>
        </w:tc>
        <w:tc>
          <w:tcPr>
            <w:tcW w:w="1180" w:type="dxa"/>
            <w:tcBorders>
              <w:top w:val="single" w:sz="4" w:space="0" w:color="auto"/>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1.0000</w:t>
            </w:r>
          </w:p>
        </w:tc>
        <w:tc>
          <w:tcPr>
            <w:tcW w:w="1180" w:type="dxa"/>
            <w:tcBorders>
              <w:top w:val="single" w:sz="4" w:space="0" w:color="auto"/>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1.0000</w:t>
            </w:r>
          </w:p>
        </w:tc>
        <w:tc>
          <w:tcPr>
            <w:tcW w:w="1180" w:type="dxa"/>
            <w:tcBorders>
              <w:top w:val="single" w:sz="4" w:space="0" w:color="auto"/>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0.9491</w:t>
            </w:r>
          </w:p>
        </w:tc>
        <w:tc>
          <w:tcPr>
            <w:tcW w:w="1180" w:type="dxa"/>
            <w:tcBorders>
              <w:top w:val="single" w:sz="4" w:space="0" w:color="auto"/>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1.1260</w:t>
            </w:r>
          </w:p>
        </w:tc>
        <w:tc>
          <w:tcPr>
            <w:tcW w:w="1180" w:type="dxa"/>
            <w:tcBorders>
              <w:top w:val="single" w:sz="4" w:space="0" w:color="auto"/>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0.8977</w:t>
            </w:r>
          </w:p>
        </w:tc>
        <w:tc>
          <w:tcPr>
            <w:tcW w:w="980" w:type="dxa"/>
            <w:tcBorders>
              <w:top w:val="single" w:sz="4" w:space="0" w:color="auto"/>
              <w:left w:val="nil"/>
              <w:bottom w:val="nil"/>
              <w:right w:val="nil"/>
            </w:tcBorders>
            <w:shd w:val="clear" w:color="auto" w:fill="auto"/>
            <w:noWrap/>
            <w:vAlign w:val="bottom"/>
            <w:hideMark/>
          </w:tcPr>
          <w:p w:rsidR="0076517D" w:rsidRPr="0076517D" w:rsidRDefault="0076517D" w:rsidP="0076517D">
            <w:pPr>
              <w:spacing w:after="0" w:line="240" w:lineRule="auto"/>
              <w:jc w:val="right"/>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0.9837</w:t>
            </w:r>
          </w:p>
        </w:tc>
        <w:tc>
          <w:tcPr>
            <w:tcW w:w="1203" w:type="dxa"/>
            <w:tcBorders>
              <w:top w:val="single" w:sz="4" w:space="0" w:color="auto"/>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1.0202</w:t>
            </w:r>
          </w:p>
        </w:tc>
      </w:tr>
      <w:tr w:rsidR="0076517D" w:rsidRPr="0076517D" w:rsidTr="00BD234D">
        <w:trPr>
          <w:trHeight w:val="315"/>
          <w:jc w:val="center"/>
        </w:trPr>
        <w:tc>
          <w:tcPr>
            <w:tcW w:w="96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π</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1.0210</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1.0210</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1.0210</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0.9787</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0.9404</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1.1016</w:t>
            </w:r>
          </w:p>
        </w:tc>
        <w:tc>
          <w:tcPr>
            <w:tcW w:w="980" w:type="dxa"/>
            <w:tcBorders>
              <w:top w:val="nil"/>
              <w:left w:val="nil"/>
              <w:bottom w:val="nil"/>
              <w:right w:val="nil"/>
            </w:tcBorders>
            <w:shd w:val="clear" w:color="auto" w:fill="auto"/>
            <w:noWrap/>
            <w:vAlign w:val="bottom"/>
            <w:hideMark/>
          </w:tcPr>
          <w:p w:rsidR="0076517D" w:rsidRPr="0076517D" w:rsidRDefault="0076517D" w:rsidP="0076517D">
            <w:pPr>
              <w:spacing w:after="0" w:line="240" w:lineRule="auto"/>
              <w:jc w:val="right"/>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1.0703</w:t>
            </w:r>
          </w:p>
        </w:tc>
        <w:tc>
          <w:tcPr>
            <w:tcW w:w="1203"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0.9772</w:t>
            </w:r>
          </w:p>
        </w:tc>
      </w:tr>
      <w:tr w:rsidR="0076517D" w:rsidRPr="0076517D" w:rsidTr="00BD234D">
        <w:trPr>
          <w:trHeight w:val="315"/>
          <w:jc w:val="center"/>
        </w:trPr>
        <w:tc>
          <w:tcPr>
            <w:tcW w:w="96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λ</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0.9946</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0.9936</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0.9941</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1.0073</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1.0027</w:t>
            </w:r>
          </w:p>
        </w:tc>
        <w:tc>
          <w:tcPr>
            <w:tcW w:w="1180"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1.0119</w:t>
            </w:r>
          </w:p>
        </w:tc>
        <w:tc>
          <w:tcPr>
            <w:tcW w:w="980" w:type="dxa"/>
            <w:tcBorders>
              <w:top w:val="nil"/>
              <w:left w:val="nil"/>
              <w:bottom w:val="nil"/>
              <w:right w:val="nil"/>
            </w:tcBorders>
            <w:shd w:val="clear" w:color="auto" w:fill="auto"/>
            <w:noWrap/>
            <w:vAlign w:val="bottom"/>
            <w:hideMark/>
          </w:tcPr>
          <w:p w:rsidR="0076517D" w:rsidRPr="0076517D" w:rsidRDefault="0076517D" w:rsidP="0076517D">
            <w:pPr>
              <w:spacing w:after="0" w:line="240" w:lineRule="auto"/>
              <w:jc w:val="right"/>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0.9902</w:t>
            </w:r>
          </w:p>
        </w:tc>
        <w:tc>
          <w:tcPr>
            <w:tcW w:w="1203" w:type="dxa"/>
            <w:tcBorders>
              <w:top w:val="nil"/>
              <w:left w:val="nil"/>
              <w:bottom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1.0023</w:t>
            </w:r>
          </w:p>
        </w:tc>
      </w:tr>
      <w:tr w:rsidR="0076517D" w:rsidRPr="0076517D" w:rsidTr="00BD234D">
        <w:trPr>
          <w:trHeight w:val="315"/>
          <w:jc w:val="center"/>
        </w:trPr>
        <w:tc>
          <w:tcPr>
            <w:tcW w:w="960" w:type="dxa"/>
            <w:tcBorders>
              <w:top w:val="nil"/>
              <w:left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L</w:t>
            </w:r>
          </w:p>
        </w:tc>
        <w:tc>
          <w:tcPr>
            <w:tcW w:w="1180" w:type="dxa"/>
            <w:tcBorders>
              <w:top w:val="nil"/>
              <w:left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0.9997</w:t>
            </w:r>
          </w:p>
        </w:tc>
        <w:tc>
          <w:tcPr>
            <w:tcW w:w="1180" w:type="dxa"/>
            <w:tcBorders>
              <w:top w:val="nil"/>
              <w:left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1.0013</w:t>
            </w:r>
          </w:p>
        </w:tc>
        <w:tc>
          <w:tcPr>
            <w:tcW w:w="1180" w:type="dxa"/>
            <w:tcBorders>
              <w:top w:val="nil"/>
              <w:left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1.0005</w:t>
            </w:r>
          </w:p>
        </w:tc>
        <w:tc>
          <w:tcPr>
            <w:tcW w:w="1180" w:type="dxa"/>
            <w:tcBorders>
              <w:top w:val="nil"/>
              <w:left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1.0031</w:t>
            </w:r>
          </w:p>
        </w:tc>
        <w:tc>
          <w:tcPr>
            <w:tcW w:w="1180" w:type="dxa"/>
            <w:tcBorders>
              <w:top w:val="nil"/>
              <w:left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1.0047</w:t>
            </w:r>
          </w:p>
        </w:tc>
        <w:tc>
          <w:tcPr>
            <w:tcW w:w="1180" w:type="dxa"/>
            <w:tcBorders>
              <w:top w:val="nil"/>
              <w:left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0.9868</w:t>
            </w:r>
          </w:p>
        </w:tc>
        <w:tc>
          <w:tcPr>
            <w:tcW w:w="980" w:type="dxa"/>
            <w:tcBorders>
              <w:top w:val="nil"/>
              <w:left w:val="nil"/>
              <w:right w:val="nil"/>
            </w:tcBorders>
            <w:shd w:val="clear" w:color="auto" w:fill="auto"/>
            <w:noWrap/>
            <w:vAlign w:val="bottom"/>
            <w:hideMark/>
          </w:tcPr>
          <w:p w:rsidR="0076517D" w:rsidRPr="0076517D" w:rsidRDefault="0076517D" w:rsidP="0076517D">
            <w:pPr>
              <w:spacing w:after="0" w:line="240" w:lineRule="auto"/>
              <w:jc w:val="right"/>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1.0009</w:t>
            </w:r>
          </w:p>
        </w:tc>
        <w:tc>
          <w:tcPr>
            <w:tcW w:w="1203" w:type="dxa"/>
            <w:tcBorders>
              <w:top w:val="nil"/>
              <w:left w:val="nil"/>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0.9991</w:t>
            </w:r>
          </w:p>
        </w:tc>
      </w:tr>
      <w:tr w:rsidR="0076517D" w:rsidRPr="0076517D" w:rsidTr="00BD234D">
        <w:trPr>
          <w:trHeight w:val="315"/>
          <w:jc w:val="center"/>
        </w:trPr>
        <w:tc>
          <w:tcPr>
            <w:tcW w:w="960" w:type="dxa"/>
            <w:tcBorders>
              <w:top w:val="nil"/>
              <w:left w:val="nil"/>
              <w:bottom w:val="single" w:sz="4" w:space="0" w:color="auto"/>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f</w:t>
            </w:r>
          </w:p>
        </w:tc>
        <w:tc>
          <w:tcPr>
            <w:tcW w:w="1180" w:type="dxa"/>
            <w:tcBorders>
              <w:top w:val="nil"/>
              <w:left w:val="nil"/>
              <w:bottom w:val="single" w:sz="4" w:space="0" w:color="auto"/>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1.0058</w:t>
            </w:r>
          </w:p>
        </w:tc>
        <w:tc>
          <w:tcPr>
            <w:tcW w:w="1180" w:type="dxa"/>
            <w:tcBorders>
              <w:top w:val="nil"/>
              <w:left w:val="nil"/>
              <w:bottom w:val="single" w:sz="4" w:space="0" w:color="auto"/>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1.0051</w:t>
            </w:r>
          </w:p>
        </w:tc>
        <w:tc>
          <w:tcPr>
            <w:tcW w:w="1180" w:type="dxa"/>
            <w:tcBorders>
              <w:top w:val="nil"/>
              <w:left w:val="nil"/>
              <w:bottom w:val="single" w:sz="4" w:space="0" w:color="auto"/>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1.0054</w:t>
            </w:r>
          </w:p>
        </w:tc>
        <w:tc>
          <w:tcPr>
            <w:tcW w:w="1180" w:type="dxa"/>
            <w:tcBorders>
              <w:top w:val="nil"/>
              <w:left w:val="nil"/>
              <w:bottom w:val="single" w:sz="4" w:space="0" w:color="auto"/>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0.9896</w:t>
            </w:r>
          </w:p>
        </w:tc>
        <w:tc>
          <w:tcPr>
            <w:tcW w:w="1180" w:type="dxa"/>
            <w:tcBorders>
              <w:top w:val="nil"/>
              <w:left w:val="nil"/>
              <w:bottom w:val="single" w:sz="4" w:space="0" w:color="auto"/>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0.9926</w:t>
            </w:r>
          </w:p>
        </w:tc>
        <w:tc>
          <w:tcPr>
            <w:tcW w:w="1180" w:type="dxa"/>
            <w:tcBorders>
              <w:top w:val="nil"/>
              <w:left w:val="nil"/>
              <w:bottom w:val="single" w:sz="4" w:space="0" w:color="auto"/>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1.0015</w:t>
            </w:r>
          </w:p>
        </w:tc>
        <w:tc>
          <w:tcPr>
            <w:tcW w:w="980" w:type="dxa"/>
            <w:tcBorders>
              <w:top w:val="nil"/>
              <w:left w:val="nil"/>
              <w:bottom w:val="single" w:sz="4" w:space="0" w:color="auto"/>
              <w:right w:val="nil"/>
            </w:tcBorders>
            <w:shd w:val="clear" w:color="auto" w:fill="auto"/>
            <w:noWrap/>
            <w:vAlign w:val="bottom"/>
            <w:hideMark/>
          </w:tcPr>
          <w:p w:rsidR="0076517D" w:rsidRPr="0076517D" w:rsidRDefault="0076517D" w:rsidP="0076517D">
            <w:pPr>
              <w:spacing w:after="0" w:line="240" w:lineRule="auto"/>
              <w:jc w:val="right"/>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1.009</w:t>
            </w:r>
            <w:r w:rsidR="00CD37E8">
              <w:rPr>
                <w:rFonts w:ascii="Times New Roman" w:eastAsia="Times New Roman" w:hAnsi="Times New Roman" w:cs="Times New Roman"/>
                <w:color w:val="000000"/>
                <w:sz w:val="24"/>
                <w:szCs w:val="24"/>
              </w:rPr>
              <w:t>0</w:t>
            </w:r>
          </w:p>
        </w:tc>
        <w:tc>
          <w:tcPr>
            <w:tcW w:w="1203" w:type="dxa"/>
            <w:tcBorders>
              <w:top w:val="nil"/>
              <w:left w:val="nil"/>
              <w:bottom w:val="single" w:sz="4" w:space="0" w:color="auto"/>
              <w:right w:val="nil"/>
            </w:tcBorders>
            <w:shd w:val="clear" w:color="auto" w:fill="auto"/>
            <w:vAlign w:val="bottom"/>
            <w:hideMark/>
          </w:tcPr>
          <w:p w:rsidR="0076517D" w:rsidRPr="0076517D" w:rsidRDefault="0076517D" w:rsidP="0076517D">
            <w:pPr>
              <w:spacing w:after="0" w:line="240" w:lineRule="auto"/>
              <w:ind w:firstLineChars="100" w:firstLine="240"/>
              <w:jc w:val="right"/>
              <w:rPr>
                <w:rFonts w:ascii="Times New Roman" w:eastAsia="Times New Roman" w:hAnsi="Times New Roman" w:cs="Times New Roman"/>
                <w:sz w:val="24"/>
                <w:szCs w:val="24"/>
              </w:rPr>
            </w:pPr>
            <w:r w:rsidRPr="0076517D">
              <w:rPr>
                <w:rFonts w:ascii="Times New Roman" w:eastAsia="Times New Roman" w:hAnsi="Times New Roman" w:cs="Times New Roman"/>
                <w:sz w:val="24"/>
                <w:szCs w:val="24"/>
              </w:rPr>
              <w:t>0.9986</w:t>
            </w:r>
          </w:p>
        </w:tc>
      </w:tr>
      <w:tr w:rsidR="00BB61FD" w:rsidRPr="0076517D" w:rsidTr="00781528">
        <w:trPr>
          <w:trHeight w:val="315"/>
          <w:jc w:val="center"/>
        </w:trPr>
        <w:tc>
          <w:tcPr>
            <w:tcW w:w="2140" w:type="dxa"/>
            <w:gridSpan w:val="2"/>
            <w:tcBorders>
              <w:top w:val="single" w:sz="4" w:space="0" w:color="auto"/>
              <w:left w:val="nil"/>
              <w:right w:val="nil"/>
            </w:tcBorders>
            <w:shd w:val="clear" w:color="auto" w:fill="auto"/>
            <w:noWrap/>
            <w:vAlign w:val="bottom"/>
            <w:hideMark/>
          </w:tcPr>
          <w:p w:rsidR="00BB61FD" w:rsidRPr="00BB61FD" w:rsidRDefault="00BB61FD" w:rsidP="00781528">
            <w:pPr>
              <w:spacing w:after="0" w:line="240" w:lineRule="auto"/>
              <w:rPr>
                <w:rFonts w:ascii="Times New Roman" w:eastAsia="Times New Roman" w:hAnsi="Times New Roman" w:cs="Times New Roman"/>
                <w:b/>
                <w:i/>
                <w:color w:val="000000"/>
                <w:sz w:val="24"/>
                <w:szCs w:val="24"/>
                <w:u w:val="single"/>
              </w:rPr>
            </w:pPr>
            <w:r w:rsidRPr="00BB61FD">
              <w:rPr>
                <w:rFonts w:ascii="Times New Roman" w:eastAsia="Times New Roman" w:hAnsi="Times New Roman" w:cs="Times New Roman"/>
                <w:b/>
                <w:i/>
                <w:color w:val="000000"/>
                <w:sz w:val="24"/>
                <w:szCs w:val="24"/>
                <w:u w:val="single"/>
              </w:rPr>
              <w:t>Factor bias (%)</w:t>
            </w:r>
          </w:p>
        </w:tc>
        <w:tc>
          <w:tcPr>
            <w:tcW w:w="1180" w:type="dxa"/>
            <w:tcBorders>
              <w:top w:val="single" w:sz="4" w:space="0" w:color="auto"/>
              <w:left w:val="nil"/>
              <w:right w:val="nil"/>
            </w:tcBorders>
            <w:shd w:val="clear" w:color="auto" w:fill="auto"/>
            <w:noWrap/>
            <w:vAlign w:val="bottom"/>
            <w:hideMark/>
          </w:tcPr>
          <w:p w:rsidR="00BB61FD" w:rsidRPr="0076517D" w:rsidRDefault="00BB61FD" w:rsidP="00781528">
            <w:pPr>
              <w:spacing w:after="0" w:line="240" w:lineRule="auto"/>
              <w:rPr>
                <w:rFonts w:ascii="Times New Roman" w:eastAsia="Times New Roman" w:hAnsi="Times New Roman" w:cs="Times New Roman"/>
                <w:color w:val="000000"/>
                <w:sz w:val="24"/>
                <w:szCs w:val="24"/>
              </w:rPr>
            </w:pPr>
          </w:p>
        </w:tc>
        <w:tc>
          <w:tcPr>
            <w:tcW w:w="1180" w:type="dxa"/>
            <w:tcBorders>
              <w:top w:val="single" w:sz="4" w:space="0" w:color="auto"/>
              <w:left w:val="nil"/>
              <w:right w:val="nil"/>
            </w:tcBorders>
            <w:shd w:val="clear" w:color="auto" w:fill="auto"/>
            <w:noWrap/>
            <w:vAlign w:val="bottom"/>
            <w:hideMark/>
          </w:tcPr>
          <w:p w:rsidR="00BB61FD" w:rsidRPr="0076517D" w:rsidRDefault="00BB61FD"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Fisher</w:t>
            </w:r>
          </w:p>
        </w:tc>
        <w:tc>
          <w:tcPr>
            <w:tcW w:w="1180" w:type="dxa"/>
            <w:tcBorders>
              <w:top w:val="single" w:sz="4" w:space="0" w:color="auto"/>
              <w:left w:val="nil"/>
              <w:right w:val="nil"/>
            </w:tcBorders>
            <w:shd w:val="clear" w:color="auto" w:fill="auto"/>
            <w:noWrap/>
            <w:vAlign w:val="bottom"/>
            <w:hideMark/>
          </w:tcPr>
          <w:p w:rsidR="00BB61FD" w:rsidRPr="0076517D" w:rsidRDefault="00BB61FD" w:rsidP="00781528">
            <w:pPr>
              <w:spacing w:after="0" w:line="240" w:lineRule="auto"/>
              <w:rPr>
                <w:rFonts w:ascii="Times New Roman" w:eastAsia="Times New Roman" w:hAnsi="Times New Roman" w:cs="Times New Roman"/>
                <w:color w:val="000000"/>
                <w:sz w:val="24"/>
                <w:szCs w:val="24"/>
              </w:rPr>
            </w:pPr>
          </w:p>
        </w:tc>
        <w:tc>
          <w:tcPr>
            <w:tcW w:w="1180" w:type="dxa"/>
            <w:tcBorders>
              <w:top w:val="single" w:sz="4" w:space="0" w:color="auto"/>
              <w:left w:val="nil"/>
              <w:right w:val="nil"/>
            </w:tcBorders>
            <w:shd w:val="clear" w:color="auto" w:fill="auto"/>
            <w:noWrap/>
            <w:vAlign w:val="bottom"/>
            <w:hideMark/>
          </w:tcPr>
          <w:p w:rsidR="00BB61FD" w:rsidRPr="0076517D" w:rsidRDefault="00BB61FD" w:rsidP="00781528">
            <w:pPr>
              <w:spacing w:after="0" w:line="240" w:lineRule="auto"/>
              <w:rPr>
                <w:rFonts w:ascii="Times New Roman" w:eastAsia="Times New Roman" w:hAnsi="Times New Roman" w:cs="Times New Roman"/>
                <w:color w:val="000000"/>
                <w:sz w:val="24"/>
                <w:szCs w:val="24"/>
              </w:rPr>
            </w:pPr>
          </w:p>
        </w:tc>
        <w:tc>
          <w:tcPr>
            <w:tcW w:w="3363" w:type="dxa"/>
            <w:gridSpan w:val="3"/>
            <w:tcBorders>
              <w:top w:val="single" w:sz="4" w:space="0" w:color="auto"/>
              <w:left w:val="nil"/>
              <w:bottom w:val="single" w:sz="4" w:space="0" w:color="auto"/>
              <w:right w:val="nil"/>
            </w:tcBorders>
            <w:shd w:val="clear" w:color="auto" w:fill="auto"/>
            <w:noWrap/>
            <w:vAlign w:val="bottom"/>
            <w:hideMark/>
          </w:tcPr>
          <w:p w:rsidR="00BB61FD" w:rsidRPr="0076517D" w:rsidRDefault="00BB61FD" w:rsidP="007815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Services</w:t>
            </w:r>
          </w:p>
        </w:tc>
      </w:tr>
      <w:tr w:rsidR="004F1D84" w:rsidRPr="0076517D" w:rsidTr="00781528">
        <w:trPr>
          <w:trHeight w:val="315"/>
          <w:jc w:val="center"/>
        </w:trPr>
        <w:tc>
          <w:tcPr>
            <w:tcW w:w="960" w:type="dxa"/>
            <w:tcBorders>
              <w:left w:val="nil"/>
              <w:bottom w:val="single" w:sz="4" w:space="0" w:color="auto"/>
              <w:right w:val="nil"/>
            </w:tcBorders>
            <w:shd w:val="clear" w:color="auto" w:fill="auto"/>
            <w:noWrap/>
            <w:vAlign w:val="bottom"/>
            <w:hideMark/>
          </w:tcPr>
          <w:p w:rsidR="004F1D84" w:rsidRPr="0076517D" w:rsidRDefault="004F1D84" w:rsidP="00781528">
            <w:pPr>
              <w:spacing w:after="0" w:line="240" w:lineRule="auto"/>
              <w:jc w:val="right"/>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Factor</w:t>
            </w:r>
          </w:p>
        </w:tc>
        <w:tc>
          <w:tcPr>
            <w:tcW w:w="1180" w:type="dxa"/>
            <w:tcBorders>
              <w:left w:val="nil"/>
              <w:bottom w:val="single" w:sz="4" w:space="0" w:color="auto"/>
              <w:right w:val="nil"/>
            </w:tcBorders>
            <w:shd w:val="clear" w:color="auto" w:fill="auto"/>
            <w:noWrap/>
            <w:vAlign w:val="bottom"/>
            <w:hideMark/>
          </w:tcPr>
          <w:p w:rsidR="004F1D84" w:rsidRPr="0076517D" w:rsidRDefault="004F1D84"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Total 1</w:t>
            </w:r>
          </w:p>
        </w:tc>
        <w:tc>
          <w:tcPr>
            <w:tcW w:w="1180" w:type="dxa"/>
            <w:tcBorders>
              <w:left w:val="nil"/>
              <w:bottom w:val="single" w:sz="4" w:space="0" w:color="auto"/>
              <w:right w:val="nil"/>
            </w:tcBorders>
            <w:shd w:val="clear" w:color="auto" w:fill="auto"/>
            <w:noWrap/>
            <w:vAlign w:val="bottom"/>
            <w:hideMark/>
          </w:tcPr>
          <w:p w:rsidR="004F1D84" w:rsidRPr="0076517D" w:rsidRDefault="004F1D84"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Total 2</w:t>
            </w:r>
          </w:p>
        </w:tc>
        <w:tc>
          <w:tcPr>
            <w:tcW w:w="1180" w:type="dxa"/>
            <w:tcBorders>
              <w:left w:val="nil"/>
              <w:bottom w:val="single" w:sz="4" w:space="0" w:color="auto"/>
              <w:right w:val="nil"/>
            </w:tcBorders>
            <w:shd w:val="clear" w:color="auto" w:fill="auto"/>
            <w:noWrap/>
            <w:vAlign w:val="bottom"/>
            <w:hideMark/>
          </w:tcPr>
          <w:p w:rsidR="004F1D84" w:rsidRPr="0076517D" w:rsidRDefault="004F1D84"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Index</w:t>
            </w:r>
          </w:p>
        </w:tc>
        <w:tc>
          <w:tcPr>
            <w:tcW w:w="1180" w:type="dxa"/>
            <w:tcBorders>
              <w:left w:val="nil"/>
              <w:bottom w:val="single" w:sz="4" w:space="0" w:color="auto"/>
              <w:right w:val="nil"/>
            </w:tcBorders>
            <w:shd w:val="clear" w:color="auto" w:fill="auto"/>
            <w:noWrap/>
            <w:vAlign w:val="bottom"/>
            <w:hideMark/>
          </w:tcPr>
          <w:p w:rsidR="004F1D84" w:rsidRPr="0076517D" w:rsidRDefault="004F1D84"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Primary</w:t>
            </w:r>
          </w:p>
        </w:tc>
        <w:tc>
          <w:tcPr>
            <w:tcW w:w="1180" w:type="dxa"/>
            <w:tcBorders>
              <w:left w:val="nil"/>
              <w:bottom w:val="single" w:sz="4" w:space="0" w:color="auto"/>
              <w:right w:val="nil"/>
            </w:tcBorders>
            <w:shd w:val="clear" w:color="auto" w:fill="auto"/>
            <w:noWrap/>
            <w:vAlign w:val="bottom"/>
            <w:hideMark/>
          </w:tcPr>
          <w:p w:rsidR="004F1D84" w:rsidRPr="0076517D" w:rsidRDefault="004F1D84" w:rsidP="00781528">
            <w:pPr>
              <w:spacing w:after="0" w:line="240" w:lineRule="auto"/>
              <w:jc w:val="center"/>
              <w:rPr>
                <w:rFonts w:ascii="Times New Roman" w:eastAsia="Times New Roman" w:hAnsi="Times New Roman" w:cs="Times New Roman"/>
                <w:color w:val="000000"/>
                <w:sz w:val="24"/>
                <w:szCs w:val="24"/>
              </w:rPr>
            </w:pPr>
            <w:proofErr w:type="spellStart"/>
            <w:r w:rsidRPr="0076517D">
              <w:rPr>
                <w:rFonts w:ascii="Times New Roman" w:eastAsia="Times New Roman" w:hAnsi="Times New Roman" w:cs="Times New Roman"/>
                <w:color w:val="000000"/>
                <w:sz w:val="24"/>
                <w:szCs w:val="24"/>
              </w:rPr>
              <w:t>Mfg</w:t>
            </w:r>
            <w:proofErr w:type="spellEnd"/>
          </w:p>
        </w:tc>
        <w:tc>
          <w:tcPr>
            <w:tcW w:w="1180" w:type="dxa"/>
            <w:tcBorders>
              <w:top w:val="single" w:sz="4" w:space="0" w:color="auto"/>
              <w:left w:val="nil"/>
              <w:bottom w:val="single" w:sz="4" w:space="0" w:color="auto"/>
              <w:right w:val="nil"/>
            </w:tcBorders>
            <w:shd w:val="clear" w:color="auto" w:fill="auto"/>
            <w:noWrap/>
            <w:vAlign w:val="bottom"/>
            <w:hideMark/>
          </w:tcPr>
          <w:p w:rsidR="004F1D84" w:rsidRPr="0076517D" w:rsidRDefault="004F1D84"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Producer</w:t>
            </w:r>
          </w:p>
        </w:tc>
        <w:tc>
          <w:tcPr>
            <w:tcW w:w="980" w:type="dxa"/>
            <w:tcBorders>
              <w:top w:val="single" w:sz="4" w:space="0" w:color="auto"/>
              <w:left w:val="nil"/>
              <w:bottom w:val="single" w:sz="4" w:space="0" w:color="auto"/>
              <w:right w:val="nil"/>
            </w:tcBorders>
            <w:shd w:val="clear" w:color="auto" w:fill="auto"/>
            <w:noWrap/>
            <w:vAlign w:val="bottom"/>
            <w:hideMark/>
          </w:tcPr>
          <w:p w:rsidR="004F1D84" w:rsidRPr="0076517D" w:rsidRDefault="004F1D84" w:rsidP="00781528">
            <w:pPr>
              <w:spacing w:after="0" w:line="240" w:lineRule="auto"/>
              <w:jc w:val="center"/>
              <w:rPr>
                <w:rFonts w:ascii="Times New Roman" w:eastAsia="Times New Roman" w:hAnsi="Times New Roman" w:cs="Times New Roman"/>
                <w:color w:val="000000"/>
                <w:sz w:val="24"/>
                <w:szCs w:val="24"/>
              </w:rPr>
            </w:pPr>
            <w:proofErr w:type="spellStart"/>
            <w:r w:rsidRPr="0076517D">
              <w:rPr>
                <w:rFonts w:ascii="Times New Roman" w:eastAsia="Times New Roman" w:hAnsi="Times New Roman" w:cs="Times New Roman"/>
                <w:color w:val="000000"/>
                <w:sz w:val="24"/>
                <w:szCs w:val="24"/>
              </w:rPr>
              <w:t>Distrib</w:t>
            </w:r>
            <w:proofErr w:type="spellEnd"/>
          </w:p>
        </w:tc>
        <w:tc>
          <w:tcPr>
            <w:tcW w:w="1203" w:type="dxa"/>
            <w:tcBorders>
              <w:top w:val="single" w:sz="4" w:space="0" w:color="auto"/>
              <w:left w:val="nil"/>
              <w:bottom w:val="single" w:sz="4" w:space="0" w:color="auto"/>
              <w:right w:val="nil"/>
            </w:tcBorders>
            <w:shd w:val="clear" w:color="auto" w:fill="auto"/>
            <w:noWrap/>
            <w:vAlign w:val="bottom"/>
            <w:hideMark/>
          </w:tcPr>
          <w:p w:rsidR="004F1D84" w:rsidRPr="0076517D" w:rsidRDefault="004F1D84"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Consumer</w:t>
            </w:r>
          </w:p>
        </w:tc>
      </w:tr>
      <w:tr w:rsidR="004F1D84" w:rsidRPr="0076517D" w:rsidTr="00781528">
        <w:trPr>
          <w:trHeight w:val="315"/>
          <w:jc w:val="center"/>
        </w:trPr>
        <w:tc>
          <w:tcPr>
            <w:tcW w:w="960" w:type="dxa"/>
            <w:tcBorders>
              <w:top w:val="single" w:sz="4" w:space="0" w:color="auto"/>
              <w:left w:val="nil"/>
              <w:bottom w:val="nil"/>
              <w:right w:val="nil"/>
            </w:tcBorders>
            <w:shd w:val="clear" w:color="auto" w:fill="auto"/>
            <w:vAlign w:val="bottom"/>
            <w:hideMark/>
          </w:tcPr>
          <w:p w:rsidR="004F1D84" w:rsidRPr="0076517D" w:rsidRDefault="004F1D84" w:rsidP="00781528">
            <w:pPr>
              <w:spacing w:after="0" w:line="240" w:lineRule="auto"/>
              <w:ind w:firstLineChars="100" w:firstLine="240"/>
              <w:jc w:val="right"/>
              <w:rPr>
                <w:rFonts w:ascii="Calibri" w:eastAsia="Times New Roman" w:hAnsi="Calibri" w:cs="Calibri"/>
                <w:sz w:val="24"/>
                <w:szCs w:val="24"/>
              </w:rPr>
            </w:pPr>
            <w:r w:rsidRPr="0076517D">
              <w:rPr>
                <w:rFonts w:ascii="Calibri" w:eastAsia="Times New Roman" w:hAnsi="Calibri" w:cs="Calibri"/>
                <w:sz w:val="24"/>
                <w:szCs w:val="24"/>
              </w:rPr>
              <w:t>α</w:t>
            </w:r>
          </w:p>
        </w:tc>
        <w:tc>
          <w:tcPr>
            <w:tcW w:w="1180" w:type="dxa"/>
            <w:tcBorders>
              <w:top w:val="single" w:sz="4" w:space="0" w:color="auto"/>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0.00%</w:t>
            </w:r>
          </w:p>
        </w:tc>
        <w:tc>
          <w:tcPr>
            <w:tcW w:w="1180" w:type="dxa"/>
            <w:tcBorders>
              <w:top w:val="single" w:sz="4" w:space="0" w:color="auto"/>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0.00%</w:t>
            </w:r>
          </w:p>
        </w:tc>
        <w:tc>
          <w:tcPr>
            <w:tcW w:w="1180" w:type="dxa"/>
            <w:tcBorders>
              <w:top w:val="single" w:sz="4" w:space="0" w:color="auto"/>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0.00%</w:t>
            </w:r>
          </w:p>
        </w:tc>
        <w:tc>
          <w:tcPr>
            <w:tcW w:w="1180" w:type="dxa"/>
            <w:tcBorders>
              <w:top w:val="single" w:sz="4" w:space="0" w:color="auto"/>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-5.22%</w:t>
            </w:r>
          </w:p>
        </w:tc>
        <w:tc>
          <w:tcPr>
            <w:tcW w:w="1180" w:type="dxa"/>
            <w:tcBorders>
              <w:top w:val="single" w:sz="4" w:space="0" w:color="auto"/>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11.87%</w:t>
            </w:r>
          </w:p>
        </w:tc>
        <w:tc>
          <w:tcPr>
            <w:tcW w:w="1180" w:type="dxa"/>
            <w:tcBorders>
              <w:top w:val="single" w:sz="4" w:space="0" w:color="auto"/>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-10.79%</w:t>
            </w:r>
          </w:p>
        </w:tc>
        <w:tc>
          <w:tcPr>
            <w:tcW w:w="980" w:type="dxa"/>
            <w:tcBorders>
              <w:top w:val="single" w:sz="4" w:space="0" w:color="auto"/>
              <w:left w:val="nil"/>
              <w:bottom w:val="nil"/>
              <w:right w:val="nil"/>
            </w:tcBorders>
            <w:shd w:val="clear" w:color="auto" w:fill="auto"/>
            <w:noWrap/>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-1.64%</w:t>
            </w:r>
          </w:p>
        </w:tc>
        <w:tc>
          <w:tcPr>
            <w:tcW w:w="1203" w:type="dxa"/>
            <w:tcBorders>
              <w:top w:val="single" w:sz="4" w:space="0" w:color="auto"/>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2.00%</w:t>
            </w:r>
          </w:p>
        </w:tc>
      </w:tr>
      <w:tr w:rsidR="004F1D84" w:rsidRPr="0076517D" w:rsidTr="00781528">
        <w:trPr>
          <w:trHeight w:val="315"/>
          <w:jc w:val="center"/>
        </w:trPr>
        <w:tc>
          <w:tcPr>
            <w:tcW w:w="960" w:type="dxa"/>
            <w:tcBorders>
              <w:top w:val="nil"/>
              <w:left w:val="nil"/>
              <w:bottom w:val="nil"/>
              <w:right w:val="nil"/>
            </w:tcBorders>
            <w:shd w:val="clear" w:color="auto" w:fill="auto"/>
            <w:vAlign w:val="bottom"/>
            <w:hideMark/>
          </w:tcPr>
          <w:p w:rsidR="004F1D84" w:rsidRPr="0076517D" w:rsidRDefault="004F1D84" w:rsidP="00781528">
            <w:pPr>
              <w:spacing w:after="0" w:line="240" w:lineRule="auto"/>
              <w:ind w:firstLineChars="100" w:firstLine="240"/>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π</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2.08%</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2.08%</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2.08%</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-2.15%</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-6.14%</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9.68%</w:t>
            </w:r>
          </w:p>
        </w:tc>
        <w:tc>
          <w:tcPr>
            <w:tcW w:w="980" w:type="dxa"/>
            <w:tcBorders>
              <w:top w:val="nil"/>
              <w:left w:val="nil"/>
              <w:bottom w:val="nil"/>
              <w:right w:val="nil"/>
            </w:tcBorders>
            <w:shd w:val="clear" w:color="auto" w:fill="auto"/>
            <w:noWrap/>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6.79%</w:t>
            </w:r>
          </w:p>
        </w:tc>
        <w:tc>
          <w:tcPr>
            <w:tcW w:w="1203"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-2.31%</w:t>
            </w:r>
          </w:p>
        </w:tc>
      </w:tr>
      <w:tr w:rsidR="004F1D84" w:rsidRPr="0076517D" w:rsidTr="00781528">
        <w:trPr>
          <w:trHeight w:val="315"/>
          <w:jc w:val="center"/>
        </w:trPr>
        <w:tc>
          <w:tcPr>
            <w:tcW w:w="960" w:type="dxa"/>
            <w:tcBorders>
              <w:top w:val="nil"/>
              <w:left w:val="nil"/>
              <w:bottom w:val="nil"/>
              <w:right w:val="nil"/>
            </w:tcBorders>
            <w:shd w:val="clear" w:color="auto" w:fill="auto"/>
            <w:vAlign w:val="bottom"/>
            <w:hideMark/>
          </w:tcPr>
          <w:p w:rsidR="004F1D84" w:rsidRPr="0076517D" w:rsidRDefault="004F1D84" w:rsidP="00781528">
            <w:pPr>
              <w:spacing w:after="0" w:line="240" w:lineRule="auto"/>
              <w:ind w:firstLineChars="100" w:firstLine="240"/>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λ</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-0.54%</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-0.64%</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-0.59%</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0.73%</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0.27%</w:t>
            </w:r>
          </w:p>
        </w:tc>
        <w:tc>
          <w:tcPr>
            <w:tcW w:w="1180"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1.18%</w:t>
            </w:r>
          </w:p>
        </w:tc>
        <w:tc>
          <w:tcPr>
            <w:tcW w:w="980" w:type="dxa"/>
            <w:tcBorders>
              <w:top w:val="nil"/>
              <w:left w:val="nil"/>
              <w:bottom w:val="nil"/>
              <w:right w:val="nil"/>
            </w:tcBorders>
            <w:shd w:val="clear" w:color="auto" w:fill="auto"/>
            <w:noWrap/>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-0.98%</w:t>
            </w:r>
          </w:p>
        </w:tc>
        <w:tc>
          <w:tcPr>
            <w:tcW w:w="1203" w:type="dxa"/>
            <w:tcBorders>
              <w:top w:val="nil"/>
              <w:left w:val="nil"/>
              <w:bottom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0.23%</w:t>
            </w:r>
          </w:p>
        </w:tc>
      </w:tr>
      <w:tr w:rsidR="004F1D84" w:rsidRPr="0076517D" w:rsidTr="00781528">
        <w:trPr>
          <w:trHeight w:val="315"/>
          <w:jc w:val="center"/>
        </w:trPr>
        <w:tc>
          <w:tcPr>
            <w:tcW w:w="960" w:type="dxa"/>
            <w:tcBorders>
              <w:top w:val="nil"/>
              <w:left w:val="nil"/>
              <w:right w:val="nil"/>
            </w:tcBorders>
            <w:shd w:val="clear" w:color="auto" w:fill="auto"/>
            <w:vAlign w:val="bottom"/>
            <w:hideMark/>
          </w:tcPr>
          <w:p w:rsidR="004F1D84" w:rsidRPr="0076517D" w:rsidRDefault="004F1D84" w:rsidP="00781528">
            <w:pPr>
              <w:spacing w:after="0" w:line="240" w:lineRule="auto"/>
              <w:ind w:firstLineChars="100" w:firstLine="240"/>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L</w:t>
            </w:r>
          </w:p>
        </w:tc>
        <w:tc>
          <w:tcPr>
            <w:tcW w:w="1180" w:type="dxa"/>
            <w:tcBorders>
              <w:top w:val="nil"/>
              <w:left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-0.03%</w:t>
            </w:r>
          </w:p>
        </w:tc>
        <w:tc>
          <w:tcPr>
            <w:tcW w:w="1180" w:type="dxa"/>
            <w:tcBorders>
              <w:top w:val="nil"/>
              <w:left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0.13%</w:t>
            </w:r>
          </w:p>
        </w:tc>
        <w:tc>
          <w:tcPr>
            <w:tcW w:w="1180" w:type="dxa"/>
            <w:tcBorders>
              <w:top w:val="nil"/>
              <w:left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0.05%</w:t>
            </w:r>
          </w:p>
        </w:tc>
        <w:tc>
          <w:tcPr>
            <w:tcW w:w="1180" w:type="dxa"/>
            <w:tcBorders>
              <w:top w:val="nil"/>
              <w:left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0.31%</w:t>
            </w:r>
          </w:p>
        </w:tc>
        <w:tc>
          <w:tcPr>
            <w:tcW w:w="1180" w:type="dxa"/>
            <w:tcBorders>
              <w:top w:val="nil"/>
              <w:left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0.47%</w:t>
            </w:r>
          </w:p>
        </w:tc>
        <w:tc>
          <w:tcPr>
            <w:tcW w:w="1180" w:type="dxa"/>
            <w:tcBorders>
              <w:top w:val="nil"/>
              <w:left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-1.33%</w:t>
            </w:r>
          </w:p>
        </w:tc>
        <w:tc>
          <w:tcPr>
            <w:tcW w:w="980" w:type="dxa"/>
            <w:tcBorders>
              <w:top w:val="nil"/>
              <w:left w:val="nil"/>
              <w:right w:val="nil"/>
            </w:tcBorders>
            <w:shd w:val="clear" w:color="auto" w:fill="auto"/>
            <w:noWrap/>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0.09%</w:t>
            </w:r>
          </w:p>
        </w:tc>
        <w:tc>
          <w:tcPr>
            <w:tcW w:w="1203" w:type="dxa"/>
            <w:tcBorders>
              <w:top w:val="nil"/>
              <w:left w:val="nil"/>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-0.09%</w:t>
            </w:r>
          </w:p>
        </w:tc>
      </w:tr>
      <w:tr w:rsidR="004F1D84" w:rsidRPr="0076517D" w:rsidTr="00781528">
        <w:trPr>
          <w:trHeight w:val="315"/>
          <w:jc w:val="center"/>
        </w:trPr>
        <w:tc>
          <w:tcPr>
            <w:tcW w:w="960" w:type="dxa"/>
            <w:tcBorders>
              <w:top w:val="nil"/>
              <w:left w:val="nil"/>
              <w:bottom w:val="single" w:sz="4" w:space="0" w:color="auto"/>
              <w:right w:val="nil"/>
            </w:tcBorders>
            <w:shd w:val="clear" w:color="auto" w:fill="auto"/>
            <w:vAlign w:val="bottom"/>
            <w:hideMark/>
          </w:tcPr>
          <w:p w:rsidR="004F1D84" w:rsidRPr="0076517D" w:rsidRDefault="004F1D84" w:rsidP="00781528">
            <w:pPr>
              <w:spacing w:after="0" w:line="240" w:lineRule="auto"/>
              <w:ind w:firstLineChars="100" w:firstLine="240"/>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f</w:t>
            </w:r>
          </w:p>
        </w:tc>
        <w:tc>
          <w:tcPr>
            <w:tcW w:w="1180" w:type="dxa"/>
            <w:tcBorders>
              <w:top w:val="nil"/>
              <w:left w:val="nil"/>
              <w:bottom w:val="single" w:sz="4" w:space="0" w:color="auto"/>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0.58%</w:t>
            </w:r>
          </w:p>
        </w:tc>
        <w:tc>
          <w:tcPr>
            <w:tcW w:w="1180" w:type="dxa"/>
            <w:tcBorders>
              <w:top w:val="nil"/>
              <w:left w:val="nil"/>
              <w:bottom w:val="single" w:sz="4" w:space="0" w:color="auto"/>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0.51%</w:t>
            </w:r>
          </w:p>
        </w:tc>
        <w:tc>
          <w:tcPr>
            <w:tcW w:w="1180" w:type="dxa"/>
            <w:tcBorders>
              <w:top w:val="nil"/>
              <w:left w:val="nil"/>
              <w:bottom w:val="single" w:sz="4" w:space="0" w:color="auto"/>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0.54%</w:t>
            </w:r>
          </w:p>
        </w:tc>
        <w:tc>
          <w:tcPr>
            <w:tcW w:w="1180" w:type="dxa"/>
            <w:tcBorders>
              <w:top w:val="nil"/>
              <w:left w:val="nil"/>
              <w:bottom w:val="single" w:sz="4" w:space="0" w:color="auto"/>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-1.05%</w:t>
            </w:r>
          </w:p>
        </w:tc>
        <w:tc>
          <w:tcPr>
            <w:tcW w:w="1180" w:type="dxa"/>
            <w:tcBorders>
              <w:top w:val="nil"/>
              <w:left w:val="nil"/>
              <w:bottom w:val="single" w:sz="4" w:space="0" w:color="auto"/>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-0.74%</w:t>
            </w:r>
          </w:p>
        </w:tc>
        <w:tc>
          <w:tcPr>
            <w:tcW w:w="1180" w:type="dxa"/>
            <w:tcBorders>
              <w:top w:val="nil"/>
              <w:left w:val="nil"/>
              <w:bottom w:val="single" w:sz="4" w:space="0" w:color="auto"/>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0.15%</w:t>
            </w:r>
          </w:p>
        </w:tc>
        <w:tc>
          <w:tcPr>
            <w:tcW w:w="980" w:type="dxa"/>
            <w:tcBorders>
              <w:top w:val="nil"/>
              <w:left w:val="nil"/>
              <w:bottom w:val="single" w:sz="4" w:space="0" w:color="auto"/>
              <w:right w:val="nil"/>
            </w:tcBorders>
            <w:shd w:val="clear" w:color="auto" w:fill="auto"/>
            <w:noWrap/>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0.90%</w:t>
            </w:r>
          </w:p>
        </w:tc>
        <w:tc>
          <w:tcPr>
            <w:tcW w:w="1203" w:type="dxa"/>
            <w:tcBorders>
              <w:top w:val="nil"/>
              <w:left w:val="nil"/>
              <w:bottom w:val="single" w:sz="4" w:space="0" w:color="auto"/>
              <w:right w:val="nil"/>
            </w:tcBorders>
            <w:shd w:val="clear" w:color="auto" w:fill="auto"/>
            <w:vAlign w:val="bottom"/>
            <w:hideMark/>
          </w:tcPr>
          <w:p w:rsidR="004F1D84" w:rsidRPr="004F1D84" w:rsidRDefault="004F1D84" w:rsidP="004F1D84">
            <w:pPr>
              <w:spacing w:after="0" w:line="240" w:lineRule="auto"/>
              <w:jc w:val="right"/>
              <w:rPr>
                <w:rFonts w:ascii="Times New Roman" w:hAnsi="Times New Roman" w:cs="Times New Roman"/>
                <w:color w:val="000000"/>
                <w:sz w:val="24"/>
                <w:szCs w:val="24"/>
              </w:rPr>
            </w:pPr>
            <w:r w:rsidRPr="004F1D84">
              <w:rPr>
                <w:rFonts w:ascii="Times New Roman" w:hAnsi="Times New Roman" w:cs="Times New Roman"/>
                <w:color w:val="000000"/>
                <w:sz w:val="24"/>
                <w:szCs w:val="24"/>
              </w:rPr>
              <w:t>-0.14%</w:t>
            </w:r>
          </w:p>
        </w:tc>
      </w:tr>
    </w:tbl>
    <w:p w:rsidR="008F5328" w:rsidRDefault="008F5328" w:rsidP="00270F86">
      <w:pPr>
        <w:pStyle w:val="BodyText2"/>
        <w:spacing w:before="120" w:after="0" w:line="240" w:lineRule="auto"/>
        <w:ind w:firstLine="720"/>
        <w:rPr>
          <w:rFonts w:ascii="Times New Roman" w:hAnsi="Times New Roman" w:cs="Times New Roman"/>
          <w:sz w:val="24"/>
          <w:szCs w:val="24"/>
        </w:rPr>
      </w:pPr>
      <w:r w:rsidRPr="008F5328">
        <w:rPr>
          <w:rFonts w:ascii="Times New Roman" w:hAnsi="Times New Roman" w:cs="Times New Roman"/>
          <w:sz w:val="24"/>
          <w:szCs w:val="24"/>
        </w:rPr>
        <w:t>The main poin</w:t>
      </w:r>
      <w:r>
        <w:rPr>
          <w:rFonts w:ascii="Times New Roman" w:hAnsi="Times New Roman" w:cs="Times New Roman"/>
          <w:sz w:val="24"/>
          <w:szCs w:val="24"/>
        </w:rPr>
        <w:t>t</w:t>
      </w:r>
      <w:r w:rsidRPr="008F5328">
        <w:rPr>
          <w:rFonts w:ascii="Times New Roman" w:hAnsi="Times New Roman" w:cs="Times New Roman"/>
          <w:sz w:val="24"/>
          <w:szCs w:val="24"/>
        </w:rPr>
        <w:t xml:space="preserve"> of deviation</w:t>
      </w:r>
      <w:r>
        <w:rPr>
          <w:rFonts w:ascii="Times New Roman" w:hAnsi="Times New Roman" w:cs="Times New Roman"/>
          <w:sz w:val="24"/>
          <w:szCs w:val="24"/>
        </w:rPr>
        <w:t>, based on economywide numbers only, appears to have been in their measurement of labor productivity, which on average they overestimated by about 2.0 percent. Since compensation per worker and hours per unit output were well measured</w:t>
      </w:r>
      <w:r w:rsidR="003905F4">
        <w:rPr>
          <w:rFonts w:ascii="Times New Roman" w:hAnsi="Times New Roman" w:cs="Times New Roman"/>
          <w:sz w:val="24"/>
          <w:szCs w:val="24"/>
        </w:rPr>
        <w:t>, this</w:t>
      </w:r>
      <w:r>
        <w:rPr>
          <w:rFonts w:ascii="Times New Roman" w:hAnsi="Times New Roman" w:cs="Times New Roman"/>
          <w:sz w:val="24"/>
          <w:szCs w:val="24"/>
        </w:rPr>
        <w:t xml:space="preserve"> suggests that BEA team must have tended to err in their estimate of returns to capital, which</w:t>
      </w:r>
      <w:r w:rsidR="003905F4">
        <w:rPr>
          <w:rFonts w:ascii="Times New Roman" w:hAnsi="Times New Roman" w:cs="Times New Roman"/>
          <w:sz w:val="24"/>
          <w:szCs w:val="24"/>
        </w:rPr>
        <w:t>,</w:t>
      </w:r>
      <w:r>
        <w:rPr>
          <w:rFonts w:ascii="Times New Roman" w:hAnsi="Times New Roman" w:cs="Times New Roman"/>
          <w:sz w:val="24"/>
          <w:szCs w:val="24"/>
        </w:rPr>
        <w:t xml:space="preserve"> of course, </w:t>
      </w:r>
      <w:r w:rsidR="003905F4">
        <w:rPr>
          <w:rFonts w:ascii="Times New Roman" w:hAnsi="Times New Roman" w:cs="Times New Roman"/>
          <w:sz w:val="24"/>
          <w:szCs w:val="24"/>
        </w:rPr>
        <w:t xml:space="preserve">is </w:t>
      </w:r>
      <w:r>
        <w:rPr>
          <w:rFonts w:ascii="Times New Roman" w:hAnsi="Times New Roman" w:cs="Times New Roman"/>
          <w:sz w:val="24"/>
          <w:szCs w:val="24"/>
        </w:rPr>
        <w:t xml:space="preserve">specifically what benchmark </w:t>
      </w:r>
      <w:r w:rsidR="001B3E6E">
        <w:rPr>
          <w:rFonts w:ascii="Times New Roman" w:hAnsi="Times New Roman" w:cs="Times New Roman"/>
          <w:sz w:val="24"/>
          <w:szCs w:val="24"/>
        </w:rPr>
        <w:t xml:space="preserve">input-output </w:t>
      </w:r>
      <w:r>
        <w:rPr>
          <w:rFonts w:ascii="Times New Roman" w:hAnsi="Times New Roman" w:cs="Times New Roman"/>
          <w:sz w:val="24"/>
          <w:szCs w:val="24"/>
        </w:rPr>
        <w:t>tables are designed to address.</w:t>
      </w:r>
    </w:p>
    <w:p w:rsidR="00B1086F" w:rsidRDefault="00563170" w:rsidP="00270F86">
      <w:pPr>
        <w:pStyle w:val="BodyText2"/>
        <w:spacing w:before="120" w:after="0" w:line="240" w:lineRule="auto"/>
        <w:ind w:firstLine="720"/>
        <w:rPr>
          <w:rFonts w:ascii="Times New Roman" w:hAnsi="Times New Roman" w:cs="Times New Roman"/>
          <w:sz w:val="24"/>
          <w:szCs w:val="24"/>
        </w:rPr>
      </w:pPr>
      <w:r>
        <w:rPr>
          <w:rFonts w:ascii="Times New Roman" w:hAnsi="Times New Roman" w:cs="Times New Roman"/>
          <w:sz w:val="24"/>
          <w:szCs w:val="24"/>
        </w:rPr>
        <w:t>The macro view of the error structure masks apparent problems in BEA’s procedures</w:t>
      </w:r>
      <w:r w:rsidR="00756590">
        <w:rPr>
          <w:rFonts w:ascii="Times New Roman" w:hAnsi="Times New Roman" w:cs="Times New Roman"/>
          <w:sz w:val="24"/>
          <w:szCs w:val="24"/>
        </w:rPr>
        <w:t>, however</w:t>
      </w:r>
      <w:r>
        <w:rPr>
          <w:rFonts w:ascii="Times New Roman" w:hAnsi="Times New Roman" w:cs="Times New Roman"/>
          <w:sz w:val="24"/>
          <w:szCs w:val="24"/>
        </w:rPr>
        <w:t xml:space="preserve">. It turns out that compensation per hour was not as well estimated for all sectors as we </w:t>
      </w:r>
      <w:r w:rsidR="00756590">
        <w:rPr>
          <w:rFonts w:ascii="Times New Roman" w:hAnsi="Times New Roman" w:cs="Times New Roman"/>
          <w:sz w:val="24"/>
          <w:szCs w:val="24"/>
        </w:rPr>
        <w:t>were</w:t>
      </w:r>
      <w:r>
        <w:rPr>
          <w:rFonts w:ascii="Times New Roman" w:hAnsi="Times New Roman" w:cs="Times New Roman"/>
          <w:sz w:val="24"/>
          <w:szCs w:val="24"/>
        </w:rPr>
        <w:t xml:space="preserve"> led to believe from the eco</w:t>
      </w:r>
      <w:r w:rsidR="00B33C9D">
        <w:rPr>
          <w:rFonts w:ascii="Times New Roman" w:hAnsi="Times New Roman" w:cs="Times New Roman"/>
          <w:sz w:val="24"/>
          <w:szCs w:val="24"/>
        </w:rPr>
        <w:t>n</w:t>
      </w:r>
      <w:r w:rsidR="00756590">
        <w:rPr>
          <w:rFonts w:ascii="Times New Roman" w:hAnsi="Times New Roman" w:cs="Times New Roman"/>
          <w:sz w:val="24"/>
          <w:szCs w:val="24"/>
        </w:rPr>
        <w:t>omywide results. Moreover, over</w:t>
      </w:r>
      <w:r>
        <w:rPr>
          <w:rFonts w:ascii="Times New Roman" w:hAnsi="Times New Roman" w:cs="Times New Roman"/>
          <w:sz w:val="24"/>
          <w:szCs w:val="24"/>
        </w:rPr>
        <w:t xml:space="preserve">estimation in </w:t>
      </w:r>
      <w:proofErr w:type="gramStart"/>
      <w:r>
        <w:rPr>
          <w:rFonts w:ascii="Times New Roman" w:hAnsi="Times New Roman" w:cs="Times New Roman"/>
          <w:sz w:val="24"/>
          <w:szCs w:val="24"/>
        </w:rPr>
        <w:t>Manufacturing</w:t>
      </w:r>
      <w:proofErr w:type="gramEnd"/>
      <w:r w:rsidR="00B33C9D">
        <w:rPr>
          <w:rFonts w:ascii="Times New Roman" w:hAnsi="Times New Roman" w:cs="Times New Roman"/>
          <w:sz w:val="24"/>
          <w:szCs w:val="24"/>
        </w:rPr>
        <w:t xml:space="preserve"> recompens</w:t>
      </w:r>
      <w:r w:rsidR="00756590">
        <w:rPr>
          <w:rFonts w:ascii="Times New Roman" w:hAnsi="Times New Roman" w:cs="Times New Roman"/>
          <w:sz w:val="24"/>
          <w:szCs w:val="24"/>
        </w:rPr>
        <w:t>es for under</w:t>
      </w:r>
      <w:r w:rsidR="00B33C9D">
        <w:rPr>
          <w:rFonts w:ascii="Times New Roman" w:hAnsi="Times New Roman" w:cs="Times New Roman"/>
          <w:sz w:val="24"/>
          <w:szCs w:val="24"/>
        </w:rPr>
        <w:t xml:space="preserve">estimates </w:t>
      </w:r>
      <w:r>
        <w:rPr>
          <w:rFonts w:ascii="Times New Roman" w:hAnsi="Times New Roman" w:cs="Times New Roman"/>
          <w:sz w:val="24"/>
          <w:szCs w:val="24"/>
        </w:rPr>
        <w:t xml:space="preserve">of the rate of compensation for both the Primary (agriculture, mining, and construction) and Producer service sectors. Indeed, bias in both Manufacturing and Producer services </w:t>
      </w:r>
      <w:r w:rsidR="0062016D">
        <w:rPr>
          <w:rFonts w:ascii="Times New Roman" w:hAnsi="Times New Roman" w:cs="Times New Roman"/>
          <w:sz w:val="24"/>
          <w:szCs w:val="24"/>
        </w:rPr>
        <w:t>averaged in</w:t>
      </w:r>
      <w:r>
        <w:rPr>
          <w:rFonts w:ascii="Times New Roman" w:hAnsi="Times New Roman" w:cs="Times New Roman"/>
          <w:sz w:val="24"/>
          <w:szCs w:val="24"/>
        </w:rPr>
        <w:t xml:space="preserve"> double di</w:t>
      </w:r>
      <w:r w:rsidR="00B33C9D">
        <w:rPr>
          <w:rFonts w:ascii="Times New Roman" w:hAnsi="Times New Roman" w:cs="Times New Roman"/>
          <w:sz w:val="24"/>
          <w:szCs w:val="24"/>
        </w:rPr>
        <w:t xml:space="preserve">gits, although in compensating directions. That is the compensation rate for Producer services was underestimated in the annual table and that for Manufacturing overestimated. Interestingly the </w:t>
      </w:r>
      <w:r w:rsidR="008E62AE">
        <w:rPr>
          <w:rFonts w:ascii="Times New Roman" w:hAnsi="Times New Roman" w:cs="Times New Roman"/>
          <w:sz w:val="24"/>
          <w:szCs w:val="24"/>
        </w:rPr>
        <w:t>outcomes for labor productivity in those two sectors were</w:t>
      </w:r>
      <w:r w:rsidR="00B33C9D">
        <w:rPr>
          <w:rFonts w:ascii="Times New Roman" w:hAnsi="Times New Roman" w:cs="Times New Roman"/>
          <w:sz w:val="24"/>
          <w:szCs w:val="24"/>
        </w:rPr>
        <w:t xml:space="preserve"> nearly opposite. That is, for labor productivity Producer services was</w:t>
      </w:r>
      <w:r w:rsidR="008E62AE">
        <w:rPr>
          <w:rFonts w:ascii="Times New Roman" w:hAnsi="Times New Roman" w:cs="Times New Roman"/>
          <w:sz w:val="24"/>
          <w:szCs w:val="24"/>
        </w:rPr>
        <w:t xml:space="preserve"> overestimated and </w:t>
      </w:r>
      <w:r w:rsidR="00756590">
        <w:rPr>
          <w:rFonts w:ascii="Times New Roman" w:hAnsi="Times New Roman" w:cs="Times New Roman"/>
          <w:sz w:val="24"/>
          <w:szCs w:val="24"/>
        </w:rPr>
        <w:t>under</w:t>
      </w:r>
      <w:r w:rsidR="008E62AE">
        <w:rPr>
          <w:rFonts w:ascii="Times New Roman" w:hAnsi="Times New Roman" w:cs="Times New Roman"/>
          <w:sz w:val="24"/>
          <w:szCs w:val="24"/>
        </w:rPr>
        <w:t>estimated for Manufacturing.</w:t>
      </w:r>
      <w:r w:rsidR="00756590">
        <w:rPr>
          <w:rFonts w:ascii="Times New Roman" w:hAnsi="Times New Roman" w:cs="Times New Roman"/>
          <w:sz w:val="24"/>
          <w:szCs w:val="24"/>
        </w:rPr>
        <w:t xml:space="preserve"> This suggests that labor likely was regaining ground lost during the </w:t>
      </w:r>
      <w:proofErr w:type="gramStart"/>
      <w:r w:rsidR="00756590">
        <w:rPr>
          <w:rFonts w:ascii="Times New Roman" w:hAnsi="Times New Roman" w:cs="Times New Roman"/>
          <w:sz w:val="24"/>
          <w:szCs w:val="24"/>
        </w:rPr>
        <w:t>1990s,</w:t>
      </w:r>
      <w:proofErr w:type="gramEnd"/>
      <w:r w:rsidR="00756590">
        <w:rPr>
          <w:rFonts w:ascii="Times New Roman" w:hAnsi="Times New Roman" w:cs="Times New Roman"/>
          <w:sz w:val="24"/>
          <w:szCs w:val="24"/>
        </w:rPr>
        <w:t xml:space="preserve"> This loss was a main point of </w:t>
      </w:r>
      <w:proofErr w:type="spellStart"/>
      <w:r w:rsidR="00756590">
        <w:rPr>
          <w:rFonts w:ascii="Times New Roman" w:hAnsi="Times New Roman" w:cs="Times New Roman"/>
          <w:sz w:val="24"/>
          <w:szCs w:val="24"/>
        </w:rPr>
        <w:t>Dietzenbacher</w:t>
      </w:r>
      <w:proofErr w:type="spellEnd"/>
      <w:r w:rsidR="00756590">
        <w:rPr>
          <w:rFonts w:ascii="Times New Roman" w:hAnsi="Times New Roman" w:cs="Times New Roman"/>
          <w:sz w:val="24"/>
          <w:szCs w:val="24"/>
        </w:rPr>
        <w:t xml:space="preserve">, Lahr, and Los (2004). </w:t>
      </w:r>
    </w:p>
    <w:p w:rsidR="00563170" w:rsidRDefault="00756590" w:rsidP="00270F86">
      <w:pPr>
        <w:pStyle w:val="BodyText2"/>
        <w:spacing w:before="120" w:after="0" w:line="240" w:lineRule="auto"/>
        <w:ind w:firstLine="720"/>
        <w:rPr>
          <w:rFonts w:ascii="Times New Roman" w:hAnsi="Times New Roman" w:cs="Times New Roman"/>
          <w:sz w:val="24"/>
          <w:szCs w:val="24"/>
        </w:rPr>
      </w:pPr>
      <w:r>
        <w:rPr>
          <w:rFonts w:ascii="Times New Roman" w:hAnsi="Times New Roman" w:cs="Times New Roman"/>
          <w:sz w:val="24"/>
          <w:szCs w:val="24"/>
        </w:rPr>
        <w:t>While bias in compensation per hour was evident in Distributive and Consumer s</w:t>
      </w:r>
      <w:r w:rsidR="00B1086F">
        <w:rPr>
          <w:rFonts w:ascii="Times New Roman" w:hAnsi="Times New Roman" w:cs="Times New Roman"/>
          <w:sz w:val="24"/>
          <w:szCs w:val="24"/>
        </w:rPr>
        <w:t>ervices too, it was not nearly so strong</w:t>
      </w:r>
      <w:r>
        <w:rPr>
          <w:rFonts w:ascii="Times New Roman" w:hAnsi="Times New Roman" w:cs="Times New Roman"/>
          <w:sz w:val="24"/>
          <w:szCs w:val="24"/>
        </w:rPr>
        <w:t xml:space="preserve">, </w:t>
      </w:r>
      <w:r w:rsidR="00B1086F">
        <w:rPr>
          <w:rFonts w:ascii="Times New Roman" w:hAnsi="Times New Roman" w:cs="Times New Roman"/>
          <w:sz w:val="24"/>
          <w:szCs w:val="24"/>
        </w:rPr>
        <w:t xml:space="preserve">hovering close to 2 percent in both sectors. Distributive services followed the general path of Producer services with respect to compensation per hour and labor productivity. That is, its compensation was under-estimated but its labor productivity overestimated, following the general pattern of convergence toward a long-run mean for labor’s share of GDP. </w:t>
      </w:r>
    </w:p>
    <w:p w:rsidR="00BB61FD" w:rsidRPr="008F5328" w:rsidRDefault="00BB61FD" w:rsidP="00270F86">
      <w:pPr>
        <w:pStyle w:val="BodyText2"/>
        <w:spacing w:before="120"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summary, based an evaluation of </w:t>
      </w:r>
      <w:r w:rsidR="00861702">
        <w:rPr>
          <w:rFonts w:ascii="Times New Roman" w:hAnsi="Times New Roman" w:cs="Times New Roman"/>
          <w:sz w:val="24"/>
          <w:szCs w:val="24"/>
        </w:rPr>
        <w:t>the U.S.</w:t>
      </w:r>
      <w:r>
        <w:rPr>
          <w:rFonts w:ascii="Times New Roman" w:hAnsi="Times New Roman" w:cs="Times New Roman"/>
          <w:sz w:val="24"/>
          <w:szCs w:val="24"/>
        </w:rPr>
        <w:t xml:space="preserve"> annual estimate using the DLL decomposition suggests that</w:t>
      </w:r>
      <w:r w:rsidR="00861702">
        <w:rPr>
          <w:rFonts w:ascii="Times New Roman" w:hAnsi="Times New Roman" w:cs="Times New Roman"/>
          <w:sz w:val="24"/>
          <w:szCs w:val="24"/>
        </w:rPr>
        <w:t xml:space="preserve"> it is rather good vis-à-vis the benchmark. This suggests that the approach outlined in Planting and </w:t>
      </w:r>
      <w:proofErr w:type="spellStart"/>
      <w:r w:rsidR="00861702">
        <w:rPr>
          <w:rFonts w:ascii="Times New Roman" w:hAnsi="Times New Roman" w:cs="Times New Roman"/>
          <w:sz w:val="24"/>
          <w:szCs w:val="24"/>
        </w:rPr>
        <w:t>Guo</w:t>
      </w:r>
      <w:proofErr w:type="spellEnd"/>
      <w:r w:rsidR="00861702">
        <w:rPr>
          <w:rFonts w:ascii="Times New Roman" w:hAnsi="Times New Roman" w:cs="Times New Roman"/>
          <w:sz w:val="24"/>
          <w:szCs w:val="24"/>
        </w:rPr>
        <w:t xml:space="preserve"> (2004)</w:t>
      </w:r>
      <w:r w:rsidR="004A7A20">
        <w:rPr>
          <w:rFonts w:ascii="Times New Roman" w:hAnsi="Times New Roman" w:cs="Times New Roman"/>
          <w:sz w:val="24"/>
          <w:szCs w:val="24"/>
        </w:rPr>
        <w:t xml:space="preserve"> </w:t>
      </w:r>
      <w:proofErr w:type="spellStart"/>
      <w:r w:rsidR="004A7A20">
        <w:rPr>
          <w:rFonts w:ascii="Times New Roman" w:hAnsi="Times New Roman" w:cs="Times New Roman"/>
          <w:sz w:val="24"/>
          <w:szCs w:val="24"/>
        </w:rPr>
        <w:t>amd</w:t>
      </w:r>
      <w:proofErr w:type="spellEnd"/>
      <w:r w:rsidR="004A7A20">
        <w:rPr>
          <w:rFonts w:ascii="Times New Roman" w:hAnsi="Times New Roman" w:cs="Times New Roman"/>
          <w:sz w:val="24"/>
          <w:szCs w:val="24"/>
        </w:rPr>
        <w:t xml:space="preserve"> Lawson et al. (2006)</w:t>
      </w:r>
      <w:r w:rsidR="00861702">
        <w:rPr>
          <w:rFonts w:ascii="Times New Roman" w:hAnsi="Times New Roman" w:cs="Times New Roman"/>
          <w:sz w:val="24"/>
          <w:szCs w:val="24"/>
        </w:rPr>
        <w:t xml:space="preserve"> is a least a solid starting point.</w:t>
      </w:r>
    </w:p>
    <w:p w:rsidR="00BD234D" w:rsidRPr="00C07286" w:rsidRDefault="00BB61FD" w:rsidP="004A7A20">
      <w:pPr>
        <w:spacing w:before="120" w:after="0" w:line="240" w:lineRule="auto"/>
        <w:ind w:firstLine="720"/>
        <w:jc w:val="center"/>
        <w:rPr>
          <w:rFonts w:ascii="Times New Roman" w:hAnsi="Times New Roman" w:cs="Times New Roman"/>
          <w:b/>
          <w:sz w:val="24"/>
          <w:szCs w:val="24"/>
        </w:rPr>
      </w:pPr>
      <w:r>
        <w:rPr>
          <w:rFonts w:ascii="Times New Roman" w:hAnsi="Times New Roman" w:cs="Times New Roman"/>
          <w:b/>
          <w:caps/>
          <w:sz w:val="24"/>
          <w:szCs w:val="24"/>
        </w:rPr>
        <w:br w:type="page"/>
      </w:r>
      <w:r w:rsidR="00C07286" w:rsidRPr="00BD234D">
        <w:rPr>
          <w:rFonts w:ascii="Times New Roman" w:hAnsi="Times New Roman" w:cs="Times New Roman"/>
          <w:b/>
          <w:caps/>
          <w:sz w:val="24"/>
          <w:szCs w:val="24"/>
        </w:rPr>
        <w:lastRenderedPageBreak/>
        <w:t>Table</w:t>
      </w:r>
      <w:r w:rsidR="00C07286" w:rsidRPr="00BD234D">
        <w:rPr>
          <w:rFonts w:ascii="Times New Roman" w:hAnsi="Times New Roman" w:cs="Times New Roman"/>
          <w:b/>
          <w:sz w:val="24"/>
          <w:szCs w:val="24"/>
        </w:rPr>
        <w:t xml:space="preserve"> </w:t>
      </w:r>
      <w:r w:rsidR="00B33C9D">
        <w:rPr>
          <w:rFonts w:ascii="Times New Roman" w:hAnsi="Times New Roman" w:cs="Times New Roman"/>
          <w:b/>
          <w:sz w:val="24"/>
          <w:szCs w:val="24"/>
        </w:rPr>
        <w:t>3</w:t>
      </w:r>
      <w:r w:rsidR="00C07286" w:rsidRPr="00BD234D">
        <w:rPr>
          <w:rFonts w:ascii="Times New Roman" w:hAnsi="Times New Roman" w:cs="Times New Roman"/>
          <w:b/>
          <w:sz w:val="24"/>
          <w:szCs w:val="24"/>
        </w:rPr>
        <w:t>: Decomposition Compa</w:t>
      </w:r>
      <w:r w:rsidR="00C07286">
        <w:rPr>
          <w:rFonts w:ascii="Times New Roman" w:hAnsi="Times New Roman" w:cs="Times New Roman"/>
          <w:b/>
          <w:sz w:val="24"/>
          <w:szCs w:val="24"/>
        </w:rPr>
        <w:t>ring</w:t>
      </w:r>
      <w:r w:rsidR="00C07286" w:rsidRPr="00BD234D">
        <w:rPr>
          <w:rFonts w:ascii="Times New Roman" w:hAnsi="Times New Roman" w:cs="Times New Roman"/>
          <w:b/>
          <w:sz w:val="24"/>
          <w:szCs w:val="24"/>
        </w:rPr>
        <w:t xml:space="preserve"> the </w:t>
      </w:r>
      <w:r w:rsidR="00C07286">
        <w:rPr>
          <w:rFonts w:ascii="Times New Roman" w:hAnsi="Times New Roman" w:cs="Times New Roman"/>
          <w:b/>
          <w:sz w:val="24"/>
          <w:szCs w:val="24"/>
        </w:rPr>
        <w:t>Washington State</w:t>
      </w:r>
      <w:r w:rsidR="00C07286" w:rsidRPr="00BD234D">
        <w:rPr>
          <w:rFonts w:ascii="Times New Roman" w:hAnsi="Times New Roman" w:cs="Times New Roman"/>
          <w:b/>
          <w:sz w:val="24"/>
          <w:szCs w:val="24"/>
        </w:rPr>
        <w:t xml:space="preserve"> </w:t>
      </w:r>
      <w:r w:rsidR="00C07286">
        <w:rPr>
          <w:rFonts w:ascii="Times New Roman" w:hAnsi="Times New Roman" w:cs="Times New Roman"/>
          <w:b/>
          <w:sz w:val="24"/>
          <w:szCs w:val="24"/>
        </w:rPr>
        <w:br/>
      </w:r>
      <w:r w:rsidR="00C07286" w:rsidRPr="00BD234D">
        <w:rPr>
          <w:rFonts w:ascii="Times New Roman" w:hAnsi="Times New Roman" w:cs="Times New Roman"/>
          <w:b/>
          <w:sz w:val="24"/>
          <w:szCs w:val="24"/>
        </w:rPr>
        <w:t>to the U.S. Benchmark Table, 2002</w:t>
      </w:r>
    </w:p>
    <w:tbl>
      <w:tblPr>
        <w:tblW w:w="10239" w:type="dxa"/>
        <w:jc w:val="center"/>
        <w:tblInd w:w="93" w:type="dxa"/>
        <w:tblLook w:val="04A0" w:firstRow="1" w:lastRow="0" w:firstColumn="1" w:lastColumn="0" w:noHBand="0" w:noVBand="1"/>
      </w:tblPr>
      <w:tblGrid>
        <w:gridCol w:w="960"/>
        <w:gridCol w:w="1180"/>
        <w:gridCol w:w="1180"/>
        <w:gridCol w:w="1180"/>
        <w:gridCol w:w="1180"/>
        <w:gridCol w:w="1180"/>
        <w:gridCol w:w="1180"/>
        <w:gridCol w:w="996"/>
        <w:gridCol w:w="1203"/>
      </w:tblGrid>
      <w:tr w:rsidR="00861702" w:rsidRPr="0076517D" w:rsidTr="00781528">
        <w:trPr>
          <w:trHeight w:val="315"/>
          <w:jc w:val="center"/>
        </w:trPr>
        <w:tc>
          <w:tcPr>
            <w:tcW w:w="2140" w:type="dxa"/>
            <w:gridSpan w:val="2"/>
            <w:tcBorders>
              <w:top w:val="single" w:sz="4" w:space="0" w:color="auto"/>
              <w:left w:val="nil"/>
              <w:right w:val="nil"/>
            </w:tcBorders>
            <w:shd w:val="clear" w:color="auto" w:fill="auto"/>
            <w:noWrap/>
            <w:vAlign w:val="bottom"/>
            <w:hideMark/>
          </w:tcPr>
          <w:p w:rsidR="00861702" w:rsidRPr="0076517D" w:rsidRDefault="00861702" w:rsidP="00861702">
            <w:pPr>
              <w:spacing w:after="0" w:line="240" w:lineRule="auto"/>
              <w:rPr>
                <w:rFonts w:ascii="Times New Roman" w:eastAsia="Times New Roman" w:hAnsi="Times New Roman" w:cs="Times New Roman"/>
                <w:color w:val="000000"/>
                <w:sz w:val="24"/>
                <w:szCs w:val="24"/>
              </w:rPr>
            </w:pPr>
            <w:r w:rsidRPr="00BB61FD">
              <w:rPr>
                <w:rFonts w:ascii="Times New Roman" w:eastAsia="Times New Roman" w:hAnsi="Times New Roman" w:cs="Times New Roman"/>
                <w:b/>
                <w:i/>
                <w:color w:val="000000"/>
                <w:sz w:val="24"/>
                <w:szCs w:val="24"/>
                <w:u w:val="single"/>
              </w:rPr>
              <w:t>Factor values</w:t>
            </w:r>
          </w:p>
        </w:tc>
        <w:tc>
          <w:tcPr>
            <w:tcW w:w="1180" w:type="dxa"/>
            <w:tcBorders>
              <w:top w:val="single" w:sz="4" w:space="0" w:color="auto"/>
              <w:left w:val="nil"/>
              <w:right w:val="nil"/>
            </w:tcBorders>
            <w:shd w:val="clear" w:color="auto" w:fill="auto"/>
            <w:noWrap/>
            <w:vAlign w:val="bottom"/>
            <w:hideMark/>
          </w:tcPr>
          <w:p w:rsidR="00861702" w:rsidRPr="0076517D" w:rsidRDefault="00861702" w:rsidP="00C07286">
            <w:pPr>
              <w:spacing w:after="0" w:line="240" w:lineRule="auto"/>
              <w:jc w:val="center"/>
              <w:rPr>
                <w:rFonts w:ascii="Times New Roman" w:eastAsia="Times New Roman" w:hAnsi="Times New Roman" w:cs="Times New Roman"/>
                <w:color w:val="000000"/>
                <w:sz w:val="24"/>
                <w:szCs w:val="24"/>
              </w:rPr>
            </w:pPr>
          </w:p>
        </w:tc>
        <w:tc>
          <w:tcPr>
            <w:tcW w:w="1180" w:type="dxa"/>
            <w:tcBorders>
              <w:top w:val="single" w:sz="4" w:space="0" w:color="auto"/>
              <w:left w:val="nil"/>
              <w:right w:val="nil"/>
            </w:tcBorders>
            <w:shd w:val="clear" w:color="auto" w:fill="auto"/>
            <w:noWrap/>
            <w:vAlign w:val="bottom"/>
            <w:hideMark/>
          </w:tcPr>
          <w:p w:rsidR="00861702" w:rsidRPr="0076517D" w:rsidRDefault="00861702" w:rsidP="00C07286">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Fisher</w:t>
            </w:r>
          </w:p>
        </w:tc>
        <w:tc>
          <w:tcPr>
            <w:tcW w:w="1180" w:type="dxa"/>
            <w:tcBorders>
              <w:top w:val="single" w:sz="4" w:space="0" w:color="auto"/>
              <w:left w:val="nil"/>
              <w:right w:val="nil"/>
            </w:tcBorders>
            <w:shd w:val="clear" w:color="auto" w:fill="auto"/>
            <w:noWrap/>
            <w:vAlign w:val="bottom"/>
            <w:hideMark/>
          </w:tcPr>
          <w:p w:rsidR="00861702" w:rsidRPr="0076517D" w:rsidRDefault="00861702" w:rsidP="00C07286">
            <w:pPr>
              <w:spacing w:after="0" w:line="240" w:lineRule="auto"/>
              <w:jc w:val="center"/>
              <w:rPr>
                <w:rFonts w:ascii="Times New Roman" w:eastAsia="Times New Roman" w:hAnsi="Times New Roman" w:cs="Times New Roman"/>
                <w:color w:val="000000"/>
                <w:sz w:val="24"/>
                <w:szCs w:val="24"/>
              </w:rPr>
            </w:pPr>
          </w:p>
        </w:tc>
        <w:tc>
          <w:tcPr>
            <w:tcW w:w="1180" w:type="dxa"/>
            <w:tcBorders>
              <w:top w:val="single" w:sz="4" w:space="0" w:color="auto"/>
              <w:left w:val="nil"/>
              <w:right w:val="nil"/>
            </w:tcBorders>
            <w:shd w:val="clear" w:color="auto" w:fill="auto"/>
            <w:noWrap/>
            <w:vAlign w:val="bottom"/>
            <w:hideMark/>
          </w:tcPr>
          <w:p w:rsidR="00861702" w:rsidRPr="0076517D" w:rsidRDefault="00861702" w:rsidP="00C07286">
            <w:pPr>
              <w:spacing w:after="0" w:line="240" w:lineRule="auto"/>
              <w:jc w:val="center"/>
              <w:rPr>
                <w:rFonts w:ascii="Times New Roman" w:eastAsia="Times New Roman" w:hAnsi="Times New Roman" w:cs="Times New Roman"/>
                <w:color w:val="000000"/>
                <w:sz w:val="24"/>
                <w:szCs w:val="24"/>
              </w:rPr>
            </w:pPr>
          </w:p>
        </w:tc>
        <w:tc>
          <w:tcPr>
            <w:tcW w:w="3379" w:type="dxa"/>
            <w:gridSpan w:val="3"/>
            <w:tcBorders>
              <w:top w:val="single" w:sz="4" w:space="0" w:color="auto"/>
              <w:left w:val="nil"/>
              <w:bottom w:val="single" w:sz="4" w:space="0" w:color="auto"/>
              <w:right w:val="nil"/>
            </w:tcBorders>
            <w:shd w:val="clear" w:color="auto" w:fill="auto"/>
            <w:noWrap/>
            <w:vAlign w:val="bottom"/>
            <w:hideMark/>
          </w:tcPr>
          <w:p w:rsidR="00861702" w:rsidRPr="0076517D" w:rsidRDefault="00861702" w:rsidP="00C0728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Services</w:t>
            </w:r>
          </w:p>
        </w:tc>
      </w:tr>
      <w:tr w:rsidR="00BD234D" w:rsidRPr="0076517D" w:rsidTr="00647D3C">
        <w:trPr>
          <w:trHeight w:val="315"/>
          <w:jc w:val="center"/>
        </w:trPr>
        <w:tc>
          <w:tcPr>
            <w:tcW w:w="960" w:type="dxa"/>
            <w:tcBorders>
              <w:left w:val="nil"/>
              <w:bottom w:val="single" w:sz="4" w:space="0" w:color="auto"/>
              <w:right w:val="nil"/>
            </w:tcBorders>
            <w:shd w:val="clear" w:color="auto" w:fill="auto"/>
            <w:noWrap/>
            <w:vAlign w:val="bottom"/>
            <w:hideMark/>
          </w:tcPr>
          <w:p w:rsidR="00BD234D" w:rsidRPr="0076517D" w:rsidRDefault="00BD234D" w:rsidP="00C07286">
            <w:pPr>
              <w:spacing w:after="0" w:line="240" w:lineRule="auto"/>
              <w:jc w:val="right"/>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Factor</w:t>
            </w:r>
          </w:p>
        </w:tc>
        <w:tc>
          <w:tcPr>
            <w:tcW w:w="1180" w:type="dxa"/>
            <w:tcBorders>
              <w:left w:val="nil"/>
              <w:bottom w:val="single" w:sz="4" w:space="0" w:color="auto"/>
              <w:right w:val="nil"/>
            </w:tcBorders>
            <w:shd w:val="clear" w:color="auto" w:fill="auto"/>
            <w:noWrap/>
            <w:vAlign w:val="bottom"/>
            <w:hideMark/>
          </w:tcPr>
          <w:p w:rsidR="00BD234D" w:rsidRPr="0076517D" w:rsidRDefault="00BD234D" w:rsidP="00C07286">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Total 1</w:t>
            </w:r>
          </w:p>
        </w:tc>
        <w:tc>
          <w:tcPr>
            <w:tcW w:w="1180" w:type="dxa"/>
            <w:tcBorders>
              <w:left w:val="nil"/>
              <w:bottom w:val="single" w:sz="4" w:space="0" w:color="auto"/>
              <w:right w:val="nil"/>
            </w:tcBorders>
            <w:shd w:val="clear" w:color="auto" w:fill="auto"/>
            <w:noWrap/>
            <w:vAlign w:val="bottom"/>
            <w:hideMark/>
          </w:tcPr>
          <w:p w:rsidR="00BD234D" w:rsidRPr="0076517D" w:rsidRDefault="00BD234D" w:rsidP="00C07286">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Total 2</w:t>
            </w:r>
          </w:p>
        </w:tc>
        <w:tc>
          <w:tcPr>
            <w:tcW w:w="1180" w:type="dxa"/>
            <w:tcBorders>
              <w:left w:val="nil"/>
              <w:bottom w:val="single" w:sz="4" w:space="0" w:color="auto"/>
              <w:right w:val="nil"/>
            </w:tcBorders>
            <w:shd w:val="clear" w:color="auto" w:fill="auto"/>
            <w:noWrap/>
            <w:vAlign w:val="bottom"/>
            <w:hideMark/>
          </w:tcPr>
          <w:p w:rsidR="00BD234D" w:rsidRPr="0076517D" w:rsidRDefault="00BD234D" w:rsidP="00C07286">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Index</w:t>
            </w:r>
          </w:p>
        </w:tc>
        <w:tc>
          <w:tcPr>
            <w:tcW w:w="1180" w:type="dxa"/>
            <w:tcBorders>
              <w:left w:val="nil"/>
              <w:bottom w:val="single" w:sz="4" w:space="0" w:color="auto"/>
              <w:right w:val="nil"/>
            </w:tcBorders>
            <w:shd w:val="clear" w:color="auto" w:fill="auto"/>
            <w:noWrap/>
            <w:vAlign w:val="bottom"/>
            <w:hideMark/>
          </w:tcPr>
          <w:p w:rsidR="00BD234D" w:rsidRPr="0076517D" w:rsidRDefault="00BD234D" w:rsidP="00C07286">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Primary</w:t>
            </w:r>
          </w:p>
        </w:tc>
        <w:tc>
          <w:tcPr>
            <w:tcW w:w="1180" w:type="dxa"/>
            <w:tcBorders>
              <w:left w:val="nil"/>
              <w:bottom w:val="single" w:sz="4" w:space="0" w:color="auto"/>
              <w:right w:val="nil"/>
            </w:tcBorders>
            <w:shd w:val="clear" w:color="auto" w:fill="auto"/>
            <w:noWrap/>
            <w:vAlign w:val="bottom"/>
            <w:hideMark/>
          </w:tcPr>
          <w:p w:rsidR="00BD234D" w:rsidRPr="0076517D" w:rsidRDefault="00BD234D" w:rsidP="00C07286">
            <w:pPr>
              <w:spacing w:after="0" w:line="240" w:lineRule="auto"/>
              <w:jc w:val="center"/>
              <w:rPr>
                <w:rFonts w:ascii="Times New Roman" w:eastAsia="Times New Roman" w:hAnsi="Times New Roman" w:cs="Times New Roman"/>
                <w:color w:val="000000"/>
                <w:sz w:val="24"/>
                <w:szCs w:val="24"/>
              </w:rPr>
            </w:pPr>
            <w:proofErr w:type="spellStart"/>
            <w:r w:rsidRPr="0076517D">
              <w:rPr>
                <w:rFonts w:ascii="Times New Roman" w:eastAsia="Times New Roman" w:hAnsi="Times New Roman" w:cs="Times New Roman"/>
                <w:color w:val="000000"/>
                <w:sz w:val="24"/>
                <w:szCs w:val="24"/>
              </w:rPr>
              <w:t>Mfg</w:t>
            </w:r>
            <w:proofErr w:type="spellEnd"/>
          </w:p>
        </w:tc>
        <w:tc>
          <w:tcPr>
            <w:tcW w:w="1180" w:type="dxa"/>
            <w:tcBorders>
              <w:top w:val="single" w:sz="4" w:space="0" w:color="auto"/>
              <w:left w:val="nil"/>
              <w:bottom w:val="single" w:sz="4" w:space="0" w:color="auto"/>
              <w:right w:val="nil"/>
            </w:tcBorders>
            <w:shd w:val="clear" w:color="auto" w:fill="auto"/>
            <w:noWrap/>
            <w:vAlign w:val="bottom"/>
            <w:hideMark/>
          </w:tcPr>
          <w:p w:rsidR="00BD234D" w:rsidRPr="0076517D" w:rsidRDefault="00BD234D" w:rsidP="00C07286">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Producer</w:t>
            </w:r>
          </w:p>
        </w:tc>
        <w:tc>
          <w:tcPr>
            <w:tcW w:w="996" w:type="dxa"/>
            <w:tcBorders>
              <w:top w:val="single" w:sz="4" w:space="0" w:color="auto"/>
              <w:left w:val="nil"/>
              <w:bottom w:val="single" w:sz="4" w:space="0" w:color="auto"/>
              <w:right w:val="nil"/>
            </w:tcBorders>
            <w:shd w:val="clear" w:color="auto" w:fill="auto"/>
            <w:noWrap/>
            <w:vAlign w:val="bottom"/>
            <w:hideMark/>
          </w:tcPr>
          <w:p w:rsidR="00BD234D" w:rsidRPr="0076517D" w:rsidRDefault="00BD234D" w:rsidP="00C07286">
            <w:pPr>
              <w:spacing w:after="0" w:line="240" w:lineRule="auto"/>
              <w:jc w:val="center"/>
              <w:rPr>
                <w:rFonts w:ascii="Times New Roman" w:eastAsia="Times New Roman" w:hAnsi="Times New Roman" w:cs="Times New Roman"/>
                <w:color w:val="000000"/>
                <w:sz w:val="24"/>
                <w:szCs w:val="24"/>
              </w:rPr>
            </w:pPr>
            <w:proofErr w:type="spellStart"/>
            <w:r w:rsidRPr="0076517D">
              <w:rPr>
                <w:rFonts w:ascii="Times New Roman" w:eastAsia="Times New Roman" w:hAnsi="Times New Roman" w:cs="Times New Roman"/>
                <w:color w:val="000000"/>
                <w:sz w:val="24"/>
                <w:szCs w:val="24"/>
              </w:rPr>
              <w:t>Distrib</w:t>
            </w:r>
            <w:proofErr w:type="spellEnd"/>
          </w:p>
        </w:tc>
        <w:tc>
          <w:tcPr>
            <w:tcW w:w="1203" w:type="dxa"/>
            <w:tcBorders>
              <w:top w:val="single" w:sz="4" w:space="0" w:color="auto"/>
              <w:left w:val="nil"/>
              <w:bottom w:val="single" w:sz="4" w:space="0" w:color="auto"/>
              <w:right w:val="nil"/>
            </w:tcBorders>
            <w:shd w:val="clear" w:color="auto" w:fill="auto"/>
            <w:noWrap/>
            <w:vAlign w:val="bottom"/>
            <w:hideMark/>
          </w:tcPr>
          <w:p w:rsidR="00BD234D" w:rsidRPr="0076517D" w:rsidRDefault="00BD234D" w:rsidP="00C07286">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Consumer</w:t>
            </w:r>
          </w:p>
        </w:tc>
      </w:tr>
      <w:tr w:rsidR="00BD234D" w:rsidRPr="0076517D" w:rsidTr="00647D3C">
        <w:trPr>
          <w:trHeight w:val="315"/>
          <w:jc w:val="center"/>
        </w:trPr>
        <w:tc>
          <w:tcPr>
            <w:tcW w:w="960" w:type="dxa"/>
            <w:tcBorders>
              <w:top w:val="single" w:sz="4" w:space="0" w:color="auto"/>
              <w:left w:val="nil"/>
              <w:bottom w:val="nil"/>
              <w:right w:val="nil"/>
            </w:tcBorders>
            <w:shd w:val="clear" w:color="auto" w:fill="auto"/>
            <w:vAlign w:val="bottom"/>
            <w:hideMark/>
          </w:tcPr>
          <w:p w:rsidR="00BD234D" w:rsidRPr="0076517D" w:rsidRDefault="00BD234D" w:rsidP="00BD234D">
            <w:pPr>
              <w:spacing w:after="0" w:line="240" w:lineRule="auto"/>
              <w:jc w:val="right"/>
              <w:rPr>
                <w:rFonts w:ascii="Calibri" w:eastAsia="Times New Roman" w:hAnsi="Calibri" w:cs="Calibri"/>
                <w:sz w:val="24"/>
                <w:szCs w:val="24"/>
              </w:rPr>
            </w:pPr>
            <w:r w:rsidRPr="0076517D">
              <w:rPr>
                <w:rFonts w:ascii="Calibri" w:eastAsia="Times New Roman" w:hAnsi="Calibri" w:cs="Calibri"/>
                <w:sz w:val="24"/>
                <w:szCs w:val="24"/>
              </w:rPr>
              <w:t>α</w:t>
            </w:r>
          </w:p>
        </w:tc>
        <w:tc>
          <w:tcPr>
            <w:tcW w:w="1180" w:type="dxa"/>
            <w:tcBorders>
              <w:top w:val="single" w:sz="4" w:space="0" w:color="auto"/>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1.06100</w:t>
            </w:r>
          </w:p>
        </w:tc>
        <w:tc>
          <w:tcPr>
            <w:tcW w:w="1180" w:type="dxa"/>
            <w:tcBorders>
              <w:top w:val="single" w:sz="4" w:space="0" w:color="auto"/>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1.07990</w:t>
            </w:r>
          </w:p>
        </w:tc>
        <w:tc>
          <w:tcPr>
            <w:tcW w:w="1180" w:type="dxa"/>
            <w:tcBorders>
              <w:top w:val="single" w:sz="4" w:space="0" w:color="auto"/>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1.07041</w:t>
            </w:r>
          </w:p>
        </w:tc>
        <w:tc>
          <w:tcPr>
            <w:tcW w:w="1180" w:type="dxa"/>
            <w:tcBorders>
              <w:top w:val="single" w:sz="4" w:space="0" w:color="auto"/>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1.12381</w:t>
            </w:r>
          </w:p>
        </w:tc>
        <w:tc>
          <w:tcPr>
            <w:tcW w:w="1180" w:type="dxa"/>
            <w:tcBorders>
              <w:top w:val="single" w:sz="4" w:space="0" w:color="auto"/>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1.31993</w:t>
            </w:r>
          </w:p>
        </w:tc>
        <w:tc>
          <w:tcPr>
            <w:tcW w:w="1180" w:type="dxa"/>
            <w:tcBorders>
              <w:top w:val="single" w:sz="4" w:space="0" w:color="auto"/>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1.14279</w:t>
            </w:r>
          </w:p>
        </w:tc>
        <w:tc>
          <w:tcPr>
            <w:tcW w:w="996" w:type="dxa"/>
            <w:tcBorders>
              <w:top w:val="single" w:sz="4" w:space="0" w:color="auto"/>
              <w:left w:val="nil"/>
              <w:bottom w:val="nil"/>
              <w:right w:val="nil"/>
            </w:tcBorders>
            <w:shd w:val="clear" w:color="auto" w:fill="auto"/>
            <w:noWrap/>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0.95772</w:t>
            </w:r>
          </w:p>
        </w:tc>
        <w:tc>
          <w:tcPr>
            <w:tcW w:w="1203" w:type="dxa"/>
            <w:tcBorders>
              <w:top w:val="single" w:sz="4" w:space="0" w:color="auto"/>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0.91533</w:t>
            </w:r>
          </w:p>
        </w:tc>
      </w:tr>
      <w:tr w:rsidR="00BD234D" w:rsidRPr="0076517D" w:rsidTr="00647D3C">
        <w:trPr>
          <w:trHeight w:val="315"/>
          <w:jc w:val="center"/>
        </w:trPr>
        <w:tc>
          <w:tcPr>
            <w:tcW w:w="960" w:type="dxa"/>
            <w:tcBorders>
              <w:top w:val="nil"/>
              <w:left w:val="nil"/>
              <w:bottom w:val="nil"/>
              <w:right w:val="nil"/>
            </w:tcBorders>
            <w:shd w:val="clear" w:color="auto" w:fill="auto"/>
            <w:vAlign w:val="bottom"/>
            <w:hideMark/>
          </w:tcPr>
          <w:p w:rsidR="00BD234D" w:rsidRPr="0076517D" w:rsidRDefault="00BD234D" w:rsidP="00BD234D">
            <w:pPr>
              <w:spacing w:after="0" w:line="240" w:lineRule="auto"/>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π</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1.49470</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1.23260</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1.35734</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1.38423</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0.93421</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1.75017</w:t>
            </w:r>
          </w:p>
        </w:tc>
        <w:tc>
          <w:tcPr>
            <w:tcW w:w="996" w:type="dxa"/>
            <w:tcBorders>
              <w:top w:val="nil"/>
              <w:left w:val="nil"/>
              <w:bottom w:val="nil"/>
              <w:right w:val="nil"/>
            </w:tcBorders>
            <w:shd w:val="clear" w:color="auto" w:fill="auto"/>
            <w:noWrap/>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1.13466</w:t>
            </w:r>
          </w:p>
        </w:tc>
        <w:tc>
          <w:tcPr>
            <w:tcW w:w="1203"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1.26546</w:t>
            </w:r>
          </w:p>
        </w:tc>
      </w:tr>
      <w:tr w:rsidR="00BD234D" w:rsidRPr="0076517D" w:rsidTr="00647D3C">
        <w:trPr>
          <w:trHeight w:val="315"/>
          <w:jc w:val="center"/>
        </w:trPr>
        <w:tc>
          <w:tcPr>
            <w:tcW w:w="960" w:type="dxa"/>
            <w:tcBorders>
              <w:top w:val="nil"/>
              <w:left w:val="nil"/>
              <w:bottom w:val="nil"/>
              <w:right w:val="nil"/>
            </w:tcBorders>
            <w:shd w:val="clear" w:color="auto" w:fill="auto"/>
            <w:vAlign w:val="bottom"/>
            <w:hideMark/>
          </w:tcPr>
          <w:p w:rsidR="00BD234D" w:rsidRPr="0076517D" w:rsidRDefault="00BD234D" w:rsidP="00BD234D">
            <w:pPr>
              <w:spacing w:after="0" w:line="240" w:lineRule="auto"/>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λ</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0.73660</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0.92807</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0.82681</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0.85271</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1.04671</w:t>
            </w:r>
          </w:p>
        </w:tc>
        <w:tc>
          <w:tcPr>
            <w:tcW w:w="1180"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0.62359</w:t>
            </w:r>
          </w:p>
        </w:tc>
        <w:tc>
          <w:tcPr>
            <w:tcW w:w="996" w:type="dxa"/>
            <w:tcBorders>
              <w:top w:val="nil"/>
              <w:left w:val="nil"/>
              <w:bottom w:val="nil"/>
              <w:right w:val="nil"/>
            </w:tcBorders>
            <w:shd w:val="clear" w:color="auto" w:fill="auto"/>
            <w:noWrap/>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0.99510</w:t>
            </w:r>
          </w:p>
        </w:tc>
        <w:tc>
          <w:tcPr>
            <w:tcW w:w="1203" w:type="dxa"/>
            <w:tcBorders>
              <w:top w:val="nil"/>
              <w:left w:val="nil"/>
              <w:bottom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0.99600</w:t>
            </w:r>
          </w:p>
        </w:tc>
      </w:tr>
      <w:tr w:rsidR="00BD234D" w:rsidRPr="0076517D" w:rsidTr="00647D3C">
        <w:trPr>
          <w:trHeight w:val="315"/>
          <w:jc w:val="center"/>
        </w:trPr>
        <w:tc>
          <w:tcPr>
            <w:tcW w:w="960" w:type="dxa"/>
            <w:tcBorders>
              <w:top w:val="nil"/>
              <w:left w:val="nil"/>
              <w:right w:val="nil"/>
            </w:tcBorders>
            <w:shd w:val="clear" w:color="auto" w:fill="auto"/>
            <w:vAlign w:val="bottom"/>
            <w:hideMark/>
          </w:tcPr>
          <w:p w:rsidR="00BD234D" w:rsidRPr="0076517D" w:rsidRDefault="00BD234D" w:rsidP="00BD234D">
            <w:pPr>
              <w:spacing w:after="0" w:line="240" w:lineRule="auto"/>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L</w:t>
            </w:r>
          </w:p>
        </w:tc>
        <w:tc>
          <w:tcPr>
            <w:tcW w:w="1180" w:type="dxa"/>
            <w:tcBorders>
              <w:top w:val="nil"/>
              <w:left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1.05760</w:t>
            </w:r>
          </w:p>
        </w:tc>
        <w:tc>
          <w:tcPr>
            <w:tcW w:w="1180" w:type="dxa"/>
            <w:tcBorders>
              <w:top w:val="nil"/>
              <w:left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1.01780</w:t>
            </w:r>
          </w:p>
        </w:tc>
        <w:tc>
          <w:tcPr>
            <w:tcW w:w="1180" w:type="dxa"/>
            <w:tcBorders>
              <w:top w:val="nil"/>
              <w:left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1.03751</w:t>
            </w:r>
          </w:p>
        </w:tc>
        <w:tc>
          <w:tcPr>
            <w:tcW w:w="1180" w:type="dxa"/>
            <w:tcBorders>
              <w:top w:val="nil"/>
              <w:left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1.08177</w:t>
            </w:r>
          </w:p>
        </w:tc>
        <w:tc>
          <w:tcPr>
            <w:tcW w:w="1180" w:type="dxa"/>
            <w:tcBorders>
              <w:top w:val="nil"/>
              <w:left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0.96260</w:t>
            </w:r>
          </w:p>
        </w:tc>
        <w:tc>
          <w:tcPr>
            <w:tcW w:w="1180" w:type="dxa"/>
            <w:tcBorders>
              <w:top w:val="nil"/>
              <w:left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1.11771</w:t>
            </w:r>
          </w:p>
        </w:tc>
        <w:tc>
          <w:tcPr>
            <w:tcW w:w="996" w:type="dxa"/>
            <w:tcBorders>
              <w:top w:val="nil"/>
              <w:left w:val="nil"/>
              <w:right w:val="nil"/>
            </w:tcBorders>
            <w:shd w:val="clear" w:color="auto" w:fill="auto"/>
            <w:noWrap/>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1.00140</w:t>
            </w:r>
          </w:p>
        </w:tc>
        <w:tc>
          <w:tcPr>
            <w:tcW w:w="1203" w:type="dxa"/>
            <w:tcBorders>
              <w:top w:val="nil"/>
              <w:left w:val="nil"/>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1.00502</w:t>
            </w:r>
          </w:p>
        </w:tc>
      </w:tr>
      <w:tr w:rsidR="00BD234D" w:rsidRPr="0076517D" w:rsidTr="00647D3C">
        <w:trPr>
          <w:trHeight w:val="315"/>
          <w:jc w:val="center"/>
        </w:trPr>
        <w:tc>
          <w:tcPr>
            <w:tcW w:w="960" w:type="dxa"/>
            <w:tcBorders>
              <w:top w:val="nil"/>
              <w:left w:val="nil"/>
              <w:bottom w:val="single" w:sz="4" w:space="0" w:color="auto"/>
              <w:right w:val="nil"/>
            </w:tcBorders>
            <w:shd w:val="clear" w:color="auto" w:fill="auto"/>
            <w:vAlign w:val="bottom"/>
            <w:hideMark/>
          </w:tcPr>
          <w:p w:rsidR="00BD234D" w:rsidRPr="0076517D" w:rsidRDefault="00BD234D" w:rsidP="00BD234D">
            <w:pPr>
              <w:spacing w:after="0" w:line="240" w:lineRule="auto"/>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f</w:t>
            </w:r>
          </w:p>
        </w:tc>
        <w:tc>
          <w:tcPr>
            <w:tcW w:w="1180" w:type="dxa"/>
            <w:tcBorders>
              <w:top w:val="nil"/>
              <w:left w:val="nil"/>
              <w:bottom w:val="single" w:sz="4" w:space="0" w:color="auto"/>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1.04650</w:t>
            </w:r>
          </w:p>
        </w:tc>
        <w:tc>
          <w:tcPr>
            <w:tcW w:w="1180" w:type="dxa"/>
            <w:tcBorders>
              <w:top w:val="nil"/>
              <w:left w:val="nil"/>
              <w:bottom w:val="single" w:sz="4" w:space="0" w:color="auto"/>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1.02820</w:t>
            </w:r>
          </w:p>
        </w:tc>
        <w:tc>
          <w:tcPr>
            <w:tcW w:w="1180" w:type="dxa"/>
            <w:tcBorders>
              <w:top w:val="nil"/>
              <w:left w:val="nil"/>
              <w:bottom w:val="single" w:sz="4" w:space="0" w:color="auto"/>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1.03731</w:t>
            </w:r>
          </w:p>
        </w:tc>
        <w:tc>
          <w:tcPr>
            <w:tcW w:w="1180" w:type="dxa"/>
            <w:tcBorders>
              <w:top w:val="nil"/>
              <w:left w:val="nil"/>
              <w:bottom w:val="single" w:sz="4" w:space="0" w:color="auto"/>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0.95017</w:t>
            </w:r>
          </w:p>
        </w:tc>
        <w:tc>
          <w:tcPr>
            <w:tcW w:w="1180" w:type="dxa"/>
            <w:tcBorders>
              <w:top w:val="nil"/>
              <w:left w:val="nil"/>
              <w:bottom w:val="single" w:sz="4" w:space="0" w:color="auto"/>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1.04240</w:t>
            </w:r>
          </w:p>
        </w:tc>
        <w:tc>
          <w:tcPr>
            <w:tcW w:w="1180" w:type="dxa"/>
            <w:tcBorders>
              <w:top w:val="nil"/>
              <w:left w:val="nil"/>
              <w:bottom w:val="single" w:sz="4" w:space="0" w:color="auto"/>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1.13347</w:t>
            </w:r>
          </w:p>
        </w:tc>
        <w:tc>
          <w:tcPr>
            <w:tcW w:w="996" w:type="dxa"/>
            <w:tcBorders>
              <w:top w:val="nil"/>
              <w:left w:val="nil"/>
              <w:bottom w:val="single" w:sz="4" w:space="0" w:color="auto"/>
              <w:right w:val="nil"/>
            </w:tcBorders>
            <w:shd w:val="clear" w:color="auto" w:fill="auto"/>
            <w:noWrap/>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0.97958</w:t>
            </w:r>
          </w:p>
        </w:tc>
        <w:tc>
          <w:tcPr>
            <w:tcW w:w="1203" w:type="dxa"/>
            <w:tcBorders>
              <w:top w:val="nil"/>
              <w:left w:val="nil"/>
              <w:bottom w:val="single" w:sz="4" w:space="0" w:color="auto"/>
              <w:right w:val="nil"/>
            </w:tcBorders>
            <w:shd w:val="clear" w:color="auto" w:fill="auto"/>
            <w:vAlign w:val="bottom"/>
            <w:hideMark/>
          </w:tcPr>
          <w:p w:rsidR="00BD234D" w:rsidRPr="00BD234D" w:rsidRDefault="00BD234D" w:rsidP="00BD234D">
            <w:pPr>
              <w:spacing w:after="0" w:line="240" w:lineRule="auto"/>
              <w:jc w:val="right"/>
              <w:rPr>
                <w:rFonts w:ascii="Times New Roman" w:hAnsi="Times New Roman" w:cs="Times New Roman"/>
                <w:sz w:val="24"/>
                <w:szCs w:val="24"/>
              </w:rPr>
            </w:pPr>
            <w:r w:rsidRPr="00BD234D">
              <w:rPr>
                <w:rFonts w:ascii="Times New Roman" w:hAnsi="Times New Roman" w:cs="Times New Roman"/>
                <w:sz w:val="24"/>
                <w:szCs w:val="24"/>
              </w:rPr>
              <w:t>0.99972</w:t>
            </w:r>
          </w:p>
        </w:tc>
      </w:tr>
      <w:tr w:rsidR="00861702" w:rsidRPr="0076517D" w:rsidTr="00781528">
        <w:trPr>
          <w:trHeight w:val="315"/>
          <w:jc w:val="center"/>
        </w:trPr>
        <w:tc>
          <w:tcPr>
            <w:tcW w:w="3320" w:type="dxa"/>
            <w:gridSpan w:val="3"/>
            <w:tcBorders>
              <w:top w:val="single" w:sz="4" w:space="0" w:color="auto"/>
              <w:left w:val="nil"/>
              <w:right w:val="nil"/>
            </w:tcBorders>
            <w:shd w:val="clear" w:color="auto" w:fill="auto"/>
            <w:noWrap/>
            <w:vAlign w:val="bottom"/>
            <w:hideMark/>
          </w:tcPr>
          <w:p w:rsidR="00861702" w:rsidRPr="0076517D" w:rsidRDefault="00861702" w:rsidP="00861702">
            <w:pPr>
              <w:spacing w:after="0" w:line="240" w:lineRule="auto"/>
              <w:rPr>
                <w:rFonts w:ascii="Times New Roman" w:eastAsia="Times New Roman" w:hAnsi="Times New Roman" w:cs="Times New Roman"/>
                <w:color w:val="000000"/>
                <w:sz w:val="24"/>
                <w:szCs w:val="24"/>
              </w:rPr>
            </w:pPr>
            <w:r w:rsidRPr="00BB61FD">
              <w:rPr>
                <w:rFonts w:ascii="Times New Roman" w:eastAsia="Times New Roman" w:hAnsi="Times New Roman" w:cs="Times New Roman"/>
                <w:b/>
                <w:i/>
                <w:color w:val="000000"/>
                <w:sz w:val="24"/>
                <w:szCs w:val="24"/>
                <w:u w:val="single"/>
              </w:rPr>
              <w:t xml:space="preserve">Factor </w:t>
            </w:r>
            <w:r>
              <w:rPr>
                <w:rFonts w:ascii="Times New Roman" w:eastAsia="Times New Roman" w:hAnsi="Times New Roman" w:cs="Times New Roman"/>
                <w:b/>
                <w:i/>
                <w:color w:val="000000"/>
                <w:sz w:val="24"/>
                <w:szCs w:val="24"/>
                <w:u w:val="single"/>
              </w:rPr>
              <w:t>difference</w:t>
            </w:r>
            <w:r w:rsidRPr="00BB61FD">
              <w:rPr>
                <w:rFonts w:ascii="Times New Roman" w:eastAsia="Times New Roman" w:hAnsi="Times New Roman" w:cs="Times New Roman"/>
                <w:b/>
                <w:i/>
                <w:color w:val="000000"/>
                <w:sz w:val="24"/>
                <w:szCs w:val="24"/>
                <w:u w:val="single"/>
              </w:rPr>
              <w:t xml:space="preserve"> (%)</w:t>
            </w:r>
          </w:p>
        </w:tc>
        <w:tc>
          <w:tcPr>
            <w:tcW w:w="1180" w:type="dxa"/>
            <w:tcBorders>
              <w:top w:val="single" w:sz="4" w:space="0" w:color="auto"/>
              <w:left w:val="nil"/>
              <w:right w:val="nil"/>
            </w:tcBorders>
            <w:shd w:val="clear" w:color="auto" w:fill="auto"/>
            <w:noWrap/>
            <w:vAlign w:val="bottom"/>
            <w:hideMark/>
          </w:tcPr>
          <w:p w:rsidR="00861702" w:rsidRPr="0076517D" w:rsidRDefault="00861702"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Fisher</w:t>
            </w:r>
          </w:p>
        </w:tc>
        <w:tc>
          <w:tcPr>
            <w:tcW w:w="1180" w:type="dxa"/>
            <w:tcBorders>
              <w:top w:val="single" w:sz="4" w:space="0" w:color="auto"/>
              <w:left w:val="nil"/>
              <w:right w:val="nil"/>
            </w:tcBorders>
            <w:shd w:val="clear" w:color="auto" w:fill="auto"/>
            <w:noWrap/>
            <w:vAlign w:val="bottom"/>
            <w:hideMark/>
          </w:tcPr>
          <w:p w:rsidR="00861702" w:rsidRPr="0076517D" w:rsidRDefault="00861702" w:rsidP="00781528">
            <w:pPr>
              <w:spacing w:after="0" w:line="240" w:lineRule="auto"/>
              <w:jc w:val="center"/>
              <w:rPr>
                <w:rFonts w:ascii="Times New Roman" w:eastAsia="Times New Roman" w:hAnsi="Times New Roman" w:cs="Times New Roman"/>
                <w:color w:val="000000"/>
                <w:sz w:val="24"/>
                <w:szCs w:val="24"/>
              </w:rPr>
            </w:pPr>
          </w:p>
        </w:tc>
        <w:tc>
          <w:tcPr>
            <w:tcW w:w="1180" w:type="dxa"/>
            <w:tcBorders>
              <w:top w:val="single" w:sz="4" w:space="0" w:color="auto"/>
              <w:left w:val="nil"/>
              <w:right w:val="nil"/>
            </w:tcBorders>
            <w:shd w:val="clear" w:color="auto" w:fill="auto"/>
            <w:noWrap/>
            <w:vAlign w:val="bottom"/>
            <w:hideMark/>
          </w:tcPr>
          <w:p w:rsidR="00861702" w:rsidRPr="0076517D" w:rsidRDefault="00861702" w:rsidP="00781528">
            <w:pPr>
              <w:spacing w:after="0" w:line="240" w:lineRule="auto"/>
              <w:jc w:val="center"/>
              <w:rPr>
                <w:rFonts w:ascii="Times New Roman" w:eastAsia="Times New Roman" w:hAnsi="Times New Roman" w:cs="Times New Roman"/>
                <w:color w:val="000000"/>
                <w:sz w:val="24"/>
                <w:szCs w:val="24"/>
              </w:rPr>
            </w:pPr>
          </w:p>
        </w:tc>
        <w:tc>
          <w:tcPr>
            <w:tcW w:w="3379" w:type="dxa"/>
            <w:gridSpan w:val="3"/>
            <w:tcBorders>
              <w:top w:val="single" w:sz="4" w:space="0" w:color="auto"/>
              <w:left w:val="nil"/>
              <w:bottom w:val="single" w:sz="4" w:space="0" w:color="auto"/>
              <w:right w:val="nil"/>
            </w:tcBorders>
            <w:shd w:val="clear" w:color="auto" w:fill="auto"/>
            <w:noWrap/>
            <w:vAlign w:val="bottom"/>
            <w:hideMark/>
          </w:tcPr>
          <w:p w:rsidR="00861702" w:rsidRPr="0076517D" w:rsidRDefault="00861702" w:rsidP="0078152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Services</w:t>
            </w:r>
          </w:p>
        </w:tc>
      </w:tr>
      <w:tr w:rsidR="00647D3C" w:rsidRPr="0076517D" w:rsidTr="00647D3C">
        <w:trPr>
          <w:trHeight w:val="315"/>
          <w:jc w:val="center"/>
        </w:trPr>
        <w:tc>
          <w:tcPr>
            <w:tcW w:w="960" w:type="dxa"/>
            <w:tcBorders>
              <w:left w:val="nil"/>
              <w:bottom w:val="single" w:sz="4" w:space="0" w:color="auto"/>
              <w:right w:val="nil"/>
            </w:tcBorders>
            <w:shd w:val="clear" w:color="auto" w:fill="auto"/>
            <w:noWrap/>
            <w:vAlign w:val="bottom"/>
            <w:hideMark/>
          </w:tcPr>
          <w:p w:rsidR="00647D3C" w:rsidRPr="0076517D" w:rsidRDefault="00647D3C" w:rsidP="00781528">
            <w:pPr>
              <w:spacing w:after="0" w:line="240" w:lineRule="auto"/>
              <w:jc w:val="right"/>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Factor</w:t>
            </w:r>
          </w:p>
        </w:tc>
        <w:tc>
          <w:tcPr>
            <w:tcW w:w="1180" w:type="dxa"/>
            <w:tcBorders>
              <w:left w:val="nil"/>
              <w:bottom w:val="single" w:sz="4" w:space="0" w:color="auto"/>
              <w:right w:val="nil"/>
            </w:tcBorders>
            <w:shd w:val="clear" w:color="auto" w:fill="auto"/>
            <w:noWrap/>
            <w:vAlign w:val="bottom"/>
            <w:hideMark/>
          </w:tcPr>
          <w:p w:rsidR="00647D3C" w:rsidRPr="0076517D" w:rsidRDefault="00647D3C"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Total 1</w:t>
            </w:r>
          </w:p>
        </w:tc>
        <w:tc>
          <w:tcPr>
            <w:tcW w:w="1180" w:type="dxa"/>
            <w:tcBorders>
              <w:left w:val="nil"/>
              <w:bottom w:val="single" w:sz="4" w:space="0" w:color="auto"/>
              <w:right w:val="nil"/>
            </w:tcBorders>
            <w:shd w:val="clear" w:color="auto" w:fill="auto"/>
            <w:noWrap/>
            <w:vAlign w:val="bottom"/>
            <w:hideMark/>
          </w:tcPr>
          <w:p w:rsidR="00647D3C" w:rsidRPr="0076517D" w:rsidRDefault="00647D3C"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Total 2</w:t>
            </w:r>
          </w:p>
        </w:tc>
        <w:tc>
          <w:tcPr>
            <w:tcW w:w="1180" w:type="dxa"/>
            <w:tcBorders>
              <w:left w:val="nil"/>
              <w:bottom w:val="single" w:sz="4" w:space="0" w:color="auto"/>
              <w:right w:val="nil"/>
            </w:tcBorders>
            <w:shd w:val="clear" w:color="auto" w:fill="auto"/>
            <w:noWrap/>
            <w:vAlign w:val="bottom"/>
            <w:hideMark/>
          </w:tcPr>
          <w:p w:rsidR="00647D3C" w:rsidRPr="0076517D" w:rsidRDefault="00647D3C"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Index</w:t>
            </w:r>
          </w:p>
        </w:tc>
        <w:tc>
          <w:tcPr>
            <w:tcW w:w="1180" w:type="dxa"/>
            <w:tcBorders>
              <w:left w:val="nil"/>
              <w:bottom w:val="single" w:sz="4" w:space="0" w:color="auto"/>
              <w:right w:val="nil"/>
            </w:tcBorders>
            <w:shd w:val="clear" w:color="auto" w:fill="auto"/>
            <w:noWrap/>
            <w:vAlign w:val="bottom"/>
            <w:hideMark/>
          </w:tcPr>
          <w:p w:rsidR="00647D3C" w:rsidRPr="0076517D" w:rsidRDefault="00647D3C"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Primary</w:t>
            </w:r>
          </w:p>
        </w:tc>
        <w:tc>
          <w:tcPr>
            <w:tcW w:w="1180" w:type="dxa"/>
            <w:tcBorders>
              <w:left w:val="nil"/>
              <w:bottom w:val="single" w:sz="4" w:space="0" w:color="auto"/>
              <w:right w:val="nil"/>
            </w:tcBorders>
            <w:shd w:val="clear" w:color="auto" w:fill="auto"/>
            <w:noWrap/>
            <w:vAlign w:val="bottom"/>
            <w:hideMark/>
          </w:tcPr>
          <w:p w:rsidR="00647D3C" w:rsidRPr="0076517D" w:rsidRDefault="00647D3C" w:rsidP="00781528">
            <w:pPr>
              <w:spacing w:after="0" w:line="240" w:lineRule="auto"/>
              <w:jc w:val="center"/>
              <w:rPr>
                <w:rFonts w:ascii="Times New Roman" w:eastAsia="Times New Roman" w:hAnsi="Times New Roman" w:cs="Times New Roman"/>
                <w:color w:val="000000"/>
                <w:sz w:val="24"/>
                <w:szCs w:val="24"/>
              </w:rPr>
            </w:pPr>
            <w:proofErr w:type="spellStart"/>
            <w:r w:rsidRPr="0076517D">
              <w:rPr>
                <w:rFonts w:ascii="Times New Roman" w:eastAsia="Times New Roman" w:hAnsi="Times New Roman" w:cs="Times New Roman"/>
                <w:color w:val="000000"/>
                <w:sz w:val="24"/>
                <w:szCs w:val="24"/>
              </w:rPr>
              <w:t>Mfg</w:t>
            </w:r>
            <w:proofErr w:type="spellEnd"/>
          </w:p>
        </w:tc>
        <w:tc>
          <w:tcPr>
            <w:tcW w:w="1180" w:type="dxa"/>
            <w:tcBorders>
              <w:top w:val="single" w:sz="4" w:space="0" w:color="auto"/>
              <w:left w:val="nil"/>
              <w:bottom w:val="single" w:sz="4" w:space="0" w:color="auto"/>
              <w:right w:val="nil"/>
            </w:tcBorders>
            <w:shd w:val="clear" w:color="auto" w:fill="auto"/>
            <w:noWrap/>
            <w:vAlign w:val="bottom"/>
            <w:hideMark/>
          </w:tcPr>
          <w:p w:rsidR="00647D3C" w:rsidRPr="0076517D" w:rsidRDefault="00647D3C"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Producer</w:t>
            </w:r>
          </w:p>
        </w:tc>
        <w:tc>
          <w:tcPr>
            <w:tcW w:w="996" w:type="dxa"/>
            <w:tcBorders>
              <w:top w:val="single" w:sz="4" w:space="0" w:color="auto"/>
              <w:left w:val="nil"/>
              <w:bottom w:val="single" w:sz="4" w:space="0" w:color="auto"/>
              <w:right w:val="nil"/>
            </w:tcBorders>
            <w:shd w:val="clear" w:color="auto" w:fill="auto"/>
            <w:noWrap/>
            <w:vAlign w:val="bottom"/>
            <w:hideMark/>
          </w:tcPr>
          <w:p w:rsidR="00647D3C" w:rsidRPr="0076517D" w:rsidRDefault="00647D3C" w:rsidP="00781528">
            <w:pPr>
              <w:spacing w:after="0" w:line="240" w:lineRule="auto"/>
              <w:jc w:val="center"/>
              <w:rPr>
                <w:rFonts w:ascii="Times New Roman" w:eastAsia="Times New Roman" w:hAnsi="Times New Roman" w:cs="Times New Roman"/>
                <w:color w:val="000000"/>
                <w:sz w:val="24"/>
                <w:szCs w:val="24"/>
              </w:rPr>
            </w:pPr>
            <w:proofErr w:type="spellStart"/>
            <w:r w:rsidRPr="0076517D">
              <w:rPr>
                <w:rFonts w:ascii="Times New Roman" w:eastAsia="Times New Roman" w:hAnsi="Times New Roman" w:cs="Times New Roman"/>
                <w:color w:val="000000"/>
                <w:sz w:val="24"/>
                <w:szCs w:val="24"/>
              </w:rPr>
              <w:t>Distrib</w:t>
            </w:r>
            <w:proofErr w:type="spellEnd"/>
          </w:p>
        </w:tc>
        <w:tc>
          <w:tcPr>
            <w:tcW w:w="1203" w:type="dxa"/>
            <w:tcBorders>
              <w:top w:val="single" w:sz="4" w:space="0" w:color="auto"/>
              <w:left w:val="nil"/>
              <w:bottom w:val="single" w:sz="4" w:space="0" w:color="auto"/>
              <w:right w:val="nil"/>
            </w:tcBorders>
            <w:shd w:val="clear" w:color="auto" w:fill="auto"/>
            <w:noWrap/>
            <w:vAlign w:val="bottom"/>
            <w:hideMark/>
          </w:tcPr>
          <w:p w:rsidR="00647D3C" w:rsidRPr="0076517D" w:rsidRDefault="00647D3C" w:rsidP="00781528">
            <w:pPr>
              <w:spacing w:after="0" w:line="240" w:lineRule="auto"/>
              <w:jc w:val="center"/>
              <w:rPr>
                <w:rFonts w:ascii="Times New Roman" w:eastAsia="Times New Roman" w:hAnsi="Times New Roman" w:cs="Times New Roman"/>
                <w:color w:val="000000"/>
                <w:sz w:val="24"/>
                <w:szCs w:val="24"/>
              </w:rPr>
            </w:pPr>
            <w:r w:rsidRPr="0076517D">
              <w:rPr>
                <w:rFonts w:ascii="Times New Roman" w:eastAsia="Times New Roman" w:hAnsi="Times New Roman" w:cs="Times New Roman"/>
                <w:color w:val="000000"/>
                <w:sz w:val="24"/>
                <w:szCs w:val="24"/>
              </w:rPr>
              <w:t>Consumer</w:t>
            </w:r>
          </w:p>
        </w:tc>
      </w:tr>
      <w:tr w:rsidR="00647D3C" w:rsidRPr="0076517D" w:rsidTr="00647D3C">
        <w:trPr>
          <w:trHeight w:val="315"/>
          <w:jc w:val="center"/>
        </w:trPr>
        <w:tc>
          <w:tcPr>
            <w:tcW w:w="960" w:type="dxa"/>
            <w:tcBorders>
              <w:top w:val="single" w:sz="4" w:space="0" w:color="auto"/>
              <w:left w:val="nil"/>
              <w:bottom w:val="nil"/>
              <w:right w:val="nil"/>
            </w:tcBorders>
            <w:shd w:val="clear" w:color="auto" w:fill="auto"/>
            <w:vAlign w:val="bottom"/>
            <w:hideMark/>
          </w:tcPr>
          <w:p w:rsidR="00647D3C" w:rsidRPr="0076517D" w:rsidRDefault="00647D3C" w:rsidP="00781528">
            <w:pPr>
              <w:spacing w:after="0" w:line="240" w:lineRule="auto"/>
              <w:jc w:val="right"/>
              <w:rPr>
                <w:rFonts w:ascii="Calibri" w:eastAsia="Times New Roman" w:hAnsi="Calibri" w:cs="Calibri"/>
                <w:sz w:val="24"/>
                <w:szCs w:val="24"/>
              </w:rPr>
            </w:pPr>
            <w:r w:rsidRPr="0076517D">
              <w:rPr>
                <w:rFonts w:ascii="Calibri" w:eastAsia="Times New Roman" w:hAnsi="Calibri" w:cs="Calibri"/>
                <w:sz w:val="24"/>
                <w:szCs w:val="24"/>
              </w:rPr>
              <w:t>α</w:t>
            </w:r>
          </w:p>
        </w:tc>
        <w:tc>
          <w:tcPr>
            <w:tcW w:w="1180" w:type="dxa"/>
            <w:tcBorders>
              <w:top w:val="single" w:sz="4" w:space="0" w:color="auto"/>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5.92%</w:t>
            </w:r>
          </w:p>
        </w:tc>
        <w:tc>
          <w:tcPr>
            <w:tcW w:w="1180" w:type="dxa"/>
            <w:tcBorders>
              <w:top w:val="single" w:sz="4" w:space="0" w:color="auto"/>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7.69%</w:t>
            </w:r>
          </w:p>
        </w:tc>
        <w:tc>
          <w:tcPr>
            <w:tcW w:w="1180" w:type="dxa"/>
            <w:tcBorders>
              <w:top w:val="single" w:sz="4" w:space="0" w:color="auto"/>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6.80%</w:t>
            </w:r>
          </w:p>
        </w:tc>
        <w:tc>
          <w:tcPr>
            <w:tcW w:w="1180" w:type="dxa"/>
            <w:tcBorders>
              <w:top w:val="single" w:sz="4" w:space="0" w:color="auto"/>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11.67%</w:t>
            </w:r>
          </w:p>
        </w:tc>
        <w:tc>
          <w:tcPr>
            <w:tcW w:w="1180" w:type="dxa"/>
            <w:tcBorders>
              <w:top w:val="single" w:sz="4" w:space="0" w:color="auto"/>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27.76%</w:t>
            </w:r>
          </w:p>
        </w:tc>
        <w:tc>
          <w:tcPr>
            <w:tcW w:w="1180" w:type="dxa"/>
            <w:tcBorders>
              <w:top w:val="single" w:sz="4" w:space="0" w:color="auto"/>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13.35%</w:t>
            </w:r>
          </w:p>
        </w:tc>
        <w:tc>
          <w:tcPr>
            <w:tcW w:w="996" w:type="dxa"/>
            <w:tcBorders>
              <w:top w:val="single" w:sz="4" w:space="0" w:color="auto"/>
              <w:left w:val="nil"/>
              <w:bottom w:val="nil"/>
              <w:right w:val="nil"/>
            </w:tcBorders>
            <w:shd w:val="clear" w:color="auto" w:fill="auto"/>
            <w:noWrap/>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-4.32%</w:t>
            </w:r>
          </w:p>
        </w:tc>
        <w:tc>
          <w:tcPr>
            <w:tcW w:w="1203" w:type="dxa"/>
            <w:tcBorders>
              <w:top w:val="single" w:sz="4" w:space="0" w:color="auto"/>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-8.85%</w:t>
            </w:r>
          </w:p>
        </w:tc>
      </w:tr>
      <w:tr w:rsidR="00647D3C" w:rsidRPr="0076517D" w:rsidTr="00647D3C">
        <w:trPr>
          <w:trHeight w:val="315"/>
          <w:jc w:val="center"/>
        </w:trPr>
        <w:tc>
          <w:tcPr>
            <w:tcW w:w="960" w:type="dxa"/>
            <w:tcBorders>
              <w:top w:val="nil"/>
              <w:left w:val="nil"/>
              <w:bottom w:val="nil"/>
              <w:right w:val="nil"/>
            </w:tcBorders>
            <w:shd w:val="clear" w:color="auto" w:fill="auto"/>
            <w:vAlign w:val="bottom"/>
            <w:hideMark/>
          </w:tcPr>
          <w:p w:rsidR="00647D3C" w:rsidRPr="0076517D" w:rsidRDefault="00647D3C" w:rsidP="00781528">
            <w:pPr>
              <w:spacing w:after="0" w:line="240" w:lineRule="auto"/>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π</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40.19%</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20.91%</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30.55%</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32.51%</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-6.81%</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55.97%</w:t>
            </w:r>
          </w:p>
        </w:tc>
        <w:tc>
          <w:tcPr>
            <w:tcW w:w="996" w:type="dxa"/>
            <w:tcBorders>
              <w:top w:val="nil"/>
              <w:left w:val="nil"/>
              <w:bottom w:val="nil"/>
              <w:right w:val="nil"/>
            </w:tcBorders>
            <w:shd w:val="clear" w:color="auto" w:fill="auto"/>
            <w:noWrap/>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12.63%</w:t>
            </w:r>
          </w:p>
        </w:tc>
        <w:tc>
          <w:tcPr>
            <w:tcW w:w="1203"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23.54%</w:t>
            </w:r>
          </w:p>
        </w:tc>
      </w:tr>
      <w:tr w:rsidR="00647D3C" w:rsidRPr="0076517D" w:rsidTr="00647D3C">
        <w:trPr>
          <w:trHeight w:val="315"/>
          <w:jc w:val="center"/>
        </w:trPr>
        <w:tc>
          <w:tcPr>
            <w:tcW w:w="960" w:type="dxa"/>
            <w:tcBorders>
              <w:top w:val="nil"/>
              <w:left w:val="nil"/>
              <w:bottom w:val="nil"/>
              <w:right w:val="nil"/>
            </w:tcBorders>
            <w:shd w:val="clear" w:color="auto" w:fill="auto"/>
            <w:vAlign w:val="bottom"/>
            <w:hideMark/>
          </w:tcPr>
          <w:p w:rsidR="00647D3C" w:rsidRPr="0076517D" w:rsidRDefault="00647D3C" w:rsidP="00781528">
            <w:pPr>
              <w:spacing w:after="0" w:line="240" w:lineRule="auto"/>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λ</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-30.57%</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-7.46%</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-19.02%</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-15.93%</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4.57%</w:t>
            </w:r>
          </w:p>
        </w:tc>
        <w:tc>
          <w:tcPr>
            <w:tcW w:w="1180"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-47.23%</w:t>
            </w:r>
          </w:p>
        </w:tc>
        <w:tc>
          <w:tcPr>
            <w:tcW w:w="996" w:type="dxa"/>
            <w:tcBorders>
              <w:top w:val="nil"/>
              <w:left w:val="nil"/>
              <w:bottom w:val="nil"/>
              <w:right w:val="nil"/>
            </w:tcBorders>
            <w:shd w:val="clear" w:color="auto" w:fill="auto"/>
            <w:noWrap/>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-0.49%</w:t>
            </w:r>
          </w:p>
        </w:tc>
        <w:tc>
          <w:tcPr>
            <w:tcW w:w="1203" w:type="dxa"/>
            <w:tcBorders>
              <w:top w:val="nil"/>
              <w:left w:val="nil"/>
              <w:bottom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-0.40%</w:t>
            </w:r>
          </w:p>
        </w:tc>
      </w:tr>
      <w:tr w:rsidR="00647D3C" w:rsidRPr="0076517D" w:rsidTr="00647D3C">
        <w:trPr>
          <w:trHeight w:val="315"/>
          <w:jc w:val="center"/>
        </w:trPr>
        <w:tc>
          <w:tcPr>
            <w:tcW w:w="960" w:type="dxa"/>
            <w:tcBorders>
              <w:top w:val="nil"/>
              <w:left w:val="nil"/>
              <w:right w:val="nil"/>
            </w:tcBorders>
            <w:shd w:val="clear" w:color="auto" w:fill="auto"/>
            <w:vAlign w:val="bottom"/>
            <w:hideMark/>
          </w:tcPr>
          <w:p w:rsidR="00647D3C" w:rsidRPr="0076517D" w:rsidRDefault="00647D3C" w:rsidP="00781528">
            <w:pPr>
              <w:spacing w:after="0" w:line="240" w:lineRule="auto"/>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L</w:t>
            </w:r>
          </w:p>
        </w:tc>
        <w:tc>
          <w:tcPr>
            <w:tcW w:w="1180" w:type="dxa"/>
            <w:tcBorders>
              <w:top w:val="nil"/>
              <w:left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5.60%</w:t>
            </w:r>
          </w:p>
        </w:tc>
        <w:tc>
          <w:tcPr>
            <w:tcW w:w="1180" w:type="dxa"/>
            <w:tcBorders>
              <w:top w:val="nil"/>
              <w:left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1.76%</w:t>
            </w:r>
          </w:p>
        </w:tc>
        <w:tc>
          <w:tcPr>
            <w:tcW w:w="1180" w:type="dxa"/>
            <w:tcBorders>
              <w:top w:val="nil"/>
              <w:left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3.68%</w:t>
            </w:r>
          </w:p>
        </w:tc>
        <w:tc>
          <w:tcPr>
            <w:tcW w:w="1180" w:type="dxa"/>
            <w:tcBorders>
              <w:top w:val="nil"/>
              <w:left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7.86%</w:t>
            </w:r>
          </w:p>
        </w:tc>
        <w:tc>
          <w:tcPr>
            <w:tcW w:w="1180" w:type="dxa"/>
            <w:tcBorders>
              <w:top w:val="nil"/>
              <w:left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-3.81%</w:t>
            </w:r>
          </w:p>
        </w:tc>
        <w:tc>
          <w:tcPr>
            <w:tcW w:w="1180" w:type="dxa"/>
            <w:tcBorders>
              <w:top w:val="nil"/>
              <w:left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11.13%</w:t>
            </w:r>
          </w:p>
        </w:tc>
        <w:tc>
          <w:tcPr>
            <w:tcW w:w="996" w:type="dxa"/>
            <w:tcBorders>
              <w:top w:val="nil"/>
              <w:left w:val="nil"/>
              <w:right w:val="nil"/>
            </w:tcBorders>
            <w:shd w:val="clear" w:color="auto" w:fill="auto"/>
            <w:noWrap/>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0.14%</w:t>
            </w:r>
          </w:p>
        </w:tc>
        <w:tc>
          <w:tcPr>
            <w:tcW w:w="1203" w:type="dxa"/>
            <w:tcBorders>
              <w:top w:val="nil"/>
              <w:left w:val="nil"/>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0.50%</w:t>
            </w:r>
          </w:p>
        </w:tc>
      </w:tr>
      <w:tr w:rsidR="00647D3C" w:rsidRPr="0076517D" w:rsidTr="00647D3C">
        <w:trPr>
          <w:trHeight w:val="315"/>
          <w:jc w:val="center"/>
        </w:trPr>
        <w:tc>
          <w:tcPr>
            <w:tcW w:w="960" w:type="dxa"/>
            <w:tcBorders>
              <w:top w:val="nil"/>
              <w:left w:val="nil"/>
              <w:bottom w:val="single" w:sz="4" w:space="0" w:color="auto"/>
              <w:right w:val="nil"/>
            </w:tcBorders>
            <w:shd w:val="clear" w:color="auto" w:fill="auto"/>
            <w:vAlign w:val="bottom"/>
            <w:hideMark/>
          </w:tcPr>
          <w:p w:rsidR="00647D3C" w:rsidRPr="0076517D" w:rsidRDefault="00647D3C" w:rsidP="00781528">
            <w:pPr>
              <w:spacing w:after="0" w:line="240" w:lineRule="auto"/>
              <w:jc w:val="right"/>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pPr>
            <w:r w:rsidRPr="0076517D">
              <w:rPr>
                <w:rFonts w:ascii="Times New Roman" w:eastAsia="Times New Roman" w:hAnsi="Times New Roman" w:cs="Times New Roman"/>
                <w:sz w:val="24"/>
                <w:szCs w:val="24"/>
                <w14:shadow w14:blurRad="50800" w14:dist="38100" w14:dir="2700000" w14:sx="100000" w14:sy="100000" w14:kx="0" w14:ky="0" w14:algn="tl">
                  <w14:srgbClr w14:val="000000">
                    <w14:alpha w14:val="60000"/>
                  </w14:srgbClr>
                </w14:shadow>
              </w:rPr>
              <w:t>f</w:t>
            </w:r>
          </w:p>
        </w:tc>
        <w:tc>
          <w:tcPr>
            <w:tcW w:w="1180" w:type="dxa"/>
            <w:tcBorders>
              <w:top w:val="nil"/>
              <w:left w:val="nil"/>
              <w:bottom w:val="single" w:sz="4" w:space="0" w:color="auto"/>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4.55%</w:t>
            </w:r>
          </w:p>
        </w:tc>
        <w:tc>
          <w:tcPr>
            <w:tcW w:w="1180" w:type="dxa"/>
            <w:tcBorders>
              <w:top w:val="nil"/>
              <w:left w:val="nil"/>
              <w:bottom w:val="single" w:sz="4" w:space="0" w:color="auto"/>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2.78%</w:t>
            </w:r>
          </w:p>
        </w:tc>
        <w:tc>
          <w:tcPr>
            <w:tcW w:w="1180" w:type="dxa"/>
            <w:tcBorders>
              <w:top w:val="nil"/>
              <w:left w:val="nil"/>
              <w:bottom w:val="single" w:sz="4" w:space="0" w:color="auto"/>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3.66%</w:t>
            </w:r>
          </w:p>
        </w:tc>
        <w:tc>
          <w:tcPr>
            <w:tcW w:w="1180" w:type="dxa"/>
            <w:tcBorders>
              <w:top w:val="nil"/>
              <w:left w:val="nil"/>
              <w:bottom w:val="single" w:sz="4" w:space="0" w:color="auto"/>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-5.11%</w:t>
            </w:r>
          </w:p>
        </w:tc>
        <w:tc>
          <w:tcPr>
            <w:tcW w:w="1180" w:type="dxa"/>
            <w:tcBorders>
              <w:top w:val="nil"/>
              <w:left w:val="nil"/>
              <w:bottom w:val="single" w:sz="4" w:space="0" w:color="auto"/>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4.15%</w:t>
            </w:r>
          </w:p>
        </w:tc>
        <w:tc>
          <w:tcPr>
            <w:tcW w:w="1180" w:type="dxa"/>
            <w:tcBorders>
              <w:top w:val="nil"/>
              <w:left w:val="nil"/>
              <w:bottom w:val="single" w:sz="4" w:space="0" w:color="auto"/>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12.53%</w:t>
            </w:r>
          </w:p>
        </w:tc>
        <w:tc>
          <w:tcPr>
            <w:tcW w:w="996" w:type="dxa"/>
            <w:tcBorders>
              <w:top w:val="nil"/>
              <w:left w:val="nil"/>
              <w:bottom w:val="single" w:sz="4" w:space="0" w:color="auto"/>
              <w:right w:val="nil"/>
            </w:tcBorders>
            <w:shd w:val="clear" w:color="auto" w:fill="auto"/>
            <w:noWrap/>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-2.06%</w:t>
            </w:r>
          </w:p>
        </w:tc>
        <w:tc>
          <w:tcPr>
            <w:tcW w:w="1203" w:type="dxa"/>
            <w:tcBorders>
              <w:top w:val="nil"/>
              <w:left w:val="nil"/>
              <w:bottom w:val="single" w:sz="4" w:space="0" w:color="auto"/>
              <w:right w:val="nil"/>
            </w:tcBorders>
            <w:shd w:val="clear" w:color="auto" w:fill="auto"/>
            <w:vAlign w:val="bottom"/>
            <w:hideMark/>
          </w:tcPr>
          <w:p w:rsidR="00647D3C" w:rsidRPr="00647D3C" w:rsidRDefault="00647D3C" w:rsidP="00647D3C">
            <w:pPr>
              <w:spacing w:after="0" w:line="240" w:lineRule="auto"/>
              <w:jc w:val="right"/>
              <w:rPr>
                <w:rFonts w:ascii="Times New Roman" w:hAnsi="Times New Roman" w:cs="Times New Roman"/>
                <w:color w:val="000000"/>
                <w:sz w:val="24"/>
                <w:szCs w:val="24"/>
              </w:rPr>
            </w:pPr>
            <w:r w:rsidRPr="00647D3C">
              <w:rPr>
                <w:rFonts w:ascii="Times New Roman" w:hAnsi="Times New Roman" w:cs="Times New Roman"/>
                <w:color w:val="000000"/>
                <w:sz w:val="24"/>
                <w:szCs w:val="24"/>
              </w:rPr>
              <w:t>-0.03%</w:t>
            </w:r>
          </w:p>
        </w:tc>
      </w:tr>
    </w:tbl>
    <w:p w:rsidR="002E0463" w:rsidRDefault="002E0463" w:rsidP="002E0463">
      <w:pPr>
        <w:spacing w:before="240" w:after="0" w:line="240" w:lineRule="auto"/>
        <w:rPr>
          <w:rFonts w:ascii="Times New Roman" w:hAnsi="Times New Roman" w:cs="Times New Roman"/>
          <w:b/>
          <w:sz w:val="24"/>
          <w:szCs w:val="24"/>
        </w:rPr>
      </w:pPr>
      <w:proofErr w:type="gramStart"/>
      <w:r w:rsidRPr="007377F4">
        <w:rPr>
          <w:rFonts w:ascii="Times New Roman" w:hAnsi="Times New Roman" w:cs="Times New Roman"/>
          <w:b/>
          <w:i/>
          <w:sz w:val="24"/>
          <w:szCs w:val="24"/>
        </w:rPr>
        <w:t xml:space="preserve">The </w:t>
      </w:r>
      <w:r>
        <w:rPr>
          <w:rFonts w:ascii="Times New Roman" w:hAnsi="Times New Roman" w:cs="Times New Roman"/>
          <w:b/>
          <w:i/>
          <w:sz w:val="24"/>
          <w:szCs w:val="24"/>
        </w:rPr>
        <w:t xml:space="preserve">2002 Washington State </w:t>
      </w:r>
      <w:r w:rsidRPr="007377F4">
        <w:rPr>
          <w:rFonts w:ascii="Times New Roman" w:hAnsi="Times New Roman" w:cs="Times New Roman"/>
          <w:b/>
          <w:i/>
          <w:sz w:val="24"/>
          <w:szCs w:val="24"/>
        </w:rPr>
        <w:t>Table.</w:t>
      </w:r>
      <w:proofErr w:type="gramEnd"/>
      <w:r>
        <w:rPr>
          <w:rFonts w:ascii="Times New Roman" w:hAnsi="Times New Roman" w:cs="Times New Roman"/>
          <w:b/>
          <w:sz w:val="24"/>
          <w:szCs w:val="24"/>
        </w:rPr>
        <w:t xml:space="preserve"> </w:t>
      </w:r>
    </w:p>
    <w:p w:rsidR="00BD234D" w:rsidRDefault="00013E76" w:rsidP="006A08B3">
      <w:pPr>
        <w:spacing w:before="120" w:after="120" w:line="240" w:lineRule="auto"/>
        <w:ind w:firstLine="720"/>
        <w:rPr>
          <w:rFonts w:ascii="Times New Roman" w:hAnsi="Times New Roman" w:cs="Times New Roman"/>
          <w:sz w:val="24"/>
          <w:szCs w:val="24"/>
        </w:rPr>
      </w:pPr>
      <w:r>
        <w:rPr>
          <w:rFonts w:ascii="Times New Roman" w:hAnsi="Times New Roman" w:cs="Times New Roman"/>
          <w:sz w:val="24"/>
          <w:szCs w:val="24"/>
        </w:rPr>
        <w:t>With regard to a comparison of</w:t>
      </w:r>
      <w:r w:rsidR="002E0463" w:rsidRPr="006A08B3">
        <w:rPr>
          <w:rFonts w:ascii="Times New Roman" w:hAnsi="Times New Roman" w:cs="Times New Roman"/>
          <w:sz w:val="24"/>
          <w:szCs w:val="24"/>
        </w:rPr>
        <w:t xml:space="preserve"> two different economies, it was difficult to be prescient. We expect</w:t>
      </w:r>
      <w:r w:rsidR="008962A9" w:rsidRPr="006A08B3">
        <w:rPr>
          <w:rFonts w:ascii="Times New Roman" w:hAnsi="Times New Roman" w:cs="Times New Roman"/>
          <w:sz w:val="24"/>
          <w:szCs w:val="24"/>
        </w:rPr>
        <w:t>ed</w:t>
      </w:r>
      <w:r w:rsidR="002E0463" w:rsidRPr="006A08B3">
        <w:rPr>
          <w:rFonts w:ascii="Times New Roman" w:hAnsi="Times New Roman" w:cs="Times New Roman"/>
          <w:sz w:val="24"/>
          <w:szCs w:val="24"/>
        </w:rPr>
        <w:t xml:space="preserve"> the economies to differ somewhat on all factors: compensation per hour, productivity, hours </w:t>
      </w:r>
      <w:proofErr w:type="gramStart"/>
      <w:r w:rsidR="002E0463" w:rsidRPr="006A08B3">
        <w:rPr>
          <w:rFonts w:ascii="Times New Roman" w:hAnsi="Times New Roman" w:cs="Times New Roman"/>
          <w:sz w:val="24"/>
          <w:szCs w:val="24"/>
        </w:rPr>
        <w:t>worked,</w:t>
      </w:r>
      <w:proofErr w:type="gramEnd"/>
      <w:r w:rsidR="002E0463" w:rsidRPr="006A08B3">
        <w:rPr>
          <w:rFonts w:ascii="Times New Roman" w:hAnsi="Times New Roman" w:cs="Times New Roman"/>
          <w:sz w:val="24"/>
          <w:szCs w:val="24"/>
        </w:rPr>
        <w:t xml:space="preserve"> input-mix, and final demand. </w:t>
      </w:r>
      <w:r>
        <w:rPr>
          <w:rFonts w:ascii="Times New Roman" w:hAnsi="Times New Roman" w:cs="Times New Roman"/>
          <w:sz w:val="24"/>
          <w:szCs w:val="24"/>
        </w:rPr>
        <w:t xml:space="preserve">We knew the differences would be markedly different compared to </w:t>
      </w:r>
      <w:r w:rsidR="00361E56">
        <w:rPr>
          <w:rFonts w:ascii="Times New Roman" w:hAnsi="Times New Roman" w:cs="Times New Roman"/>
          <w:sz w:val="24"/>
          <w:szCs w:val="24"/>
        </w:rPr>
        <w:t xml:space="preserve">those for between U.S. benchmark and the annual estimate. </w:t>
      </w:r>
      <w:r w:rsidR="00593AEB" w:rsidRPr="006A08B3">
        <w:rPr>
          <w:rFonts w:ascii="Times New Roman" w:hAnsi="Times New Roman" w:cs="Times New Roman"/>
          <w:sz w:val="24"/>
          <w:szCs w:val="24"/>
        </w:rPr>
        <w:t>We</w:t>
      </w:r>
      <w:r w:rsidR="008962A9" w:rsidRPr="006A08B3">
        <w:rPr>
          <w:rFonts w:ascii="Times New Roman" w:hAnsi="Times New Roman" w:cs="Times New Roman"/>
          <w:sz w:val="24"/>
          <w:szCs w:val="24"/>
        </w:rPr>
        <w:t>,</w:t>
      </w:r>
      <w:r w:rsidR="00593AEB" w:rsidRPr="006A08B3">
        <w:rPr>
          <w:rFonts w:ascii="Times New Roman" w:hAnsi="Times New Roman" w:cs="Times New Roman"/>
          <w:sz w:val="24"/>
          <w:szCs w:val="24"/>
        </w:rPr>
        <w:t xml:space="preserve"> </w:t>
      </w:r>
      <w:r w:rsidR="008962A9" w:rsidRPr="006A08B3">
        <w:rPr>
          <w:rFonts w:ascii="Times New Roman" w:hAnsi="Times New Roman" w:cs="Times New Roman"/>
          <w:sz w:val="24"/>
          <w:szCs w:val="24"/>
        </w:rPr>
        <w:t xml:space="preserve">in fact, </w:t>
      </w:r>
      <w:r w:rsidR="00593AEB" w:rsidRPr="006A08B3">
        <w:rPr>
          <w:rFonts w:ascii="Times New Roman" w:hAnsi="Times New Roman" w:cs="Times New Roman"/>
          <w:sz w:val="24"/>
          <w:szCs w:val="24"/>
        </w:rPr>
        <w:t>expect</w:t>
      </w:r>
      <w:r w:rsidR="008962A9" w:rsidRPr="006A08B3">
        <w:rPr>
          <w:rFonts w:ascii="Times New Roman" w:hAnsi="Times New Roman" w:cs="Times New Roman"/>
          <w:sz w:val="24"/>
          <w:szCs w:val="24"/>
        </w:rPr>
        <w:t>ed</w:t>
      </w:r>
      <w:r w:rsidR="00593AEB" w:rsidRPr="006A08B3">
        <w:rPr>
          <w:rFonts w:ascii="Times New Roman" w:hAnsi="Times New Roman" w:cs="Times New Roman"/>
          <w:sz w:val="24"/>
          <w:szCs w:val="24"/>
        </w:rPr>
        <w:t xml:space="preserve"> Washington State to have higher rates of pay, productivity, and more efficient input mix and final demand. </w:t>
      </w:r>
      <w:r w:rsidR="008962A9" w:rsidRPr="006A08B3">
        <w:rPr>
          <w:rFonts w:ascii="Times New Roman" w:hAnsi="Times New Roman" w:cs="Times New Roman"/>
          <w:sz w:val="24"/>
          <w:szCs w:val="24"/>
        </w:rPr>
        <w:t xml:space="preserve">This is because workers in coastal states of the U.S. west and northeast tend to have higher accumulations of human capital and, hence, yield higher productivity to the industries there.  </w:t>
      </w:r>
      <w:r w:rsidR="00593AEB" w:rsidRPr="006A08B3">
        <w:rPr>
          <w:rFonts w:ascii="Times New Roman" w:hAnsi="Times New Roman" w:cs="Times New Roman"/>
          <w:sz w:val="24"/>
          <w:szCs w:val="24"/>
        </w:rPr>
        <w:t xml:space="preserve">We </w:t>
      </w:r>
      <w:r w:rsidR="008962A9" w:rsidRPr="006A08B3">
        <w:rPr>
          <w:rFonts w:ascii="Times New Roman" w:hAnsi="Times New Roman" w:cs="Times New Roman"/>
          <w:sz w:val="24"/>
          <w:szCs w:val="24"/>
        </w:rPr>
        <w:t xml:space="preserve">therefore also </w:t>
      </w:r>
      <w:r w:rsidR="00593AEB" w:rsidRPr="006A08B3">
        <w:rPr>
          <w:rFonts w:ascii="Times New Roman" w:hAnsi="Times New Roman" w:cs="Times New Roman"/>
          <w:sz w:val="24"/>
          <w:szCs w:val="24"/>
        </w:rPr>
        <w:t>expect</w:t>
      </w:r>
      <w:r w:rsidR="008962A9" w:rsidRPr="006A08B3">
        <w:rPr>
          <w:rFonts w:ascii="Times New Roman" w:hAnsi="Times New Roman" w:cs="Times New Roman"/>
          <w:sz w:val="24"/>
          <w:szCs w:val="24"/>
        </w:rPr>
        <w:t>ed</w:t>
      </w:r>
      <w:r w:rsidR="00593AEB" w:rsidRPr="006A08B3">
        <w:rPr>
          <w:rFonts w:ascii="Times New Roman" w:hAnsi="Times New Roman" w:cs="Times New Roman"/>
          <w:sz w:val="24"/>
          <w:szCs w:val="24"/>
        </w:rPr>
        <w:t xml:space="preserve"> the number of hours worked per unit of output to be lower, however. But </w:t>
      </w:r>
      <w:r w:rsidR="008962A9" w:rsidRPr="006A08B3">
        <w:rPr>
          <w:rFonts w:ascii="Times New Roman" w:hAnsi="Times New Roman" w:cs="Times New Roman"/>
          <w:sz w:val="24"/>
          <w:szCs w:val="24"/>
        </w:rPr>
        <w:t xml:space="preserve">we could </w:t>
      </w:r>
      <w:r w:rsidR="00361E56">
        <w:rPr>
          <w:rFonts w:ascii="Times New Roman" w:hAnsi="Times New Roman" w:cs="Times New Roman"/>
          <w:sz w:val="24"/>
          <w:szCs w:val="24"/>
        </w:rPr>
        <w:t xml:space="preserve">not </w:t>
      </w:r>
      <w:r w:rsidR="00593AEB" w:rsidRPr="006A08B3">
        <w:rPr>
          <w:rFonts w:ascii="Times New Roman" w:hAnsi="Times New Roman" w:cs="Times New Roman"/>
          <w:sz w:val="24"/>
          <w:szCs w:val="24"/>
        </w:rPr>
        <w:t xml:space="preserve">pinpoint </w:t>
      </w:r>
      <w:r w:rsidR="008962A9" w:rsidRPr="006A08B3">
        <w:rPr>
          <w:rFonts w:ascii="Times New Roman" w:hAnsi="Times New Roman" w:cs="Times New Roman"/>
          <w:sz w:val="24"/>
          <w:szCs w:val="24"/>
        </w:rPr>
        <w:t>an expectation of the magnitude of the differences nor</w:t>
      </w:r>
      <w:r w:rsidR="00593AEB" w:rsidRPr="006A08B3">
        <w:rPr>
          <w:rFonts w:ascii="Times New Roman" w:hAnsi="Times New Roman" w:cs="Times New Roman"/>
          <w:sz w:val="24"/>
          <w:szCs w:val="24"/>
        </w:rPr>
        <w:t xml:space="preserve"> </w:t>
      </w:r>
      <w:r w:rsidR="008962A9" w:rsidRPr="006A08B3">
        <w:rPr>
          <w:rFonts w:ascii="Times New Roman" w:hAnsi="Times New Roman" w:cs="Times New Roman"/>
          <w:sz w:val="24"/>
          <w:szCs w:val="24"/>
        </w:rPr>
        <w:t xml:space="preserve">of </w:t>
      </w:r>
      <w:r w:rsidR="00593AEB" w:rsidRPr="006A08B3">
        <w:rPr>
          <w:rFonts w:ascii="Times New Roman" w:hAnsi="Times New Roman" w:cs="Times New Roman"/>
          <w:sz w:val="24"/>
          <w:szCs w:val="24"/>
        </w:rPr>
        <w:t>the relative factor contributions</w:t>
      </w:r>
      <w:r w:rsidR="00361E56">
        <w:rPr>
          <w:rFonts w:ascii="Times New Roman" w:hAnsi="Times New Roman" w:cs="Times New Roman"/>
          <w:sz w:val="24"/>
          <w:szCs w:val="24"/>
        </w:rPr>
        <w:t>, even across sectors</w:t>
      </w:r>
      <w:r w:rsidR="00593AEB" w:rsidRPr="006A08B3">
        <w:rPr>
          <w:rFonts w:ascii="Times New Roman" w:hAnsi="Times New Roman" w:cs="Times New Roman"/>
          <w:sz w:val="24"/>
          <w:szCs w:val="24"/>
        </w:rPr>
        <w:t xml:space="preserve">. </w:t>
      </w:r>
    </w:p>
    <w:p w:rsidR="00046CAC" w:rsidRDefault="00361E56" w:rsidP="006A08B3">
      <w:pPr>
        <w:spacing w:before="120" w:after="12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As Table 3 reveals the results of the comparative decomposition.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 expected final demand and input mix were generally more efficient.</w:t>
      </w:r>
      <w:proofErr w:type="gramEnd"/>
      <w:r w:rsidR="002F18DC">
        <w:rPr>
          <w:rFonts w:ascii="Times New Roman" w:hAnsi="Times New Roman" w:cs="Times New Roman"/>
          <w:sz w:val="24"/>
          <w:szCs w:val="24"/>
        </w:rPr>
        <w:t xml:space="preserve"> </w:t>
      </w:r>
      <w:proofErr w:type="spellStart"/>
      <w:r w:rsidR="002F18DC">
        <w:rPr>
          <w:rFonts w:ascii="Times New Roman" w:hAnsi="Times New Roman" w:cs="Times New Roman"/>
          <w:sz w:val="24"/>
          <w:szCs w:val="24"/>
        </w:rPr>
        <w:t>Sectoral</w:t>
      </w:r>
      <w:proofErr w:type="spellEnd"/>
      <w:r w:rsidR="002F18DC">
        <w:rPr>
          <w:rFonts w:ascii="Times New Roman" w:hAnsi="Times New Roman" w:cs="Times New Roman"/>
          <w:sz w:val="24"/>
          <w:szCs w:val="24"/>
        </w:rPr>
        <w:t xml:space="preserve"> exceptions exist. The decomposition suggests that manufacturing in Washington State on average ha</w:t>
      </w:r>
      <w:r w:rsidR="00E85FF5">
        <w:rPr>
          <w:rFonts w:ascii="Times New Roman" w:hAnsi="Times New Roman" w:cs="Times New Roman"/>
          <w:sz w:val="24"/>
          <w:szCs w:val="24"/>
        </w:rPr>
        <w:t>s</w:t>
      </w:r>
      <w:r w:rsidR="002F18DC">
        <w:rPr>
          <w:rFonts w:ascii="Times New Roman" w:hAnsi="Times New Roman" w:cs="Times New Roman"/>
          <w:sz w:val="24"/>
          <w:szCs w:val="24"/>
        </w:rPr>
        <w:t xml:space="preserve"> a </w:t>
      </w:r>
      <w:r w:rsidR="00E85FF5">
        <w:rPr>
          <w:rFonts w:ascii="Times New Roman" w:hAnsi="Times New Roman" w:cs="Times New Roman"/>
          <w:sz w:val="24"/>
          <w:szCs w:val="24"/>
        </w:rPr>
        <w:t xml:space="preserve">slightly less </w:t>
      </w:r>
      <w:r w:rsidR="002F18DC">
        <w:rPr>
          <w:rFonts w:ascii="Times New Roman" w:hAnsi="Times New Roman" w:cs="Times New Roman"/>
          <w:sz w:val="24"/>
          <w:szCs w:val="24"/>
        </w:rPr>
        <w:t>efficient input mix than the U.S.</w:t>
      </w:r>
      <w:r w:rsidR="00E85FF5">
        <w:rPr>
          <w:rFonts w:ascii="Times New Roman" w:hAnsi="Times New Roman" w:cs="Times New Roman"/>
          <w:sz w:val="24"/>
          <w:szCs w:val="24"/>
        </w:rPr>
        <w:t xml:space="preserve"> </w:t>
      </w:r>
      <w:r w:rsidR="002F18DC">
        <w:rPr>
          <w:rFonts w:ascii="Times New Roman" w:hAnsi="Times New Roman" w:cs="Times New Roman"/>
          <w:sz w:val="24"/>
          <w:szCs w:val="24"/>
        </w:rPr>
        <w:t xml:space="preserve"> Washington State is entrenched in aerospace </w:t>
      </w:r>
      <w:r w:rsidR="00E85FF5">
        <w:rPr>
          <w:rFonts w:ascii="Times New Roman" w:hAnsi="Times New Roman" w:cs="Times New Roman"/>
          <w:sz w:val="24"/>
          <w:szCs w:val="24"/>
        </w:rPr>
        <w:t xml:space="preserve">equipment </w:t>
      </w:r>
      <w:r w:rsidR="002F18DC">
        <w:rPr>
          <w:rFonts w:ascii="Times New Roman" w:hAnsi="Times New Roman" w:cs="Times New Roman"/>
          <w:sz w:val="24"/>
          <w:szCs w:val="24"/>
        </w:rPr>
        <w:t xml:space="preserve">and </w:t>
      </w:r>
      <w:r w:rsidR="00E85FF5">
        <w:rPr>
          <w:rFonts w:ascii="Times New Roman" w:hAnsi="Times New Roman" w:cs="Times New Roman"/>
          <w:sz w:val="24"/>
          <w:szCs w:val="24"/>
        </w:rPr>
        <w:t xml:space="preserve">both paper and wood products manufacturing. Indeed, since 2002, the state has been suffering major declines in aerospace contracts. In the same vein, </w:t>
      </w:r>
      <w:r w:rsidR="0034536E">
        <w:rPr>
          <w:rFonts w:ascii="Times New Roman" w:hAnsi="Times New Roman" w:cs="Times New Roman"/>
          <w:sz w:val="24"/>
          <w:szCs w:val="24"/>
        </w:rPr>
        <w:t>final demand</w:t>
      </w:r>
      <w:r w:rsidR="00AD4077">
        <w:rPr>
          <w:rFonts w:ascii="Times New Roman" w:hAnsi="Times New Roman" w:cs="Times New Roman"/>
          <w:sz w:val="24"/>
          <w:szCs w:val="24"/>
        </w:rPr>
        <w:t xml:space="preserve"> for primary goods (exceptionally agriculture and logging) and distributive services </w:t>
      </w:r>
      <w:r w:rsidR="0034536E">
        <w:rPr>
          <w:rFonts w:ascii="Times New Roman" w:hAnsi="Times New Roman" w:cs="Times New Roman"/>
          <w:sz w:val="24"/>
          <w:szCs w:val="24"/>
        </w:rPr>
        <w:t xml:space="preserve">(accentuated by the state’s air and water transportation services </w:t>
      </w:r>
      <w:proofErr w:type="gramStart"/>
      <w:r w:rsidR="0034536E">
        <w:rPr>
          <w:rFonts w:ascii="Times New Roman" w:hAnsi="Times New Roman" w:cs="Times New Roman"/>
          <w:sz w:val="24"/>
          <w:szCs w:val="24"/>
        </w:rPr>
        <w:t>and )</w:t>
      </w:r>
      <w:proofErr w:type="gramEnd"/>
      <w:r w:rsidR="0034536E">
        <w:rPr>
          <w:rFonts w:ascii="Times New Roman" w:hAnsi="Times New Roman" w:cs="Times New Roman"/>
          <w:sz w:val="24"/>
          <w:szCs w:val="24"/>
        </w:rPr>
        <w:t xml:space="preserve"> are</w:t>
      </w:r>
      <w:r w:rsidR="00AD4077">
        <w:rPr>
          <w:rFonts w:ascii="Times New Roman" w:hAnsi="Times New Roman" w:cs="Times New Roman"/>
          <w:sz w:val="24"/>
          <w:szCs w:val="24"/>
        </w:rPr>
        <w:t xml:space="preserve"> less productive than </w:t>
      </w:r>
      <w:r w:rsidR="0034536E">
        <w:rPr>
          <w:rFonts w:ascii="Times New Roman" w:hAnsi="Times New Roman" w:cs="Times New Roman"/>
          <w:sz w:val="24"/>
          <w:szCs w:val="24"/>
        </w:rPr>
        <w:t xml:space="preserve">they are for </w:t>
      </w:r>
      <w:r w:rsidR="00AD4077">
        <w:rPr>
          <w:rFonts w:ascii="Times New Roman" w:hAnsi="Times New Roman" w:cs="Times New Roman"/>
          <w:sz w:val="24"/>
          <w:szCs w:val="24"/>
        </w:rPr>
        <w:t>other sectors.</w:t>
      </w:r>
      <w:r w:rsidR="0034536E">
        <w:rPr>
          <w:rFonts w:ascii="Times New Roman" w:hAnsi="Times New Roman" w:cs="Times New Roman"/>
          <w:sz w:val="24"/>
          <w:szCs w:val="24"/>
        </w:rPr>
        <w:t xml:space="preserve"> </w:t>
      </w:r>
    </w:p>
    <w:p w:rsidR="00013E76" w:rsidRDefault="0034536E" w:rsidP="006A08B3">
      <w:pPr>
        <w:spacing w:before="120" w:after="120" w:line="240" w:lineRule="auto"/>
        <w:ind w:firstLine="720"/>
        <w:rPr>
          <w:rFonts w:ascii="Times New Roman" w:hAnsi="Times New Roman" w:cs="Times New Roman"/>
          <w:sz w:val="24"/>
          <w:szCs w:val="24"/>
        </w:rPr>
      </w:pPr>
      <w:r>
        <w:rPr>
          <w:rFonts w:ascii="Times New Roman" w:hAnsi="Times New Roman" w:cs="Times New Roman"/>
          <w:sz w:val="24"/>
          <w:szCs w:val="24"/>
        </w:rPr>
        <w:t>Producer services</w:t>
      </w:r>
      <w:r w:rsidR="00CD37E8">
        <w:rPr>
          <w:rFonts w:ascii="Times New Roman" w:hAnsi="Times New Roman" w:cs="Times New Roman"/>
          <w:sz w:val="24"/>
          <w:szCs w:val="24"/>
        </w:rPr>
        <w:t>, le</w:t>
      </w:r>
      <w:r>
        <w:rPr>
          <w:rFonts w:ascii="Times New Roman" w:hAnsi="Times New Roman" w:cs="Times New Roman"/>
          <w:sz w:val="24"/>
          <w:szCs w:val="24"/>
        </w:rPr>
        <w:t xml:space="preserve">d by software and waste remediation services, are </w:t>
      </w:r>
      <w:r w:rsidR="00046CAC">
        <w:rPr>
          <w:rFonts w:ascii="Times New Roman" w:hAnsi="Times New Roman" w:cs="Times New Roman"/>
          <w:sz w:val="24"/>
          <w:szCs w:val="24"/>
        </w:rPr>
        <w:t xml:space="preserve">the most different of all sectors </w:t>
      </w:r>
      <w:r w:rsidR="005235BE">
        <w:rPr>
          <w:rFonts w:ascii="Times New Roman" w:hAnsi="Times New Roman" w:cs="Times New Roman"/>
          <w:sz w:val="24"/>
          <w:szCs w:val="24"/>
        </w:rPr>
        <w:t xml:space="preserve">compared to the national economy </w:t>
      </w:r>
      <w:r w:rsidR="00046CAC">
        <w:rPr>
          <w:rFonts w:ascii="Times New Roman" w:hAnsi="Times New Roman" w:cs="Times New Roman"/>
          <w:sz w:val="24"/>
          <w:szCs w:val="24"/>
        </w:rPr>
        <w:t xml:space="preserve">and positively affected the overall share of GDP that compensation </w:t>
      </w:r>
      <w:r w:rsidR="005235BE">
        <w:rPr>
          <w:rFonts w:ascii="Times New Roman" w:hAnsi="Times New Roman" w:cs="Times New Roman"/>
          <w:sz w:val="24"/>
          <w:szCs w:val="24"/>
        </w:rPr>
        <w:t xml:space="preserve">comparatively </w:t>
      </w:r>
      <w:r w:rsidR="00046CAC">
        <w:rPr>
          <w:rFonts w:ascii="Times New Roman" w:hAnsi="Times New Roman" w:cs="Times New Roman"/>
          <w:sz w:val="24"/>
          <w:szCs w:val="24"/>
        </w:rPr>
        <w:t xml:space="preserve">owns in Washington State. Indeed, Producer services </w:t>
      </w:r>
      <w:r w:rsidR="005235BE">
        <w:rPr>
          <w:rFonts w:ascii="Times New Roman" w:hAnsi="Times New Roman" w:cs="Times New Roman"/>
          <w:sz w:val="24"/>
          <w:szCs w:val="24"/>
        </w:rPr>
        <w:t xml:space="preserve">generally gave </w:t>
      </w:r>
      <w:r w:rsidR="00046CAC">
        <w:rPr>
          <w:rFonts w:ascii="Times New Roman" w:hAnsi="Times New Roman" w:cs="Times New Roman"/>
          <w:sz w:val="24"/>
          <w:szCs w:val="24"/>
        </w:rPr>
        <w:t xml:space="preserve">the </w:t>
      </w:r>
      <w:r w:rsidR="005235BE">
        <w:rPr>
          <w:rFonts w:ascii="Times New Roman" w:hAnsi="Times New Roman" w:cs="Times New Roman"/>
          <w:sz w:val="24"/>
          <w:szCs w:val="24"/>
        </w:rPr>
        <w:t xml:space="preserve">state’s </w:t>
      </w:r>
      <w:r w:rsidR="00046CAC">
        <w:rPr>
          <w:rFonts w:ascii="Times New Roman" w:hAnsi="Times New Roman" w:cs="Times New Roman"/>
          <w:sz w:val="24"/>
          <w:szCs w:val="24"/>
        </w:rPr>
        <w:t xml:space="preserve">economy </w:t>
      </w:r>
      <w:r w:rsidR="005235BE">
        <w:rPr>
          <w:rFonts w:ascii="Times New Roman" w:hAnsi="Times New Roman" w:cs="Times New Roman"/>
          <w:sz w:val="24"/>
          <w:szCs w:val="24"/>
        </w:rPr>
        <w:t>a most marked advantage in all factors except for the hourly compensation rate, where manufacturing led.</w:t>
      </w:r>
    </w:p>
    <w:p w:rsidR="00270F86" w:rsidRDefault="00270F86">
      <w:pPr>
        <w:rPr>
          <w:rFonts w:ascii="Times New Roman" w:hAnsi="Times New Roman" w:cs="Times New Roman"/>
          <w:b/>
          <w:sz w:val="24"/>
          <w:szCs w:val="24"/>
        </w:rPr>
      </w:pPr>
      <w:r>
        <w:rPr>
          <w:rFonts w:ascii="Times New Roman" w:hAnsi="Times New Roman" w:cs="Times New Roman"/>
          <w:b/>
          <w:sz w:val="24"/>
          <w:szCs w:val="24"/>
        </w:rPr>
        <w:br w:type="page"/>
      </w:r>
    </w:p>
    <w:p w:rsidR="00270F86" w:rsidRPr="00270F86" w:rsidRDefault="00270F86" w:rsidP="00270F86">
      <w:pPr>
        <w:spacing w:before="240" w:after="0" w:line="240" w:lineRule="auto"/>
        <w:rPr>
          <w:rFonts w:ascii="Times New Roman" w:hAnsi="Times New Roman" w:cs="Times New Roman"/>
          <w:b/>
          <w:sz w:val="24"/>
          <w:szCs w:val="24"/>
        </w:rPr>
      </w:pPr>
      <w:proofErr w:type="gramStart"/>
      <w:r w:rsidRPr="00270F86">
        <w:rPr>
          <w:rFonts w:ascii="Times New Roman" w:hAnsi="Times New Roman" w:cs="Times New Roman"/>
          <w:b/>
          <w:sz w:val="24"/>
          <w:szCs w:val="24"/>
        </w:rPr>
        <w:lastRenderedPageBreak/>
        <w:t>Conclusions</w:t>
      </w:r>
      <w:r>
        <w:rPr>
          <w:rFonts w:ascii="Times New Roman" w:hAnsi="Times New Roman" w:cs="Times New Roman"/>
          <w:b/>
          <w:sz w:val="24"/>
          <w:szCs w:val="24"/>
        </w:rPr>
        <w:t>.</w:t>
      </w:r>
      <w:proofErr w:type="gramEnd"/>
    </w:p>
    <w:p w:rsidR="00270F86" w:rsidRDefault="00270F86" w:rsidP="00270F86">
      <w:pPr>
        <w:spacing w:before="120" w:after="120" w:line="240" w:lineRule="auto"/>
        <w:ind w:firstLine="720"/>
        <w:rPr>
          <w:rFonts w:ascii="Times New Roman" w:hAnsi="Times New Roman" w:cs="Times New Roman"/>
          <w:sz w:val="24"/>
          <w:szCs w:val="24"/>
        </w:rPr>
      </w:pPr>
      <w:r>
        <w:rPr>
          <w:rFonts w:ascii="Times New Roman" w:hAnsi="Times New Roman" w:cs="Times New Roman"/>
          <w:sz w:val="24"/>
          <w:szCs w:val="24"/>
        </w:rPr>
        <w:t>In summary, it would seem that using decomposition techniques to measure differences in economies holds promise. The U.S. annual table for 2002 fairly close matched its benchmark equivalent but the Washington</w:t>
      </w:r>
      <w:r w:rsidR="009F05E3">
        <w:rPr>
          <w:rFonts w:ascii="Times New Roman" w:hAnsi="Times New Roman" w:cs="Times New Roman"/>
          <w:sz w:val="24"/>
          <w:szCs w:val="24"/>
        </w:rPr>
        <w:t xml:space="preserve"> State table for the same year showed considerable differences. Most interestingly those differences occurred in directions and in magnitudes for sectors that might have been expected, given Washington’s industries with extraordinary concentrations compared to the nation.</w:t>
      </w:r>
    </w:p>
    <w:p w:rsidR="00CD37E8" w:rsidRPr="006A08B3" w:rsidRDefault="00CD37E8" w:rsidP="00270F86">
      <w:pPr>
        <w:spacing w:before="120"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If regional input-output table producers have access to reasonably accurate secondary data on jobs, aggregate compensation, and GDP by producing sector, it would seem that most of the differences between national and Washington State data detected could be anticipated without survey work. </w:t>
      </w:r>
      <w:r w:rsidR="0045500E">
        <w:rPr>
          <w:rFonts w:ascii="Times New Roman" w:hAnsi="Times New Roman" w:cs="Times New Roman"/>
          <w:sz w:val="24"/>
          <w:szCs w:val="24"/>
        </w:rPr>
        <w:t>This is generally the case for states in the U.S. as noted by Lahr (2001). Still some error will persist due to any differences in input mix and the composition in final demand. This suggests more applicable decompositions undoubtedly exist</w:t>
      </w:r>
      <w:r w:rsidR="00781528">
        <w:rPr>
          <w:rFonts w:ascii="Times New Roman" w:hAnsi="Times New Roman" w:cs="Times New Roman"/>
          <w:sz w:val="24"/>
          <w:szCs w:val="24"/>
        </w:rPr>
        <w:t xml:space="preserve"> for regional accounts. Of course, it depends on the detail that the regional accounts enable. For example, it is likely that greater analytical detail on both international and interregional trade and on the various final demand subsectors would be beneficial.</w:t>
      </w:r>
    </w:p>
    <w:p w:rsidR="002E0463" w:rsidRPr="006A08B3" w:rsidRDefault="002E0463">
      <w:pPr>
        <w:rPr>
          <w:rFonts w:ascii="Times New Roman" w:hAnsi="Times New Roman" w:cs="Times New Roman"/>
          <w:sz w:val="24"/>
          <w:szCs w:val="24"/>
        </w:rPr>
      </w:pPr>
    </w:p>
    <w:p w:rsidR="001123C3" w:rsidRDefault="001123C3" w:rsidP="006A08B3">
      <w:pPr>
        <w:spacing w:before="120" w:after="0" w:line="240" w:lineRule="auto"/>
        <w:ind w:left="720" w:hanging="720"/>
        <w:rPr>
          <w:rFonts w:ascii="Times New Roman" w:hAnsi="Times New Roman" w:cs="Times New Roman"/>
          <w:sz w:val="24"/>
          <w:szCs w:val="24"/>
        </w:rPr>
      </w:pPr>
      <w:proofErr w:type="gramStart"/>
      <w:r w:rsidRPr="006A08B3">
        <w:rPr>
          <w:rFonts w:ascii="Times New Roman" w:hAnsi="Times New Roman" w:cs="Times New Roman"/>
          <w:sz w:val="24"/>
          <w:szCs w:val="24"/>
        </w:rPr>
        <w:t>Asami, Yasushi and Tony E. Smith.</w:t>
      </w:r>
      <w:proofErr w:type="gramEnd"/>
      <w:r w:rsidRPr="006A08B3">
        <w:rPr>
          <w:rFonts w:ascii="Times New Roman" w:hAnsi="Times New Roman" w:cs="Times New Roman"/>
          <w:sz w:val="24"/>
          <w:szCs w:val="24"/>
        </w:rPr>
        <w:t xml:space="preserve"> (1995) “Additive-Ratio Measures of Interactivity in Input-Output Systems, </w:t>
      </w:r>
      <w:r w:rsidRPr="006A08B3">
        <w:rPr>
          <w:rFonts w:ascii="Times New Roman" w:hAnsi="Times New Roman" w:cs="Times New Roman"/>
          <w:i/>
          <w:sz w:val="24"/>
          <w:szCs w:val="24"/>
        </w:rPr>
        <w:t>Journal of Regional Science</w:t>
      </w:r>
      <w:r w:rsidRPr="006A08B3">
        <w:rPr>
          <w:rFonts w:ascii="Times New Roman" w:hAnsi="Times New Roman" w:cs="Times New Roman"/>
          <w:sz w:val="24"/>
          <w:szCs w:val="24"/>
        </w:rPr>
        <w:t>, 35, 85-115.</w:t>
      </w:r>
    </w:p>
    <w:p w:rsidR="00C770BF" w:rsidRDefault="00C770BF" w:rsidP="00C770BF">
      <w:pPr>
        <w:spacing w:before="120" w:after="0" w:line="240" w:lineRule="auto"/>
        <w:ind w:left="720" w:hanging="720"/>
        <w:rPr>
          <w:rFonts w:ascii="Times New Roman" w:hAnsi="Times New Roman" w:cs="Times New Roman"/>
          <w:sz w:val="24"/>
          <w:szCs w:val="24"/>
        </w:rPr>
      </w:pPr>
      <w:proofErr w:type="spellStart"/>
      <w:r w:rsidRPr="00C770BF">
        <w:rPr>
          <w:rFonts w:ascii="Times New Roman" w:hAnsi="Times New Roman" w:cs="Times New Roman"/>
          <w:sz w:val="24"/>
          <w:szCs w:val="24"/>
        </w:rPr>
        <w:t>Dietzenbacher</w:t>
      </w:r>
      <w:proofErr w:type="spellEnd"/>
      <w:r w:rsidRPr="00C770BF">
        <w:rPr>
          <w:rFonts w:ascii="Times New Roman" w:hAnsi="Times New Roman" w:cs="Times New Roman"/>
          <w:sz w:val="24"/>
          <w:szCs w:val="24"/>
        </w:rPr>
        <w:t>, Erik,</w:t>
      </w:r>
      <w:proofErr w:type="gramStart"/>
      <w:r w:rsidRPr="00C770BF">
        <w:rPr>
          <w:rFonts w:ascii="Times New Roman" w:hAnsi="Times New Roman" w:cs="Times New Roman"/>
          <w:sz w:val="24"/>
          <w:szCs w:val="24"/>
        </w:rPr>
        <w:t>  Michael</w:t>
      </w:r>
      <w:proofErr w:type="gramEnd"/>
      <w:r w:rsidRPr="00C770BF">
        <w:rPr>
          <w:rFonts w:ascii="Times New Roman" w:hAnsi="Times New Roman" w:cs="Times New Roman"/>
          <w:sz w:val="24"/>
          <w:szCs w:val="24"/>
        </w:rPr>
        <w:t xml:space="preserve"> L. </w:t>
      </w:r>
      <w:r w:rsidRPr="00C770BF">
        <w:rPr>
          <w:rFonts w:ascii="Times New Roman" w:hAnsi="Times New Roman" w:cs="Times New Roman"/>
          <w:sz w:val="24"/>
          <w:szCs w:val="24"/>
        </w:rPr>
        <w:t xml:space="preserve">Lahr, </w:t>
      </w:r>
      <w:r w:rsidRPr="00C770BF">
        <w:rPr>
          <w:rFonts w:ascii="Times New Roman" w:hAnsi="Times New Roman" w:cs="Times New Roman"/>
          <w:sz w:val="24"/>
          <w:szCs w:val="24"/>
        </w:rPr>
        <w:t xml:space="preserve"> and </w:t>
      </w:r>
      <w:r w:rsidRPr="00C770BF">
        <w:rPr>
          <w:rFonts w:ascii="Times New Roman" w:hAnsi="Times New Roman" w:cs="Times New Roman"/>
          <w:sz w:val="24"/>
          <w:szCs w:val="24"/>
        </w:rPr>
        <w:t>Bart</w:t>
      </w:r>
      <w:r w:rsidRPr="00C770BF">
        <w:rPr>
          <w:rFonts w:ascii="Times New Roman" w:hAnsi="Times New Roman" w:cs="Times New Roman"/>
          <w:sz w:val="24"/>
          <w:szCs w:val="24"/>
        </w:rPr>
        <w:t xml:space="preserve"> Los,</w:t>
      </w:r>
      <w:r>
        <w:rPr>
          <w:rFonts w:ascii="Times New Roman" w:hAnsi="Times New Roman" w:cs="Times New Roman"/>
          <w:sz w:val="24"/>
          <w:szCs w:val="24"/>
        </w:rPr>
        <w:t xml:space="preserve"> (2004)</w:t>
      </w:r>
      <w:r w:rsidRPr="00C770BF">
        <w:rPr>
          <w:rFonts w:ascii="Times New Roman" w:hAnsi="Times New Roman" w:cs="Times New Roman"/>
          <w:sz w:val="24"/>
          <w:szCs w:val="24"/>
        </w:rPr>
        <w:t xml:space="preserve"> </w:t>
      </w:r>
      <w:r>
        <w:rPr>
          <w:rFonts w:ascii="Times New Roman" w:hAnsi="Times New Roman" w:cs="Times New Roman"/>
          <w:sz w:val="24"/>
          <w:szCs w:val="24"/>
        </w:rPr>
        <w:t>“</w:t>
      </w:r>
      <w:r w:rsidRPr="00C770BF">
        <w:rPr>
          <w:rFonts w:ascii="Times New Roman" w:hAnsi="Times New Roman" w:cs="Times New Roman"/>
          <w:sz w:val="24"/>
          <w:szCs w:val="24"/>
        </w:rPr>
        <w:t>The Decline in Labor Compensation's Share of GDP: A Structural Decomposition</w:t>
      </w:r>
      <w:r>
        <w:rPr>
          <w:rFonts w:ascii="Times New Roman" w:hAnsi="Times New Roman" w:cs="Times New Roman"/>
          <w:sz w:val="24"/>
          <w:szCs w:val="24"/>
        </w:rPr>
        <w:t xml:space="preserve"> Analysis for the US, 1982-1997,”</w:t>
      </w:r>
      <w:r w:rsidRPr="00C770BF">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C770BF">
        <w:rPr>
          <w:rFonts w:ascii="Times New Roman" w:hAnsi="Times New Roman" w:cs="Times New Roman"/>
          <w:sz w:val="24"/>
          <w:szCs w:val="24"/>
        </w:rPr>
        <w:t>Erik </w:t>
      </w:r>
      <w:proofErr w:type="spellStart"/>
      <w:r w:rsidRPr="00C770BF">
        <w:rPr>
          <w:rFonts w:ascii="Times New Roman" w:hAnsi="Times New Roman" w:cs="Times New Roman"/>
          <w:sz w:val="24"/>
          <w:szCs w:val="24"/>
        </w:rPr>
        <w:t>Dietzenbacher</w:t>
      </w:r>
      <w:proofErr w:type="spellEnd"/>
      <w:r w:rsidRPr="00C770BF">
        <w:rPr>
          <w:rFonts w:ascii="Times New Roman" w:hAnsi="Times New Roman" w:cs="Times New Roman"/>
          <w:sz w:val="24"/>
          <w:szCs w:val="24"/>
        </w:rPr>
        <w:t> and Michael L. Lahr</w:t>
      </w:r>
      <w:r>
        <w:rPr>
          <w:rFonts w:ascii="Times New Roman" w:hAnsi="Times New Roman" w:cs="Times New Roman"/>
          <w:sz w:val="24"/>
          <w:szCs w:val="24"/>
        </w:rPr>
        <w:t xml:space="preserve"> (</w:t>
      </w:r>
      <w:r w:rsidRPr="00C770BF">
        <w:rPr>
          <w:rFonts w:ascii="Times New Roman" w:hAnsi="Times New Roman" w:cs="Times New Roman"/>
          <w:sz w:val="24"/>
          <w:szCs w:val="24"/>
        </w:rPr>
        <w:t>eds.</w:t>
      </w:r>
      <w:r>
        <w:rPr>
          <w:rFonts w:ascii="Times New Roman" w:hAnsi="Times New Roman" w:cs="Times New Roman"/>
          <w:sz w:val="24"/>
          <w:szCs w:val="24"/>
        </w:rPr>
        <w:t>)</w:t>
      </w:r>
      <w:r w:rsidRPr="00C770BF">
        <w:rPr>
          <w:rFonts w:ascii="Times New Roman" w:hAnsi="Times New Roman" w:cs="Times New Roman"/>
          <w:sz w:val="24"/>
          <w:szCs w:val="24"/>
        </w:rPr>
        <w:t xml:space="preserve">, </w:t>
      </w:r>
      <w:proofErr w:type="spellStart"/>
      <w:r w:rsidRPr="00C770BF">
        <w:rPr>
          <w:rFonts w:ascii="Times New Roman" w:hAnsi="Times New Roman" w:cs="Times New Roman"/>
          <w:i/>
          <w:sz w:val="24"/>
          <w:szCs w:val="24"/>
        </w:rPr>
        <w:t>Wassily</w:t>
      </w:r>
      <w:proofErr w:type="spellEnd"/>
      <w:r w:rsidRPr="00C770BF">
        <w:rPr>
          <w:rFonts w:ascii="Times New Roman" w:hAnsi="Times New Roman" w:cs="Times New Roman"/>
          <w:i/>
          <w:sz w:val="24"/>
          <w:szCs w:val="24"/>
        </w:rPr>
        <w:t xml:space="preserve"> Leontief and Input-Output Economics</w:t>
      </w:r>
      <w:r>
        <w:rPr>
          <w:rFonts w:ascii="Times New Roman" w:hAnsi="Times New Roman" w:cs="Times New Roman"/>
          <w:i/>
          <w:sz w:val="24"/>
          <w:szCs w:val="24"/>
        </w:rPr>
        <w:t>.</w:t>
      </w:r>
      <w:r>
        <w:rPr>
          <w:rFonts w:ascii="Times New Roman" w:hAnsi="Times New Roman" w:cs="Times New Roman"/>
          <w:sz w:val="24"/>
          <w:szCs w:val="24"/>
        </w:rPr>
        <w:t xml:space="preserve"> </w:t>
      </w:r>
      <w:r w:rsidRPr="00C770BF">
        <w:rPr>
          <w:rFonts w:ascii="Times New Roman" w:hAnsi="Times New Roman" w:cs="Times New Roman"/>
          <w:sz w:val="24"/>
          <w:szCs w:val="24"/>
        </w:rPr>
        <w:t>Cambridge University Press</w:t>
      </w:r>
      <w:r>
        <w:rPr>
          <w:rFonts w:ascii="Times New Roman" w:hAnsi="Times New Roman" w:cs="Times New Roman"/>
          <w:sz w:val="24"/>
          <w:szCs w:val="24"/>
        </w:rPr>
        <w:t xml:space="preserve">: New York, </w:t>
      </w:r>
      <w:r w:rsidRPr="00C770BF">
        <w:rPr>
          <w:rFonts w:ascii="Times New Roman" w:hAnsi="Times New Roman" w:cs="Times New Roman"/>
          <w:sz w:val="24"/>
          <w:szCs w:val="24"/>
        </w:rPr>
        <w:t>pp. 188-21</w:t>
      </w:r>
      <w:r>
        <w:rPr>
          <w:rFonts w:ascii="Times New Roman" w:hAnsi="Times New Roman" w:cs="Times New Roman"/>
          <w:sz w:val="24"/>
          <w:szCs w:val="24"/>
        </w:rPr>
        <w:t xml:space="preserve">2.  </w:t>
      </w:r>
    </w:p>
    <w:p w:rsidR="00BD0ABB" w:rsidRPr="00BD0ABB" w:rsidRDefault="00BD0ABB" w:rsidP="00BD0ABB">
      <w:pPr>
        <w:spacing w:before="120" w:after="0" w:line="240" w:lineRule="auto"/>
        <w:ind w:left="720" w:hanging="720"/>
        <w:rPr>
          <w:rFonts w:ascii="Times New Roman" w:hAnsi="Times New Roman" w:cs="Times New Roman"/>
          <w:i/>
          <w:sz w:val="24"/>
          <w:szCs w:val="24"/>
        </w:rPr>
      </w:pPr>
      <w:proofErr w:type="gramStart"/>
      <w:r w:rsidRPr="00BD0ABB">
        <w:rPr>
          <w:rFonts w:ascii="Times New Roman" w:hAnsi="Times New Roman" w:cs="Times New Roman"/>
          <w:sz w:val="24"/>
          <w:szCs w:val="24"/>
        </w:rPr>
        <w:t xml:space="preserve">Lawson, </w:t>
      </w:r>
      <w:r>
        <w:rPr>
          <w:rFonts w:ascii="Times New Roman" w:hAnsi="Times New Roman" w:cs="Times New Roman"/>
          <w:sz w:val="24"/>
          <w:szCs w:val="24"/>
        </w:rPr>
        <w:t xml:space="preserve">Ann, </w:t>
      </w:r>
      <w:r w:rsidRPr="00BD0ABB">
        <w:rPr>
          <w:rFonts w:ascii="Times New Roman" w:hAnsi="Times New Roman" w:cs="Times New Roman"/>
          <w:sz w:val="24"/>
          <w:szCs w:val="24"/>
        </w:rPr>
        <w:t xml:space="preserve">Brian Moyer, </w:t>
      </w:r>
      <w:proofErr w:type="spellStart"/>
      <w:r w:rsidRPr="00BD0ABB">
        <w:rPr>
          <w:rFonts w:ascii="Times New Roman" w:hAnsi="Times New Roman" w:cs="Times New Roman"/>
          <w:sz w:val="24"/>
          <w:szCs w:val="24"/>
        </w:rPr>
        <w:t>Sumiye</w:t>
      </w:r>
      <w:proofErr w:type="spellEnd"/>
      <w:r w:rsidRPr="00BD0ABB">
        <w:rPr>
          <w:rFonts w:ascii="Times New Roman" w:hAnsi="Times New Roman" w:cs="Times New Roman"/>
          <w:sz w:val="24"/>
          <w:szCs w:val="24"/>
        </w:rPr>
        <w:t xml:space="preserve"> Okubo, and Mark Planting</w:t>
      </w:r>
      <w:r>
        <w:rPr>
          <w:rFonts w:ascii="Times New Roman" w:hAnsi="Times New Roman" w:cs="Times New Roman"/>
          <w:sz w:val="24"/>
          <w:szCs w:val="24"/>
        </w:rPr>
        <w:t>.</w:t>
      </w:r>
      <w:proofErr w:type="gramEnd"/>
      <w:r w:rsidRPr="00BD0ABB">
        <w:rPr>
          <w:rFonts w:ascii="Times New Roman" w:hAnsi="Times New Roman" w:cs="Times New Roman"/>
          <w:sz w:val="24"/>
          <w:szCs w:val="24"/>
        </w:rPr>
        <w:t xml:space="preserve"> </w:t>
      </w:r>
      <w:r>
        <w:rPr>
          <w:rFonts w:ascii="Times New Roman" w:hAnsi="Times New Roman" w:cs="Times New Roman"/>
          <w:sz w:val="24"/>
          <w:szCs w:val="24"/>
        </w:rPr>
        <w:t>(2006) “</w:t>
      </w:r>
      <w:r w:rsidRPr="00BD0ABB">
        <w:rPr>
          <w:rFonts w:ascii="Times New Roman" w:hAnsi="Times New Roman" w:cs="Times New Roman"/>
          <w:sz w:val="24"/>
          <w:szCs w:val="24"/>
        </w:rPr>
        <w:t>Integrating Industry a</w:t>
      </w:r>
      <w:r>
        <w:rPr>
          <w:rFonts w:ascii="Times New Roman" w:hAnsi="Times New Roman" w:cs="Times New Roman"/>
          <w:sz w:val="24"/>
          <w:szCs w:val="24"/>
        </w:rPr>
        <w:t xml:space="preserve">nd National Economic Accounts: </w:t>
      </w:r>
      <w:r w:rsidRPr="00BD0ABB">
        <w:rPr>
          <w:rFonts w:ascii="Times New Roman" w:hAnsi="Times New Roman" w:cs="Times New Roman"/>
          <w:sz w:val="24"/>
          <w:szCs w:val="24"/>
        </w:rPr>
        <w:t>First Steps and Future Improvements</w:t>
      </w:r>
      <w:r>
        <w:rPr>
          <w:rFonts w:ascii="Times New Roman" w:hAnsi="Times New Roman" w:cs="Times New Roman"/>
          <w:sz w:val="24"/>
          <w:szCs w:val="24"/>
        </w:rPr>
        <w:t xml:space="preserve">,” Chapter 6 in </w:t>
      </w:r>
      <w:r w:rsidR="004A7A20">
        <w:rPr>
          <w:rFonts w:ascii="Times New Roman" w:hAnsi="Times New Roman" w:cs="Times New Roman"/>
          <w:sz w:val="24"/>
          <w:szCs w:val="24"/>
        </w:rPr>
        <w:t>Dal</w:t>
      </w:r>
      <w:r>
        <w:rPr>
          <w:rFonts w:ascii="Times New Roman" w:hAnsi="Times New Roman" w:cs="Times New Roman"/>
          <w:sz w:val="24"/>
          <w:szCs w:val="24"/>
        </w:rPr>
        <w:t xml:space="preserve">e W. Jorgenson, J. Steven </w:t>
      </w:r>
      <w:proofErr w:type="spellStart"/>
      <w:r>
        <w:rPr>
          <w:rFonts w:ascii="Times New Roman" w:hAnsi="Times New Roman" w:cs="Times New Roman"/>
          <w:sz w:val="24"/>
          <w:szCs w:val="24"/>
        </w:rPr>
        <w:t>Landesfeld</w:t>
      </w:r>
      <w:proofErr w:type="spellEnd"/>
      <w:r>
        <w:rPr>
          <w:rFonts w:ascii="Times New Roman" w:hAnsi="Times New Roman" w:cs="Times New Roman"/>
          <w:sz w:val="24"/>
          <w:szCs w:val="24"/>
        </w:rPr>
        <w:t xml:space="preserve">, and William D. </w:t>
      </w:r>
      <w:proofErr w:type="spellStart"/>
      <w:r>
        <w:rPr>
          <w:rFonts w:ascii="Times New Roman" w:hAnsi="Times New Roman" w:cs="Times New Roman"/>
          <w:sz w:val="24"/>
          <w:szCs w:val="24"/>
        </w:rPr>
        <w:t>Nordhaus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w:t>
      </w:r>
      <w:r w:rsidRPr="00BD0ABB">
        <w:rPr>
          <w:rFonts w:ascii="Times New Roman" w:hAnsi="Times New Roman" w:cs="Times New Roman"/>
          <w:i/>
          <w:sz w:val="24"/>
          <w:szCs w:val="24"/>
        </w:rPr>
        <w:t xml:space="preserve">A </w:t>
      </w:r>
      <w:r>
        <w:rPr>
          <w:rFonts w:ascii="Times New Roman" w:hAnsi="Times New Roman" w:cs="Times New Roman"/>
          <w:i/>
          <w:sz w:val="24"/>
          <w:szCs w:val="24"/>
        </w:rPr>
        <w:t>N</w:t>
      </w:r>
      <w:r w:rsidRPr="00BD0ABB">
        <w:rPr>
          <w:rFonts w:ascii="Times New Roman" w:hAnsi="Times New Roman" w:cs="Times New Roman"/>
          <w:i/>
          <w:sz w:val="24"/>
          <w:szCs w:val="24"/>
        </w:rPr>
        <w:t xml:space="preserve">ew </w:t>
      </w:r>
      <w:r>
        <w:rPr>
          <w:rFonts w:ascii="Times New Roman" w:hAnsi="Times New Roman" w:cs="Times New Roman"/>
          <w:i/>
          <w:sz w:val="24"/>
          <w:szCs w:val="24"/>
        </w:rPr>
        <w:t>A</w:t>
      </w:r>
      <w:r w:rsidRPr="00BD0ABB">
        <w:rPr>
          <w:rFonts w:ascii="Times New Roman" w:hAnsi="Times New Roman" w:cs="Times New Roman"/>
          <w:i/>
          <w:sz w:val="24"/>
          <w:szCs w:val="24"/>
        </w:rPr>
        <w:t xml:space="preserve">rchitecture for the </w:t>
      </w:r>
      <w:proofErr w:type="spellStart"/>
      <w:proofErr w:type="gramStart"/>
      <w:r w:rsidRPr="00BD0ABB">
        <w:rPr>
          <w:rFonts w:ascii="Times New Roman" w:hAnsi="Times New Roman" w:cs="Times New Roman"/>
          <w:i/>
          <w:sz w:val="24"/>
          <w:szCs w:val="24"/>
        </w:rPr>
        <w:t>U.S</w:t>
      </w:r>
      <w:r>
        <w:rPr>
          <w:rFonts w:ascii="Times New Roman" w:hAnsi="Times New Roman" w:cs="Times New Roman"/>
          <w:i/>
          <w:sz w:val="24"/>
          <w:szCs w:val="24"/>
        </w:rPr>
        <w:t>.</w:t>
      </w:r>
      <w:r w:rsidRPr="00BD0ABB">
        <w:rPr>
          <w:rFonts w:ascii="Times New Roman" w:hAnsi="Times New Roman" w:cs="Times New Roman"/>
          <w:i/>
          <w:sz w:val="24"/>
          <w:szCs w:val="24"/>
        </w:rPr>
        <w:t>.</w:t>
      </w:r>
      <w:r>
        <w:rPr>
          <w:rFonts w:ascii="Times New Roman" w:hAnsi="Times New Roman" w:cs="Times New Roman"/>
          <w:i/>
          <w:sz w:val="24"/>
          <w:szCs w:val="24"/>
        </w:rPr>
        <w:t>N</w:t>
      </w:r>
      <w:r w:rsidRPr="00BD0ABB">
        <w:rPr>
          <w:rFonts w:ascii="Times New Roman" w:hAnsi="Times New Roman" w:cs="Times New Roman"/>
          <w:i/>
          <w:sz w:val="24"/>
          <w:szCs w:val="24"/>
        </w:rPr>
        <w:t>ational</w:t>
      </w:r>
      <w:proofErr w:type="spellEnd"/>
      <w:r w:rsidRPr="00BD0ABB">
        <w:rPr>
          <w:rFonts w:ascii="Times New Roman" w:hAnsi="Times New Roman" w:cs="Times New Roman"/>
          <w:i/>
          <w:sz w:val="24"/>
          <w:szCs w:val="24"/>
        </w:rPr>
        <w:t xml:space="preserve"> </w:t>
      </w:r>
      <w:r>
        <w:rPr>
          <w:rFonts w:ascii="Times New Roman" w:hAnsi="Times New Roman" w:cs="Times New Roman"/>
          <w:i/>
          <w:sz w:val="24"/>
          <w:szCs w:val="24"/>
        </w:rPr>
        <w:t>A</w:t>
      </w:r>
      <w:r w:rsidRPr="00BD0ABB">
        <w:rPr>
          <w:rFonts w:ascii="Times New Roman" w:hAnsi="Times New Roman" w:cs="Times New Roman"/>
          <w:i/>
          <w:sz w:val="24"/>
          <w:szCs w:val="24"/>
        </w:rPr>
        <w:t>ccounts</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BD0ABB">
        <w:rPr>
          <w:rFonts w:ascii="Times New Roman" w:hAnsi="Times New Roman" w:cs="Times New Roman"/>
          <w:sz w:val="24"/>
          <w:szCs w:val="24"/>
        </w:rPr>
        <w:t>National Bureau of Economic Research</w:t>
      </w:r>
      <w:r w:rsidR="004A7A20">
        <w:rPr>
          <w:rFonts w:ascii="Times New Roman" w:hAnsi="Times New Roman" w:cs="Times New Roman"/>
          <w:sz w:val="24"/>
          <w:szCs w:val="24"/>
        </w:rPr>
        <w:t xml:space="preserve"> and the University of Chicago Press: Chicago,</w:t>
      </w:r>
      <w:r>
        <w:rPr>
          <w:rFonts w:ascii="Times New Roman" w:hAnsi="Times New Roman" w:cs="Times New Roman"/>
          <w:i/>
          <w:sz w:val="24"/>
          <w:szCs w:val="24"/>
        </w:rPr>
        <w:t xml:space="preserve"> </w:t>
      </w:r>
      <w:r w:rsidRPr="00BD0ABB">
        <w:rPr>
          <w:rFonts w:ascii="Times New Roman" w:hAnsi="Times New Roman" w:cs="Times New Roman"/>
          <w:sz w:val="24"/>
          <w:szCs w:val="24"/>
        </w:rPr>
        <w:t>pp. 215-262.</w:t>
      </w:r>
    </w:p>
    <w:p w:rsidR="00BD0ABB" w:rsidRPr="006A08B3" w:rsidRDefault="00BD0ABB" w:rsidP="006A08B3">
      <w:pPr>
        <w:spacing w:before="120" w:after="0" w:line="240" w:lineRule="auto"/>
        <w:ind w:left="720" w:hanging="720"/>
        <w:rPr>
          <w:rFonts w:ascii="Times New Roman" w:hAnsi="Times New Roman" w:cs="Times New Roman"/>
          <w:sz w:val="24"/>
          <w:szCs w:val="24"/>
        </w:rPr>
      </w:pPr>
      <w:proofErr w:type="gramStart"/>
      <w:r w:rsidRPr="00BD0ABB">
        <w:rPr>
          <w:rFonts w:ascii="Times New Roman" w:hAnsi="Times New Roman" w:cs="Times New Roman"/>
          <w:sz w:val="24"/>
          <w:szCs w:val="24"/>
        </w:rPr>
        <w:t xml:space="preserve">Planting, Mark and </w:t>
      </w:r>
      <w:proofErr w:type="spellStart"/>
      <w:r w:rsidRPr="00BD0ABB">
        <w:rPr>
          <w:rFonts w:ascii="Times New Roman" w:hAnsi="Times New Roman" w:cs="Times New Roman"/>
          <w:sz w:val="24"/>
          <w:szCs w:val="24"/>
        </w:rPr>
        <w:t>Jiemin</w:t>
      </w:r>
      <w:proofErr w:type="spellEnd"/>
      <w:r w:rsidRPr="00BD0ABB">
        <w:rPr>
          <w:rFonts w:ascii="Times New Roman" w:hAnsi="Times New Roman" w:cs="Times New Roman"/>
          <w:sz w:val="24"/>
          <w:szCs w:val="24"/>
        </w:rPr>
        <w:t xml:space="preserve"> </w:t>
      </w:r>
      <w:proofErr w:type="spellStart"/>
      <w:r w:rsidRPr="00BD0ABB">
        <w:rPr>
          <w:rFonts w:ascii="Times New Roman" w:hAnsi="Times New Roman" w:cs="Times New Roman"/>
          <w:sz w:val="24"/>
          <w:szCs w:val="24"/>
        </w:rPr>
        <w:t>Guo</w:t>
      </w:r>
      <w:proofErr w:type="spellEnd"/>
      <w:r w:rsidRPr="00BD0ABB">
        <w:rPr>
          <w:rFonts w:ascii="Times New Roman" w:hAnsi="Times New Roman" w:cs="Times New Roman"/>
          <w:sz w:val="24"/>
          <w:szCs w:val="24"/>
        </w:rPr>
        <w:t>.</w:t>
      </w:r>
      <w:proofErr w:type="gramEnd"/>
      <w:r w:rsidRPr="00BD0ABB">
        <w:rPr>
          <w:rFonts w:ascii="Times New Roman" w:hAnsi="Times New Roman" w:cs="Times New Roman"/>
          <w:sz w:val="24"/>
          <w:szCs w:val="24"/>
        </w:rPr>
        <w:t xml:space="preserve"> </w:t>
      </w:r>
      <w:r w:rsidR="004A7A20">
        <w:rPr>
          <w:rFonts w:ascii="Times New Roman" w:hAnsi="Times New Roman" w:cs="Times New Roman"/>
          <w:sz w:val="24"/>
          <w:szCs w:val="24"/>
        </w:rPr>
        <w:t>(</w:t>
      </w:r>
      <w:r w:rsidRPr="00BD0ABB">
        <w:rPr>
          <w:rFonts w:ascii="Times New Roman" w:hAnsi="Times New Roman" w:cs="Times New Roman"/>
          <w:sz w:val="24"/>
          <w:szCs w:val="24"/>
        </w:rPr>
        <w:t>2004</w:t>
      </w:r>
      <w:r w:rsidR="004A7A20">
        <w:rPr>
          <w:rFonts w:ascii="Times New Roman" w:hAnsi="Times New Roman" w:cs="Times New Roman"/>
          <w:sz w:val="24"/>
          <w:szCs w:val="24"/>
        </w:rPr>
        <w:t>)</w:t>
      </w:r>
      <w:r w:rsidRPr="00BD0ABB">
        <w:rPr>
          <w:rFonts w:ascii="Times New Roman" w:hAnsi="Times New Roman" w:cs="Times New Roman"/>
          <w:sz w:val="24"/>
          <w:szCs w:val="24"/>
        </w:rPr>
        <w:t xml:space="preserve"> “Increasing the Timeliness of U.S. Annual I-O Accounts</w:t>
      </w:r>
      <w:r>
        <w:rPr>
          <w:rFonts w:ascii="Times New Roman" w:hAnsi="Times New Roman" w:cs="Times New Roman"/>
          <w:sz w:val="24"/>
          <w:szCs w:val="24"/>
        </w:rPr>
        <w:t>,</w:t>
      </w:r>
      <w:r w:rsidRPr="00BD0ABB">
        <w:rPr>
          <w:rFonts w:ascii="Times New Roman" w:hAnsi="Times New Roman" w:cs="Times New Roman"/>
          <w:sz w:val="24"/>
          <w:szCs w:val="24"/>
        </w:rPr>
        <w:t xml:space="preserve">” </w:t>
      </w:r>
      <w:r w:rsidRPr="00BD0ABB">
        <w:rPr>
          <w:rFonts w:ascii="Times New Roman" w:hAnsi="Times New Roman" w:cs="Times New Roman"/>
          <w:i/>
          <w:sz w:val="24"/>
          <w:szCs w:val="24"/>
        </w:rPr>
        <w:t>Economic Systems Research</w:t>
      </w:r>
      <w:r w:rsidRPr="00BD0ABB">
        <w:rPr>
          <w:rFonts w:ascii="Times New Roman" w:hAnsi="Times New Roman" w:cs="Times New Roman"/>
          <w:sz w:val="24"/>
          <w:szCs w:val="24"/>
        </w:rPr>
        <w:t xml:space="preserve">, 16.  </w:t>
      </w:r>
    </w:p>
    <w:p w:rsidR="0001435F" w:rsidRPr="006A08B3" w:rsidRDefault="0001435F" w:rsidP="006A08B3">
      <w:pPr>
        <w:spacing w:before="120" w:after="0" w:line="240" w:lineRule="auto"/>
        <w:ind w:left="720" w:hanging="720"/>
        <w:rPr>
          <w:rFonts w:ascii="Times New Roman" w:hAnsi="Times New Roman" w:cs="Times New Roman"/>
          <w:i/>
          <w:sz w:val="24"/>
          <w:szCs w:val="24"/>
        </w:rPr>
      </w:pPr>
      <w:proofErr w:type="gramStart"/>
      <w:r w:rsidRPr="006A08B3">
        <w:rPr>
          <w:rFonts w:ascii="Times New Roman" w:hAnsi="Times New Roman" w:cs="Times New Roman"/>
          <w:sz w:val="24"/>
          <w:szCs w:val="24"/>
        </w:rPr>
        <w:t xml:space="preserve">Stewart, Ricky L., Jessica B. Stone, and Mary L. </w:t>
      </w:r>
      <w:proofErr w:type="spellStart"/>
      <w:r w:rsidRPr="006A08B3">
        <w:rPr>
          <w:rFonts w:ascii="Times New Roman" w:hAnsi="Times New Roman" w:cs="Times New Roman"/>
          <w:sz w:val="24"/>
          <w:szCs w:val="24"/>
        </w:rPr>
        <w:t>Streitwieser</w:t>
      </w:r>
      <w:proofErr w:type="spellEnd"/>
      <w:r w:rsidRPr="006A08B3">
        <w:rPr>
          <w:rFonts w:ascii="Times New Roman" w:hAnsi="Times New Roman" w:cs="Times New Roman"/>
          <w:sz w:val="24"/>
          <w:szCs w:val="24"/>
        </w:rPr>
        <w:t>.</w:t>
      </w:r>
      <w:proofErr w:type="gramEnd"/>
      <w:r w:rsidR="0076517D" w:rsidRPr="006A08B3">
        <w:rPr>
          <w:rFonts w:ascii="Times New Roman" w:hAnsi="Times New Roman" w:cs="Times New Roman"/>
          <w:sz w:val="24"/>
          <w:szCs w:val="24"/>
        </w:rPr>
        <w:t xml:space="preserve"> </w:t>
      </w:r>
      <w:proofErr w:type="gramStart"/>
      <w:r w:rsidR="0076517D" w:rsidRPr="006A08B3">
        <w:rPr>
          <w:rFonts w:ascii="Times New Roman" w:hAnsi="Times New Roman" w:cs="Times New Roman"/>
          <w:sz w:val="24"/>
          <w:szCs w:val="24"/>
        </w:rPr>
        <w:t>(2007)</w:t>
      </w:r>
      <w:r w:rsidRPr="006A08B3">
        <w:rPr>
          <w:rFonts w:ascii="Times New Roman" w:hAnsi="Times New Roman" w:cs="Times New Roman"/>
          <w:sz w:val="24"/>
          <w:szCs w:val="24"/>
        </w:rPr>
        <w:t xml:space="preserve"> </w:t>
      </w:r>
      <w:r w:rsidRPr="006A08B3">
        <w:rPr>
          <w:rFonts w:ascii="Times New Roman" w:hAnsi="Times New Roman" w:cs="Times New Roman"/>
          <w:i/>
          <w:sz w:val="24"/>
          <w:szCs w:val="24"/>
        </w:rPr>
        <w:t>U.S. Benchmark Input-Output Accounts, 2002.</w:t>
      </w:r>
      <w:proofErr w:type="gramEnd"/>
    </w:p>
    <w:p w:rsidR="0001435F" w:rsidRPr="006A08B3" w:rsidRDefault="0001435F" w:rsidP="0001435F">
      <w:pPr>
        <w:rPr>
          <w:rFonts w:ascii="Times New Roman" w:hAnsi="Times New Roman" w:cs="Times New Roman"/>
          <w:sz w:val="24"/>
          <w:szCs w:val="24"/>
        </w:rPr>
      </w:pPr>
    </w:p>
    <w:sectPr w:rsidR="0001435F" w:rsidRPr="006A08B3">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C7" w:rsidRDefault="00DC53C7" w:rsidP="00FC7D11">
      <w:pPr>
        <w:spacing w:after="0" w:line="240" w:lineRule="auto"/>
      </w:pPr>
      <w:r>
        <w:separator/>
      </w:r>
    </w:p>
  </w:endnote>
  <w:endnote w:type="continuationSeparator" w:id="0">
    <w:p w:rsidR="00DC53C7" w:rsidRDefault="00DC53C7" w:rsidP="00FC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392229"/>
      <w:docPartObj>
        <w:docPartGallery w:val="Page Numbers (Bottom of Page)"/>
        <w:docPartUnique/>
      </w:docPartObj>
    </w:sdtPr>
    <w:sdtEndPr>
      <w:rPr>
        <w:rFonts w:ascii="Times New Roman" w:hAnsi="Times New Roman" w:cs="Times New Roman"/>
        <w:noProof/>
        <w:sz w:val="24"/>
        <w:szCs w:val="24"/>
      </w:rPr>
    </w:sdtEndPr>
    <w:sdtContent>
      <w:p w:rsidR="00781528" w:rsidRPr="00FC7D11" w:rsidRDefault="00781528">
        <w:pPr>
          <w:pStyle w:val="Footer"/>
          <w:jc w:val="center"/>
          <w:rPr>
            <w:rFonts w:ascii="Times New Roman" w:hAnsi="Times New Roman" w:cs="Times New Roman"/>
            <w:sz w:val="24"/>
            <w:szCs w:val="24"/>
          </w:rPr>
        </w:pPr>
        <w:r w:rsidRPr="00FC7D11">
          <w:rPr>
            <w:rFonts w:ascii="Times New Roman" w:hAnsi="Times New Roman" w:cs="Times New Roman"/>
            <w:sz w:val="24"/>
            <w:szCs w:val="24"/>
          </w:rPr>
          <w:fldChar w:fldCharType="begin"/>
        </w:r>
        <w:r w:rsidRPr="00FC7D11">
          <w:rPr>
            <w:rFonts w:ascii="Times New Roman" w:hAnsi="Times New Roman" w:cs="Times New Roman"/>
            <w:sz w:val="24"/>
            <w:szCs w:val="24"/>
          </w:rPr>
          <w:instrText xml:space="preserve"> PAGE   \* MERGEFORMAT </w:instrText>
        </w:r>
        <w:r w:rsidRPr="00FC7D11">
          <w:rPr>
            <w:rFonts w:ascii="Times New Roman" w:hAnsi="Times New Roman" w:cs="Times New Roman"/>
            <w:sz w:val="24"/>
            <w:szCs w:val="24"/>
          </w:rPr>
          <w:fldChar w:fldCharType="separate"/>
        </w:r>
        <w:r w:rsidR="00C770BF">
          <w:rPr>
            <w:rFonts w:ascii="Times New Roman" w:hAnsi="Times New Roman" w:cs="Times New Roman"/>
            <w:noProof/>
            <w:sz w:val="24"/>
            <w:szCs w:val="24"/>
          </w:rPr>
          <w:t>1</w:t>
        </w:r>
        <w:r w:rsidRPr="00FC7D11">
          <w:rPr>
            <w:rFonts w:ascii="Times New Roman" w:hAnsi="Times New Roman" w:cs="Times New Roman"/>
            <w:noProof/>
            <w:sz w:val="24"/>
            <w:szCs w:val="24"/>
          </w:rPr>
          <w:fldChar w:fldCharType="end"/>
        </w:r>
      </w:p>
    </w:sdtContent>
  </w:sdt>
  <w:p w:rsidR="00781528" w:rsidRDefault="00781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C7" w:rsidRDefault="00DC53C7" w:rsidP="00FC7D11">
      <w:pPr>
        <w:spacing w:after="0" w:line="240" w:lineRule="auto"/>
      </w:pPr>
      <w:r>
        <w:separator/>
      </w:r>
    </w:p>
  </w:footnote>
  <w:footnote w:type="continuationSeparator" w:id="0">
    <w:p w:rsidR="00DC53C7" w:rsidRDefault="00DC53C7" w:rsidP="00FC7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FA7"/>
    <w:rsid w:val="00013E76"/>
    <w:rsid w:val="0001435F"/>
    <w:rsid w:val="00026723"/>
    <w:rsid w:val="00046CAC"/>
    <w:rsid w:val="00090768"/>
    <w:rsid w:val="000F3BB6"/>
    <w:rsid w:val="00106ECA"/>
    <w:rsid w:val="001123C3"/>
    <w:rsid w:val="00167B3C"/>
    <w:rsid w:val="001B3E6E"/>
    <w:rsid w:val="00214337"/>
    <w:rsid w:val="00227577"/>
    <w:rsid w:val="00250716"/>
    <w:rsid w:val="00270F86"/>
    <w:rsid w:val="002E0463"/>
    <w:rsid w:val="002F18DC"/>
    <w:rsid w:val="0034536E"/>
    <w:rsid w:val="00361E56"/>
    <w:rsid w:val="00381FBB"/>
    <w:rsid w:val="00387C67"/>
    <w:rsid w:val="003905F4"/>
    <w:rsid w:val="003E10A3"/>
    <w:rsid w:val="00437DB9"/>
    <w:rsid w:val="0045500E"/>
    <w:rsid w:val="004953E7"/>
    <w:rsid w:val="004A7A20"/>
    <w:rsid w:val="004E5487"/>
    <w:rsid w:val="004F1D84"/>
    <w:rsid w:val="005235BE"/>
    <w:rsid w:val="00563170"/>
    <w:rsid w:val="00582997"/>
    <w:rsid w:val="005926A7"/>
    <w:rsid w:val="00593AEB"/>
    <w:rsid w:val="0062016D"/>
    <w:rsid w:val="00646829"/>
    <w:rsid w:val="00647D3C"/>
    <w:rsid w:val="00653D9A"/>
    <w:rsid w:val="006A08B3"/>
    <w:rsid w:val="007134EF"/>
    <w:rsid w:val="00720225"/>
    <w:rsid w:val="007377F4"/>
    <w:rsid w:val="00756590"/>
    <w:rsid w:val="0076517D"/>
    <w:rsid w:val="00781528"/>
    <w:rsid w:val="00861702"/>
    <w:rsid w:val="008962A9"/>
    <w:rsid w:val="008E62AE"/>
    <w:rsid w:val="008F5328"/>
    <w:rsid w:val="009173C3"/>
    <w:rsid w:val="0094789F"/>
    <w:rsid w:val="009F05E3"/>
    <w:rsid w:val="00A3165E"/>
    <w:rsid w:val="00AA072E"/>
    <w:rsid w:val="00AC1FCC"/>
    <w:rsid w:val="00AD4077"/>
    <w:rsid w:val="00AF12B3"/>
    <w:rsid w:val="00B1086F"/>
    <w:rsid w:val="00B317BB"/>
    <w:rsid w:val="00B33C9D"/>
    <w:rsid w:val="00B433FA"/>
    <w:rsid w:val="00B54FA4"/>
    <w:rsid w:val="00BB61FD"/>
    <w:rsid w:val="00BD0ABB"/>
    <w:rsid w:val="00BD234D"/>
    <w:rsid w:val="00C07286"/>
    <w:rsid w:val="00C770BF"/>
    <w:rsid w:val="00CD37E8"/>
    <w:rsid w:val="00CF2A8F"/>
    <w:rsid w:val="00D06CF6"/>
    <w:rsid w:val="00D07E30"/>
    <w:rsid w:val="00DA6132"/>
    <w:rsid w:val="00DC53C7"/>
    <w:rsid w:val="00E85FF5"/>
    <w:rsid w:val="00ED2FA7"/>
    <w:rsid w:val="00F12443"/>
    <w:rsid w:val="00F304AF"/>
    <w:rsid w:val="00F914CC"/>
    <w:rsid w:val="00FC7D11"/>
    <w:rsid w:val="00FC7FA7"/>
    <w:rsid w:val="00FE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7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77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D11"/>
  </w:style>
  <w:style w:type="paragraph" w:styleId="Footer">
    <w:name w:val="footer"/>
    <w:basedOn w:val="Normal"/>
    <w:link w:val="FooterChar"/>
    <w:unhideWhenUsed/>
    <w:rsid w:val="00FC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D11"/>
  </w:style>
  <w:style w:type="paragraph" w:styleId="BodyText">
    <w:name w:val="Body Text"/>
    <w:basedOn w:val="Normal"/>
    <w:link w:val="BodyTextChar"/>
    <w:semiHidden/>
    <w:rsid w:val="00437DB9"/>
    <w:pPr>
      <w:spacing w:after="0" w:line="240" w:lineRule="auto"/>
    </w:pPr>
    <w:rPr>
      <w:rFonts w:ascii="Times New Roman" w:eastAsia="Times New Roman" w:hAnsi="Times New Roman" w:cs="Times New Roman"/>
      <w:sz w:val="28"/>
      <w:szCs w:val="20"/>
      <w:lang w:val="nl-NL"/>
    </w:rPr>
  </w:style>
  <w:style w:type="character" w:customStyle="1" w:styleId="BodyTextChar">
    <w:name w:val="Body Text Char"/>
    <w:basedOn w:val="DefaultParagraphFont"/>
    <w:link w:val="BodyText"/>
    <w:semiHidden/>
    <w:rsid w:val="00437DB9"/>
    <w:rPr>
      <w:rFonts w:ascii="Times New Roman" w:eastAsia="Times New Roman" w:hAnsi="Times New Roman" w:cs="Times New Roman"/>
      <w:sz w:val="28"/>
      <w:szCs w:val="20"/>
      <w:lang w:val="nl-NL"/>
    </w:rPr>
  </w:style>
  <w:style w:type="paragraph" w:styleId="BodyText2">
    <w:name w:val="Body Text 2"/>
    <w:basedOn w:val="Normal"/>
    <w:link w:val="BodyText2Char"/>
    <w:uiPriority w:val="99"/>
    <w:unhideWhenUsed/>
    <w:rsid w:val="00437DB9"/>
    <w:pPr>
      <w:spacing w:after="120" w:line="480" w:lineRule="auto"/>
    </w:pPr>
  </w:style>
  <w:style w:type="character" w:customStyle="1" w:styleId="BodyText2Char">
    <w:name w:val="Body Text 2 Char"/>
    <w:basedOn w:val="DefaultParagraphFont"/>
    <w:link w:val="BodyText2"/>
    <w:uiPriority w:val="99"/>
    <w:rsid w:val="00437DB9"/>
  </w:style>
  <w:style w:type="character" w:customStyle="1" w:styleId="Heading1Char">
    <w:name w:val="Heading 1 Char"/>
    <w:basedOn w:val="DefaultParagraphFont"/>
    <w:link w:val="Heading1"/>
    <w:uiPriority w:val="9"/>
    <w:rsid w:val="00C072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77F4"/>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BD0ABB"/>
    <w:pPr>
      <w:spacing w:after="120"/>
    </w:pPr>
    <w:rPr>
      <w:sz w:val="16"/>
      <w:szCs w:val="16"/>
    </w:rPr>
  </w:style>
  <w:style w:type="character" w:customStyle="1" w:styleId="BodyText3Char">
    <w:name w:val="Body Text 3 Char"/>
    <w:basedOn w:val="DefaultParagraphFont"/>
    <w:link w:val="BodyText3"/>
    <w:uiPriority w:val="99"/>
    <w:semiHidden/>
    <w:rsid w:val="00BD0ABB"/>
    <w:rPr>
      <w:sz w:val="16"/>
      <w:szCs w:val="16"/>
    </w:rPr>
  </w:style>
  <w:style w:type="paragraph" w:styleId="FootnoteText">
    <w:name w:val="footnote text"/>
    <w:basedOn w:val="Normal"/>
    <w:link w:val="FootnoteTextChar"/>
    <w:semiHidden/>
    <w:rsid w:val="00BD0A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D0ABB"/>
    <w:rPr>
      <w:rFonts w:ascii="Times New Roman" w:eastAsia="Times New Roman" w:hAnsi="Times New Roman" w:cs="Times New Roman"/>
      <w:sz w:val="20"/>
      <w:szCs w:val="20"/>
    </w:rPr>
  </w:style>
  <w:style w:type="character" w:styleId="FootnoteReference">
    <w:name w:val="footnote reference"/>
    <w:basedOn w:val="DefaultParagraphFont"/>
    <w:semiHidden/>
    <w:rsid w:val="00BD0ABB"/>
    <w:rPr>
      <w:vertAlign w:val="superscript"/>
    </w:rPr>
  </w:style>
  <w:style w:type="character" w:customStyle="1" w:styleId="apple-style-span">
    <w:name w:val="apple-style-span"/>
    <w:basedOn w:val="DefaultParagraphFont"/>
    <w:rsid w:val="00BD0ABB"/>
  </w:style>
  <w:style w:type="character" w:customStyle="1" w:styleId="searchword">
    <w:name w:val="searchword"/>
    <w:basedOn w:val="DefaultParagraphFont"/>
    <w:rsid w:val="00C770BF"/>
  </w:style>
  <w:style w:type="character" w:customStyle="1" w:styleId="apple-converted-space">
    <w:name w:val="apple-converted-space"/>
    <w:basedOn w:val="DefaultParagraphFont"/>
    <w:rsid w:val="00C77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07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77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D11"/>
  </w:style>
  <w:style w:type="paragraph" w:styleId="Footer">
    <w:name w:val="footer"/>
    <w:basedOn w:val="Normal"/>
    <w:link w:val="FooterChar"/>
    <w:unhideWhenUsed/>
    <w:rsid w:val="00FC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D11"/>
  </w:style>
  <w:style w:type="paragraph" w:styleId="BodyText">
    <w:name w:val="Body Text"/>
    <w:basedOn w:val="Normal"/>
    <w:link w:val="BodyTextChar"/>
    <w:semiHidden/>
    <w:rsid w:val="00437DB9"/>
    <w:pPr>
      <w:spacing w:after="0" w:line="240" w:lineRule="auto"/>
    </w:pPr>
    <w:rPr>
      <w:rFonts w:ascii="Times New Roman" w:eastAsia="Times New Roman" w:hAnsi="Times New Roman" w:cs="Times New Roman"/>
      <w:sz w:val="28"/>
      <w:szCs w:val="20"/>
      <w:lang w:val="nl-NL"/>
    </w:rPr>
  </w:style>
  <w:style w:type="character" w:customStyle="1" w:styleId="BodyTextChar">
    <w:name w:val="Body Text Char"/>
    <w:basedOn w:val="DefaultParagraphFont"/>
    <w:link w:val="BodyText"/>
    <w:semiHidden/>
    <w:rsid w:val="00437DB9"/>
    <w:rPr>
      <w:rFonts w:ascii="Times New Roman" w:eastAsia="Times New Roman" w:hAnsi="Times New Roman" w:cs="Times New Roman"/>
      <w:sz w:val="28"/>
      <w:szCs w:val="20"/>
      <w:lang w:val="nl-NL"/>
    </w:rPr>
  </w:style>
  <w:style w:type="paragraph" w:styleId="BodyText2">
    <w:name w:val="Body Text 2"/>
    <w:basedOn w:val="Normal"/>
    <w:link w:val="BodyText2Char"/>
    <w:uiPriority w:val="99"/>
    <w:unhideWhenUsed/>
    <w:rsid w:val="00437DB9"/>
    <w:pPr>
      <w:spacing w:after="120" w:line="480" w:lineRule="auto"/>
    </w:pPr>
  </w:style>
  <w:style w:type="character" w:customStyle="1" w:styleId="BodyText2Char">
    <w:name w:val="Body Text 2 Char"/>
    <w:basedOn w:val="DefaultParagraphFont"/>
    <w:link w:val="BodyText2"/>
    <w:uiPriority w:val="99"/>
    <w:rsid w:val="00437DB9"/>
  </w:style>
  <w:style w:type="character" w:customStyle="1" w:styleId="Heading1Char">
    <w:name w:val="Heading 1 Char"/>
    <w:basedOn w:val="DefaultParagraphFont"/>
    <w:link w:val="Heading1"/>
    <w:uiPriority w:val="9"/>
    <w:rsid w:val="00C072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77F4"/>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BD0ABB"/>
    <w:pPr>
      <w:spacing w:after="120"/>
    </w:pPr>
    <w:rPr>
      <w:sz w:val="16"/>
      <w:szCs w:val="16"/>
    </w:rPr>
  </w:style>
  <w:style w:type="character" w:customStyle="1" w:styleId="BodyText3Char">
    <w:name w:val="Body Text 3 Char"/>
    <w:basedOn w:val="DefaultParagraphFont"/>
    <w:link w:val="BodyText3"/>
    <w:uiPriority w:val="99"/>
    <w:semiHidden/>
    <w:rsid w:val="00BD0ABB"/>
    <w:rPr>
      <w:sz w:val="16"/>
      <w:szCs w:val="16"/>
    </w:rPr>
  </w:style>
  <w:style w:type="paragraph" w:styleId="FootnoteText">
    <w:name w:val="footnote text"/>
    <w:basedOn w:val="Normal"/>
    <w:link w:val="FootnoteTextChar"/>
    <w:semiHidden/>
    <w:rsid w:val="00BD0AB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D0ABB"/>
    <w:rPr>
      <w:rFonts w:ascii="Times New Roman" w:eastAsia="Times New Roman" w:hAnsi="Times New Roman" w:cs="Times New Roman"/>
      <w:sz w:val="20"/>
      <w:szCs w:val="20"/>
    </w:rPr>
  </w:style>
  <w:style w:type="character" w:styleId="FootnoteReference">
    <w:name w:val="footnote reference"/>
    <w:basedOn w:val="DefaultParagraphFont"/>
    <w:semiHidden/>
    <w:rsid w:val="00BD0ABB"/>
    <w:rPr>
      <w:vertAlign w:val="superscript"/>
    </w:rPr>
  </w:style>
  <w:style w:type="character" w:customStyle="1" w:styleId="apple-style-span">
    <w:name w:val="apple-style-span"/>
    <w:basedOn w:val="DefaultParagraphFont"/>
    <w:rsid w:val="00BD0ABB"/>
  </w:style>
  <w:style w:type="character" w:customStyle="1" w:styleId="searchword">
    <w:name w:val="searchword"/>
    <w:basedOn w:val="DefaultParagraphFont"/>
    <w:rsid w:val="00C770BF"/>
  </w:style>
  <w:style w:type="character" w:customStyle="1" w:styleId="apple-converted-space">
    <w:name w:val="apple-converted-space"/>
    <w:basedOn w:val="DefaultParagraphFont"/>
    <w:rsid w:val="00C7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4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7</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lahrmike</dc:creator>
  <cp:lastModifiedBy>mikelahr</cp:lastModifiedBy>
  <cp:revision>21</cp:revision>
  <dcterms:created xsi:type="dcterms:W3CDTF">2011-03-22T23:21:00Z</dcterms:created>
  <dcterms:modified xsi:type="dcterms:W3CDTF">2011-05-02T01:41:00Z</dcterms:modified>
</cp:coreProperties>
</file>