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A0" w:rsidRPr="00494201" w:rsidRDefault="00B5246A" w:rsidP="007C1AED">
      <w:pPr>
        <w:pStyle w:val="Zkladntext"/>
        <w:jc w:val="left"/>
      </w:pPr>
      <w:r w:rsidRPr="00B5246A">
        <w:rPr>
          <w:b/>
          <w:bCs/>
          <w:sz w:val="32"/>
          <w:szCs w:val="32"/>
        </w:rPr>
        <w:t>The Globalisation Effects on the Trade Flows: Czech Experience</w:t>
      </w:r>
    </w:p>
    <w:p w:rsidR="00FD1BA0" w:rsidRPr="00B5246A" w:rsidRDefault="00B5246A" w:rsidP="00B5246A">
      <w:pPr>
        <w:pStyle w:val="Zkladntext"/>
        <w:spacing w:after="0"/>
      </w:pPr>
      <w:proofErr w:type="spellStart"/>
      <w:r w:rsidRPr="00B5246A">
        <w:t>Marek</w:t>
      </w:r>
      <w:proofErr w:type="spellEnd"/>
      <w:r w:rsidRPr="00B5246A">
        <w:t xml:space="preserve"> Rojíček, Czech Statistical Office</w:t>
      </w:r>
    </w:p>
    <w:p w:rsidR="00B5246A" w:rsidRPr="00B5246A" w:rsidRDefault="00B5246A" w:rsidP="00B5246A">
      <w:pPr>
        <w:pStyle w:val="Zkladntext"/>
        <w:spacing w:after="0"/>
      </w:pPr>
      <w:proofErr w:type="spellStart"/>
      <w:r w:rsidRPr="00B5246A">
        <w:t>Tereza</w:t>
      </w:r>
      <w:proofErr w:type="spellEnd"/>
      <w:r w:rsidRPr="00B5246A">
        <w:t xml:space="preserve"> </w:t>
      </w:r>
      <w:proofErr w:type="spellStart"/>
      <w:r w:rsidRPr="00B5246A">
        <w:t>Košťáková</w:t>
      </w:r>
      <w:proofErr w:type="spellEnd"/>
      <w:r w:rsidRPr="00B5246A">
        <w:t>, Czech Statistical Office</w:t>
      </w:r>
    </w:p>
    <w:p w:rsidR="00B5246A" w:rsidRPr="00B5246A" w:rsidRDefault="00B5246A" w:rsidP="00B5246A">
      <w:pPr>
        <w:pStyle w:val="Zkladntext"/>
        <w:spacing w:after="0"/>
      </w:pPr>
      <w:proofErr w:type="spellStart"/>
      <w:r w:rsidRPr="00B5246A">
        <w:t>Jaroslav</w:t>
      </w:r>
      <w:proofErr w:type="spellEnd"/>
      <w:r w:rsidRPr="00B5246A">
        <w:t xml:space="preserve"> </w:t>
      </w:r>
      <w:proofErr w:type="spellStart"/>
      <w:r w:rsidRPr="00B5246A">
        <w:t>Sixta</w:t>
      </w:r>
      <w:proofErr w:type="spellEnd"/>
      <w:r w:rsidRPr="00B5246A">
        <w:t>, Czech Statistical Office</w:t>
      </w:r>
    </w:p>
    <w:p w:rsidR="00FD1BA0" w:rsidRPr="00883166" w:rsidRDefault="00FD1BA0" w:rsidP="00883166">
      <w:pPr>
        <w:pStyle w:val="Nadpis2"/>
        <w:rPr>
          <w:rFonts w:ascii="Times New Roman" w:hAnsi="Times New Roman"/>
          <w:i w:val="0"/>
        </w:rPr>
      </w:pPr>
      <w:r w:rsidRPr="00883166">
        <w:rPr>
          <w:rFonts w:ascii="Times New Roman" w:hAnsi="Times New Roman"/>
          <w:i w:val="0"/>
        </w:rPr>
        <w:t>INTRODUCTION</w:t>
      </w:r>
    </w:p>
    <w:p w:rsidR="00FD1BA0" w:rsidRPr="005C7A70" w:rsidRDefault="00FD1BA0" w:rsidP="00C960FD">
      <w:pPr>
        <w:pStyle w:val="Zkladntext"/>
        <w:rPr>
          <w:lang w:val="en-US"/>
        </w:rPr>
      </w:pPr>
      <w:r w:rsidRPr="005C7A70">
        <w:rPr>
          <w:lang w:val="en-US"/>
        </w:rPr>
        <w:t xml:space="preserve">The surplus of the balance of trade according to the foreign trade statistics in the </w:t>
      </w:r>
      <w:smartTag w:uri="urn:schemas-microsoft-com:office:smarttags" w:element="place">
        <w:smartTag w:uri="urn:schemas-microsoft-com:office:smarttags" w:element="PlaceName">
          <w:r w:rsidRPr="005C7A70">
            <w:rPr>
              <w:lang w:val="en-US"/>
            </w:rPr>
            <w:t>Czech</w:t>
          </w:r>
        </w:smartTag>
        <w:r w:rsidRPr="005C7A70">
          <w:rPr>
            <w:lang w:val="en-US"/>
          </w:rPr>
          <w:t xml:space="preserve"> </w:t>
        </w:r>
        <w:smartTag w:uri="urn:schemas-microsoft-com:office:smarttags" w:element="PlaceType">
          <w:r w:rsidRPr="005C7A70">
            <w:rPr>
              <w:lang w:val="en-US"/>
            </w:rPr>
            <w:t>Republic</w:t>
          </w:r>
        </w:smartTag>
      </w:smartTag>
      <w:r w:rsidRPr="005C7A70">
        <w:rPr>
          <w:lang w:val="en-US"/>
        </w:rPr>
        <w:t xml:space="preserve"> has been gradually increasing since joining the EU in 2004. </w:t>
      </w:r>
      <w:r>
        <w:rPr>
          <w:lang w:val="en-US"/>
        </w:rPr>
        <w:t xml:space="preserve">This trend coincided to the effect of the rapid growth of the foreign direct investment to manufacturing sector in the preceding years. </w:t>
      </w:r>
      <w:r w:rsidRPr="005C7A70">
        <w:rPr>
          <w:lang w:val="en-US"/>
        </w:rPr>
        <w:t xml:space="preserve">However, such a development was in contrast to the balance of payment. Moreover, there was observed a growing discrepancy between supply- and use-side of certain commodities during the compilation of the supply and use tables mainly due to exports and imports from the </w:t>
      </w:r>
      <w:r>
        <w:rPr>
          <w:lang w:val="en-US"/>
        </w:rPr>
        <w:t>foreign trade</w:t>
      </w:r>
      <w:r w:rsidRPr="005C7A70">
        <w:rPr>
          <w:lang w:val="en-US"/>
        </w:rPr>
        <w:t xml:space="preserve"> statistics. Exports even exceeded production in some of these commodities. So it seemed that exports were overestimated and imports underestimated or both exports and imports in the </w:t>
      </w:r>
      <w:r>
        <w:rPr>
          <w:lang w:val="en-US"/>
        </w:rPr>
        <w:t>foreign trade</w:t>
      </w:r>
      <w:r w:rsidRPr="005C7A70">
        <w:rPr>
          <w:lang w:val="en-US"/>
        </w:rPr>
        <w:t xml:space="preserve"> statistics far exceed</w:t>
      </w:r>
      <w:r>
        <w:rPr>
          <w:lang w:val="en-US"/>
        </w:rPr>
        <w:t>ed</w:t>
      </w:r>
      <w:r w:rsidRPr="005C7A70">
        <w:rPr>
          <w:lang w:val="en-US"/>
        </w:rPr>
        <w:t xml:space="preserve"> the real economic inputs and outputs of the domestic economy. </w:t>
      </w:r>
    </w:p>
    <w:p w:rsidR="00FD1BA0" w:rsidRPr="005C7A70" w:rsidRDefault="00FD1BA0" w:rsidP="002E2798">
      <w:pPr>
        <w:pStyle w:val="Zkladntextodsazen"/>
        <w:ind w:left="0" w:firstLine="0"/>
      </w:pPr>
      <w:r w:rsidRPr="005C7A70">
        <w:rPr>
          <w:lang w:val="en-US"/>
        </w:rPr>
        <w:t xml:space="preserve">The alleged positive balance was actually caused by the value added generated by non-residents and so cannot be included in the value added of the domestic economy. For this reason there was defined a new national concept of foreign trade in the Czech Republic and was developed corresponding methodology of adjustment of traditional foreign trade data. </w:t>
      </w:r>
      <w:r w:rsidRPr="005C7A70">
        <w:t>This phenomenon can be associated with two different but complementary issues. First, the increasing influence of non-residents over the flows of goods across the borders of the Czech Republic and secondly, an increasing number of movements of goods across the national borders without changing the ownership (mainly due to the convenient location of the Czech Republic and sufficient storage facilities that encourage extensive flows of goods across the borders that can be considered only as re-export</w:t>
      </w:r>
      <w:r>
        <w:t xml:space="preserve"> or quasi-transit trade</w:t>
      </w:r>
      <w:r w:rsidRPr="005C7A70">
        <w:t xml:space="preserve">). </w:t>
      </w:r>
    </w:p>
    <w:p w:rsidR="00FD1BA0" w:rsidRPr="00494201" w:rsidRDefault="00FD1BA0" w:rsidP="00C960FD">
      <w:pPr>
        <w:pStyle w:val="Zkladntext"/>
        <w:rPr>
          <w:lang w:val="en-US"/>
        </w:rPr>
      </w:pPr>
      <w:r w:rsidRPr="005C7A70">
        <w:rPr>
          <w:lang w:val="en-US"/>
        </w:rPr>
        <w:t>This article describes the separation between foreign trade statistics and change of ownership principle within in the EU due to the VAT registered non-residents and introduces the Czech approach to follow the concept of change of ownership related to exports and imports in National Accounts and Balance of payment.</w:t>
      </w:r>
    </w:p>
    <w:p w:rsidR="00FD1BA0" w:rsidRPr="00883166" w:rsidRDefault="00FD1BA0" w:rsidP="00883166">
      <w:pPr>
        <w:pStyle w:val="Nadpis3"/>
        <w:numPr>
          <w:ilvl w:val="0"/>
          <w:numId w:val="7"/>
        </w:numPr>
        <w:ind w:left="70" w:firstLine="6"/>
        <w:rPr>
          <w:rFonts w:ascii="Times New Roman" w:hAnsi="Times New Roman" w:cs="Times New Roman"/>
          <w:caps/>
          <w:color w:val="auto"/>
          <w:kern w:val="24"/>
        </w:rPr>
      </w:pPr>
      <w:r w:rsidRPr="00883166">
        <w:rPr>
          <w:rFonts w:ascii="Times New Roman" w:hAnsi="Times New Roman" w:cs="Times New Roman"/>
          <w:caps/>
          <w:color w:val="auto"/>
          <w:kern w:val="24"/>
        </w:rPr>
        <w:t>Definition of foreign trade</w:t>
      </w:r>
    </w:p>
    <w:p w:rsidR="00FD1BA0" w:rsidRPr="00494201" w:rsidRDefault="00FD1BA0" w:rsidP="00601887">
      <w:pPr>
        <w:pStyle w:val="Zkladntextodsazen"/>
        <w:ind w:left="0" w:firstLine="0"/>
      </w:pPr>
      <w:r w:rsidRPr="00494201">
        <w:t>There are two main approach</w:t>
      </w:r>
      <w:r>
        <w:t>es</w:t>
      </w:r>
      <w:r w:rsidRPr="00494201">
        <w:t xml:space="preserve"> to capture commodity transactions in international trade. One is based on the principle of movement of goods across the borders, which is consistent with traditional Foreign Trade Statistics (FTS)</w:t>
      </w:r>
      <w:proofErr w:type="gramStart"/>
      <w:r w:rsidRPr="00494201">
        <w:t>,</w:t>
      </w:r>
      <w:proofErr w:type="gramEnd"/>
      <w:r w:rsidRPr="00494201">
        <w:t xml:space="preserve"> the other is based on the change of ownership principle and is consistent with standards on Balance of Payment (</w:t>
      </w:r>
      <w:proofErr w:type="spellStart"/>
      <w:r w:rsidRPr="00494201">
        <w:t>BoP</w:t>
      </w:r>
      <w:proofErr w:type="spellEnd"/>
      <w:r w:rsidRPr="00494201">
        <w:t>) and National Accounts (NA)</w:t>
      </w:r>
      <w:r>
        <w:rPr>
          <w:rStyle w:val="Znakapoznpodarou"/>
        </w:rPr>
        <w:footnoteReference w:id="1"/>
      </w:r>
      <w:r w:rsidRPr="00494201">
        <w:t xml:space="preserve">. The cross-border movements used to be considered </w:t>
      </w:r>
      <w:r w:rsidRPr="00494201">
        <w:lastRenderedPageBreak/>
        <w:t>as an acceptable proxy for the change of ownership. However, globalization in trade</w:t>
      </w:r>
      <w:r>
        <w:rPr>
          <w:rStyle w:val="Znakapoznpodarou"/>
        </w:rPr>
        <w:footnoteReference w:id="2"/>
      </w:r>
      <w:r w:rsidRPr="00494201">
        <w:t xml:space="preserve"> led to the separation of these concepts as it increased the variety of transactions when movements of good are not followed by the change of ownership.</w:t>
      </w:r>
    </w:p>
    <w:p w:rsidR="00FD1BA0" w:rsidRDefault="00FD1BA0" w:rsidP="00601887">
      <w:pPr>
        <w:pStyle w:val="Zkladntextodsazen"/>
        <w:ind w:left="0" w:firstLine="0"/>
      </w:pPr>
      <w:r w:rsidRPr="00494201">
        <w:t>So far, most European countries have considered this separation to be related solely to the trade with non-EU countries (so-called quasi-transit). However, this issue has to be extended also to the trade within the EU as the system of collecting data (Intrastat) instructs not only residents but also non-residents to report their transactions across the borders of domestic economy</w:t>
      </w:r>
      <w:r>
        <w:t xml:space="preserve"> </w:t>
      </w:r>
      <w:r w:rsidRPr="00494201">
        <w:t xml:space="preserve">to </w:t>
      </w:r>
      <w:r>
        <w:t xml:space="preserve">its </w:t>
      </w:r>
      <w:r w:rsidRPr="00494201">
        <w:t xml:space="preserve">national statistics. This results in inclusion of non-resident transactions in exports and imports of any domestic economy according to </w:t>
      </w:r>
      <w:r>
        <w:t xml:space="preserve">the compilation rules of the </w:t>
      </w:r>
      <w:r w:rsidRPr="00494201">
        <w:t>FTS.</w:t>
      </w:r>
    </w:p>
    <w:p w:rsidR="00FD1BA0" w:rsidRPr="007455A2" w:rsidRDefault="00FD1BA0" w:rsidP="007455A2">
      <w:pPr>
        <w:pStyle w:val="Zkladntextodsazen"/>
        <w:ind w:left="0" w:firstLine="0"/>
        <w:rPr>
          <w:b/>
          <w:kern w:val="24"/>
        </w:rPr>
      </w:pPr>
      <w:r w:rsidRPr="007455A2">
        <w:rPr>
          <w:b/>
          <w:kern w:val="24"/>
        </w:rPr>
        <w:t>Table 1 Definitions of certain transactions in foreign trade relations</w:t>
      </w:r>
    </w:p>
    <w:tbl>
      <w:tblPr>
        <w:tblW w:w="491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68"/>
        <w:gridCol w:w="6515"/>
      </w:tblGrid>
      <w:tr w:rsidR="00FD1BA0" w:rsidRPr="00494201" w:rsidTr="007455A2">
        <w:trPr>
          <w:trHeight w:val="567"/>
        </w:trPr>
        <w:tc>
          <w:tcPr>
            <w:tcW w:w="1291" w:type="pct"/>
            <w:shd w:val="clear" w:color="auto" w:fill="BFBFBF"/>
            <w:tcMar>
              <w:top w:w="72" w:type="dxa"/>
              <w:left w:w="144" w:type="dxa"/>
              <w:bottom w:w="72" w:type="dxa"/>
              <w:right w:w="144" w:type="dxa"/>
            </w:tcMar>
          </w:tcPr>
          <w:p w:rsidR="00FD1BA0" w:rsidRPr="00494201" w:rsidRDefault="00FD1BA0" w:rsidP="00DF3854">
            <w:r>
              <w:t>Transactions</w:t>
            </w:r>
          </w:p>
        </w:tc>
        <w:tc>
          <w:tcPr>
            <w:tcW w:w="3709" w:type="pct"/>
            <w:shd w:val="clear" w:color="auto" w:fill="BFBFBF"/>
            <w:tcMar>
              <w:top w:w="72" w:type="dxa"/>
              <w:left w:w="144" w:type="dxa"/>
              <w:bottom w:w="72" w:type="dxa"/>
              <w:right w:w="144" w:type="dxa"/>
            </w:tcMar>
          </w:tcPr>
          <w:p w:rsidR="00FD1BA0" w:rsidRPr="00494201" w:rsidRDefault="00FD1BA0" w:rsidP="00DF3854">
            <w:r>
              <w:t>Description</w:t>
            </w:r>
          </w:p>
        </w:tc>
      </w:tr>
      <w:tr w:rsidR="00FD1BA0" w:rsidRPr="00494201" w:rsidTr="007455A2">
        <w:trPr>
          <w:trHeight w:val="567"/>
        </w:trPr>
        <w:tc>
          <w:tcPr>
            <w:tcW w:w="1291" w:type="pct"/>
            <w:tcMar>
              <w:top w:w="72" w:type="dxa"/>
              <w:left w:w="144" w:type="dxa"/>
              <w:bottom w:w="72" w:type="dxa"/>
              <w:right w:w="144" w:type="dxa"/>
            </w:tcMar>
          </w:tcPr>
          <w:p w:rsidR="00FD1BA0" w:rsidRPr="00494201" w:rsidRDefault="00FD1BA0" w:rsidP="007455A2">
            <w:pPr>
              <w:jc w:val="left"/>
            </w:pPr>
            <w:r w:rsidRPr="00494201">
              <w:rPr>
                <w:b/>
                <w:kern w:val="24"/>
              </w:rPr>
              <w:t>Simple transit trade</w:t>
            </w:r>
          </w:p>
        </w:tc>
        <w:tc>
          <w:tcPr>
            <w:tcW w:w="3709" w:type="pct"/>
            <w:tcMar>
              <w:top w:w="72" w:type="dxa"/>
              <w:left w:w="144" w:type="dxa"/>
              <w:bottom w:w="72" w:type="dxa"/>
              <w:right w:w="144" w:type="dxa"/>
            </w:tcMar>
          </w:tcPr>
          <w:p w:rsidR="00FD1BA0" w:rsidRPr="00494201" w:rsidRDefault="00FD1BA0" w:rsidP="00DF3854">
            <w:r>
              <w:rPr>
                <w:kern w:val="24"/>
              </w:rPr>
              <w:t>T</w:t>
            </w:r>
            <w:r w:rsidRPr="00494201">
              <w:rPr>
                <w:kern w:val="24"/>
              </w:rPr>
              <w:t xml:space="preserve">ransactions in goods which cross the reporting economy on the way to their final destination. They are excluded from the FTS, </w:t>
            </w:r>
            <w:proofErr w:type="spellStart"/>
            <w:r w:rsidRPr="00494201">
              <w:rPr>
                <w:kern w:val="24"/>
              </w:rPr>
              <w:t>BoP</w:t>
            </w:r>
            <w:proofErr w:type="spellEnd"/>
            <w:r w:rsidRPr="00494201">
              <w:rPr>
                <w:kern w:val="24"/>
              </w:rPr>
              <w:t xml:space="preserve"> and NA of the reporting economy.</w:t>
            </w:r>
          </w:p>
        </w:tc>
      </w:tr>
      <w:tr w:rsidR="00FD1BA0" w:rsidRPr="00494201" w:rsidTr="007455A2">
        <w:trPr>
          <w:trHeight w:val="567"/>
        </w:trPr>
        <w:tc>
          <w:tcPr>
            <w:tcW w:w="1291" w:type="pct"/>
            <w:tcMar>
              <w:top w:w="72" w:type="dxa"/>
              <w:left w:w="144" w:type="dxa"/>
              <w:bottom w:w="72" w:type="dxa"/>
              <w:right w:w="144" w:type="dxa"/>
            </w:tcMar>
          </w:tcPr>
          <w:p w:rsidR="00FD1BA0" w:rsidRDefault="00FD1BA0">
            <w:r>
              <w:rPr>
                <w:b/>
                <w:kern w:val="24"/>
              </w:rPr>
              <w:t>Re-export</w:t>
            </w:r>
            <w:r w:rsidRPr="00011C01">
              <w:rPr>
                <w:kern w:val="24"/>
              </w:rPr>
              <w:t xml:space="preserve"> </w:t>
            </w:r>
          </w:p>
        </w:tc>
        <w:tc>
          <w:tcPr>
            <w:tcW w:w="3709" w:type="pct"/>
            <w:tcMar>
              <w:top w:w="72" w:type="dxa"/>
              <w:left w:w="144" w:type="dxa"/>
              <w:bottom w:w="72" w:type="dxa"/>
              <w:right w:w="144" w:type="dxa"/>
            </w:tcMar>
          </w:tcPr>
          <w:p w:rsidR="00FD1BA0" w:rsidRPr="00494201" w:rsidRDefault="00FD1BA0" w:rsidP="007455A2">
            <w:r>
              <w:rPr>
                <w:kern w:val="24"/>
              </w:rPr>
              <w:t>T</w:t>
            </w:r>
            <w:r w:rsidRPr="00494201">
              <w:rPr>
                <w:kern w:val="24"/>
              </w:rPr>
              <w:t xml:space="preserve">ransactions in goods which are imported into the reporting economy by a resident and then re-exported.  Re-exports imply a change in ownership and are included in the FTS, </w:t>
            </w:r>
            <w:proofErr w:type="spellStart"/>
            <w:r w:rsidRPr="00494201">
              <w:rPr>
                <w:kern w:val="24"/>
              </w:rPr>
              <w:t>BoP</w:t>
            </w:r>
            <w:proofErr w:type="spellEnd"/>
            <w:r w:rsidRPr="00494201">
              <w:rPr>
                <w:kern w:val="24"/>
              </w:rPr>
              <w:t xml:space="preserve"> and NA of the reporting economy.</w:t>
            </w:r>
          </w:p>
        </w:tc>
      </w:tr>
      <w:tr w:rsidR="00FD1BA0" w:rsidRPr="00494201" w:rsidTr="007455A2">
        <w:trPr>
          <w:trHeight w:val="567"/>
        </w:trPr>
        <w:tc>
          <w:tcPr>
            <w:tcW w:w="1291" w:type="pct"/>
            <w:tcMar>
              <w:top w:w="72" w:type="dxa"/>
              <w:left w:w="144" w:type="dxa"/>
              <w:bottom w:w="72" w:type="dxa"/>
              <w:right w:w="144" w:type="dxa"/>
            </w:tcMar>
          </w:tcPr>
          <w:p w:rsidR="00FD1BA0" w:rsidRDefault="00FD1BA0">
            <w:r w:rsidRPr="00011C01">
              <w:rPr>
                <w:b/>
                <w:kern w:val="24"/>
              </w:rPr>
              <w:t>Merchanting</w:t>
            </w:r>
            <w:r w:rsidRPr="00011C01">
              <w:rPr>
                <w:kern w:val="24"/>
              </w:rPr>
              <w:t xml:space="preserve"> </w:t>
            </w:r>
          </w:p>
        </w:tc>
        <w:tc>
          <w:tcPr>
            <w:tcW w:w="3709" w:type="pct"/>
            <w:tcMar>
              <w:top w:w="72" w:type="dxa"/>
              <w:left w:w="144" w:type="dxa"/>
              <w:bottom w:w="72" w:type="dxa"/>
              <w:right w:w="144" w:type="dxa"/>
            </w:tcMar>
          </w:tcPr>
          <w:p w:rsidR="00FD1BA0" w:rsidRPr="00494201" w:rsidRDefault="00FD1BA0" w:rsidP="00DF3854">
            <w:r>
              <w:rPr>
                <w:kern w:val="24"/>
              </w:rPr>
              <w:t>P</w:t>
            </w:r>
            <w:r w:rsidRPr="00494201">
              <w:rPr>
                <w:kern w:val="24"/>
              </w:rPr>
              <w:t>urchases of goods by a resident of the reporting economy from a non-resident and the subsequent resale of the same goods to another non-resident without the goods entering the reporting economy.</w:t>
            </w:r>
          </w:p>
        </w:tc>
      </w:tr>
      <w:tr w:rsidR="00FD1BA0" w:rsidRPr="00494201" w:rsidTr="007455A2">
        <w:trPr>
          <w:trHeight w:val="567"/>
        </w:trPr>
        <w:tc>
          <w:tcPr>
            <w:tcW w:w="1291" w:type="pct"/>
            <w:tcMar>
              <w:top w:w="72" w:type="dxa"/>
              <w:left w:w="144" w:type="dxa"/>
              <w:bottom w:w="72" w:type="dxa"/>
              <w:right w:w="144" w:type="dxa"/>
            </w:tcMar>
          </w:tcPr>
          <w:p w:rsidR="00FD1BA0" w:rsidRPr="00494201" w:rsidRDefault="00FD1BA0" w:rsidP="00DF3854">
            <w:r w:rsidRPr="00494201">
              <w:rPr>
                <w:b/>
                <w:kern w:val="24"/>
              </w:rPr>
              <w:t>Quasi-transit trade</w:t>
            </w:r>
          </w:p>
        </w:tc>
        <w:tc>
          <w:tcPr>
            <w:tcW w:w="3709" w:type="pct"/>
            <w:tcMar>
              <w:top w:w="72" w:type="dxa"/>
              <w:left w:w="144" w:type="dxa"/>
              <w:bottom w:w="72" w:type="dxa"/>
              <w:right w:w="144" w:type="dxa"/>
            </w:tcMar>
          </w:tcPr>
          <w:p w:rsidR="00FD1BA0" w:rsidRPr="00494201" w:rsidRDefault="00FD1BA0" w:rsidP="00DF3854">
            <w:r>
              <w:rPr>
                <w:kern w:val="24"/>
              </w:rPr>
              <w:t>T</w:t>
            </w:r>
            <w:r w:rsidRPr="00494201">
              <w:rPr>
                <w:kern w:val="24"/>
              </w:rPr>
              <w:t>ransactions in goods which are imported into the reporting country by a non- resident entity, and then re-exported to a third country within the same economic union (a variant being the case in which they are imported into the country and later sold to a resident there, sometimes at a much higher price, without significant change to the goods and without the involvement of any resident to whom the value added reflecting the increase in price might be attributed).</w:t>
            </w:r>
          </w:p>
        </w:tc>
      </w:tr>
    </w:tbl>
    <w:p w:rsidR="00FD1BA0" w:rsidRDefault="00FD1BA0" w:rsidP="001B4D17">
      <w:pPr>
        <w:pStyle w:val="Zkladntextodsazen"/>
        <w:spacing w:before="0"/>
        <w:ind w:left="0" w:firstLine="0"/>
        <w:rPr>
          <w:kern w:val="24"/>
        </w:rPr>
      </w:pPr>
      <w:r>
        <w:rPr>
          <w:kern w:val="24"/>
        </w:rPr>
        <w:t>Source: UNECE, 2010</w:t>
      </w:r>
    </w:p>
    <w:p w:rsidR="00FD1BA0" w:rsidRPr="00494201" w:rsidRDefault="00FD1BA0" w:rsidP="002379C3">
      <w:pPr>
        <w:pStyle w:val="Zkladntextodsazen"/>
        <w:ind w:left="0" w:firstLine="0"/>
      </w:pPr>
      <w:r w:rsidRPr="00494201">
        <w:rPr>
          <w:kern w:val="24"/>
        </w:rPr>
        <w:t xml:space="preserve">The international trade </w:t>
      </w:r>
      <w:r>
        <w:rPr>
          <w:kern w:val="24"/>
        </w:rPr>
        <w:t xml:space="preserve">traditionally </w:t>
      </w:r>
      <w:proofErr w:type="gramStart"/>
      <w:r w:rsidRPr="00494201">
        <w:rPr>
          <w:kern w:val="24"/>
        </w:rPr>
        <w:t xml:space="preserve">occurs </w:t>
      </w:r>
      <w:r>
        <w:rPr>
          <w:kern w:val="24"/>
        </w:rPr>
        <w:t xml:space="preserve"> when</w:t>
      </w:r>
      <w:proofErr w:type="gramEnd"/>
      <w:r>
        <w:rPr>
          <w:kern w:val="24"/>
        </w:rPr>
        <w:t xml:space="preserve"> </w:t>
      </w:r>
      <w:r w:rsidRPr="00494201">
        <w:rPr>
          <w:kern w:val="24"/>
        </w:rPr>
        <w:t xml:space="preserve">delivery of goods from country A to country B </w:t>
      </w:r>
      <w:r>
        <w:rPr>
          <w:kern w:val="24"/>
        </w:rPr>
        <w:t xml:space="preserve">is </w:t>
      </w:r>
      <w:r w:rsidRPr="00494201">
        <w:rPr>
          <w:kern w:val="24"/>
        </w:rPr>
        <w:t>associated with a change of ownership</w:t>
      </w:r>
      <w:r>
        <w:rPr>
          <w:kern w:val="24"/>
        </w:rPr>
        <w:t>. However, there are also transactions that are associated either solely with movement of goods or only with the change of ownership</w:t>
      </w:r>
      <w:r w:rsidRPr="00494201">
        <w:rPr>
          <w:kern w:val="24"/>
        </w:rPr>
        <w:t xml:space="preserve"> </w:t>
      </w:r>
      <w:r>
        <w:rPr>
          <w:kern w:val="24"/>
        </w:rPr>
        <w:t xml:space="preserve">that has to be treated differently and can have </w:t>
      </w:r>
      <w:r w:rsidRPr="00494201">
        <w:rPr>
          <w:kern w:val="24"/>
        </w:rPr>
        <w:t xml:space="preserve">a different impact on </w:t>
      </w:r>
      <w:r w:rsidRPr="00494201">
        <w:rPr>
          <w:kern w:val="24"/>
        </w:rPr>
        <w:lastRenderedPageBreak/>
        <w:t xml:space="preserve">macroeconomic statistics (see </w:t>
      </w:r>
      <w:r>
        <w:rPr>
          <w:kern w:val="24"/>
        </w:rPr>
        <w:t xml:space="preserve">Table 1). </w:t>
      </w:r>
      <w:r w:rsidRPr="00494201">
        <w:rPr>
          <w:kern w:val="24"/>
        </w:rPr>
        <w:t>Simple transit trade, quasi-transit trade and re-exports have a common element: in all three cases the domestic supply of goods in the compiling economy is not increased, even if the goods are physically present there. Merchanting is fundamentally different from transit and quasi-transit trade and re-exports, in that the merchanted goods are not physically present in the compiling economy. It is however relevant to this discussion because it is a possible cause of the increase in value of the goods between their import and their export or sale to a final user in the importing country</w:t>
      </w:r>
      <w:r>
        <w:rPr>
          <w:kern w:val="24"/>
        </w:rPr>
        <w:t>.</w:t>
      </w:r>
    </w:p>
    <w:p w:rsidR="00FD1BA0" w:rsidRPr="00883166" w:rsidRDefault="00FD1BA0" w:rsidP="00883166">
      <w:pPr>
        <w:pStyle w:val="Nadpis3"/>
        <w:numPr>
          <w:ilvl w:val="0"/>
          <w:numId w:val="7"/>
        </w:numPr>
        <w:ind w:left="70" w:firstLine="6"/>
        <w:rPr>
          <w:rFonts w:ascii="Times New Roman" w:hAnsi="Times New Roman" w:cs="Times New Roman"/>
          <w:caps/>
          <w:color w:val="auto"/>
          <w:kern w:val="24"/>
        </w:rPr>
      </w:pPr>
      <w:r w:rsidRPr="00883166">
        <w:rPr>
          <w:rFonts w:ascii="Times New Roman" w:hAnsi="Times New Roman" w:cs="Times New Roman"/>
          <w:caps/>
          <w:color w:val="auto"/>
          <w:kern w:val="24"/>
        </w:rPr>
        <w:t>Non-residents’ transactions in Intrastat</w:t>
      </w:r>
    </w:p>
    <w:p w:rsidR="00FD1BA0" w:rsidRPr="00494201" w:rsidRDefault="00FD1BA0" w:rsidP="00C4577D">
      <w:pPr>
        <w:spacing w:after="60"/>
        <w:rPr>
          <w:lang w:val="en-US"/>
        </w:rPr>
      </w:pPr>
      <w:r w:rsidRPr="00494201">
        <w:rPr>
          <w:lang w:val="en-US"/>
        </w:rPr>
        <w:t xml:space="preserve">Intrastat is closely related to the system of value added tax (VAT) in the EU. All VAT registered entities in a country A (above the threshold) are obliged to report their transactions across the borders of the country A to Intrastat in the country A. However, VAT registered entities are not only residents of the country A. </w:t>
      </w:r>
    </w:p>
    <w:p w:rsidR="00FD1BA0" w:rsidRPr="00494201" w:rsidRDefault="00FD1BA0" w:rsidP="00C4577D">
      <w:pPr>
        <w:spacing w:after="60"/>
        <w:rPr>
          <w:lang w:val="en-US"/>
        </w:rPr>
      </w:pPr>
      <w:r w:rsidRPr="00494201">
        <w:rPr>
          <w:lang w:val="en-US"/>
        </w:rPr>
        <w:t xml:space="preserve">According to the VAT legislation harmonized across the EU, non-resident traders are obliged to register for VAT in any country where they realized any taxable transactions. These taxable transactions include supply of goods (e.g. sales of goods on internal national market or dispatch of goods to other member states and also any transfer of own goods for business purposes across the borders to the country) or the </w:t>
      </w:r>
      <w:r w:rsidRPr="00494201">
        <w:rPr>
          <w:color w:val="333333"/>
          <w:szCs w:val="20"/>
        </w:rPr>
        <w:t>intra-EU acquisition of goods</w:t>
      </w:r>
      <w:r w:rsidRPr="00494201">
        <w:rPr>
          <w:lang w:val="en-US"/>
        </w:rPr>
        <w:t xml:space="preserve"> (also any transfer of goods for business purposes across the borders from the country). In all these cases non-resident traders have to register for VAT and consequently they become respondents to Intrastat in the country where they are not seated and do not have even any physical representation (in tax terminology: ‘VAT-only”). </w:t>
      </w:r>
    </w:p>
    <w:p w:rsidR="00FD1BA0" w:rsidRDefault="00FD1BA0" w:rsidP="00013357">
      <w:pPr>
        <w:pStyle w:val="Zkladntextodsazen"/>
        <w:ind w:left="0" w:firstLine="0"/>
      </w:pPr>
      <w:r w:rsidRPr="00494201">
        <w:t xml:space="preserve">The reasons behind the business transactions carried out by non-residents are summarized in Table </w:t>
      </w:r>
      <w:r>
        <w:t>2</w:t>
      </w:r>
      <w:r w:rsidRPr="00494201">
        <w:t xml:space="preserve">. Most of these transactions take place between related companies and the motivation can be of various natures. There can be </w:t>
      </w:r>
      <w:r>
        <w:t xml:space="preserve">also </w:t>
      </w:r>
      <w:r w:rsidRPr="00494201">
        <w:t xml:space="preserve">logistical reasons, when the country has a geographically strategic location and serves as an import/export gateway to other countries (mainly countries at the external frontier of the EU, but also Central European countries like the </w:t>
      </w:r>
      <w:smartTag w:uri="urn:schemas-microsoft-com:office:smarttags" w:element="place">
        <w:smartTag w:uri="urn:schemas-microsoft-com:office:smarttags" w:element="PlaceName">
          <w:r w:rsidRPr="00494201">
            <w:t>Czech</w:t>
          </w:r>
        </w:smartTag>
        <w:r w:rsidRPr="00494201">
          <w:t xml:space="preserve"> </w:t>
        </w:r>
        <w:smartTag w:uri="urn:schemas-microsoft-com:office:smarttags" w:element="PlaceType">
          <w:r w:rsidRPr="00494201">
            <w:t>Republic</w:t>
          </w:r>
        </w:smartTag>
      </w:smartTag>
      <w:r w:rsidRPr="00494201">
        <w:t xml:space="preserve">). But it may also involve processing operations and strategy of multinational firms in the distribution market. However, most of these transactions are motivated by the cost reduction and tax optimization. </w:t>
      </w:r>
    </w:p>
    <w:p w:rsidR="00FD1BA0" w:rsidRPr="00494201" w:rsidRDefault="00FD1BA0" w:rsidP="0028348B">
      <w:pPr>
        <w:pStyle w:val="Titulek1"/>
        <w:rPr>
          <w:b/>
        </w:rPr>
      </w:pPr>
      <w:r>
        <w:rPr>
          <w:b/>
        </w:rPr>
        <w:t>Table 2</w:t>
      </w:r>
      <w:r w:rsidRPr="00494201">
        <w:rPr>
          <w:b/>
        </w:rPr>
        <w:t xml:space="preserve">: Types of business activities and motivations </w:t>
      </w:r>
      <w:r w:rsidRPr="006260CA">
        <w:rPr>
          <w:b/>
        </w:rPr>
        <w:t>for transactions carried out by</w:t>
      </w:r>
      <w:r w:rsidRPr="00494201">
        <w:rPr>
          <w:b/>
        </w:rPr>
        <w:t xml:space="preserve"> non-resident units</w:t>
      </w:r>
    </w:p>
    <w:tbl>
      <w:tblPr>
        <w:tblW w:w="491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097"/>
        <w:gridCol w:w="2686"/>
      </w:tblGrid>
      <w:tr w:rsidR="00FD1BA0" w:rsidRPr="00494201" w:rsidTr="007455A2">
        <w:trPr>
          <w:trHeight w:val="567"/>
        </w:trPr>
        <w:tc>
          <w:tcPr>
            <w:tcW w:w="3471" w:type="pct"/>
            <w:shd w:val="clear" w:color="auto" w:fill="BFBFBF"/>
            <w:tcMar>
              <w:top w:w="72" w:type="dxa"/>
              <w:left w:w="144" w:type="dxa"/>
              <w:bottom w:w="72" w:type="dxa"/>
              <w:right w:w="144" w:type="dxa"/>
            </w:tcMar>
          </w:tcPr>
          <w:p w:rsidR="00FD1BA0" w:rsidRPr="00494201" w:rsidRDefault="00FD1BA0" w:rsidP="006C59AB">
            <w:r w:rsidRPr="00494201">
              <w:t>Activities</w:t>
            </w:r>
          </w:p>
        </w:tc>
        <w:tc>
          <w:tcPr>
            <w:tcW w:w="1529" w:type="pct"/>
            <w:shd w:val="clear" w:color="auto" w:fill="BFBFBF"/>
            <w:tcMar>
              <w:top w:w="72" w:type="dxa"/>
              <w:left w:w="144" w:type="dxa"/>
              <w:bottom w:w="72" w:type="dxa"/>
              <w:right w:w="144" w:type="dxa"/>
            </w:tcMar>
          </w:tcPr>
          <w:p w:rsidR="00FD1BA0" w:rsidRPr="00494201" w:rsidRDefault="00FD1BA0" w:rsidP="006C59AB">
            <w:r w:rsidRPr="00494201">
              <w:t>Motivation</w:t>
            </w:r>
          </w:p>
        </w:tc>
      </w:tr>
      <w:tr w:rsidR="00FD1BA0" w:rsidRPr="00494201" w:rsidTr="007455A2">
        <w:trPr>
          <w:trHeight w:val="567"/>
        </w:trPr>
        <w:tc>
          <w:tcPr>
            <w:tcW w:w="3471" w:type="pct"/>
            <w:tcMar>
              <w:top w:w="72" w:type="dxa"/>
              <w:left w:w="144" w:type="dxa"/>
              <w:bottom w:w="72" w:type="dxa"/>
              <w:right w:w="144" w:type="dxa"/>
            </w:tcMar>
          </w:tcPr>
          <w:p w:rsidR="00FD1BA0" w:rsidRPr="00494201" w:rsidRDefault="00FD1BA0" w:rsidP="0028348B">
            <w:r w:rsidRPr="00494201">
              <w:rPr>
                <w:b/>
                <w:bCs/>
              </w:rPr>
              <w:t>Distribution activities</w:t>
            </w:r>
            <w:r w:rsidRPr="00494201">
              <w:t xml:space="preserve"> - rental of warehouses, logistics operations, purchasing, import / export, domestic sales </w:t>
            </w:r>
          </w:p>
        </w:tc>
        <w:tc>
          <w:tcPr>
            <w:tcW w:w="1529" w:type="pct"/>
            <w:tcMar>
              <w:top w:w="72" w:type="dxa"/>
              <w:left w:w="144" w:type="dxa"/>
              <w:bottom w:w="72" w:type="dxa"/>
              <w:right w:w="144" w:type="dxa"/>
            </w:tcMar>
          </w:tcPr>
          <w:p w:rsidR="00FD1BA0" w:rsidRPr="00494201" w:rsidRDefault="00FD1BA0" w:rsidP="006C59AB">
            <w:r w:rsidRPr="00494201">
              <w:t xml:space="preserve">Logistics </w:t>
            </w:r>
          </w:p>
        </w:tc>
      </w:tr>
      <w:tr w:rsidR="00FD1BA0" w:rsidRPr="00494201" w:rsidTr="007455A2">
        <w:trPr>
          <w:trHeight w:val="567"/>
        </w:trPr>
        <w:tc>
          <w:tcPr>
            <w:tcW w:w="3471" w:type="pct"/>
            <w:tcMar>
              <w:top w:w="72" w:type="dxa"/>
              <w:left w:w="144" w:type="dxa"/>
              <w:bottom w:w="72" w:type="dxa"/>
              <w:right w:w="144" w:type="dxa"/>
            </w:tcMar>
          </w:tcPr>
          <w:p w:rsidR="00FD1BA0" w:rsidRPr="00494201" w:rsidRDefault="00FD1BA0" w:rsidP="00013357">
            <w:r w:rsidRPr="00494201">
              <w:rPr>
                <w:b/>
                <w:bCs/>
              </w:rPr>
              <w:t>Sales Channels</w:t>
            </w:r>
            <w:r w:rsidRPr="00494201">
              <w:t xml:space="preserve"> - "Export/Import Gateway" (e.g. from the West to the East of Europe or vice versa) </w:t>
            </w:r>
          </w:p>
        </w:tc>
        <w:tc>
          <w:tcPr>
            <w:tcW w:w="1529" w:type="pct"/>
            <w:tcMar>
              <w:top w:w="72" w:type="dxa"/>
              <w:left w:w="144" w:type="dxa"/>
              <w:bottom w:w="72" w:type="dxa"/>
              <w:right w:w="144" w:type="dxa"/>
            </w:tcMar>
          </w:tcPr>
          <w:p w:rsidR="00FD1BA0" w:rsidRPr="00494201" w:rsidRDefault="00FD1BA0" w:rsidP="006C59AB">
            <w:r w:rsidRPr="00494201">
              <w:t xml:space="preserve">Internal / cost reduction </w:t>
            </w:r>
          </w:p>
          <w:p w:rsidR="00FD1BA0" w:rsidRPr="00494201" w:rsidRDefault="00FD1BA0" w:rsidP="006C59AB">
            <w:pPr>
              <w:pStyle w:val="Normlnweb"/>
              <w:rPr>
                <w:rFonts w:ascii="Times New Roman" w:hAnsi="Times New Roman" w:cs="Times New Roman"/>
                <w:sz w:val="24"/>
                <w:szCs w:val="24"/>
              </w:rPr>
            </w:pPr>
            <w:r w:rsidRPr="00494201">
              <w:rPr>
                <w:rFonts w:ascii="Times New Roman" w:hAnsi="Times New Roman" w:cs="Times New Roman"/>
                <w:sz w:val="24"/>
                <w:szCs w:val="24"/>
              </w:rPr>
              <w:t xml:space="preserve">Tax benefits </w:t>
            </w:r>
          </w:p>
        </w:tc>
      </w:tr>
      <w:tr w:rsidR="00FD1BA0" w:rsidRPr="00494201" w:rsidTr="007455A2">
        <w:trPr>
          <w:trHeight w:val="567"/>
          <w:hidden w:val="0"/>
        </w:trPr>
        <w:tc>
          <w:tcPr>
            <w:tcW w:w="3471" w:type="pct"/>
            <w:tcMar>
              <w:top w:w="72" w:type="dxa"/>
              <w:left w:w="144" w:type="dxa"/>
              <w:bottom w:w="72" w:type="dxa"/>
              <w:right w:w="144" w:type="dxa"/>
            </w:tcMar>
          </w:tcPr>
          <w:p w:rsidR="00FD1BA0" w:rsidRPr="00494201" w:rsidRDefault="00FD1BA0" w:rsidP="006C59AB">
            <w:r w:rsidRPr="00494201">
              <w:rPr>
                <w:rStyle w:val="google-src-text1"/>
                <w:b/>
                <w:bCs/>
                <w:vanish w:val="0"/>
              </w:rPr>
              <w:lastRenderedPageBreak/>
              <w:t>Inward</w:t>
            </w:r>
            <w:r w:rsidRPr="00494201">
              <w:rPr>
                <w:b/>
                <w:bCs/>
              </w:rPr>
              <w:t xml:space="preserve"> processing</w:t>
            </w:r>
            <w:r w:rsidRPr="00494201">
              <w:t xml:space="preserve"> - import / export, purchase processing services at home </w:t>
            </w:r>
          </w:p>
        </w:tc>
        <w:tc>
          <w:tcPr>
            <w:tcW w:w="1529" w:type="pct"/>
            <w:tcMar>
              <w:top w:w="72" w:type="dxa"/>
              <w:left w:w="144" w:type="dxa"/>
              <w:bottom w:w="72" w:type="dxa"/>
              <w:right w:w="144" w:type="dxa"/>
            </w:tcMar>
          </w:tcPr>
          <w:p w:rsidR="00FD1BA0" w:rsidRPr="00494201" w:rsidRDefault="00FD1BA0" w:rsidP="006C59AB">
            <w:r w:rsidRPr="00494201">
              <w:t xml:space="preserve">Cost Reduction </w:t>
            </w:r>
          </w:p>
        </w:tc>
      </w:tr>
      <w:tr w:rsidR="00FD1BA0" w:rsidRPr="00494201" w:rsidTr="007455A2">
        <w:trPr>
          <w:trHeight w:val="567"/>
        </w:trPr>
        <w:tc>
          <w:tcPr>
            <w:tcW w:w="3471" w:type="pct"/>
            <w:tcMar>
              <w:top w:w="72" w:type="dxa"/>
              <w:left w:w="144" w:type="dxa"/>
              <w:bottom w:w="72" w:type="dxa"/>
              <w:right w:w="144" w:type="dxa"/>
            </w:tcMar>
          </w:tcPr>
          <w:p w:rsidR="00FD1BA0" w:rsidRPr="00494201" w:rsidRDefault="00FD1BA0" w:rsidP="006C59AB">
            <w:r w:rsidRPr="00494201">
              <w:rPr>
                <w:b/>
                <w:bCs/>
              </w:rPr>
              <w:t>Mediation between residents</w:t>
            </w:r>
            <w:r w:rsidRPr="00494201">
              <w:t xml:space="preserve"> - from residents to purchase the processing, sale to residents (no imports) </w:t>
            </w:r>
          </w:p>
        </w:tc>
        <w:tc>
          <w:tcPr>
            <w:tcW w:w="1529" w:type="pct"/>
            <w:tcMar>
              <w:top w:w="72" w:type="dxa"/>
              <w:left w:w="144" w:type="dxa"/>
              <w:bottom w:w="72" w:type="dxa"/>
              <w:right w:w="144" w:type="dxa"/>
            </w:tcMar>
          </w:tcPr>
          <w:p w:rsidR="00FD1BA0" w:rsidRPr="00494201" w:rsidRDefault="00FD1BA0" w:rsidP="006C59AB">
            <w:r w:rsidRPr="00494201">
              <w:t xml:space="preserve">Mastering the market / agreements between foreign companies </w:t>
            </w:r>
          </w:p>
        </w:tc>
      </w:tr>
    </w:tbl>
    <w:p w:rsidR="00FD1BA0" w:rsidRDefault="00FD1BA0" w:rsidP="00D35727">
      <w:pPr>
        <w:pStyle w:val="Zkladntext"/>
      </w:pPr>
      <w:r>
        <w:t>Source: Author’s elaboration</w:t>
      </w:r>
    </w:p>
    <w:p w:rsidR="00FD1BA0" w:rsidRPr="00494201" w:rsidRDefault="00FD1BA0" w:rsidP="00601887">
      <w:pPr>
        <w:pStyle w:val="Zkladntextodsazen"/>
        <w:ind w:left="0" w:firstLine="0"/>
      </w:pPr>
      <w:r w:rsidRPr="00494201">
        <w:t xml:space="preserve">As for the </w:t>
      </w:r>
      <w:smartTag w:uri="urn:schemas-microsoft-com:office:smarttags" w:element="place">
        <w:smartTag w:uri="urn:schemas-microsoft-com:office:smarttags" w:element="PlaceName">
          <w:r w:rsidRPr="00494201">
            <w:t>Czech</w:t>
          </w:r>
        </w:smartTag>
        <w:r w:rsidRPr="00494201">
          <w:t xml:space="preserve"> </w:t>
        </w:r>
        <w:smartTag w:uri="urn:schemas-microsoft-com:office:smarttags" w:element="PlaceType">
          <w:r w:rsidRPr="00494201">
            <w:t>Republic</w:t>
          </w:r>
        </w:smartTag>
      </w:smartTag>
      <w:r w:rsidRPr="00494201">
        <w:t>, there can be identified two prevailing issues concerning non-resident activities that are essential for the FTS. Firstly, there are significant flows of goods imported to the Czech Republic by non-residents that are re-exported without any change of ownership to resident (Figure 1). The core of these transactions is the same as in case of quasi-transit (</w:t>
      </w:r>
      <w:r>
        <w:t>Table</w:t>
      </w:r>
      <w:r w:rsidRPr="00494201">
        <w:t xml:space="preserve"> 1) even though they are related mostly to the trade within the EU. As they are not carried out by residents they must not be included </w:t>
      </w:r>
      <w:r>
        <w:t>in</w:t>
      </w:r>
      <w:r w:rsidRPr="00494201">
        <w:t xml:space="preserve"> the exports and imports according to the change of ownership principle.</w:t>
      </w:r>
    </w:p>
    <w:p w:rsidR="00FD1BA0" w:rsidRPr="00494201" w:rsidRDefault="00FD1BA0" w:rsidP="00601887">
      <w:pPr>
        <w:pStyle w:val="Zkladntextodsazen"/>
        <w:ind w:left="0" w:firstLine="0"/>
      </w:pPr>
      <w:r w:rsidRPr="00494201">
        <w:t xml:space="preserve">Secondly, there are significant flows of goods across the borders reported by non-residents that are related to their activities on the internal national market: their imports are sold to residents and their exports come from domestic production. In any case, the value of imports and exports via non-residents reported to the FTS can differ greatly from the value of transactions between them and residents (Figure 2). </w:t>
      </w:r>
    </w:p>
    <w:p w:rsidR="00FD1BA0" w:rsidRDefault="00FD1BA0" w:rsidP="00601887">
      <w:pPr>
        <w:pStyle w:val="Zkladntextodsazen"/>
        <w:ind w:left="0" w:firstLine="0"/>
      </w:pPr>
      <w:r w:rsidRPr="00494201">
        <w:t xml:space="preserve">In both cases, the balance of exports and imports declared by the FTS is influenced and thus must be adjusted for the value added generated by non-residents if it is to be corresponding to the change of ownership principle. </w:t>
      </w:r>
    </w:p>
    <w:p w:rsidR="00FD1BA0" w:rsidRPr="00494201" w:rsidRDefault="00FD1BA0" w:rsidP="00601887">
      <w:pPr>
        <w:pStyle w:val="Zkladntextodsazen"/>
        <w:ind w:left="0" w:firstLine="0"/>
      </w:pPr>
    </w:p>
    <w:p w:rsidR="00FD1BA0" w:rsidRDefault="00FD1BA0" w:rsidP="00733F7E">
      <w:pPr>
        <w:pStyle w:val="Titulek1"/>
        <w:rPr>
          <w:b/>
        </w:rPr>
      </w:pPr>
      <w:r w:rsidRPr="00494201">
        <w:rPr>
          <w:b/>
        </w:rPr>
        <w:t xml:space="preserve">Figure 1: Illustration of the impact of </w:t>
      </w:r>
      <w:r>
        <w:rPr>
          <w:b/>
        </w:rPr>
        <w:t xml:space="preserve">‘internal’ quasi-transit </w:t>
      </w:r>
      <w:r w:rsidRPr="00494201">
        <w:rPr>
          <w:b/>
        </w:rPr>
        <w:t xml:space="preserve">carried out by non-residents on the trade balance </w:t>
      </w:r>
    </w:p>
    <w:p w:rsidR="00FD1BA0" w:rsidRDefault="00FD1BA0" w:rsidP="00D35727">
      <w:pPr>
        <w:pStyle w:val="Zkladntextodsazen"/>
        <w:ind w:left="0" w:firstLine="0"/>
      </w:pPr>
      <w:r w:rsidRPr="003537C6">
        <w:rPr>
          <w:b/>
        </w:rPr>
        <w:object w:dxaOrig="12100" w:dyaOrig="2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pt;height:98.5pt" o:ole="">
            <v:imagedata r:id="rId8" o:title=""/>
          </v:shape>
          <o:OLEObject Type="Embed" ProgID="Excel.Sheet.12" ShapeID="_x0000_i1025" DrawAspect="Content" ObjectID="_1396772067" r:id="rId9"/>
        </w:object>
      </w:r>
      <w:r>
        <w:t>Source: Author’s elaboration</w:t>
      </w:r>
    </w:p>
    <w:p w:rsidR="00FD1BA0" w:rsidRPr="00494201" w:rsidRDefault="00FD1BA0" w:rsidP="00DE6529">
      <w:pPr>
        <w:pStyle w:val="Zkladntextodsazen"/>
        <w:ind w:left="0" w:firstLine="0"/>
      </w:pPr>
      <w:r w:rsidRPr="00975F35">
        <w:rPr>
          <w:b/>
        </w:rPr>
        <w:t>Figure 1:</w:t>
      </w:r>
      <w:r w:rsidRPr="00975F35">
        <w:t xml:space="preserve"> according to the FTS domestic economy imported goods for 100</w:t>
      </w:r>
      <w:r>
        <w:t xml:space="preserve"> from Hungary </w:t>
      </w:r>
      <w:r w:rsidRPr="00975F35">
        <w:t>and exported it for 150</w:t>
      </w:r>
      <w:r>
        <w:t xml:space="preserve"> to Germany</w:t>
      </w:r>
      <w:r w:rsidRPr="00975F35">
        <w:t xml:space="preserve">. It seems that the balance of exports and imports of </w:t>
      </w:r>
      <w:r>
        <w:t>the Czech</w:t>
      </w:r>
      <w:r w:rsidRPr="00975F35">
        <w:t xml:space="preserve"> economy shows surplus </w:t>
      </w:r>
      <w:r>
        <w:t>(</w:t>
      </w:r>
      <w:r w:rsidRPr="00975F35">
        <w:t>50</w:t>
      </w:r>
      <w:r>
        <w:t>)</w:t>
      </w:r>
      <w:r w:rsidRPr="00975F35">
        <w:t>.</w:t>
      </w:r>
      <w:r>
        <w:rPr>
          <w:b/>
        </w:rPr>
        <w:t xml:space="preserve"> </w:t>
      </w:r>
      <w:r w:rsidRPr="00F37E38">
        <w:t xml:space="preserve">Moreover, </w:t>
      </w:r>
      <w:r>
        <w:t>domestic</w:t>
      </w:r>
      <w:r w:rsidRPr="00967005">
        <w:t xml:space="preserve"> country </w:t>
      </w:r>
      <w:r>
        <w:t>s</w:t>
      </w:r>
      <w:r w:rsidRPr="00967005">
        <w:t>how</w:t>
      </w:r>
      <w:r>
        <w:t>s</w:t>
      </w:r>
      <w:r w:rsidRPr="00967005">
        <w:t xml:space="preserve"> considerable volumes of imports and exports </w:t>
      </w:r>
      <w:r>
        <w:t xml:space="preserve">no matter the domestic production or domestic final uses. However, according to the change of ownership there is no import and export because the change of ownership between resident and non-resident did not occur. These transactions should not be recorded as imports and exports in </w:t>
      </w:r>
      <w:proofErr w:type="spellStart"/>
      <w:r>
        <w:t>BoP</w:t>
      </w:r>
      <w:proofErr w:type="spellEnd"/>
      <w:r>
        <w:t xml:space="preserve"> and NA. </w:t>
      </w:r>
      <w:r w:rsidRPr="00967005">
        <w:t xml:space="preserve">If </w:t>
      </w:r>
      <w:r>
        <w:t>the same transaction</w:t>
      </w:r>
      <w:r w:rsidRPr="00967005">
        <w:t xml:space="preserve"> was carried out by residents of the country, it </w:t>
      </w:r>
      <w:r>
        <w:t>would be</w:t>
      </w:r>
      <w:r w:rsidRPr="00967005">
        <w:t xml:space="preserve"> a classical re-export and </w:t>
      </w:r>
      <w:r>
        <w:t xml:space="preserve">the </w:t>
      </w:r>
      <w:r w:rsidRPr="00967005">
        <w:t xml:space="preserve">value of mediation services </w:t>
      </w:r>
      <w:r>
        <w:t xml:space="preserve">(50) </w:t>
      </w:r>
      <w:r w:rsidRPr="00967005">
        <w:t xml:space="preserve">will be the value added of domestic </w:t>
      </w:r>
      <w:r>
        <w:t>traders</w:t>
      </w:r>
      <w:r w:rsidRPr="00967005">
        <w:t xml:space="preserve">. </w:t>
      </w:r>
    </w:p>
    <w:p w:rsidR="00FD1BA0" w:rsidRPr="00494201" w:rsidRDefault="00FD1BA0" w:rsidP="00DE6529">
      <w:pPr>
        <w:pStyle w:val="Zkladntextodsazen"/>
        <w:ind w:left="0" w:firstLine="0"/>
      </w:pPr>
      <w:r w:rsidRPr="00B5246A">
        <w:lastRenderedPageBreak/>
        <w:t>A typical example of quasi-transit is so-called “Rotterdam effect</w:t>
      </w:r>
      <w:r w:rsidRPr="00B5246A">
        <w:rPr>
          <w:rStyle w:val="Znakapoznpodarou"/>
        </w:rPr>
        <w:footnoteReference w:id="3"/>
      </w:r>
      <w:r w:rsidRPr="00B5246A">
        <w:t xml:space="preserve">” </w:t>
      </w:r>
      <w:r w:rsidR="00353D16" w:rsidRPr="00B5246A">
        <w:t xml:space="preserve">as described e.g. by Netherlands or UK (see HM </w:t>
      </w:r>
      <w:proofErr w:type="spellStart"/>
      <w:r w:rsidR="00353D16" w:rsidRPr="00B5246A">
        <w:t>Revenue&amp;Customs</w:t>
      </w:r>
      <w:proofErr w:type="spellEnd"/>
      <w:r w:rsidR="00353D16" w:rsidRPr="00B5246A">
        <w:t>, 2005). I</w:t>
      </w:r>
      <w:r w:rsidRPr="00B5246A">
        <w:t xml:space="preserve">ncreasingly there </w:t>
      </w:r>
      <w:r w:rsidR="00353D16" w:rsidRPr="00B5246A">
        <w:t xml:space="preserve">can be observed </w:t>
      </w:r>
      <w:r w:rsidRPr="00B5246A">
        <w:t>quasi-transit operations also within European Union (as in the example above).</w:t>
      </w:r>
      <w:r w:rsidRPr="00967005">
        <w:t xml:space="preserve"> </w:t>
      </w:r>
      <w:r>
        <w:t xml:space="preserve">This effect was described by Hungary </w:t>
      </w:r>
      <w:r w:rsidRPr="00313C2C">
        <w:t>(see UNECE, 2010)</w:t>
      </w:r>
      <w:r>
        <w:t xml:space="preserve"> and independently</w:t>
      </w:r>
      <w:r w:rsidRPr="00313C2C">
        <w:t xml:space="preserve"> this problem has been identified also in the Czech Republic.</w:t>
      </w:r>
      <w:r>
        <w:t xml:space="preserve"> </w:t>
      </w:r>
      <w:r w:rsidRPr="00967005">
        <w:t xml:space="preserve">Unlike the “pure quasi-transit”, where the goods do not change its nature in the “transit” economy, the problem of valuation is wider and is </w:t>
      </w:r>
      <w:r>
        <w:t>related</w:t>
      </w:r>
      <w:r w:rsidRPr="00967005">
        <w:t xml:space="preserve"> </w:t>
      </w:r>
      <w:r>
        <w:t>to</w:t>
      </w:r>
      <w:r w:rsidRPr="00967005">
        <w:t xml:space="preserve"> all cases, where the goods is traded via non-residents (even if the commodities imported are further processed and new products are produced).</w:t>
      </w:r>
    </w:p>
    <w:p w:rsidR="00FD1BA0" w:rsidRPr="00494201" w:rsidRDefault="00FD1BA0" w:rsidP="00745781">
      <w:pPr>
        <w:pStyle w:val="Titulek1"/>
        <w:keepNext/>
        <w:rPr>
          <w:b/>
        </w:rPr>
      </w:pPr>
      <w:r w:rsidRPr="00494201">
        <w:rPr>
          <w:b/>
        </w:rPr>
        <w:t>Figure 2: Illustration of the impact of trading carried out by non-residents on the trade balance</w:t>
      </w:r>
    </w:p>
    <w:p w:rsidR="00FD1BA0" w:rsidRDefault="00FD1BA0" w:rsidP="00D35727">
      <w:pPr>
        <w:pStyle w:val="Zkladntext"/>
      </w:pPr>
      <w:r w:rsidRPr="003537C6">
        <w:rPr>
          <w:b/>
        </w:rPr>
        <w:object w:dxaOrig="12100" w:dyaOrig="5059">
          <v:shape id="_x0000_i1026" type="#_x0000_t75" style="width:435.4pt;height:182.05pt" o:ole="">
            <v:imagedata r:id="rId10" o:title=""/>
          </v:shape>
          <o:OLEObject Type="Embed" ProgID="Excel.Sheet.12" ShapeID="_x0000_i1026" DrawAspect="Content" ObjectID="_1396772068" r:id="rId11"/>
        </w:object>
      </w:r>
      <w:r w:rsidRPr="00D35727">
        <w:t xml:space="preserve"> </w:t>
      </w:r>
      <w:r>
        <w:t>Source: Author’s elaboration</w:t>
      </w:r>
    </w:p>
    <w:p w:rsidR="00FD1BA0" w:rsidRDefault="00FD1BA0" w:rsidP="00EA5FC1">
      <w:pPr>
        <w:pStyle w:val="Titulek1"/>
        <w:rPr>
          <w:b/>
        </w:rPr>
      </w:pPr>
      <w:r>
        <w:rPr>
          <w:b/>
        </w:rPr>
        <w:t xml:space="preserve">Figure 2: </w:t>
      </w:r>
    </w:p>
    <w:p w:rsidR="00FD1BA0" w:rsidRDefault="00FD1BA0" w:rsidP="00C960FD">
      <w:pPr>
        <w:pStyle w:val="Titulek1"/>
      </w:pPr>
      <w:r w:rsidRPr="00FF09A8">
        <w:t>‘Direct</w:t>
      </w:r>
      <w:r>
        <w:t xml:space="preserve"> trade’ carried out by residents across the borders can be considered as exports and imports in both cross-border and change of ownership principles (first example at Figure 2). The balance of trade shows surplus of 20 which is entirely related to residents’ activities (Export = 100 minus Import 80).</w:t>
      </w:r>
    </w:p>
    <w:p w:rsidR="00FD1BA0" w:rsidRDefault="00FD1BA0" w:rsidP="00C960FD">
      <w:pPr>
        <w:pStyle w:val="Titulek1"/>
      </w:pPr>
      <w:r>
        <w:t>However, there is significant volume of trade in goods carried out ‘indirectly’ by non-residents across the borders (second example in Figure 2). Unlike the example at Figure 1 the goods traded by non-residents become either final use (in case of imports) or come from domestic production (in case of exports). Non-resident reports to the FTS export of 120 and import of 80 even though the change in ownership between resident and non-</w:t>
      </w:r>
      <w:r>
        <w:lastRenderedPageBreak/>
        <w:t xml:space="preserve">resident occurred within the borders for significantly different price (purchase by non-resident for 100 and sale by non-resident for 90). </w:t>
      </w:r>
    </w:p>
    <w:p w:rsidR="00FD1BA0" w:rsidRDefault="00FD1BA0" w:rsidP="00C960FD">
      <w:pPr>
        <w:pStyle w:val="Titulek1"/>
      </w:pPr>
      <w:r>
        <w:t xml:space="preserve">The balance of trade of the Czech Republic according to the FTS shows alleged surplus of 60 (40 plus the surplus from the direct trade by residents for 20). However, according to the change of ownership principle the balance of trade of the Czech economy amount to 30 (10 for purchase minus sale by non-resident on internal market plus 20 for direct trade by residents). </w:t>
      </w:r>
    </w:p>
    <w:p w:rsidR="00FD1BA0" w:rsidRPr="00FF09A8" w:rsidRDefault="00FD1BA0" w:rsidP="00C960FD">
      <w:pPr>
        <w:pStyle w:val="Titulek1"/>
      </w:pPr>
      <w:r>
        <w:t xml:space="preserve">The surplus according to the FTS includes also the value added generated by non-residents and thus for the purpose of </w:t>
      </w:r>
      <w:proofErr w:type="spellStart"/>
      <w:r>
        <w:t>BoP</w:t>
      </w:r>
      <w:proofErr w:type="spellEnd"/>
      <w:r>
        <w:t xml:space="preserve"> and NA it should be excluded from the value added of the Czech economy. Simultaneously, the value added achieved by residents trading with non-residents on the internal market should be included. </w:t>
      </w:r>
    </w:p>
    <w:p w:rsidR="00FD1BA0" w:rsidRDefault="00FD1BA0" w:rsidP="0021390E">
      <w:pPr>
        <w:pStyle w:val="Titulek1"/>
        <w:rPr>
          <w:szCs w:val="20"/>
        </w:rPr>
      </w:pPr>
      <w:r w:rsidRPr="00B14C55">
        <w:rPr>
          <w:szCs w:val="20"/>
        </w:rPr>
        <w:t xml:space="preserve">The impact of both examples (shown in Figure 1 and 2) on the trade balance in </w:t>
      </w:r>
      <w:r>
        <w:rPr>
          <w:szCs w:val="20"/>
        </w:rPr>
        <w:t xml:space="preserve">the </w:t>
      </w:r>
      <w:r w:rsidRPr="00B14C55">
        <w:rPr>
          <w:szCs w:val="20"/>
        </w:rPr>
        <w:t xml:space="preserve">FTS and the volume of trade in </w:t>
      </w:r>
      <w:r>
        <w:rPr>
          <w:szCs w:val="20"/>
        </w:rPr>
        <w:t xml:space="preserve">the </w:t>
      </w:r>
      <w:r w:rsidRPr="00B14C55">
        <w:rPr>
          <w:szCs w:val="20"/>
        </w:rPr>
        <w:t>FTS depends on its share of the transactions carried out and reported by non-residents in the domestic economy.</w:t>
      </w:r>
    </w:p>
    <w:p w:rsidR="00FD1BA0" w:rsidRPr="00883166" w:rsidRDefault="00FD1BA0" w:rsidP="003A09FC">
      <w:pPr>
        <w:pStyle w:val="Nadpis3"/>
        <w:numPr>
          <w:ilvl w:val="0"/>
          <w:numId w:val="7"/>
        </w:numPr>
        <w:ind w:left="70" w:firstLine="6"/>
        <w:rPr>
          <w:rFonts w:ascii="Times New Roman" w:hAnsi="Times New Roman" w:cs="Times New Roman"/>
          <w:caps/>
          <w:color w:val="auto"/>
          <w:kern w:val="24"/>
        </w:rPr>
      </w:pPr>
      <w:r>
        <w:rPr>
          <w:rFonts w:ascii="Times New Roman" w:hAnsi="Times New Roman" w:cs="Times New Roman"/>
          <w:caps/>
          <w:color w:val="auto"/>
          <w:kern w:val="24"/>
        </w:rPr>
        <w:t>IMPACT OF Non-residents’</w:t>
      </w:r>
      <w:r w:rsidRPr="00883166">
        <w:rPr>
          <w:rFonts w:ascii="Times New Roman" w:hAnsi="Times New Roman" w:cs="Times New Roman"/>
          <w:caps/>
          <w:color w:val="auto"/>
          <w:kern w:val="24"/>
        </w:rPr>
        <w:t xml:space="preserve"> </w:t>
      </w:r>
      <w:r>
        <w:rPr>
          <w:rFonts w:ascii="Times New Roman" w:hAnsi="Times New Roman" w:cs="Times New Roman"/>
          <w:caps/>
          <w:color w:val="auto"/>
          <w:kern w:val="24"/>
        </w:rPr>
        <w:t>TRADING ON</w:t>
      </w:r>
      <w:r w:rsidRPr="00883166">
        <w:rPr>
          <w:rFonts w:ascii="Times New Roman" w:hAnsi="Times New Roman" w:cs="Times New Roman"/>
          <w:caps/>
          <w:color w:val="auto"/>
          <w:kern w:val="24"/>
        </w:rPr>
        <w:t xml:space="preserve"> </w:t>
      </w:r>
      <w:r>
        <w:rPr>
          <w:rFonts w:ascii="Times New Roman" w:hAnsi="Times New Roman" w:cs="Times New Roman"/>
          <w:caps/>
          <w:color w:val="auto"/>
          <w:kern w:val="24"/>
        </w:rPr>
        <w:t>STATISTICS</w:t>
      </w:r>
    </w:p>
    <w:p w:rsidR="00FD1BA0" w:rsidRPr="001B145B" w:rsidRDefault="00FD1BA0" w:rsidP="003A09FC">
      <w:pPr>
        <w:pStyle w:val="Zkladntext"/>
      </w:pPr>
      <w:r w:rsidRPr="001B145B">
        <w:t>Generally, there is serious effect of the trading via non-residents on the consistency</w:t>
      </w:r>
      <w:r w:rsidRPr="001B145B">
        <w:rPr>
          <w:bCs/>
        </w:rPr>
        <w:t xml:space="preserve"> between supply and use side</w:t>
      </w:r>
      <w:r w:rsidRPr="001B145B">
        <w:t xml:space="preserve"> in the economy. For some commodity groups exports exceed the production or the imports exceed domestic uses. In this case commodity balancing </w:t>
      </w:r>
      <w:r>
        <w:t xml:space="preserve">process </w:t>
      </w:r>
      <w:r w:rsidRPr="001B145B">
        <w:t>within supply</w:t>
      </w:r>
      <w:r>
        <w:t>-</w:t>
      </w:r>
      <w:r w:rsidRPr="001B145B">
        <w:t xml:space="preserve"> and use</w:t>
      </w:r>
      <w:r>
        <w:t>-</w:t>
      </w:r>
      <w:r w:rsidRPr="001B145B">
        <w:t>tables is very difficult as the data sources are considerably inconsistent</w:t>
      </w:r>
      <w:r>
        <w:t xml:space="preserve"> (see </w:t>
      </w:r>
      <w:proofErr w:type="spellStart"/>
      <w:r>
        <w:t>Eurostat</w:t>
      </w:r>
      <w:proofErr w:type="spellEnd"/>
      <w:r>
        <w:t>, 2002)</w:t>
      </w:r>
      <w:r w:rsidRPr="001B145B">
        <w:t xml:space="preserve">. </w:t>
      </w:r>
    </w:p>
    <w:p w:rsidR="00FD1BA0" w:rsidRPr="00494201" w:rsidRDefault="00FD1BA0" w:rsidP="003A09FC">
      <w:pPr>
        <w:pStyle w:val="Zkladntext"/>
      </w:pPr>
      <w:r w:rsidRPr="001B145B">
        <w:t xml:space="preserve">Another problem arises regarding </w:t>
      </w:r>
      <w:r w:rsidRPr="001B145B">
        <w:rPr>
          <w:bCs/>
        </w:rPr>
        <w:t>consistency of the</w:t>
      </w:r>
      <w:r w:rsidRPr="001B145B">
        <w:t xml:space="preserve"> current and financial </w:t>
      </w:r>
      <w:r w:rsidRPr="001B145B">
        <w:rPr>
          <w:bCs/>
        </w:rPr>
        <w:t>account balance.</w:t>
      </w:r>
      <w:r w:rsidRPr="001B145B">
        <w:t xml:space="preserve"> The balance of payments is based on the monitoring of transactions between resident and non-resident entities, both in real terms (current account) and financial</w:t>
      </w:r>
      <w:r w:rsidRPr="00313C2C">
        <w:t xml:space="preserve"> transactions (financial account). </w:t>
      </w:r>
      <w:r>
        <w:t>As for the</w:t>
      </w:r>
      <w:r w:rsidRPr="00313C2C">
        <w:t xml:space="preserve"> trade </w:t>
      </w:r>
      <w:r>
        <w:t>carried out by r</w:t>
      </w:r>
      <w:r w:rsidRPr="00313C2C">
        <w:t xml:space="preserve">esidents the balance of real transactions (foreign trade) will be reflected in financial transactions, namely the balance of receivables and liabilities to non-residents. If the balance of foreign trade is carried out by non-resident units, residents' financial claims on non-residents do not arise and there is a disproportion between the current and financial account balance. </w:t>
      </w:r>
    </w:p>
    <w:p w:rsidR="00FD1BA0" w:rsidRDefault="00FD1BA0" w:rsidP="003A09FC">
      <w:pPr>
        <w:pStyle w:val="Zkladntext"/>
      </w:pPr>
      <w:r w:rsidRPr="00313C2C">
        <w:t>Consider the following very common situation where a Czech company (resident) sells to its parent company goods at a fixed price. The parent company (registered for VAT only in the CR) then exports goods and reports to statisticians an entirely different value (usually higher) at which goods are sold on Western markets. At the first look it seems that Czech economy gains high export prices, but subsidiary (resident) has significantly lower yields. At macro level there is a disproportion between the current and financial account balance, the (value of) movement of goods is higher than money transfers.</w:t>
      </w:r>
    </w:p>
    <w:p w:rsidR="00FD1BA0" w:rsidRDefault="00FD1BA0" w:rsidP="00452993">
      <w:pPr>
        <w:pStyle w:val="Zkladntext"/>
      </w:pPr>
      <w:r w:rsidRPr="00494201">
        <w:t xml:space="preserve">After </w:t>
      </w:r>
      <w:r>
        <w:t xml:space="preserve">the </w:t>
      </w:r>
      <w:r w:rsidRPr="00494201">
        <w:t xml:space="preserve">EU accession in 2004 the system of </w:t>
      </w:r>
      <w:r>
        <w:t xml:space="preserve">foreign trade </w:t>
      </w:r>
      <w:r w:rsidRPr="00494201">
        <w:t>statistics based on customs declarations</w:t>
      </w:r>
      <w:r w:rsidRPr="00313C2C">
        <w:t xml:space="preserve"> was replaced for the transactions within </w:t>
      </w:r>
      <w:r>
        <w:t xml:space="preserve">the </w:t>
      </w:r>
      <w:r w:rsidRPr="00313C2C">
        <w:t xml:space="preserve">EU by the Intrastat. The structure of data and rules for their declarations are consistent with international manuals of merchandise statistics (IMTS) and are strictly regulated by EU Regulations (data reported to </w:t>
      </w:r>
      <w:proofErr w:type="spellStart"/>
      <w:r w:rsidRPr="00313C2C">
        <w:t>Eurostat</w:t>
      </w:r>
      <w:proofErr w:type="spellEnd"/>
      <w:r w:rsidRPr="00313C2C">
        <w:t>). It is nonetheless allowed to adjust data according to national specifics</w:t>
      </w:r>
      <w:r>
        <w:t xml:space="preserve"> (called ‘national concept’)</w:t>
      </w:r>
      <w:r w:rsidRPr="00313C2C">
        <w:t xml:space="preserve">. One of them is “quasi-transit” trade, which was </w:t>
      </w:r>
      <w:r w:rsidRPr="00313C2C">
        <w:lastRenderedPageBreak/>
        <w:t>gen</w:t>
      </w:r>
      <w:r>
        <w:t>e</w:t>
      </w:r>
      <w:r w:rsidRPr="00313C2C">
        <w:t xml:space="preserve">rally considered to be </w:t>
      </w:r>
      <w:r>
        <w:t xml:space="preserve">the </w:t>
      </w:r>
      <w:r w:rsidRPr="00313C2C">
        <w:t xml:space="preserve">problem </w:t>
      </w:r>
      <w:r>
        <w:t xml:space="preserve">related to </w:t>
      </w:r>
      <w:r w:rsidRPr="00313C2C">
        <w:t xml:space="preserve">the trade between non-EU and EU countries at the external EU border (above mentioned “Rotterdam effect”). </w:t>
      </w:r>
    </w:p>
    <w:p w:rsidR="00FD1BA0" w:rsidRPr="00494201" w:rsidRDefault="00FD1BA0" w:rsidP="00B2540D">
      <w:pPr>
        <w:pStyle w:val="Zkladntext"/>
      </w:pPr>
      <w:r>
        <w:t xml:space="preserve">The first time when the </w:t>
      </w:r>
      <w:r w:rsidRPr="00313C2C">
        <w:t xml:space="preserve">problems with </w:t>
      </w:r>
      <w:r>
        <w:t>in</w:t>
      </w:r>
      <w:r w:rsidRPr="00313C2C">
        <w:t xml:space="preserve">consistency of macroeconomic aggregates in the Czech economy appeared </w:t>
      </w:r>
      <w:r>
        <w:t xml:space="preserve">was </w:t>
      </w:r>
      <w:r w:rsidRPr="00313C2C">
        <w:t xml:space="preserve">during the balancing process of commodity flows for </w:t>
      </w:r>
      <w:r>
        <w:t xml:space="preserve">year </w:t>
      </w:r>
      <w:r w:rsidRPr="00313C2C">
        <w:t>2007, carried out in 2009. Export of certain commodities many times exceeded their domestic production</w:t>
      </w:r>
      <w:r>
        <w:t xml:space="preserve"> (see Table 3)</w:t>
      </w:r>
      <w:r w:rsidRPr="00313C2C">
        <w:t xml:space="preserve">. This can be described by the following model example (names of </w:t>
      </w:r>
      <w:r>
        <w:t xml:space="preserve">the </w:t>
      </w:r>
      <w:r w:rsidRPr="00313C2C">
        <w:t>companies and data are fictional):</w:t>
      </w:r>
    </w:p>
    <w:p w:rsidR="00FD1BA0" w:rsidRPr="00494201" w:rsidRDefault="00FD1BA0" w:rsidP="00B2540D">
      <w:pPr>
        <w:pStyle w:val="Zkladntext"/>
      </w:pPr>
      <w:r w:rsidRPr="00313C2C">
        <w:t xml:space="preserve">The company of „Global Toys“, registered in </w:t>
      </w:r>
      <w:r>
        <w:t xml:space="preserve">the </w:t>
      </w:r>
      <w:r w:rsidRPr="00313C2C">
        <w:t xml:space="preserve">Great Britain, is the owner of the Czech toy producer „Czech Toys“. This manufacturer produces toys for CZK 5 million and exports them (to the EU countries) through its parent company, which </w:t>
      </w:r>
      <w:r>
        <w:t xml:space="preserve">due to this transaction </w:t>
      </w:r>
      <w:r w:rsidRPr="00313C2C">
        <w:t xml:space="preserve">had to </w:t>
      </w:r>
      <w:proofErr w:type="gramStart"/>
      <w:r w:rsidRPr="00313C2C">
        <w:t>regist</w:t>
      </w:r>
      <w:r>
        <w:t>e</w:t>
      </w:r>
      <w:r w:rsidRPr="00313C2C">
        <w:t>red</w:t>
      </w:r>
      <w:proofErr w:type="gramEnd"/>
      <w:r w:rsidRPr="00313C2C">
        <w:t xml:space="preserve"> </w:t>
      </w:r>
      <w:r>
        <w:t xml:space="preserve">for VAT </w:t>
      </w:r>
      <w:r w:rsidRPr="00313C2C">
        <w:t xml:space="preserve">in the </w:t>
      </w:r>
      <w:r>
        <w:t>Czech Republic</w:t>
      </w:r>
      <w:r w:rsidRPr="00313C2C">
        <w:t xml:space="preserve">. Simultaneously, this parent company imports toys from </w:t>
      </w:r>
      <w:r>
        <w:t>Poland</w:t>
      </w:r>
      <w:r w:rsidRPr="00313C2C">
        <w:t xml:space="preserve"> (at the value of CZK 7 million), which are only packed in the CR and are forwarded to </w:t>
      </w:r>
      <w:r>
        <w:t xml:space="preserve">the </w:t>
      </w:r>
      <w:r w:rsidRPr="00313C2C">
        <w:t>markets in the EU. The overall sales value of the toys exported from the C</w:t>
      </w:r>
      <w:r>
        <w:t>zech Republic</w:t>
      </w:r>
      <w:r w:rsidRPr="00313C2C">
        <w:t xml:space="preserve"> is CZK 16 million. </w:t>
      </w:r>
    </w:p>
    <w:p w:rsidR="00FD1BA0" w:rsidRPr="00494201" w:rsidRDefault="00FD1BA0" w:rsidP="00B2540D">
      <w:pPr>
        <w:pStyle w:val="Zkladntext"/>
      </w:pPr>
      <w:r w:rsidRPr="00313C2C">
        <w:t xml:space="preserve">Company „Global Toys“, </w:t>
      </w:r>
      <w:r>
        <w:t>VAT-only</w:t>
      </w:r>
      <w:r w:rsidRPr="00313C2C">
        <w:t xml:space="preserve"> in the CR, </w:t>
      </w:r>
      <w:r>
        <w:t>reports</w:t>
      </w:r>
      <w:r w:rsidRPr="00313C2C">
        <w:t xml:space="preserve"> imports of toy </w:t>
      </w:r>
      <w:r>
        <w:t>at</w:t>
      </w:r>
      <w:r w:rsidRPr="00313C2C">
        <w:t xml:space="preserve"> the value of CZK 7 million </w:t>
      </w:r>
      <w:r>
        <w:t>to Intrastat</w:t>
      </w:r>
      <w:r w:rsidRPr="00313C2C">
        <w:t>. At the same time, it declares „</w:t>
      </w:r>
      <w:r>
        <w:t>dispatch</w:t>
      </w:r>
      <w:r w:rsidRPr="00313C2C">
        <w:t xml:space="preserve"> of goods to other Member State</w:t>
      </w:r>
      <w:proofErr w:type="gramStart"/>
      <w:r w:rsidRPr="00313C2C">
        <w:t>“ (</w:t>
      </w:r>
      <w:proofErr w:type="gramEnd"/>
      <w:r w:rsidRPr="00313C2C">
        <w:t>export) at the amount of CZK 16 million in Intrastat. In its VAT tax form the company states „</w:t>
      </w:r>
      <w:r>
        <w:t>received taxable transactions</w:t>
      </w:r>
      <w:r w:rsidRPr="00313C2C">
        <w:t xml:space="preserve"> of goods in the CR“ at the amount of CZK 5 million (purchase from the company of „Czech Toys“). Therefore value added </w:t>
      </w:r>
      <w:r>
        <w:t xml:space="preserve">generated by </w:t>
      </w:r>
      <w:r w:rsidRPr="00313C2C">
        <w:t>this non-resident is equal to 16 – 7 – 5 = 4 million CZK (export minus import minus purchase in the CR).</w:t>
      </w:r>
      <w:r>
        <w:t xml:space="preserve"> The balance of trade according to the cross-border FTS shows the surplus of CZK 9 million. However, 4 million of the surplus belongs to non-resident.</w:t>
      </w:r>
    </w:p>
    <w:p w:rsidR="00FD1BA0" w:rsidRDefault="00FD1BA0" w:rsidP="00452993">
      <w:pPr>
        <w:pStyle w:val="Zkladntext"/>
        <w:spacing w:after="0"/>
        <w:rPr>
          <w:b/>
        </w:rPr>
      </w:pPr>
      <w:r>
        <w:rPr>
          <w:b/>
        </w:rPr>
        <w:t>Table 3</w:t>
      </w:r>
      <w:r w:rsidRPr="00A54BE5">
        <w:rPr>
          <w:b/>
        </w:rPr>
        <w:t>: Difference between exports and output in 2007 in the Czech Republic</w:t>
      </w:r>
      <w:r>
        <w:rPr>
          <w:b/>
        </w:rPr>
        <w:t xml:space="preserve"> </w:t>
      </w:r>
    </w:p>
    <w:p w:rsidR="00FD1BA0" w:rsidRPr="00A54BE5" w:rsidRDefault="00FD1BA0" w:rsidP="00452993">
      <w:pPr>
        <w:pStyle w:val="Zkladntext"/>
        <w:rPr>
          <w:b/>
        </w:rPr>
      </w:pPr>
      <w:r>
        <w:rPr>
          <w:b/>
        </w:rPr>
        <w:t>(</w:t>
      </w:r>
      <w:proofErr w:type="gramStart"/>
      <w:r>
        <w:rPr>
          <w:b/>
        </w:rPr>
        <w:t>mil</w:t>
      </w:r>
      <w:proofErr w:type="gramEnd"/>
      <w:r>
        <w:rPr>
          <w:b/>
        </w:rPr>
        <w:t>. CZK)</w:t>
      </w:r>
    </w:p>
    <w:p w:rsidR="00FD1BA0" w:rsidRPr="00494201" w:rsidRDefault="00353D16" w:rsidP="00452993">
      <w:pPr>
        <w:pStyle w:val="Zkladntext"/>
      </w:pPr>
      <w:r>
        <w:object w:dxaOrig="8174" w:dyaOrig="4359">
          <v:shape id="_x0000_i1027" type="#_x0000_t75" style="width:404.15pt;height:218.05pt" o:ole="">
            <v:imagedata r:id="rId12" o:title=""/>
          </v:shape>
          <o:OLEObject Type="Embed" ProgID="Excel.Sheet.12" ShapeID="_x0000_i1027" DrawAspect="Content" ObjectID="_1396772069" r:id="rId13"/>
        </w:object>
      </w:r>
    </w:p>
    <w:p w:rsidR="00FD1BA0" w:rsidRDefault="00FD1BA0" w:rsidP="00D35727">
      <w:pPr>
        <w:pStyle w:val="Zkladntext"/>
      </w:pPr>
      <w:r>
        <w:t>Source: Czech Statistical Office</w:t>
      </w:r>
    </w:p>
    <w:p w:rsidR="00FD1BA0" w:rsidRDefault="00FD1BA0" w:rsidP="00B2540D">
      <w:pPr>
        <w:pStyle w:val="Zkladntext"/>
      </w:pPr>
      <w:r>
        <w:lastRenderedPageBreak/>
        <w:t>T</w:t>
      </w:r>
      <w:r w:rsidRPr="00313C2C">
        <w:t xml:space="preserve">his problem began to be evident </w:t>
      </w:r>
      <w:r>
        <w:t xml:space="preserve">also </w:t>
      </w:r>
      <w:r w:rsidRPr="00313C2C">
        <w:t>on the quarterly national accounts and balance of payments data</w:t>
      </w:r>
      <w:r>
        <w:t xml:space="preserve"> in 2009</w:t>
      </w:r>
      <w:r w:rsidRPr="00313C2C">
        <w:t xml:space="preserve">, because of the sharp increase in the year on year surplus in trade balance, without </w:t>
      </w:r>
      <w:r>
        <w:t xml:space="preserve">corresponding </w:t>
      </w:r>
      <w:r w:rsidRPr="00313C2C">
        <w:t xml:space="preserve">development </w:t>
      </w:r>
      <w:r>
        <w:t xml:space="preserve">in </w:t>
      </w:r>
      <w:r w:rsidRPr="00313C2C">
        <w:t xml:space="preserve">domestic value added and foreign claims. This imbalance, and a solution </w:t>
      </w:r>
      <w:r>
        <w:t xml:space="preserve">suggested </w:t>
      </w:r>
      <w:r w:rsidRPr="00313C2C">
        <w:t xml:space="preserve">by the Czech Statistical Office was reported simultaneously with the publication of GDP data in March 2010. </w:t>
      </w:r>
    </w:p>
    <w:p w:rsidR="00FD1BA0" w:rsidRPr="00210857" w:rsidRDefault="00FD1BA0" w:rsidP="00B2540D">
      <w:pPr>
        <w:pStyle w:val="Zkladntext"/>
      </w:pPr>
      <w:r w:rsidRPr="00313C2C">
        <w:t xml:space="preserve">In the next twelve months in close cooperation </w:t>
      </w:r>
      <w:r>
        <w:t>between</w:t>
      </w:r>
      <w:r w:rsidRPr="00313C2C">
        <w:t xml:space="preserve"> the Czech Statistical Office and the Czech National Bank </w:t>
      </w:r>
      <w:r>
        <w:t>there</w:t>
      </w:r>
      <w:r w:rsidRPr="00313C2C">
        <w:t xml:space="preserve"> has been </w:t>
      </w:r>
      <w:r>
        <w:t>developed a new approach to the foreign trade transactions called ‘</w:t>
      </w:r>
      <w:r w:rsidRPr="00B01C7C">
        <w:t>national concept’</w:t>
      </w:r>
      <w:r>
        <w:t xml:space="preserve">. It follows the change of ownership principle and </w:t>
      </w:r>
      <w:r w:rsidRPr="00313C2C">
        <w:t>allow</w:t>
      </w:r>
      <w:r>
        <w:t>s</w:t>
      </w:r>
      <w:r w:rsidRPr="00313C2C">
        <w:t xml:space="preserve"> </w:t>
      </w:r>
      <w:r>
        <w:t xml:space="preserve">more </w:t>
      </w:r>
      <w:r w:rsidRPr="00313C2C">
        <w:t xml:space="preserve">realistic look at </w:t>
      </w:r>
      <w:r>
        <w:t xml:space="preserve">the transactions with the rest of the world and </w:t>
      </w:r>
      <w:r w:rsidRPr="00313C2C">
        <w:t xml:space="preserve">the structure </w:t>
      </w:r>
      <w:r w:rsidRPr="00210857">
        <w:t>of the Czech economy</w:t>
      </w:r>
      <w:r>
        <w:t xml:space="preserve"> (see Rojíček, </w:t>
      </w:r>
      <w:proofErr w:type="spellStart"/>
      <w:r>
        <w:t>Košťáková</w:t>
      </w:r>
      <w:proofErr w:type="spellEnd"/>
      <w:r>
        <w:t xml:space="preserve">, </w:t>
      </w:r>
      <w:proofErr w:type="spellStart"/>
      <w:r>
        <w:t>Sixta</w:t>
      </w:r>
      <w:proofErr w:type="spellEnd"/>
      <w:r>
        <w:t>, 2010 and 2011)</w:t>
      </w:r>
      <w:r w:rsidRPr="00210857">
        <w:t>.</w:t>
      </w:r>
    </w:p>
    <w:p w:rsidR="00FD1BA0" w:rsidRPr="00883166" w:rsidRDefault="00FD1BA0" w:rsidP="001A1A61">
      <w:pPr>
        <w:pStyle w:val="Nadpis3"/>
        <w:numPr>
          <w:ilvl w:val="0"/>
          <w:numId w:val="7"/>
        </w:numPr>
        <w:ind w:left="70" w:firstLine="6"/>
        <w:rPr>
          <w:rFonts w:ascii="Times New Roman" w:hAnsi="Times New Roman" w:cs="Times New Roman"/>
          <w:caps/>
          <w:color w:val="auto"/>
          <w:kern w:val="24"/>
        </w:rPr>
      </w:pPr>
      <w:r>
        <w:rPr>
          <w:rFonts w:ascii="Times New Roman" w:hAnsi="Times New Roman" w:cs="Times New Roman"/>
          <w:caps/>
          <w:color w:val="auto"/>
          <w:kern w:val="24"/>
        </w:rPr>
        <w:t>POSSIBLE</w:t>
      </w:r>
      <w:r w:rsidRPr="00883166">
        <w:rPr>
          <w:rFonts w:ascii="Times New Roman" w:hAnsi="Times New Roman" w:cs="Times New Roman"/>
          <w:caps/>
          <w:color w:val="auto"/>
          <w:kern w:val="24"/>
        </w:rPr>
        <w:t xml:space="preserve"> solutions of adjustment of </w:t>
      </w:r>
      <w:r>
        <w:rPr>
          <w:rFonts w:ascii="Times New Roman" w:hAnsi="Times New Roman" w:cs="Times New Roman"/>
          <w:caps/>
          <w:color w:val="auto"/>
          <w:kern w:val="24"/>
        </w:rPr>
        <w:t>FTS</w:t>
      </w:r>
    </w:p>
    <w:p w:rsidR="00FD1BA0" w:rsidRDefault="00FD1BA0" w:rsidP="00CE7905">
      <w:pPr>
        <w:pStyle w:val="Zkladntextodsazen"/>
        <w:ind w:left="0" w:firstLine="0"/>
      </w:pPr>
      <w:r>
        <w:t xml:space="preserve">There are two possible ways to solve capturing the inconsistency between the FTS and change of ownership principle within current statistical system: either to impute </w:t>
      </w:r>
      <w:r w:rsidR="00826712">
        <w:t xml:space="preserve">the difference to </w:t>
      </w:r>
      <w:r>
        <w:t>the import of services (item called ‘branding’</w:t>
      </w:r>
      <w:r w:rsidRPr="00494201">
        <w:rPr>
          <w:rStyle w:val="Znakapoznpodarou"/>
        </w:rPr>
        <w:footnoteReference w:id="4"/>
      </w:r>
      <w:r>
        <w:t xml:space="preserve">, see Figure 3) or to adjust data on trade in goods to follow the change of ownership principle. </w:t>
      </w:r>
      <w:r w:rsidR="00826712">
        <w:t xml:space="preserve">The former </w:t>
      </w:r>
      <w:r>
        <w:t>solution was applied temporarily to the Czech National Accounts and Balance of Payment at the beginning, when the range of inconsistency had not been thoroughly analyzed.</w:t>
      </w:r>
    </w:p>
    <w:p w:rsidR="00FD1BA0" w:rsidRDefault="00FD1BA0" w:rsidP="0096247E">
      <w:pPr>
        <w:pStyle w:val="Zkladntextodsazen"/>
        <w:ind w:left="0" w:firstLine="0"/>
      </w:pPr>
      <w:r w:rsidRPr="00967005">
        <w:t xml:space="preserve"> </w:t>
      </w:r>
      <w:r w:rsidR="00FA1E18">
        <w:t>T</w:t>
      </w:r>
      <w:r w:rsidRPr="00967005">
        <w:t>he EU prefer</w:t>
      </w:r>
      <w:r w:rsidR="00C2283E">
        <w:t>s</w:t>
      </w:r>
      <w:r w:rsidRPr="00967005">
        <w:t xml:space="preserve"> the </w:t>
      </w:r>
      <w:r>
        <w:t>above-mentioned approach (branding)</w:t>
      </w:r>
      <w:r w:rsidRPr="00967005">
        <w:t xml:space="preserve">, which ensures </w:t>
      </w:r>
      <w:r w:rsidR="00FA1E18">
        <w:t xml:space="preserve">the </w:t>
      </w:r>
      <w:r w:rsidRPr="00967005">
        <w:t xml:space="preserve">consistency with the </w:t>
      </w:r>
      <w:r w:rsidR="00B37214">
        <w:t>community concept of the FTS (FTS data remain unchanged)</w:t>
      </w:r>
      <w:proofErr w:type="gramStart"/>
      <w:r w:rsidR="00826712">
        <w:t>,</w:t>
      </w:r>
      <w:r w:rsidR="00B37214">
        <w:t xml:space="preserve"> </w:t>
      </w:r>
      <w:r w:rsidRPr="00967005">
        <w:t xml:space="preserve"> and</w:t>
      </w:r>
      <w:proofErr w:type="gramEnd"/>
      <w:r w:rsidRPr="00967005">
        <w:t xml:space="preserve"> </w:t>
      </w:r>
      <w:r>
        <w:t xml:space="preserve">the </w:t>
      </w:r>
      <w:r w:rsidRPr="00967005">
        <w:t>value adjustment is made in the balance of services</w:t>
      </w:r>
      <w:r w:rsidR="00FA1E18">
        <w:t xml:space="preserve">. </w:t>
      </w:r>
      <w:r w:rsidRPr="00967005">
        <w:t xml:space="preserve"> </w:t>
      </w:r>
      <w:r w:rsidR="00C2283E">
        <w:t xml:space="preserve">However, </w:t>
      </w:r>
      <w:r w:rsidR="00A15CCD">
        <w:t xml:space="preserve">when the difference is caused not only by selling of imported goods </w:t>
      </w:r>
      <w:r w:rsidR="00826712">
        <w:t xml:space="preserve">in an internal market </w:t>
      </w:r>
      <w:r w:rsidR="00A15CCD">
        <w:t xml:space="preserve">or exporting of purchased goods by non-residents but also by goods </w:t>
      </w:r>
      <w:r w:rsidR="00826712">
        <w:t>merely imported</w:t>
      </w:r>
      <w:r w:rsidR="00A15CCD">
        <w:t>-exported by non-residents through the territory of a member state</w:t>
      </w:r>
      <w:r w:rsidR="00A15CCD" w:rsidRPr="00967005">
        <w:t xml:space="preserve"> </w:t>
      </w:r>
      <w:r w:rsidR="00826712">
        <w:t xml:space="preserve">without a change of ownership to resident </w:t>
      </w:r>
      <w:r w:rsidRPr="00967005">
        <w:t xml:space="preserve">methodically more correct and for analytical purposes preferable </w:t>
      </w:r>
      <w:r w:rsidR="00A15CCD">
        <w:t>would be the</w:t>
      </w:r>
      <w:r w:rsidRPr="00967005">
        <w:t xml:space="preserve"> </w:t>
      </w:r>
      <w:r>
        <w:t>adjustment</w:t>
      </w:r>
      <w:r w:rsidRPr="00967005">
        <w:t xml:space="preserve"> </w:t>
      </w:r>
      <w:r>
        <w:t>of t</w:t>
      </w:r>
      <w:r w:rsidRPr="00967005">
        <w:t xml:space="preserve">he </w:t>
      </w:r>
      <w:r>
        <w:t>FTS data</w:t>
      </w:r>
      <w:r w:rsidRPr="00967005">
        <w:t xml:space="preserve">. </w:t>
      </w:r>
      <w:r>
        <w:t xml:space="preserve">Moreover, when the difference has a significant impact on the balance </w:t>
      </w:r>
      <w:r w:rsidR="00B37214">
        <w:t xml:space="preserve">of trade </w:t>
      </w:r>
      <w:r>
        <w:t xml:space="preserve">and the value </w:t>
      </w:r>
      <w:r w:rsidR="00B37214">
        <w:t xml:space="preserve">of goods traded </w:t>
      </w:r>
      <w:r>
        <w:t xml:space="preserve">as </w:t>
      </w:r>
      <w:r w:rsidR="00B37214">
        <w:t xml:space="preserve">it has </w:t>
      </w:r>
      <w:r>
        <w:t>in the Czech Republic, the imputation of the difference to the services would deform the whole picture of foreign trade in services. For all these reasons the adjustment of data on trade in goods is preferred by the CZSO</w:t>
      </w:r>
      <w:r w:rsidR="00032175">
        <w:t xml:space="preserve"> and CNB</w:t>
      </w:r>
      <w:r w:rsidR="00AF5BD0">
        <w:rPr>
          <w:rStyle w:val="Znakapoznpodarou"/>
        </w:rPr>
        <w:footnoteReference w:id="5"/>
      </w:r>
      <w:r>
        <w:t xml:space="preserve">. </w:t>
      </w:r>
    </w:p>
    <w:p w:rsidR="00FD1BA0" w:rsidRPr="0096247E" w:rsidRDefault="00FD1BA0" w:rsidP="0096247E">
      <w:pPr>
        <w:pStyle w:val="Zkladntextodsazen"/>
        <w:ind w:left="0" w:firstLine="0"/>
        <w:rPr>
          <w:b/>
        </w:rPr>
      </w:pPr>
      <w:r w:rsidRPr="0096247E">
        <w:rPr>
          <w:b/>
        </w:rPr>
        <w:t>Figure 3: Branding and quasi-transit trade</w:t>
      </w:r>
    </w:p>
    <w:p w:rsidR="00FD1BA0" w:rsidRDefault="00FD1BA0" w:rsidP="004627C4">
      <w:pPr>
        <w:pStyle w:val="Zkladntextodsazen"/>
        <w:ind w:left="0" w:firstLine="0"/>
      </w:pPr>
      <w:r>
        <w:object w:dxaOrig="8986" w:dyaOrig="2744">
          <v:shape id="_x0000_i1028" type="#_x0000_t75" style="width:431.3pt;height:131.75pt" o:ole="">
            <v:imagedata r:id="rId14" o:title=""/>
          </v:shape>
          <o:OLEObject Type="Embed" ProgID="Excel.Sheet.12" ShapeID="_x0000_i1028" DrawAspect="Content" ObjectID="_1396772070" r:id="rId15"/>
        </w:object>
      </w:r>
    </w:p>
    <w:p w:rsidR="00FD1BA0" w:rsidRDefault="00FD1BA0" w:rsidP="00D35727">
      <w:pPr>
        <w:pStyle w:val="Zkladntext"/>
      </w:pPr>
      <w:r>
        <w:t>Source: Author’s elaboration</w:t>
      </w:r>
    </w:p>
    <w:p w:rsidR="00FD1BA0" w:rsidRDefault="00FD1BA0" w:rsidP="004627C4">
      <w:pPr>
        <w:pStyle w:val="Zkladntextodsazen"/>
        <w:ind w:left="0" w:firstLine="0"/>
      </w:pPr>
    </w:p>
    <w:p w:rsidR="00FD1BA0" w:rsidRDefault="00FD1BA0" w:rsidP="004627C4">
      <w:pPr>
        <w:pStyle w:val="Zkladntextodsazen"/>
        <w:ind w:left="0" w:firstLine="0"/>
        <w:rPr>
          <w:b/>
        </w:rPr>
      </w:pPr>
      <w:r w:rsidRPr="0052666C">
        <w:rPr>
          <w:b/>
        </w:rPr>
        <w:t xml:space="preserve">Figure 3: </w:t>
      </w:r>
    </w:p>
    <w:p w:rsidR="00FD1BA0" w:rsidRDefault="00FD1BA0" w:rsidP="00B2540D">
      <w:pPr>
        <w:pStyle w:val="Zkladntextodsazen"/>
        <w:ind w:left="0" w:firstLine="0"/>
        <w:rPr>
          <w:kern w:val="24"/>
        </w:rPr>
      </w:pPr>
      <w:r w:rsidRPr="0088376A">
        <w:rPr>
          <w:kern w:val="24"/>
        </w:rPr>
        <w:t>A</w:t>
      </w:r>
      <w:r>
        <w:rPr>
          <w:kern w:val="24"/>
        </w:rPr>
        <w:t>s for the country D where non-resident is seated, the transaction is captured as ‘merchanting’ (as an export of trading services).</w:t>
      </w:r>
    </w:p>
    <w:p w:rsidR="00FD1BA0" w:rsidRPr="00981C6A" w:rsidRDefault="00FD1BA0" w:rsidP="00D7351B">
      <w:pPr>
        <w:pStyle w:val="Zkladntextodsazen"/>
        <w:ind w:left="0" w:firstLine="0"/>
      </w:pPr>
      <w:r w:rsidRPr="00981C6A">
        <w:t>In March 2011, the CZSO published data on foreign trade for the years 2009 and 2010 according to the national concept for the first time. Data on exports and imports according to the FTS is from now on labelled as "cross-border statistics”. Since that data on foreign trade in national concept became an integrated part of monthly issued press releases alongside the cross-border statistics data. During the year 2011 foreign trade in national concept replace</w:t>
      </w:r>
      <w:r>
        <w:t>d</w:t>
      </w:r>
      <w:r w:rsidRPr="00981C6A">
        <w:t xml:space="preserve"> formerly used FTS data in </w:t>
      </w:r>
      <w:r>
        <w:t xml:space="preserve">the </w:t>
      </w:r>
      <w:r w:rsidRPr="00981C6A">
        <w:t xml:space="preserve">National Accounts and </w:t>
      </w:r>
      <w:r>
        <w:t xml:space="preserve">the </w:t>
      </w:r>
      <w:r w:rsidRPr="00981C6A">
        <w:t>Balance of Payment</w:t>
      </w:r>
      <w:r>
        <w:t xml:space="preserve"> in the Czech Republic</w:t>
      </w:r>
      <w:r w:rsidRPr="00981C6A">
        <w:t xml:space="preserve">. </w:t>
      </w:r>
    </w:p>
    <w:p w:rsidR="00FD1BA0" w:rsidRDefault="00FD1BA0" w:rsidP="00A938A6">
      <w:pPr>
        <w:pStyle w:val="Zkladntext"/>
      </w:pPr>
      <w:r>
        <w:t xml:space="preserve">As there was a </w:t>
      </w:r>
      <w:r w:rsidRPr="00105F12">
        <w:t xml:space="preserve">parallel revision of the trade in services within the revision on National Accounts in </w:t>
      </w:r>
      <w:r>
        <w:t xml:space="preserve">the year </w:t>
      </w:r>
      <w:r w:rsidRPr="00105F12">
        <w:t>2011</w:t>
      </w:r>
      <w:r>
        <w:t xml:space="preserve"> (revision of years 1995-2009) more than half of t</w:t>
      </w:r>
      <w:r w:rsidRPr="00105F12">
        <w:t xml:space="preserve">he impact on the current account balance </w:t>
      </w:r>
      <w:r>
        <w:t>was offset</w:t>
      </w:r>
      <w:r w:rsidRPr="00105F12">
        <w:t xml:space="preserve">. </w:t>
      </w:r>
      <w:r>
        <w:t xml:space="preserve">The change in trade in services </w:t>
      </w:r>
      <w:r w:rsidRPr="00105F12">
        <w:t>consisted mainly of increasing the so-called direct trade costs associated with import and export of goods and removing the “branding” item from the balance of services (</w:t>
      </w:r>
      <w:r>
        <w:t xml:space="preserve">as </w:t>
      </w:r>
      <w:r w:rsidRPr="00105F12">
        <w:t>th</w:t>
      </w:r>
      <w:r>
        <w:t>e</w:t>
      </w:r>
      <w:r w:rsidRPr="00105F12">
        <w:t xml:space="preserve"> phenomenon </w:t>
      </w:r>
      <w:r>
        <w:t>was</w:t>
      </w:r>
      <w:r w:rsidRPr="00105F12">
        <w:t xml:space="preserve"> now treated in goods, not service balance). </w:t>
      </w:r>
      <w:r>
        <w:t xml:space="preserve">The total negative impact on the </w:t>
      </w:r>
      <w:proofErr w:type="spellStart"/>
      <w:r>
        <w:t>BoP</w:t>
      </w:r>
      <w:proofErr w:type="spellEnd"/>
      <w:r>
        <w:t xml:space="preserve"> current account balance was about 1.7% of GDP. </w:t>
      </w:r>
    </w:p>
    <w:p w:rsidR="00FD1BA0" w:rsidRPr="00494201" w:rsidRDefault="00FD1BA0" w:rsidP="00A938A6">
      <w:pPr>
        <w:pStyle w:val="Zkladntext"/>
      </w:pPr>
      <w:r w:rsidRPr="00313C2C">
        <w:t xml:space="preserve">So far the national concept </w:t>
      </w:r>
      <w:r>
        <w:t xml:space="preserve">can provide data on export, import and the balance of trade yet with some breakdown limitations. </w:t>
      </w:r>
      <w:r w:rsidRPr="00313C2C">
        <w:t>Th</w:t>
      </w:r>
      <w:r>
        <w:t xml:space="preserve">is results from </w:t>
      </w:r>
      <w:r w:rsidRPr="00313C2C">
        <w:t xml:space="preserve">the nature of </w:t>
      </w:r>
      <w:r>
        <w:t>the</w:t>
      </w:r>
      <w:r w:rsidRPr="00313C2C">
        <w:t xml:space="preserve"> methodology</w:t>
      </w:r>
      <w:r>
        <w:t>, because</w:t>
      </w:r>
      <w:r w:rsidRPr="00313C2C">
        <w:t xml:space="preserve"> data are first calculated at the macro level and the structure is modelled using </w:t>
      </w:r>
      <w:r>
        <w:t>cross-</w:t>
      </w:r>
      <w:r w:rsidRPr="00313C2C">
        <w:t>border statistics.</w:t>
      </w:r>
      <w:r>
        <w:t xml:space="preserve"> T</w:t>
      </w:r>
      <w:r w:rsidRPr="00313C2C">
        <w:t xml:space="preserve">he largest relative differences </w:t>
      </w:r>
      <w:r>
        <w:t>between national concept and cross-borders</w:t>
      </w:r>
      <w:r w:rsidRPr="00313C2C">
        <w:t xml:space="preserve"> statistics data </w:t>
      </w:r>
      <w:r>
        <w:t>occur in</w:t>
      </w:r>
      <w:r w:rsidRPr="00313C2C">
        <w:t xml:space="preserve"> </w:t>
      </w:r>
      <w:r>
        <w:t xml:space="preserve">computers, </w:t>
      </w:r>
      <w:r w:rsidRPr="00313C2C">
        <w:t xml:space="preserve">electrical </w:t>
      </w:r>
      <w:r>
        <w:t>equipment and other machines</w:t>
      </w:r>
      <w:r w:rsidRPr="00313C2C">
        <w:t>, which is also the most involved in global production chains.</w:t>
      </w:r>
      <w:r w:rsidRPr="00494201">
        <w:t xml:space="preserve"> </w:t>
      </w:r>
    </w:p>
    <w:p w:rsidR="00FD1BA0" w:rsidRPr="00883166" w:rsidRDefault="00FD1BA0" w:rsidP="001A1A61">
      <w:pPr>
        <w:pStyle w:val="Nadpis3"/>
        <w:numPr>
          <w:ilvl w:val="0"/>
          <w:numId w:val="7"/>
        </w:numPr>
        <w:ind w:left="70" w:firstLine="6"/>
        <w:rPr>
          <w:rFonts w:ascii="Times New Roman" w:hAnsi="Times New Roman" w:cs="Times New Roman"/>
          <w:caps/>
          <w:color w:val="auto"/>
          <w:kern w:val="24"/>
        </w:rPr>
      </w:pPr>
      <w:r w:rsidRPr="00883166">
        <w:rPr>
          <w:rFonts w:ascii="Times New Roman" w:hAnsi="Times New Roman" w:cs="Times New Roman"/>
          <w:caps/>
          <w:color w:val="auto"/>
          <w:kern w:val="24"/>
        </w:rPr>
        <w:t>National concept of the foreign trade in the Czech Republic - Methodology</w:t>
      </w:r>
    </w:p>
    <w:p w:rsidR="00FD1BA0" w:rsidRDefault="00FD1BA0" w:rsidP="00E200D9">
      <w:pPr>
        <w:pStyle w:val="Zkladntext"/>
      </w:pPr>
      <w:r>
        <w:t xml:space="preserve">The adjustment of FTS-exports and imports according to the national concept is divided into two stages. At the Stage 1 – balance of foreign trade in national concept is estimated (regarding the data of non-residents in FTS and using VAT declarations). At the Stage 2 – provided that the balance from Stage 1 remains unchanged, the total value of exports and </w:t>
      </w:r>
      <w:r>
        <w:lastRenderedPageBreak/>
        <w:t xml:space="preserve">imports is estimated, partly according to the adjusted exports and imports from Stage 1, partly (in commodities CPA 26, CPA 27, CPA 28) on the basis of the production statistics. </w:t>
      </w:r>
    </w:p>
    <w:p w:rsidR="00FD1BA0" w:rsidRPr="00DF31E9" w:rsidRDefault="00FD1BA0" w:rsidP="009D748D">
      <w:pPr>
        <w:pStyle w:val="Zkladntext"/>
        <w:keepNext/>
        <w:rPr>
          <w:b/>
          <w:u w:val="single"/>
        </w:rPr>
      </w:pPr>
      <w:r w:rsidRPr="00DF31E9">
        <w:rPr>
          <w:b/>
          <w:u w:val="single"/>
        </w:rPr>
        <w:t>Stage 1:</w:t>
      </w:r>
    </w:p>
    <w:p w:rsidR="00FD1BA0" w:rsidRDefault="00FD1BA0" w:rsidP="00E200D9">
      <w:pPr>
        <w:pStyle w:val="Zkladntext"/>
      </w:pPr>
      <w:r>
        <w:t>The aim of this stage is to estimate the balance of trade in national concept, in other words to adjust the balance of trade of the FTS in relation to the change of ownership concept. The commodity balances are also estimated.</w:t>
      </w:r>
    </w:p>
    <w:p w:rsidR="00FD1BA0" w:rsidRDefault="00FD1BA0" w:rsidP="00E200D9">
      <w:pPr>
        <w:pStyle w:val="Zkladntext"/>
      </w:pPr>
      <w:r>
        <w:t>There are adjusted only exports and imports declared by non-residents at the Stage 1. Transactions reported by residents are not a subject matter of the adjustment. Non-residents in the FTS – Intrastat (trade within EU) are distinguished by their specific Tax ID number (beginning “CZ68” with nine digits). To be identified as a non-resident unit they have to meet also other necessary requirements: 1) do not have Czech ID number of economic unit, 2) do not have any affiliate in the Czech Republic and 3) do not pay income tax here. Non-residents in the FTS – Extrastat (trade with countries outside the EU) are distinguished by their specific EORI</w:t>
      </w:r>
      <w:r>
        <w:rPr>
          <w:rStyle w:val="Znakapoznpodarou"/>
        </w:rPr>
        <w:footnoteReference w:id="6"/>
      </w:r>
      <w:r>
        <w:t xml:space="preserve"> number which is unique for each entity within the EU, however, can take a various shape.</w:t>
      </w:r>
    </w:p>
    <w:p w:rsidR="00FD1BA0" w:rsidRDefault="00FD1BA0" w:rsidP="00507413">
      <w:pPr>
        <w:pStyle w:val="Zkladntext"/>
      </w:pPr>
      <w:r>
        <w:t xml:space="preserve">In general, the total value of exports (and imports) of non-residents is replaced by the total value of purchases (or sales) of non-residents in the Czech Republic according to their VAT declarations, which are identified as well as in FTS – Intrastat (specific VAT number). </w:t>
      </w:r>
    </w:p>
    <w:p w:rsidR="00FD1BA0" w:rsidRDefault="00FD1BA0" w:rsidP="00507413">
      <w:pPr>
        <w:pStyle w:val="Zkladntext"/>
      </w:pPr>
      <w:r>
        <w:t>Unfortunately, as each unit identifies itself differently in each data source (Intrastat and VAT-declarations vs. Extrastat) so far it has not been possible to interlink each non-resident individually in all data sources. As a consequence, the computation of foreign trade in national concept is computed in total (for all non-residents together) instead of approaching each non-resident individually</w:t>
      </w:r>
      <w:r w:rsidR="00DC2B6E">
        <w:t xml:space="preserve"> (see Figure 5)</w:t>
      </w:r>
      <w:r>
        <w:t>.</w:t>
      </w:r>
    </w:p>
    <w:p w:rsidR="00FD1BA0" w:rsidRDefault="00FD1BA0" w:rsidP="00507413">
      <w:pPr>
        <w:pStyle w:val="Zkladntext"/>
      </w:pPr>
      <w:r>
        <w:t xml:space="preserve">However, there is one exception of inclusion of all non-residents’ transactions from the VAT declarations to the adjustment of trade in goods. The sales and purchases of those non-residents that do not carry out any (or almost any) export and import according to their VAT declarations </w:t>
      </w:r>
      <w:r w:rsidR="00DC2B6E">
        <w:t xml:space="preserve">(See Figure 5, Purchases and Sales – WEI) </w:t>
      </w:r>
      <w:r>
        <w:t xml:space="preserve">are taken aside and the difference between their sales and their purchases in the Czech Republic is considered as import of intermediation services and is therefore added negatively to export of services (as it is similar to the concept of merchanting). </w:t>
      </w:r>
    </w:p>
    <w:p w:rsidR="00DC2B6E" w:rsidRPr="00DC2B6E" w:rsidRDefault="00625AF1" w:rsidP="00507413">
      <w:pPr>
        <w:pStyle w:val="Zkladntext"/>
        <w:rPr>
          <w:b/>
        </w:rPr>
      </w:pPr>
      <w:r w:rsidRPr="00B5246A">
        <w:rPr>
          <w:b/>
        </w:rPr>
        <w:t xml:space="preserve">Figure 5 Estimation of the </w:t>
      </w:r>
      <w:r w:rsidR="00B00FF8" w:rsidRPr="00B5246A">
        <w:rPr>
          <w:b/>
        </w:rPr>
        <w:t>trade balance</w:t>
      </w:r>
      <w:r w:rsidRPr="00B5246A">
        <w:rPr>
          <w:b/>
        </w:rPr>
        <w:t xml:space="preserve"> in national concept</w:t>
      </w:r>
      <w:r w:rsidR="00DC2B6E" w:rsidRPr="00B5246A">
        <w:rPr>
          <w:b/>
        </w:rPr>
        <w:t xml:space="preserve"> (Stage 1)</w:t>
      </w:r>
    </w:p>
    <w:p w:rsidR="00DC2B6E" w:rsidRDefault="00DC2B6E" w:rsidP="00507413">
      <w:pPr>
        <w:pStyle w:val="Zkladntext"/>
      </w:pPr>
      <w:r>
        <w:object w:dxaOrig="13760" w:dyaOrig="6136">
          <v:shape id="_x0000_i1029" type="#_x0000_t75" style="width:436.1pt;height:194.95pt" o:ole="">
            <v:imagedata r:id="rId16" o:title=""/>
          </v:shape>
          <o:OLEObject Type="Embed" ProgID="Excel.Sheet.12" ShapeID="_x0000_i1029" DrawAspect="Content" ObjectID="_1396772071" r:id="rId17"/>
        </w:object>
      </w:r>
    </w:p>
    <w:p w:rsidR="00FD1BA0" w:rsidRDefault="00FD1BA0" w:rsidP="00E200D9">
      <w:pPr>
        <w:pStyle w:val="Zkladntext"/>
      </w:pPr>
      <w:r>
        <w:t>As for the computation of import in national concept, the value of goods flowing into the Czech Republic across the borders declared by non-residents (imports according to the FTS) is substituted by the value of sales in the Czech Republic by non-residents that take part in foreign trade (these sales are imports according to the national concept as a change of ownership from non-resident to resident occurs). The value of domestic sales is based on realized taxable supplies by non-residents with a place of supply in the Czech Republic. These sales in VAT declarations, however, could include not only goods but also some services provided by non-residents. However, it is impossible to identify these services directly in VAT declarations so they are estimated and excluded subsequently. The estimation of the services provided by non-residents in the Czech Republic that can be declared in their VAT statements is based on the statistical survey of import and export of services held by the Czech Statistical Office (ZO 1-04). These services are related mainly to real estate in the Czech Republic or to cultural, sporting or educational gatherings. The impact of the adjustment for the services is about 1% of the total value of sales.</w:t>
      </w:r>
    </w:p>
    <w:p w:rsidR="00FD1BA0" w:rsidRDefault="00FD1BA0" w:rsidP="00E200D9">
      <w:pPr>
        <w:pStyle w:val="Zkladntext"/>
      </w:pPr>
      <w:r>
        <w:t xml:space="preserve">As for the computation of </w:t>
      </w:r>
      <w:r w:rsidR="00DC2B6E">
        <w:t xml:space="preserve">export </w:t>
      </w:r>
      <w:r>
        <w:t xml:space="preserve">in national concept, the value of goods </w:t>
      </w:r>
      <w:r w:rsidRPr="00DD7ECC">
        <w:t xml:space="preserve">flowing </w:t>
      </w:r>
      <w:r>
        <w:t xml:space="preserve">out of the Czech Republic across the borders declared by non-residents (exports according to the FTS) is substituted by the value of purchases of non-residents in the Czech Republic that take part in foreign trade (the purchases are exports according to the national concept as a change of ownership from resident to non-resident occurs). The value of domestic purchases is based on received taxable supplies by non-residents with a place of supply in the Czech Republic. The value of domestic purchases of non-residents does not include the goods sent for inward processing by VAT registered non-residents in the Czech Republic (and ordered services). In order to follow the methodology that demands inclusion of these transactions into the foreign trade aggregates (ESA95) the difference between goods exported after inward processing (declared by non-residents in the FTS) and goods imported for inward processing in the Czech Republic (declared by non-residents in the FTS) is added to the value of purchases of non-residents. The impact of the adjustment of the goods sent for inward processing by VAT-registered non-residents is less than 0.3% of the total value of purchases. </w:t>
      </w:r>
    </w:p>
    <w:p w:rsidR="00FD1BA0" w:rsidRDefault="00FD1BA0" w:rsidP="00E200D9">
      <w:pPr>
        <w:pStyle w:val="Zkladntext"/>
      </w:pPr>
      <w:r>
        <w:lastRenderedPageBreak/>
        <w:t xml:space="preserve">The commodity breakdown of adjusted imports of non-residents that are the basis for the estimation of commodity balances is identical to the commodity breakdown of imports of non-residents according to the FTS. The commodity breakdown of adjusted exports of non-residents that are the basis for the estimation of commodity balances is slightly different from the breakdown according to the FTS due to the commodity balance of the inward processing ordered by VAT-registered non-residents. </w:t>
      </w:r>
    </w:p>
    <w:p w:rsidR="00FD1BA0" w:rsidRDefault="00FD1BA0" w:rsidP="00E200D9">
      <w:pPr>
        <w:pStyle w:val="Zkladntext"/>
      </w:pPr>
      <w:r>
        <w:t xml:space="preserve">The adjusted exports and imports of non-residents (in fact, exports and imports of residents carried out across the borders by non-residents) are added to the exports and imports of residents according to the FTS and these aggregates are the basis for the estimation of the total balance and commodity balances of foreign trade in national concept. </w:t>
      </w:r>
    </w:p>
    <w:p w:rsidR="00FD1BA0" w:rsidRPr="0096641C" w:rsidRDefault="00FD1BA0" w:rsidP="00E200D9">
      <w:pPr>
        <w:pStyle w:val="Zkladntext"/>
        <w:rPr>
          <w:b/>
          <w:u w:val="single"/>
        </w:rPr>
      </w:pPr>
      <w:r w:rsidRPr="0096641C">
        <w:rPr>
          <w:b/>
          <w:u w:val="single"/>
        </w:rPr>
        <w:t>Stage 2</w:t>
      </w:r>
    </w:p>
    <w:p w:rsidR="00FD1BA0" w:rsidRDefault="00FD1BA0" w:rsidP="00E200D9">
      <w:pPr>
        <w:pStyle w:val="Zkladntext"/>
      </w:pPr>
      <w:r>
        <w:t>Regarding the long-term observed inconsistency between the value of exports and the output of certain commodities due to quasi-transit the estimation of the total value of transactions between residents and non-residents according to the national concept in the Czech Republic is as important as the estimation of the balance</w:t>
      </w:r>
      <w:r w:rsidRPr="00F44022">
        <w:t xml:space="preserve"> </w:t>
      </w:r>
      <w:r>
        <w:t xml:space="preserve">and must be made in relation to the output performance of the domestic economy. As the inconsistency was observed at the commodity level it is necessary to make the estimation also at the commodity level, especially for those commodities that are most influenced by non-resident transactions across the borders (computers, electronic devices, its parts, other machines etc). The correspondence between the output and estimated export is provided by the balancing process of supply- and use-tables. </w:t>
      </w:r>
    </w:p>
    <w:p w:rsidR="00FD1BA0" w:rsidRDefault="00FD1BA0" w:rsidP="00E200D9">
      <w:pPr>
        <w:pStyle w:val="Zkladntext"/>
      </w:pPr>
      <w:r>
        <w:t xml:space="preserve">For the commodity groups CPA 26, CPA 27 and CPA 28 the estimation is based on </w:t>
      </w:r>
      <w:r w:rsidRPr="00F37B34">
        <w:t xml:space="preserve">the residents’ production and the share of direct and indirect export in the </w:t>
      </w:r>
      <w:r>
        <w:t xml:space="preserve">domestic </w:t>
      </w:r>
      <w:r w:rsidRPr="00F37B34">
        <w:t>production. Additionally, also the import for inward processing in these commodities must be added to such estimated export in order to obtain the total value of exports of the commodities</w:t>
      </w:r>
      <w:r>
        <w:t xml:space="preserve"> (as it is also imputed to the output)</w:t>
      </w:r>
      <w:r w:rsidRPr="00F37B34">
        <w:t xml:space="preserve">. </w:t>
      </w:r>
      <w:r>
        <w:t>The total value of i</w:t>
      </w:r>
      <w:r w:rsidRPr="00F37B34">
        <w:t xml:space="preserve">mports </w:t>
      </w:r>
      <w:r>
        <w:t xml:space="preserve">in these commodity groups </w:t>
      </w:r>
      <w:r w:rsidRPr="00F37B34">
        <w:t xml:space="preserve">are subsequently computed according to the total value of exports </w:t>
      </w:r>
      <w:r>
        <w:t>provided</w:t>
      </w:r>
      <w:r w:rsidRPr="00F37B34">
        <w:t xml:space="preserve"> unchanged balances of these commodities (obtained at the Stage 1). In other words, the adjustment is done on both sides equally so the total balance of trade and commodity balances remain unchanged (from Stage 1).</w:t>
      </w:r>
      <w:r>
        <w:t xml:space="preserve"> </w:t>
      </w:r>
    </w:p>
    <w:p w:rsidR="00FD1BA0" w:rsidRDefault="00FD1BA0" w:rsidP="00E200D9">
      <w:pPr>
        <w:pStyle w:val="Zkladntext"/>
      </w:pPr>
      <w:r w:rsidRPr="00F37B34">
        <w:t xml:space="preserve">This calculation is processed at the 2-digit CPA level because data at </w:t>
      </w:r>
      <w:r>
        <w:t xml:space="preserve">more </w:t>
      </w:r>
      <w:r w:rsidRPr="00F37B34">
        <w:t xml:space="preserve">detailed CPA levels shows significant inconsistency between classification used in </w:t>
      </w:r>
      <w:r>
        <w:t xml:space="preserve">the </w:t>
      </w:r>
      <w:r w:rsidRPr="00F37B34">
        <w:t>FTS</w:t>
      </w:r>
      <w:r>
        <w:t xml:space="preserve"> (KN8)</w:t>
      </w:r>
      <w:r w:rsidRPr="00F37B34">
        <w:t>, production and industry statistics</w:t>
      </w:r>
      <w:r>
        <w:t xml:space="preserve"> (PRODCOM)</w:t>
      </w:r>
      <w:r w:rsidRPr="00F37B34">
        <w:t xml:space="preserve">. </w:t>
      </w:r>
    </w:p>
    <w:p w:rsidR="00FD1BA0" w:rsidRDefault="00FD1BA0" w:rsidP="00E200D9">
      <w:pPr>
        <w:pStyle w:val="Zkladntext"/>
      </w:pPr>
      <w:r>
        <w:t xml:space="preserve">The difference between the value of exports according to the national concept (based on output performance) and the value of exports according to the movements across the borders (FTS) in these commodity groups have increased significantly in recent years (see Table 4). This indicates the growing separation of transactions according to the FTS and the real output performance of the domestic economy. </w:t>
      </w:r>
    </w:p>
    <w:p w:rsidR="00FD1BA0" w:rsidRDefault="00FD1BA0" w:rsidP="002D50E6">
      <w:pPr>
        <w:pStyle w:val="Zkladntext"/>
        <w:keepNext/>
        <w:spacing w:after="0"/>
        <w:rPr>
          <w:b/>
        </w:rPr>
      </w:pPr>
      <w:r>
        <w:rPr>
          <w:b/>
        </w:rPr>
        <w:lastRenderedPageBreak/>
        <w:t>Table 4</w:t>
      </w:r>
      <w:r w:rsidRPr="00A54BE5">
        <w:rPr>
          <w:b/>
        </w:rPr>
        <w:t xml:space="preserve">: </w:t>
      </w:r>
      <w:r>
        <w:rPr>
          <w:b/>
        </w:rPr>
        <w:t>Ratio between the value of exports in national concept and exports in FTS in commodity groups CPA26, CPA27, CPA28</w:t>
      </w:r>
    </w:p>
    <w:p w:rsidR="00FD1BA0" w:rsidRDefault="00FD1BA0" w:rsidP="00F8374F">
      <w:pPr>
        <w:pStyle w:val="Zkladntext"/>
        <w:spacing w:after="0"/>
      </w:pPr>
      <w:r>
        <w:object w:dxaOrig="8100" w:dyaOrig="1022">
          <v:shape id="_x0000_i1030" type="#_x0000_t75" style="width:404.85pt;height:50.25pt" o:ole="">
            <v:imagedata r:id="rId18" o:title=""/>
          </v:shape>
          <o:OLEObject Type="Embed" ProgID="Excel.Sheet.12" ShapeID="_x0000_i1030" DrawAspect="Content" ObjectID="_1396772072" r:id="rId19"/>
        </w:object>
      </w:r>
    </w:p>
    <w:p w:rsidR="00FD1BA0" w:rsidRDefault="00FD1BA0" w:rsidP="00D35727">
      <w:pPr>
        <w:pStyle w:val="Zkladntext"/>
      </w:pPr>
      <w:r>
        <w:t>Source: Czech Statistical Office</w:t>
      </w:r>
    </w:p>
    <w:p w:rsidR="00FD1BA0" w:rsidRDefault="00FD1BA0" w:rsidP="00F8374F">
      <w:pPr>
        <w:pStyle w:val="Zkladntext"/>
        <w:spacing w:after="0"/>
      </w:pPr>
    </w:p>
    <w:p w:rsidR="00FD1BA0" w:rsidRDefault="00FD1BA0" w:rsidP="00F8374F">
      <w:pPr>
        <w:pStyle w:val="Zkladntext"/>
        <w:spacing w:after="0"/>
      </w:pPr>
      <w:r>
        <w:t xml:space="preserve">The ratio shown in Table 4 is used for the estimation of exports in </w:t>
      </w:r>
      <w:r w:rsidR="00C5083B">
        <w:t xml:space="preserve">the </w:t>
      </w:r>
      <w:r>
        <w:t>year following the balancing of supply and use tables. That means that the ratio computed during the balancing process of preliminary supply and use tables for year T is used for monthly computed exports in year T+1 and T+2 until the balancing of preliminary supply and use for year T+1 occurs.</w:t>
      </w:r>
    </w:p>
    <w:p w:rsidR="00FD1BA0" w:rsidRPr="00F37B34" w:rsidRDefault="00FD1BA0" w:rsidP="00F8374F">
      <w:pPr>
        <w:pStyle w:val="Zkladntext"/>
        <w:spacing w:after="0"/>
      </w:pPr>
      <w:r>
        <w:t xml:space="preserve"> </w:t>
      </w:r>
    </w:p>
    <w:p w:rsidR="00FD1BA0" w:rsidRDefault="00FD1BA0" w:rsidP="00E200D9">
      <w:pPr>
        <w:pStyle w:val="Zkladntext"/>
      </w:pPr>
      <w:r>
        <w:t>The total value of export and import of commodities other than CPA 26</w:t>
      </w:r>
      <w:r>
        <w:noBreakHyphen/>
        <w:t>28 are estimated at Stage 1 (adjusted value by sales and purchases in internal market) as these commodity groups do not indicates significant imbalance caused by quasi-transit through the storage and logistics centres in the Czech Republic. The total value of exports (imports) in national concept is given as a sum of all commodity exports (imports).</w:t>
      </w:r>
    </w:p>
    <w:p w:rsidR="00FD1BA0" w:rsidRPr="00883166" w:rsidRDefault="00FD1BA0" w:rsidP="00DF296B">
      <w:pPr>
        <w:pStyle w:val="Nadpis3"/>
        <w:numPr>
          <w:ilvl w:val="0"/>
          <w:numId w:val="7"/>
        </w:numPr>
        <w:ind w:left="70" w:firstLine="6"/>
        <w:rPr>
          <w:rFonts w:ascii="Times New Roman" w:hAnsi="Times New Roman" w:cs="Times New Roman"/>
          <w:caps/>
          <w:color w:val="auto"/>
          <w:kern w:val="24"/>
        </w:rPr>
      </w:pPr>
      <w:r w:rsidRPr="00883166">
        <w:rPr>
          <w:rFonts w:ascii="Times New Roman" w:hAnsi="Times New Roman" w:cs="Times New Roman"/>
          <w:caps/>
          <w:color w:val="auto"/>
          <w:kern w:val="24"/>
        </w:rPr>
        <w:t xml:space="preserve">Impact of adjustment of FTS to national concept in the Czech </w:t>
      </w:r>
      <w:r>
        <w:rPr>
          <w:rFonts w:ascii="Times New Roman" w:hAnsi="Times New Roman" w:cs="Times New Roman"/>
          <w:caps/>
          <w:color w:val="auto"/>
          <w:kern w:val="24"/>
        </w:rPr>
        <w:t>r</w:t>
      </w:r>
      <w:r w:rsidRPr="00883166">
        <w:rPr>
          <w:rFonts w:ascii="Times New Roman" w:hAnsi="Times New Roman" w:cs="Times New Roman"/>
          <w:caps/>
          <w:color w:val="auto"/>
          <w:kern w:val="24"/>
        </w:rPr>
        <w:t>epublic</w:t>
      </w:r>
    </w:p>
    <w:p w:rsidR="00FD1BA0" w:rsidRPr="007C0C2C" w:rsidRDefault="00FD1BA0" w:rsidP="000A7DA3">
      <w:pPr>
        <w:pStyle w:val="Zkladntextodsazen"/>
        <w:ind w:left="0" w:firstLine="0"/>
      </w:pPr>
      <w:r w:rsidRPr="007C0C2C">
        <w:t>The difference between the two methodologies has been increasing since 2005 when data is available. In the year 2010 the difference amounted to 14</w:t>
      </w:r>
      <w:r>
        <w:t>.</w:t>
      </w:r>
      <w:r w:rsidRPr="007C0C2C">
        <w:t>1% of the exports of goods and 9</w:t>
      </w:r>
      <w:r>
        <w:t>.</w:t>
      </w:r>
      <w:r w:rsidRPr="007C0C2C">
        <w:t xml:space="preserve">0% on the import side </w:t>
      </w:r>
      <w:r>
        <w:t>(see figures 5 and 6). T</w:t>
      </w:r>
      <w:r w:rsidRPr="007C0C2C">
        <w:t xml:space="preserve">he impact on the balance was CZK </w:t>
      </w:r>
      <w:r>
        <w:noBreakHyphen/>
      </w:r>
      <w:r w:rsidRPr="007C0C2C">
        <w:t xml:space="preserve">142 billion resulting in balance of CZK -21 billion according to the national concept (instead of surplus CZK 121 billion in the FTS) – see figure </w:t>
      </w:r>
      <w:r>
        <w:t>7</w:t>
      </w:r>
      <w:r w:rsidRPr="007C0C2C">
        <w:t xml:space="preserve">. </w:t>
      </w:r>
    </w:p>
    <w:p w:rsidR="00FD1BA0" w:rsidRPr="00D825AA" w:rsidRDefault="00FD1BA0" w:rsidP="00B72F9D">
      <w:pPr>
        <w:pStyle w:val="Zkladntext"/>
        <w:keepNext/>
        <w:rPr>
          <w:b/>
        </w:rPr>
      </w:pPr>
      <w:r>
        <w:rPr>
          <w:b/>
        </w:rPr>
        <w:t xml:space="preserve">Figure </w:t>
      </w:r>
      <w:r w:rsidR="00D51454">
        <w:rPr>
          <w:b/>
        </w:rPr>
        <w:t>6</w:t>
      </w:r>
      <w:r w:rsidR="00D51454" w:rsidRPr="00D825AA">
        <w:rPr>
          <w:b/>
        </w:rPr>
        <w:t xml:space="preserve"> </w:t>
      </w:r>
      <w:r>
        <w:rPr>
          <w:b/>
        </w:rPr>
        <w:t>Export in national concept and FTS in the Czech Republic (FOB)</w:t>
      </w:r>
    </w:p>
    <w:p w:rsidR="00FD1BA0" w:rsidRDefault="00FD1BA0" w:rsidP="00B72F9D">
      <w:pPr>
        <w:pStyle w:val="Zkladntext"/>
      </w:pPr>
      <w:r>
        <w:object w:dxaOrig="7654" w:dyaOrig="3306">
          <v:shape id="_x0000_i1031" type="#_x0000_t75" style="width:379pt;height:161.65pt" o:ole="">
            <v:imagedata r:id="rId20" o:title=""/>
          </v:shape>
          <o:OLEObject Type="Embed" ProgID="Excel.Sheet.12" ShapeID="_x0000_i1031" DrawAspect="Content" ObjectID="_1396772073" r:id="rId21"/>
        </w:object>
      </w:r>
    </w:p>
    <w:p w:rsidR="00FD1BA0" w:rsidRPr="00D825AA" w:rsidRDefault="00FD1BA0" w:rsidP="00B72F9D">
      <w:pPr>
        <w:pStyle w:val="Zkladntext"/>
        <w:keepNext/>
        <w:rPr>
          <w:b/>
        </w:rPr>
      </w:pPr>
      <w:r>
        <w:rPr>
          <w:b/>
        </w:rPr>
        <w:lastRenderedPageBreak/>
        <w:t xml:space="preserve">Figure </w:t>
      </w:r>
      <w:r w:rsidR="00D51454">
        <w:rPr>
          <w:b/>
        </w:rPr>
        <w:t>7</w:t>
      </w:r>
      <w:r w:rsidR="00D51454" w:rsidRPr="00D825AA">
        <w:rPr>
          <w:b/>
        </w:rPr>
        <w:t xml:space="preserve"> </w:t>
      </w:r>
      <w:r>
        <w:rPr>
          <w:b/>
        </w:rPr>
        <w:t>Import in national concept and FTS in the Czech Republic (CIF)</w:t>
      </w:r>
    </w:p>
    <w:p w:rsidR="00FD1BA0" w:rsidRDefault="00FD1BA0" w:rsidP="00B72F9D">
      <w:pPr>
        <w:pStyle w:val="Zkladntext"/>
      </w:pPr>
      <w:r>
        <w:object w:dxaOrig="7654" w:dyaOrig="3306">
          <v:shape id="_x0000_i1032" type="#_x0000_t75" style="width:379pt;height:161.65pt" o:ole="">
            <v:imagedata r:id="rId22" o:title=""/>
          </v:shape>
          <o:OLEObject Type="Embed" ProgID="Excel.Sheet.12" ShapeID="_x0000_i1032" DrawAspect="Content" ObjectID="_1396772074" r:id="rId23"/>
        </w:object>
      </w:r>
    </w:p>
    <w:p w:rsidR="00FD1BA0" w:rsidRDefault="00FD1BA0" w:rsidP="00D35727">
      <w:pPr>
        <w:pStyle w:val="Zkladntext"/>
      </w:pPr>
      <w:r>
        <w:t>Source: Czech Statistical Office</w:t>
      </w:r>
    </w:p>
    <w:p w:rsidR="00FD1BA0" w:rsidRDefault="00FD1BA0" w:rsidP="000A7DA3">
      <w:pPr>
        <w:pStyle w:val="Zkladntextodsazen"/>
        <w:ind w:left="0" w:firstLine="0"/>
      </w:pPr>
      <w:r w:rsidRPr="00F17D9C">
        <w:t>In 2011, the relative adjustment in exports and imports was alike, however, the adjustment of the balance increased to CZK -174 billion which was more than 90% of the surplus according to the FTS (CZK 192 billion).</w:t>
      </w:r>
    </w:p>
    <w:p w:rsidR="00FD1BA0" w:rsidRPr="00D825AA" w:rsidRDefault="00FD1BA0" w:rsidP="00B72F9D">
      <w:pPr>
        <w:pStyle w:val="Zkladntext"/>
        <w:keepNext/>
        <w:rPr>
          <w:b/>
        </w:rPr>
      </w:pPr>
      <w:r w:rsidRPr="00D825AA">
        <w:rPr>
          <w:b/>
        </w:rPr>
        <w:t xml:space="preserve">Figure </w:t>
      </w:r>
      <w:r w:rsidR="00D51454">
        <w:rPr>
          <w:b/>
        </w:rPr>
        <w:t>8</w:t>
      </w:r>
      <w:r w:rsidR="00D51454" w:rsidRPr="00D825AA">
        <w:rPr>
          <w:b/>
        </w:rPr>
        <w:t xml:space="preserve"> </w:t>
      </w:r>
      <w:r>
        <w:rPr>
          <w:b/>
        </w:rPr>
        <w:t>Balance of trade in national concept and FTS in the Czech Republic (CIF/FOB)</w:t>
      </w:r>
    </w:p>
    <w:p w:rsidR="00FD1BA0" w:rsidRDefault="00FD1BA0" w:rsidP="00B72F9D">
      <w:pPr>
        <w:pStyle w:val="Zkladntext"/>
      </w:pPr>
      <w:r>
        <w:object w:dxaOrig="7625" w:dyaOrig="3246">
          <v:shape id="_x0000_i1033" type="#_x0000_t75" style="width:377.65pt;height:158.95pt" o:ole="">
            <v:imagedata r:id="rId24" o:title=""/>
          </v:shape>
          <o:OLEObject Type="Embed" ProgID="Excel.Sheet.12" ShapeID="_x0000_i1033" DrawAspect="Content" ObjectID="_1396772075" r:id="rId25"/>
        </w:object>
      </w:r>
    </w:p>
    <w:p w:rsidR="00FD1BA0" w:rsidRDefault="00FD1BA0" w:rsidP="00D35727">
      <w:pPr>
        <w:pStyle w:val="Zkladntext"/>
      </w:pPr>
      <w:r>
        <w:t>Source: Czech Statistical Office</w:t>
      </w:r>
    </w:p>
    <w:p w:rsidR="00FD1BA0" w:rsidRDefault="00FD1BA0" w:rsidP="006260CA">
      <w:pPr>
        <w:pStyle w:val="Zkladntextodsazen"/>
        <w:ind w:left="0" w:firstLine="0"/>
      </w:pPr>
      <w:r>
        <w:t xml:space="preserve">Although the share of non-residents on the total exports was 23% in 2011 (19% on imports), in fact they are creating the whole trade surplus (see figures 8 and 9). On the other hand, resident’s trading resulted in deficit (with exception of the year 2009, when the oil prices sharply decreased). </w:t>
      </w:r>
    </w:p>
    <w:p w:rsidR="00FD1BA0" w:rsidRPr="00D825AA" w:rsidRDefault="00FD1BA0" w:rsidP="007D3B61">
      <w:pPr>
        <w:pStyle w:val="Zkladntextodsazen"/>
        <w:ind w:left="0" w:firstLine="0"/>
        <w:rPr>
          <w:b/>
        </w:rPr>
      </w:pPr>
      <w:r>
        <w:t xml:space="preserve"> </w:t>
      </w:r>
      <w:r>
        <w:rPr>
          <w:b/>
        </w:rPr>
        <w:t xml:space="preserve">Figure </w:t>
      </w:r>
      <w:r w:rsidR="00D51454">
        <w:rPr>
          <w:b/>
        </w:rPr>
        <w:t>9</w:t>
      </w:r>
      <w:r w:rsidR="00D51454" w:rsidRPr="00D825AA">
        <w:rPr>
          <w:b/>
        </w:rPr>
        <w:t xml:space="preserve"> </w:t>
      </w:r>
      <w:r>
        <w:rPr>
          <w:b/>
        </w:rPr>
        <w:t>Balance of trade in FTS: non-residents and direct trade by residents (FOB/CIF)</w:t>
      </w:r>
    </w:p>
    <w:p w:rsidR="00FD1BA0" w:rsidRDefault="00FD1BA0" w:rsidP="00B72F9D">
      <w:pPr>
        <w:pStyle w:val="Zkladntext"/>
      </w:pPr>
      <w:r>
        <w:object w:dxaOrig="7608" w:dyaOrig="3231">
          <v:shape id="_x0000_i1034" type="#_x0000_t75" style="width:376.3pt;height:158.25pt" o:ole="">
            <v:imagedata r:id="rId26" o:title=""/>
          </v:shape>
          <o:OLEObject Type="Embed" ProgID="Excel.Sheet.12" ShapeID="_x0000_i1034" DrawAspect="Content" ObjectID="_1396772076" r:id="rId27"/>
        </w:object>
      </w:r>
    </w:p>
    <w:p w:rsidR="00FD1BA0" w:rsidRDefault="00FD1BA0" w:rsidP="00D35727">
      <w:pPr>
        <w:pStyle w:val="Zkladntext"/>
      </w:pPr>
      <w:r>
        <w:t>Source: Czech Statistical Office</w:t>
      </w:r>
    </w:p>
    <w:p w:rsidR="00FD1BA0" w:rsidRPr="00D35727" w:rsidRDefault="00FD1BA0" w:rsidP="00D35727"/>
    <w:p w:rsidR="00FD1BA0" w:rsidRPr="00D825AA" w:rsidRDefault="00FD1BA0" w:rsidP="00B72F9D">
      <w:pPr>
        <w:pStyle w:val="Zkladntext"/>
        <w:keepNext/>
        <w:rPr>
          <w:b/>
        </w:rPr>
      </w:pPr>
      <w:r>
        <w:rPr>
          <w:b/>
        </w:rPr>
        <w:t xml:space="preserve">Figure </w:t>
      </w:r>
      <w:r w:rsidR="00D51454">
        <w:rPr>
          <w:b/>
        </w:rPr>
        <w:t>10</w:t>
      </w:r>
      <w:r w:rsidR="00D51454" w:rsidRPr="00D825AA">
        <w:rPr>
          <w:b/>
        </w:rPr>
        <w:t xml:space="preserve"> </w:t>
      </w:r>
      <w:r>
        <w:rPr>
          <w:b/>
        </w:rPr>
        <w:t>Balance of trade in national concept: non-residents’ transactions in internal trade and direct trade by residents (FOB/CIF)</w:t>
      </w:r>
    </w:p>
    <w:p w:rsidR="00FD1BA0" w:rsidRDefault="00FD1BA0" w:rsidP="00B72F9D">
      <w:pPr>
        <w:pStyle w:val="Zkladntext"/>
      </w:pPr>
      <w:r>
        <w:object w:dxaOrig="7526" w:dyaOrig="3161">
          <v:shape id="_x0000_i1035" type="#_x0000_t75" style="width:372.25pt;height:156.9pt" o:ole="">
            <v:imagedata r:id="rId28" o:title=""/>
          </v:shape>
          <o:OLEObject Type="Embed" ProgID="Excel.Sheet.12" ShapeID="_x0000_i1035" DrawAspect="Content" ObjectID="_1396772077" r:id="rId29"/>
        </w:object>
      </w:r>
    </w:p>
    <w:p w:rsidR="00FD1BA0" w:rsidRDefault="00FD1BA0" w:rsidP="00D35727">
      <w:pPr>
        <w:pStyle w:val="Zkladntext"/>
      </w:pPr>
      <w:r>
        <w:t>Source: Czech Statistical Office</w:t>
      </w:r>
    </w:p>
    <w:p w:rsidR="00FD1BA0" w:rsidRDefault="00FD1BA0" w:rsidP="000A7DA3">
      <w:pPr>
        <w:pStyle w:val="Zkladntextodsazen"/>
        <w:ind w:left="0" w:firstLine="0"/>
      </w:pPr>
      <w:r>
        <w:t>The table 3 (see Annex) illustrates that almost two thirds of the difference of trade balance between cross-border statistics and national concept are in commodity groups CPA 26 – 28. These are the commodities that represent most of the trade across the borders by non-residents in the Czech Republic and are influenced in the FTS greatly in by quasi-transit transactions related to the storage facilities in the country. The differences in all other commodity groups are related only to the transactions in the internal market. Commodities that are not traded by non-residents across the borders are not adjusted (e.g. coal, crude petroleum and natural gas).</w:t>
      </w:r>
    </w:p>
    <w:p w:rsidR="00FD1BA0" w:rsidRDefault="00FD1BA0" w:rsidP="000A7DA3">
      <w:pPr>
        <w:pStyle w:val="Zkladntextodsazen"/>
        <w:ind w:left="0" w:firstLine="0"/>
      </w:pPr>
    </w:p>
    <w:p w:rsidR="00FD1BA0" w:rsidRPr="00DF296B" w:rsidRDefault="00FD1BA0" w:rsidP="00DF296B">
      <w:pPr>
        <w:pStyle w:val="Nadpis3"/>
        <w:numPr>
          <w:ilvl w:val="0"/>
          <w:numId w:val="7"/>
        </w:numPr>
        <w:ind w:left="70" w:firstLine="6"/>
        <w:rPr>
          <w:rFonts w:ascii="Times New Roman" w:hAnsi="Times New Roman" w:cs="Times New Roman"/>
          <w:caps/>
          <w:color w:val="auto"/>
          <w:kern w:val="24"/>
        </w:rPr>
      </w:pPr>
      <w:r w:rsidRPr="00DF296B">
        <w:rPr>
          <w:rFonts w:ascii="Times New Roman" w:hAnsi="Times New Roman" w:cs="Times New Roman"/>
          <w:caps/>
          <w:color w:val="auto"/>
          <w:kern w:val="24"/>
        </w:rPr>
        <w:t>CONCLUSION</w:t>
      </w:r>
    </w:p>
    <w:p w:rsidR="00FD1BA0" w:rsidRDefault="00FD1BA0" w:rsidP="000A7DA3">
      <w:pPr>
        <w:pStyle w:val="Zkladntextodsazen"/>
        <w:ind w:left="0" w:firstLine="0"/>
        <w:rPr>
          <w:szCs w:val="24"/>
        </w:rPr>
      </w:pPr>
      <w:r w:rsidRPr="00DF296B">
        <w:rPr>
          <w:szCs w:val="24"/>
        </w:rPr>
        <w:t xml:space="preserve">The Czech Republic is a small open economy, which is vitally dependent on its export performance. In the period after EU accession the intensity of international cooperation grew rapidly in all the Central European countries, which is mostly the result of the huge FDI inflow at the beginning of the decade. In this context one significant problem for the </w:t>
      </w:r>
      <w:r w:rsidRPr="00DF296B">
        <w:rPr>
          <w:szCs w:val="24"/>
        </w:rPr>
        <w:lastRenderedPageBreak/>
        <w:t>Czech Republic and some other countries of the region appeared: the valuation of the trade flows based on the cross-border measuring overestimates the country’s trade balance in comparison with its value added created. This is the case of trade declared by non-resident units, which is more and more common within the European Union. This phenomenon is even enhanced by the strategic geographical location of the Czech Republic, which is important factor why a lot of this “quasi-transit” trade is being operated. The overvaluation of the trade balance is concentrated in several commodity groups, among them especially computers and electric equipment are significant. The revision of the foreign trade data, wh</w:t>
      </w:r>
      <w:r>
        <w:rPr>
          <w:szCs w:val="24"/>
        </w:rPr>
        <w:t>ose</w:t>
      </w:r>
      <w:r w:rsidRPr="00DF296B">
        <w:rPr>
          <w:szCs w:val="24"/>
        </w:rPr>
        <w:t xml:space="preserve"> aim </w:t>
      </w:r>
      <w:r>
        <w:rPr>
          <w:szCs w:val="24"/>
        </w:rPr>
        <w:t>was</w:t>
      </w:r>
      <w:r w:rsidRPr="00DF296B">
        <w:rPr>
          <w:szCs w:val="24"/>
        </w:rPr>
        <w:t xml:space="preserve"> to follow more consistently the ownership approach, significantly changed the picture of the Czech economy, specifically the role of external demand to the economic growth. It had also </w:t>
      </w:r>
      <w:r>
        <w:rPr>
          <w:szCs w:val="24"/>
        </w:rPr>
        <w:t xml:space="preserve">an </w:t>
      </w:r>
      <w:r w:rsidRPr="00DF296B">
        <w:rPr>
          <w:szCs w:val="24"/>
        </w:rPr>
        <w:t>impact on the structure of the input-output tables, especially the division of the domestic and foreign part of the supply and use matrices.</w:t>
      </w:r>
    </w:p>
    <w:p w:rsidR="00FD1BA0" w:rsidRDefault="00FD1BA0" w:rsidP="003B7921">
      <w:pPr>
        <w:suppressAutoHyphens w:val="0"/>
        <w:spacing w:after="0" w:line="240" w:lineRule="auto"/>
      </w:pPr>
      <w:r w:rsidRPr="007C1AED">
        <w:t xml:space="preserve">The national concept of </w:t>
      </w:r>
      <w:r>
        <w:t>foreign</w:t>
      </w:r>
      <w:r w:rsidRPr="007C1AED">
        <w:t xml:space="preserve"> trade based on the change of ownership principle is consistent with the methodology of Balance of Payments and National accounting. While in the global context most attention is devoted to the problem of recording “processing” operations, for countries within </w:t>
      </w:r>
      <w:r>
        <w:t xml:space="preserve">the </w:t>
      </w:r>
      <w:r w:rsidRPr="007C1AED">
        <w:t>EU the problem of quasi-transit trade and the role of non-resident units seems to be very topical. We expect that in the next years this issue ha</w:t>
      </w:r>
      <w:r>
        <w:t>s</w:t>
      </w:r>
      <w:r w:rsidRPr="007C1AED">
        <w:t xml:space="preserve"> to be seriously discussed. Supply and use tables serve as an important tool in this process. The next efforts will focus on the improvements of </w:t>
      </w:r>
      <w:r>
        <w:t xml:space="preserve">linkage between </w:t>
      </w:r>
      <w:r w:rsidRPr="007C1AED">
        <w:t>Custom declarations</w:t>
      </w:r>
      <w:r>
        <w:t xml:space="preserve"> and Intrastat</w:t>
      </w:r>
      <w:r w:rsidRPr="007C1AED">
        <w:t xml:space="preserve"> </w:t>
      </w:r>
      <w:r>
        <w:t xml:space="preserve">and, moreover, the knowledge of </w:t>
      </w:r>
      <w:r w:rsidRPr="007C1AED">
        <w:t xml:space="preserve">connection </w:t>
      </w:r>
      <w:r>
        <w:t>between</w:t>
      </w:r>
      <w:r w:rsidRPr="007C1AED">
        <w:t xml:space="preserve"> resident enterprises</w:t>
      </w:r>
      <w:r>
        <w:t xml:space="preserve"> and </w:t>
      </w:r>
      <w:r w:rsidRPr="007C1AED">
        <w:t>VAT-regist</w:t>
      </w:r>
      <w:r>
        <w:t>e</w:t>
      </w:r>
      <w:r w:rsidRPr="007C1AED">
        <w:t>r</w:t>
      </w:r>
      <w:r>
        <w:t xml:space="preserve">ed non-residents. </w:t>
      </w:r>
      <w:r w:rsidRPr="007C1AED">
        <w:t>. One of the tools for improving quality and detail of foreign trade data is comparison to industrial statistics (surveys on production and direct and indirect exports).</w:t>
      </w:r>
      <w:r w:rsidRPr="00313C2C">
        <w:t xml:space="preserve"> </w:t>
      </w:r>
    </w:p>
    <w:p w:rsidR="00FD1BA0" w:rsidRDefault="00FD1BA0">
      <w:pPr>
        <w:suppressAutoHyphens w:val="0"/>
        <w:spacing w:after="0" w:line="240" w:lineRule="auto"/>
        <w:jc w:val="left"/>
      </w:pPr>
      <w:r>
        <w:br w:type="page"/>
      </w:r>
    </w:p>
    <w:p w:rsidR="00FD1BA0" w:rsidRDefault="00FD1BA0" w:rsidP="00DB3BDE">
      <w:pPr>
        <w:pStyle w:val="Zkladntext"/>
        <w:rPr>
          <w:b/>
        </w:rPr>
      </w:pPr>
      <w:r>
        <w:rPr>
          <w:b/>
        </w:rPr>
        <w:t>ANNEX:</w:t>
      </w:r>
    </w:p>
    <w:p w:rsidR="00FD1BA0" w:rsidRPr="00010F97" w:rsidRDefault="00FD1BA0" w:rsidP="00DB3BDE">
      <w:pPr>
        <w:pStyle w:val="Zkladntext"/>
        <w:rPr>
          <w:b/>
        </w:rPr>
      </w:pPr>
      <w:r>
        <w:rPr>
          <w:b/>
        </w:rPr>
        <w:t>Table 1 Commodity structure of export of goods in FTS (residents and non-residents) and national concept in 2010 (CZK million)</w:t>
      </w:r>
    </w:p>
    <w:p w:rsidR="00FD1BA0" w:rsidRDefault="00031368" w:rsidP="00DB3BDE">
      <w:pPr>
        <w:pStyle w:val="Zkladntext"/>
      </w:pPr>
      <w:r>
        <w:pict>
          <v:group id="_x0000_s1026" editas="canvas" style="width:432.7pt;height:380.55pt;mso-position-horizontal-relative:char;mso-position-vertical-relative:line" coordorigin=",-13" coordsize="8654,7611">
            <o:lock v:ext="edit" aspectratio="t"/>
            <v:shape id="_x0000_s1027" type="#_x0000_t75" style="position:absolute;top:-13;width:8654;height:7611" o:preferrelative="f">
              <v:fill o:detectmouseclick="t"/>
              <v:path o:extrusionok="t" o:connecttype="none"/>
              <o:lock v:ext="edit" text="t"/>
            </v:shape>
            <v:group id="_x0000_s1028" style="position:absolute;left:106;top:265;width:8534;height:7044" coordorigin="106,265" coordsize="8534,7044">
              <v:rect id="_x0000_s1029" style="position:absolute;left:2624;top:265;width:901;height:7044" stroked="f"/>
              <v:rect id="_x0000_s1030" style="position:absolute;left:7739;top:265;width:901;height:7044" stroked="f"/>
              <v:rect id="_x0000_s1031" style="position:absolute;left:3644;top:927;width:611;height:304;mso-wrap-style:none" filled="f" stroked="f">
                <v:textbox style="mso-fit-shape-to-text:t" inset="0,0,0,0">
                  <w:txbxContent>
                    <w:p w:rsidR="00B00FF8" w:rsidRDefault="00B00FF8">
                      <w:proofErr w:type="gramStart"/>
                      <w:r>
                        <w:rPr>
                          <w:b/>
                          <w:bCs/>
                          <w:color w:val="000000"/>
                          <w:sz w:val="16"/>
                          <w:szCs w:val="16"/>
                          <w:lang w:val="en-US"/>
                        </w:rPr>
                        <w:t>residents</w:t>
                      </w:r>
                      <w:proofErr w:type="gramEnd"/>
                    </w:p>
                  </w:txbxContent>
                </v:textbox>
              </v:rect>
              <v:rect id="_x0000_s1032" style="position:absolute;left:4651;top:821;width:312;height:304;mso-wrap-style:none" filled="f" stroked="f">
                <v:textbox style="mso-fit-shape-to-text:t" inset="0,0,0,0">
                  <w:txbxContent>
                    <w:p w:rsidR="00B00FF8" w:rsidRDefault="00B00FF8">
                      <w:proofErr w:type="gramStart"/>
                      <w:r>
                        <w:rPr>
                          <w:b/>
                          <w:bCs/>
                          <w:color w:val="000000"/>
                          <w:sz w:val="16"/>
                          <w:szCs w:val="16"/>
                          <w:lang w:val="en-US"/>
                        </w:rPr>
                        <w:t>non</w:t>
                      </w:r>
                      <w:proofErr w:type="gramEnd"/>
                      <w:r>
                        <w:rPr>
                          <w:b/>
                          <w:bCs/>
                          <w:color w:val="000000"/>
                          <w:sz w:val="16"/>
                          <w:szCs w:val="16"/>
                          <w:lang w:val="en-US"/>
                        </w:rPr>
                        <w:t>-</w:t>
                      </w:r>
                    </w:p>
                  </w:txbxContent>
                </v:textbox>
              </v:rect>
              <v:rect id="_x0000_s1033" style="position:absolute;left:4492;top:1033;width:611;height:304;mso-wrap-style:none" filled="f" stroked="f">
                <v:textbox style="mso-fit-shape-to-text:t" inset="0,0,0,0">
                  <w:txbxContent>
                    <w:p w:rsidR="00B00FF8" w:rsidRDefault="00B00FF8">
                      <w:proofErr w:type="gramStart"/>
                      <w:r>
                        <w:rPr>
                          <w:b/>
                          <w:bCs/>
                          <w:color w:val="000000"/>
                          <w:sz w:val="16"/>
                          <w:szCs w:val="16"/>
                          <w:lang w:val="en-US"/>
                        </w:rPr>
                        <w:t>residents</w:t>
                      </w:r>
                      <w:proofErr w:type="gramEnd"/>
                    </w:p>
                  </w:txbxContent>
                </v:textbox>
              </v:rect>
              <v:rect id="_x0000_s1034" style="position:absolute;left:5340;top:927;width:611;height:304;mso-wrap-style:none" filled="f" stroked="f">
                <v:textbox style="mso-fit-shape-to-text:t" inset="0,0,0,0">
                  <w:txbxContent>
                    <w:p w:rsidR="00B00FF8" w:rsidRDefault="00B00FF8">
                      <w:proofErr w:type="gramStart"/>
                      <w:r>
                        <w:rPr>
                          <w:b/>
                          <w:bCs/>
                          <w:color w:val="000000"/>
                          <w:sz w:val="16"/>
                          <w:szCs w:val="16"/>
                          <w:lang w:val="en-US"/>
                        </w:rPr>
                        <w:t>residents</w:t>
                      </w:r>
                      <w:proofErr w:type="gramEnd"/>
                    </w:p>
                  </w:txbxContent>
                </v:textbox>
              </v:rect>
              <v:rect id="_x0000_s1035" style="position:absolute;left:6347;top:821;width:312;height:304;mso-wrap-style:none" filled="f" stroked="f">
                <v:textbox style="mso-fit-shape-to-text:t" inset="0,0,0,0">
                  <w:txbxContent>
                    <w:p w:rsidR="00B00FF8" w:rsidRDefault="00B00FF8">
                      <w:proofErr w:type="gramStart"/>
                      <w:r>
                        <w:rPr>
                          <w:b/>
                          <w:bCs/>
                          <w:color w:val="000000"/>
                          <w:sz w:val="16"/>
                          <w:szCs w:val="16"/>
                          <w:lang w:val="en-US"/>
                        </w:rPr>
                        <w:t>non</w:t>
                      </w:r>
                      <w:proofErr w:type="gramEnd"/>
                      <w:r>
                        <w:rPr>
                          <w:b/>
                          <w:bCs/>
                          <w:color w:val="000000"/>
                          <w:sz w:val="16"/>
                          <w:szCs w:val="16"/>
                          <w:lang w:val="en-US"/>
                        </w:rPr>
                        <w:t>-</w:t>
                      </w:r>
                    </w:p>
                  </w:txbxContent>
                </v:textbox>
              </v:rect>
              <v:rect id="_x0000_s1036" style="position:absolute;left:6202;top:1033;width:611;height:304;mso-wrap-style:none" filled="f" stroked="f">
                <v:textbox style="mso-fit-shape-to-text:t" inset="0,0,0,0">
                  <w:txbxContent>
                    <w:p w:rsidR="00B00FF8" w:rsidRDefault="00B00FF8">
                      <w:proofErr w:type="gramStart"/>
                      <w:r>
                        <w:rPr>
                          <w:b/>
                          <w:bCs/>
                          <w:color w:val="000000"/>
                          <w:sz w:val="16"/>
                          <w:szCs w:val="16"/>
                          <w:lang w:val="en-US"/>
                        </w:rPr>
                        <w:t>residents</w:t>
                      </w:r>
                      <w:proofErr w:type="gramEnd"/>
                    </w:p>
                  </w:txbxContent>
                </v:textbox>
              </v:rect>
              <v:rect id="_x0000_s1037" style="position:absolute;left:2849;top:1390;width:641;height:304;mso-wrap-style:none" filled="f" stroked="f">
                <v:textbox style="mso-fit-shape-to-text:t" inset="0,0,0,0">
                  <w:txbxContent>
                    <w:p w:rsidR="00B00FF8" w:rsidRDefault="00B00FF8">
                      <w:r>
                        <w:rPr>
                          <w:b/>
                          <w:bCs/>
                          <w:color w:val="000000"/>
                          <w:sz w:val="16"/>
                          <w:szCs w:val="16"/>
                          <w:lang w:val="en-US"/>
                        </w:rPr>
                        <w:t>2 532 797</w:t>
                      </w:r>
                    </w:p>
                  </w:txbxContent>
                </v:textbox>
              </v:rect>
              <v:rect id="_x0000_s1038" style="position:absolute;left:3697;top:1390;width:641;height:304;mso-wrap-style:none" filled="f" stroked="f">
                <v:textbox style="mso-fit-shape-to-text:t" inset="0,0,0,0">
                  <w:txbxContent>
                    <w:p w:rsidR="00B00FF8" w:rsidRDefault="00B00FF8">
                      <w:r>
                        <w:rPr>
                          <w:b/>
                          <w:bCs/>
                          <w:color w:val="000000"/>
                          <w:sz w:val="16"/>
                          <w:szCs w:val="16"/>
                          <w:lang w:val="en-US"/>
                        </w:rPr>
                        <w:t>1 980 347</w:t>
                      </w:r>
                    </w:p>
                  </w:txbxContent>
                </v:textbox>
              </v:rect>
              <v:rect id="_x0000_s1039" style="position:absolute;left:4665;top:1390;width:521;height:304;mso-wrap-style:none" filled="f" stroked="f">
                <v:textbox style="mso-fit-shape-to-text:t" inset="0,0,0,0">
                  <w:txbxContent>
                    <w:p w:rsidR="00B00FF8" w:rsidRDefault="00B00FF8">
                      <w:r>
                        <w:rPr>
                          <w:b/>
                          <w:bCs/>
                          <w:color w:val="000000"/>
                          <w:sz w:val="16"/>
                          <w:szCs w:val="16"/>
                          <w:lang w:val="en-US"/>
                        </w:rPr>
                        <w:t>552 449</w:t>
                      </w:r>
                    </w:p>
                  </w:txbxContent>
                </v:textbox>
              </v:rect>
              <v:rect id="_x0000_s1040" style="position:absolute;left:5804;top:1390;width:241;height:304;mso-wrap-style:none" filled="f" stroked="f">
                <v:textbox style="mso-fit-shape-to-text:t" inset="0,0,0,0">
                  <w:txbxContent>
                    <w:p w:rsidR="00B00FF8" w:rsidRDefault="00B00FF8">
                      <w:r>
                        <w:rPr>
                          <w:b/>
                          <w:bCs/>
                          <w:color w:val="000000"/>
                          <w:sz w:val="16"/>
                          <w:szCs w:val="16"/>
                          <w:lang w:val="en-US"/>
                        </w:rPr>
                        <w:t>100</w:t>
                      </w:r>
                    </w:p>
                  </w:txbxContent>
                </v:textbox>
              </v:rect>
              <v:rect id="_x0000_s1041" style="position:absolute;left:6652;top:1390;width:241;height:304;mso-wrap-style:none" filled="f" stroked="f">
                <v:textbox style="mso-fit-shape-to-text:t" inset="0,0,0,0">
                  <w:txbxContent>
                    <w:p w:rsidR="00B00FF8" w:rsidRDefault="00B00FF8">
                      <w:r>
                        <w:rPr>
                          <w:b/>
                          <w:bCs/>
                          <w:color w:val="000000"/>
                          <w:sz w:val="16"/>
                          <w:szCs w:val="16"/>
                          <w:lang w:val="en-US"/>
                        </w:rPr>
                        <w:t>100</w:t>
                      </w:r>
                    </w:p>
                  </w:txbxContent>
                </v:textbox>
              </v:rect>
              <v:rect id="_x0000_s1042" style="position:absolute;left:7129;top:1390;width:574;height:304;mso-wrap-style:none" filled="f" stroked="f">
                <v:textbox style="mso-fit-shape-to-text:t" inset="0,0,0,0">
                  <w:txbxContent>
                    <w:p w:rsidR="00B00FF8" w:rsidRDefault="00B00FF8">
                      <w:r>
                        <w:rPr>
                          <w:b/>
                          <w:bCs/>
                          <w:color w:val="000000"/>
                          <w:sz w:val="16"/>
                          <w:szCs w:val="16"/>
                          <w:lang w:val="en-US"/>
                        </w:rPr>
                        <w:t>-357 954</w:t>
                      </w:r>
                    </w:p>
                  </w:txbxContent>
                </v:textbox>
              </v:rect>
              <v:rect id="_x0000_s1043" style="position:absolute;left:7951;top:1390;width:641;height:304;mso-wrap-style:none" filled="f" stroked="f">
                <v:textbox style="mso-fit-shape-to-text:t" inset="0,0,0,0">
                  <w:txbxContent>
                    <w:p w:rsidR="00B00FF8" w:rsidRDefault="00B00FF8">
                      <w:r>
                        <w:rPr>
                          <w:b/>
                          <w:bCs/>
                          <w:color w:val="000000"/>
                          <w:sz w:val="16"/>
                          <w:szCs w:val="16"/>
                          <w:lang w:val="en-US"/>
                        </w:rPr>
                        <w:t>2 174 842</w:t>
                      </w:r>
                    </w:p>
                  </w:txbxContent>
                </v:textbox>
              </v:rect>
              <v:rect id="_x0000_s1044" style="position:absolute;left:106;top:1867;width:201;height:304;mso-wrap-style:none" filled="f" stroked="f">
                <v:textbox style="mso-fit-shape-to-text:t" inset="0,0,0,0">
                  <w:txbxContent>
                    <w:p w:rsidR="00B00FF8" w:rsidRDefault="00B00FF8">
                      <w:r>
                        <w:rPr>
                          <w:color w:val="000000"/>
                          <w:sz w:val="16"/>
                          <w:szCs w:val="16"/>
                          <w:lang w:val="en-US"/>
                        </w:rPr>
                        <w:t>01 </w:t>
                      </w:r>
                    </w:p>
                  </w:txbxContent>
                </v:textbox>
              </v:rect>
              <v:rect id="_x0000_s1045" style="position:absolute;left:437;top:1867;width:1467;height:304;mso-wrap-style:none" filled="f" stroked="f">
                <v:textbox style="mso-fit-shape-to-text:t" inset="0,0,0,0">
                  <w:txbxContent>
                    <w:p w:rsidR="00B00FF8" w:rsidRDefault="00B00FF8">
                      <w:r>
                        <w:rPr>
                          <w:color w:val="000000"/>
                          <w:sz w:val="16"/>
                          <w:szCs w:val="16"/>
                          <w:lang w:val="en-US"/>
                        </w:rPr>
                        <w:t>Products of agriculture</w:t>
                      </w:r>
                    </w:p>
                  </w:txbxContent>
                </v:textbox>
              </v:rect>
              <v:rect id="_x0000_s1046" style="position:absolute;left:3048;top:1867;width:441;height:304;mso-wrap-style:none" filled="f" stroked="f">
                <v:textbox style="mso-fit-shape-to-text:t" inset="0,0,0,0">
                  <w:txbxContent>
                    <w:p w:rsidR="00B00FF8" w:rsidRDefault="00B00FF8">
                      <w:r>
                        <w:rPr>
                          <w:b/>
                          <w:bCs/>
                          <w:color w:val="000000"/>
                          <w:sz w:val="16"/>
                          <w:szCs w:val="16"/>
                          <w:lang w:val="en-US"/>
                        </w:rPr>
                        <w:t>23 382</w:t>
                      </w:r>
                    </w:p>
                  </w:txbxContent>
                </v:textbox>
              </v:rect>
              <v:rect id="_x0000_s1047" style="position:absolute;left:3896;top:1867;width:441;height:304;mso-wrap-style:none" filled="f" stroked="f">
                <v:textbox style="mso-fit-shape-to-text:t" inset="0,0,0,0">
                  <w:txbxContent>
                    <w:p w:rsidR="00B00FF8" w:rsidRDefault="00B00FF8">
                      <w:r>
                        <w:rPr>
                          <w:color w:val="000000"/>
                          <w:sz w:val="16"/>
                          <w:szCs w:val="16"/>
                          <w:lang w:val="en-US"/>
                        </w:rPr>
                        <w:t>22 775</w:t>
                      </w:r>
                    </w:p>
                  </w:txbxContent>
                </v:textbox>
              </v:rect>
              <v:rect id="_x0000_s1048" style="position:absolute;left:4956;top:1867;width:241;height:304;mso-wrap-style:none" filled="f" stroked="f">
                <v:textbox style="mso-fit-shape-to-text:t" inset="0,0,0,0">
                  <w:txbxContent>
                    <w:p w:rsidR="00B00FF8" w:rsidRDefault="00B00FF8">
                      <w:r>
                        <w:rPr>
                          <w:color w:val="000000"/>
                          <w:sz w:val="16"/>
                          <w:szCs w:val="16"/>
                          <w:lang w:val="en-US"/>
                        </w:rPr>
                        <w:t>607</w:t>
                      </w:r>
                    </w:p>
                  </w:txbxContent>
                </v:textbox>
              </v:rect>
              <v:rect id="_x0000_s1049" style="position:absolute;left:5844;top:1867;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,2</w:t>
                      </w:r>
                      <w:proofErr w:type="gramEnd"/>
                    </w:p>
                  </w:txbxContent>
                </v:textbox>
              </v:rect>
              <v:rect id="_x0000_s1050" style="position:absolute;left:6692;top:1867;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,1</w:t>
                      </w:r>
                      <w:proofErr w:type="gramEnd"/>
                    </w:p>
                  </w:txbxContent>
                </v:textbox>
              </v:rect>
              <v:rect id="_x0000_s1051" style="position:absolute;left:7487;top:1867;width:214;height:304;mso-wrap-style:none" filled="f" stroked="f">
                <v:textbox style="mso-fit-shape-to-text:t" inset="0,0,0,0">
                  <w:txbxContent>
                    <w:p w:rsidR="00B00FF8" w:rsidRDefault="00B00FF8">
                      <w:r>
                        <w:rPr>
                          <w:color w:val="000000"/>
                          <w:sz w:val="16"/>
                          <w:szCs w:val="16"/>
                          <w:lang w:val="en-US"/>
                        </w:rPr>
                        <w:t>-48</w:t>
                      </w:r>
                    </w:p>
                  </w:txbxContent>
                </v:textbox>
              </v:rect>
              <v:rect id="_x0000_s1052" style="position:absolute;left:8150;top:1867;width:441;height:304;mso-wrap-style:none" filled="f" stroked="f">
                <v:textbox style="mso-fit-shape-to-text:t" inset="0,0,0,0">
                  <w:txbxContent>
                    <w:p w:rsidR="00B00FF8" w:rsidRDefault="00B00FF8">
                      <w:r>
                        <w:rPr>
                          <w:b/>
                          <w:bCs/>
                          <w:color w:val="000000"/>
                          <w:sz w:val="16"/>
                          <w:szCs w:val="16"/>
                          <w:lang w:val="en-US"/>
                        </w:rPr>
                        <w:t>23 335</w:t>
                      </w:r>
                    </w:p>
                  </w:txbxContent>
                </v:textbox>
              </v:rect>
              <v:rect id="_x0000_s1053" style="position:absolute;left:106;top:2092;width:201;height:304;mso-wrap-style:none" filled="f" stroked="f">
                <v:textbox style="mso-fit-shape-to-text:t" inset="0,0,0,0">
                  <w:txbxContent>
                    <w:p w:rsidR="00B00FF8" w:rsidRDefault="00B00FF8">
                      <w:r>
                        <w:rPr>
                          <w:color w:val="000000"/>
                          <w:sz w:val="16"/>
                          <w:szCs w:val="16"/>
                          <w:lang w:val="en-US"/>
                        </w:rPr>
                        <w:t>05 </w:t>
                      </w:r>
                    </w:p>
                  </w:txbxContent>
                </v:textbox>
              </v:rect>
              <v:rect id="_x0000_s1054" style="position:absolute;left:437;top:2092;width:1023;height:304;mso-wrap-style:none" filled="f" stroked="f">
                <v:textbox style="mso-fit-shape-to-text:t" inset="0,0,0,0">
                  <w:txbxContent>
                    <w:p w:rsidR="00B00FF8" w:rsidRDefault="00B00FF8">
                      <w:r>
                        <w:rPr>
                          <w:color w:val="000000"/>
                          <w:sz w:val="16"/>
                          <w:szCs w:val="16"/>
                          <w:lang w:val="en-US"/>
                        </w:rPr>
                        <w:t>Coal and lignite</w:t>
                      </w:r>
                    </w:p>
                  </w:txbxContent>
                </v:textbox>
              </v:rect>
              <v:rect id="_x0000_s1055" style="position:absolute;left:3048;top:2092;width:441;height:304;mso-wrap-style:none" filled="f" stroked="f">
                <v:textbox style="mso-fit-shape-to-text:t" inset="0,0,0,0">
                  <w:txbxContent>
                    <w:p w:rsidR="00B00FF8" w:rsidRDefault="00B00FF8">
                      <w:r>
                        <w:rPr>
                          <w:b/>
                          <w:bCs/>
                          <w:color w:val="000000"/>
                          <w:sz w:val="16"/>
                          <w:szCs w:val="16"/>
                          <w:lang w:val="en-US"/>
                        </w:rPr>
                        <w:t>20 889</w:t>
                      </w:r>
                    </w:p>
                  </w:txbxContent>
                </v:textbox>
              </v:rect>
              <v:rect id="_x0000_s1056" style="position:absolute;left:3896;top:2092;width:441;height:304;mso-wrap-style:none" filled="f" stroked="f">
                <v:textbox style="mso-fit-shape-to-text:t" inset="0,0,0,0">
                  <w:txbxContent>
                    <w:p w:rsidR="00B00FF8" w:rsidRDefault="00B00FF8">
                      <w:r>
                        <w:rPr>
                          <w:color w:val="000000"/>
                          <w:sz w:val="16"/>
                          <w:szCs w:val="16"/>
                          <w:lang w:val="en-US"/>
                        </w:rPr>
                        <w:t>20 889</w:t>
                      </w:r>
                    </w:p>
                  </w:txbxContent>
                </v:textbox>
              </v:rect>
              <v:rect id="_x0000_s1057" style="position:absolute;left:5115;top:2092;width:81;height:304;mso-wrap-style:none" filled="f" stroked="f">
                <v:textbox style="mso-fit-shape-to-text:t" inset="0,0,0,0">
                  <w:txbxContent>
                    <w:p w:rsidR="00B00FF8" w:rsidRDefault="00B00FF8">
                      <w:r>
                        <w:rPr>
                          <w:color w:val="000000"/>
                          <w:sz w:val="16"/>
                          <w:szCs w:val="16"/>
                          <w:lang w:val="en-US"/>
                        </w:rPr>
                        <w:t>0</w:t>
                      </w:r>
                    </w:p>
                  </w:txbxContent>
                </v:textbox>
              </v:rect>
              <v:rect id="_x0000_s1058" style="position:absolute;left:5844;top:2092;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,1</w:t>
                      </w:r>
                      <w:proofErr w:type="gramEnd"/>
                    </w:p>
                  </w:txbxContent>
                </v:textbox>
              </v:rect>
              <v:rect id="_x0000_s1059" style="position:absolute;left:6692;top:2092;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,0</w:t>
                      </w:r>
                      <w:proofErr w:type="gramEnd"/>
                    </w:p>
                  </w:txbxContent>
                </v:textbox>
              </v:rect>
              <v:rect id="_x0000_s1060" style="position:absolute;left:7620;top:2092;width:81;height:304;mso-wrap-style:none" filled="f" stroked="f">
                <v:textbox style="mso-fit-shape-to-text:t" inset="0,0,0,0">
                  <w:txbxContent>
                    <w:p w:rsidR="00B00FF8" w:rsidRDefault="00B00FF8">
                      <w:r>
                        <w:rPr>
                          <w:color w:val="000000"/>
                          <w:sz w:val="16"/>
                          <w:szCs w:val="16"/>
                          <w:lang w:val="en-US"/>
                        </w:rPr>
                        <w:t>0</w:t>
                      </w:r>
                    </w:p>
                  </w:txbxContent>
                </v:textbox>
              </v:rect>
              <v:rect id="_x0000_s1061" style="position:absolute;left:8150;top:2092;width:441;height:304;mso-wrap-style:none" filled="f" stroked="f">
                <v:textbox style="mso-fit-shape-to-text:t" inset="0,0,0,0">
                  <w:txbxContent>
                    <w:p w:rsidR="00B00FF8" w:rsidRDefault="00B00FF8">
                      <w:r>
                        <w:rPr>
                          <w:b/>
                          <w:bCs/>
                          <w:color w:val="000000"/>
                          <w:sz w:val="16"/>
                          <w:szCs w:val="16"/>
                          <w:lang w:val="en-US"/>
                        </w:rPr>
                        <w:t>20 889</w:t>
                      </w:r>
                    </w:p>
                  </w:txbxContent>
                </v:textbox>
              </v:rect>
              <v:rect id="_x0000_s1062" style="position:absolute;left:106;top:2304;width:201;height:304;mso-wrap-style:none" filled="f" stroked="f">
                <v:textbox style="mso-fit-shape-to-text:t" inset="0,0,0,0">
                  <w:txbxContent>
                    <w:p w:rsidR="00B00FF8" w:rsidRDefault="00B00FF8">
                      <w:r>
                        <w:rPr>
                          <w:color w:val="000000"/>
                          <w:sz w:val="16"/>
                          <w:szCs w:val="16"/>
                          <w:lang w:val="en-US"/>
                        </w:rPr>
                        <w:t>06 </w:t>
                      </w:r>
                    </w:p>
                  </w:txbxContent>
                </v:textbox>
              </v:rect>
              <v:rect id="_x0000_s1063" style="position:absolute;left:437;top:2304;width:1858;height:304;mso-wrap-style:none" filled="f" stroked="f">
                <v:textbox style="mso-fit-shape-to-text:t" inset="0,0,0,0">
                  <w:txbxContent>
                    <w:p w:rsidR="00B00FF8" w:rsidRDefault="00B00FF8">
                      <w:r>
                        <w:rPr>
                          <w:color w:val="000000"/>
                          <w:sz w:val="16"/>
                          <w:szCs w:val="16"/>
                          <w:lang w:val="en-US"/>
                        </w:rPr>
                        <w:t>Crude petroleum, natural gas</w:t>
                      </w:r>
                    </w:p>
                  </w:txbxContent>
                </v:textbox>
              </v:rect>
              <v:rect id="_x0000_s1064" style="position:absolute;left:3048;top:2304;width:441;height:304;mso-wrap-style:none" filled="f" stroked="f">
                <v:textbox style="mso-fit-shape-to-text:t" inset="0,0,0,0">
                  <w:txbxContent>
                    <w:p w:rsidR="00B00FF8" w:rsidRDefault="00B00FF8">
                      <w:r>
                        <w:rPr>
                          <w:b/>
                          <w:bCs/>
                          <w:color w:val="000000"/>
                          <w:sz w:val="16"/>
                          <w:szCs w:val="16"/>
                          <w:lang w:val="en-US"/>
                        </w:rPr>
                        <w:t>12 929</w:t>
                      </w:r>
                    </w:p>
                  </w:txbxContent>
                </v:textbox>
              </v:rect>
              <v:rect id="_x0000_s1065" style="position:absolute;left:3896;top:2304;width:441;height:304;mso-wrap-style:none" filled="f" stroked="f">
                <v:textbox style="mso-fit-shape-to-text:t" inset="0,0,0,0">
                  <w:txbxContent>
                    <w:p w:rsidR="00B00FF8" w:rsidRDefault="00B00FF8">
                      <w:r>
                        <w:rPr>
                          <w:color w:val="000000"/>
                          <w:sz w:val="16"/>
                          <w:szCs w:val="16"/>
                          <w:lang w:val="en-US"/>
                        </w:rPr>
                        <w:t>12 929</w:t>
                      </w:r>
                    </w:p>
                  </w:txbxContent>
                </v:textbox>
              </v:rect>
              <v:rect id="_x0000_s1066" style="position:absolute;left:5115;top:2304;width:81;height:304;mso-wrap-style:none" filled="f" stroked="f">
                <v:textbox style="mso-fit-shape-to-text:t" inset="0,0,0,0">
                  <w:txbxContent>
                    <w:p w:rsidR="00B00FF8" w:rsidRDefault="00B00FF8">
                      <w:r>
                        <w:rPr>
                          <w:color w:val="000000"/>
                          <w:sz w:val="16"/>
                          <w:szCs w:val="16"/>
                          <w:lang w:val="en-US"/>
                        </w:rPr>
                        <w:t>0</w:t>
                      </w:r>
                    </w:p>
                  </w:txbxContent>
                </v:textbox>
              </v:rect>
              <v:rect id="_x0000_s1067" style="position:absolute;left:5844;top:2304;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,7</w:t>
                      </w:r>
                      <w:proofErr w:type="gramEnd"/>
                    </w:p>
                  </w:txbxContent>
                </v:textbox>
              </v:rect>
              <v:rect id="_x0000_s1068" style="position:absolute;left:6692;top:2304;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,0</w:t>
                      </w:r>
                      <w:proofErr w:type="gramEnd"/>
                    </w:p>
                  </w:txbxContent>
                </v:textbox>
              </v:rect>
              <v:rect id="_x0000_s1069" style="position:absolute;left:7620;top:2304;width:81;height:304;mso-wrap-style:none" filled="f" stroked="f">
                <v:textbox style="mso-fit-shape-to-text:t" inset="0,0,0,0">
                  <w:txbxContent>
                    <w:p w:rsidR="00B00FF8" w:rsidRDefault="00B00FF8">
                      <w:r>
                        <w:rPr>
                          <w:color w:val="000000"/>
                          <w:sz w:val="16"/>
                          <w:szCs w:val="16"/>
                          <w:lang w:val="en-US"/>
                        </w:rPr>
                        <w:t>0</w:t>
                      </w:r>
                    </w:p>
                  </w:txbxContent>
                </v:textbox>
              </v:rect>
              <v:rect id="_x0000_s1070" style="position:absolute;left:8150;top:2304;width:441;height:304;mso-wrap-style:none" filled="f" stroked="f">
                <v:textbox style="mso-fit-shape-to-text:t" inset="0,0,0,0">
                  <w:txbxContent>
                    <w:p w:rsidR="00B00FF8" w:rsidRDefault="00B00FF8">
                      <w:r>
                        <w:rPr>
                          <w:b/>
                          <w:bCs/>
                          <w:color w:val="000000"/>
                          <w:sz w:val="16"/>
                          <w:szCs w:val="16"/>
                          <w:lang w:val="en-US"/>
                        </w:rPr>
                        <w:t>12 929</w:t>
                      </w:r>
                    </w:p>
                  </w:txbxContent>
                </v:textbox>
              </v:rect>
              <v:rect id="_x0000_s1071" style="position:absolute;left:106;top:2529;width:201;height:304;mso-wrap-style:none" filled="f" stroked="f">
                <v:textbox style="mso-fit-shape-to-text:t" inset="0,0,0,0">
                  <w:txbxContent>
                    <w:p w:rsidR="00B00FF8" w:rsidRDefault="00B00FF8">
                      <w:r>
                        <w:rPr>
                          <w:color w:val="000000"/>
                          <w:sz w:val="16"/>
                          <w:szCs w:val="16"/>
                          <w:lang w:val="en-US"/>
                        </w:rPr>
                        <w:t>10 </w:t>
                      </w:r>
                    </w:p>
                  </w:txbxContent>
                </v:textbox>
              </v:rect>
              <v:rect id="_x0000_s1072" style="position:absolute;left:437;top:2529;width:921;height:304;mso-wrap-style:none" filled="f" stroked="f">
                <v:textbox style="mso-fit-shape-to-text:t" inset="0,0,0,0">
                  <w:txbxContent>
                    <w:p w:rsidR="00B00FF8" w:rsidRDefault="00B00FF8">
                      <w:r>
                        <w:rPr>
                          <w:color w:val="000000"/>
                          <w:sz w:val="16"/>
                          <w:szCs w:val="16"/>
                          <w:lang w:val="en-US"/>
                        </w:rPr>
                        <w:t>Food products</w:t>
                      </w:r>
                    </w:p>
                  </w:txbxContent>
                </v:textbox>
              </v:rect>
              <v:rect id="_x0000_s1073" style="position:absolute;left:3048;top:2529;width:441;height:304;mso-wrap-style:none" filled="f" stroked="f">
                <v:textbox style="mso-fit-shape-to-text:t" inset="0,0,0,0">
                  <w:txbxContent>
                    <w:p w:rsidR="00B00FF8" w:rsidRDefault="00B00FF8">
                      <w:r>
                        <w:rPr>
                          <w:b/>
                          <w:bCs/>
                          <w:color w:val="000000"/>
                          <w:sz w:val="16"/>
                          <w:szCs w:val="16"/>
                          <w:lang w:val="en-US"/>
                        </w:rPr>
                        <w:t>62 278</w:t>
                      </w:r>
                    </w:p>
                  </w:txbxContent>
                </v:textbox>
              </v:rect>
              <v:rect id="_x0000_s1074" style="position:absolute;left:3896;top:2529;width:441;height:304;mso-wrap-style:none" filled="f" stroked="f">
                <v:textbox style="mso-fit-shape-to-text:t" inset="0,0,0,0">
                  <w:txbxContent>
                    <w:p w:rsidR="00B00FF8" w:rsidRDefault="00B00FF8">
                      <w:r>
                        <w:rPr>
                          <w:color w:val="000000"/>
                          <w:sz w:val="16"/>
                          <w:szCs w:val="16"/>
                          <w:lang w:val="en-US"/>
                        </w:rPr>
                        <w:t>59 096</w:t>
                      </w:r>
                    </w:p>
                  </w:txbxContent>
                </v:textbox>
              </v:rect>
              <v:rect id="_x0000_s1075" style="position:absolute;left:4824;top:2529;width:361;height:304;mso-wrap-style:none" filled="f" stroked="f">
                <v:textbox style="mso-fit-shape-to-text:t" inset="0,0,0,0">
                  <w:txbxContent>
                    <w:p w:rsidR="00B00FF8" w:rsidRDefault="00B00FF8">
                      <w:r>
                        <w:rPr>
                          <w:color w:val="000000"/>
                          <w:sz w:val="16"/>
                          <w:szCs w:val="16"/>
                          <w:lang w:val="en-US"/>
                        </w:rPr>
                        <w:t>3 182</w:t>
                      </w:r>
                    </w:p>
                  </w:txbxContent>
                </v:textbox>
              </v:rect>
              <v:rect id="_x0000_s1076" style="position:absolute;left:5844;top:2529;width:201;height:304;mso-wrap-style:none" filled="f" stroked="f">
                <v:textbox style="mso-fit-shape-to-text:t" inset="0,0,0,0">
                  <w:txbxContent>
                    <w:p w:rsidR="00B00FF8" w:rsidRDefault="00B00FF8">
                      <w:r>
                        <w:rPr>
                          <w:color w:val="000000"/>
                          <w:sz w:val="16"/>
                          <w:szCs w:val="16"/>
                          <w:lang w:val="en-US"/>
                        </w:rPr>
                        <w:t>3</w:t>
                      </w:r>
                      <w:proofErr w:type="gramStart"/>
                      <w:r>
                        <w:rPr>
                          <w:color w:val="000000"/>
                          <w:sz w:val="16"/>
                          <w:szCs w:val="16"/>
                          <w:lang w:val="en-US"/>
                        </w:rPr>
                        <w:t>,0</w:t>
                      </w:r>
                      <w:proofErr w:type="gramEnd"/>
                    </w:p>
                  </w:txbxContent>
                </v:textbox>
              </v:rect>
              <v:rect id="_x0000_s1077" style="position:absolute;left:6692;top:2529;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,6</w:t>
                      </w:r>
                      <w:proofErr w:type="gramEnd"/>
                    </w:p>
                  </w:txbxContent>
                </v:textbox>
              </v:rect>
              <v:rect id="_x0000_s1078" style="position:absolute;left:7408;top:2529;width:294;height:304;mso-wrap-style:none" filled="f" stroked="f">
                <v:textbox style="mso-fit-shape-to-text:t" inset="0,0,0,0">
                  <w:txbxContent>
                    <w:p w:rsidR="00B00FF8" w:rsidRDefault="00B00FF8">
                      <w:r>
                        <w:rPr>
                          <w:color w:val="000000"/>
                          <w:sz w:val="16"/>
                          <w:szCs w:val="16"/>
                          <w:lang w:val="en-US"/>
                        </w:rPr>
                        <w:t>-256</w:t>
                      </w:r>
                    </w:p>
                  </w:txbxContent>
                </v:textbox>
              </v:rect>
              <v:rect id="_x0000_s1079" style="position:absolute;left:8150;top:2529;width:441;height:304;mso-wrap-style:none" filled="f" stroked="f">
                <v:textbox style="mso-fit-shape-to-text:t" inset="0,0,0,0">
                  <w:txbxContent>
                    <w:p w:rsidR="00B00FF8" w:rsidRDefault="00B00FF8">
                      <w:r>
                        <w:rPr>
                          <w:b/>
                          <w:bCs/>
                          <w:color w:val="000000"/>
                          <w:sz w:val="16"/>
                          <w:szCs w:val="16"/>
                          <w:lang w:val="en-US"/>
                        </w:rPr>
                        <w:t>62 024</w:t>
                      </w:r>
                    </w:p>
                  </w:txbxContent>
                </v:textbox>
              </v:rect>
              <v:rect id="_x0000_s1080" style="position:absolute;left:106;top:2741;width:201;height:304;mso-wrap-style:none" filled="f" stroked="f">
                <v:textbox style="mso-fit-shape-to-text:t" inset="0,0,0,0">
                  <w:txbxContent>
                    <w:p w:rsidR="00B00FF8" w:rsidRDefault="00B00FF8">
                      <w:r>
                        <w:rPr>
                          <w:color w:val="000000"/>
                          <w:sz w:val="16"/>
                          <w:szCs w:val="16"/>
                          <w:lang w:val="en-US"/>
                        </w:rPr>
                        <w:t>12 </w:t>
                      </w:r>
                    </w:p>
                  </w:txbxContent>
                </v:textbox>
              </v:rect>
              <v:rect id="_x0000_s1081" style="position:absolute;left:437;top:2741;width:1131;height:304;mso-wrap-style:none" filled="f" stroked="f">
                <v:textbox style="mso-fit-shape-to-text:t" inset="0,0,0,0">
                  <w:txbxContent>
                    <w:p w:rsidR="00B00FF8" w:rsidRDefault="00B00FF8">
                      <w:r>
                        <w:rPr>
                          <w:color w:val="000000"/>
                          <w:sz w:val="16"/>
                          <w:szCs w:val="16"/>
                          <w:lang w:val="en-US"/>
                        </w:rPr>
                        <w:t>Tobacco products</w:t>
                      </w:r>
                    </w:p>
                  </w:txbxContent>
                </v:textbox>
              </v:rect>
              <v:rect id="_x0000_s1082" style="position:absolute;left:3127;top:2741;width:361;height:304;mso-wrap-style:none" filled="f" stroked="f">
                <v:textbox style="mso-fit-shape-to-text:t" inset="0,0,0,0">
                  <w:txbxContent>
                    <w:p w:rsidR="00B00FF8" w:rsidRDefault="00B00FF8">
                      <w:r>
                        <w:rPr>
                          <w:b/>
                          <w:bCs/>
                          <w:color w:val="000000"/>
                          <w:sz w:val="16"/>
                          <w:szCs w:val="16"/>
                          <w:lang w:val="en-US"/>
                        </w:rPr>
                        <w:t>7 762</w:t>
                      </w:r>
                    </w:p>
                  </w:txbxContent>
                </v:textbox>
              </v:rect>
              <v:rect id="_x0000_s1083" style="position:absolute;left:3975;top:2741;width:361;height:304;mso-wrap-style:none" filled="f" stroked="f">
                <v:textbox style="mso-fit-shape-to-text:t" inset="0,0,0,0">
                  <w:txbxContent>
                    <w:p w:rsidR="00B00FF8" w:rsidRDefault="00B00FF8">
                      <w:r>
                        <w:rPr>
                          <w:color w:val="000000"/>
                          <w:sz w:val="16"/>
                          <w:szCs w:val="16"/>
                          <w:lang w:val="en-US"/>
                        </w:rPr>
                        <w:t>3 389</w:t>
                      </w:r>
                    </w:p>
                  </w:txbxContent>
                </v:textbox>
              </v:rect>
              <v:rect id="_x0000_s1084" style="position:absolute;left:4824;top:2741;width:361;height:304;mso-wrap-style:none" filled="f" stroked="f">
                <v:textbox style="mso-fit-shape-to-text:t" inset="0,0,0,0">
                  <w:txbxContent>
                    <w:p w:rsidR="00B00FF8" w:rsidRDefault="00B00FF8">
                      <w:r>
                        <w:rPr>
                          <w:color w:val="000000"/>
                          <w:sz w:val="16"/>
                          <w:szCs w:val="16"/>
                          <w:lang w:val="en-US"/>
                        </w:rPr>
                        <w:t>4 373</w:t>
                      </w:r>
                    </w:p>
                  </w:txbxContent>
                </v:textbox>
              </v:rect>
              <v:rect id="_x0000_s1085" style="position:absolute;left:5844;top:2741;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,2</w:t>
                      </w:r>
                      <w:proofErr w:type="gramEnd"/>
                    </w:p>
                  </w:txbxContent>
                </v:textbox>
              </v:rect>
              <v:rect id="_x0000_s1086" style="position:absolute;left:6692;top:2741;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,8</w:t>
                      </w:r>
                      <w:proofErr w:type="gramEnd"/>
                    </w:p>
                  </w:txbxContent>
                </v:textbox>
              </v:rect>
              <v:rect id="_x0000_s1087" style="position:absolute;left:7408;top:2741;width:294;height:304;mso-wrap-style:none" filled="f" stroked="f">
                <v:textbox style="mso-fit-shape-to-text:t" inset="0,0,0,0">
                  <w:txbxContent>
                    <w:p w:rsidR="00B00FF8" w:rsidRDefault="00B00FF8">
                      <w:r>
                        <w:rPr>
                          <w:color w:val="000000"/>
                          <w:sz w:val="16"/>
                          <w:szCs w:val="16"/>
                          <w:lang w:val="en-US"/>
                        </w:rPr>
                        <w:t>-321</w:t>
                      </w:r>
                    </w:p>
                  </w:txbxContent>
                </v:textbox>
              </v:rect>
              <v:rect id="_x0000_s1088" style="position:absolute;left:8229;top:2741;width:361;height:304;mso-wrap-style:none" filled="f" stroked="f">
                <v:textbox style="mso-fit-shape-to-text:t" inset="0,0,0,0">
                  <w:txbxContent>
                    <w:p w:rsidR="00B00FF8" w:rsidRDefault="00B00FF8">
                      <w:r>
                        <w:rPr>
                          <w:b/>
                          <w:bCs/>
                          <w:color w:val="000000"/>
                          <w:sz w:val="16"/>
                          <w:szCs w:val="16"/>
                          <w:lang w:val="en-US"/>
                        </w:rPr>
                        <w:t>7 441</w:t>
                      </w:r>
                    </w:p>
                  </w:txbxContent>
                </v:textbox>
              </v:rect>
              <v:rect id="_x0000_s1089" style="position:absolute;left:106;top:2966;width:201;height:304;mso-wrap-style:none" filled="f" stroked="f">
                <v:textbox style="mso-fit-shape-to-text:t" inset="0,0,0,0">
                  <w:txbxContent>
                    <w:p w:rsidR="00B00FF8" w:rsidRDefault="00B00FF8">
                      <w:r>
                        <w:rPr>
                          <w:color w:val="000000"/>
                          <w:sz w:val="16"/>
                          <w:szCs w:val="16"/>
                          <w:lang w:val="en-US"/>
                        </w:rPr>
                        <w:t>13 </w:t>
                      </w:r>
                    </w:p>
                  </w:txbxContent>
                </v:textbox>
              </v:rect>
              <v:rect id="_x0000_s1090" style="position:absolute;left:437;top:2966;width:505;height:304;mso-wrap-style:none" filled="f" stroked="f">
                <v:textbox style="mso-fit-shape-to-text:t" inset="0,0,0,0">
                  <w:txbxContent>
                    <w:p w:rsidR="00B00FF8" w:rsidRDefault="00B00FF8">
                      <w:r>
                        <w:rPr>
                          <w:color w:val="000000"/>
                          <w:sz w:val="16"/>
                          <w:szCs w:val="16"/>
                          <w:lang w:val="en-US"/>
                        </w:rPr>
                        <w:t>Textiles</w:t>
                      </w:r>
                    </w:p>
                  </w:txbxContent>
                </v:textbox>
              </v:rect>
              <v:rect id="_x0000_s1091" style="position:absolute;left:3048;top:2966;width:441;height:304;mso-wrap-style:none" filled="f" stroked="f">
                <v:textbox style="mso-fit-shape-to-text:t" inset="0,0,0,0">
                  <w:txbxContent>
                    <w:p w:rsidR="00B00FF8" w:rsidRDefault="00B00FF8">
                      <w:r>
                        <w:rPr>
                          <w:b/>
                          <w:bCs/>
                          <w:color w:val="000000"/>
                          <w:sz w:val="16"/>
                          <w:szCs w:val="16"/>
                          <w:lang w:val="en-US"/>
                        </w:rPr>
                        <w:t>42 655</w:t>
                      </w:r>
                    </w:p>
                  </w:txbxContent>
                </v:textbox>
              </v:rect>
              <v:rect id="_x0000_s1092" style="position:absolute;left:3896;top:2966;width:441;height:304;mso-wrap-style:none" filled="f" stroked="f">
                <v:textbox style="mso-fit-shape-to-text:t" inset="0,0,0,0">
                  <w:txbxContent>
                    <w:p w:rsidR="00B00FF8" w:rsidRDefault="00B00FF8">
                      <w:r>
                        <w:rPr>
                          <w:color w:val="000000"/>
                          <w:sz w:val="16"/>
                          <w:szCs w:val="16"/>
                          <w:lang w:val="en-US"/>
                        </w:rPr>
                        <w:t>36 456</w:t>
                      </w:r>
                    </w:p>
                  </w:txbxContent>
                </v:textbox>
              </v:rect>
              <v:rect id="_x0000_s1093" style="position:absolute;left:4824;top:2966;width:361;height:304;mso-wrap-style:none" filled="f" stroked="f">
                <v:textbox style="mso-fit-shape-to-text:t" inset="0,0,0,0">
                  <w:txbxContent>
                    <w:p w:rsidR="00B00FF8" w:rsidRDefault="00B00FF8">
                      <w:r>
                        <w:rPr>
                          <w:color w:val="000000"/>
                          <w:sz w:val="16"/>
                          <w:szCs w:val="16"/>
                          <w:lang w:val="en-US"/>
                        </w:rPr>
                        <w:t>6 199</w:t>
                      </w:r>
                    </w:p>
                  </w:txbxContent>
                </v:textbox>
              </v:rect>
              <v:rect id="_x0000_s1094" style="position:absolute;left:5844;top:2966;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,8</w:t>
                      </w:r>
                      <w:proofErr w:type="gramEnd"/>
                    </w:p>
                  </w:txbxContent>
                </v:textbox>
              </v:rect>
              <v:rect id="_x0000_s1095" style="position:absolute;left:6692;top:2966;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,1</w:t>
                      </w:r>
                      <w:proofErr w:type="gramEnd"/>
                    </w:p>
                  </w:txbxContent>
                </v:textbox>
              </v:rect>
              <v:rect id="_x0000_s1096" style="position:absolute;left:7408;top:2966;width:294;height:304;mso-wrap-style:none" filled="f" stroked="f">
                <v:textbox style="mso-fit-shape-to-text:t" inset="0,0,0,0">
                  <w:txbxContent>
                    <w:p w:rsidR="00B00FF8" w:rsidRDefault="00B00FF8">
                      <w:r>
                        <w:rPr>
                          <w:color w:val="000000"/>
                          <w:sz w:val="16"/>
                          <w:szCs w:val="16"/>
                          <w:lang w:val="en-US"/>
                        </w:rPr>
                        <w:t>-468</w:t>
                      </w:r>
                    </w:p>
                  </w:txbxContent>
                </v:textbox>
              </v:rect>
              <v:rect id="_x0000_s1097" style="position:absolute;left:8150;top:2966;width:441;height:304;mso-wrap-style:none" filled="f" stroked="f">
                <v:textbox style="mso-fit-shape-to-text:t" inset="0,0,0,0">
                  <w:txbxContent>
                    <w:p w:rsidR="00B00FF8" w:rsidRDefault="00B00FF8">
                      <w:r>
                        <w:rPr>
                          <w:b/>
                          <w:bCs/>
                          <w:color w:val="000000"/>
                          <w:sz w:val="16"/>
                          <w:szCs w:val="16"/>
                          <w:lang w:val="en-US"/>
                        </w:rPr>
                        <w:t>42 187</w:t>
                      </w:r>
                    </w:p>
                  </w:txbxContent>
                </v:textbox>
              </v:rect>
              <v:rect id="_x0000_s1098" style="position:absolute;left:106;top:3178;width:201;height:304;mso-wrap-style:none" filled="f" stroked="f">
                <v:textbox style="mso-fit-shape-to-text:t" inset="0,0,0,0">
                  <w:txbxContent>
                    <w:p w:rsidR="00B00FF8" w:rsidRDefault="00B00FF8">
                      <w:r>
                        <w:rPr>
                          <w:color w:val="000000"/>
                          <w:sz w:val="16"/>
                          <w:szCs w:val="16"/>
                          <w:lang w:val="en-US"/>
                        </w:rPr>
                        <w:t>14 </w:t>
                      </w:r>
                    </w:p>
                  </w:txbxContent>
                </v:textbox>
              </v:rect>
              <v:rect id="_x0000_s1099" style="position:absolute;left:437;top:3178;width:1049;height:304;mso-wrap-style:none" filled="f" stroked="f">
                <v:textbox style="mso-fit-shape-to-text:t" inset="0,0,0,0">
                  <w:txbxContent>
                    <w:p w:rsidR="00B00FF8" w:rsidRDefault="00B00FF8">
                      <w:r>
                        <w:rPr>
                          <w:color w:val="000000"/>
                          <w:sz w:val="16"/>
                          <w:szCs w:val="16"/>
                          <w:lang w:val="en-US"/>
                        </w:rPr>
                        <w:t>Wearing apparel</w:t>
                      </w:r>
                    </w:p>
                  </w:txbxContent>
                </v:textbox>
              </v:rect>
              <v:rect id="_x0000_s1100" style="position:absolute;left:3048;top:3178;width:441;height:304;mso-wrap-style:none" filled="f" stroked="f">
                <v:textbox style="mso-fit-shape-to-text:t" inset="0,0,0,0">
                  <w:txbxContent>
                    <w:p w:rsidR="00B00FF8" w:rsidRDefault="00B00FF8">
                      <w:r>
                        <w:rPr>
                          <w:b/>
                          <w:bCs/>
                          <w:color w:val="000000"/>
                          <w:sz w:val="16"/>
                          <w:szCs w:val="16"/>
                          <w:lang w:val="en-US"/>
                        </w:rPr>
                        <w:t>24 397</w:t>
                      </w:r>
                    </w:p>
                  </w:txbxContent>
                </v:textbox>
              </v:rect>
              <v:rect id="_x0000_s1101" style="position:absolute;left:3896;top:3178;width:441;height:304;mso-wrap-style:none" filled="f" stroked="f">
                <v:textbox style="mso-fit-shape-to-text:t" inset="0,0,0,0">
                  <w:txbxContent>
                    <w:p w:rsidR="00B00FF8" w:rsidRDefault="00B00FF8">
                      <w:r>
                        <w:rPr>
                          <w:color w:val="000000"/>
                          <w:sz w:val="16"/>
                          <w:szCs w:val="16"/>
                          <w:lang w:val="en-US"/>
                        </w:rPr>
                        <w:t>13 629</w:t>
                      </w:r>
                    </w:p>
                  </w:txbxContent>
                </v:textbox>
              </v:rect>
              <v:rect id="_x0000_s1102" style="position:absolute;left:4744;top:3178;width:441;height:304;mso-wrap-style:none" filled="f" stroked="f">
                <v:textbox style="mso-fit-shape-to-text:t" inset="0,0,0,0">
                  <w:txbxContent>
                    <w:p w:rsidR="00B00FF8" w:rsidRDefault="00B00FF8">
                      <w:r>
                        <w:rPr>
                          <w:color w:val="000000"/>
                          <w:sz w:val="16"/>
                          <w:szCs w:val="16"/>
                          <w:lang w:val="en-US"/>
                        </w:rPr>
                        <w:t>10 768</w:t>
                      </w:r>
                    </w:p>
                  </w:txbxContent>
                </v:textbox>
              </v:rect>
              <v:rect id="_x0000_s1103" style="position:absolute;left:5844;top:3178;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,7</w:t>
                      </w:r>
                      <w:proofErr w:type="gramEnd"/>
                    </w:p>
                  </w:txbxContent>
                </v:textbox>
              </v:rect>
              <v:rect id="_x0000_s1104" style="position:absolute;left:6692;top:3178;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,9</w:t>
                      </w:r>
                      <w:proofErr w:type="gramEnd"/>
                    </w:p>
                  </w:txbxContent>
                </v:textbox>
              </v:rect>
              <v:rect id="_x0000_s1105" style="position:absolute;left:7408;top:3178;width:294;height:304;mso-wrap-style:none" filled="f" stroked="f">
                <v:textbox style="mso-fit-shape-to-text:t" inset="0,0,0,0">
                  <w:txbxContent>
                    <w:p w:rsidR="00B00FF8" w:rsidRDefault="00B00FF8">
                      <w:r>
                        <w:rPr>
                          <w:color w:val="000000"/>
                          <w:sz w:val="16"/>
                          <w:szCs w:val="16"/>
                          <w:lang w:val="en-US"/>
                        </w:rPr>
                        <w:t>-934</w:t>
                      </w:r>
                    </w:p>
                  </w:txbxContent>
                </v:textbox>
              </v:rect>
              <v:rect id="_x0000_s1106" style="position:absolute;left:8150;top:3178;width:441;height:304;mso-wrap-style:none" filled="f" stroked="f">
                <v:textbox style="mso-fit-shape-to-text:t" inset="0,0,0,0">
                  <w:txbxContent>
                    <w:p w:rsidR="00B00FF8" w:rsidRDefault="00B00FF8">
                      <w:r>
                        <w:rPr>
                          <w:b/>
                          <w:bCs/>
                          <w:color w:val="000000"/>
                          <w:sz w:val="16"/>
                          <w:szCs w:val="16"/>
                          <w:lang w:val="en-US"/>
                        </w:rPr>
                        <w:t>23 463</w:t>
                      </w:r>
                    </w:p>
                  </w:txbxContent>
                </v:textbox>
              </v:rect>
              <v:rect id="_x0000_s1107" style="position:absolute;left:106;top:3403;width:201;height:304;mso-wrap-style:none" filled="f" stroked="f">
                <v:textbox style="mso-fit-shape-to-text:t" inset="0,0,0,0">
                  <w:txbxContent>
                    <w:p w:rsidR="00B00FF8" w:rsidRDefault="00B00FF8">
                      <w:r>
                        <w:rPr>
                          <w:color w:val="000000"/>
                          <w:sz w:val="16"/>
                          <w:szCs w:val="16"/>
                          <w:lang w:val="en-US"/>
                        </w:rPr>
                        <w:t>15 </w:t>
                      </w:r>
                    </w:p>
                  </w:txbxContent>
                </v:textbox>
              </v:rect>
              <v:rect id="_x0000_s1108" style="position:absolute;left:437;top:3403;width:1826;height:304;mso-wrap-style:none" filled="f" stroked="f">
                <v:textbox style="mso-fit-shape-to-text:t" inset="0,0,0,0">
                  <w:txbxContent>
                    <w:p w:rsidR="00B00FF8" w:rsidRDefault="00B00FF8">
                      <w:r>
                        <w:rPr>
                          <w:color w:val="000000"/>
                          <w:sz w:val="16"/>
                          <w:szCs w:val="16"/>
                          <w:lang w:val="en-US"/>
                        </w:rPr>
                        <w:t>Leather and related products</w:t>
                      </w:r>
                    </w:p>
                  </w:txbxContent>
                </v:textbox>
              </v:rect>
              <v:rect id="_x0000_s1109" style="position:absolute;left:3048;top:3403;width:441;height:304;mso-wrap-style:none" filled="f" stroked="f">
                <v:textbox style="mso-fit-shape-to-text:t" inset="0,0,0,0">
                  <w:txbxContent>
                    <w:p w:rsidR="00B00FF8" w:rsidRDefault="00B00FF8">
                      <w:r>
                        <w:rPr>
                          <w:b/>
                          <w:bCs/>
                          <w:color w:val="000000"/>
                          <w:sz w:val="16"/>
                          <w:szCs w:val="16"/>
                          <w:lang w:val="en-US"/>
                        </w:rPr>
                        <w:t>12 991</w:t>
                      </w:r>
                    </w:p>
                  </w:txbxContent>
                </v:textbox>
              </v:rect>
              <v:rect id="_x0000_s1110" style="position:absolute;left:3975;top:3403;width:355;height:304;mso-wrap-style:none" filled="f" stroked="f">
                <v:textbox style="mso-fit-shape-to-text:t" inset="0,0,0,0">
                  <w:txbxContent>
                    <w:p w:rsidR="00B00FF8" w:rsidRDefault="00B00FF8">
                      <w:r>
                        <w:rPr>
                          <w:color w:val="000000"/>
                          <w:sz w:val="16"/>
                          <w:szCs w:val="16"/>
                          <w:lang w:val="en-US"/>
                        </w:rPr>
                        <w:t>7 110</w:t>
                      </w:r>
                    </w:p>
                  </w:txbxContent>
                </v:textbox>
              </v:rect>
              <v:rect id="_x0000_s1111" style="position:absolute;left:4824;top:3403;width:361;height:304;mso-wrap-style:none" filled="f" stroked="f">
                <v:textbox style="mso-fit-shape-to-text:t" inset="0,0,0,0">
                  <w:txbxContent>
                    <w:p w:rsidR="00B00FF8" w:rsidRDefault="00B00FF8">
                      <w:r>
                        <w:rPr>
                          <w:color w:val="000000"/>
                          <w:sz w:val="16"/>
                          <w:szCs w:val="16"/>
                          <w:lang w:val="en-US"/>
                        </w:rPr>
                        <w:t>5 881</w:t>
                      </w:r>
                    </w:p>
                  </w:txbxContent>
                </v:textbox>
              </v:rect>
              <v:rect id="_x0000_s1112" style="position:absolute;left:5844;top:3403;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,4</w:t>
                      </w:r>
                      <w:proofErr w:type="gramEnd"/>
                    </w:p>
                  </w:txbxContent>
                </v:textbox>
              </v:rect>
              <v:rect id="_x0000_s1113" style="position:absolute;left:6692;top:3403;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,1</w:t>
                      </w:r>
                      <w:proofErr w:type="gramEnd"/>
                    </w:p>
                  </w:txbxContent>
                </v:textbox>
              </v:rect>
              <v:rect id="_x0000_s1114" style="position:absolute;left:7408;top:3403;width:294;height:304;mso-wrap-style:none" filled="f" stroked="f">
                <v:textbox style="mso-fit-shape-to-text:t" inset="0,0,0,0">
                  <w:txbxContent>
                    <w:p w:rsidR="00B00FF8" w:rsidRDefault="00B00FF8">
                      <w:r>
                        <w:rPr>
                          <w:color w:val="000000"/>
                          <w:sz w:val="16"/>
                          <w:szCs w:val="16"/>
                          <w:lang w:val="en-US"/>
                        </w:rPr>
                        <w:t>-524</w:t>
                      </w:r>
                    </w:p>
                  </w:txbxContent>
                </v:textbox>
              </v:rect>
              <v:rect id="_x0000_s1115" style="position:absolute;left:8150;top:3403;width:441;height:304;mso-wrap-style:none" filled="f" stroked="f">
                <v:textbox style="mso-fit-shape-to-text:t" inset="0,0,0,0">
                  <w:txbxContent>
                    <w:p w:rsidR="00B00FF8" w:rsidRDefault="00B00FF8">
                      <w:r>
                        <w:rPr>
                          <w:b/>
                          <w:bCs/>
                          <w:color w:val="000000"/>
                          <w:sz w:val="16"/>
                          <w:szCs w:val="16"/>
                          <w:lang w:val="en-US"/>
                        </w:rPr>
                        <w:t>12 467</w:t>
                      </w:r>
                    </w:p>
                  </w:txbxContent>
                </v:textbox>
              </v:rect>
              <v:rect id="_x0000_s1116" style="position:absolute;left:106;top:3615;width:201;height:304;mso-wrap-style:none" filled="f" stroked="f">
                <v:textbox style="mso-fit-shape-to-text:t" inset="0,0,0,0">
                  <w:txbxContent>
                    <w:p w:rsidR="00B00FF8" w:rsidRDefault="00B00FF8">
                      <w:r>
                        <w:rPr>
                          <w:color w:val="000000"/>
                          <w:sz w:val="16"/>
                          <w:szCs w:val="16"/>
                          <w:lang w:val="en-US"/>
                        </w:rPr>
                        <w:t>17 </w:t>
                      </w:r>
                    </w:p>
                  </w:txbxContent>
                </v:textbox>
              </v:rect>
              <v:rect id="_x0000_s1117" style="position:absolute;left:437;top:3615;width:1622;height:304;mso-wrap-style:none" filled="f" stroked="f">
                <v:textbox style="mso-fit-shape-to-text:t" inset="0,0,0,0">
                  <w:txbxContent>
                    <w:p w:rsidR="00B00FF8" w:rsidRDefault="00B00FF8">
                      <w:r>
                        <w:rPr>
                          <w:color w:val="000000"/>
                          <w:sz w:val="16"/>
                          <w:szCs w:val="16"/>
                          <w:lang w:val="en-US"/>
                        </w:rPr>
                        <w:t>Paper and paper products</w:t>
                      </w:r>
                    </w:p>
                  </w:txbxContent>
                </v:textbox>
              </v:rect>
              <v:rect id="_x0000_s1118" style="position:absolute;left:3048;top:3615;width:441;height:304;mso-wrap-style:none" filled="f" stroked="f">
                <v:textbox style="mso-fit-shape-to-text:t" inset="0,0,0,0">
                  <w:txbxContent>
                    <w:p w:rsidR="00B00FF8" w:rsidRDefault="00B00FF8">
                      <w:r>
                        <w:rPr>
                          <w:b/>
                          <w:bCs/>
                          <w:color w:val="000000"/>
                          <w:sz w:val="16"/>
                          <w:szCs w:val="16"/>
                          <w:lang w:val="en-US"/>
                        </w:rPr>
                        <w:t>39 465</w:t>
                      </w:r>
                    </w:p>
                  </w:txbxContent>
                </v:textbox>
              </v:rect>
              <v:rect id="_x0000_s1119" style="position:absolute;left:3896;top:3615;width:441;height:304;mso-wrap-style:none" filled="f" stroked="f">
                <v:textbox style="mso-fit-shape-to-text:t" inset="0,0,0,0">
                  <w:txbxContent>
                    <w:p w:rsidR="00B00FF8" w:rsidRDefault="00B00FF8">
                      <w:r>
                        <w:rPr>
                          <w:color w:val="000000"/>
                          <w:sz w:val="16"/>
                          <w:szCs w:val="16"/>
                          <w:lang w:val="en-US"/>
                        </w:rPr>
                        <w:t>33 213</w:t>
                      </w:r>
                    </w:p>
                  </w:txbxContent>
                </v:textbox>
              </v:rect>
              <v:rect id="_x0000_s1120" style="position:absolute;left:4824;top:3615;width:361;height:304;mso-wrap-style:none" filled="f" stroked="f">
                <v:textbox style="mso-fit-shape-to-text:t" inset="0,0,0,0">
                  <w:txbxContent>
                    <w:p w:rsidR="00B00FF8" w:rsidRDefault="00B00FF8">
                      <w:r>
                        <w:rPr>
                          <w:color w:val="000000"/>
                          <w:sz w:val="16"/>
                          <w:szCs w:val="16"/>
                          <w:lang w:val="en-US"/>
                        </w:rPr>
                        <w:t>6 252</w:t>
                      </w:r>
                    </w:p>
                  </w:txbxContent>
                </v:textbox>
              </v:rect>
              <v:rect id="_x0000_s1121" style="position:absolute;left:5844;top:3615;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,7</w:t>
                      </w:r>
                      <w:proofErr w:type="gramEnd"/>
                    </w:p>
                  </w:txbxContent>
                </v:textbox>
              </v:rect>
              <v:rect id="_x0000_s1122" style="position:absolute;left:6692;top:3615;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,1</w:t>
                      </w:r>
                      <w:proofErr w:type="gramEnd"/>
                    </w:p>
                  </w:txbxContent>
                </v:textbox>
              </v:rect>
              <v:rect id="_x0000_s1123" style="position:absolute;left:7408;top:3615;width:294;height:304;mso-wrap-style:none" filled="f" stroked="f">
                <v:textbox style="mso-fit-shape-to-text:t" inset="0,0,0,0">
                  <w:txbxContent>
                    <w:p w:rsidR="00B00FF8" w:rsidRDefault="00B00FF8">
                      <w:r>
                        <w:rPr>
                          <w:color w:val="000000"/>
                          <w:sz w:val="16"/>
                          <w:szCs w:val="16"/>
                          <w:lang w:val="en-US"/>
                        </w:rPr>
                        <w:t>-727</w:t>
                      </w:r>
                    </w:p>
                  </w:txbxContent>
                </v:textbox>
              </v:rect>
              <v:rect id="_x0000_s1124" style="position:absolute;left:8150;top:3615;width:441;height:304;mso-wrap-style:none" filled="f" stroked="f">
                <v:textbox style="mso-fit-shape-to-text:t" inset="0,0,0,0">
                  <w:txbxContent>
                    <w:p w:rsidR="00B00FF8" w:rsidRDefault="00B00FF8">
                      <w:r>
                        <w:rPr>
                          <w:b/>
                          <w:bCs/>
                          <w:color w:val="000000"/>
                          <w:sz w:val="16"/>
                          <w:szCs w:val="16"/>
                          <w:lang w:val="en-US"/>
                        </w:rPr>
                        <w:t>38 739</w:t>
                      </w:r>
                    </w:p>
                  </w:txbxContent>
                </v:textbox>
              </v:rect>
              <v:rect id="_x0000_s1125" style="position:absolute;left:106;top:3840;width:201;height:304;mso-wrap-style:none" filled="f" stroked="f">
                <v:textbox style="mso-fit-shape-to-text:t" inset="0,0,0,0">
                  <w:txbxContent>
                    <w:p w:rsidR="00B00FF8" w:rsidRDefault="00B00FF8">
                      <w:r>
                        <w:rPr>
                          <w:color w:val="000000"/>
                          <w:sz w:val="16"/>
                          <w:szCs w:val="16"/>
                          <w:lang w:val="en-US"/>
                        </w:rPr>
                        <w:t>19 </w:t>
                      </w:r>
                    </w:p>
                  </w:txbxContent>
                </v:textbox>
              </v:rect>
              <v:rect id="_x0000_s1126" style="position:absolute;left:437;top:3840;width:1791;height:304;mso-wrap-style:none" filled="f" stroked="f">
                <v:textbox style="mso-fit-shape-to-text:t" inset="0,0,0,0">
                  <w:txbxContent>
                    <w:p w:rsidR="00B00FF8" w:rsidRDefault="00B00FF8">
                      <w:r>
                        <w:rPr>
                          <w:color w:val="000000"/>
                          <w:sz w:val="16"/>
                          <w:szCs w:val="16"/>
                          <w:lang w:val="en-US"/>
                        </w:rPr>
                        <w:t xml:space="preserve">Coke and refined petroleum </w:t>
                      </w:r>
                    </w:p>
                  </w:txbxContent>
                </v:textbox>
              </v:rect>
              <v:rect id="_x0000_s1127" style="position:absolute;left:3048;top:3840;width:441;height:304;mso-wrap-style:none" filled="f" stroked="f">
                <v:textbox style="mso-fit-shape-to-text:t" inset="0,0,0,0">
                  <w:txbxContent>
                    <w:p w:rsidR="00B00FF8" w:rsidRDefault="00B00FF8">
                      <w:r>
                        <w:rPr>
                          <w:b/>
                          <w:bCs/>
                          <w:color w:val="000000"/>
                          <w:sz w:val="16"/>
                          <w:szCs w:val="16"/>
                          <w:lang w:val="en-US"/>
                        </w:rPr>
                        <w:t>30 107</w:t>
                      </w:r>
                    </w:p>
                  </w:txbxContent>
                </v:textbox>
              </v:rect>
              <v:rect id="_x0000_s1128" style="position:absolute;left:3896;top:3840;width:441;height:304;mso-wrap-style:none" filled="f" stroked="f">
                <v:textbox style="mso-fit-shape-to-text:t" inset="0,0,0,0">
                  <w:txbxContent>
                    <w:p w:rsidR="00B00FF8" w:rsidRDefault="00B00FF8">
                      <w:r>
                        <w:rPr>
                          <w:color w:val="000000"/>
                          <w:sz w:val="16"/>
                          <w:szCs w:val="16"/>
                          <w:lang w:val="en-US"/>
                        </w:rPr>
                        <w:t>29 909</w:t>
                      </w:r>
                    </w:p>
                  </w:txbxContent>
                </v:textbox>
              </v:rect>
              <v:rect id="_x0000_s1129" style="position:absolute;left:4956;top:3840;width:241;height:304;mso-wrap-style:none" filled="f" stroked="f">
                <v:textbox style="mso-fit-shape-to-text:t" inset="0,0,0,0">
                  <w:txbxContent>
                    <w:p w:rsidR="00B00FF8" w:rsidRDefault="00B00FF8">
                      <w:r>
                        <w:rPr>
                          <w:color w:val="000000"/>
                          <w:sz w:val="16"/>
                          <w:szCs w:val="16"/>
                          <w:lang w:val="en-US"/>
                        </w:rPr>
                        <w:t>198</w:t>
                      </w:r>
                    </w:p>
                  </w:txbxContent>
                </v:textbox>
              </v:rect>
              <v:rect id="_x0000_s1130" style="position:absolute;left:5844;top:3840;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,5</w:t>
                      </w:r>
                      <w:proofErr w:type="gramEnd"/>
                    </w:p>
                  </w:txbxContent>
                </v:textbox>
              </v:rect>
              <v:rect id="_x0000_s1131" style="position:absolute;left:6692;top:3840;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,0</w:t>
                      </w:r>
                      <w:proofErr w:type="gramEnd"/>
                    </w:p>
                  </w:txbxContent>
                </v:textbox>
              </v:rect>
              <v:rect id="_x0000_s1132" style="position:absolute;left:7487;top:3840;width:214;height:304;mso-wrap-style:none" filled="f" stroked="f">
                <v:textbox style="mso-fit-shape-to-text:t" inset="0,0,0,0">
                  <w:txbxContent>
                    <w:p w:rsidR="00B00FF8" w:rsidRDefault="00B00FF8">
                      <w:r>
                        <w:rPr>
                          <w:color w:val="000000"/>
                          <w:sz w:val="16"/>
                          <w:szCs w:val="16"/>
                          <w:lang w:val="en-US"/>
                        </w:rPr>
                        <w:t>-16</w:t>
                      </w:r>
                    </w:p>
                  </w:txbxContent>
                </v:textbox>
              </v:rect>
              <v:rect id="_x0000_s1133" style="position:absolute;left:8150;top:3840;width:441;height:304;mso-wrap-style:none" filled="f" stroked="f">
                <v:textbox style="mso-fit-shape-to-text:t" inset="0,0,0,0">
                  <w:txbxContent>
                    <w:p w:rsidR="00B00FF8" w:rsidRDefault="00B00FF8">
                      <w:r>
                        <w:rPr>
                          <w:b/>
                          <w:bCs/>
                          <w:color w:val="000000"/>
                          <w:sz w:val="16"/>
                          <w:szCs w:val="16"/>
                          <w:lang w:val="en-US"/>
                        </w:rPr>
                        <w:t>30 090</w:t>
                      </w:r>
                    </w:p>
                  </w:txbxContent>
                </v:textbox>
              </v:rect>
              <v:rect id="_x0000_s1134" style="position:absolute;left:106;top:4052;width:201;height:304;mso-wrap-style:none" filled="f" stroked="f">
                <v:textbox style="mso-fit-shape-to-text:t" inset="0,0,0,0">
                  <w:txbxContent>
                    <w:p w:rsidR="00B00FF8" w:rsidRDefault="00B00FF8">
                      <w:r>
                        <w:rPr>
                          <w:color w:val="000000"/>
                          <w:sz w:val="16"/>
                          <w:szCs w:val="16"/>
                          <w:lang w:val="en-US"/>
                        </w:rPr>
                        <w:t>20 </w:t>
                      </w:r>
                    </w:p>
                  </w:txbxContent>
                </v:textbox>
              </v:rect>
              <v:rect id="_x0000_s1135" style="position:absolute;left:437;top:4052;width:1924;height:304;mso-wrap-style:none" filled="f" stroked="f">
                <v:textbox style="mso-fit-shape-to-text:t" inset="0,0,0,0">
                  <w:txbxContent>
                    <w:p w:rsidR="00B00FF8" w:rsidRDefault="00B00FF8">
                      <w:r>
                        <w:rPr>
                          <w:color w:val="000000"/>
                          <w:sz w:val="16"/>
                          <w:szCs w:val="16"/>
                          <w:lang w:val="en-US"/>
                        </w:rPr>
                        <w:t>Chemicals, chemical products</w:t>
                      </w:r>
                    </w:p>
                  </w:txbxContent>
                </v:textbox>
              </v:rect>
              <v:rect id="_x0000_s1136" style="position:absolute;left:2968;top:4052;width:512;height:304;mso-wrap-style:none" filled="f" stroked="f">
                <v:textbox style="mso-fit-shape-to-text:t" inset="0,0,0,0">
                  <w:txbxContent>
                    <w:p w:rsidR="00B00FF8" w:rsidRDefault="00B00FF8">
                      <w:r>
                        <w:rPr>
                          <w:b/>
                          <w:bCs/>
                          <w:color w:val="000000"/>
                          <w:sz w:val="16"/>
                          <w:szCs w:val="16"/>
                          <w:lang w:val="en-US"/>
                        </w:rPr>
                        <w:t>117 177</w:t>
                      </w:r>
                    </w:p>
                  </w:txbxContent>
                </v:textbox>
              </v:rect>
              <v:rect id="_x0000_s1137" style="position:absolute;left:3896;top:4052;width:441;height:304;mso-wrap-style:none" filled="f" stroked="f">
                <v:textbox style="mso-fit-shape-to-text:t" inset="0,0,0,0">
                  <w:txbxContent>
                    <w:p w:rsidR="00B00FF8" w:rsidRDefault="00B00FF8">
                      <w:r>
                        <w:rPr>
                          <w:color w:val="000000"/>
                          <w:sz w:val="16"/>
                          <w:szCs w:val="16"/>
                          <w:lang w:val="en-US"/>
                        </w:rPr>
                        <w:t>96 213</w:t>
                      </w:r>
                    </w:p>
                  </w:txbxContent>
                </v:textbox>
              </v:rect>
              <v:rect id="_x0000_s1138" style="position:absolute;left:4744;top:4052;width:441;height:304;mso-wrap-style:none" filled="f" stroked="f">
                <v:textbox style="mso-fit-shape-to-text:t" inset="0,0,0,0">
                  <w:txbxContent>
                    <w:p w:rsidR="00B00FF8" w:rsidRDefault="00B00FF8">
                      <w:r>
                        <w:rPr>
                          <w:color w:val="000000"/>
                          <w:sz w:val="16"/>
                          <w:szCs w:val="16"/>
                          <w:lang w:val="en-US"/>
                        </w:rPr>
                        <w:t>20 964</w:t>
                      </w:r>
                    </w:p>
                  </w:txbxContent>
                </v:textbox>
              </v:rect>
              <v:rect id="_x0000_s1139" style="position:absolute;left:5844;top:4052;width:201;height:304;mso-wrap-style:none" filled="f" stroked="f">
                <v:textbox style="mso-fit-shape-to-text:t" inset="0,0,0,0">
                  <w:txbxContent>
                    <w:p w:rsidR="00B00FF8" w:rsidRDefault="00B00FF8">
                      <w:r>
                        <w:rPr>
                          <w:color w:val="000000"/>
                          <w:sz w:val="16"/>
                          <w:szCs w:val="16"/>
                          <w:lang w:val="en-US"/>
                        </w:rPr>
                        <w:t>4</w:t>
                      </w:r>
                      <w:proofErr w:type="gramStart"/>
                      <w:r>
                        <w:rPr>
                          <w:color w:val="000000"/>
                          <w:sz w:val="16"/>
                          <w:szCs w:val="16"/>
                          <w:lang w:val="en-US"/>
                        </w:rPr>
                        <w:t>,9</w:t>
                      </w:r>
                      <w:proofErr w:type="gramEnd"/>
                    </w:p>
                  </w:txbxContent>
                </v:textbox>
              </v:rect>
              <v:rect id="_x0000_s1140" style="position:absolute;left:6692;top:4052;width:201;height:304;mso-wrap-style:none" filled="f" stroked="f">
                <v:textbox style="mso-fit-shape-to-text:t" inset="0,0,0,0">
                  <w:txbxContent>
                    <w:p w:rsidR="00B00FF8" w:rsidRDefault="00B00FF8">
                      <w:r>
                        <w:rPr>
                          <w:color w:val="000000"/>
                          <w:sz w:val="16"/>
                          <w:szCs w:val="16"/>
                          <w:lang w:val="en-US"/>
                        </w:rPr>
                        <w:t>3</w:t>
                      </w:r>
                      <w:proofErr w:type="gramStart"/>
                      <w:r>
                        <w:rPr>
                          <w:color w:val="000000"/>
                          <w:sz w:val="16"/>
                          <w:szCs w:val="16"/>
                          <w:lang w:val="en-US"/>
                        </w:rPr>
                        <w:t>,8</w:t>
                      </w:r>
                      <w:proofErr w:type="gramEnd"/>
                    </w:p>
                  </w:txbxContent>
                </v:textbox>
              </v:rect>
              <v:rect id="_x0000_s1141" style="position:absolute;left:7275;top:4052;width:414;height:304;mso-wrap-style:none" filled="f" stroked="f">
                <v:textbox style="mso-fit-shape-to-text:t" inset="0,0,0,0">
                  <w:txbxContent>
                    <w:p w:rsidR="00B00FF8" w:rsidRDefault="00B00FF8">
                      <w:r>
                        <w:rPr>
                          <w:color w:val="000000"/>
                          <w:sz w:val="16"/>
                          <w:szCs w:val="16"/>
                          <w:lang w:val="en-US"/>
                        </w:rPr>
                        <w:t>-2 120</w:t>
                      </w:r>
                    </w:p>
                  </w:txbxContent>
                </v:textbox>
              </v:rect>
              <v:rect id="_x0000_s1142" style="position:absolute;left:8070;top:4052;width:512;height:304;mso-wrap-style:none" filled="f" stroked="f">
                <v:textbox style="mso-fit-shape-to-text:t" inset="0,0,0,0">
                  <w:txbxContent>
                    <w:p w:rsidR="00B00FF8" w:rsidRDefault="00B00FF8">
                      <w:r>
                        <w:rPr>
                          <w:b/>
                          <w:bCs/>
                          <w:color w:val="000000"/>
                          <w:sz w:val="16"/>
                          <w:szCs w:val="16"/>
                          <w:lang w:val="en-US"/>
                        </w:rPr>
                        <w:t>115 059</w:t>
                      </w:r>
                    </w:p>
                  </w:txbxContent>
                </v:textbox>
              </v:rect>
              <v:rect id="_x0000_s1143" style="position:absolute;left:106;top:4277;width:201;height:304;mso-wrap-style:none" filled="f" stroked="f">
                <v:textbox style="mso-fit-shape-to-text:t" inset="0,0,0,0">
                  <w:txbxContent>
                    <w:p w:rsidR="00B00FF8" w:rsidRDefault="00B00FF8">
                      <w:r>
                        <w:rPr>
                          <w:color w:val="000000"/>
                          <w:sz w:val="16"/>
                          <w:szCs w:val="16"/>
                          <w:lang w:val="en-US"/>
                        </w:rPr>
                        <w:t>21 </w:t>
                      </w:r>
                    </w:p>
                  </w:txbxContent>
                </v:textbox>
              </v:rect>
              <v:rect id="_x0000_s1144" style="position:absolute;left:437;top:4277;width:1964;height:304;mso-wrap-style:none" filled="f" stroked="f">
                <v:textbox style="mso-fit-shape-to-text:t" inset="0,0,0,0">
                  <w:txbxContent>
                    <w:p w:rsidR="00B00FF8" w:rsidRDefault="00B00FF8">
                      <w:r>
                        <w:rPr>
                          <w:color w:val="000000"/>
                          <w:sz w:val="16"/>
                          <w:szCs w:val="16"/>
                          <w:lang w:val="en-US"/>
                        </w:rPr>
                        <w:t>Basic pharmaceutical products</w:t>
                      </w:r>
                    </w:p>
                  </w:txbxContent>
                </v:textbox>
              </v:rect>
              <v:rect id="_x0000_s1145" style="position:absolute;left:3048;top:4277;width:441;height:304;mso-wrap-style:none" filled="f" stroked="f">
                <v:textbox style="mso-fit-shape-to-text:t" inset="0,0,0,0">
                  <w:txbxContent>
                    <w:p w:rsidR="00B00FF8" w:rsidRDefault="00B00FF8">
                      <w:r>
                        <w:rPr>
                          <w:b/>
                          <w:bCs/>
                          <w:color w:val="000000"/>
                          <w:sz w:val="16"/>
                          <w:szCs w:val="16"/>
                          <w:lang w:val="en-US"/>
                        </w:rPr>
                        <w:t>32 889</w:t>
                      </w:r>
                    </w:p>
                  </w:txbxContent>
                </v:textbox>
              </v:rect>
              <v:rect id="_x0000_s1146" style="position:absolute;left:3896;top:4277;width:441;height:304;mso-wrap-style:none" filled="f" stroked="f">
                <v:textbox style="mso-fit-shape-to-text:t" inset="0,0,0,0">
                  <w:txbxContent>
                    <w:p w:rsidR="00B00FF8" w:rsidRDefault="00B00FF8">
                      <w:r>
                        <w:rPr>
                          <w:color w:val="000000"/>
                          <w:sz w:val="16"/>
                          <w:szCs w:val="16"/>
                          <w:lang w:val="en-US"/>
                        </w:rPr>
                        <w:t>25 798</w:t>
                      </w:r>
                    </w:p>
                  </w:txbxContent>
                </v:textbox>
              </v:rect>
              <v:rect id="_x0000_s1147" style="position:absolute;left:4824;top:4277;width:361;height:304;mso-wrap-style:none" filled="f" stroked="f">
                <v:textbox style="mso-fit-shape-to-text:t" inset="0,0,0,0">
                  <w:txbxContent>
                    <w:p w:rsidR="00B00FF8" w:rsidRDefault="00B00FF8">
                      <w:r>
                        <w:rPr>
                          <w:color w:val="000000"/>
                          <w:sz w:val="16"/>
                          <w:szCs w:val="16"/>
                          <w:lang w:val="en-US"/>
                        </w:rPr>
                        <w:t>7 091</w:t>
                      </w:r>
                    </w:p>
                  </w:txbxContent>
                </v:textbox>
              </v:rect>
              <v:rect id="_x0000_s1148" style="position:absolute;left:5844;top:4277;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,3</w:t>
                      </w:r>
                      <w:proofErr w:type="gramEnd"/>
                    </w:p>
                  </w:txbxContent>
                </v:textbox>
              </v:rect>
              <v:rect id="_x0000_s1149" style="position:absolute;left:6692;top:4277;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,3</w:t>
                      </w:r>
                      <w:proofErr w:type="gramEnd"/>
                    </w:p>
                  </w:txbxContent>
                </v:textbox>
              </v:rect>
              <v:rect id="_x0000_s1150" style="position:absolute;left:7408;top:4277;width:294;height:304;mso-wrap-style:none" filled="f" stroked="f">
                <v:textbox style="mso-fit-shape-to-text:t" inset="0,0,0,0">
                  <w:txbxContent>
                    <w:p w:rsidR="00B00FF8" w:rsidRDefault="00B00FF8">
                      <w:r>
                        <w:rPr>
                          <w:color w:val="000000"/>
                          <w:sz w:val="16"/>
                          <w:szCs w:val="16"/>
                          <w:lang w:val="en-US"/>
                        </w:rPr>
                        <w:t>-550</w:t>
                      </w:r>
                    </w:p>
                  </w:txbxContent>
                </v:textbox>
              </v:rect>
              <v:rect id="_x0000_s1151" style="position:absolute;left:8150;top:4277;width:441;height:304;mso-wrap-style:none" filled="f" stroked="f">
                <v:textbox style="mso-fit-shape-to-text:t" inset="0,0,0,0">
                  <w:txbxContent>
                    <w:p w:rsidR="00B00FF8" w:rsidRDefault="00B00FF8">
                      <w:r>
                        <w:rPr>
                          <w:b/>
                          <w:bCs/>
                          <w:color w:val="000000"/>
                          <w:sz w:val="16"/>
                          <w:szCs w:val="16"/>
                          <w:lang w:val="en-US"/>
                        </w:rPr>
                        <w:t>32 340</w:t>
                      </w:r>
                    </w:p>
                  </w:txbxContent>
                </v:textbox>
              </v:rect>
              <v:rect id="_x0000_s1152" style="position:absolute;left:106;top:4489;width:201;height:304;mso-wrap-style:none" filled="f" stroked="f">
                <v:textbox style="mso-fit-shape-to-text:t" inset="0,0,0,0">
                  <w:txbxContent>
                    <w:p w:rsidR="00B00FF8" w:rsidRDefault="00B00FF8">
                      <w:r>
                        <w:rPr>
                          <w:color w:val="000000"/>
                          <w:sz w:val="16"/>
                          <w:szCs w:val="16"/>
                          <w:lang w:val="en-US"/>
                        </w:rPr>
                        <w:t>22 </w:t>
                      </w:r>
                    </w:p>
                  </w:txbxContent>
                </v:textbox>
              </v:rect>
              <v:rect id="_x0000_s1153" style="position:absolute;left:437;top:4489;width:1853;height:304;mso-wrap-style:none" filled="f" stroked="f">
                <v:textbox style="mso-fit-shape-to-text:t" inset="0,0,0,0">
                  <w:txbxContent>
                    <w:p w:rsidR="00B00FF8" w:rsidRDefault="00B00FF8">
                      <w:r>
                        <w:rPr>
                          <w:color w:val="000000"/>
                          <w:sz w:val="16"/>
                          <w:szCs w:val="16"/>
                          <w:lang w:val="en-US"/>
                        </w:rPr>
                        <w:t>Rubber and plastics products</w:t>
                      </w:r>
                    </w:p>
                  </w:txbxContent>
                </v:textbox>
              </v:rect>
              <v:rect id="_x0000_s1154" style="position:absolute;left:2968;top:4489;width:512;height:304;mso-wrap-style:none" filled="f" stroked="f">
                <v:textbox style="mso-fit-shape-to-text:t" inset="0,0,0,0">
                  <w:txbxContent>
                    <w:p w:rsidR="00B00FF8" w:rsidRDefault="00B00FF8">
                      <w:r>
                        <w:rPr>
                          <w:b/>
                          <w:bCs/>
                          <w:color w:val="000000"/>
                          <w:sz w:val="16"/>
                          <w:szCs w:val="16"/>
                          <w:lang w:val="en-US"/>
                        </w:rPr>
                        <w:t>118 430</w:t>
                      </w:r>
                    </w:p>
                  </w:txbxContent>
                </v:textbox>
              </v:rect>
              <v:rect id="_x0000_s1155" style="position:absolute;left:3816;top:4489;width:521;height:304;mso-wrap-style:none" filled="f" stroked="f">
                <v:textbox style="mso-fit-shape-to-text:t" inset="0,0,0,0">
                  <w:txbxContent>
                    <w:p w:rsidR="00B00FF8" w:rsidRDefault="00B00FF8">
                      <w:r>
                        <w:rPr>
                          <w:color w:val="000000"/>
                          <w:sz w:val="16"/>
                          <w:szCs w:val="16"/>
                          <w:lang w:val="en-US"/>
                        </w:rPr>
                        <w:t>107 502</w:t>
                      </w:r>
                    </w:p>
                  </w:txbxContent>
                </v:textbox>
              </v:rect>
              <v:rect id="_x0000_s1156" style="position:absolute;left:4744;top:4489;width:441;height:304;mso-wrap-style:none" filled="f" stroked="f">
                <v:textbox style="mso-fit-shape-to-text:t" inset="0,0,0,0">
                  <w:txbxContent>
                    <w:p w:rsidR="00B00FF8" w:rsidRDefault="00B00FF8">
                      <w:r>
                        <w:rPr>
                          <w:color w:val="000000"/>
                          <w:sz w:val="16"/>
                          <w:szCs w:val="16"/>
                          <w:lang w:val="en-US"/>
                        </w:rPr>
                        <w:t>10 928</w:t>
                      </w:r>
                    </w:p>
                  </w:txbxContent>
                </v:textbox>
              </v:rect>
              <v:rect id="_x0000_s1157" style="position:absolute;left:5844;top:4489;width:201;height:304;mso-wrap-style:none" filled="f" stroked="f">
                <v:textbox style="mso-fit-shape-to-text:t" inset="0,0,0,0">
                  <w:txbxContent>
                    <w:p w:rsidR="00B00FF8" w:rsidRDefault="00B00FF8">
                      <w:r>
                        <w:rPr>
                          <w:color w:val="000000"/>
                          <w:sz w:val="16"/>
                          <w:szCs w:val="16"/>
                          <w:lang w:val="en-US"/>
                        </w:rPr>
                        <w:t>5</w:t>
                      </w:r>
                      <w:proofErr w:type="gramStart"/>
                      <w:r>
                        <w:rPr>
                          <w:color w:val="000000"/>
                          <w:sz w:val="16"/>
                          <w:szCs w:val="16"/>
                          <w:lang w:val="en-US"/>
                        </w:rPr>
                        <w:t>,4</w:t>
                      </w:r>
                      <w:proofErr w:type="gramEnd"/>
                    </w:p>
                  </w:txbxContent>
                </v:textbox>
              </v:rect>
              <v:rect id="_x0000_s1158" style="position:absolute;left:6692;top:4489;width:201;height:304;mso-wrap-style:none" filled="f" stroked="f">
                <v:textbox style="mso-fit-shape-to-text:t" inset="0,0,0,0">
                  <w:txbxContent>
                    <w:p w:rsidR="00B00FF8" w:rsidRDefault="00B00FF8">
                      <w:r>
                        <w:rPr>
                          <w:color w:val="000000"/>
                          <w:sz w:val="16"/>
                          <w:szCs w:val="16"/>
                          <w:lang w:val="en-US"/>
                        </w:rPr>
                        <w:t>2</w:t>
                      </w:r>
                      <w:proofErr w:type="gramStart"/>
                      <w:r>
                        <w:rPr>
                          <w:color w:val="000000"/>
                          <w:sz w:val="16"/>
                          <w:szCs w:val="16"/>
                          <w:lang w:val="en-US"/>
                        </w:rPr>
                        <w:t>,0</w:t>
                      </w:r>
                      <w:proofErr w:type="gramEnd"/>
                    </w:p>
                  </w:txbxContent>
                </v:textbox>
              </v:rect>
              <v:rect id="_x0000_s1159" style="position:absolute;left:7408;top:4489;width:294;height:304;mso-wrap-style:none" filled="f" stroked="f">
                <v:textbox style="mso-fit-shape-to-text:t" inset="0,0,0,0">
                  <w:txbxContent>
                    <w:p w:rsidR="00B00FF8" w:rsidRDefault="00B00FF8">
                      <w:r>
                        <w:rPr>
                          <w:color w:val="000000"/>
                          <w:sz w:val="16"/>
                          <w:szCs w:val="16"/>
                          <w:lang w:val="en-US"/>
                        </w:rPr>
                        <w:t>-769</w:t>
                      </w:r>
                    </w:p>
                  </w:txbxContent>
                </v:textbox>
              </v:rect>
              <v:rect id="_x0000_s1160" style="position:absolute;left:8070;top:4489;width:512;height:304;mso-wrap-style:none" filled="f" stroked="f">
                <v:textbox style="mso-fit-shape-to-text:t" inset="0,0,0,0">
                  <w:txbxContent>
                    <w:p w:rsidR="00B00FF8" w:rsidRDefault="00B00FF8">
                      <w:r>
                        <w:rPr>
                          <w:b/>
                          <w:bCs/>
                          <w:color w:val="000000"/>
                          <w:sz w:val="16"/>
                          <w:szCs w:val="16"/>
                          <w:lang w:val="en-US"/>
                        </w:rPr>
                        <w:t>117 661</w:t>
                      </w:r>
                    </w:p>
                  </w:txbxContent>
                </v:textbox>
              </v:rect>
              <v:rect id="_x0000_s1161" style="position:absolute;left:106;top:4714;width:201;height:304;mso-wrap-style:none" filled="f" stroked="f">
                <v:textbox style="mso-fit-shape-to-text:t" inset="0,0,0,0">
                  <w:txbxContent>
                    <w:p w:rsidR="00B00FF8" w:rsidRDefault="00B00FF8">
                      <w:r>
                        <w:rPr>
                          <w:color w:val="000000"/>
                          <w:sz w:val="16"/>
                          <w:szCs w:val="16"/>
                          <w:lang w:val="en-US"/>
                        </w:rPr>
                        <w:t>23 </w:t>
                      </w:r>
                    </w:p>
                  </w:txbxContent>
                </v:textbox>
              </v:rect>
              <v:rect id="_x0000_s1162" style="position:absolute;left:437;top:4714;width:1947;height:304;mso-wrap-style:none" filled="f" stroked="f">
                <v:textbox style="mso-fit-shape-to-text:t" inset="0,0,0,0">
                  <w:txbxContent>
                    <w:p w:rsidR="00B00FF8" w:rsidRDefault="00B00FF8">
                      <w:proofErr w:type="gramStart"/>
                      <w:r>
                        <w:rPr>
                          <w:color w:val="000000"/>
                          <w:sz w:val="16"/>
                          <w:szCs w:val="16"/>
                          <w:lang w:val="en-US"/>
                        </w:rPr>
                        <w:t>Other non-metallic mineral pr.</w:t>
                      </w:r>
                      <w:proofErr w:type="gramEnd"/>
                    </w:p>
                  </w:txbxContent>
                </v:textbox>
              </v:rect>
              <v:rect id="_x0000_s1163" style="position:absolute;left:3048;top:4714;width:441;height:304;mso-wrap-style:none" filled="f" stroked="f">
                <v:textbox style="mso-fit-shape-to-text:t" inset="0,0,0,0">
                  <w:txbxContent>
                    <w:p w:rsidR="00B00FF8" w:rsidRDefault="00B00FF8">
                      <w:r>
                        <w:rPr>
                          <w:b/>
                          <w:bCs/>
                          <w:color w:val="000000"/>
                          <w:sz w:val="16"/>
                          <w:szCs w:val="16"/>
                          <w:lang w:val="en-US"/>
                        </w:rPr>
                        <w:t>54 401</w:t>
                      </w:r>
                    </w:p>
                  </w:txbxContent>
                </v:textbox>
              </v:rect>
              <v:rect id="_x0000_s1164" style="position:absolute;left:3896;top:4714;width:441;height:304;mso-wrap-style:none" filled="f" stroked="f">
                <v:textbox style="mso-fit-shape-to-text:t" inset="0,0,0,0">
                  <w:txbxContent>
                    <w:p w:rsidR="00B00FF8" w:rsidRDefault="00B00FF8">
                      <w:r>
                        <w:rPr>
                          <w:color w:val="000000"/>
                          <w:sz w:val="16"/>
                          <w:szCs w:val="16"/>
                          <w:lang w:val="en-US"/>
                        </w:rPr>
                        <w:t>49 779</w:t>
                      </w:r>
                    </w:p>
                  </w:txbxContent>
                </v:textbox>
              </v:rect>
              <v:rect id="_x0000_s1165" style="position:absolute;left:4824;top:4714;width:361;height:304;mso-wrap-style:none" filled="f" stroked="f">
                <v:textbox style="mso-fit-shape-to-text:t" inset="0,0,0,0">
                  <w:txbxContent>
                    <w:p w:rsidR="00B00FF8" w:rsidRDefault="00B00FF8">
                      <w:r>
                        <w:rPr>
                          <w:color w:val="000000"/>
                          <w:sz w:val="16"/>
                          <w:szCs w:val="16"/>
                          <w:lang w:val="en-US"/>
                        </w:rPr>
                        <w:t>4 622</w:t>
                      </w:r>
                    </w:p>
                  </w:txbxContent>
                </v:textbox>
              </v:rect>
              <v:rect id="_x0000_s1166" style="position:absolute;left:5844;top:4714;width:201;height:304;mso-wrap-style:none" filled="f" stroked="f">
                <v:textbox style="mso-fit-shape-to-text:t" inset="0,0,0,0">
                  <w:txbxContent>
                    <w:p w:rsidR="00B00FF8" w:rsidRDefault="00B00FF8">
                      <w:r>
                        <w:rPr>
                          <w:color w:val="000000"/>
                          <w:sz w:val="16"/>
                          <w:szCs w:val="16"/>
                          <w:lang w:val="en-US"/>
                        </w:rPr>
                        <w:t>2</w:t>
                      </w:r>
                      <w:proofErr w:type="gramStart"/>
                      <w:r>
                        <w:rPr>
                          <w:color w:val="000000"/>
                          <w:sz w:val="16"/>
                          <w:szCs w:val="16"/>
                          <w:lang w:val="en-US"/>
                        </w:rPr>
                        <w:t>,5</w:t>
                      </w:r>
                      <w:proofErr w:type="gramEnd"/>
                    </w:p>
                  </w:txbxContent>
                </v:textbox>
              </v:rect>
              <v:rect id="_x0000_s1167" style="position:absolute;left:6692;top:4714;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,8</w:t>
                      </w:r>
                      <w:proofErr w:type="gramEnd"/>
                    </w:p>
                  </w:txbxContent>
                </v:textbox>
              </v:rect>
              <v:rect id="_x0000_s1168" style="position:absolute;left:7408;top:4714;width:294;height:304;mso-wrap-style:none" filled="f" stroked="f">
                <v:textbox style="mso-fit-shape-to-text:t" inset="0,0,0,0">
                  <w:txbxContent>
                    <w:p w:rsidR="00B00FF8" w:rsidRDefault="00B00FF8">
                      <w:r>
                        <w:rPr>
                          <w:color w:val="000000"/>
                          <w:sz w:val="16"/>
                          <w:szCs w:val="16"/>
                          <w:lang w:val="en-US"/>
                        </w:rPr>
                        <w:t>-339</w:t>
                      </w:r>
                    </w:p>
                  </w:txbxContent>
                </v:textbox>
              </v:rect>
              <v:rect id="_x0000_s1169" style="position:absolute;left:8150;top:4714;width:441;height:304;mso-wrap-style:none" filled="f" stroked="f">
                <v:textbox style="mso-fit-shape-to-text:t" inset="0,0,0,0">
                  <w:txbxContent>
                    <w:p w:rsidR="00B00FF8" w:rsidRDefault="00B00FF8">
                      <w:r>
                        <w:rPr>
                          <w:b/>
                          <w:bCs/>
                          <w:color w:val="000000"/>
                          <w:sz w:val="16"/>
                          <w:szCs w:val="16"/>
                          <w:lang w:val="en-US"/>
                        </w:rPr>
                        <w:t>54 060</w:t>
                      </w:r>
                    </w:p>
                  </w:txbxContent>
                </v:textbox>
              </v:rect>
              <v:rect id="_x0000_s1170" style="position:absolute;left:106;top:4926;width:201;height:304;mso-wrap-style:none" filled="f" stroked="f">
                <v:textbox style="mso-fit-shape-to-text:t" inset="0,0,0,0">
                  <w:txbxContent>
                    <w:p w:rsidR="00B00FF8" w:rsidRDefault="00B00FF8">
                      <w:r>
                        <w:rPr>
                          <w:color w:val="000000"/>
                          <w:sz w:val="16"/>
                          <w:szCs w:val="16"/>
                          <w:lang w:val="en-US"/>
                        </w:rPr>
                        <w:t>24 </w:t>
                      </w:r>
                    </w:p>
                  </w:txbxContent>
                </v:textbox>
              </v:rect>
              <v:rect id="_x0000_s1171" style="position:absolute;left:437;top:4926;width:814;height:304;mso-wrap-style:none" filled="f" stroked="f">
                <v:textbox style="mso-fit-shape-to-text:t" inset="0,0,0,0">
                  <w:txbxContent>
                    <w:p w:rsidR="00B00FF8" w:rsidRDefault="00B00FF8">
                      <w:r>
                        <w:rPr>
                          <w:color w:val="000000"/>
                          <w:sz w:val="16"/>
                          <w:szCs w:val="16"/>
                          <w:lang w:val="en-US"/>
                        </w:rPr>
                        <w:t>Basic metals</w:t>
                      </w:r>
                    </w:p>
                  </w:txbxContent>
                </v:textbox>
              </v:rect>
              <v:rect id="_x0000_s1172" style="position:absolute;left:2968;top:4926;width:512;height:304;mso-wrap-style:none" filled="f" stroked="f">
                <v:textbox style="mso-fit-shape-to-text:t" inset="0,0,0,0">
                  <w:txbxContent>
                    <w:p w:rsidR="00B00FF8" w:rsidRDefault="00B00FF8">
                      <w:r>
                        <w:rPr>
                          <w:b/>
                          <w:bCs/>
                          <w:color w:val="000000"/>
                          <w:sz w:val="16"/>
                          <w:szCs w:val="16"/>
                          <w:lang w:val="en-US"/>
                        </w:rPr>
                        <w:t>113 876</w:t>
                      </w:r>
                    </w:p>
                  </w:txbxContent>
                </v:textbox>
              </v:rect>
              <v:rect id="_x0000_s1173" style="position:absolute;left:3816;top:4926;width:521;height:304;mso-wrap-style:none" filled="f" stroked="f">
                <v:textbox style="mso-fit-shape-to-text:t" inset="0,0,0,0">
                  <w:txbxContent>
                    <w:p w:rsidR="00B00FF8" w:rsidRDefault="00B00FF8">
                      <w:r>
                        <w:rPr>
                          <w:color w:val="000000"/>
                          <w:sz w:val="16"/>
                          <w:szCs w:val="16"/>
                          <w:lang w:val="en-US"/>
                        </w:rPr>
                        <w:t>108 809</w:t>
                      </w:r>
                    </w:p>
                  </w:txbxContent>
                </v:textbox>
              </v:rect>
              <v:rect id="_x0000_s1174" style="position:absolute;left:4824;top:4926;width:361;height:304;mso-wrap-style:none" filled="f" stroked="f">
                <v:textbox style="mso-fit-shape-to-text:t" inset="0,0,0,0">
                  <w:txbxContent>
                    <w:p w:rsidR="00B00FF8" w:rsidRDefault="00B00FF8">
                      <w:r>
                        <w:rPr>
                          <w:color w:val="000000"/>
                          <w:sz w:val="16"/>
                          <w:szCs w:val="16"/>
                          <w:lang w:val="en-US"/>
                        </w:rPr>
                        <w:t>5 067</w:t>
                      </w:r>
                    </w:p>
                  </w:txbxContent>
                </v:textbox>
              </v:rect>
              <v:rect id="_x0000_s1175" style="position:absolute;left:5844;top:4926;width:201;height:304;mso-wrap-style:none" filled="f" stroked="f">
                <v:textbox style="mso-fit-shape-to-text:t" inset="0,0,0,0">
                  <w:txbxContent>
                    <w:p w:rsidR="00B00FF8" w:rsidRDefault="00B00FF8">
                      <w:r>
                        <w:rPr>
                          <w:color w:val="000000"/>
                          <w:sz w:val="16"/>
                          <w:szCs w:val="16"/>
                          <w:lang w:val="en-US"/>
                        </w:rPr>
                        <w:t>5</w:t>
                      </w:r>
                      <w:proofErr w:type="gramStart"/>
                      <w:r>
                        <w:rPr>
                          <w:color w:val="000000"/>
                          <w:sz w:val="16"/>
                          <w:szCs w:val="16"/>
                          <w:lang w:val="en-US"/>
                        </w:rPr>
                        <w:t>,5</w:t>
                      </w:r>
                      <w:proofErr w:type="gramEnd"/>
                    </w:p>
                  </w:txbxContent>
                </v:textbox>
              </v:rect>
              <v:rect id="_x0000_s1176" style="position:absolute;left:6692;top:4926;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,9</w:t>
                      </w:r>
                      <w:proofErr w:type="gramEnd"/>
                    </w:p>
                  </w:txbxContent>
                </v:textbox>
              </v:rect>
              <v:rect id="_x0000_s1177" style="position:absolute;left:7408;top:4926;width:294;height:304;mso-wrap-style:none" filled="f" stroked="f">
                <v:textbox style="mso-fit-shape-to-text:t" inset="0,0,0,0">
                  <w:txbxContent>
                    <w:p w:rsidR="00B00FF8" w:rsidRDefault="00B00FF8">
                      <w:r>
                        <w:rPr>
                          <w:color w:val="000000"/>
                          <w:sz w:val="16"/>
                          <w:szCs w:val="16"/>
                          <w:lang w:val="en-US"/>
                        </w:rPr>
                        <w:t>-458</w:t>
                      </w:r>
                    </w:p>
                  </w:txbxContent>
                </v:textbox>
              </v:rect>
              <v:rect id="_x0000_s1178" style="position:absolute;left:8070;top:4926;width:512;height:304;mso-wrap-style:none" filled="f" stroked="f">
                <v:textbox style="mso-fit-shape-to-text:t" inset="0,0,0,0">
                  <w:txbxContent>
                    <w:p w:rsidR="00B00FF8" w:rsidRDefault="00B00FF8">
                      <w:r>
                        <w:rPr>
                          <w:b/>
                          <w:bCs/>
                          <w:color w:val="000000"/>
                          <w:sz w:val="16"/>
                          <w:szCs w:val="16"/>
                          <w:lang w:val="en-US"/>
                        </w:rPr>
                        <w:t>113 419</w:t>
                      </w:r>
                    </w:p>
                  </w:txbxContent>
                </v:textbox>
              </v:rect>
              <v:rect id="_x0000_s1179" style="position:absolute;left:106;top:5151;width:201;height:304;mso-wrap-style:none" filled="f" stroked="f">
                <v:textbox style="mso-fit-shape-to-text:t" inset="0,0,0,0">
                  <w:txbxContent>
                    <w:p w:rsidR="00B00FF8" w:rsidRDefault="00B00FF8">
                      <w:r>
                        <w:rPr>
                          <w:color w:val="000000"/>
                          <w:sz w:val="16"/>
                          <w:szCs w:val="16"/>
                          <w:lang w:val="en-US"/>
                        </w:rPr>
                        <w:t>25 </w:t>
                      </w:r>
                    </w:p>
                  </w:txbxContent>
                </v:textbox>
              </v:rect>
              <v:rect id="_x0000_s1180" style="position:absolute;left:437;top:5151;width:1662;height:304;mso-wrap-style:none" filled="f" stroked="f">
                <v:textbox style="mso-fit-shape-to-text:t" inset="0,0,0,0">
                  <w:txbxContent>
                    <w:p w:rsidR="00B00FF8" w:rsidRDefault="00B00FF8">
                      <w:r>
                        <w:rPr>
                          <w:color w:val="000000"/>
                          <w:sz w:val="16"/>
                          <w:szCs w:val="16"/>
                          <w:lang w:val="en-US"/>
                        </w:rPr>
                        <w:t>Fabricated metal products</w:t>
                      </w:r>
                    </w:p>
                  </w:txbxContent>
                </v:textbox>
              </v:rect>
              <v:rect id="_x0000_s1181" style="position:absolute;left:2968;top:5151;width:521;height:304;mso-wrap-style:none" filled="f" stroked="f">
                <v:textbox style="mso-fit-shape-to-text:t" inset="0,0,0,0">
                  <w:txbxContent>
                    <w:p w:rsidR="00B00FF8" w:rsidRDefault="00B00FF8">
                      <w:r>
                        <w:rPr>
                          <w:b/>
                          <w:bCs/>
                          <w:color w:val="000000"/>
                          <w:sz w:val="16"/>
                          <w:szCs w:val="16"/>
                          <w:lang w:val="en-US"/>
                        </w:rPr>
                        <w:t>139 355</w:t>
                      </w:r>
                    </w:p>
                  </w:txbxContent>
                </v:textbox>
              </v:rect>
              <v:rect id="_x0000_s1182" style="position:absolute;left:3816;top:5151;width:521;height:304;mso-wrap-style:none" filled="f" stroked="f">
                <v:textbox style="mso-fit-shape-to-text:t" inset="0,0,0,0">
                  <w:txbxContent>
                    <w:p w:rsidR="00B00FF8" w:rsidRDefault="00B00FF8">
                      <w:r>
                        <w:rPr>
                          <w:color w:val="000000"/>
                          <w:sz w:val="16"/>
                          <w:szCs w:val="16"/>
                          <w:lang w:val="en-US"/>
                        </w:rPr>
                        <w:t>130 148</w:t>
                      </w:r>
                    </w:p>
                  </w:txbxContent>
                </v:textbox>
              </v:rect>
              <v:rect id="_x0000_s1183" style="position:absolute;left:4824;top:5151;width:361;height:304;mso-wrap-style:none" filled="f" stroked="f">
                <v:textbox style="mso-fit-shape-to-text:t" inset="0,0,0,0">
                  <w:txbxContent>
                    <w:p w:rsidR="00B00FF8" w:rsidRDefault="00B00FF8">
                      <w:r>
                        <w:rPr>
                          <w:color w:val="000000"/>
                          <w:sz w:val="16"/>
                          <w:szCs w:val="16"/>
                          <w:lang w:val="en-US"/>
                        </w:rPr>
                        <w:t>9 207</w:t>
                      </w:r>
                    </w:p>
                  </w:txbxContent>
                </v:textbox>
              </v:rect>
              <v:rect id="_x0000_s1184" style="position:absolute;left:5844;top:5151;width:201;height:304;mso-wrap-style:none" filled="f" stroked="f">
                <v:textbox style="mso-fit-shape-to-text:t" inset="0,0,0,0">
                  <w:txbxContent>
                    <w:p w:rsidR="00B00FF8" w:rsidRDefault="00B00FF8">
                      <w:r>
                        <w:rPr>
                          <w:color w:val="000000"/>
                          <w:sz w:val="16"/>
                          <w:szCs w:val="16"/>
                          <w:lang w:val="en-US"/>
                        </w:rPr>
                        <w:t>6</w:t>
                      </w:r>
                      <w:proofErr w:type="gramStart"/>
                      <w:r>
                        <w:rPr>
                          <w:color w:val="000000"/>
                          <w:sz w:val="16"/>
                          <w:szCs w:val="16"/>
                          <w:lang w:val="en-US"/>
                        </w:rPr>
                        <w:t>,6</w:t>
                      </w:r>
                      <w:proofErr w:type="gramEnd"/>
                    </w:p>
                  </w:txbxContent>
                </v:textbox>
              </v:rect>
              <v:rect id="_x0000_s1185" style="position:absolute;left:6692;top:5151;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,7</w:t>
                      </w:r>
                      <w:proofErr w:type="gramEnd"/>
                    </w:p>
                  </w:txbxContent>
                </v:textbox>
              </v:rect>
              <v:rect id="_x0000_s1186" style="position:absolute;left:7275;top:5151;width:414;height:304;mso-wrap-style:none" filled="f" stroked="f">
                <v:textbox style="mso-fit-shape-to-text:t" inset="0,0,0,0">
                  <w:txbxContent>
                    <w:p w:rsidR="00B00FF8" w:rsidRDefault="00B00FF8">
                      <w:r>
                        <w:rPr>
                          <w:color w:val="000000"/>
                          <w:sz w:val="16"/>
                          <w:szCs w:val="16"/>
                          <w:lang w:val="en-US"/>
                        </w:rPr>
                        <w:t>-1 754</w:t>
                      </w:r>
                    </w:p>
                  </w:txbxContent>
                </v:textbox>
              </v:rect>
              <v:rect id="_x0000_s1187" style="position:absolute;left:8070;top:5151;width:521;height:304;mso-wrap-style:none" filled="f" stroked="f">
                <v:textbox style="mso-fit-shape-to-text:t" inset="0,0,0,0">
                  <w:txbxContent>
                    <w:p w:rsidR="00B00FF8" w:rsidRDefault="00B00FF8">
                      <w:r>
                        <w:rPr>
                          <w:b/>
                          <w:bCs/>
                          <w:color w:val="000000"/>
                          <w:sz w:val="16"/>
                          <w:szCs w:val="16"/>
                          <w:lang w:val="en-US"/>
                        </w:rPr>
                        <w:t>137 603</w:t>
                      </w:r>
                    </w:p>
                  </w:txbxContent>
                </v:textbox>
              </v:rect>
              <v:rect id="_x0000_s1188" style="position:absolute;left:106;top:5363;width:201;height:304;mso-wrap-style:none" filled="f" stroked="f">
                <v:textbox style="mso-fit-shape-to-text:t" inset="0,0,0,0">
                  <w:txbxContent>
                    <w:p w:rsidR="00B00FF8" w:rsidRDefault="00B00FF8">
                      <w:r>
                        <w:rPr>
                          <w:color w:val="000000"/>
                          <w:sz w:val="16"/>
                          <w:szCs w:val="16"/>
                          <w:lang w:val="en-US"/>
                        </w:rPr>
                        <w:t>26 </w:t>
                      </w:r>
                    </w:p>
                  </w:txbxContent>
                </v:textbox>
              </v:rect>
              <v:rect id="_x0000_s1189" style="position:absolute;left:437;top:5363;width:2065;height:304;mso-wrap-style:none" filled="f" stroked="f">
                <v:textbox style="mso-fit-shape-to-text:t" inset="0,0,0,0">
                  <w:txbxContent>
                    <w:p w:rsidR="00B00FF8" w:rsidRDefault="00B00FF8">
                      <w:proofErr w:type="gramStart"/>
                      <w:r>
                        <w:rPr>
                          <w:color w:val="000000"/>
                          <w:sz w:val="16"/>
                          <w:szCs w:val="16"/>
                          <w:lang w:val="en-US"/>
                        </w:rPr>
                        <w:t>Computer, electronic, optical pr.</w:t>
                      </w:r>
                      <w:proofErr w:type="gramEnd"/>
                    </w:p>
                  </w:txbxContent>
                </v:textbox>
              </v:rect>
              <v:rect id="_x0000_s1190" style="position:absolute;left:2968;top:5363;width:521;height:304;mso-wrap-style:none" filled="f" stroked="f">
                <v:textbox style="mso-fit-shape-to-text:t" inset="0,0,0,0">
                  <w:txbxContent>
                    <w:p w:rsidR="00B00FF8" w:rsidRDefault="00B00FF8">
                      <w:r>
                        <w:rPr>
                          <w:b/>
                          <w:bCs/>
                          <w:color w:val="000000"/>
                          <w:sz w:val="16"/>
                          <w:szCs w:val="16"/>
                          <w:lang w:val="en-US"/>
                        </w:rPr>
                        <w:t>427 915</w:t>
                      </w:r>
                    </w:p>
                  </w:txbxContent>
                </v:textbox>
              </v:rect>
              <v:rect id="_x0000_s1191" style="position:absolute;left:3816;top:5363;width:521;height:304;mso-wrap-style:none" filled="f" stroked="f">
                <v:textbox style="mso-fit-shape-to-text:t" inset="0,0,0,0">
                  <w:txbxContent>
                    <w:p w:rsidR="00B00FF8" w:rsidRDefault="00B00FF8">
                      <w:r>
                        <w:rPr>
                          <w:color w:val="000000"/>
                          <w:sz w:val="16"/>
                          <w:szCs w:val="16"/>
                          <w:lang w:val="en-US"/>
                        </w:rPr>
                        <w:t>165 667</w:t>
                      </w:r>
                    </w:p>
                  </w:txbxContent>
                </v:textbox>
              </v:rect>
              <v:rect id="_x0000_s1192" style="position:absolute;left:4665;top:5363;width:521;height:304;mso-wrap-style:none" filled="f" stroked="f">
                <v:textbox style="mso-fit-shape-to-text:t" inset="0,0,0,0">
                  <w:txbxContent>
                    <w:p w:rsidR="00B00FF8" w:rsidRDefault="00B00FF8">
                      <w:r>
                        <w:rPr>
                          <w:color w:val="000000"/>
                          <w:sz w:val="16"/>
                          <w:szCs w:val="16"/>
                          <w:lang w:val="en-US"/>
                        </w:rPr>
                        <w:t>262 248</w:t>
                      </w:r>
                    </w:p>
                  </w:txbxContent>
                </v:textbox>
              </v:rect>
              <v:rect id="_x0000_s1193" style="position:absolute;left:5844;top:5363;width:201;height:304;mso-wrap-style:none" filled="f" stroked="f">
                <v:textbox style="mso-fit-shape-to-text:t" inset="0,0,0,0">
                  <w:txbxContent>
                    <w:p w:rsidR="00B00FF8" w:rsidRDefault="00B00FF8">
                      <w:r>
                        <w:rPr>
                          <w:color w:val="000000"/>
                          <w:sz w:val="16"/>
                          <w:szCs w:val="16"/>
                          <w:lang w:val="en-US"/>
                        </w:rPr>
                        <w:t>8</w:t>
                      </w:r>
                      <w:proofErr w:type="gramStart"/>
                      <w:r>
                        <w:rPr>
                          <w:color w:val="000000"/>
                          <w:sz w:val="16"/>
                          <w:szCs w:val="16"/>
                          <w:lang w:val="en-US"/>
                        </w:rPr>
                        <w:t>,4</w:t>
                      </w:r>
                      <w:proofErr w:type="gramEnd"/>
                    </w:p>
                  </w:txbxContent>
                </v:textbox>
              </v:rect>
              <v:rect id="_x0000_s1194" style="position:absolute;left:6613;top:5363;width:281;height:304;mso-wrap-style:none" filled="f" stroked="f">
                <v:textbox style="mso-fit-shape-to-text:t" inset="0,0,0,0">
                  <w:txbxContent>
                    <w:p w:rsidR="00B00FF8" w:rsidRDefault="00B00FF8">
                      <w:r>
                        <w:rPr>
                          <w:color w:val="000000"/>
                          <w:sz w:val="16"/>
                          <w:szCs w:val="16"/>
                          <w:lang w:val="en-US"/>
                        </w:rPr>
                        <w:t>47</w:t>
                      </w:r>
                      <w:proofErr w:type="gramStart"/>
                      <w:r>
                        <w:rPr>
                          <w:color w:val="000000"/>
                          <w:sz w:val="16"/>
                          <w:szCs w:val="16"/>
                          <w:lang w:val="en-US"/>
                        </w:rPr>
                        <w:t>,5</w:t>
                      </w:r>
                      <w:proofErr w:type="gramEnd"/>
                    </w:p>
                  </w:txbxContent>
                </v:textbox>
              </v:rect>
              <v:rect id="_x0000_s1195" style="position:absolute;left:7116;top:5363;width:574;height:304;mso-wrap-style:none" filled="f" stroked="f">
                <v:textbox style="mso-fit-shape-to-text:t" inset="0,0,0,0">
                  <w:txbxContent>
                    <w:p w:rsidR="00B00FF8" w:rsidRDefault="00B00FF8">
                      <w:r>
                        <w:rPr>
                          <w:color w:val="000000"/>
                          <w:sz w:val="16"/>
                          <w:szCs w:val="16"/>
                          <w:lang w:val="en-US"/>
                        </w:rPr>
                        <w:t>-173 437</w:t>
                      </w:r>
                    </w:p>
                  </w:txbxContent>
                </v:textbox>
              </v:rect>
              <v:rect id="_x0000_s1196" style="position:absolute;left:8070;top:5363;width:521;height:304;mso-wrap-style:none" filled="f" stroked="f">
                <v:textbox style="mso-fit-shape-to-text:t" inset="0,0,0,0">
                  <w:txbxContent>
                    <w:p w:rsidR="00B00FF8" w:rsidRDefault="00B00FF8">
                      <w:r>
                        <w:rPr>
                          <w:b/>
                          <w:bCs/>
                          <w:color w:val="000000"/>
                          <w:sz w:val="16"/>
                          <w:szCs w:val="16"/>
                          <w:lang w:val="en-US"/>
                        </w:rPr>
                        <w:t>254 478</w:t>
                      </w:r>
                    </w:p>
                  </w:txbxContent>
                </v:textbox>
              </v:rect>
              <v:rect id="_x0000_s1197" style="position:absolute;left:106;top:5588;width:201;height:304;mso-wrap-style:none" filled="f" stroked="f">
                <v:textbox style="mso-fit-shape-to-text:t" inset="0,0,0,0">
                  <w:txbxContent>
                    <w:p w:rsidR="00B00FF8" w:rsidRDefault="00B00FF8">
                      <w:r>
                        <w:rPr>
                          <w:color w:val="000000"/>
                          <w:sz w:val="16"/>
                          <w:szCs w:val="16"/>
                          <w:lang w:val="en-US"/>
                        </w:rPr>
                        <w:t>27 </w:t>
                      </w:r>
                    </w:p>
                  </w:txbxContent>
                </v:textbox>
              </v:rect>
              <v:rect id="_x0000_s1198" style="position:absolute;left:437;top:5588;width:1329;height:304;mso-wrap-style:none" filled="f" stroked="f">
                <v:textbox style="mso-fit-shape-to-text:t" inset="0,0,0,0">
                  <w:txbxContent>
                    <w:p w:rsidR="00B00FF8" w:rsidRDefault="00B00FF8">
                      <w:r>
                        <w:rPr>
                          <w:color w:val="000000"/>
                          <w:sz w:val="16"/>
                          <w:szCs w:val="16"/>
                          <w:lang w:val="en-US"/>
                        </w:rPr>
                        <w:t>Electrical equipment</w:t>
                      </w:r>
                    </w:p>
                  </w:txbxContent>
                </v:textbox>
              </v:rect>
              <v:rect id="_x0000_s1199" style="position:absolute;left:2968;top:5588;width:521;height:304;mso-wrap-style:none" filled="f" stroked="f">
                <v:textbox style="mso-fit-shape-to-text:t" inset="0,0,0,0">
                  <w:txbxContent>
                    <w:p w:rsidR="00B00FF8" w:rsidRDefault="00B00FF8">
                      <w:r>
                        <w:rPr>
                          <w:b/>
                          <w:bCs/>
                          <w:color w:val="000000"/>
                          <w:sz w:val="16"/>
                          <w:szCs w:val="16"/>
                          <w:lang w:val="en-US"/>
                        </w:rPr>
                        <w:t>215 262</w:t>
                      </w:r>
                    </w:p>
                  </w:txbxContent>
                </v:textbox>
              </v:rect>
              <v:rect id="_x0000_s1200" style="position:absolute;left:3816;top:5588;width:521;height:304;mso-wrap-style:none" filled="f" stroked="f">
                <v:textbox style="mso-fit-shape-to-text:t" inset="0,0,0,0">
                  <w:txbxContent>
                    <w:p w:rsidR="00B00FF8" w:rsidRDefault="00B00FF8">
                      <w:r>
                        <w:rPr>
                          <w:color w:val="000000"/>
                          <w:sz w:val="16"/>
                          <w:szCs w:val="16"/>
                          <w:lang w:val="en-US"/>
                        </w:rPr>
                        <w:t>165 591</w:t>
                      </w:r>
                    </w:p>
                  </w:txbxContent>
                </v:textbox>
              </v:rect>
              <v:rect id="_x0000_s1201" style="position:absolute;left:4744;top:5588;width:441;height:304;mso-wrap-style:none" filled="f" stroked="f">
                <v:textbox style="mso-fit-shape-to-text:t" inset="0,0,0,0">
                  <w:txbxContent>
                    <w:p w:rsidR="00B00FF8" w:rsidRDefault="00B00FF8">
                      <w:r>
                        <w:rPr>
                          <w:color w:val="000000"/>
                          <w:sz w:val="16"/>
                          <w:szCs w:val="16"/>
                          <w:lang w:val="en-US"/>
                        </w:rPr>
                        <w:t>49 671</w:t>
                      </w:r>
                    </w:p>
                  </w:txbxContent>
                </v:textbox>
              </v:rect>
              <v:rect id="_x0000_s1202" style="position:absolute;left:5844;top:5588;width:201;height:304;mso-wrap-style:none" filled="f" stroked="f">
                <v:textbox style="mso-fit-shape-to-text:t" inset="0,0,0,0">
                  <w:txbxContent>
                    <w:p w:rsidR="00B00FF8" w:rsidRDefault="00B00FF8">
                      <w:r>
                        <w:rPr>
                          <w:color w:val="000000"/>
                          <w:sz w:val="16"/>
                          <w:szCs w:val="16"/>
                          <w:lang w:val="en-US"/>
                        </w:rPr>
                        <w:t>8</w:t>
                      </w:r>
                      <w:proofErr w:type="gramStart"/>
                      <w:r>
                        <w:rPr>
                          <w:color w:val="000000"/>
                          <w:sz w:val="16"/>
                          <w:szCs w:val="16"/>
                          <w:lang w:val="en-US"/>
                        </w:rPr>
                        <w:t>,4</w:t>
                      </w:r>
                      <w:proofErr w:type="gramEnd"/>
                    </w:p>
                  </w:txbxContent>
                </v:textbox>
              </v:rect>
              <v:rect id="_x0000_s1203" style="position:absolute;left:6692;top:5588;width:201;height:304;mso-wrap-style:none" filled="f" stroked="f">
                <v:textbox style="mso-fit-shape-to-text:t" inset="0,0,0,0">
                  <w:txbxContent>
                    <w:p w:rsidR="00B00FF8" w:rsidRDefault="00B00FF8">
                      <w:r>
                        <w:rPr>
                          <w:color w:val="000000"/>
                          <w:sz w:val="16"/>
                          <w:szCs w:val="16"/>
                          <w:lang w:val="en-US"/>
                        </w:rPr>
                        <w:t>9</w:t>
                      </w:r>
                      <w:proofErr w:type="gramStart"/>
                      <w:r>
                        <w:rPr>
                          <w:color w:val="000000"/>
                          <w:sz w:val="16"/>
                          <w:szCs w:val="16"/>
                          <w:lang w:val="en-US"/>
                        </w:rPr>
                        <w:t>,0</w:t>
                      </w:r>
                      <w:proofErr w:type="gramEnd"/>
                    </w:p>
                  </w:txbxContent>
                </v:textbox>
              </v:rect>
              <v:rect id="_x0000_s1204" style="position:absolute;left:7196;top:5588;width:494;height:304;mso-wrap-style:none" filled="f" stroked="f">
                <v:textbox style="mso-fit-shape-to-text:t" inset="0,0,0,0">
                  <w:txbxContent>
                    <w:p w:rsidR="00B00FF8" w:rsidRDefault="00B00FF8">
                      <w:r>
                        <w:rPr>
                          <w:color w:val="000000"/>
                          <w:sz w:val="16"/>
                          <w:szCs w:val="16"/>
                          <w:lang w:val="en-US"/>
                        </w:rPr>
                        <w:t>-65 505</w:t>
                      </w:r>
                    </w:p>
                  </w:txbxContent>
                </v:textbox>
              </v:rect>
              <v:rect id="_x0000_s1205" style="position:absolute;left:8070;top:5588;width:521;height:304;mso-wrap-style:none" filled="f" stroked="f">
                <v:textbox style="mso-fit-shape-to-text:t" inset="0,0,0,0">
                  <w:txbxContent>
                    <w:p w:rsidR="00B00FF8" w:rsidRDefault="00B00FF8">
                      <w:r>
                        <w:rPr>
                          <w:b/>
                          <w:bCs/>
                          <w:color w:val="000000"/>
                          <w:sz w:val="16"/>
                          <w:szCs w:val="16"/>
                          <w:lang w:val="en-US"/>
                        </w:rPr>
                        <w:t>149 757</w:t>
                      </w:r>
                    </w:p>
                  </w:txbxContent>
                </v:textbox>
              </v:rect>
              <v:rect id="_x0000_s1206" style="position:absolute;left:106;top:5800;width:201;height:304;mso-wrap-style:none" filled="f" stroked="f">
                <v:textbox style="mso-fit-shape-to-text:t" inset="0,0,0,0">
                  <w:txbxContent>
                    <w:p w:rsidR="00B00FF8" w:rsidRDefault="00B00FF8">
                      <w:r>
                        <w:rPr>
                          <w:color w:val="000000"/>
                          <w:sz w:val="16"/>
                          <w:szCs w:val="16"/>
                          <w:lang w:val="en-US"/>
                        </w:rPr>
                        <w:t>28 </w:t>
                      </w:r>
                    </w:p>
                  </w:txbxContent>
                </v:textbox>
              </v:rect>
              <v:rect id="_x0000_s1207" style="position:absolute;left:437;top:5800;width:2062;height:304;mso-wrap-style:none" filled="f" stroked="f">
                <v:textbox style="mso-fit-shape-to-text:t" inset="0,0,0,0">
                  <w:txbxContent>
                    <w:p w:rsidR="00B00FF8" w:rsidRDefault="00B00FF8">
                      <w:proofErr w:type="gramStart"/>
                      <w:r>
                        <w:rPr>
                          <w:color w:val="000000"/>
                          <w:sz w:val="16"/>
                          <w:szCs w:val="16"/>
                          <w:lang w:val="en-US"/>
                        </w:rPr>
                        <w:t xml:space="preserve">Machinery and equipment </w:t>
                      </w:r>
                      <w:proofErr w:type="spellStart"/>
                      <w:r>
                        <w:rPr>
                          <w:color w:val="000000"/>
                          <w:sz w:val="16"/>
                          <w:szCs w:val="16"/>
                          <w:lang w:val="en-US"/>
                        </w:rPr>
                        <w:t>n.e.c</w:t>
                      </w:r>
                      <w:proofErr w:type="spellEnd"/>
                      <w:r>
                        <w:rPr>
                          <w:color w:val="000000"/>
                          <w:sz w:val="16"/>
                          <w:szCs w:val="16"/>
                          <w:lang w:val="en-US"/>
                        </w:rPr>
                        <w:t>.</w:t>
                      </w:r>
                      <w:proofErr w:type="gramEnd"/>
                    </w:p>
                  </w:txbxContent>
                </v:textbox>
              </v:rect>
              <v:rect id="_x0000_s1208" style="position:absolute;left:2968;top:5800;width:521;height:304;mso-wrap-style:none" filled="f" stroked="f">
                <v:textbox style="mso-fit-shape-to-text:t" inset="0,0,0,0">
                  <w:txbxContent>
                    <w:p w:rsidR="00B00FF8" w:rsidRDefault="00B00FF8">
                      <w:r>
                        <w:rPr>
                          <w:b/>
                          <w:bCs/>
                          <w:color w:val="000000"/>
                          <w:sz w:val="16"/>
                          <w:szCs w:val="16"/>
                          <w:lang w:val="en-US"/>
                        </w:rPr>
                        <w:t>281 622</w:t>
                      </w:r>
                    </w:p>
                  </w:txbxContent>
                </v:textbox>
              </v:rect>
              <v:rect id="_x0000_s1209" style="position:absolute;left:3816;top:5800;width:521;height:304;mso-wrap-style:none" filled="f" stroked="f">
                <v:textbox style="mso-fit-shape-to-text:t" inset="0,0,0,0">
                  <w:txbxContent>
                    <w:p w:rsidR="00B00FF8" w:rsidRDefault="00B00FF8">
                      <w:r>
                        <w:rPr>
                          <w:color w:val="000000"/>
                          <w:sz w:val="16"/>
                          <w:szCs w:val="16"/>
                          <w:lang w:val="en-US"/>
                        </w:rPr>
                        <w:t>223 666</w:t>
                      </w:r>
                    </w:p>
                  </w:txbxContent>
                </v:textbox>
              </v:rect>
              <v:rect id="_x0000_s1210" style="position:absolute;left:4744;top:5800;width:441;height:304;mso-wrap-style:none" filled="f" stroked="f">
                <v:textbox style="mso-fit-shape-to-text:t" inset="0,0,0,0">
                  <w:txbxContent>
                    <w:p w:rsidR="00B00FF8" w:rsidRDefault="00B00FF8">
                      <w:r>
                        <w:rPr>
                          <w:color w:val="000000"/>
                          <w:sz w:val="16"/>
                          <w:szCs w:val="16"/>
                          <w:lang w:val="en-US"/>
                        </w:rPr>
                        <w:t>57 956</w:t>
                      </w:r>
                    </w:p>
                  </w:txbxContent>
                </v:textbox>
              </v:rect>
              <v:rect id="_x0000_s1211" style="position:absolute;left:5764;top:5800;width:275;height:304;mso-wrap-style:none" filled="f" stroked="f">
                <v:textbox style="mso-fit-shape-to-text:t" inset="0,0,0,0">
                  <w:txbxContent>
                    <w:p w:rsidR="00B00FF8" w:rsidRDefault="00B00FF8">
                      <w:r>
                        <w:rPr>
                          <w:color w:val="000000"/>
                          <w:sz w:val="16"/>
                          <w:szCs w:val="16"/>
                          <w:lang w:val="en-US"/>
                        </w:rPr>
                        <w:t>11</w:t>
                      </w:r>
                      <w:proofErr w:type="gramStart"/>
                      <w:r>
                        <w:rPr>
                          <w:color w:val="000000"/>
                          <w:sz w:val="16"/>
                          <w:szCs w:val="16"/>
                          <w:lang w:val="en-US"/>
                        </w:rPr>
                        <w:t>,3</w:t>
                      </w:r>
                      <w:proofErr w:type="gramEnd"/>
                    </w:p>
                  </w:txbxContent>
                </v:textbox>
              </v:rect>
              <v:rect id="_x0000_s1212" style="position:absolute;left:6613;top:5800;width:281;height:304;mso-wrap-style:none" filled="f" stroked="f">
                <v:textbox style="mso-fit-shape-to-text:t" inset="0,0,0,0">
                  <w:txbxContent>
                    <w:p w:rsidR="00B00FF8" w:rsidRDefault="00B00FF8">
                      <w:r>
                        <w:rPr>
                          <w:color w:val="000000"/>
                          <w:sz w:val="16"/>
                          <w:szCs w:val="16"/>
                          <w:lang w:val="en-US"/>
                        </w:rPr>
                        <w:t>10</w:t>
                      </w:r>
                      <w:proofErr w:type="gramStart"/>
                      <w:r>
                        <w:rPr>
                          <w:color w:val="000000"/>
                          <w:sz w:val="16"/>
                          <w:szCs w:val="16"/>
                          <w:lang w:val="en-US"/>
                        </w:rPr>
                        <w:t>,5</w:t>
                      </w:r>
                      <w:proofErr w:type="gramEnd"/>
                    </w:p>
                  </w:txbxContent>
                </v:textbox>
              </v:rect>
              <v:rect id="_x0000_s1213" style="position:absolute;left:7116;top:5800;width:574;height:304;mso-wrap-style:none" filled="f" stroked="f">
                <v:textbox style="mso-fit-shape-to-text:t" inset="0,0,0,0">
                  <w:txbxContent>
                    <w:p w:rsidR="00B00FF8" w:rsidRDefault="00B00FF8">
                      <w:r>
                        <w:rPr>
                          <w:color w:val="000000"/>
                          <w:sz w:val="16"/>
                          <w:szCs w:val="16"/>
                          <w:lang w:val="en-US"/>
                        </w:rPr>
                        <w:t>-103 237</w:t>
                      </w:r>
                    </w:p>
                  </w:txbxContent>
                </v:textbox>
              </v:rect>
              <v:rect id="_x0000_s1214" style="position:absolute;left:8070;top:5800;width:521;height:304;mso-wrap-style:none" filled="f" stroked="f">
                <v:textbox style="mso-fit-shape-to-text:t" inset="0,0,0,0">
                  <w:txbxContent>
                    <w:p w:rsidR="00B00FF8" w:rsidRDefault="00B00FF8">
                      <w:r>
                        <w:rPr>
                          <w:b/>
                          <w:bCs/>
                          <w:color w:val="000000"/>
                          <w:sz w:val="16"/>
                          <w:szCs w:val="16"/>
                          <w:lang w:val="en-US"/>
                        </w:rPr>
                        <w:t>178 385</w:t>
                      </w:r>
                    </w:p>
                  </w:txbxContent>
                </v:textbox>
              </v:rect>
              <v:rect id="_x0000_s1215" style="position:absolute;left:106;top:6011;width:201;height:304;mso-wrap-style:none" filled="f" stroked="f">
                <v:textbox style="mso-fit-shape-to-text:t" inset="0,0,0,0">
                  <w:txbxContent>
                    <w:p w:rsidR="00B00FF8" w:rsidRDefault="00B00FF8">
                      <w:r>
                        <w:rPr>
                          <w:color w:val="000000"/>
                          <w:sz w:val="16"/>
                          <w:szCs w:val="16"/>
                          <w:lang w:val="en-US"/>
                        </w:rPr>
                        <w:t>29 </w:t>
                      </w:r>
                    </w:p>
                  </w:txbxContent>
                </v:textbox>
              </v:rect>
              <v:rect id="_x0000_s1216" style="position:absolute;left:437;top:6011;width:1489;height:304;mso-wrap-style:none" filled="f" stroked="f">
                <v:textbox style="mso-fit-shape-to-text:t" inset="0,0,0,0">
                  <w:txbxContent>
                    <w:p w:rsidR="00B00FF8" w:rsidRDefault="00B00FF8">
                      <w:r>
                        <w:rPr>
                          <w:color w:val="000000"/>
                          <w:sz w:val="16"/>
                          <w:szCs w:val="16"/>
                          <w:lang w:val="en-US"/>
                        </w:rPr>
                        <w:t xml:space="preserve">Motor vehicles, trailers </w:t>
                      </w:r>
                    </w:p>
                  </w:txbxContent>
                </v:textbox>
              </v:rect>
              <v:rect id="_x0000_s1217" style="position:absolute;left:2968;top:6011;width:521;height:304;mso-wrap-style:none" filled="f" stroked="f">
                <v:textbox style="mso-fit-shape-to-text:t" inset="0,0,0,0">
                  <w:txbxContent>
                    <w:p w:rsidR="00B00FF8" w:rsidRDefault="00B00FF8">
                      <w:r>
                        <w:rPr>
                          <w:b/>
                          <w:bCs/>
                          <w:color w:val="000000"/>
                          <w:sz w:val="16"/>
                          <w:szCs w:val="16"/>
                          <w:lang w:val="en-US"/>
                        </w:rPr>
                        <w:t>463 767</w:t>
                      </w:r>
                    </w:p>
                  </w:txbxContent>
                </v:textbox>
              </v:rect>
              <v:rect id="_x0000_s1218" style="position:absolute;left:3816;top:6011;width:521;height:304;mso-wrap-style:none" filled="f" stroked="f">
                <v:textbox style="mso-fit-shape-to-text:t" inset="0,0,0,0">
                  <w:txbxContent>
                    <w:p w:rsidR="00B00FF8" w:rsidRDefault="00B00FF8">
                      <w:r>
                        <w:rPr>
                          <w:color w:val="000000"/>
                          <w:sz w:val="16"/>
                          <w:szCs w:val="16"/>
                          <w:lang w:val="en-US"/>
                        </w:rPr>
                        <w:t>430 020</w:t>
                      </w:r>
                    </w:p>
                  </w:txbxContent>
                </v:textbox>
              </v:rect>
              <v:rect id="_x0000_s1219" style="position:absolute;left:4744;top:6011;width:441;height:304;mso-wrap-style:none" filled="f" stroked="f">
                <v:textbox style="mso-fit-shape-to-text:t" inset="0,0,0,0">
                  <w:txbxContent>
                    <w:p w:rsidR="00B00FF8" w:rsidRDefault="00B00FF8">
                      <w:r>
                        <w:rPr>
                          <w:color w:val="000000"/>
                          <w:sz w:val="16"/>
                          <w:szCs w:val="16"/>
                          <w:lang w:val="en-US"/>
                        </w:rPr>
                        <w:t>33 747</w:t>
                      </w:r>
                    </w:p>
                  </w:txbxContent>
                </v:textbox>
              </v:rect>
              <v:rect id="_x0000_s1220" style="position:absolute;left:5764;top:6011;width:281;height:304;mso-wrap-style:none" filled="f" stroked="f">
                <v:textbox style="mso-fit-shape-to-text:t" inset="0,0,0,0">
                  <w:txbxContent>
                    <w:p w:rsidR="00B00FF8" w:rsidRDefault="00B00FF8">
                      <w:r>
                        <w:rPr>
                          <w:color w:val="000000"/>
                          <w:sz w:val="16"/>
                          <w:szCs w:val="16"/>
                          <w:lang w:val="en-US"/>
                        </w:rPr>
                        <w:t>21</w:t>
                      </w:r>
                      <w:proofErr w:type="gramStart"/>
                      <w:r>
                        <w:rPr>
                          <w:color w:val="000000"/>
                          <w:sz w:val="16"/>
                          <w:szCs w:val="16"/>
                          <w:lang w:val="en-US"/>
                        </w:rPr>
                        <w:t>,7</w:t>
                      </w:r>
                      <w:proofErr w:type="gramEnd"/>
                    </w:p>
                  </w:txbxContent>
                </v:textbox>
              </v:rect>
              <v:rect id="_x0000_s1221" style="position:absolute;left:6692;top:6011;width:201;height:304;mso-wrap-style:none" filled="f" stroked="f">
                <v:textbox style="mso-fit-shape-to-text:t" inset="0,0,0,0">
                  <w:txbxContent>
                    <w:p w:rsidR="00B00FF8" w:rsidRDefault="00B00FF8">
                      <w:r>
                        <w:rPr>
                          <w:color w:val="000000"/>
                          <w:sz w:val="16"/>
                          <w:szCs w:val="16"/>
                          <w:lang w:val="en-US"/>
                        </w:rPr>
                        <w:t>6</w:t>
                      </w:r>
                      <w:proofErr w:type="gramStart"/>
                      <w:r>
                        <w:rPr>
                          <w:color w:val="000000"/>
                          <w:sz w:val="16"/>
                          <w:szCs w:val="16"/>
                          <w:lang w:val="en-US"/>
                        </w:rPr>
                        <w:t>,1</w:t>
                      </w:r>
                      <w:proofErr w:type="gramEnd"/>
                    </w:p>
                  </w:txbxContent>
                </v:textbox>
              </v:rect>
              <v:rect id="_x0000_s1222" style="position:absolute;left:7275;top:6011;width:414;height:304;mso-wrap-style:none" filled="f" stroked="f">
                <v:textbox style="mso-fit-shape-to-text:t" inset="0,0,0,0">
                  <w:txbxContent>
                    <w:p w:rsidR="00B00FF8" w:rsidRDefault="00B00FF8">
                      <w:r>
                        <w:rPr>
                          <w:color w:val="000000"/>
                          <w:sz w:val="16"/>
                          <w:szCs w:val="16"/>
                          <w:lang w:val="en-US"/>
                        </w:rPr>
                        <w:t>-2 487</w:t>
                      </w:r>
                    </w:p>
                  </w:txbxContent>
                </v:textbox>
              </v:rect>
              <v:rect id="_x0000_s1223" style="position:absolute;left:8070;top:6011;width:521;height:304;mso-wrap-style:none" filled="f" stroked="f">
                <v:textbox style="mso-fit-shape-to-text:t" inset="0,0,0,0">
                  <w:txbxContent>
                    <w:p w:rsidR="00B00FF8" w:rsidRDefault="00B00FF8">
                      <w:r>
                        <w:rPr>
                          <w:b/>
                          <w:bCs/>
                          <w:color w:val="000000"/>
                          <w:sz w:val="16"/>
                          <w:szCs w:val="16"/>
                          <w:lang w:val="en-US"/>
                        </w:rPr>
                        <w:t>461 281</w:t>
                      </w:r>
                    </w:p>
                  </w:txbxContent>
                </v:textbox>
              </v:rect>
              <v:rect id="_x0000_s1224" style="position:absolute;left:106;top:6236;width:201;height:304;mso-wrap-style:none" filled="f" stroked="f">
                <v:textbox style="mso-fit-shape-to-text:t" inset="0,0,0,0">
                  <w:txbxContent>
                    <w:p w:rsidR="00B00FF8" w:rsidRDefault="00B00FF8">
                      <w:r>
                        <w:rPr>
                          <w:color w:val="000000"/>
                          <w:sz w:val="16"/>
                          <w:szCs w:val="16"/>
                          <w:lang w:val="en-US"/>
                        </w:rPr>
                        <w:t>30 </w:t>
                      </w:r>
                    </w:p>
                  </w:txbxContent>
                </v:textbox>
              </v:rect>
              <v:rect id="_x0000_s1225" style="position:absolute;left:437;top:6236;width:1689;height:304;mso-wrap-style:none" filled="f" stroked="f">
                <v:textbox style="mso-fit-shape-to-text:t" inset="0,0,0,0">
                  <w:txbxContent>
                    <w:p w:rsidR="00B00FF8" w:rsidRDefault="00B00FF8">
                      <w:r>
                        <w:rPr>
                          <w:color w:val="000000"/>
                          <w:sz w:val="16"/>
                          <w:szCs w:val="16"/>
                          <w:lang w:val="en-US"/>
                        </w:rPr>
                        <w:t>Other transport equipment</w:t>
                      </w:r>
                    </w:p>
                  </w:txbxContent>
                </v:textbox>
              </v:rect>
              <v:rect id="_x0000_s1226" style="position:absolute;left:3048;top:6236;width:441;height:304;mso-wrap-style:none" filled="f" stroked="f">
                <v:textbox style="mso-fit-shape-to-text:t" inset="0,0,0,0">
                  <w:txbxContent>
                    <w:p w:rsidR="00B00FF8" w:rsidRDefault="00B00FF8">
                      <w:r>
                        <w:rPr>
                          <w:b/>
                          <w:bCs/>
                          <w:color w:val="000000"/>
                          <w:sz w:val="16"/>
                          <w:szCs w:val="16"/>
                          <w:lang w:val="en-US"/>
                        </w:rPr>
                        <w:t>31 359</w:t>
                      </w:r>
                    </w:p>
                  </w:txbxContent>
                </v:textbox>
              </v:rect>
              <v:rect id="_x0000_s1227" style="position:absolute;left:3896;top:6236;width:441;height:304;mso-wrap-style:none" filled="f" stroked="f">
                <v:textbox style="mso-fit-shape-to-text:t" inset="0,0,0,0">
                  <w:txbxContent>
                    <w:p w:rsidR="00B00FF8" w:rsidRDefault="00B00FF8">
                      <w:r>
                        <w:rPr>
                          <w:color w:val="000000"/>
                          <w:sz w:val="16"/>
                          <w:szCs w:val="16"/>
                          <w:lang w:val="en-US"/>
                        </w:rPr>
                        <w:t>29 876</w:t>
                      </w:r>
                    </w:p>
                  </w:txbxContent>
                </v:textbox>
              </v:rect>
              <v:rect id="_x0000_s1228" style="position:absolute;left:4824;top:6236;width:361;height:304;mso-wrap-style:none" filled="f" stroked="f">
                <v:textbox style="mso-fit-shape-to-text:t" inset="0,0,0,0">
                  <w:txbxContent>
                    <w:p w:rsidR="00B00FF8" w:rsidRDefault="00B00FF8">
                      <w:r>
                        <w:rPr>
                          <w:color w:val="000000"/>
                          <w:sz w:val="16"/>
                          <w:szCs w:val="16"/>
                          <w:lang w:val="en-US"/>
                        </w:rPr>
                        <w:t>1 483</w:t>
                      </w:r>
                    </w:p>
                  </w:txbxContent>
                </v:textbox>
              </v:rect>
            </v:group>
            <v:rect id="_x0000_s1229" style="position:absolute;left:5844;top:6236;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,5</w:t>
                    </w:r>
                    <w:proofErr w:type="gramEnd"/>
                  </w:p>
                </w:txbxContent>
              </v:textbox>
            </v:rect>
            <v:rect id="_x0000_s1230" style="position:absolute;left:6692;top:6236;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,3</w:t>
                    </w:r>
                    <w:proofErr w:type="gramEnd"/>
                  </w:p>
                </w:txbxContent>
              </v:textbox>
            </v:rect>
            <v:rect id="_x0000_s1231" style="position:absolute;left:7408;top:6236;width:294;height:304;mso-wrap-style:none" filled="f" stroked="f">
              <v:textbox style="mso-fit-shape-to-text:t" inset="0,0,0,0">
                <w:txbxContent>
                  <w:p w:rsidR="00B00FF8" w:rsidRDefault="00B00FF8">
                    <w:r>
                      <w:rPr>
                        <w:color w:val="000000"/>
                        <w:sz w:val="16"/>
                        <w:szCs w:val="16"/>
                        <w:lang w:val="en-US"/>
                      </w:rPr>
                      <w:t>-204</w:t>
                    </w:r>
                  </w:p>
                </w:txbxContent>
              </v:textbox>
            </v:rect>
            <v:rect id="_x0000_s1232" style="position:absolute;left:8150;top:6236;width:441;height:304;mso-wrap-style:none" filled="f" stroked="f">
              <v:textbox style="mso-fit-shape-to-text:t" inset="0,0,0,0">
                <w:txbxContent>
                  <w:p w:rsidR="00B00FF8" w:rsidRDefault="00B00FF8">
                    <w:r>
                      <w:rPr>
                        <w:b/>
                        <w:bCs/>
                        <w:color w:val="000000"/>
                        <w:sz w:val="16"/>
                        <w:szCs w:val="16"/>
                        <w:lang w:val="en-US"/>
                      </w:rPr>
                      <w:t>31 155</w:t>
                    </w:r>
                  </w:p>
                </w:txbxContent>
              </v:textbox>
            </v:rect>
            <v:rect id="_x0000_s1233" style="position:absolute;left:106;top:6448;width:201;height:304;mso-wrap-style:none" filled="f" stroked="f">
              <v:textbox style="mso-fit-shape-to-text:t" inset="0,0,0,0">
                <w:txbxContent>
                  <w:p w:rsidR="00B00FF8" w:rsidRDefault="00B00FF8">
                    <w:r>
                      <w:rPr>
                        <w:color w:val="000000"/>
                        <w:sz w:val="16"/>
                        <w:szCs w:val="16"/>
                        <w:lang w:val="en-US"/>
                      </w:rPr>
                      <w:t>32 </w:t>
                    </w:r>
                  </w:p>
                </w:txbxContent>
              </v:textbox>
            </v:rect>
            <v:rect id="_x0000_s1234" style="position:absolute;left:437;top:6448;width:1707;height:304;mso-wrap-style:none" filled="f" stroked="f">
              <v:textbox style="mso-fit-shape-to-text:t" inset="0,0,0,0">
                <w:txbxContent>
                  <w:p w:rsidR="00B00FF8" w:rsidRDefault="00B00FF8">
                    <w:r>
                      <w:rPr>
                        <w:color w:val="000000"/>
                        <w:sz w:val="16"/>
                        <w:szCs w:val="16"/>
                        <w:lang w:val="en-US"/>
                      </w:rPr>
                      <w:t>Other manufactured goods</w:t>
                    </w:r>
                  </w:p>
                </w:txbxContent>
              </v:textbox>
            </v:rect>
            <v:rect id="_x0000_s1235" style="position:absolute;left:3048;top:6448;width:441;height:304;mso-wrap-style:none" filled="f" stroked="f">
              <v:textbox style="mso-fit-shape-to-text:t" inset="0,0,0,0">
                <w:txbxContent>
                  <w:p w:rsidR="00B00FF8" w:rsidRDefault="00B00FF8">
                    <w:r>
                      <w:rPr>
                        <w:b/>
                        <w:bCs/>
                        <w:color w:val="000000"/>
                        <w:sz w:val="16"/>
                        <w:szCs w:val="16"/>
                        <w:lang w:val="en-US"/>
                      </w:rPr>
                      <w:t>67 030</w:t>
                    </w:r>
                  </w:p>
                </w:txbxContent>
              </v:textbox>
            </v:rect>
            <v:rect id="_x0000_s1236" style="position:absolute;left:3896;top:6448;width:441;height:304;mso-wrap-style:none" filled="f" stroked="f">
              <v:textbox style="mso-fit-shape-to-text:t" inset="0,0,0,0">
                <w:txbxContent>
                  <w:p w:rsidR="00B00FF8" w:rsidRDefault="00B00FF8">
                    <w:r>
                      <w:rPr>
                        <w:color w:val="000000"/>
                        <w:sz w:val="16"/>
                        <w:szCs w:val="16"/>
                        <w:lang w:val="en-US"/>
                      </w:rPr>
                      <w:t>35 461</w:t>
                    </w:r>
                  </w:p>
                </w:txbxContent>
              </v:textbox>
            </v:rect>
            <v:rect id="_x0000_s1237" style="position:absolute;left:4744;top:6448;width:441;height:304;mso-wrap-style:none" filled="f" stroked="f">
              <v:textbox style="mso-fit-shape-to-text:t" inset="0,0,0,0">
                <w:txbxContent>
                  <w:p w:rsidR="00B00FF8" w:rsidRDefault="00B00FF8">
                    <w:r>
                      <w:rPr>
                        <w:color w:val="000000"/>
                        <w:sz w:val="16"/>
                        <w:szCs w:val="16"/>
                        <w:lang w:val="en-US"/>
                      </w:rPr>
                      <w:t>31 569</w:t>
                    </w:r>
                  </w:p>
                </w:txbxContent>
              </v:textbox>
            </v:rect>
            <v:rect id="_x0000_s1238" style="position:absolute;left:5844;top:6448;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,8</w:t>
                    </w:r>
                    <w:proofErr w:type="gramEnd"/>
                  </w:p>
                </w:txbxContent>
              </v:textbox>
            </v:rect>
            <v:rect id="_x0000_s1239" style="position:absolute;left:6692;top:6448;width:201;height:304;mso-wrap-style:none" filled="f" stroked="f">
              <v:textbox style="mso-fit-shape-to-text:t" inset="0,0,0,0">
                <w:txbxContent>
                  <w:p w:rsidR="00B00FF8" w:rsidRDefault="00B00FF8">
                    <w:r>
                      <w:rPr>
                        <w:color w:val="000000"/>
                        <w:sz w:val="16"/>
                        <w:szCs w:val="16"/>
                        <w:lang w:val="en-US"/>
                      </w:rPr>
                      <w:t>5</w:t>
                    </w:r>
                    <w:proofErr w:type="gramStart"/>
                    <w:r>
                      <w:rPr>
                        <w:color w:val="000000"/>
                        <w:sz w:val="16"/>
                        <w:szCs w:val="16"/>
                        <w:lang w:val="en-US"/>
                      </w:rPr>
                      <w:t>,7</w:t>
                    </w:r>
                    <w:proofErr w:type="gramEnd"/>
                  </w:p>
                </w:txbxContent>
              </v:textbox>
            </v:rect>
            <v:rect id="_x0000_s1240" style="position:absolute;left:7275;top:6448;width:414;height:304;mso-wrap-style:none" filled="f" stroked="f">
              <v:textbox style="mso-fit-shape-to-text:t" inset="0,0,0,0">
                <w:txbxContent>
                  <w:p w:rsidR="00B00FF8" w:rsidRDefault="00B00FF8">
                    <w:r>
                      <w:rPr>
                        <w:color w:val="000000"/>
                        <w:sz w:val="16"/>
                        <w:szCs w:val="16"/>
                        <w:lang w:val="en-US"/>
                      </w:rPr>
                      <w:t>-2 766</w:t>
                    </w:r>
                  </w:p>
                </w:txbxContent>
              </v:textbox>
            </v:rect>
            <v:rect id="_x0000_s1241" style="position:absolute;left:8150;top:6448;width:441;height:304;mso-wrap-style:none" filled="f" stroked="f">
              <v:textbox style="mso-fit-shape-to-text:t" inset="0,0,0,0">
                <w:txbxContent>
                  <w:p w:rsidR="00B00FF8" w:rsidRDefault="00B00FF8">
                    <w:r>
                      <w:rPr>
                        <w:b/>
                        <w:bCs/>
                        <w:color w:val="000000"/>
                        <w:sz w:val="16"/>
                        <w:szCs w:val="16"/>
                        <w:lang w:val="en-US"/>
                      </w:rPr>
                      <w:t>64 263</w:t>
                    </w:r>
                  </w:p>
                </w:txbxContent>
              </v:textbox>
            </v:rect>
            <v:rect id="_x0000_s1242" style="position:absolute;left:106;top:6673;width:201;height:304;mso-wrap-style:none" filled="f" stroked="f">
              <v:textbox style="mso-fit-shape-to-text:t" inset="0,0,0,0">
                <w:txbxContent>
                  <w:p w:rsidR="00B00FF8" w:rsidRDefault="00B00FF8">
                    <w:r>
                      <w:rPr>
                        <w:color w:val="000000"/>
                        <w:sz w:val="16"/>
                        <w:szCs w:val="16"/>
                        <w:lang w:val="en-US"/>
                      </w:rPr>
                      <w:t>35 </w:t>
                    </w:r>
                  </w:p>
                </w:txbxContent>
              </v:textbox>
            </v:rect>
            <v:rect id="_x0000_s1243" style="position:absolute;left:437;top:6673;width:2043;height:304;mso-wrap-style:none" filled="f" stroked="f">
              <v:textbox style="mso-fit-shape-to-text:t" inset="0,0,0,0">
                <w:txbxContent>
                  <w:p w:rsidR="00B00FF8" w:rsidRDefault="00B00FF8">
                    <w:proofErr w:type="gramStart"/>
                    <w:r>
                      <w:rPr>
                        <w:color w:val="000000"/>
                        <w:sz w:val="16"/>
                        <w:szCs w:val="16"/>
                        <w:lang w:val="en-US"/>
                      </w:rPr>
                      <w:t>Electricity, gas, steam, air cond.</w:t>
                    </w:r>
                    <w:proofErr w:type="gramEnd"/>
                  </w:p>
                </w:txbxContent>
              </v:textbox>
            </v:rect>
            <v:rect id="_x0000_s1244" style="position:absolute;left:3048;top:6673;width:441;height:304;mso-wrap-style:none" filled="f" stroked="f">
              <v:textbox style="mso-fit-shape-to-text:t" inset="0,0,0,0">
                <w:txbxContent>
                  <w:p w:rsidR="00B00FF8" w:rsidRDefault="00B00FF8">
                    <w:r>
                      <w:rPr>
                        <w:b/>
                        <w:bCs/>
                        <w:color w:val="000000"/>
                        <w:sz w:val="16"/>
                        <w:szCs w:val="16"/>
                        <w:lang w:val="en-US"/>
                      </w:rPr>
                      <w:t>27 756</w:t>
                    </w:r>
                  </w:p>
                </w:txbxContent>
              </v:textbox>
            </v:rect>
            <v:rect id="_x0000_s1245" style="position:absolute;left:3896;top:6673;width:441;height:304;mso-wrap-style:none" filled="f" stroked="f">
              <v:textbox style="mso-fit-shape-to-text:t" inset="0,0,0,0">
                <w:txbxContent>
                  <w:p w:rsidR="00B00FF8" w:rsidRDefault="00B00FF8">
                    <w:r>
                      <w:rPr>
                        <w:color w:val="000000"/>
                        <w:sz w:val="16"/>
                        <w:szCs w:val="16"/>
                        <w:lang w:val="en-US"/>
                      </w:rPr>
                      <w:t>27 756</w:t>
                    </w:r>
                  </w:p>
                </w:txbxContent>
              </v:textbox>
            </v:rect>
            <v:rect id="_x0000_s1246" style="position:absolute;left:5115;top:6673;width:81;height:304;mso-wrap-style:none" filled="f" stroked="f">
              <v:textbox style="mso-fit-shape-to-text:t" inset="0,0,0,0">
                <w:txbxContent>
                  <w:p w:rsidR="00B00FF8" w:rsidRDefault="00B00FF8">
                    <w:r>
                      <w:rPr>
                        <w:color w:val="000000"/>
                        <w:sz w:val="16"/>
                        <w:szCs w:val="16"/>
                        <w:lang w:val="en-US"/>
                      </w:rPr>
                      <w:t>0</w:t>
                    </w:r>
                  </w:p>
                </w:txbxContent>
              </v:textbox>
            </v:rect>
            <v:rect id="_x0000_s1247" style="position:absolute;left:5844;top:6673;width:201;height:304;mso-wrap-style:none" filled="f" stroked="f">
              <v:textbox style="mso-fit-shape-to-text:t" inset="0,0,0,0">
                <w:txbxContent>
                  <w:p w:rsidR="00B00FF8" w:rsidRDefault="00B00FF8">
                    <w:r>
                      <w:rPr>
                        <w:color w:val="000000"/>
                        <w:sz w:val="16"/>
                        <w:szCs w:val="16"/>
                        <w:lang w:val="en-US"/>
                      </w:rPr>
                      <w:t>1</w:t>
                    </w:r>
                    <w:proofErr w:type="gramStart"/>
                    <w:r>
                      <w:rPr>
                        <w:color w:val="000000"/>
                        <w:sz w:val="16"/>
                        <w:szCs w:val="16"/>
                        <w:lang w:val="en-US"/>
                      </w:rPr>
                      <w:t>,4</w:t>
                    </w:r>
                    <w:proofErr w:type="gramEnd"/>
                  </w:p>
                </w:txbxContent>
              </v:textbox>
            </v:rect>
            <v:rect id="_x0000_s1248" style="position:absolute;left:6692;top:6673;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,0</w:t>
                    </w:r>
                    <w:proofErr w:type="gramEnd"/>
                  </w:p>
                </w:txbxContent>
              </v:textbox>
            </v:rect>
            <v:rect id="_x0000_s1249" style="position:absolute;left:7620;top:6673;width:81;height:304;mso-wrap-style:none" filled="f" stroked="f">
              <v:textbox style="mso-fit-shape-to-text:t" inset="0,0,0,0">
                <w:txbxContent>
                  <w:p w:rsidR="00B00FF8" w:rsidRDefault="00B00FF8">
                    <w:r>
                      <w:rPr>
                        <w:color w:val="000000"/>
                        <w:sz w:val="16"/>
                        <w:szCs w:val="16"/>
                        <w:lang w:val="en-US"/>
                      </w:rPr>
                      <w:t>0</w:t>
                    </w:r>
                  </w:p>
                </w:txbxContent>
              </v:textbox>
            </v:rect>
            <v:rect id="_x0000_s1250" style="position:absolute;left:8150;top:6673;width:441;height:304;mso-wrap-style:none" filled="f" stroked="f">
              <v:textbox style="mso-fit-shape-to-text:t" inset="0,0,0,0">
                <w:txbxContent>
                  <w:p w:rsidR="00B00FF8" w:rsidRDefault="00B00FF8">
                    <w:r>
                      <w:rPr>
                        <w:b/>
                        <w:bCs/>
                        <w:color w:val="000000"/>
                        <w:sz w:val="16"/>
                        <w:szCs w:val="16"/>
                        <w:lang w:val="en-US"/>
                      </w:rPr>
                      <w:t>27 756</w:t>
                    </w:r>
                  </w:p>
                </w:txbxContent>
              </v:textbox>
            </v:rect>
            <v:rect id="_x0000_s1251" style="position:absolute;left:106;top:6885;width:201;height:304;mso-wrap-style:none" filled="f" stroked="f">
              <v:textbox style="mso-fit-shape-to-text:t" inset="0,0,0,0">
                <w:txbxContent>
                  <w:p w:rsidR="00B00FF8" w:rsidRDefault="00B00FF8">
                    <w:r>
                      <w:rPr>
                        <w:color w:val="000000"/>
                        <w:sz w:val="16"/>
                        <w:szCs w:val="16"/>
                        <w:lang w:val="en-US"/>
                      </w:rPr>
                      <w:t>58 </w:t>
                    </w:r>
                  </w:p>
                </w:txbxContent>
              </v:textbox>
            </v:rect>
            <v:rect id="_x0000_s1252" style="position:absolute;left:437;top:6885;width:1240;height:304;mso-wrap-style:none" filled="f" stroked="f">
              <v:textbox style="mso-fit-shape-to-text:t" inset="0,0,0,0">
                <w:txbxContent>
                  <w:p w:rsidR="00B00FF8" w:rsidRDefault="00B00FF8">
                    <w:r>
                      <w:rPr>
                        <w:color w:val="000000"/>
                        <w:sz w:val="16"/>
                        <w:szCs w:val="16"/>
                        <w:lang w:val="en-US"/>
                      </w:rPr>
                      <w:t>Publishing services</w:t>
                    </w:r>
                  </w:p>
                </w:txbxContent>
              </v:textbox>
            </v:rect>
            <v:rect id="_x0000_s1253" style="position:absolute;left:3048;top:6885;width:441;height:304;mso-wrap-style:none" filled="f" stroked="f">
              <v:textbox style="mso-fit-shape-to-text:t" inset="0,0,0,0">
                <w:txbxContent>
                  <w:p w:rsidR="00B00FF8" w:rsidRDefault="00B00FF8">
                    <w:r>
                      <w:rPr>
                        <w:b/>
                        <w:bCs/>
                        <w:color w:val="000000"/>
                        <w:sz w:val="16"/>
                        <w:szCs w:val="16"/>
                        <w:lang w:val="en-US"/>
                      </w:rPr>
                      <w:t>33 610</w:t>
                    </w:r>
                  </w:p>
                </w:txbxContent>
              </v:textbox>
            </v:rect>
            <v:rect id="_x0000_s1254" style="position:absolute;left:3896;top:6885;width:441;height:304;mso-wrap-style:none" filled="f" stroked="f">
              <v:textbox style="mso-fit-shape-to-text:t" inset="0,0,0,0">
                <w:txbxContent>
                  <w:p w:rsidR="00B00FF8" w:rsidRDefault="00B00FF8">
                    <w:r>
                      <w:rPr>
                        <w:color w:val="000000"/>
                        <w:sz w:val="16"/>
                        <w:szCs w:val="16"/>
                        <w:lang w:val="en-US"/>
                      </w:rPr>
                      <w:t>18 533</w:t>
                    </w:r>
                  </w:p>
                </w:txbxContent>
              </v:textbox>
            </v:rect>
            <v:rect id="_x0000_s1255" style="position:absolute;left:4744;top:6885;width:441;height:304;mso-wrap-style:none" filled="f" stroked="f">
              <v:textbox style="mso-fit-shape-to-text:t" inset="0,0,0,0">
                <w:txbxContent>
                  <w:p w:rsidR="00B00FF8" w:rsidRDefault="00B00FF8">
                    <w:r>
                      <w:rPr>
                        <w:color w:val="000000"/>
                        <w:sz w:val="16"/>
                        <w:szCs w:val="16"/>
                        <w:lang w:val="en-US"/>
                      </w:rPr>
                      <w:t>15 077</w:t>
                    </w:r>
                  </w:p>
                </w:txbxContent>
              </v:textbox>
            </v:rect>
            <v:rect id="_x0000_s1256" style="position:absolute;left:5844;top:6885;width:201;height:304;mso-wrap-style:none" filled="f" stroked="f">
              <v:textbox style="mso-fit-shape-to-text:t" inset="0,0,0,0">
                <w:txbxContent>
                  <w:p w:rsidR="00B00FF8" w:rsidRDefault="00B00FF8">
                    <w:r>
                      <w:rPr>
                        <w:color w:val="000000"/>
                        <w:sz w:val="16"/>
                        <w:szCs w:val="16"/>
                        <w:lang w:val="en-US"/>
                      </w:rPr>
                      <w:t>0</w:t>
                    </w:r>
                    <w:proofErr w:type="gramStart"/>
                    <w:r>
                      <w:rPr>
                        <w:color w:val="000000"/>
                        <w:sz w:val="16"/>
                        <w:szCs w:val="16"/>
                        <w:lang w:val="en-US"/>
                      </w:rPr>
                      <w:t>,9</w:t>
                    </w:r>
                    <w:proofErr w:type="gramEnd"/>
                  </w:p>
                </w:txbxContent>
              </v:textbox>
            </v:rect>
            <v:rect id="_x0000_s1257" style="position:absolute;left:6692;top:6885;width:201;height:304;mso-wrap-style:none" filled="f" stroked="f">
              <v:textbox style="mso-fit-shape-to-text:t" inset="0,0,0,0">
                <w:txbxContent>
                  <w:p w:rsidR="00B00FF8" w:rsidRDefault="00B00FF8">
                    <w:r>
                      <w:rPr>
                        <w:color w:val="000000"/>
                        <w:sz w:val="16"/>
                        <w:szCs w:val="16"/>
                        <w:lang w:val="en-US"/>
                      </w:rPr>
                      <w:t>2</w:t>
                    </w:r>
                    <w:proofErr w:type="gramStart"/>
                    <w:r>
                      <w:rPr>
                        <w:color w:val="000000"/>
                        <w:sz w:val="16"/>
                        <w:szCs w:val="16"/>
                        <w:lang w:val="en-US"/>
                      </w:rPr>
                      <w:t>,7</w:t>
                    </w:r>
                    <w:proofErr w:type="gramEnd"/>
                  </w:p>
                </w:txbxContent>
              </v:textbox>
            </v:rect>
            <v:rect id="_x0000_s1258" style="position:absolute;left:7408;top:6885;width:294;height:304;mso-wrap-style:none" filled="f" stroked="f">
              <v:textbox style="mso-fit-shape-to-text:t" inset="0,0,0,0">
                <w:txbxContent>
                  <w:p w:rsidR="00B00FF8" w:rsidRDefault="00B00FF8">
                    <w:r>
                      <w:rPr>
                        <w:color w:val="000000"/>
                        <w:sz w:val="16"/>
                        <w:szCs w:val="16"/>
                        <w:lang w:val="en-US"/>
                      </w:rPr>
                      <w:t>-632</w:t>
                    </w:r>
                  </w:p>
                </w:txbxContent>
              </v:textbox>
            </v:rect>
            <v:rect id="_x0000_s1259" style="position:absolute;left:8150;top:6885;width:441;height:304;mso-wrap-style:none" filled="f" stroked="f">
              <v:textbox style="mso-fit-shape-to-text:t" inset="0,0,0,0">
                <w:txbxContent>
                  <w:p w:rsidR="00B00FF8" w:rsidRDefault="00B00FF8">
                    <w:r>
                      <w:rPr>
                        <w:b/>
                        <w:bCs/>
                        <w:color w:val="000000"/>
                        <w:sz w:val="16"/>
                        <w:szCs w:val="16"/>
                        <w:lang w:val="en-US"/>
                      </w:rPr>
                      <w:t>32 978</w:t>
                    </w:r>
                  </w:p>
                </w:txbxContent>
              </v:textbox>
            </v:rect>
            <v:rect id="_x0000_s1260" style="position:absolute;left:40;top:7110;width:4371;height:304;mso-wrap-style:none" filled="f" stroked="f">
              <v:textbox style="mso-fit-shape-to-text:t" inset="0,0,0,0">
                <w:txbxContent>
                  <w:p w:rsidR="00B00FF8" w:rsidRDefault="00B00FF8">
                    <w:r>
                      <w:rPr>
                        <w:color w:val="000000"/>
                        <w:sz w:val="16"/>
                        <w:szCs w:val="16"/>
                        <w:lang w:val="en-US"/>
                      </w:rPr>
                      <w:t>Figures can differ from the published data due to different rounding.</w:t>
                    </w:r>
                  </w:p>
                </w:txbxContent>
              </v:textbox>
            </v:rect>
            <v:rect id="_x0000_s1261" style="position:absolute;left:7209;top:40;width:1152;height:304;mso-wrap-style:none" filled="f" stroked="f">
              <v:textbox style="mso-fit-shape-to-text:t" inset="0,0,0,0">
                <w:txbxContent>
                  <w:p w:rsidR="00B00FF8" w:rsidRDefault="00B00FF8">
                    <w:r>
                      <w:rPr>
                        <w:b/>
                        <w:bCs/>
                        <w:color w:val="000000"/>
                        <w:sz w:val="16"/>
                        <w:szCs w:val="16"/>
                        <w:lang w:val="en-US"/>
                      </w:rPr>
                      <w:t>National concept</w:t>
                    </w:r>
                  </w:p>
                </w:txbxContent>
              </v:textbox>
            </v:rect>
            <v:rect id="_x0000_s1262" style="position:absolute;left:2889;top:715;width:350;height:304;mso-wrap-style:none" filled="f" stroked="f">
              <v:textbox style="mso-fit-shape-to-text:t" inset="0,0,0,0">
                <w:txbxContent>
                  <w:p w:rsidR="00B00FF8" w:rsidRDefault="00B00FF8">
                    <w:r>
                      <w:rPr>
                        <w:b/>
                        <w:bCs/>
                        <w:color w:val="000000"/>
                        <w:sz w:val="16"/>
                        <w:szCs w:val="16"/>
                        <w:lang w:val="en-US"/>
                      </w:rPr>
                      <w:t>Total</w:t>
                    </w:r>
                  </w:p>
                </w:txbxContent>
              </v:textbox>
            </v:rect>
            <v:rect id="_x0000_s1263" style="position:absolute;left:4081;top:371;width:605;height:304;mso-wrap-style:none" filled="f" stroked="f">
              <v:textbox style="mso-fit-shape-to-text:t" inset="0,0,0,0">
                <w:txbxContent>
                  <w:p w:rsidR="00B00FF8" w:rsidRDefault="00B00FF8">
                    <w:proofErr w:type="gramStart"/>
                    <w:r>
                      <w:rPr>
                        <w:color w:val="000000"/>
                        <w:sz w:val="16"/>
                        <w:szCs w:val="16"/>
                        <w:lang w:val="en-US"/>
                      </w:rPr>
                      <w:t>including</w:t>
                    </w:r>
                    <w:proofErr w:type="gramEnd"/>
                  </w:p>
                </w:txbxContent>
              </v:textbox>
            </v:rect>
            <v:rect id="_x0000_s1264" style="position:absolute;left:5672;top:291;width:809;height:304;mso-wrap-style:none" filled="f" stroked="f">
              <v:textbox style="mso-fit-shape-to-text:t" inset="0,0,0,0">
                <w:txbxContent>
                  <w:p w:rsidR="00B00FF8" w:rsidRDefault="00B00FF8">
                    <w:r>
                      <w:rPr>
                        <w:b/>
                        <w:bCs/>
                        <w:color w:val="000000"/>
                        <w:sz w:val="16"/>
                        <w:szCs w:val="16"/>
                        <w:lang w:val="en-US"/>
                      </w:rPr>
                      <w:t xml:space="preserve">Commodity  </w:t>
                    </w:r>
                  </w:p>
                </w:txbxContent>
              </v:textbox>
            </v:rect>
            <v:rect id="_x0000_s1265" style="position:absolute;left:5645;top:490;width:864;height:304;mso-wrap-style:none" filled="f" stroked="f">
              <v:textbox style="mso-fit-shape-to-text:t" inset="0,0,0,0">
                <w:txbxContent>
                  <w:p w:rsidR="00B00FF8" w:rsidRDefault="00B00FF8">
                    <w:proofErr w:type="spellStart"/>
                    <w:proofErr w:type="gramStart"/>
                    <w:r>
                      <w:rPr>
                        <w:b/>
                        <w:bCs/>
                        <w:color w:val="000000"/>
                        <w:sz w:val="16"/>
                        <w:szCs w:val="16"/>
                        <w:lang w:val="en-US"/>
                      </w:rPr>
                      <w:t>stucture</w:t>
                    </w:r>
                    <w:proofErr w:type="spellEnd"/>
                    <w:proofErr w:type="gramEnd"/>
                    <w:r>
                      <w:rPr>
                        <w:b/>
                        <w:bCs/>
                        <w:color w:val="000000"/>
                        <w:sz w:val="16"/>
                        <w:szCs w:val="16"/>
                        <w:lang w:val="en-US"/>
                      </w:rPr>
                      <w:t xml:space="preserve"> (%)</w:t>
                    </w:r>
                  </w:p>
                </w:txbxContent>
              </v:textbox>
            </v:rect>
            <v:rect id="_x0000_s1266" style="position:absolute;left:7076;top:609;width:516;height:304;mso-wrap-style:none" filled="f" stroked="f">
              <v:textbox style="mso-fit-shape-to-text:t" inset="0,0,0,0">
                <w:txbxContent>
                  <w:p w:rsidR="00B00FF8" w:rsidRDefault="00B00FF8">
                    <w:r>
                      <w:rPr>
                        <w:b/>
                        <w:bCs/>
                        <w:color w:val="000000"/>
                        <w:sz w:val="16"/>
                        <w:szCs w:val="16"/>
                        <w:lang w:val="en-US"/>
                      </w:rPr>
                      <w:t>Adjust-</w:t>
                    </w:r>
                  </w:p>
                </w:txbxContent>
              </v:textbox>
            </v:rect>
            <v:rect id="_x0000_s1267" style="position:absolute;left:7156;top:821;width:347;height:304;mso-wrap-style:none" filled="f" stroked="f">
              <v:textbox style="mso-fit-shape-to-text:t" inset="0,0,0,0">
                <w:txbxContent>
                  <w:p w:rsidR="00B00FF8" w:rsidRDefault="00B00FF8">
                    <w:proofErr w:type="spellStart"/>
                    <w:proofErr w:type="gramStart"/>
                    <w:r>
                      <w:rPr>
                        <w:b/>
                        <w:bCs/>
                        <w:color w:val="000000"/>
                        <w:sz w:val="16"/>
                        <w:szCs w:val="16"/>
                        <w:lang w:val="en-US"/>
                      </w:rPr>
                      <w:t>ment</w:t>
                    </w:r>
                    <w:proofErr w:type="spellEnd"/>
                    <w:proofErr w:type="gramEnd"/>
                  </w:p>
                </w:txbxContent>
              </v:textbox>
            </v:rect>
            <v:rect id="_x0000_s1268" style="position:absolute;left:8004;top:715;width:350;height:304;mso-wrap-style:none" filled="f" stroked="f">
              <v:textbox style="mso-fit-shape-to-text:t" inset="0,0,0,0">
                <w:txbxContent>
                  <w:p w:rsidR="00B00FF8" w:rsidRDefault="00B00FF8">
                    <w:r>
                      <w:rPr>
                        <w:b/>
                        <w:bCs/>
                        <w:color w:val="000000"/>
                        <w:sz w:val="16"/>
                        <w:szCs w:val="16"/>
                        <w:lang w:val="en-US"/>
                      </w:rPr>
                      <w:t>Total</w:t>
                    </w:r>
                  </w:p>
                </w:txbxContent>
              </v:textbox>
            </v:rect>
            <v:rect id="_x0000_s1269" style="position:absolute;left:40;top:1377;width:350;height:304;mso-wrap-style:none" filled="f" stroked="f">
              <v:textbox style="mso-fit-shape-to-text:t" inset="0,0,0,0">
                <w:txbxContent>
                  <w:p w:rsidR="00B00FF8" w:rsidRDefault="00B00FF8">
                    <w:r>
                      <w:rPr>
                        <w:b/>
                        <w:bCs/>
                        <w:color w:val="000000"/>
                        <w:sz w:val="16"/>
                        <w:szCs w:val="16"/>
                        <w:lang w:val="en-US"/>
                      </w:rPr>
                      <w:t>Total</w:t>
                    </w:r>
                  </w:p>
                </w:txbxContent>
              </v:textbox>
            </v:rect>
            <v:rect id="_x0000_s1270" style="position:absolute;left:212;top:1629;width:641;height:304;mso-wrap-style:none" filled="f" stroked="f">
              <v:textbox style="mso-fit-shape-to-text:t" inset="0,0,0,0">
                <w:txbxContent>
                  <w:p w:rsidR="00B00FF8" w:rsidRDefault="00B00FF8">
                    <w:proofErr w:type="gramStart"/>
                    <w:r>
                      <w:rPr>
                        <w:b/>
                        <w:bCs/>
                        <w:color w:val="000000"/>
                        <w:sz w:val="16"/>
                        <w:szCs w:val="16"/>
                        <w:lang w:val="en-US"/>
                      </w:rPr>
                      <w:t>including</w:t>
                    </w:r>
                    <w:proofErr w:type="gramEnd"/>
                  </w:p>
                </w:txbxContent>
              </v:textbox>
            </v:rect>
            <v:rect id="_x0000_s1271" style="position:absolute;left:80;top:477;width:249;height:304;mso-wrap-style:none" filled="f" stroked="f">
              <v:textbox style="mso-fit-shape-to-text:t" inset="0,0,0,0">
                <w:txbxContent>
                  <w:p w:rsidR="00B00FF8" w:rsidRDefault="00B00FF8">
                    <w:r>
                      <w:rPr>
                        <w:b/>
                        <w:bCs/>
                        <w:color w:val="000000"/>
                        <w:sz w:val="16"/>
                        <w:szCs w:val="16"/>
                        <w:lang w:val="en-US"/>
                      </w:rPr>
                      <w:t>Co-</w:t>
                    </w:r>
                  </w:p>
                </w:txbxContent>
              </v:textbox>
            </v:rect>
            <v:rect id="_x0000_s1272" style="position:absolute;left:133;top:689;width:161;height:304;mso-wrap-style:none" filled="f" stroked="f">
              <v:textbox style="mso-fit-shape-to-text:t" inset="0,0,0,0">
                <w:txbxContent>
                  <w:p w:rsidR="00B00FF8" w:rsidRDefault="00B00FF8">
                    <w:proofErr w:type="gramStart"/>
                    <w:r>
                      <w:rPr>
                        <w:b/>
                        <w:bCs/>
                        <w:color w:val="000000"/>
                        <w:sz w:val="16"/>
                        <w:szCs w:val="16"/>
                        <w:lang w:val="en-US"/>
                      </w:rPr>
                      <w:t>de</w:t>
                    </w:r>
                    <w:proofErr w:type="gramEnd"/>
                  </w:p>
                </w:txbxContent>
              </v:textbox>
            </v:rect>
            <v:rect id="_x0000_s1273" style="position:absolute;left:888;top:583;width:1255;height:304;mso-wrap-style:none" filled="f" stroked="f">
              <v:textbox style="mso-fit-shape-to-text:t" inset="0,0,0,0">
                <w:txbxContent>
                  <w:p w:rsidR="00B00FF8" w:rsidRDefault="00B00FF8">
                    <w:r>
                      <w:rPr>
                        <w:b/>
                        <w:bCs/>
                        <w:color w:val="000000"/>
                        <w:sz w:val="16"/>
                        <w:szCs w:val="16"/>
                        <w:lang w:val="en-US"/>
                      </w:rPr>
                      <w:t>Commodity group</w:t>
                    </w:r>
                  </w:p>
                </w:txbxContent>
              </v:textbox>
            </v:rect>
            <v:rect id="_x0000_s1274" style="position:absolute;left:4015;top:40;width:1537;height:304;mso-wrap-style:none" filled="f" stroked="f">
              <v:textbox style="mso-fit-shape-to-text:t" inset="0,0,0,0">
                <w:txbxContent>
                  <w:p w:rsidR="00B00FF8" w:rsidRDefault="00B00FF8">
                    <w:r>
                      <w:rPr>
                        <w:b/>
                        <w:bCs/>
                        <w:color w:val="000000"/>
                        <w:sz w:val="16"/>
                        <w:szCs w:val="16"/>
                        <w:lang w:val="en-US"/>
                      </w:rPr>
                      <w:t>Cross-border statistics</w:t>
                    </w:r>
                  </w:p>
                </w:txbxContent>
              </v:textbox>
            </v:rect>
            <v:line id="_x0000_s1275" style="position:absolute" from="2624,265" to="6904,266" strokeweight="0"/>
            <v:rect id="_x0000_s1276" style="position:absolute;left:2624;top:265;width:4280;height:13" fillcolor="black" stroked="f"/>
            <v:line id="_x0000_s1277" style="position:absolute" from="2624,26" to="2625,1337" strokeweight="0"/>
            <v:rect id="_x0000_s1278" style="position:absolute;left:2624;top:26;width:1;height:1311" fillcolor="black" stroked="f"/>
            <v:line id="_x0000_s1279" style="position:absolute" from="3525,278" to="3526,1337" strokeweight="0"/>
            <v:rect id="_x0000_s1280" style="position:absolute;left:3525;top:278;width:1;height:1059" fillcolor="black" stroked="f"/>
            <v:line id="_x0000_s1281" style="position:absolute" from="4373,675" to="4374,1337" strokeweight="0"/>
            <v:rect id="_x0000_s1282" style="position:absolute;left:4373;top:675;width:1;height:662" fillcolor="black" stroked="f"/>
            <v:line id="_x0000_s1283" style="position:absolute" from="5221,278" to="5222,1337" strokeweight="0"/>
            <v:rect id="_x0000_s1284" style="position:absolute;left:5221;top:278;width:13;height:1059" fillcolor="black" stroked="f"/>
            <v:line id="_x0000_s1285" style="position:absolute" from="6082,675" to="6083,1337" strokeweight="0"/>
            <v:rect id="_x0000_s1286" style="position:absolute;left:6082;top:675;width:1;height:662" fillcolor="black" stroked="f"/>
            <v:line id="_x0000_s1287" style="position:absolute" from="7739,278" to="7740,1337" strokeweight="0"/>
            <v:rect id="_x0000_s1288" style="position:absolute;left:7739;top:278;width:1;height:1059" fillcolor="black" stroked="f"/>
            <v:line id="_x0000_s1289" style="position:absolute" from="398,26" to="399,1337" strokeweight="0"/>
            <v:rect id="_x0000_s1290" style="position:absolute;left:398;top:26;width:13;height:1311" fillcolor="black" stroked="f"/>
            <v:line id="_x0000_s1291" style="position:absolute" from="398,1854" to="399,7084" strokeweight="0"/>
            <v:rect id="_x0000_s1292" style="position:absolute;left:398;top:1854;width:13;height:5230" fillcolor="black" stroked="f"/>
            <v:line id="_x0000_s1293" style="position:absolute" from="2624,1377" to="2625,7084" strokeweight="0"/>
            <v:rect id="_x0000_s1294" style="position:absolute;left:2624;top:1377;width:1;height:5707" fillcolor="black" stroked="f"/>
            <v:rect id="_x0000_s1295" style="position:absolute;left:6904;top:26;width:40;height:7283" fillcolor="black" stroked="f"/>
            <v:line id="_x0000_s1296" style="position:absolute" from="3525,1377" to="3526,7084" strokeweight="0"/>
            <v:rect id="_x0000_s1297" style="position:absolute;left:3525;top:1377;width:1;height:5707" fillcolor="black" stroked="f"/>
            <v:line id="_x0000_s1298" style="position:absolute" from="5221,1377" to="5222,7084" strokeweight="0"/>
            <v:rect id="_x0000_s1299" style="position:absolute;left:5221;top:1377;width:13;height:5707" fillcolor="black" stroked="f"/>
            <v:line id="_x0000_s1300" style="position:absolute" from="7739,1377" to="7740,7084" strokeweight="0"/>
            <v:rect id="_x0000_s1301" style="position:absolute;left:7739;top:1377;width:1;height:5707" fillcolor="black" stroked="f"/>
            <v:line id="_x0000_s1302" style="position:absolute" from="4373,1377" to="4374,7084" strokeweight="0"/>
            <v:rect id="_x0000_s1303" style="position:absolute;left:4373;top:1377;width:1;height:5707" fillcolor="black" stroked="f"/>
            <v:line id="_x0000_s1304" style="position:absolute" from="6082,1377" to="6083,7084" strokeweight="0"/>
            <v:rect id="_x0000_s1305" style="position:absolute;left:6082;top:1377;width:1;height:5707" fillcolor="black" stroked="f"/>
            <v:rect id="_x0000_s1306" style="position:absolute;left:13;top:-13;width:8627;height:39" fillcolor="black" stroked="f"/>
            <v:line id="_x0000_s1307" style="position:absolute" from="6944,265" to="8640,266" strokeweight="0"/>
            <v:rect id="_x0000_s1308" style="position:absolute;left:6944;top:265;width:1696;height:13" fillcolor="black" stroked="f"/>
            <v:line id="_x0000_s1309" style="position:absolute" from="3525,675" to="6904,676" strokeweight="0"/>
            <v:rect id="_x0000_s1310" style="position:absolute;left:3525;top:675;width:3379;height:1" fillcolor="black" stroked="f"/>
            <v:rect id="_x0000_s1311" style="position:absolute;left:13;top:1337;width:8627;height:40" fillcolor="black" stroked="f"/>
            <v:shape id="_x0000_s1312" type="#_x0000_t75" style="position:absolute;width:8640;height:7309">
              <v:imagedata r:id="rId30" o:title=""/>
            </v:shape>
            <w10:wrap type="none"/>
            <w10:anchorlock/>
          </v:group>
        </w:pict>
      </w:r>
    </w:p>
    <w:p w:rsidR="00FD1BA0" w:rsidRDefault="00FD1BA0" w:rsidP="00D35727">
      <w:pPr>
        <w:pStyle w:val="Zkladntext"/>
      </w:pPr>
      <w:r>
        <w:t>Source: Czech Statistical Office</w:t>
      </w:r>
    </w:p>
    <w:p w:rsidR="00FD1BA0" w:rsidRPr="00D35727" w:rsidRDefault="00FD1BA0" w:rsidP="00D35727"/>
    <w:p w:rsidR="00FD1BA0" w:rsidRPr="00010F97" w:rsidRDefault="00FD1BA0" w:rsidP="00610E3A">
      <w:pPr>
        <w:pStyle w:val="Zkladntext"/>
        <w:keepNext/>
        <w:rPr>
          <w:b/>
        </w:rPr>
      </w:pPr>
      <w:r>
        <w:rPr>
          <w:b/>
        </w:rPr>
        <w:lastRenderedPageBreak/>
        <w:t>Table 2 Commodity structure of import of goods in FTS (residents and non-residents) and national concept</w:t>
      </w:r>
      <w:r w:rsidRPr="00610E3A">
        <w:rPr>
          <w:b/>
        </w:rPr>
        <w:t xml:space="preserve"> </w:t>
      </w:r>
      <w:r>
        <w:rPr>
          <w:b/>
        </w:rPr>
        <w:t>in 2010 (CZK million)</w:t>
      </w:r>
    </w:p>
    <w:p w:rsidR="00FD1BA0" w:rsidRDefault="00031368" w:rsidP="00DB3BDE">
      <w:pPr>
        <w:pStyle w:val="Zkladntext"/>
      </w:pPr>
      <w:r w:rsidRPr="00031368">
        <w:rPr>
          <w:noProof/>
          <w:lang w:val="cs-CZ" w:eastAsia="cs-CZ"/>
        </w:rPr>
        <w:pict>
          <v:shape id="obrázek 19" o:spid="_x0000_i1037" type="#_x0000_t75" style="width:429.95pt;height:363.4pt;visibility:visible">
            <v:imagedata r:id="rId31" o:title=""/>
          </v:shape>
        </w:pict>
      </w:r>
    </w:p>
    <w:p w:rsidR="00FD1BA0" w:rsidRDefault="00FD1BA0" w:rsidP="00D35727">
      <w:pPr>
        <w:pStyle w:val="Zkladntext"/>
      </w:pPr>
      <w:r>
        <w:t>Source: Czech Statistical Office</w:t>
      </w:r>
    </w:p>
    <w:p w:rsidR="00FD1BA0" w:rsidRPr="00D35727" w:rsidRDefault="00FD1BA0" w:rsidP="00D35727"/>
    <w:p w:rsidR="00FD1BA0" w:rsidRPr="00010F97" w:rsidRDefault="00FD1BA0" w:rsidP="00610E3A">
      <w:pPr>
        <w:pStyle w:val="Zkladntext"/>
        <w:keepNext/>
        <w:rPr>
          <w:b/>
        </w:rPr>
      </w:pPr>
      <w:r>
        <w:rPr>
          <w:b/>
        </w:rPr>
        <w:lastRenderedPageBreak/>
        <w:t>Table 3 Commodity structure of balance of trade in FTS (residents and non-residents) and national concept</w:t>
      </w:r>
      <w:r w:rsidRPr="00610E3A">
        <w:rPr>
          <w:b/>
        </w:rPr>
        <w:t xml:space="preserve"> </w:t>
      </w:r>
      <w:r>
        <w:rPr>
          <w:b/>
        </w:rPr>
        <w:t>in 2010 (CZK million)</w:t>
      </w:r>
    </w:p>
    <w:p w:rsidR="00FD1BA0" w:rsidRDefault="00031368" w:rsidP="00DB3BDE">
      <w:pPr>
        <w:pStyle w:val="Zkladntext"/>
      </w:pPr>
      <w:r w:rsidRPr="00031368">
        <w:rPr>
          <w:noProof/>
          <w:lang w:val="cs-CZ" w:eastAsia="cs-CZ"/>
        </w:rPr>
        <w:pict>
          <v:shape id="obrázek 22" o:spid="_x0000_i1038" type="#_x0000_t75" style="width:378.35pt;height:341pt;visibility:visible">
            <v:imagedata r:id="rId32" o:title=""/>
          </v:shape>
        </w:pict>
      </w:r>
    </w:p>
    <w:p w:rsidR="00FD1BA0" w:rsidRDefault="00FD1BA0" w:rsidP="00DB3BDE">
      <w:pPr>
        <w:pStyle w:val="Zkladntext"/>
      </w:pPr>
      <w:r>
        <w:t>Source: Czech Statistical Office</w:t>
      </w:r>
    </w:p>
    <w:p w:rsidR="00FD1BA0" w:rsidRPr="00EF12D4" w:rsidRDefault="00FD1BA0" w:rsidP="00321835">
      <w:pPr>
        <w:pStyle w:val="Nadpis2"/>
        <w:ind w:left="0" w:firstLine="0"/>
        <w:rPr>
          <w:rFonts w:ascii="Times New Roman" w:hAnsi="Times New Roman"/>
          <w:i w:val="0"/>
          <w:caps/>
          <w:kern w:val="28"/>
        </w:rPr>
      </w:pPr>
      <w:r w:rsidRPr="00313C2C">
        <w:rPr>
          <w:rFonts w:ascii="Times New Roman" w:hAnsi="Times New Roman"/>
        </w:rPr>
        <w:br w:type="page"/>
      </w:r>
      <w:r w:rsidRPr="00EF12D4">
        <w:rPr>
          <w:rFonts w:ascii="Times New Roman" w:hAnsi="Times New Roman"/>
          <w:i w:val="0"/>
          <w:caps/>
          <w:kern w:val="28"/>
        </w:rPr>
        <w:lastRenderedPageBreak/>
        <w:t>References</w:t>
      </w:r>
    </w:p>
    <w:p w:rsidR="00FD1BA0" w:rsidRDefault="00AF5BD0" w:rsidP="006A68E6">
      <w:pPr>
        <w:pStyle w:val="Bnodsazen"/>
        <w:spacing w:after="0"/>
        <w:ind w:firstLine="0"/>
        <w:rPr>
          <w:sz w:val="24"/>
          <w:szCs w:val="24"/>
        </w:rPr>
      </w:pPr>
      <w:r>
        <w:rPr>
          <w:sz w:val="24"/>
          <w:szCs w:val="24"/>
        </w:rPr>
        <w:t xml:space="preserve">CNB: </w:t>
      </w:r>
      <w:r w:rsidR="00FD1BA0" w:rsidRPr="00313C2C">
        <w:rPr>
          <w:sz w:val="24"/>
          <w:szCs w:val="24"/>
        </w:rPr>
        <w:t xml:space="preserve">Balance of Payments </w:t>
      </w:r>
      <w:r w:rsidR="00FD1BA0">
        <w:rPr>
          <w:sz w:val="24"/>
          <w:szCs w:val="24"/>
        </w:rPr>
        <w:t xml:space="preserve">report </w:t>
      </w:r>
      <w:r w:rsidR="00FD1BA0" w:rsidRPr="00313C2C">
        <w:rPr>
          <w:sz w:val="24"/>
          <w:szCs w:val="24"/>
        </w:rPr>
        <w:t xml:space="preserve">2010. </w:t>
      </w:r>
      <w:proofErr w:type="spellStart"/>
      <w:r w:rsidR="00FD1BA0" w:rsidRPr="00313C2C">
        <w:rPr>
          <w:sz w:val="24"/>
          <w:szCs w:val="24"/>
        </w:rPr>
        <w:t>Praha</w:t>
      </w:r>
      <w:proofErr w:type="spellEnd"/>
      <w:r w:rsidR="00FD1BA0" w:rsidRPr="00313C2C">
        <w:rPr>
          <w:sz w:val="24"/>
          <w:szCs w:val="24"/>
        </w:rPr>
        <w:t>: CNB 2010.</w:t>
      </w:r>
      <w:r w:rsidR="00FD1BA0" w:rsidRPr="00011AAE">
        <w:t xml:space="preserve"> </w:t>
      </w:r>
      <w:r w:rsidR="00B00FF8" w:rsidRPr="00AF5BD0">
        <w:rPr>
          <w:sz w:val="24"/>
          <w:szCs w:val="24"/>
        </w:rPr>
        <w:t>http://www.cnb.cz/miranda2/export/sites/www.cnb.cz/en/statistics/bop_stat/bop_publications/bop_reports/bop_2010_en.pdf</w:t>
      </w:r>
      <w:r w:rsidR="00353D16">
        <w:rPr>
          <w:sz w:val="24"/>
          <w:szCs w:val="24"/>
        </w:rPr>
        <w:t>.</w:t>
      </w:r>
    </w:p>
    <w:p w:rsidR="00FD1BA0" w:rsidRPr="00A84B67" w:rsidRDefault="00FD1BA0" w:rsidP="00A84B67">
      <w:pPr>
        <w:pStyle w:val="Bnodsazen"/>
        <w:spacing w:after="0"/>
        <w:ind w:firstLine="0"/>
        <w:rPr>
          <w:sz w:val="24"/>
          <w:szCs w:val="24"/>
        </w:rPr>
      </w:pPr>
      <w:r w:rsidRPr="00A84B67">
        <w:rPr>
          <w:sz w:val="24"/>
          <w:szCs w:val="24"/>
        </w:rPr>
        <w:t xml:space="preserve">EUROSTAT: The ESA 95 Input-Output Manual. </w:t>
      </w:r>
      <w:proofErr w:type="gramStart"/>
      <w:r w:rsidRPr="00A84B67">
        <w:rPr>
          <w:sz w:val="24"/>
          <w:szCs w:val="24"/>
        </w:rPr>
        <w:t>Luxembourg, EUROSTAT 2002.</w:t>
      </w:r>
      <w:proofErr w:type="gramEnd"/>
    </w:p>
    <w:p w:rsidR="00FD1BA0" w:rsidRDefault="00FD1BA0" w:rsidP="00A84B67">
      <w:pPr>
        <w:pStyle w:val="Bnodsazen"/>
        <w:spacing w:after="0"/>
        <w:ind w:firstLine="0"/>
        <w:rPr>
          <w:sz w:val="24"/>
          <w:szCs w:val="24"/>
        </w:rPr>
      </w:pPr>
      <w:r>
        <w:rPr>
          <w:sz w:val="24"/>
          <w:szCs w:val="24"/>
        </w:rPr>
        <w:t xml:space="preserve">HM </w:t>
      </w:r>
      <w:proofErr w:type="spellStart"/>
      <w:r>
        <w:rPr>
          <w:sz w:val="24"/>
          <w:szCs w:val="24"/>
        </w:rPr>
        <w:t>Revenue&amp;Customs</w:t>
      </w:r>
      <w:proofErr w:type="spellEnd"/>
      <w:r>
        <w:rPr>
          <w:sz w:val="24"/>
          <w:szCs w:val="24"/>
        </w:rPr>
        <w:t xml:space="preserve">: </w:t>
      </w:r>
      <w:r w:rsidRPr="00A84B67">
        <w:rPr>
          <w:sz w:val="24"/>
          <w:szCs w:val="24"/>
        </w:rPr>
        <w:t>Analysis of Asymmetries in intra-community trade statistics with particular regard to the impact of the Rotterdam and Antwerp effects</w:t>
      </w:r>
      <w:r>
        <w:rPr>
          <w:sz w:val="24"/>
          <w:szCs w:val="24"/>
        </w:rPr>
        <w:t xml:space="preserve">. </w:t>
      </w:r>
      <w:proofErr w:type="spellStart"/>
      <w:r>
        <w:rPr>
          <w:sz w:val="24"/>
          <w:szCs w:val="24"/>
        </w:rPr>
        <w:t>Edicom</w:t>
      </w:r>
      <w:proofErr w:type="spellEnd"/>
      <w:r>
        <w:rPr>
          <w:sz w:val="24"/>
          <w:szCs w:val="24"/>
        </w:rPr>
        <w:t xml:space="preserve"> Report. HM </w:t>
      </w:r>
      <w:proofErr w:type="spellStart"/>
      <w:r>
        <w:rPr>
          <w:sz w:val="24"/>
          <w:szCs w:val="24"/>
        </w:rPr>
        <w:t>Revenue&amp;Customs</w:t>
      </w:r>
      <w:proofErr w:type="spellEnd"/>
      <w:r>
        <w:rPr>
          <w:sz w:val="24"/>
          <w:szCs w:val="24"/>
        </w:rPr>
        <w:t>, December 2005.</w:t>
      </w:r>
    </w:p>
    <w:p w:rsidR="00FD1BA0" w:rsidRDefault="00FD1BA0" w:rsidP="00A84B67">
      <w:pPr>
        <w:pStyle w:val="Bnodsazen"/>
        <w:spacing w:after="0"/>
        <w:ind w:firstLine="0"/>
        <w:rPr>
          <w:sz w:val="24"/>
          <w:szCs w:val="24"/>
        </w:rPr>
      </w:pPr>
      <w:proofErr w:type="spellStart"/>
      <w:r w:rsidRPr="00EE7E09">
        <w:rPr>
          <w:sz w:val="24"/>
          <w:szCs w:val="24"/>
        </w:rPr>
        <w:t>H</w:t>
      </w:r>
      <w:r>
        <w:rPr>
          <w:sz w:val="24"/>
          <w:szCs w:val="24"/>
        </w:rPr>
        <w:t>ronová</w:t>
      </w:r>
      <w:proofErr w:type="spellEnd"/>
      <w:r w:rsidRPr="00EE7E09">
        <w:rPr>
          <w:sz w:val="24"/>
          <w:szCs w:val="24"/>
        </w:rPr>
        <w:t>, S</w:t>
      </w:r>
      <w:r>
        <w:rPr>
          <w:sz w:val="24"/>
          <w:szCs w:val="24"/>
        </w:rPr>
        <w:t>.</w:t>
      </w:r>
      <w:r w:rsidRPr="00EE7E09">
        <w:rPr>
          <w:sz w:val="24"/>
          <w:szCs w:val="24"/>
        </w:rPr>
        <w:t xml:space="preserve">, </w:t>
      </w:r>
      <w:r>
        <w:rPr>
          <w:sz w:val="24"/>
          <w:szCs w:val="24"/>
        </w:rPr>
        <w:t>Fischer, J.</w:t>
      </w:r>
      <w:r w:rsidRPr="00EE7E09">
        <w:rPr>
          <w:sz w:val="24"/>
          <w:szCs w:val="24"/>
        </w:rPr>
        <w:t xml:space="preserve">, </w:t>
      </w:r>
      <w:proofErr w:type="spellStart"/>
      <w:r>
        <w:rPr>
          <w:sz w:val="24"/>
          <w:szCs w:val="24"/>
        </w:rPr>
        <w:t>Hindls</w:t>
      </w:r>
      <w:proofErr w:type="spellEnd"/>
      <w:r>
        <w:rPr>
          <w:sz w:val="24"/>
          <w:szCs w:val="24"/>
        </w:rPr>
        <w:t>, R.</w:t>
      </w:r>
      <w:r w:rsidRPr="00EE7E09">
        <w:rPr>
          <w:sz w:val="24"/>
          <w:szCs w:val="24"/>
        </w:rPr>
        <w:t xml:space="preserve">, </w:t>
      </w:r>
      <w:proofErr w:type="spellStart"/>
      <w:r>
        <w:rPr>
          <w:sz w:val="24"/>
          <w:szCs w:val="24"/>
        </w:rPr>
        <w:t>Sixta</w:t>
      </w:r>
      <w:proofErr w:type="spellEnd"/>
      <w:r>
        <w:rPr>
          <w:sz w:val="24"/>
          <w:szCs w:val="24"/>
        </w:rPr>
        <w:t xml:space="preserve">, </w:t>
      </w:r>
      <w:proofErr w:type="gramStart"/>
      <w:r>
        <w:rPr>
          <w:sz w:val="24"/>
          <w:szCs w:val="24"/>
        </w:rPr>
        <w:t>J</w:t>
      </w:r>
      <w:proofErr w:type="gramEnd"/>
      <w:r w:rsidRPr="00EE7E09">
        <w:rPr>
          <w:sz w:val="24"/>
          <w:szCs w:val="24"/>
        </w:rPr>
        <w:t>.</w:t>
      </w:r>
      <w:r>
        <w:rPr>
          <w:sz w:val="24"/>
          <w:szCs w:val="24"/>
        </w:rPr>
        <w:t>:</w:t>
      </w:r>
      <w:r w:rsidRPr="00EE7E09">
        <w:rPr>
          <w:sz w:val="24"/>
          <w:szCs w:val="24"/>
        </w:rPr>
        <w:t xml:space="preserve"> </w:t>
      </w:r>
      <w:proofErr w:type="spellStart"/>
      <w:r w:rsidRPr="00EE7E09">
        <w:rPr>
          <w:sz w:val="24"/>
          <w:szCs w:val="24"/>
        </w:rPr>
        <w:t>Národní</w:t>
      </w:r>
      <w:proofErr w:type="spellEnd"/>
      <w:r w:rsidRPr="00EE7E09">
        <w:rPr>
          <w:sz w:val="24"/>
          <w:szCs w:val="24"/>
        </w:rPr>
        <w:t xml:space="preserve"> </w:t>
      </w:r>
      <w:proofErr w:type="spellStart"/>
      <w:r w:rsidRPr="00EE7E09">
        <w:rPr>
          <w:sz w:val="24"/>
          <w:szCs w:val="24"/>
        </w:rPr>
        <w:t>účetnictví</w:t>
      </w:r>
      <w:proofErr w:type="spellEnd"/>
      <w:r w:rsidRPr="00EE7E09">
        <w:rPr>
          <w:sz w:val="24"/>
          <w:szCs w:val="24"/>
        </w:rPr>
        <w:t xml:space="preserve"> (</w:t>
      </w:r>
      <w:proofErr w:type="spellStart"/>
      <w:r w:rsidRPr="00EE7E09">
        <w:rPr>
          <w:sz w:val="24"/>
          <w:szCs w:val="24"/>
        </w:rPr>
        <w:t>Nástroj</w:t>
      </w:r>
      <w:proofErr w:type="spellEnd"/>
      <w:r w:rsidRPr="00EE7E09">
        <w:rPr>
          <w:sz w:val="24"/>
          <w:szCs w:val="24"/>
        </w:rPr>
        <w:t xml:space="preserve"> </w:t>
      </w:r>
      <w:proofErr w:type="spellStart"/>
      <w:r w:rsidRPr="00EE7E09">
        <w:rPr>
          <w:sz w:val="24"/>
          <w:szCs w:val="24"/>
        </w:rPr>
        <w:t>popisu</w:t>
      </w:r>
      <w:proofErr w:type="spellEnd"/>
      <w:r w:rsidRPr="00EE7E09">
        <w:rPr>
          <w:sz w:val="24"/>
          <w:szCs w:val="24"/>
        </w:rPr>
        <w:t xml:space="preserve"> </w:t>
      </w:r>
      <w:proofErr w:type="spellStart"/>
      <w:r w:rsidRPr="00EE7E09">
        <w:rPr>
          <w:sz w:val="24"/>
          <w:szCs w:val="24"/>
        </w:rPr>
        <w:t>globální</w:t>
      </w:r>
      <w:proofErr w:type="spellEnd"/>
      <w:r w:rsidRPr="00EE7E09">
        <w:rPr>
          <w:sz w:val="24"/>
          <w:szCs w:val="24"/>
        </w:rPr>
        <w:t xml:space="preserve"> </w:t>
      </w:r>
      <w:proofErr w:type="spellStart"/>
      <w:r w:rsidRPr="00EE7E09">
        <w:rPr>
          <w:sz w:val="24"/>
          <w:szCs w:val="24"/>
        </w:rPr>
        <w:t>ekonomiky</w:t>
      </w:r>
      <w:proofErr w:type="spellEnd"/>
      <w:r w:rsidRPr="00EE7E09">
        <w:rPr>
          <w:sz w:val="24"/>
          <w:szCs w:val="24"/>
        </w:rPr>
        <w:t xml:space="preserve">). 1. </w:t>
      </w:r>
      <w:proofErr w:type="spellStart"/>
      <w:proofErr w:type="gramStart"/>
      <w:r w:rsidRPr="00EE7E09">
        <w:rPr>
          <w:sz w:val="24"/>
          <w:szCs w:val="24"/>
        </w:rPr>
        <w:t>vyd</w:t>
      </w:r>
      <w:proofErr w:type="spellEnd"/>
      <w:proofErr w:type="gramEnd"/>
      <w:r w:rsidRPr="00EE7E09">
        <w:rPr>
          <w:sz w:val="24"/>
          <w:szCs w:val="24"/>
        </w:rPr>
        <w:t xml:space="preserve">. </w:t>
      </w:r>
      <w:proofErr w:type="spellStart"/>
      <w:proofErr w:type="gramStart"/>
      <w:r w:rsidRPr="00EE7E09">
        <w:rPr>
          <w:sz w:val="24"/>
          <w:szCs w:val="24"/>
        </w:rPr>
        <w:t>Praha</w:t>
      </w:r>
      <w:proofErr w:type="spellEnd"/>
      <w:r w:rsidRPr="00EE7E09">
        <w:rPr>
          <w:sz w:val="24"/>
          <w:szCs w:val="24"/>
        </w:rPr>
        <w:t xml:space="preserve"> :</w:t>
      </w:r>
      <w:proofErr w:type="gramEnd"/>
      <w:r w:rsidRPr="00EE7E09">
        <w:rPr>
          <w:sz w:val="24"/>
          <w:szCs w:val="24"/>
        </w:rPr>
        <w:t xml:space="preserve"> </w:t>
      </w:r>
      <w:proofErr w:type="spellStart"/>
      <w:r w:rsidRPr="00EE7E09">
        <w:rPr>
          <w:sz w:val="24"/>
          <w:szCs w:val="24"/>
        </w:rPr>
        <w:t>Nakladatelství</w:t>
      </w:r>
      <w:proofErr w:type="spellEnd"/>
      <w:r w:rsidRPr="00EE7E09">
        <w:rPr>
          <w:sz w:val="24"/>
          <w:szCs w:val="24"/>
        </w:rPr>
        <w:t xml:space="preserve"> </w:t>
      </w:r>
      <w:proofErr w:type="spellStart"/>
      <w:r w:rsidRPr="00EE7E09">
        <w:rPr>
          <w:sz w:val="24"/>
          <w:szCs w:val="24"/>
        </w:rPr>
        <w:t>C.H.Beck</w:t>
      </w:r>
      <w:proofErr w:type="spellEnd"/>
      <w:r w:rsidRPr="00EE7E09">
        <w:rPr>
          <w:sz w:val="24"/>
          <w:szCs w:val="24"/>
        </w:rPr>
        <w:t>, 2009</w:t>
      </w:r>
      <w:r>
        <w:rPr>
          <w:sz w:val="24"/>
          <w:szCs w:val="24"/>
        </w:rPr>
        <w:t>.</w:t>
      </w:r>
    </w:p>
    <w:p w:rsidR="00AF5BD0" w:rsidRPr="00494201" w:rsidRDefault="00AF5BD0" w:rsidP="00AF5BD0">
      <w:pPr>
        <w:pStyle w:val="Bnodsazen"/>
        <w:spacing w:after="0"/>
        <w:ind w:firstLine="0"/>
        <w:rPr>
          <w:sz w:val="24"/>
          <w:szCs w:val="24"/>
        </w:rPr>
      </w:pPr>
      <w:r w:rsidRPr="00C1168D">
        <w:rPr>
          <w:sz w:val="24"/>
          <w:szCs w:val="24"/>
        </w:rPr>
        <w:t>IMF: Balance of Payments Manual (5th edition). IMF: Washington, 1993.</w:t>
      </w:r>
    </w:p>
    <w:p w:rsidR="00AF5BD0" w:rsidRDefault="00AF5BD0" w:rsidP="00AF5BD0">
      <w:pPr>
        <w:pStyle w:val="Bnodsazen"/>
        <w:spacing w:after="0"/>
        <w:ind w:firstLine="0"/>
        <w:rPr>
          <w:sz w:val="24"/>
          <w:szCs w:val="24"/>
        </w:rPr>
      </w:pPr>
      <w:r w:rsidRPr="00A84B67">
        <w:rPr>
          <w:sz w:val="24"/>
          <w:szCs w:val="24"/>
        </w:rPr>
        <w:t>Fischer, J.: Globalization (its impact on statistical measurements). 93rd DGINS Conference Discussion Paper, Budapest, 2007.</w:t>
      </w:r>
    </w:p>
    <w:p w:rsidR="00AF5BD0" w:rsidRPr="00011AAE" w:rsidRDefault="00AF5BD0" w:rsidP="00AF5BD0">
      <w:pPr>
        <w:pStyle w:val="Bnodsazen"/>
        <w:spacing w:after="0"/>
        <w:ind w:firstLine="0"/>
        <w:rPr>
          <w:sz w:val="24"/>
          <w:szCs w:val="24"/>
        </w:rPr>
      </w:pPr>
      <w:r>
        <w:rPr>
          <w:sz w:val="24"/>
          <w:szCs w:val="24"/>
        </w:rPr>
        <w:t xml:space="preserve">NBB: </w:t>
      </w:r>
      <w:proofErr w:type="spellStart"/>
      <w:r w:rsidRPr="00353D16">
        <w:rPr>
          <w:sz w:val="24"/>
          <w:szCs w:val="24"/>
        </w:rPr>
        <w:t>Statistique</w:t>
      </w:r>
      <w:proofErr w:type="spellEnd"/>
      <w:r w:rsidRPr="00353D16">
        <w:rPr>
          <w:sz w:val="24"/>
          <w:szCs w:val="24"/>
        </w:rPr>
        <w:t xml:space="preserve"> du comm</w:t>
      </w:r>
      <w:r>
        <w:rPr>
          <w:sz w:val="24"/>
          <w:szCs w:val="24"/>
        </w:rPr>
        <w:t xml:space="preserve">erce </w:t>
      </w:r>
      <w:proofErr w:type="spellStart"/>
      <w:r>
        <w:rPr>
          <w:sz w:val="24"/>
          <w:szCs w:val="24"/>
        </w:rPr>
        <w:t>extérieur</w:t>
      </w:r>
      <w:proofErr w:type="spellEnd"/>
      <w:r>
        <w:rPr>
          <w:sz w:val="24"/>
          <w:szCs w:val="24"/>
        </w:rPr>
        <w:t xml:space="preserve"> Bulletin </w:t>
      </w:r>
      <w:proofErr w:type="spellStart"/>
      <w:r>
        <w:rPr>
          <w:sz w:val="24"/>
          <w:szCs w:val="24"/>
        </w:rPr>
        <w:t>mensuel</w:t>
      </w:r>
      <w:proofErr w:type="spellEnd"/>
      <w:r>
        <w:rPr>
          <w:sz w:val="24"/>
          <w:szCs w:val="24"/>
        </w:rPr>
        <w:t xml:space="preserve">. Bank </w:t>
      </w:r>
      <w:proofErr w:type="spellStart"/>
      <w:r>
        <w:rPr>
          <w:sz w:val="24"/>
          <w:szCs w:val="24"/>
        </w:rPr>
        <w:t>Nationale</w:t>
      </w:r>
      <w:proofErr w:type="spellEnd"/>
      <w:r>
        <w:rPr>
          <w:sz w:val="24"/>
          <w:szCs w:val="24"/>
        </w:rPr>
        <w:t xml:space="preserve"> de </w:t>
      </w:r>
      <w:proofErr w:type="spellStart"/>
      <w:r>
        <w:rPr>
          <w:sz w:val="24"/>
          <w:szCs w:val="24"/>
        </w:rPr>
        <w:t>Belgique</w:t>
      </w:r>
      <w:proofErr w:type="spellEnd"/>
      <w:r>
        <w:rPr>
          <w:sz w:val="24"/>
          <w:szCs w:val="24"/>
        </w:rPr>
        <w:t>, 2009 – 2011. http://www.nbb.be.</w:t>
      </w:r>
    </w:p>
    <w:p w:rsidR="00FD1BA0" w:rsidRPr="00494201" w:rsidRDefault="00FD1BA0" w:rsidP="006A68E6">
      <w:pPr>
        <w:pStyle w:val="Bnodsazen"/>
        <w:spacing w:after="0"/>
        <w:ind w:firstLine="0"/>
        <w:rPr>
          <w:sz w:val="24"/>
          <w:szCs w:val="24"/>
        </w:rPr>
      </w:pPr>
      <w:r w:rsidRPr="00313C2C">
        <w:rPr>
          <w:sz w:val="24"/>
          <w:szCs w:val="24"/>
        </w:rPr>
        <w:t xml:space="preserve">OECD: Measuring Globalization: Handbook on Economic Globalization Indicators. Paris: OECD 2005. </w:t>
      </w:r>
      <w:proofErr w:type="gramStart"/>
      <w:r w:rsidRPr="00313C2C">
        <w:rPr>
          <w:sz w:val="24"/>
          <w:szCs w:val="24"/>
        </w:rPr>
        <w:t>ISBN 92-64-10808-4.</w:t>
      </w:r>
      <w:proofErr w:type="gramEnd"/>
    </w:p>
    <w:p w:rsidR="00FD1BA0" w:rsidRDefault="00FD1BA0" w:rsidP="006A68E6">
      <w:pPr>
        <w:pStyle w:val="Bnodsazen"/>
        <w:spacing w:after="0"/>
        <w:ind w:firstLine="0"/>
        <w:rPr>
          <w:sz w:val="24"/>
          <w:szCs w:val="24"/>
        </w:rPr>
      </w:pPr>
      <w:r w:rsidRPr="00313C2C">
        <w:rPr>
          <w:sz w:val="24"/>
          <w:szCs w:val="24"/>
        </w:rPr>
        <w:t xml:space="preserve">OECD: Staying Competitive in the Global Economy. </w:t>
      </w:r>
      <w:proofErr w:type="gramStart"/>
      <w:r w:rsidRPr="00313C2C">
        <w:rPr>
          <w:sz w:val="24"/>
          <w:szCs w:val="24"/>
        </w:rPr>
        <w:t xml:space="preserve">Compendium of Studies on Global </w:t>
      </w:r>
      <w:r>
        <w:rPr>
          <w:sz w:val="24"/>
          <w:szCs w:val="24"/>
        </w:rPr>
        <w:t>Value Chains.</w:t>
      </w:r>
      <w:proofErr w:type="gramEnd"/>
      <w:r>
        <w:rPr>
          <w:sz w:val="24"/>
          <w:szCs w:val="24"/>
        </w:rPr>
        <w:t xml:space="preserve"> Paris: OECD 2008.</w:t>
      </w:r>
    </w:p>
    <w:p w:rsidR="00FD1BA0" w:rsidRDefault="00FD1BA0" w:rsidP="006A68E6">
      <w:pPr>
        <w:pStyle w:val="Bnodsazen"/>
        <w:spacing w:after="0"/>
        <w:ind w:firstLine="0"/>
        <w:rPr>
          <w:sz w:val="24"/>
          <w:szCs w:val="24"/>
        </w:rPr>
      </w:pPr>
      <w:r>
        <w:rPr>
          <w:sz w:val="24"/>
          <w:szCs w:val="24"/>
        </w:rPr>
        <w:t xml:space="preserve">Rojíček, M.: </w:t>
      </w:r>
      <w:r w:rsidRPr="00F17D9C">
        <w:rPr>
          <w:sz w:val="24"/>
          <w:szCs w:val="24"/>
        </w:rPr>
        <w:t>Globalisation Effects on the Trade Flows: Czech Experience</w:t>
      </w:r>
      <w:r>
        <w:rPr>
          <w:sz w:val="24"/>
          <w:szCs w:val="24"/>
        </w:rPr>
        <w:t>. 19</w:t>
      </w:r>
      <w:r w:rsidRPr="00F17D9C">
        <w:rPr>
          <w:sz w:val="24"/>
          <w:szCs w:val="24"/>
          <w:vertAlign w:val="superscript"/>
        </w:rPr>
        <w:t>th</w:t>
      </w:r>
      <w:r>
        <w:rPr>
          <w:sz w:val="24"/>
          <w:szCs w:val="24"/>
        </w:rPr>
        <w:t xml:space="preserve"> International Input-Output Conference, Alexandria, 2011.</w:t>
      </w:r>
    </w:p>
    <w:p w:rsidR="00FD1BA0" w:rsidRDefault="00FD1BA0" w:rsidP="006A68E6">
      <w:pPr>
        <w:pStyle w:val="Bnodsazen"/>
        <w:spacing w:after="0"/>
        <w:ind w:firstLine="0"/>
        <w:rPr>
          <w:sz w:val="24"/>
          <w:szCs w:val="24"/>
        </w:rPr>
      </w:pPr>
      <w:r>
        <w:rPr>
          <w:sz w:val="24"/>
          <w:szCs w:val="24"/>
        </w:rPr>
        <w:t xml:space="preserve">Rojíček, M.: </w:t>
      </w:r>
      <w:proofErr w:type="spellStart"/>
      <w:r w:rsidRPr="00B77C89">
        <w:rPr>
          <w:sz w:val="24"/>
          <w:szCs w:val="24"/>
        </w:rPr>
        <w:t>Globalizační</w:t>
      </w:r>
      <w:proofErr w:type="spellEnd"/>
      <w:r w:rsidRPr="00B77C89">
        <w:rPr>
          <w:sz w:val="24"/>
          <w:szCs w:val="24"/>
        </w:rPr>
        <w:t xml:space="preserve"> </w:t>
      </w:r>
      <w:proofErr w:type="spellStart"/>
      <w:r w:rsidRPr="00B77C89">
        <w:rPr>
          <w:sz w:val="24"/>
          <w:szCs w:val="24"/>
        </w:rPr>
        <w:t>aspekty</w:t>
      </w:r>
      <w:proofErr w:type="spellEnd"/>
      <w:r w:rsidRPr="00B77C89">
        <w:rPr>
          <w:sz w:val="24"/>
          <w:szCs w:val="24"/>
        </w:rPr>
        <w:t xml:space="preserve"> </w:t>
      </w:r>
      <w:proofErr w:type="spellStart"/>
      <w:r w:rsidRPr="00B77C89">
        <w:rPr>
          <w:sz w:val="24"/>
          <w:szCs w:val="24"/>
        </w:rPr>
        <w:t>zahraničního</w:t>
      </w:r>
      <w:proofErr w:type="spellEnd"/>
      <w:r w:rsidRPr="00B77C89">
        <w:rPr>
          <w:sz w:val="24"/>
          <w:szCs w:val="24"/>
        </w:rPr>
        <w:t xml:space="preserve"> </w:t>
      </w:r>
      <w:proofErr w:type="spellStart"/>
      <w:r w:rsidRPr="00B77C89">
        <w:rPr>
          <w:sz w:val="24"/>
          <w:szCs w:val="24"/>
        </w:rPr>
        <w:t>obchodu</w:t>
      </w:r>
      <w:proofErr w:type="spellEnd"/>
      <w:r w:rsidRPr="00B77C89">
        <w:rPr>
          <w:sz w:val="24"/>
          <w:szCs w:val="24"/>
        </w:rPr>
        <w:t xml:space="preserve"> v ČR. </w:t>
      </w:r>
      <w:proofErr w:type="gramStart"/>
      <w:r w:rsidRPr="00B77C89">
        <w:rPr>
          <w:sz w:val="24"/>
          <w:szCs w:val="24"/>
        </w:rPr>
        <w:t>Working Paper, CVKS 2011.</w:t>
      </w:r>
      <w:proofErr w:type="gramEnd"/>
    </w:p>
    <w:p w:rsidR="00FD1BA0" w:rsidRPr="00494201" w:rsidRDefault="00FD1BA0" w:rsidP="00B77C89">
      <w:pPr>
        <w:pStyle w:val="Bnodsazen"/>
        <w:spacing w:after="0"/>
        <w:ind w:firstLine="0"/>
        <w:rPr>
          <w:sz w:val="24"/>
          <w:szCs w:val="24"/>
        </w:rPr>
      </w:pPr>
      <w:r>
        <w:rPr>
          <w:sz w:val="24"/>
          <w:szCs w:val="24"/>
        </w:rPr>
        <w:t xml:space="preserve">Rojíček, M., </w:t>
      </w:r>
      <w:proofErr w:type="spellStart"/>
      <w:r>
        <w:rPr>
          <w:sz w:val="24"/>
          <w:szCs w:val="24"/>
        </w:rPr>
        <w:t>Košťáková</w:t>
      </w:r>
      <w:proofErr w:type="spellEnd"/>
      <w:r>
        <w:rPr>
          <w:sz w:val="24"/>
          <w:szCs w:val="24"/>
        </w:rPr>
        <w:t xml:space="preserve">, T., </w:t>
      </w:r>
      <w:proofErr w:type="spellStart"/>
      <w:r>
        <w:rPr>
          <w:sz w:val="24"/>
          <w:szCs w:val="24"/>
        </w:rPr>
        <w:t>Sixta</w:t>
      </w:r>
      <w:proofErr w:type="spellEnd"/>
      <w:r>
        <w:rPr>
          <w:sz w:val="24"/>
          <w:szCs w:val="24"/>
        </w:rPr>
        <w:t xml:space="preserve">, J.: </w:t>
      </w:r>
      <w:proofErr w:type="spellStart"/>
      <w:r>
        <w:rPr>
          <w:sz w:val="24"/>
          <w:szCs w:val="24"/>
        </w:rPr>
        <w:t>Zahraniční</w:t>
      </w:r>
      <w:proofErr w:type="spellEnd"/>
      <w:r>
        <w:rPr>
          <w:sz w:val="24"/>
          <w:szCs w:val="24"/>
        </w:rPr>
        <w:t xml:space="preserve"> </w:t>
      </w:r>
      <w:proofErr w:type="spellStart"/>
      <w:r>
        <w:rPr>
          <w:sz w:val="24"/>
          <w:szCs w:val="24"/>
        </w:rPr>
        <w:t>obchod</w:t>
      </w:r>
      <w:proofErr w:type="spellEnd"/>
      <w:r>
        <w:rPr>
          <w:sz w:val="24"/>
          <w:szCs w:val="24"/>
        </w:rPr>
        <w:t xml:space="preserve"> v </w:t>
      </w:r>
      <w:proofErr w:type="spellStart"/>
      <w:r>
        <w:rPr>
          <w:sz w:val="24"/>
          <w:szCs w:val="24"/>
        </w:rPr>
        <w:t>pojetí</w:t>
      </w:r>
      <w:proofErr w:type="spellEnd"/>
      <w:r>
        <w:rPr>
          <w:sz w:val="24"/>
          <w:szCs w:val="24"/>
        </w:rPr>
        <w:t xml:space="preserve"> </w:t>
      </w:r>
      <w:proofErr w:type="spellStart"/>
      <w:r>
        <w:rPr>
          <w:sz w:val="24"/>
          <w:szCs w:val="24"/>
        </w:rPr>
        <w:t>platební</w:t>
      </w:r>
      <w:proofErr w:type="spellEnd"/>
      <w:r>
        <w:rPr>
          <w:sz w:val="24"/>
          <w:szCs w:val="24"/>
        </w:rPr>
        <w:t xml:space="preserve"> </w:t>
      </w:r>
      <w:proofErr w:type="spellStart"/>
      <w:r>
        <w:rPr>
          <w:sz w:val="24"/>
          <w:szCs w:val="24"/>
        </w:rPr>
        <w:t>bilance</w:t>
      </w:r>
      <w:proofErr w:type="spellEnd"/>
      <w:r>
        <w:rPr>
          <w:sz w:val="24"/>
          <w:szCs w:val="24"/>
        </w:rPr>
        <w:t xml:space="preserve"> a </w:t>
      </w:r>
      <w:proofErr w:type="spellStart"/>
      <w:r>
        <w:rPr>
          <w:sz w:val="24"/>
          <w:szCs w:val="24"/>
        </w:rPr>
        <w:t>národních</w:t>
      </w:r>
      <w:proofErr w:type="spellEnd"/>
      <w:r>
        <w:rPr>
          <w:sz w:val="24"/>
          <w:szCs w:val="24"/>
        </w:rPr>
        <w:t xml:space="preserve"> </w:t>
      </w:r>
      <w:proofErr w:type="spellStart"/>
      <w:r>
        <w:rPr>
          <w:sz w:val="24"/>
          <w:szCs w:val="24"/>
        </w:rPr>
        <w:t>účtů</w:t>
      </w:r>
      <w:proofErr w:type="spellEnd"/>
      <w:r>
        <w:rPr>
          <w:sz w:val="24"/>
          <w:szCs w:val="24"/>
        </w:rPr>
        <w:t xml:space="preserve">. </w:t>
      </w:r>
      <w:proofErr w:type="spellStart"/>
      <w:proofErr w:type="gramStart"/>
      <w:r>
        <w:rPr>
          <w:sz w:val="24"/>
          <w:szCs w:val="24"/>
        </w:rPr>
        <w:t>Metodické</w:t>
      </w:r>
      <w:proofErr w:type="spellEnd"/>
      <w:r>
        <w:rPr>
          <w:sz w:val="24"/>
          <w:szCs w:val="24"/>
        </w:rPr>
        <w:t xml:space="preserve"> </w:t>
      </w:r>
      <w:proofErr w:type="spellStart"/>
      <w:r>
        <w:rPr>
          <w:sz w:val="24"/>
          <w:szCs w:val="24"/>
        </w:rPr>
        <w:t>změny</w:t>
      </w:r>
      <w:proofErr w:type="spellEnd"/>
      <w:r>
        <w:rPr>
          <w:sz w:val="24"/>
          <w:szCs w:val="24"/>
        </w:rPr>
        <w:t xml:space="preserve"> v </w:t>
      </w:r>
      <w:proofErr w:type="spellStart"/>
      <w:r>
        <w:rPr>
          <w:sz w:val="24"/>
          <w:szCs w:val="24"/>
        </w:rPr>
        <w:t>roce</w:t>
      </w:r>
      <w:proofErr w:type="spellEnd"/>
      <w:r>
        <w:rPr>
          <w:sz w:val="24"/>
          <w:szCs w:val="24"/>
        </w:rPr>
        <w:t xml:space="preserve"> 2011.</w:t>
      </w:r>
      <w:proofErr w:type="gramEnd"/>
      <w:r>
        <w:rPr>
          <w:sz w:val="24"/>
          <w:szCs w:val="24"/>
        </w:rPr>
        <w:t xml:space="preserve"> </w:t>
      </w:r>
      <w:proofErr w:type="gramStart"/>
      <w:r>
        <w:rPr>
          <w:sz w:val="24"/>
          <w:szCs w:val="24"/>
        </w:rPr>
        <w:t>Presentation, Workshop ČSÚ and ČNB, 18.10.2010.</w:t>
      </w:r>
      <w:proofErr w:type="gramEnd"/>
    </w:p>
    <w:p w:rsidR="00FD1BA0" w:rsidRPr="00494201" w:rsidRDefault="00FD1BA0" w:rsidP="006A68E6">
      <w:pPr>
        <w:pStyle w:val="Bnodsazen"/>
        <w:spacing w:after="0"/>
        <w:ind w:firstLine="0"/>
        <w:rPr>
          <w:sz w:val="24"/>
          <w:szCs w:val="24"/>
        </w:rPr>
      </w:pPr>
      <w:r>
        <w:rPr>
          <w:sz w:val="24"/>
          <w:szCs w:val="24"/>
        </w:rPr>
        <w:t xml:space="preserve">Rojíček, M., </w:t>
      </w:r>
      <w:proofErr w:type="spellStart"/>
      <w:r>
        <w:rPr>
          <w:sz w:val="24"/>
          <w:szCs w:val="24"/>
        </w:rPr>
        <w:t>Košťáková</w:t>
      </w:r>
      <w:proofErr w:type="spellEnd"/>
      <w:r>
        <w:rPr>
          <w:sz w:val="24"/>
          <w:szCs w:val="24"/>
        </w:rPr>
        <w:t xml:space="preserve">, T., </w:t>
      </w:r>
      <w:proofErr w:type="spellStart"/>
      <w:r>
        <w:rPr>
          <w:sz w:val="24"/>
          <w:szCs w:val="24"/>
        </w:rPr>
        <w:t>Sixta</w:t>
      </w:r>
      <w:proofErr w:type="spellEnd"/>
      <w:r>
        <w:rPr>
          <w:sz w:val="24"/>
          <w:szCs w:val="24"/>
        </w:rPr>
        <w:t xml:space="preserve">, J.: </w:t>
      </w:r>
      <w:proofErr w:type="spellStart"/>
      <w:r>
        <w:rPr>
          <w:sz w:val="24"/>
          <w:szCs w:val="24"/>
        </w:rPr>
        <w:t>Zahraniční</w:t>
      </w:r>
      <w:proofErr w:type="spellEnd"/>
      <w:r>
        <w:rPr>
          <w:sz w:val="24"/>
          <w:szCs w:val="24"/>
        </w:rPr>
        <w:t xml:space="preserve"> </w:t>
      </w:r>
      <w:proofErr w:type="spellStart"/>
      <w:r>
        <w:rPr>
          <w:sz w:val="24"/>
          <w:szCs w:val="24"/>
        </w:rPr>
        <w:t>obchod</w:t>
      </w:r>
      <w:proofErr w:type="spellEnd"/>
      <w:r>
        <w:rPr>
          <w:sz w:val="24"/>
          <w:szCs w:val="24"/>
        </w:rPr>
        <w:t xml:space="preserve"> v </w:t>
      </w:r>
      <w:proofErr w:type="spellStart"/>
      <w:r>
        <w:rPr>
          <w:sz w:val="24"/>
          <w:szCs w:val="24"/>
        </w:rPr>
        <w:t>národním</w:t>
      </w:r>
      <w:proofErr w:type="spellEnd"/>
      <w:r>
        <w:rPr>
          <w:sz w:val="24"/>
          <w:szCs w:val="24"/>
        </w:rPr>
        <w:t xml:space="preserve"> </w:t>
      </w:r>
      <w:proofErr w:type="spellStart"/>
      <w:r>
        <w:rPr>
          <w:sz w:val="24"/>
          <w:szCs w:val="24"/>
        </w:rPr>
        <w:t>pojetí</w:t>
      </w:r>
      <w:proofErr w:type="spellEnd"/>
      <w:r>
        <w:rPr>
          <w:sz w:val="24"/>
          <w:szCs w:val="24"/>
        </w:rPr>
        <w:t xml:space="preserve">. </w:t>
      </w:r>
      <w:proofErr w:type="spellStart"/>
      <w:r>
        <w:rPr>
          <w:sz w:val="24"/>
          <w:szCs w:val="24"/>
        </w:rPr>
        <w:t>Metodické</w:t>
      </w:r>
      <w:proofErr w:type="spellEnd"/>
      <w:r>
        <w:rPr>
          <w:sz w:val="24"/>
          <w:szCs w:val="24"/>
        </w:rPr>
        <w:t xml:space="preserve"> </w:t>
      </w:r>
      <w:proofErr w:type="spellStart"/>
      <w:r>
        <w:rPr>
          <w:sz w:val="24"/>
          <w:szCs w:val="24"/>
        </w:rPr>
        <w:t>změny</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údaje</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roky</w:t>
      </w:r>
      <w:proofErr w:type="spellEnd"/>
      <w:r>
        <w:rPr>
          <w:sz w:val="24"/>
          <w:szCs w:val="24"/>
        </w:rPr>
        <w:t xml:space="preserve"> 2009 – 2010. </w:t>
      </w:r>
      <w:proofErr w:type="gramStart"/>
      <w:r>
        <w:rPr>
          <w:sz w:val="24"/>
          <w:szCs w:val="24"/>
        </w:rPr>
        <w:t>Presentation, Workshop ČSÚ, 7.3.2011.</w:t>
      </w:r>
      <w:proofErr w:type="gramEnd"/>
    </w:p>
    <w:p w:rsidR="00FD1BA0" w:rsidRDefault="00FD1BA0" w:rsidP="006A68E6">
      <w:pPr>
        <w:pStyle w:val="Bnodsazen"/>
        <w:spacing w:after="0"/>
        <w:ind w:firstLine="0"/>
        <w:rPr>
          <w:sz w:val="24"/>
          <w:szCs w:val="24"/>
        </w:rPr>
      </w:pPr>
      <w:proofErr w:type="spellStart"/>
      <w:r>
        <w:rPr>
          <w:sz w:val="24"/>
          <w:szCs w:val="24"/>
        </w:rPr>
        <w:t>Sixta</w:t>
      </w:r>
      <w:proofErr w:type="spellEnd"/>
      <w:r>
        <w:rPr>
          <w:sz w:val="24"/>
          <w:szCs w:val="24"/>
        </w:rPr>
        <w:t>, J., Fischer, J</w:t>
      </w:r>
      <w:r w:rsidRPr="00EE7E09">
        <w:rPr>
          <w:sz w:val="24"/>
          <w:szCs w:val="24"/>
        </w:rPr>
        <w:t>.</w:t>
      </w:r>
      <w:r>
        <w:rPr>
          <w:sz w:val="24"/>
          <w:szCs w:val="24"/>
        </w:rPr>
        <w:t>:</w:t>
      </w:r>
      <w:r w:rsidRPr="00EE7E09">
        <w:rPr>
          <w:sz w:val="24"/>
          <w:szCs w:val="24"/>
        </w:rPr>
        <w:t xml:space="preserve"> Perspectives of the Measurement of Growth. </w:t>
      </w:r>
      <w:proofErr w:type="spellStart"/>
      <w:proofErr w:type="gramStart"/>
      <w:r w:rsidRPr="00EE7E09">
        <w:rPr>
          <w:sz w:val="24"/>
          <w:szCs w:val="24"/>
        </w:rPr>
        <w:t>Poprad</w:t>
      </w:r>
      <w:proofErr w:type="spellEnd"/>
      <w:r w:rsidRPr="00EE7E09">
        <w:rPr>
          <w:sz w:val="24"/>
          <w:szCs w:val="24"/>
        </w:rPr>
        <w:t xml:space="preserve"> 30.08.2007 – 31.08.2007.</w:t>
      </w:r>
      <w:proofErr w:type="gramEnd"/>
      <w:r w:rsidRPr="00EE7E09">
        <w:rPr>
          <w:sz w:val="24"/>
          <w:szCs w:val="24"/>
        </w:rPr>
        <w:t xml:space="preserve"> In: AMSE 2007 [CD-ROM]. </w:t>
      </w:r>
      <w:proofErr w:type="spellStart"/>
      <w:r w:rsidRPr="00EE7E09">
        <w:rPr>
          <w:sz w:val="24"/>
          <w:szCs w:val="24"/>
        </w:rPr>
        <w:t>Banská</w:t>
      </w:r>
      <w:proofErr w:type="spellEnd"/>
      <w:r w:rsidRPr="00EE7E09">
        <w:rPr>
          <w:sz w:val="24"/>
          <w:szCs w:val="24"/>
        </w:rPr>
        <w:t xml:space="preserve"> </w:t>
      </w:r>
      <w:proofErr w:type="spellStart"/>
      <w:proofErr w:type="gramStart"/>
      <w:r w:rsidRPr="00EE7E09">
        <w:rPr>
          <w:sz w:val="24"/>
          <w:szCs w:val="24"/>
        </w:rPr>
        <w:t>Bystrica</w:t>
      </w:r>
      <w:proofErr w:type="spellEnd"/>
      <w:r w:rsidRPr="00EE7E09">
        <w:rPr>
          <w:sz w:val="24"/>
          <w:szCs w:val="24"/>
        </w:rPr>
        <w:t xml:space="preserve"> :</w:t>
      </w:r>
      <w:proofErr w:type="gramEnd"/>
      <w:r w:rsidRPr="00EE7E09">
        <w:rPr>
          <w:sz w:val="24"/>
          <w:szCs w:val="24"/>
        </w:rPr>
        <w:t xml:space="preserve"> </w:t>
      </w:r>
      <w:proofErr w:type="spellStart"/>
      <w:r w:rsidRPr="00EE7E09">
        <w:rPr>
          <w:sz w:val="24"/>
          <w:szCs w:val="24"/>
        </w:rPr>
        <w:t>Universita</w:t>
      </w:r>
      <w:proofErr w:type="spellEnd"/>
      <w:r w:rsidRPr="00EE7E09">
        <w:rPr>
          <w:sz w:val="24"/>
          <w:szCs w:val="24"/>
        </w:rPr>
        <w:t xml:space="preserve"> </w:t>
      </w:r>
      <w:proofErr w:type="spellStart"/>
      <w:r w:rsidRPr="00EE7E09">
        <w:rPr>
          <w:sz w:val="24"/>
          <w:szCs w:val="24"/>
        </w:rPr>
        <w:t>Mateje</w:t>
      </w:r>
      <w:proofErr w:type="spellEnd"/>
      <w:r w:rsidRPr="00EE7E09">
        <w:rPr>
          <w:sz w:val="24"/>
          <w:szCs w:val="24"/>
        </w:rPr>
        <w:t xml:space="preserve"> </w:t>
      </w:r>
      <w:proofErr w:type="spellStart"/>
      <w:r w:rsidRPr="00EE7E09">
        <w:rPr>
          <w:sz w:val="24"/>
          <w:szCs w:val="24"/>
        </w:rPr>
        <w:t>Bela</w:t>
      </w:r>
      <w:proofErr w:type="spellEnd"/>
      <w:r w:rsidRPr="00EE7E09">
        <w:rPr>
          <w:sz w:val="24"/>
          <w:szCs w:val="24"/>
        </w:rPr>
        <w:t>, 2007, s. 190–193.</w:t>
      </w:r>
    </w:p>
    <w:p w:rsidR="00FD1BA0" w:rsidRPr="00494201" w:rsidRDefault="00FD1BA0" w:rsidP="006A68E6">
      <w:pPr>
        <w:pStyle w:val="Bnodsazen"/>
        <w:spacing w:after="0"/>
        <w:ind w:firstLine="0"/>
        <w:rPr>
          <w:sz w:val="24"/>
          <w:szCs w:val="24"/>
        </w:rPr>
      </w:pPr>
      <w:r w:rsidRPr="00313C2C">
        <w:rPr>
          <w:sz w:val="24"/>
          <w:szCs w:val="24"/>
        </w:rPr>
        <w:t xml:space="preserve">UNECE: Impact of Globalisation on National Accounts: Practical Guidance (draft). </w:t>
      </w:r>
      <w:proofErr w:type="gramStart"/>
      <w:r w:rsidRPr="00313C2C">
        <w:rPr>
          <w:sz w:val="24"/>
          <w:szCs w:val="24"/>
        </w:rPr>
        <w:t>UNECE, 2010.</w:t>
      </w:r>
      <w:proofErr w:type="gramEnd"/>
    </w:p>
    <w:p w:rsidR="00FD1BA0" w:rsidRPr="00494201" w:rsidRDefault="00FD1BA0">
      <w:pPr>
        <w:suppressAutoHyphens w:val="0"/>
        <w:spacing w:after="0" w:line="240" w:lineRule="auto"/>
        <w:jc w:val="left"/>
      </w:pPr>
      <w:r w:rsidRPr="00313C2C">
        <w:br w:type="page"/>
      </w:r>
    </w:p>
    <w:p w:rsidR="00FD1BA0" w:rsidRPr="00494201" w:rsidRDefault="00FD1BA0" w:rsidP="001F083B">
      <w:pPr>
        <w:pStyle w:val="Nadpis2"/>
        <w:rPr>
          <w:rFonts w:ascii="Times New Roman" w:hAnsi="Times New Roman"/>
        </w:rPr>
      </w:pPr>
      <w:r w:rsidRPr="00313C2C">
        <w:rPr>
          <w:rFonts w:ascii="Times New Roman" w:hAnsi="Times New Roman"/>
        </w:rPr>
        <w:t>Abstract:</w:t>
      </w:r>
    </w:p>
    <w:p w:rsidR="00FD1BA0" w:rsidRPr="00494201" w:rsidRDefault="00FD1BA0" w:rsidP="006D16C1">
      <w:pPr>
        <w:rPr>
          <w:b/>
          <w:bCs/>
          <w:i/>
          <w:iCs/>
        </w:rPr>
      </w:pPr>
      <w:r w:rsidRPr="00494201">
        <w:t>The Czech Re</w:t>
      </w:r>
      <w:r w:rsidRPr="00313C2C">
        <w:t xml:space="preserve">public is a small open economy, which is vitally dependent on its export performance. In the period after EU accession the intensity of international cooperation grew rapidly in all the Central European countries, which is mostly the result of the huge FDI inflow at the beginning of the decade. In this context one significant problem for the Czech Republic and some other countries of the region appeared: the valuation of the trade flows based on the cross-border measuring overestimates the country’s trade balance in comparison with its value added created. This is the case of trade declared by non-resident units, which is more and more common within the European Union. This phenomenon is even enhanced by the strategic geographical location of the Czech Republic, which is important factor why a lot of this “quasi-transit” trade is being operated. The revision of the foreign trade data, which aim is to follow more consistently the ownership approach, significantly changes the picture of the Czech economy, specifically the role of external demand to the economic growth. </w:t>
      </w:r>
    </w:p>
    <w:p w:rsidR="00FD1BA0" w:rsidRPr="00494201" w:rsidRDefault="00FD1BA0" w:rsidP="00C960FD">
      <w:pPr>
        <w:pStyle w:val="Nadpis2"/>
        <w:rPr>
          <w:rFonts w:ascii="Times New Roman" w:hAnsi="Times New Roman"/>
        </w:rPr>
      </w:pPr>
      <w:r w:rsidRPr="00313C2C">
        <w:rPr>
          <w:rFonts w:ascii="Times New Roman" w:hAnsi="Times New Roman"/>
        </w:rPr>
        <w:t>Keywords:</w:t>
      </w:r>
    </w:p>
    <w:p w:rsidR="00FD1BA0" w:rsidRPr="00494201" w:rsidRDefault="00FD1BA0" w:rsidP="00C960FD">
      <w:r w:rsidRPr="00313C2C">
        <w:t xml:space="preserve">Globalisation, </w:t>
      </w:r>
      <w:r>
        <w:t>Foreign</w:t>
      </w:r>
      <w:r w:rsidRPr="00313C2C">
        <w:t xml:space="preserve"> trade</w:t>
      </w:r>
      <w:r>
        <w:t xml:space="preserve"> statistics</w:t>
      </w:r>
      <w:r w:rsidRPr="00313C2C">
        <w:t>, Balance of Payments, Quasi</w:t>
      </w:r>
      <w:r>
        <w:t>-transit, Commodity flows</w:t>
      </w:r>
    </w:p>
    <w:p w:rsidR="00FD1BA0" w:rsidRPr="00494201" w:rsidRDefault="00FD1BA0" w:rsidP="00D35727">
      <w:pPr>
        <w:pStyle w:val="Nadpis2"/>
        <w:rPr>
          <w:rFonts w:ascii="Times New Roman" w:hAnsi="Times New Roman"/>
        </w:rPr>
      </w:pPr>
      <w:r w:rsidRPr="00313C2C">
        <w:rPr>
          <w:rFonts w:ascii="Times New Roman" w:hAnsi="Times New Roman"/>
        </w:rPr>
        <w:t>JEL classification:</w:t>
      </w:r>
    </w:p>
    <w:p w:rsidR="00FD1BA0" w:rsidRPr="00494201" w:rsidRDefault="00FD1BA0" w:rsidP="00D35727">
      <w:r w:rsidRPr="00494201">
        <w:t xml:space="preserve">F10, F15, F23, </w:t>
      </w:r>
    </w:p>
    <w:p w:rsidR="00FD1BA0" w:rsidRPr="00494201" w:rsidRDefault="00FD1BA0" w:rsidP="00C960FD"/>
    <w:sectPr w:rsidR="00FD1BA0" w:rsidRPr="00494201" w:rsidSect="000B126D">
      <w:footerReference w:type="default" r:id="rId33"/>
      <w:pgSz w:w="12240" w:h="15840"/>
      <w:pgMar w:top="1440" w:right="1800" w:bottom="1440" w:left="1800" w:header="708" w:footer="708" w:gutter="0"/>
      <w:cols w:space="708"/>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FF8" w:rsidRDefault="00B00FF8" w:rsidP="00C960FD">
      <w:r>
        <w:separator/>
      </w:r>
    </w:p>
  </w:endnote>
  <w:endnote w:type="continuationSeparator" w:id="0">
    <w:p w:rsidR="00B00FF8" w:rsidRDefault="00B00FF8" w:rsidP="00C96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font252">
    <w:altName w:val="Times New Roman"/>
    <w:panose1 w:val="00000000000000000000"/>
    <w:charset w:val="EE"/>
    <w:family w:val="auto"/>
    <w:notTrueType/>
    <w:pitch w:val="variable"/>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F8" w:rsidRDefault="00031368">
    <w:pPr>
      <w:pStyle w:val="Zpat"/>
      <w:jc w:val="center"/>
    </w:pPr>
    <w:fldSimple w:instr=" PAGE   \* MERGEFORMAT ">
      <w:r w:rsidR="00B5246A">
        <w:rPr>
          <w:noProof/>
        </w:rPr>
        <w:t>1</w:t>
      </w:r>
    </w:fldSimple>
  </w:p>
  <w:p w:rsidR="00B00FF8" w:rsidRDefault="00B00FF8" w:rsidP="00C960F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FF8" w:rsidRDefault="00B00FF8" w:rsidP="00C960FD">
      <w:r>
        <w:separator/>
      </w:r>
    </w:p>
  </w:footnote>
  <w:footnote w:type="continuationSeparator" w:id="0">
    <w:p w:rsidR="00B00FF8" w:rsidRDefault="00B00FF8" w:rsidP="00C960FD">
      <w:r>
        <w:continuationSeparator/>
      </w:r>
    </w:p>
  </w:footnote>
  <w:footnote w:id="1">
    <w:p w:rsidR="00B00FF8" w:rsidRDefault="00B00FF8">
      <w:pPr>
        <w:pStyle w:val="Textpoznpodarou"/>
      </w:pPr>
      <w:r>
        <w:rPr>
          <w:rStyle w:val="Znakapoznpodarou"/>
        </w:rPr>
        <w:footnoteRef/>
      </w:r>
      <w:r>
        <w:t xml:space="preserve"> </w:t>
      </w:r>
      <w:r>
        <w:rPr>
          <w:lang w:val="cs-CZ"/>
        </w:rPr>
        <w:t xml:space="preserve">More </w:t>
      </w:r>
      <w:proofErr w:type="spellStart"/>
      <w:r>
        <w:rPr>
          <w:lang w:val="cs-CZ"/>
        </w:rPr>
        <w:t>information</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be</w:t>
      </w:r>
      <w:proofErr w:type="spellEnd"/>
      <w:r>
        <w:rPr>
          <w:lang w:val="cs-CZ"/>
        </w:rPr>
        <w:t xml:space="preserve"> </w:t>
      </w:r>
      <w:proofErr w:type="spellStart"/>
      <w:r>
        <w:rPr>
          <w:lang w:val="cs-CZ"/>
        </w:rPr>
        <w:t>found</w:t>
      </w:r>
      <w:proofErr w:type="spellEnd"/>
      <w:r>
        <w:rPr>
          <w:lang w:val="cs-CZ"/>
        </w:rPr>
        <w:t xml:space="preserve"> in Hronová, </w:t>
      </w:r>
      <w:proofErr w:type="spellStart"/>
      <w:r>
        <w:rPr>
          <w:lang w:val="cs-CZ"/>
        </w:rPr>
        <w:t>Hindls</w:t>
      </w:r>
      <w:proofErr w:type="spellEnd"/>
      <w:r>
        <w:rPr>
          <w:lang w:val="cs-CZ"/>
        </w:rPr>
        <w:t xml:space="preserve">, Fischer, Sixta, 2009. </w:t>
      </w:r>
      <w:proofErr w:type="spellStart"/>
      <w:r>
        <w:rPr>
          <w:lang w:val="cs-CZ"/>
        </w:rPr>
        <w:t>See</w:t>
      </w:r>
      <w:proofErr w:type="spellEnd"/>
      <w:r>
        <w:rPr>
          <w:lang w:val="cs-CZ"/>
        </w:rPr>
        <w:t xml:space="preserve"> </w:t>
      </w:r>
      <w:proofErr w:type="spellStart"/>
      <w:r>
        <w:rPr>
          <w:lang w:val="cs-CZ"/>
        </w:rPr>
        <w:t>also</w:t>
      </w:r>
      <w:proofErr w:type="spellEnd"/>
      <w:r>
        <w:rPr>
          <w:lang w:val="cs-CZ"/>
        </w:rPr>
        <w:t xml:space="preserve"> IMF, 1993.</w:t>
      </w:r>
    </w:p>
  </w:footnote>
  <w:footnote w:id="2">
    <w:p w:rsidR="00B00FF8" w:rsidRDefault="00B00FF8">
      <w:pPr>
        <w:pStyle w:val="Textpoznpodarou"/>
      </w:pPr>
      <w:r>
        <w:rPr>
          <w:rStyle w:val="Znakapoznpodarou"/>
        </w:rPr>
        <w:footnoteRef/>
      </w:r>
      <w:r>
        <w:t xml:space="preserve"> </w:t>
      </w:r>
      <w:proofErr w:type="spellStart"/>
      <w:r>
        <w:rPr>
          <w:lang w:val="cs-CZ"/>
        </w:rPr>
        <w:t>Discussion</w:t>
      </w:r>
      <w:proofErr w:type="spellEnd"/>
      <w:r>
        <w:rPr>
          <w:lang w:val="cs-CZ"/>
        </w:rPr>
        <w:t xml:space="preserve"> </w:t>
      </w:r>
      <w:proofErr w:type="spellStart"/>
      <w:r>
        <w:rPr>
          <w:lang w:val="cs-CZ"/>
        </w:rPr>
        <w:t>about</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statistical</w:t>
      </w:r>
      <w:proofErr w:type="spellEnd"/>
      <w:r>
        <w:rPr>
          <w:lang w:val="cs-CZ"/>
        </w:rPr>
        <w:t xml:space="preserve"> </w:t>
      </w:r>
      <w:proofErr w:type="spellStart"/>
      <w:r>
        <w:rPr>
          <w:lang w:val="cs-CZ"/>
        </w:rPr>
        <w:t>impacts</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globalisation</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be</w:t>
      </w:r>
      <w:proofErr w:type="spellEnd"/>
      <w:r>
        <w:rPr>
          <w:lang w:val="cs-CZ"/>
        </w:rPr>
        <w:t xml:space="preserve"> </w:t>
      </w:r>
      <w:proofErr w:type="spellStart"/>
      <w:r>
        <w:rPr>
          <w:lang w:val="cs-CZ"/>
        </w:rPr>
        <w:t>found</w:t>
      </w:r>
      <w:proofErr w:type="spellEnd"/>
      <w:r>
        <w:rPr>
          <w:lang w:val="cs-CZ"/>
        </w:rPr>
        <w:t xml:space="preserve"> in Fischer, 2007. </w:t>
      </w:r>
    </w:p>
  </w:footnote>
  <w:footnote w:id="3">
    <w:p w:rsidR="00B00FF8" w:rsidRDefault="00B00FF8" w:rsidP="00DE6529">
      <w:pPr>
        <w:spacing w:after="0" w:line="240" w:lineRule="auto"/>
        <w:rPr>
          <w:sz w:val="20"/>
          <w:szCs w:val="20"/>
        </w:rPr>
      </w:pPr>
      <w:r>
        <w:rPr>
          <w:rStyle w:val="Znakapoznpodarou"/>
        </w:rPr>
        <w:footnoteRef/>
      </w:r>
      <w:r>
        <w:t xml:space="preserve"> </w:t>
      </w:r>
      <w:r w:rsidRPr="001F17FE">
        <w:rPr>
          <w:sz w:val="20"/>
          <w:szCs w:val="20"/>
        </w:rPr>
        <w:t>The 'Rotterdam effect' means that a foreign trade transaction is reported for EU statistics first as the</w:t>
      </w:r>
      <w:r>
        <w:rPr>
          <w:sz w:val="20"/>
          <w:szCs w:val="20"/>
        </w:rPr>
        <w:t xml:space="preserve"> </w:t>
      </w:r>
      <w:r w:rsidRPr="001F17FE">
        <w:rPr>
          <w:sz w:val="20"/>
          <w:szCs w:val="20"/>
        </w:rPr>
        <w:t>imports from a non-EU country to the EU Member State where the goods crossed the EU border and</w:t>
      </w:r>
      <w:r>
        <w:rPr>
          <w:sz w:val="20"/>
          <w:szCs w:val="20"/>
        </w:rPr>
        <w:t xml:space="preserve"> </w:t>
      </w:r>
      <w:r w:rsidRPr="001F17FE">
        <w:rPr>
          <w:sz w:val="20"/>
          <w:szCs w:val="20"/>
        </w:rPr>
        <w:t>were released to free circulation. This statistical record is part of Extrastat. The following movement of</w:t>
      </w:r>
      <w:r>
        <w:rPr>
          <w:sz w:val="20"/>
          <w:szCs w:val="20"/>
        </w:rPr>
        <w:t xml:space="preserve"> </w:t>
      </w:r>
      <w:r w:rsidRPr="001F17FE">
        <w:rPr>
          <w:sz w:val="20"/>
          <w:szCs w:val="20"/>
        </w:rPr>
        <w:t>the goods from this EU Member State to the EU Member State which is the final real importing country</w:t>
      </w:r>
      <w:r>
        <w:rPr>
          <w:sz w:val="20"/>
          <w:szCs w:val="20"/>
        </w:rPr>
        <w:t xml:space="preserve"> </w:t>
      </w:r>
      <w:r w:rsidRPr="001F17FE">
        <w:rPr>
          <w:sz w:val="20"/>
          <w:szCs w:val="20"/>
        </w:rPr>
        <w:t>is then recorded as a dispatch (export) and arrival (import) between these two EU Member States within</w:t>
      </w:r>
      <w:r>
        <w:rPr>
          <w:sz w:val="20"/>
          <w:szCs w:val="20"/>
        </w:rPr>
        <w:t xml:space="preserve"> </w:t>
      </w:r>
      <w:r w:rsidRPr="001F17FE">
        <w:rPr>
          <w:sz w:val="20"/>
          <w:szCs w:val="20"/>
        </w:rPr>
        <w:t>Intrastat. The 'Rotterdam effect' exists as well for Community exports, but to a lesser extent. The</w:t>
      </w:r>
      <w:r>
        <w:rPr>
          <w:sz w:val="20"/>
          <w:szCs w:val="20"/>
        </w:rPr>
        <w:t xml:space="preserve"> </w:t>
      </w:r>
      <w:r w:rsidRPr="001F17FE">
        <w:rPr>
          <w:sz w:val="20"/>
          <w:szCs w:val="20"/>
        </w:rPr>
        <w:t>'Rotterdam effect' inflates the exports and imports of the EU Member States which are exposed to this</w:t>
      </w:r>
      <w:r>
        <w:rPr>
          <w:sz w:val="20"/>
          <w:szCs w:val="20"/>
        </w:rPr>
        <w:t xml:space="preserve"> </w:t>
      </w:r>
      <w:r w:rsidRPr="001F17FE">
        <w:rPr>
          <w:sz w:val="20"/>
          <w:szCs w:val="20"/>
        </w:rPr>
        <w:t>phenomenon</w:t>
      </w:r>
      <w:r>
        <w:rPr>
          <w:sz w:val="20"/>
          <w:szCs w:val="20"/>
        </w:rPr>
        <w:t xml:space="preserve"> (see HM </w:t>
      </w:r>
      <w:proofErr w:type="spellStart"/>
      <w:r>
        <w:rPr>
          <w:sz w:val="20"/>
          <w:szCs w:val="20"/>
        </w:rPr>
        <w:t>Revenue&amp;Customs</w:t>
      </w:r>
      <w:proofErr w:type="spellEnd"/>
      <w:r>
        <w:rPr>
          <w:sz w:val="20"/>
          <w:szCs w:val="20"/>
        </w:rPr>
        <w:t>, 2005)</w:t>
      </w:r>
      <w:r w:rsidRPr="001F17FE">
        <w:rPr>
          <w:sz w:val="20"/>
          <w:szCs w:val="20"/>
        </w:rPr>
        <w:t>.</w:t>
      </w:r>
    </w:p>
    <w:p w:rsidR="00B00FF8" w:rsidRDefault="00B00FF8" w:rsidP="00DE6529">
      <w:pPr>
        <w:spacing w:after="0" w:line="240" w:lineRule="auto"/>
      </w:pPr>
    </w:p>
  </w:footnote>
  <w:footnote w:id="4">
    <w:p w:rsidR="00B00FF8" w:rsidRDefault="00B00FF8" w:rsidP="0096247E">
      <w:pPr>
        <w:pStyle w:val="Textpoznpodarou"/>
      </w:pPr>
      <w:r>
        <w:rPr>
          <w:rStyle w:val="Znakapoznpodarou"/>
        </w:rPr>
        <w:footnoteRef/>
      </w:r>
      <w:r>
        <w:t xml:space="preserve"> </w:t>
      </w:r>
      <w:r w:rsidRPr="001F17FE">
        <w:t xml:space="preserve">Item reflects </w:t>
      </w:r>
      <w:r>
        <w:t xml:space="preserve">price </w:t>
      </w:r>
      <w:r w:rsidRPr="001F17FE">
        <w:t>differences in the turnover of foreign trade caused by int</w:t>
      </w:r>
      <w:r>
        <w:t xml:space="preserve">ernal cross-border transactions </w:t>
      </w:r>
      <w:r w:rsidRPr="001F17FE">
        <w:t xml:space="preserve">of multinational companies registered </w:t>
      </w:r>
      <w:r>
        <w:t xml:space="preserve">as VAT payer </w:t>
      </w:r>
      <w:r w:rsidRPr="001F17FE">
        <w:t xml:space="preserve">in </w:t>
      </w:r>
      <w:r>
        <w:t>the exporting country</w:t>
      </w:r>
      <w:r w:rsidRPr="001F17FE">
        <w:t xml:space="preserve"> </w:t>
      </w:r>
      <w:r w:rsidRPr="000D4125">
        <w:t>(</w:t>
      </w:r>
      <w:r>
        <w:t>see</w:t>
      </w:r>
      <w:r w:rsidRPr="000D4125">
        <w:t xml:space="preserve"> </w:t>
      </w:r>
      <w:r>
        <w:t>C</w:t>
      </w:r>
      <w:r w:rsidRPr="000D4125">
        <w:t>NB, 2010).</w:t>
      </w:r>
    </w:p>
  </w:footnote>
  <w:footnote w:id="5">
    <w:p w:rsidR="00AF5BD0" w:rsidRPr="00AF5BD0" w:rsidRDefault="00AF5BD0">
      <w:pPr>
        <w:pStyle w:val="Textpoznpodarou"/>
        <w:rPr>
          <w:lang w:val="cs-CZ"/>
        </w:rPr>
      </w:pPr>
      <w:r w:rsidRPr="00B5246A">
        <w:rPr>
          <w:rStyle w:val="Znakapoznpodarou"/>
        </w:rPr>
        <w:footnoteRef/>
      </w:r>
      <w:r w:rsidRPr="00B5246A">
        <w:t xml:space="preserve"> </w:t>
      </w:r>
      <w:proofErr w:type="spellStart"/>
      <w:r w:rsidRPr="00B5246A">
        <w:rPr>
          <w:lang w:val="cs-CZ"/>
        </w:rPr>
        <w:t>This</w:t>
      </w:r>
      <w:proofErr w:type="spellEnd"/>
      <w:r w:rsidRPr="00B5246A">
        <w:rPr>
          <w:lang w:val="cs-CZ"/>
        </w:rPr>
        <w:t xml:space="preserve"> </w:t>
      </w:r>
      <w:proofErr w:type="spellStart"/>
      <w:r w:rsidRPr="00B5246A">
        <w:rPr>
          <w:lang w:val="cs-CZ"/>
        </w:rPr>
        <w:t>approach</w:t>
      </w:r>
      <w:proofErr w:type="spellEnd"/>
      <w:r w:rsidRPr="00B5246A">
        <w:rPr>
          <w:lang w:val="cs-CZ"/>
        </w:rPr>
        <w:t xml:space="preserve"> </w:t>
      </w:r>
      <w:proofErr w:type="spellStart"/>
      <w:r w:rsidRPr="00B5246A">
        <w:rPr>
          <w:lang w:val="cs-CZ"/>
        </w:rPr>
        <w:t>is</w:t>
      </w:r>
      <w:proofErr w:type="spellEnd"/>
      <w:r w:rsidRPr="00B5246A">
        <w:rPr>
          <w:lang w:val="cs-CZ"/>
        </w:rPr>
        <w:t xml:space="preserve"> </w:t>
      </w:r>
      <w:proofErr w:type="spellStart"/>
      <w:r w:rsidRPr="00B5246A">
        <w:rPr>
          <w:lang w:val="cs-CZ"/>
        </w:rPr>
        <w:t>preferred</w:t>
      </w:r>
      <w:proofErr w:type="spellEnd"/>
      <w:r w:rsidRPr="00B5246A">
        <w:rPr>
          <w:lang w:val="cs-CZ"/>
        </w:rPr>
        <w:t xml:space="preserve"> </w:t>
      </w:r>
      <w:proofErr w:type="spellStart"/>
      <w:r w:rsidRPr="00B5246A">
        <w:rPr>
          <w:lang w:val="cs-CZ"/>
        </w:rPr>
        <w:t>also</w:t>
      </w:r>
      <w:proofErr w:type="spellEnd"/>
      <w:r w:rsidRPr="00B5246A">
        <w:rPr>
          <w:lang w:val="cs-CZ"/>
        </w:rPr>
        <w:t xml:space="preserve"> by </w:t>
      </w:r>
      <w:proofErr w:type="spellStart"/>
      <w:r w:rsidRPr="00B5246A">
        <w:rPr>
          <w:lang w:val="cs-CZ"/>
        </w:rPr>
        <w:t>Belgium</w:t>
      </w:r>
      <w:proofErr w:type="spellEnd"/>
      <w:r w:rsidRPr="00B5246A">
        <w:rPr>
          <w:lang w:val="cs-CZ"/>
        </w:rPr>
        <w:t xml:space="preserve">, </w:t>
      </w:r>
      <w:proofErr w:type="spellStart"/>
      <w:r w:rsidRPr="00B5246A">
        <w:rPr>
          <w:lang w:val="cs-CZ"/>
        </w:rPr>
        <w:t>where</w:t>
      </w:r>
      <w:proofErr w:type="spellEnd"/>
      <w:r w:rsidRPr="00B5246A">
        <w:rPr>
          <w:lang w:val="cs-CZ"/>
        </w:rPr>
        <w:t xml:space="preserve"> FTS data </w:t>
      </w:r>
      <w:proofErr w:type="spellStart"/>
      <w:r w:rsidRPr="00B5246A">
        <w:rPr>
          <w:lang w:val="cs-CZ"/>
        </w:rPr>
        <w:t>for</w:t>
      </w:r>
      <w:proofErr w:type="spellEnd"/>
      <w:r w:rsidRPr="00B5246A">
        <w:rPr>
          <w:lang w:val="cs-CZ"/>
        </w:rPr>
        <w:t xml:space="preserve"> non-</w:t>
      </w:r>
      <w:proofErr w:type="spellStart"/>
      <w:r w:rsidRPr="00B5246A">
        <w:rPr>
          <w:lang w:val="cs-CZ"/>
        </w:rPr>
        <w:t>residents</w:t>
      </w:r>
      <w:proofErr w:type="spellEnd"/>
      <w:r w:rsidRPr="00B5246A">
        <w:rPr>
          <w:lang w:val="cs-CZ"/>
        </w:rPr>
        <w:t xml:space="preserve"> are </w:t>
      </w:r>
      <w:proofErr w:type="spellStart"/>
      <w:r w:rsidRPr="00B5246A">
        <w:rPr>
          <w:lang w:val="cs-CZ"/>
        </w:rPr>
        <w:t>adjusted</w:t>
      </w:r>
      <w:proofErr w:type="spellEnd"/>
      <w:r w:rsidRPr="00B5246A">
        <w:rPr>
          <w:lang w:val="cs-CZ"/>
        </w:rPr>
        <w:t xml:space="preserve"> </w:t>
      </w:r>
      <w:proofErr w:type="spellStart"/>
      <w:r w:rsidRPr="00B5246A">
        <w:rPr>
          <w:lang w:val="cs-CZ"/>
        </w:rPr>
        <w:t>using</w:t>
      </w:r>
      <w:proofErr w:type="spellEnd"/>
      <w:r w:rsidRPr="00B5246A">
        <w:rPr>
          <w:lang w:val="cs-CZ"/>
        </w:rPr>
        <w:t xml:space="preserve"> </w:t>
      </w:r>
      <w:proofErr w:type="spellStart"/>
      <w:r w:rsidRPr="00B5246A">
        <w:rPr>
          <w:lang w:val="cs-CZ"/>
        </w:rPr>
        <w:t>information</w:t>
      </w:r>
      <w:proofErr w:type="spellEnd"/>
      <w:r w:rsidRPr="00B5246A">
        <w:rPr>
          <w:lang w:val="cs-CZ"/>
        </w:rPr>
        <w:t xml:space="preserve"> </w:t>
      </w:r>
      <w:proofErr w:type="spellStart"/>
      <w:r w:rsidRPr="00B5246A">
        <w:rPr>
          <w:lang w:val="cs-CZ"/>
        </w:rPr>
        <w:t>from</w:t>
      </w:r>
      <w:proofErr w:type="spellEnd"/>
      <w:r w:rsidRPr="00B5246A">
        <w:rPr>
          <w:lang w:val="cs-CZ"/>
        </w:rPr>
        <w:t xml:space="preserve"> VAT </w:t>
      </w:r>
      <w:proofErr w:type="spellStart"/>
      <w:r w:rsidRPr="00B5246A">
        <w:rPr>
          <w:lang w:val="cs-CZ"/>
        </w:rPr>
        <w:t>files</w:t>
      </w:r>
      <w:proofErr w:type="spellEnd"/>
      <w:r w:rsidRPr="00B5246A">
        <w:rPr>
          <w:lang w:val="cs-CZ"/>
        </w:rPr>
        <w:t xml:space="preserve"> (</w:t>
      </w:r>
      <w:proofErr w:type="spellStart"/>
      <w:r w:rsidRPr="00B5246A">
        <w:rPr>
          <w:lang w:val="cs-CZ"/>
        </w:rPr>
        <w:t>see</w:t>
      </w:r>
      <w:proofErr w:type="spellEnd"/>
      <w:r w:rsidRPr="00B5246A">
        <w:rPr>
          <w:lang w:val="cs-CZ"/>
        </w:rPr>
        <w:t xml:space="preserve"> NBB, 2009 – 2011).</w:t>
      </w:r>
      <w:r>
        <w:rPr>
          <w:lang w:val="cs-CZ"/>
        </w:rPr>
        <w:t xml:space="preserve"> </w:t>
      </w:r>
    </w:p>
  </w:footnote>
  <w:footnote w:id="6">
    <w:p w:rsidR="00B00FF8" w:rsidRDefault="00B00FF8">
      <w:pPr>
        <w:pStyle w:val="Textpoznpodarou"/>
      </w:pPr>
      <w:r>
        <w:rPr>
          <w:rStyle w:val="Znakapoznpodarou"/>
        </w:rPr>
        <w:footnoteRef/>
      </w:r>
      <w:r>
        <w:t xml:space="preserve"> </w:t>
      </w:r>
      <w:r>
        <w:rPr>
          <w:lang w:val="cs-CZ"/>
        </w:rPr>
        <w:t xml:space="preserve">EORI = </w:t>
      </w:r>
      <w:proofErr w:type="spellStart"/>
      <w:r w:rsidRPr="00452993">
        <w:rPr>
          <w:lang w:val="cs-CZ"/>
        </w:rPr>
        <w:t>Economic</w:t>
      </w:r>
      <w:proofErr w:type="spellEnd"/>
      <w:r w:rsidRPr="00452993">
        <w:rPr>
          <w:lang w:val="cs-CZ"/>
        </w:rPr>
        <w:t xml:space="preserve"> </w:t>
      </w:r>
      <w:proofErr w:type="spellStart"/>
      <w:r w:rsidRPr="00452993">
        <w:rPr>
          <w:lang w:val="cs-CZ"/>
        </w:rPr>
        <w:t>Operator</w:t>
      </w:r>
      <w:proofErr w:type="spellEnd"/>
      <w:r w:rsidRPr="00452993">
        <w:rPr>
          <w:lang w:val="cs-CZ"/>
        </w:rPr>
        <w:t xml:space="preserve"> </w:t>
      </w:r>
      <w:proofErr w:type="spellStart"/>
      <w:r w:rsidRPr="00452993">
        <w:rPr>
          <w:lang w:val="cs-CZ"/>
        </w:rPr>
        <w:t>Registration</w:t>
      </w:r>
      <w:proofErr w:type="spellEnd"/>
      <w:r w:rsidRPr="00452993">
        <w:rPr>
          <w:lang w:val="cs-CZ"/>
        </w:rPr>
        <w:t xml:space="preserve"> </w:t>
      </w:r>
      <w:proofErr w:type="spellStart"/>
      <w:r w:rsidRPr="00452993">
        <w:rPr>
          <w:lang w:val="cs-CZ"/>
        </w:rPr>
        <w:t>and</w:t>
      </w:r>
      <w:proofErr w:type="spellEnd"/>
      <w:r w:rsidRPr="00452993">
        <w:rPr>
          <w:lang w:val="cs-CZ"/>
        </w:rPr>
        <w:t xml:space="preserve"> </w:t>
      </w:r>
      <w:proofErr w:type="spellStart"/>
      <w:r w:rsidRPr="00452993">
        <w:rPr>
          <w:lang w:val="cs-CZ"/>
        </w:rPr>
        <w:t>Identification</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665C60"/>
    <w:multiLevelType w:val="multilevel"/>
    <w:tmpl w:val="0BF89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B61E5"/>
    <w:multiLevelType w:val="hybridMultilevel"/>
    <w:tmpl w:val="7CAC6E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3000209B"/>
    <w:multiLevelType w:val="hybridMultilevel"/>
    <w:tmpl w:val="303E0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9A53038"/>
    <w:multiLevelType w:val="hybridMultilevel"/>
    <w:tmpl w:val="7B968F38"/>
    <w:lvl w:ilvl="0" w:tplc="27AA1BD0">
      <w:start w:val="1"/>
      <w:numFmt w:val="bullet"/>
      <w:lvlText w:val=""/>
      <w:lvlJc w:val="left"/>
      <w:pPr>
        <w:tabs>
          <w:tab w:val="num" w:pos="360"/>
        </w:tabs>
        <w:ind w:left="340" w:hanging="340"/>
      </w:pPr>
      <w:rPr>
        <w:rFonts w:ascii="Symbol" w:hAnsi="Symbol" w:hint="default"/>
      </w:rPr>
    </w:lvl>
    <w:lvl w:ilvl="1" w:tplc="BAFAC222">
      <w:start w:val="1"/>
      <w:numFmt w:val="bullet"/>
      <w:lvlText w:val=""/>
      <w:lvlJc w:val="left"/>
      <w:pPr>
        <w:tabs>
          <w:tab w:val="num" w:pos="360"/>
        </w:tabs>
        <w:ind w:left="340" w:hanging="34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0FC555F"/>
    <w:multiLevelType w:val="hybridMultilevel"/>
    <w:tmpl w:val="D1A089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5C77F9E"/>
    <w:multiLevelType w:val="hybridMultilevel"/>
    <w:tmpl w:val="7CAC6E6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CFE494A"/>
    <w:multiLevelType w:val="hybridMultilevel"/>
    <w:tmpl w:val="F0AEFF36"/>
    <w:lvl w:ilvl="0" w:tplc="931032DE">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A26"/>
    <w:rsid w:val="00007B45"/>
    <w:rsid w:val="00010F97"/>
    <w:rsid w:val="00011AAE"/>
    <w:rsid w:val="00011C01"/>
    <w:rsid w:val="00013357"/>
    <w:rsid w:val="00031368"/>
    <w:rsid w:val="00032175"/>
    <w:rsid w:val="0003775A"/>
    <w:rsid w:val="00043041"/>
    <w:rsid w:val="00055AF2"/>
    <w:rsid w:val="00071BAC"/>
    <w:rsid w:val="0007656C"/>
    <w:rsid w:val="000848BD"/>
    <w:rsid w:val="000919A5"/>
    <w:rsid w:val="000A1C39"/>
    <w:rsid w:val="000A70AB"/>
    <w:rsid w:val="000A7DA3"/>
    <w:rsid w:val="000B09DC"/>
    <w:rsid w:val="000B126D"/>
    <w:rsid w:val="000B24B5"/>
    <w:rsid w:val="000B5D1C"/>
    <w:rsid w:val="000C0B2C"/>
    <w:rsid w:val="000C56BF"/>
    <w:rsid w:val="000C72E1"/>
    <w:rsid w:val="000D2DFC"/>
    <w:rsid w:val="000D4125"/>
    <w:rsid w:val="000E6216"/>
    <w:rsid w:val="000F26BD"/>
    <w:rsid w:val="000F4484"/>
    <w:rsid w:val="000F4FFB"/>
    <w:rsid w:val="000F5638"/>
    <w:rsid w:val="000F6EFE"/>
    <w:rsid w:val="00100D73"/>
    <w:rsid w:val="0010513B"/>
    <w:rsid w:val="00105F12"/>
    <w:rsid w:val="001336B3"/>
    <w:rsid w:val="001438C2"/>
    <w:rsid w:val="00144E72"/>
    <w:rsid w:val="00150083"/>
    <w:rsid w:val="00151F9B"/>
    <w:rsid w:val="00160C14"/>
    <w:rsid w:val="00160D64"/>
    <w:rsid w:val="0016530F"/>
    <w:rsid w:val="00173F31"/>
    <w:rsid w:val="0019337F"/>
    <w:rsid w:val="00196376"/>
    <w:rsid w:val="00197DAD"/>
    <w:rsid w:val="001A1A61"/>
    <w:rsid w:val="001A61E6"/>
    <w:rsid w:val="001B145B"/>
    <w:rsid w:val="001B4D17"/>
    <w:rsid w:val="001C074D"/>
    <w:rsid w:val="001C5E8B"/>
    <w:rsid w:val="001D631B"/>
    <w:rsid w:val="001D782A"/>
    <w:rsid w:val="001F0243"/>
    <w:rsid w:val="001F083B"/>
    <w:rsid w:val="001F17FE"/>
    <w:rsid w:val="001F1DA8"/>
    <w:rsid w:val="00210857"/>
    <w:rsid w:val="002136CA"/>
    <w:rsid w:val="0021390E"/>
    <w:rsid w:val="00214819"/>
    <w:rsid w:val="00216993"/>
    <w:rsid w:val="0021724D"/>
    <w:rsid w:val="00234648"/>
    <w:rsid w:val="00235D83"/>
    <w:rsid w:val="0023744F"/>
    <w:rsid w:val="002379C3"/>
    <w:rsid w:val="00246061"/>
    <w:rsid w:val="00253311"/>
    <w:rsid w:val="00254462"/>
    <w:rsid w:val="0025548F"/>
    <w:rsid w:val="0025590D"/>
    <w:rsid w:val="00260C03"/>
    <w:rsid w:val="0026575E"/>
    <w:rsid w:val="00265988"/>
    <w:rsid w:val="00274CBD"/>
    <w:rsid w:val="00275F5D"/>
    <w:rsid w:val="0028348B"/>
    <w:rsid w:val="00284C64"/>
    <w:rsid w:val="00286F0B"/>
    <w:rsid w:val="0029245F"/>
    <w:rsid w:val="00293437"/>
    <w:rsid w:val="002948E8"/>
    <w:rsid w:val="00294E4A"/>
    <w:rsid w:val="00296A2E"/>
    <w:rsid w:val="00297EE5"/>
    <w:rsid w:val="002A5BAD"/>
    <w:rsid w:val="002A728A"/>
    <w:rsid w:val="002B6DF7"/>
    <w:rsid w:val="002C07C0"/>
    <w:rsid w:val="002D1444"/>
    <w:rsid w:val="002D3813"/>
    <w:rsid w:val="002D50E6"/>
    <w:rsid w:val="002E2798"/>
    <w:rsid w:val="00307BBC"/>
    <w:rsid w:val="00312A20"/>
    <w:rsid w:val="00313283"/>
    <w:rsid w:val="00313C2C"/>
    <w:rsid w:val="00314331"/>
    <w:rsid w:val="00321835"/>
    <w:rsid w:val="00327433"/>
    <w:rsid w:val="0033279D"/>
    <w:rsid w:val="00336644"/>
    <w:rsid w:val="0033761F"/>
    <w:rsid w:val="00340694"/>
    <w:rsid w:val="00344EEB"/>
    <w:rsid w:val="003459C0"/>
    <w:rsid w:val="003473BC"/>
    <w:rsid w:val="003537C6"/>
    <w:rsid w:val="0035388B"/>
    <w:rsid w:val="00353D16"/>
    <w:rsid w:val="00354FB9"/>
    <w:rsid w:val="003559B0"/>
    <w:rsid w:val="0036500A"/>
    <w:rsid w:val="003801D5"/>
    <w:rsid w:val="00386133"/>
    <w:rsid w:val="00390E96"/>
    <w:rsid w:val="003942C8"/>
    <w:rsid w:val="003A09FC"/>
    <w:rsid w:val="003B1845"/>
    <w:rsid w:val="003B7921"/>
    <w:rsid w:val="003C45A0"/>
    <w:rsid w:val="003C51A7"/>
    <w:rsid w:val="003D1C77"/>
    <w:rsid w:val="003D5BB0"/>
    <w:rsid w:val="003E1FE2"/>
    <w:rsid w:val="003E454F"/>
    <w:rsid w:val="003E637B"/>
    <w:rsid w:val="003E64ED"/>
    <w:rsid w:val="003E6CCC"/>
    <w:rsid w:val="003F43C0"/>
    <w:rsid w:val="003F72A6"/>
    <w:rsid w:val="004004C4"/>
    <w:rsid w:val="0040414B"/>
    <w:rsid w:val="00407269"/>
    <w:rsid w:val="00407F75"/>
    <w:rsid w:val="004136A8"/>
    <w:rsid w:val="004143DB"/>
    <w:rsid w:val="00420D8D"/>
    <w:rsid w:val="00426DAE"/>
    <w:rsid w:val="00434B1B"/>
    <w:rsid w:val="00436F26"/>
    <w:rsid w:val="004428CF"/>
    <w:rsid w:val="0045055A"/>
    <w:rsid w:val="00452993"/>
    <w:rsid w:val="004627C4"/>
    <w:rsid w:val="00462B6E"/>
    <w:rsid w:val="004663F5"/>
    <w:rsid w:val="004701B1"/>
    <w:rsid w:val="00470C65"/>
    <w:rsid w:val="004718F5"/>
    <w:rsid w:val="004731EF"/>
    <w:rsid w:val="00474F9F"/>
    <w:rsid w:val="004751A8"/>
    <w:rsid w:val="00476238"/>
    <w:rsid w:val="00480231"/>
    <w:rsid w:val="00482875"/>
    <w:rsid w:val="004830E5"/>
    <w:rsid w:val="004910ED"/>
    <w:rsid w:val="00493AB6"/>
    <w:rsid w:val="00494201"/>
    <w:rsid w:val="00496EE3"/>
    <w:rsid w:val="004A1133"/>
    <w:rsid w:val="004B12B9"/>
    <w:rsid w:val="004B1849"/>
    <w:rsid w:val="004C0D07"/>
    <w:rsid w:val="004C4315"/>
    <w:rsid w:val="004C70F7"/>
    <w:rsid w:val="004E3ADB"/>
    <w:rsid w:val="004E7091"/>
    <w:rsid w:val="004F000D"/>
    <w:rsid w:val="004F2A37"/>
    <w:rsid w:val="004F4854"/>
    <w:rsid w:val="004F5369"/>
    <w:rsid w:val="004F6780"/>
    <w:rsid w:val="00505D28"/>
    <w:rsid w:val="00507413"/>
    <w:rsid w:val="00521DF8"/>
    <w:rsid w:val="0052666C"/>
    <w:rsid w:val="00527670"/>
    <w:rsid w:val="0053071E"/>
    <w:rsid w:val="00532414"/>
    <w:rsid w:val="00534375"/>
    <w:rsid w:val="005374F0"/>
    <w:rsid w:val="0054477E"/>
    <w:rsid w:val="00564CE3"/>
    <w:rsid w:val="005669A5"/>
    <w:rsid w:val="005726E6"/>
    <w:rsid w:val="005744DE"/>
    <w:rsid w:val="00577990"/>
    <w:rsid w:val="005807A2"/>
    <w:rsid w:val="005809E9"/>
    <w:rsid w:val="00586E96"/>
    <w:rsid w:val="005949B5"/>
    <w:rsid w:val="005965B8"/>
    <w:rsid w:val="005A0EEB"/>
    <w:rsid w:val="005A2CD1"/>
    <w:rsid w:val="005A6D55"/>
    <w:rsid w:val="005B5F57"/>
    <w:rsid w:val="005C19A6"/>
    <w:rsid w:val="005C508E"/>
    <w:rsid w:val="005C7A70"/>
    <w:rsid w:val="005D0A27"/>
    <w:rsid w:val="005D1E7A"/>
    <w:rsid w:val="005D461F"/>
    <w:rsid w:val="005D4759"/>
    <w:rsid w:val="005E0D36"/>
    <w:rsid w:val="005E3F41"/>
    <w:rsid w:val="005E4447"/>
    <w:rsid w:val="005E6051"/>
    <w:rsid w:val="005E67C4"/>
    <w:rsid w:val="005F7D4C"/>
    <w:rsid w:val="00601887"/>
    <w:rsid w:val="00604568"/>
    <w:rsid w:val="00610E3A"/>
    <w:rsid w:val="0062089B"/>
    <w:rsid w:val="00624069"/>
    <w:rsid w:val="00625AF1"/>
    <w:rsid w:val="006260CA"/>
    <w:rsid w:val="00626EF7"/>
    <w:rsid w:val="006357C4"/>
    <w:rsid w:val="00636714"/>
    <w:rsid w:val="006402EB"/>
    <w:rsid w:val="00641C35"/>
    <w:rsid w:val="00643C02"/>
    <w:rsid w:val="00644F30"/>
    <w:rsid w:val="006453C1"/>
    <w:rsid w:val="00646452"/>
    <w:rsid w:val="006467AE"/>
    <w:rsid w:val="006525BD"/>
    <w:rsid w:val="00662CCD"/>
    <w:rsid w:val="00664992"/>
    <w:rsid w:val="00665E68"/>
    <w:rsid w:val="00670534"/>
    <w:rsid w:val="006710A8"/>
    <w:rsid w:val="00680D4D"/>
    <w:rsid w:val="00684D28"/>
    <w:rsid w:val="00690883"/>
    <w:rsid w:val="006974F8"/>
    <w:rsid w:val="006A3AF2"/>
    <w:rsid w:val="006A65C8"/>
    <w:rsid w:val="006A68E6"/>
    <w:rsid w:val="006B487A"/>
    <w:rsid w:val="006C59AB"/>
    <w:rsid w:val="006D16C1"/>
    <w:rsid w:val="006E20ED"/>
    <w:rsid w:val="006E422D"/>
    <w:rsid w:val="006F1D8E"/>
    <w:rsid w:val="007035A3"/>
    <w:rsid w:val="0071110D"/>
    <w:rsid w:val="00720201"/>
    <w:rsid w:val="00720FB3"/>
    <w:rsid w:val="00722250"/>
    <w:rsid w:val="007224AA"/>
    <w:rsid w:val="00722612"/>
    <w:rsid w:val="00726C35"/>
    <w:rsid w:val="00733F7E"/>
    <w:rsid w:val="007363CF"/>
    <w:rsid w:val="00737448"/>
    <w:rsid w:val="007455A2"/>
    <w:rsid w:val="00745781"/>
    <w:rsid w:val="00750998"/>
    <w:rsid w:val="00754D44"/>
    <w:rsid w:val="00755A0E"/>
    <w:rsid w:val="00770B79"/>
    <w:rsid w:val="007813C9"/>
    <w:rsid w:val="00782431"/>
    <w:rsid w:val="00784B67"/>
    <w:rsid w:val="00786CC6"/>
    <w:rsid w:val="00787F84"/>
    <w:rsid w:val="00791167"/>
    <w:rsid w:val="0079713E"/>
    <w:rsid w:val="0079792D"/>
    <w:rsid w:val="007A065C"/>
    <w:rsid w:val="007A3BB0"/>
    <w:rsid w:val="007A74B5"/>
    <w:rsid w:val="007B341D"/>
    <w:rsid w:val="007C0C2C"/>
    <w:rsid w:val="007C1AED"/>
    <w:rsid w:val="007C27DE"/>
    <w:rsid w:val="007D3B61"/>
    <w:rsid w:val="007D4171"/>
    <w:rsid w:val="007F3DFC"/>
    <w:rsid w:val="007F6BCB"/>
    <w:rsid w:val="008045B8"/>
    <w:rsid w:val="00811AC8"/>
    <w:rsid w:val="00813309"/>
    <w:rsid w:val="00822BDA"/>
    <w:rsid w:val="00825669"/>
    <w:rsid w:val="00826712"/>
    <w:rsid w:val="00826941"/>
    <w:rsid w:val="008269D8"/>
    <w:rsid w:val="00842657"/>
    <w:rsid w:val="00843457"/>
    <w:rsid w:val="0085123E"/>
    <w:rsid w:val="00851D59"/>
    <w:rsid w:val="00853122"/>
    <w:rsid w:val="00855925"/>
    <w:rsid w:val="00856D93"/>
    <w:rsid w:val="00857A50"/>
    <w:rsid w:val="00865C51"/>
    <w:rsid w:val="0087717A"/>
    <w:rsid w:val="00877BF3"/>
    <w:rsid w:val="00881E47"/>
    <w:rsid w:val="00883166"/>
    <w:rsid w:val="0088376A"/>
    <w:rsid w:val="00883858"/>
    <w:rsid w:val="00884EF1"/>
    <w:rsid w:val="008864E7"/>
    <w:rsid w:val="00886E9D"/>
    <w:rsid w:val="0089209C"/>
    <w:rsid w:val="008B0BE9"/>
    <w:rsid w:val="008C1006"/>
    <w:rsid w:val="008C157D"/>
    <w:rsid w:val="008C23B1"/>
    <w:rsid w:val="008C6FD2"/>
    <w:rsid w:val="008D0994"/>
    <w:rsid w:val="008D3962"/>
    <w:rsid w:val="008D4A2A"/>
    <w:rsid w:val="008D60B7"/>
    <w:rsid w:val="008E1D8E"/>
    <w:rsid w:val="008E1EEE"/>
    <w:rsid w:val="008E4270"/>
    <w:rsid w:val="008E7F48"/>
    <w:rsid w:val="008F547F"/>
    <w:rsid w:val="00905804"/>
    <w:rsid w:val="00924375"/>
    <w:rsid w:val="009256D1"/>
    <w:rsid w:val="00944E5A"/>
    <w:rsid w:val="00951556"/>
    <w:rsid w:val="0096247E"/>
    <w:rsid w:val="00962A7F"/>
    <w:rsid w:val="00965381"/>
    <w:rsid w:val="0096641C"/>
    <w:rsid w:val="00967005"/>
    <w:rsid w:val="00967CFB"/>
    <w:rsid w:val="0097197A"/>
    <w:rsid w:val="00975F35"/>
    <w:rsid w:val="00981C6A"/>
    <w:rsid w:val="0098394A"/>
    <w:rsid w:val="009839D1"/>
    <w:rsid w:val="00985486"/>
    <w:rsid w:val="0099038E"/>
    <w:rsid w:val="00991361"/>
    <w:rsid w:val="009916A5"/>
    <w:rsid w:val="0099715B"/>
    <w:rsid w:val="009A116F"/>
    <w:rsid w:val="009B4C69"/>
    <w:rsid w:val="009C4CB4"/>
    <w:rsid w:val="009D748D"/>
    <w:rsid w:val="009F1EFB"/>
    <w:rsid w:val="009F73FC"/>
    <w:rsid w:val="00A15CCD"/>
    <w:rsid w:val="00A161CB"/>
    <w:rsid w:val="00A24FC0"/>
    <w:rsid w:val="00A37D60"/>
    <w:rsid w:val="00A4001E"/>
    <w:rsid w:val="00A406F0"/>
    <w:rsid w:val="00A5142B"/>
    <w:rsid w:val="00A539D2"/>
    <w:rsid w:val="00A54BE5"/>
    <w:rsid w:val="00A62A51"/>
    <w:rsid w:val="00A64284"/>
    <w:rsid w:val="00A747C9"/>
    <w:rsid w:val="00A76300"/>
    <w:rsid w:val="00A84B67"/>
    <w:rsid w:val="00A914C4"/>
    <w:rsid w:val="00A93290"/>
    <w:rsid w:val="00A938A6"/>
    <w:rsid w:val="00A95F0E"/>
    <w:rsid w:val="00A9761C"/>
    <w:rsid w:val="00AA3038"/>
    <w:rsid w:val="00AA52DB"/>
    <w:rsid w:val="00AA59B7"/>
    <w:rsid w:val="00AB355B"/>
    <w:rsid w:val="00AC46C1"/>
    <w:rsid w:val="00AD5E47"/>
    <w:rsid w:val="00AD6350"/>
    <w:rsid w:val="00AE11FB"/>
    <w:rsid w:val="00AE42FF"/>
    <w:rsid w:val="00AE6F98"/>
    <w:rsid w:val="00AF583B"/>
    <w:rsid w:val="00AF5BD0"/>
    <w:rsid w:val="00AF7780"/>
    <w:rsid w:val="00AF7CD2"/>
    <w:rsid w:val="00B00FF8"/>
    <w:rsid w:val="00B01C7C"/>
    <w:rsid w:val="00B0590B"/>
    <w:rsid w:val="00B14C55"/>
    <w:rsid w:val="00B16A6F"/>
    <w:rsid w:val="00B17A4C"/>
    <w:rsid w:val="00B2540D"/>
    <w:rsid w:val="00B2731C"/>
    <w:rsid w:val="00B3517F"/>
    <w:rsid w:val="00B37214"/>
    <w:rsid w:val="00B42E3A"/>
    <w:rsid w:val="00B43DFC"/>
    <w:rsid w:val="00B500E7"/>
    <w:rsid w:val="00B5246A"/>
    <w:rsid w:val="00B526CD"/>
    <w:rsid w:val="00B60CB5"/>
    <w:rsid w:val="00B66675"/>
    <w:rsid w:val="00B72F9D"/>
    <w:rsid w:val="00B77C89"/>
    <w:rsid w:val="00BA035E"/>
    <w:rsid w:val="00BA1F28"/>
    <w:rsid w:val="00BA5B9B"/>
    <w:rsid w:val="00BB05FD"/>
    <w:rsid w:val="00BB1715"/>
    <w:rsid w:val="00BB33EA"/>
    <w:rsid w:val="00BB59E2"/>
    <w:rsid w:val="00BC5D6D"/>
    <w:rsid w:val="00BC6EB8"/>
    <w:rsid w:val="00BD27B0"/>
    <w:rsid w:val="00BD3B70"/>
    <w:rsid w:val="00BD49E8"/>
    <w:rsid w:val="00BD4BF1"/>
    <w:rsid w:val="00BD73BB"/>
    <w:rsid w:val="00BE3D76"/>
    <w:rsid w:val="00BF5029"/>
    <w:rsid w:val="00BF5EA9"/>
    <w:rsid w:val="00BF637F"/>
    <w:rsid w:val="00BF6554"/>
    <w:rsid w:val="00C0464D"/>
    <w:rsid w:val="00C068F8"/>
    <w:rsid w:val="00C1043A"/>
    <w:rsid w:val="00C1124B"/>
    <w:rsid w:val="00C1168D"/>
    <w:rsid w:val="00C12F87"/>
    <w:rsid w:val="00C178D2"/>
    <w:rsid w:val="00C2283E"/>
    <w:rsid w:val="00C242A0"/>
    <w:rsid w:val="00C2469B"/>
    <w:rsid w:val="00C370F3"/>
    <w:rsid w:val="00C41C27"/>
    <w:rsid w:val="00C4577D"/>
    <w:rsid w:val="00C5083B"/>
    <w:rsid w:val="00C50DD7"/>
    <w:rsid w:val="00C53906"/>
    <w:rsid w:val="00C54A5A"/>
    <w:rsid w:val="00C55C9B"/>
    <w:rsid w:val="00C64059"/>
    <w:rsid w:val="00C717E6"/>
    <w:rsid w:val="00C7487D"/>
    <w:rsid w:val="00C80860"/>
    <w:rsid w:val="00C811E8"/>
    <w:rsid w:val="00C92158"/>
    <w:rsid w:val="00C92385"/>
    <w:rsid w:val="00C93CDD"/>
    <w:rsid w:val="00C9480A"/>
    <w:rsid w:val="00C960FD"/>
    <w:rsid w:val="00C97E17"/>
    <w:rsid w:val="00CB6EDA"/>
    <w:rsid w:val="00CB737B"/>
    <w:rsid w:val="00CB7753"/>
    <w:rsid w:val="00CB7FCB"/>
    <w:rsid w:val="00CC2AD2"/>
    <w:rsid w:val="00CD2450"/>
    <w:rsid w:val="00CD34FF"/>
    <w:rsid w:val="00CE175B"/>
    <w:rsid w:val="00CE7905"/>
    <w:rsid w:val="00CF1D80"/>
    <w:rsid w:val="00CF5945"/>
    <w:rsid w:val="00CF59CA"/>
    <w:rsid w:val="00D01BCD"/>
    <w:rsid w:val="00D02AC3"/>
    <w:rsid w:val="00D03F85"/>
    <w:rsid w:val="00D05A26"/>
    <w:rsid w:val="00D14516"/>
    <w:rsid w:val="00D159AD"/>
    <w:rsid w:val="00D25625"/>
    <w:rsid w:val="00D259FB"/>
    <w:rsid w:val="00D33559"/>
    <w:rsid w:val="00D35727"/>
    <w:rsid w:val="00D40D07"/>
    <w:rsid w:val="00D43F11"/>
    <w:rsid w:val="00D44665"/>
    <w:rsid w:val="00D46086"/>
    <w:rsid w:val="00D51454"/>
    <w:rsid w:val="00D52F47"/>
    <w:rsid w:val="00D601D2"/>
    <w:rsid w:val="00D6266F"/>
    <w:rsid w:val="00D64712"/>
    <w:rsid w:val="00D7351B"/>
    <w:rsid w:val="00D76F1C"/>
    <w:rsid w:val="00D80DDB"/>
    <w:rsid w:val="00D825AA"/>
    <w:rsid w:val="00D874ED"/>
    <w:rsid w:val="00D92725"/>
    <w:rsid w:val="00D95136"/>
    <w:rsid w:val="00D9778C"/>
    <w:rsid w:val="00DB0D2D"/>
    <w:rsid w:val="00DB3BDE"/>
    <w:rsid w:val="00DC0DDC"/>
    <w:rsid w:val="00DC2B6E"/>
    <w:rsid w:val="00DC4715"/>
    <w:rsid w:val="00DD16D6"/>
    <w:rsid w:val="00DD7ECC"/>
    <w:rsid w:val="00DE2B28"/>
    <w:rsid w:val="00DE6529"/>
    <w:rsid w:val="00DE66E4"/>
    <w:rsid w:val="00DF296B"/>
    <w:rsid w:val="00DF2C59"/>
    <w:rsid w:val="00DF31E9"/>
    <w:rsid w:val="00DF3854"/>
    <w:rsid w:val="00DF59D5"/>
    <w:rsid w:val="00E01B74"/>
    <w:rsid w:val="00E05183"/>
    <w:rsid w:val="00E12877"/>
    <w:rsid w:val="00E156CA"/>
    <w:rsid w:val="00E167BC"/>
    <w:rsid w:val="00E200D9"/>
    <w:rsid w:val="00E264DB"/>
    <w:rsid w:val="00E268DC"/>
    <w:rsid w:val="00E32195"/>
    <w:rsid w:val="00E33CC4"/>
    <w:rsid w:val="00E44172"/>
    <w:rsid w:val="00E44492"/>
    <w:rsid w:val="00E47497"/>
    <w:rsid w:val="00E53821"/>
    <w:rsid w:val="00E53AC3"/>
    <w:rsid w:val="00E62B67"/>
    <w:rsid w:val="00E63E5B"/>
    <w:rsid w:val="00E7462A"/>
    <w:rsid w:val="00E849D6"/>
    <w:rsid w:val="00E85B8D"/>
    <w:rsid w:val="00E94B7F"/>
    <w:rsid w:val="00E96DC8"/>
    <w:rsid w:val="00EA3A22"/>
    <w:rsid w:val="00EA5FC1"/>
    <w:rsid w:val="00EA7D51"/>
    <w:rsid w:val="00EB4989"/>
    <w:rsid w:val="00EC4D22"/>
    <w:rsid w:val="00EE4120"/>
    <w:rsid w:val="00EE41E1"/>
    <w:rsid w:val="00EE5008"/>
    <w:rsid w:val="00EE6F5C"/>
    <w:rsid w:val="00EE7E09"/>
    <w:rsid w:val="00EF04CA"/>
    <w:rsid w:val="00EF12D4"/>
    <w:rsid w:val="00F01D42"/>
    <w:rsid w:val="00F05F72"/>
    <w:rsid w:val="00F07B79"/>
    <w:rsid w:val="00F11A3B"/>
    <w:rsid w:val="00F13905"/>
    <w:rsid w:val="00F17D9C"/>
    <w:rsid w:val="00F22FA3"/>
    <w:rsid w:val="00F233AF"/>
    <w:rsid w:val="00F235CA"/>
    <w:rsid w:val="00F249EE"/>
    <w:rsid w:val="00F321A7"/>
    <w:rsid w:val="00F37B34"/>
    <w:rsid w:val="00F37E38"/>
    <w:rsid w:val="00F418A3"/>
    <w:rsid w:val="00F41A60"/>
    <w:rsid w:val="00F44022"/>
    <w:rsid w:val="00F615CE"/>
    <w:rsid w:val="00F62393"/>
    <w:rsid w:val="00F676C3"/>
    <w:rsid w:val="00F764AE"/>
    <w:rsid w:val="00F76ABB"/>
    <w:rsid w:val="00F8374F"/>
    <w:rsid w:val="00F931CB"/>
    <w:rsid w:val="00F93BF3"/>
    <w:rsid w:val="00F96D5E"/>
    <w:rsid w:val="00F97B95"/>
    <w:rsid w:val="00FA0891"/>
    <w:rsid w:val="00FA1E18"/>
    <w:rsid w:val="00FA4A72"/>
    <w:rsid w:val="00FA52D1"/>
    <w:rsid w:val="00FA5CDB"/>
    <w:rsid w:val="00FB2E33"/>
    <w:rsid w:val="00FB6EAA"/>
    <w:rsid w:val="00FC3CE9"/>
    <w:rsid w:val="00FD0411"/>
    <w:rsid w:val="00FD1BA0"/>
    <w:rsid w:val="00FD5A2F"/>
    <w:rsid w:val="00FE0FBD"/>
    <w:rsid w:val="00FE1D85"/>
    <w:rsid w:val="00FE5C1E"/>
    <w:rsid w:val="00FE5E79"/>
    <w:rsid w:val="00FF09A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60FD"/>
    <w:pPr>
      <w:suppressAutoHyphens/>
      <w:spacing w:after="120" w:line="100" w:lineRule="atLeast"/>
      <w:jc w:val="both"/>
    </w:pPr>
    <w:rPr>
      <w:kern w:val="1"/>
      <w:sz w:val="24"/>
      <w:szCs w:val="24"/>
      <w:lang w:val="en-GB" w:eastAsia="ar-SA"/>
    </w:rPr>
  </w:style>
  <w:style w:type="paragraph" w:styleId="Nadpis1">
    <w:name w:val="heading 1"/>
    <w:basedOn w:val="Normln"/>
    <w:next w:val="Zkladntext"/>
    <w:link w:val="Nadpis1Char1"/>
    <w:uiPriority w:val="99"/>
    <w:qFormat/>
    <w:rsid w:val="000B126D"/>
    <w:pPr>
      <w:keepNext/>
      <w:tabs>
        <w:tab w:val="num" w:pos="432"/>
      </w:tabs>
      <w:spacing w:before="240" w:after="60"/>
      <w:ind w:left="432" w:hanging="432"/>
      <w:outlineLvl w:val="0"/>
    </w:pPr>
    <w:rPr>
      <w:rFonts w:ascii="Cambria" w:hAnsi="Cambria"/>
      <w:b/>
      <w:bCs/>
      <w:sz w:val="32"/>
      <w:szCs w:val="32"/>
    </w:rPr>
  </w:style>
  <w:style w:type="paragraph" w:styleId="Nadpis2">
    <w:name w:val="heading 2"/>
    <w:basedOn w:val="Normln"/>
    <w:next w:val="Zkladntext"/>
    <w:link w:val="Nadpis2Char1"/>
    <w:uiPriority w:val="99"/>
    <w:qFormat/>
    <w:rsid w:val="000B126D"/>
    <w:pPr>
      <w:keepNext/>
      <w:tabs>
        <w:tab w:val="num" w:pos="576"/>
      </w:tabs>
      <w:spacing w:before="240" w:after="60"/>
      <w:ind w:left="576" w:hanging="576"/>
      <w:outlineLvl w:val="1"/>
    </w:pPr>
    <w:rPr>
      <w:rFonts w:ascii="Cambria" w:hAnsi="Cambria"/>
      <w:b/>
      <w:bCs/>
      <w:i/>
      <w:iCs/>
      <w:sz w:val="28"/>
      <w:szCs w:val="28"/>
    </w:rPr>
  </w:style>
  <w:style w:type="paragraph" w:styleId="Nadpis3">
    <w:name w:val="heading 3"/>
    <w:basedOn w:val="Normln"/>
    <w:next w:val="Zkladntext"/>
    <w:link w:val="Nadpis3Char1"/>
    <w:uiPriority w:val="99"/>
    <w:qFormat/>
    <w:rsid w:val="000B126D"/>
    <w:pPr>
      <w:keepNext/>
      <w:tabs>
        <w:tab w:val="num" w:pos="720"/>
      </w:tabs>
      <w:spacing w:before="200"/>
      <w:ind w:left="720" w:hanging="720"/>
      <w:outlineLvl w:val="2"/>
    </w:pPr>
    <w:rPr>
      <w:rFonts w:ascii="Cambria" w:hAnsi="Cambria" w:cs="font252"/>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0D2DFC"/>
    <w:rPr>
      <w:rFonts w:ascii="Cambria" w:hAnsi="Cambria" w:cs="Times New Roman"/>
      <w:b/>
      <w:bCs/>
      <w:kern w:val="32"/>
      <w:sz w:val="32"/>
      <w:szCs w:val="32"/>
      <w:lang w:val="en-GB" w:eastAsia="ar-SA" w:bidi="ar-SA"/>
    </w:rPr>
  </w:style>
  <w:style w:type="character" w:customStyle="1" w:styleId="Nadpis2Char1">
    <w:name w:val="Nadpis 2 Char1"/>
    <w:basedOn w:val="Standardnpsmoodstavce"/>
    <w:link w:val="Nadpis2"/>
    <w:uiPriority w:val="99"/>
    <w:semiHidden/>
    <w:locked/>
    <w:rsid w:val="000D2DFC"/>
    <w:rPr>
      <w:rFonts w:ascii="Cambria" w:hAnsi="Cambria" w:cs="Times New Roman"/>
      <w:b/>
      <w:bCs/>
      <w:i/>
      <w:iCs/>
      <w:kern w:val="1"/>
      <w:sz w:val="28"/>
      <w:szCs w:val="28"/>
      <w:lang w:val="en-GB" w:eastAsia="ar-SA" w:bidi="ar-SA"/>
    </w:rPr>
  </w:style>
  <w:style w:type="character" w:customStyle="1" w:styleId="Nadpis3Char1">
    <w:name w:val="Nadpis 3 Char1"/>
    <w:basedOn w:val="Standardnpsmoodstavce"/>
    <w:link w:val="Nadpis3"/>
    <w:uiPriority w:val="99"/>
    <w:semiHidden/>
    <w:locked/>
    <w:rsid w:val="000D2DFC"/>
    <w:rPr>
      <w:rFonts w:ascii="Cambria" w:hAnsi="Cambria" w:cs="Times New Roman"/>
      <w:b/>
      <w:bCs/>
      <w:kern w:val="1"/>
      <w:sz w:val="26"/>
      <w:szCs w:val="26"/>
      <w:lang w:val="en-GB" w:eastAsia="ar-SA" w:bidi="ar-SA"/>
    </w:rPr>
  </w:style>
  <w:style w:type="character" w:customStyle="1" w:styleId="Standardnpsmoodstavce1">
    <w:name w:val="Standardní písmo odstavce1"/>
    <w:uiPriority w:val="99"/>
    <w:rsid w:val="000B126D"/>
  </w:style>
  <w:style w:type="character" w:customStyle="1" w:styleId="Nadpis1Char">
    <w:name w:val="Nadpis 1 Char"/>
    <w:basedOn w:val="Standardnpsmoodstavce1"/>
    <w:uiPriority w:val="99"/>
    <w:rsid w:val="000B126D"/>
    <w:rPr>
      <w:rFonts w:cs="Times New Roman"/>
    </w:rPr>
  </w:style>
  <w:style w:type="character" w:customStyle="1" w:styleId="Nadpis2Char">
    <w:name w:val="Nadpis 2 Char"/>
    <w:basedOn w:val="Standardnpsmoodstavce1"/>
    <w:uiPriority w:val="99"/>
    <w:rsid w:val="000B126D"/>
    <w:rPr>
      <w:rFonts w:cs="Times New Roman"/>
    </w:rPr>
  </w:style>
  <w:style w:type="character" w:customStyle="1" w:styleId="TextpoznpodarouChar">
    <w:name w:val="Text pozn. pod čarou Char"/>
    <w:basedOn w:val="Standardnpsmoodstavce1"/>
    <w:uiPriority w:val="99"/>
    <w:rsid w:val="000B126D"/>
    <w:rPr>
      <w:rFonts w:cs="Times New Roman"/>
    </w:rPr>
  </w:style>
  <w:style w:type="character" w:customStyle="1" w:styleId="Znakapoznpodarou1">
    <w:name w:val="Značka pozn. pod čarou1"/>
    <w:basedOn w:val="Standardnpsmoodstavce1"/>
    <w:uiPriority w:val="99"/>
    <w:rsid w:val="000B126D"/>
    <w:rPr>
      <w:rFonts w:cs="Times New Roman"/>
    </w:rPr>
  </w:style>
  <w:style w:type="character" w:customStyle="1" w:styleId="Nadpis3Char">
    <w:name w:val="Nadpis 3 Char"/>
    <w:basedOn w:val="Standardnpsmoodstavce1"/>
    <w:uiPriority w:val="99"/>
    <w:rsid w:val="000B126D"/>
    <w:rPr>
      <w:rFonts w:cs="Times New Roman"/>
    </w:rPr>
  </w:style>
  <w:style w:type="character" w:customStyle="1" w:styleId="ZkladntextodsazenChar">
    <w:name w:val="Základní text odsazený Char"/>
    <w:basedOn w:val="Standardnpsmoodstavce1"/>
    <w:uiPriority w:val="99"/>
    <w:rsid w:val="000B126D"/>
    <w:rPr>
      <w:rFonts w:cs="Times New Roman"/>
    </w:rPr>
  </w:style>
  <w:style w:type="character" w:customStyle="1" w:styleId="Styl9bTunFialov">
    <w:name w:val="Styl 9 b. Tučné Fialová"/>
    <w:basedOn w:val="Standardnpsmoodstavce1"/>
    <w:uiPriority w:val="99"/>
    <w:rsid w:val="000B126D"/>
    <w:rPr>
      <w:rFonts w:cs="Times New Roman"/>
    </w:rPr>
  </w:style>
  <w:style w:type="character" w:customStyle="1" w:styleId="Znakypropoznmkupodarou">
    <w:name w:val="Znaky pro poznámku pod čarou"/>
    <w:uiPriority w:val="99"/>
    <w:rsid w:val="000B126D"/>
  </w:style>
  <w:style w:type="character" w:styleId="Znakapoznpodarou">
    <w:name w:val="footnote reference"/>
    <w:basedOn w:val="Standardnpsmoodstavce"/>
    <w:uiPriority w:val="99"/>
    <w:rsid w:val="000B126D"/>
    <w:rPr>
      <w:rFonts w:cs="Times New Roman"/>
      <w:vertAlign w:val="superscript"/>
    </w:rPr>
  </w:style>
  <w:style w:type="character" w:styleId="Odkaznavysvtlivky">
    <w:name w:val="endnote reference"/>
    <w:basedOn w:val="Standardnpsmoodstavce"/>
    <w:uiPriority w:val="99"/>
    <w:rsid w:val="000B126D"/>
    <w:rPr>
      <w:rFonts w:cs="Times New Roman"/>
      <w:vertAlign w:val="superscript"/>
    </w:rPr>
  </w:style>
  <w:style w:type="character" w:customStyle="1" w:styleId="Znakyprovysvtlivky">
    <w:name w:val="Znaky pro vysvětlivky"/>
    <w:uiPriority w:val="99"/>
    <w:rsid w:val="000B126D"/>
  </w:style>
  <w:style w:type="paragraph" w:customStyle="1" w:styleId="Nadpis">
    <w:name w:val="Nadpis"/>
    <w:basedOn w:val="Normln"/>
    <w:next w:val="Zkladntext"/>
    <w:uiPriority w:val="99"/>
    <w:rsid w:val="000B126D"/>
    <w:pPr>
      <w:keepNext/>
      <w:spacing w:before="240"/>
    </w:pPr>
    <w:rPr>
      <w:rFonts w:ascii="Arial" w:eastAsia="SimSun" w:hAnsi="Arial" w:cs="Mangal"/>
      <w:sz w:val="28"/>
      <w:szCs w:val="28"/>
    </w:rPr>
  </w:style>
  <w:style w:type="paragraph" w:styleId="Zkladntext">
    <w:name w:val="Body Text"/>
    <w:basedOn w:val="Normln"/>
    <w:link w:val="ZkladntextChar"/>
    <w:uiPriority w:val="99"/>
    <w:rsid w:val="000B126D"/>
  </w:style>
  <w:style w:type="character" w:customStyle="1" w:styleId="ZkladntextChar">
    <w:name w:val="Základní text Char"/>
    <w:basedOn w:val="Standardnpsmoodstavce"/>
    <w:link w:val="Zkladntext"/>
    <w:uiPriority w:val="99"/>
    <w:semiHidden/>
    <w:locked/>
    <w:rsid w:val="000D2DFC"/>
    <w:rPr>
      <w:rFonts w:cs="Times New Roman"/>
      <w:kern w:val="1"/>
      <w:sz w:val="24"/>
      <w:szCs w:val="24"/>
      <w:lang w:val="en-GB" w:eastAsia="ar-SA" w:bidi="ar-SA"/>
    </w:rPr>
  </w:style>
  <w:style w:type="paragraph" w:styleId="Seznam">
    <w:name w:val="List"/>
    <w:basedOn w:val="Zkladntext"/>
    <w:uiPriority w:val="99"/>
    <w:rsid w:val="000B126D"/>
    <w:rPr>
      <w:rFonts w:cs="Mangal"/>
    </w:rPr>
  </w:style>
  <w:style w:type="paragraph" w:customStyle="1" w:styleId="Popisek">
    <w:name w:val="Popisek"/>
    <w:basedOn w:val="Normln"/>
    <w:uiPriority w:val="99"/>
    <w:rsid w:val="000B126D"/>
    <w:pPr>
      <w:suppressLineNumbers/>
      <w:spacing w:before="120"/>
    </w:pPr>
    <w:rPr>
      <w:rFonts w:cs="Mangal"/>
      <w:i/>
      <w:iCs/>
    </w:rPr>
  </w:style>
  <w:style w:type="paragraph" w:customStyle="1" w:styleId="Rejstk">
    <w:name w:val="Rejstřík"/>
    <w:basedOn w:val="Normln"/>
    <w:uiPriority w:val="99"/>
    <w:rsid w:val="000B126D"/>
    <w:pPr>
      <w:suppressLineNumbers/>
    </w:pPr>
    <w:rPr>
      <w:rFonts w:cs="Mangal"/>
    </w:rPr>
  </w:style>
  <w:style w:type="paragraph" w:customStyle="1" w:styleId="Textpoznpodarou1">
    <w:name w:val="Text pozn. pod čarou1"/>
    <w:basedOn w:val="Normln"/>
    <w:uiPriority w:val="99"/>
    <w:rsid w:val="000B126D"/>
  </w:style>
  <w:style w:type="paragraph" w:customStyle="1" w:styleId="textProsty">
    <w:name w:val="textProsty"/>
    <w:basedOn w:val="Normln"/>
    <w:uiPriority w:val="99"/>
    <w:rsid w:val="000B126D"/>
  </w:style>
  <w:style w:type="paragraph" w:styleId="Zkladntextodsazen">
    <w:name w:val="Body Text Indent"/>
    <w:basedOn w:val="Normln"/>
    <w:link w:val="ZkladntextodsazenChar1"/>
    <w:uiPriority w:val="99"/>
    <w:rsid w:val="000B126D"/>
    <w:pPr>
      <w:overflowPunct w:val="0"/>
      <w:spacing w:before="120"/>
      <w:ind w:left="283" w:firstLine="540"/>
    </w:pPr>
    <w:rPr>
      <w:szCs w:val="20"/>
    </w:rPr>
  </w:style>
  <w:style w:type="character" w:customStyle="1" w:styleId="ZkladntextodsazenChar1">
    <w:name w:val="Základní text odsazený Char1"/>
    <w:basedOn w:val="Standardnpsmoodstavce"/>
    <w:link w:val="Zkladntextodsazen"/>
    <w:uiPriority w:val="99"/>
    <w:semiHidden/>
    <w:locked/>
    <w:rsid w:val="000D2DFC"/>
    <w:rPr>
      <w:rFonts w:cs="Times New Roman"/>
      <w:kern w:val="1"/>
      <w:sz w:val="24"/>
      <w:szCs w:val="24"/>
      <w:lang w:val="en-GB" w:eastAsia="ar-SA" w:bidi="ar-SA"/>
    </w:rPr>
  </w:style>
  <w:style w:type="paragraph" w:customStyle="1" w:styleId="Titulek1">
    <w:name w:val="Titulek1"/>
    <w:basedOn w:val="Normln"/>
    <w:uiPriority w:val="99"/>
    <w:rsid w:val="000B126D"/>
  </w:style>
  <w:style w:type="paragraph" w:styleId="Textpoznpodarou">
    <w:name w:val="footnote text"/>
    <w:aliases w:val="Schriftart: 9 pt,Schriftart: 10 pt,Schriftart: 8 pt,Text pozn. pod čarou_martin_ang"/>
    <w:basedOn w:val="Normln"/>
    <w:link w:val="TextpoznpodarouChar1"/>
    <w:uiPriority w:val="99"/>
    <w:rsid w:val="000B126D"/>
    <w:pPr>
      <w:suppressLineNumbers/>
      <w:ind w:left="283" w:hanging="283"/>
    </w:pPr>
    <w:rPr>
      <w:sz w:val="20"/>
      <w:szCs w:val="20"/>
    </w:rPr>
  </w:style>
  <w:style w:type="character" w:customStyle="1" w:styleId="TextpoznpodarouChar1">
    <w:name w:val="Text pozn. pod čarou Char1"/>
    <w:aliases w:val="Schriftart: 9 pt Char,Schriftart: 10 pt Char,Schriftart: 8 pt Char,Text pozn. pod čarou_martin_ang Char"/>
    <w:basedOn w:val="Standardnpsmoodstavce"/>
    <w:link w:val="Textpoznpodarou"/>
    <w:uiPriority w:val="99"/>
    <w:semiHidden/>
    <w:locked/>
    <w:rsid w:val="000D2DFC"/>
    <w:rPr>
      <w:rFonts w:cs="Times New Roman"/>
      <w:kern w:val="1"/>
      <w:sz w:val="20"/>
      <w:szCs w:val="20"/>
      <w:lang w:val="en-GB" w:eastAsia="ar-SA" w:bidi="ar-SA"/>
    </w:rPr>
  </w:style>
  <w:style w:type="paragraph" w:styleId="Zhlav">
    <w:name w:val="header"/>
    <w:basedOn w:val="Normln"/>
    <w:link w:val="ZhlavChar"/>
    <w:uiPriority w:val="99"/>
    <w:semiHidden/>
    <w:rsid w:val="004F2A37"/>
    <w:pPr>
      <w:tabs>
        <w:tab w:val="center" w:pos="4536"/>
        <w:tab w:val="right" w:pos="9072"/>
      </w:tabs>
    </w:pPr>
  </w:style>
  <w:style w:type="character" w:customStyle="1" w:styleId="ZhlavChar">
    <w:name w:val="Záhlaví Char"/>
    <w:basedOn w:val="Standardnpsmoodstavce"/>
    <w:link w:val="Zhlav"/>
    <w:uiPriority w:val="99"/>
    <w:semiHidden/>
    <w:locked/>
    <w:rsid w:val="004F2A37"/>
    <w:rPr>
      <w:rFonts w:cs="Times New Roman"/>
      <w:kern w:val="1"/>
      <w:sz w:val="24"/>
      <w:szCs w:val="24"/>
      <w:lang w:eastAsia="ar-SA" w:bidi="ar-SA"/>
    </w:rPr>
  </w:style>
  <w:style w:type="paragraph" w:styleId="Zpat">
    <w:name w:val="footer"/>
    <w:basedOn w:val="Normln"/>
    <w:link w:val="ZpatChar"/>
    <w:uiPriority w:val="99"/>
    <w:rsid w:val="004F2A37"/>
    <w:pPr>
      <w:tabs>
        <w:tab w:val="center" w:pos="4536"/>
        <w:tab w:val="right" w:pos="9072"/>
      </w:tabs>
    </w:pPr>
  </w:style>
  <w:style w:type="character" w:customStyle="1" w:styleId="ZpatChar">
    <w:name w:val="Zápatí Char"/>
    <w:basedOn w:val="Standardnpsmoodstavce"/>
    <w:link w:val="Zpat"/>
    <w:uiPriority w:val="99"/>
    <w:locked/>
    <w:rsid w:val="004F2A37"/>
    <w:rPr>
      <w:rFonts w:cs="Times New Roman"/>
      <w:kern w:val="1"/>
      <w:sz w:val="24"/>
      <w:szCs w:val="24"/>
      <w:lang w:eastAsia="ar-SA" w:bidi="ar-SA"/>
    </w:rPr>
  </w:style>
  <w:style w:type="character" w:styleId="Odkaznakoment">
    <w:name w:val="annotation reference"/>
    <w:basedOn w:val="Standardnpsmoodstavce"/>
    <w:uiPriority w:val="99"/>
    <w:semiHidden/>
    <w:rsid w:val="005A2CD1"/>
    <w:rPr>
      <w:rFonts w:cs="Times New Roman"/>
      <w:sz w:val="16"/>
      <w:szCs w:val="16"/>
    </w:rPr>
  </w:style>
  <w:style w:type="paragraph" w:styleId="Textkomente">
    <w:name w:val="annotation text"/>
    <w:basedOn w:val="Normln"/>
    <w:link w:val="TextkomenteChar"/>
    <w:uiPriority w:val="99"/>
    <w:semiHidden/>
    <w:rsid w:val="005A2CD1"/>
    <w:pPr>
      <w:suppressAutoHyphens w:val="0"/>
      <w:spacing w:line="240" w:lineRule="auto"/>
    </w:pPr>
    <w:rPr>
      <w:kern w:val="0"/>
      <w:sz w:val="20"/>
      <w:szCs w:val="20"/>
      <w:lang w:eastAsia="cs-CZ"/>
    </w:rPr>
  </w:style>
  <w:style w:type="character" w:customStyle="1" w:styleId="TextkomenteChar">
    <w:name w:val="Text komentáře Char"/>
    <w:basedOn w:val="Standardnpsmoodstavce"/>
    <w:link w:val="Textkomente"/>
    <w:uiPriority w:val="99"/>
    <w:semiHidden/>
    <w:locked/>
    <w:rsid w:val="005A2CD1"/>
    <w:rPr>
      <w:rFonts w:cs="Times New Roman"/>
    </w:rPr>
  </w:style>
  <w:style w:type="paragraph" w:styleId="Textbubliny">
    <w:name w:val="Balloon Text"/>
    <w:basedOn w:val="Normln"/>
    <w:link w:val="TextbublinyChar"/>
    <w:uiPriority w:val="99"/>
    <w:semiHidden/>
    <w:rsid w:val="005A2CD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A2CD1"/>
    <w:rPr>
      <w:rFonts w:ascii="Tahoma" w:hAnsi="Tahoma" w:cs="Tahoma"/>
      <w:kern w:val="1"/>
      <w:sz w:val="16"/>
      <w:szCs w:val="16"/>
      <w:lang w:eastAsia="ar-SA" w:bidi="ar-SA"/>
    </w:rPr>
  </w:style>
  <w:style w:type="paragraph" w:customStyle="1" w:styleId="KATEXT">
    <w:name w:val="KA_TEXT"/>
    <w:basedOn w:val="Normln"/>
    <w:uiPriority w:val="99"/>
    <w:rsid w:val="00944E5A"/>
    <w:pPr>
      <w:suppressAutoHyphens w:val="0"/>
      <w:spacing w:line="240" w:lineRule="auto"/>
    </w:pPr>
    <w:rPr>
      <w:kern w:val="0"/>
      <w:szCs w:val="20"/>
      <w:lang w:eastAsia="cs-CZ"/>
    </w:rPr>
  </w:style>
  <w:style w:type="paragraph" w:customStyle="1" w:styleId="Bnodsazen">
    <w:name w:val="Běžný odsazený"/>
    <w:basedOn w:val="Normln"/>
    <w:uiPriority w:val="99"/>
    <w:rsid w:val="00E96DC8"/>
    <w:pPr>
      <w:suppressAutoHyphens w:val="0"/>
      <w:overflowPunct w:val="0"/>
      <w:autoSpaceDE w:val="0"/>
      <w:autoSpaceDN w:val="0"/>
      <w:adjustRightInd w:val="0"/>
      <w:spacing w:line="240" w:lineRule="auto"/>
      <w:ind w:firstLine="567"/>
      <w:textAlignment w:val="baseline"/>
    </w:pPr>
    <w:rPr>
      <w:kern w:val="28"/>
      <w:sz w:val="20"/>
      <w:szCs w:val="20"/>
      <w:lang w:eastAsia="cs-CZ"/>
    </w:rPr>
  </w:style>
  <w:style w:type="paragraph" w:customStyle="1" w:styleId="Seznamliteratury">
    <w:name w:val="Seznam literatury"/>
    <w:basedOn w:val="Normln"/>
    <w:uiPriority w:val="99"/>
    <w:rsid w:val="00E96DC8"/>
    <w:pPr>
      <w:spacing w:before="100" w:after="100" w:line="240" w:lineRule="auto"/>
    </w:pPr>
    <w:rPr>
      <w:bCs/>
      <w:kern w:val="0"/>
      <w:szCs w:val="20"/>
    </w:rPr>
  </w:style>
  <w:style w:type="paragraph" w:styleId="Normlnweb">
    <w:name w:val="Normal (Web)"/>
    <w:basedOn w:val="Normln"/>
    <w:uiPriority w:val="99"/>
    <w:rsid w:val="00E96DC8"/>
    <w:pPr>
      <w:suppressAutoHyphens w:val="0"/>
      <w:spacing w:before="280" w:after="280" w:line="240" w:lineRule="auto"/>
    </w:pPr>
    <w:rPr>
      <w:rFonts w:ascii="Arial" w:hAnsi="Arial" w:cs="Arial"/>
      <w:color w:val="000000"/>
      <w:spacing w:val="-4"/>
      <w:kern w:val="0"/>
      <w:sz w:val="20"/>
      <w:szCs w:val="20"/>
    </w:rPr>
  </w:style>
  <w:style w:type="paragraph" w:styleId="Pedmtkomente">
    <w:name w:val="annotation subject"/>
    <w:basedOn w:val="Textkomente"/>
    <w:next w:val="Textkomente"/>
    <w:link w:val="PedmtkomenteChar"/>
    <w:uiPriority w:val="99"/>
    <w:semiHidden/>
    <w:rsid w:val="00DC0DDC"/>
    <w:pPr>
      <w:suppressAutoHyphens/>
      <w:spacing w:line="100" w:lineRule="atLeast"/>
    </w:pPr>
    <w:rPr>
      <w:b/>
      <w:bCs/>
      <w:kern w:val="1"/>
      <w:lang w:eastAsia="ar-SA"/>
    </w:rPr>
  </w:style>
  <w:style w:type="character" w:customStyle="1" w:styleId="PedmtkomenteChar">
    <w:name w:val="Předmět komentáře Char"/>
    <w:basedOn w:val="TextkomenteChar"/>
    <w:link w:val="Pedmtkomente"/>
    <w:uiPriority w:val="99"/>
    <w:semiHidden/>
    <w:locked/>
    <w:rsid w:val="00DC0DDC"/>
    <w:rPr>
      <w:b/>
      <w:bCs/>
      <w:kern w:val="1"/>
      <w:lang w:eastAsia="ar-SA" w:bidi="ar-SA"/>
    </w:rPr>
  </w:style>
  <w:style w:type="character" w:customStyle="1" w:styleId="google-src-text1">
    <w:name w:val="google-src-text1"/>
    <w:basedOn w:val="Standardnpsmoodstavce"/>
    <w:uiPriority w:val="99"/>
    <w:rsid w:val="00C960FD"/>
    <w:rPr>
      <w:rFonts w:cs="Times New Roman"/>
      <w:vanish/>
    </w:rPr>
  </w:style>
  <w:style w:type="paragraph" w:styleId="Odstavecseseznamem">
    <w:name w:val="List Paragraph"/>
    <w:basedOn w:val="Normln"/>
    <w:uiPriority w:val="99"/>
    <w:qFormat/>
    <w:rsid w:val="00C960FD"/>
    <w:pPr>
      <w:ind w:left="720"/>
      <w:contextualSpacing/>
    </w:pPr>
  </w:style>
  <w:style w:type="character" w:customStyle="1" w:styleId="hps">
    <w:name w:val="hps"/>
    <w:basedOn w:val="Standardnpsmoodstavce"/>
    <w:uiPriority w:val="99"/>
    <w:rsid w:val="008F547F"/>
    <w:rPr>
      <w:rFonts w:cs="Times New Roman"/>
    </w:rPr>
  </w:style>
  <w:style w:type="character" w:styleId="Hypertextovodkaz">
    <w:name w:val="Hyperlink"/>
    <w:basedOn w:val="Standardnpsmoodstavce"/>
    <w:uiPriority w:val="99"/>
    <w:unhideWhenUsed/>
    <w:rsid w:val="00B00F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862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List_aplikace_Microsoft_Office_Excel7.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Office_Excel5.xlsx"/><Relationship Id="rId25" Type="http://schemas.openxmlformats.org/officeDocument/2006/relationships/package" Target="embeddings/List_aplikace_Microsoft_Office_Excel9.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List_aplikace_Microsoft_Office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2.xlsx"/><Relationship Id="rId24" Type="http://schemas.openxmlformats.org/officeDocument/2006/relationships/image" Target="media/image9.emf"/><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package" Target="embeddings/List_aplikace_Microsoft_Office_Excel4.xlsx"/><Relationship Id="rId23" Type="http://schemas.openxmlformats.org/officeDocument/2006/relationships/package" Target="embeddings/List_aplikace_Microsoft_Office_Excel8.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List_aplikace_Microsoft_Office_Excel6.xlsx"/><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package" Target="embeddings/List_aplikac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List_aplikace_Microsoft_Office_Excel10.xlsx"/><Relationship Id="rId30" Type="http://schemas.openxmlformats.org/officeDocument/2006/relationships/image" Target="media/image12.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CF24C-7A71-4D5E-8AC5-FA1CAE52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6162</Words>
  <Characters>33304</Characters>
  <Application>Microsoft Office Word</Application>
  <DocSecurity>0</DocSecurity>
  <Lines>277</Lines>
  <Paragraphs>78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abc</dc:creator>
  <cp:keywords/>
  <dc:description/>
  <cp:lastModifiedBy>System Service</cp:lastModifiedBy>
  <cp:revision>5</cp:revision>
  <dcterms:created xsi:type="dcterms:W3CDTF">2012-03-01T10:29:00Z</dcterms:created>
  <dcterms:modified xsi:type="dcterms:W3CDTF">2012-04-24T09:28:00Z</dcterms:modified>
</cp:coreProperties>
</file>