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0A3" w:rsidRPr="00BA0F19" w:rsidRDefault="00D660A3" w:rsidP="00E03EB0">
      <w:pPr>
        <w:autoSpaceDE w:val="0"/>
        <w:autoSpaceDN w:val="0"/>
        <w:adjustRightInd w:val="0"/>
        <w:rPr>
          <w:color w:val="000000"/>
        </w:rPr>
      </w:pPr>
    </w:p>
    <w:p w:rsidR="00D50B9C" w:rsidRPr="00BA0F19" w:rsidRDefault="00D50B9C" w:rsidP="00D50B9C">
      <w:pPr>
        <w:spacing w:line="360" w:lineRule="auto"/>
        <w:jc w:val="center"/>
        <w:rPr>
          <w:b/>
        </w:rPr>
      </w:pPr>
      <w:r w:rsidRPr="00BA0F19">
        <w:rPr>
          <w:b/>
        </w:rPr>
        <w:t>Modelling Rural Economies (MORE)"Spatial policy impact analysis of rural development in NUTS 3 regions"</w:t>
      </w:r>
    </w:p>
    <w:p w:rsidR="00D50B9C" w:rsidRPr="00BA0F19" w:rsidRDefault="00D50B9C" w:rsidP="00D50B9C">
      <w:pPr>
        <w:spacing w:line="360" w:lineRule="auto"/>
        <w:jc w:val="center"/>
        <w:rPr>
          <w:b/>
          <w:sz w:val="20"/>
          <w:szCs w:val="20"/>
          <w:lang w:val="es-ES"/>
        </w:rPr>
      </w:pPr>
      <w:proofErr w:type="spellStart"/>
      <w:r w:rsidRPr="00BA0F19">
        <w:rPr>
          <w:b/>
          <w:sz w:val="20"/>
          <w:szCs w:val="20"/>
          <w:lang w:val="es-ES"/>
        </w:rPr>
        <w:t>Cardenete</w:t>
      </w:r>
      <w:proofErr w:type="spellEnd"/>
      <w:r w:rsidRPr="00BA0F19">
        <w:rPr>
          <w:b/>
          <w:sz w:val="20"/>
          <w:szCs w:val="20"/>
          <w:lang w:val="es-ES"/>
        </w:rPr>
        <w:t>, M. Alejandro</w:t>
      </w:r>
      <w:r w:rsidRPr="00BA0F19">
        <w:rPr>
          <w:b/>
          <w:sz w:val="20"/>
          <w:szCs w:val="20"/>
          <w:vertAlign w:val="superscript"/>
          <w:lang w:val="es-ES"/>
        </w:rPr>
        <w:t>1</w:t>
      </w:r>
      <w:r w:rsidRPr="00BA0F19">
        <w:rPr>
          <w:b/>
          <w:sz w:val="20"/>
          <w:szCs w:val="20"/>
          <w:lang w:val="es-ES"/>
        </w:rPr>
        <w:t>; Delgado, M. Carmen</w:t>
      </w:r>
      <w:r w:rsidRPr="00BA0F19">
        <w:rPr>
          <w:b/>
          <w:sz w:val="20"/>
          <w:szCs w:val="20"/>
          <w:vertAlign w:val="superscript"/>
          <w:lang w:val="es-ES"/>
        </w:rPr>
        <w:t>1</w:t>
      </w:r>
      <w:r w:rsidRPr="00BA0F19">
        <w:rPr>
          <w:b/>
          <w:sz w:val="20"/>
          <w:szCs w:val="20"/>
          <w:lang w:val="es-ES"/>
        </w:rPr>
        <w:t>; Fuentes, Patricia</w:t>
      </w:r>
      <w:r w:rsidRPr="00BA0F19">
        <w:rPr>
          <w:b/>
          <w:sz w:val="20"/>
          <w:szCs w:val="20"/>
          <w:vertAlign w:val="superscript"/>
          <w:lang w:val="es-ES"/>
        </w:rPr>
        <w:t>2</w:t>
      </w:r>
      <w:r w:rsidRPr="00BA0F19">
        <w:rPr>
          <w:b/>
          <w:sz w:val="20"/>
          <w:szCs w:val="20"/>
          <w:lang w:val="es-ES"/>
        </w:rPr>
        <w:t>; Gómez y Paloma, Sergio</w:t>
      </w:r>
      <w:r w:rsidRPr="00BA0F19">
        <w:rPr>
          <w:b/>
          <w:sz w:val="20"/>
          <w:szCs w:val="20"/>
          <w:vertAlign w:val="superscript"/>
          <w:lang w:val="es-ES"/>
        </w:rPr>
        <w:t>3</w:t>
      </w:r>
      <w:r w:rsidRPr="00BA0F19">
        <w:rPr>
          <w:b/>
          <w:sz w:val="20"/>
          <w:szCs w:val="20"/>
          <w:lang w:val="es-ES"/>
        </w:rPr>
        <w:t>; Lima, Carmen</w:t>
      </w:r>
      <w:r w:rsidRPr="00BA0F19">
        <w:rPr>
          <w:b/>
          <w:sz w:val="20"/>
          <w:szCs w:val="20"/>
          <w:vertAlign w:val="superscript"/>
          <w:lang w:val="es-ES"/>
        </w:rPr>
        <w:t>2</w:t>
      </w:r>
      <w:r w:rsidRPr="00BA0F19">
        <w:rPr>
          <w:b/>
          <w:sz w:val="20"/>
          <w:szCs w:val="20"/>
          <w:lang w:val="es-ES"/>
        </w:rPr>
        <w:t xml:space="preserve">; </w:t>
      </w:r>
      <w:proofErr w:type="spellStart"/>
      <w:r w:rsidRPr="00BA0F19">
        <w:rPr>
          <w:b/>
          <w:sz w:val="20"/>
          <w:szCs w:val="20"/>
          <w:lang w:val="es-ES"/>
        </w:rPr>
        <w:t>Mainar</w:t>
      </w:r>
      <w:proofErr w:type="spellEnd"/>
      <w:r w:rsidRPr="00BA0F19">
        <w:rPr>
          <w:b/>
          <w:sz w:val="20"/>
          <w:szCs w:val="20"/>
          <w:lang w:val="es-ES"/>
        </w:rPr>
        <w:t>, Alfredo</w:t>
      </w:r>
      <w:r w:rsidRPr="00BA0F19">
        <w:rPr>
          <w:b/>
          <w:sz w:val="20"/>
          <w:szCs w:val="20"/>
          <w:vertAlign w:val="superscript"/>
          <w:lang w:val="es-ES"/>
        </w:rPr>
        <w:t>3</w:t>
      </w:r>
      <w:r w:rsidRPr="00BA0F19">
        <w:rPr>
          <w:b/>
          <w:sz w:val="20"/>
          <w:szCs w:val="20"/>
          <w:lang w:val="es-ES"/>
        </w:rPr>
        <w:t>; Mary, Sébastien</w:t>
      </w:r>
      <w:r w:rsidRPr="00BA0F19">
        <w:rPr>
          <w:b/>
          <w:sz w:val="20"/>
          <w:szCs w:val="20"/>
          <w:vertAlign w:val="superscript"/>
          <w:lang w:val="es-ES"/>
        </w:rPr>
        <w:t>3</w:t>
      </w:r>
      <w:r w:rsidRPr="00BA0F19">
        <w:rPr>
          <w:b/>
          <w:sz w:val="20"/>
          <w:szCs w:val="20"/>
          <w:lang w:val="es-ES"/>
        </w:rPr>
        <w:t>; Rueda-</w:t>
      </w:r>
      <w:proofErr w:type="spellStart"/>
      <w:r w:rsidRPr="00BA0F19">
        <w:rPr>
          <w:b/>
          <w:sz w:val="20"/>
          <w:szCs w:val="20"/>
          <w:lang w:val="es-ES"/>
        </w:rPr>
        <w:t>Cantuche</w:t>
      </w:r>
      <w:proofErr w:type="spellEnd"/>
      <w:r w:rsidRPr="00BA0F19">
        <w:rPr>
          <w:b/>
          <w:sz w:val="20"/>
          <w:szCs w:val="20"/>
          <w:lang w:val="es-ES"/>
        </w:rPr>
        <w:t xml:space="preserve">, </w:t>
      </w:r>
      <w:proofErr w:type="spellStart"/>
      <w:r w:rsidRPr="00BA0F19">
        <w:rPr>
          <w:b/>
          <w:sz w:val="20"/>
          <w:szCs w:val="20"/>
          <w:lang w:val="es-ES"/>
        </w:rPr>
        <w:t>Jose</w:t>
      </w:r>
      <w:proofErr w:type="spellEnd"/>
      <w:r w:rsidRPr="00BA0F19">
        <w:rPr>
          <w:b/>
          <w:sz w:val="20"/>
          <w:szCs w:val="20"/>
          <w:lang w:val="es-ES"/>
        </w:rPr>
        <w:t xml:space="preserve"> M.</w:t>
      </w:r>
      <w:r w:rsidRPr="00BA0F19">
        <w:rPr>
          <w:b/>
          <w:sz w:val="20"/>
          <w:szCs w:val="20"/>
          <w:vertAlign w:val="superscript"/>
          <w:lang w:val="es-ES"/>
        </w:rPr>
        <w:t>3</w:t>
      </w:r>
      <w:r w:rsidRPr="00BA0F19">
        <w:rPr>
          <w:b/>
          <w:sz w:val="20"/>
          <w:szCs w:val="20"/>
          <w:lang w:val="es-ES"/>
        </w:rPr>
        <w:t xml:space="preserve">; </w:t>
      </w:r>
      <w:proofErr w:type="spellStart"/>
      <w:r w:rsidRPr="00BA0F19">
        <w:rPr>
          <w:b/>
          <w:sz w:val="20"/>
          <w:szCs w:val="20"/>
          <w:lang w:val="es-ES"/>
        </w:rPr>
        <w:t>Santini</w:t>
      </w:r>
      <w:proofErr w:type="spellEnd"/>
      <w:r w:rsidRPr="00BA0F19">
        <w:rPr>
          <w:b/>
          <w:sz w:val="20"/>
          <w:szCs w:val="20"/>
          <w:lang w:val="es-ES"/>
        </w:rPr>
        <w:t xml:space="preserve"> Fabien</w:t>
      </w:r>
      <w:r w:rsidRPr="00BA0F19">
        <w:rPr>
          <w:b/>
          <w:sz w:val="20"/>
          <w:szCs w:val="20"/>
          <w:vertAlign w:val="superscript"/>
          <w:lang w:val="es-ES"/>
        </w:rPr>
        <w:t>3</w:t>
      </w:r>
      <w:r w:rsidRPr="00BA0F19">
        <w:rPr>
          <w:b/>
          <w:sz w:val="20"/>
          <w:szCs w:val="20"/>
          <w:lang w:val="es-ES"/>
        </w:rPr>
        <w:t>.</w:t>
      </w:r>
    </w:p>
    <w:p w:rsidR="00D50B9C" w:rsidRPr="00BA0F19" w:rsidRDefault="00D50B9C" w:rsidP="00D50B9C">
      <w:pPr>
        <w:spacing w:line="360" w:lineRule="auto"/>
        <w:jc w:val="center"/>
        <w:rPr>
          <w:b/>
          <w:sz w:val="20"/>
          <w:szCs w:val="20"/>
          <w:lang w:val="es-ES"/>
        </w:rPr>
      </w:pPr>
    </w:p>
    <w:p w:rsidR="00D50B9C" w:rsidRPr="00BA0F19" w:rsidRDefault="00D50B9C" w:rsidP="00D50B9C">
      <w:pPr>
        <w:autoSpaceDE w:val="0"/>
        <w:autoSpaceDN w:val="0"/>
        <w:adjustRightInd w:val="0"/>
        <w:spacing w:line="360" w:lineRule="auto"/>
        <w:jc w:val="center"/>
        <w:rPr>
          <w:bCs/>
          <w:i/>
          <w:kern w:val="28"/>
          <w:sz w:val="22"/>
          <w:szCs w:val="22"/>
        </w:rPr>
      </w:pPr>
      <w:r w:rsidRPr="00BA0F19">
        <w:rPr>
          <w:bCs/>
          <w:i/>
          <w:kern w:val="28"/>
          <w:sz w:val="22"/>
          <w:szCs w:val="22"/>
          <w:vertAlign w:val="superscript"/>
        </w:rPr>
        <w:t xml:space="preserve">1 </w:t>
      </w:r>
      <w:r w:rsidRPr="00BA0F19">
        <w:rPr>
          <w:bCs/>
          <w:i/>
          <w:kern w:val="28"/>
          <w:sz w:val="22"/>
          <w:szCs w:val="22"/>
        </w:rPr>
        <w:t>Department of Economics,</w:t>
      </w:r>
    </w:p>
    <w:p w:rsidR="00D50B9C" w:rsidRPr="00BA0F19" w:rsidRDefault="00D50B9C" w:rsidP="00D50B9C">
      <w:pPr>
        <w:autoSpaceDE w:val="0"/>
        <w:autoSpaceDN w:val="0"/>
        <w:adjustRightInd w:val="0"/>
        <w:spacing w:line="360" w:lineRule="auto"/>
        <w:jc w:val="center"/>
        <w:rPr>
          <w:bCs/>
          <w:i/>
          <w:kern w:val="28"/>
          <w:sz w:val="22"/>
          <w:szCs w:val="22"/>
        </w:rPr>
      </w:pPr>
      <w:r w:rsidRPr="00BA0F19">
        <w:rPr>
          <w:bCs/>
          <w:i/>
          <w:kern w:val="28"/>
          <w:sz w:val="22"/>
          <w:szCs w:val="22"/>
        </w:rPr>
        <w:t>Loyola University Andalusia</w:t>
      </w:r>
    </w:p>
    <w:p w:rsidR="00D50B9C" w:rsidRPr="00BA0F19" w:rsidRDefault="00D50B9C" w:rsidP="00D50B9C">
      <w:pPr>
        <w:autoSpaceDE w:val="0"/>
        <w:autoSpaceDN w:val="0"/>
        <w:adjustRightInd w:val="0"/>
        <w:spacing w:line="360" w:lineRule="auto"/>
        <w:jc w:val="center"/>
        <w:rPr>
          <w:bCs/>
          <w:i/>
          <w:kern w:val="28"/>
          <w:sz w:val="22"/>
          <w:szCs w:val="22"/>
          <w:lang w:val="es-ES"/>
        </w:rPr>
      </w:pPr>
      <w:r w:rsidRPr="00BA0F19">
        <w:rPr>
          <w:bCs/>
          <w:i/>
          <w:kern w:val="28"/>
          <w:sz w:val="22"/>
          <w:szCs w:val="22"/>
          <w:lang w:val="es-ES"/>
        </w:rPr>
        <w:t xml:space="preserve">Campus Palmas Altas </w:t>
      </w:r>
    </w:p>
    <w:p w:rsidR="00D50B9C" w:rsidRPr="00BA0F19" w:rsidRDefault="00D50B9C" w:rsidP="00D50B9C">
      <w:pPr>
        <w:autoSpaceDE w:val="0"/>
        <w:autoSpaceDN w:val="0"/>
        <w:adjustRightInd w:val="0"/>
        <w:spacing w:line="360" w:lineRule="auto"/>
        <w:jc w:val="center"/>
        <w:rPr>
          <w:bCs/>
          <w:i/>
          <w:kern w:val="28"/>
          <w:sz w:val="22"/>
          <w:szCs w:val="22"/>
        </w:rPr>
      </w:pPr>
      <w:r w:rsidRPr="00BA0F19">
        <w:rPr>
          <w:bCs/>
          <w:i/>
          <w:kern w:val="28"/>
          <w:sz w:val="22"/>
          <w:szCs w:val="22"/>
          <w:lang w:val="es-ES"/>
        </w:rPr>
        <w:t xml:space="preserve">C/ Energía solar, 1 </w:t>
      </w:r>
      <w:proofErr w:type="spellStart"/>
      <w:r w:rsidRPr="00BA0F19">
        <w:rPr>
          <w:bCs/>
          <w:i/>
          <w:kern w:val="28"/>
          <w:sz w:val="22"/>
          <w:szCs w:val="22"/>
          <w:lang w:val="es-ES"/>
        </w:rPr>
        <w:t>Edf</w:t>
      </w:r>
      <w:proofErr w:type="spellEnd"/>
      <w:r w:rsidRPr="00BA0F19">
        <w:rPr>
          <w:bCs/>
          <w:i/>
          <w:kern w:val="28"/>
          <w:sz w:val="22"/>
          <w:szCs w:val="22"/>
          <w:lang w:val="es-ES"/>
        </w:rPr>
        <w:t xml:space="preserve">. </w:t>
      </w:r>
      <w:r w:rsidRPr="00BA0F19">
        <w:rPr>
          <w:bCs/>
          <w:i/>
          <w:kern w:val="28"/>
          <w:sz w:val="22"/>
          <w:szCs w:val="22"/>
        </w:rPr>
        <w:t>G - 41014 Seville (Spain)</w:t>
      </w:r>
    </w:p>
    <w:p w:rsidR="00D50B9C" w:rsidRPr="00BA0F19" w:rsidRDefault="00D50B9C" w:rsidP="00D50B9C">
      <w:pPr>
        <w:autoSpaceDE w:val="0"/>
        <w:autoSpaceDN w:val="0"/>
        <w:adjustRightInd w:val="0"/>
        <w:spacing w:line="360" w:lineRule="auto"/>
        <w:rPr>
          <w:bCs/>
          <w:i/>
          <w:kern w:val="28"/>
          <w:sz w:val="22"/>
          <w:szCs w:val="22"/>
          <w:lang w:val="pt-PT"/>
        </w:rPr>
      </w:pPr>
    </w:p>
    <w:p w:rsidR="00D50B9C" w:rsidRPr="00BA0F19" w:rsidRDefault="00D50B9C" w:rsidP="00D50B9C">
      <w:pPr>
        <w:autoSpaceDE w:val="0"/>
        <w:autoSpaceDN w:val="0"/>
        <w:adjustRightInd w:val="0"/>
        <w:spacing w:line="360" w:lineRule="auto"/>
        <w:jc w:val="center"/>
        <w:rPr>
          <w:bCs/>
          <w:i/>
          <w:kern w:val="28"/>
          <w:sz w:val="22"/>
          <w:szCs w:val="22"/>
        </w:rPr>
      </w:pPr>
      <w:r w:rsidRPr="00BA0F19">
        <w:rPr>
          <w:bCs/>
          <w:i/>
          <w:kern w:val="28"/>
          <w:sz w:val="22"/>
          <w:szCs w:val="22"/>
          <w:vertAlign w:val="superscript"/>
        </w:rPr>
        <w:t xml:space="preserve">2 </w:t>
      </w:r>
      <w:proofErr w:type="gramStart"/>
      <w:r w:rsidRPr="00BA0F19">
        <w:rPr>
          <w:bCs/>
          <w:i/>
          <w:kern w:val="28"/>
          <w:sz w:val="22"/>
          <w:szCs w:val="22"/>
        </w:rPr>
        <w:t>Department</w:t>
      </w:r>
      <w:proofErr w:type="gramEnd"/>
      <w:r w:rsidRPr="00BA0F19">
        <w:rPr>
          <w:bCs/>
          <w:i/>
          <w:kern w:val="28"/>
          <w:sz w:val="22"/>
          <w:szCs w:val="22"/>
        </w:rPr>
        <w:t xml:space="preserve"> of Economics, Quantitative Methods and Economic History</w:t>
      </w:r>
    </w:p>
    <w:p w:rsidR="00D50B9C" w:rsidRPr="00BA0F19" w:rsidRDefault="00D50B9C" w:rsidP="00D50B9C">
      <w:pPr>
        <w:autoSpaceDE w:val="0"/>
        <w:autoSpaceDN w:val="0"/>
        <w:adjustRightInd w:val="0"/>
        <w:spacing w:line="360" w:lineRule="auto"/>
        <w:jc w:val="center"/>
        <w:rPr>
          <w:bCs/>
          <w:i/>
          <w:kern w:val="28"/>
          <w:sz w:val="22"/>
          <w:szCs w:val="22"/>
          <w:lang w:val="es-ES"/>
        </w:rPr>
      </w:pPr>
      <w:r w:rsidRPr="00BA0F19">
        <w:rPr>
          <w:bCs/>
          <w:i/>
          <w:kern w:val="28"/>
          <w:sz w:val="22"/>
          <w:szCs w:val="22"/>
          <w:lang w:val="es-ES"/>
        </w:rPr>
        <w:t xml:space="preserve">Pablo de </w:t>
      </w:r>
      <w:proofErr w:type="spellStart"/>
      <w:r w:rsidRPr="00BA0F19">
        <w:rPr>
          <w:bCs/>
          <w:i/>
          <w:kern w:val="28"/>
          <w:sz w:val="22"/>
          <w:szCs w:val="22"/>
          <w:lang w:val="es-ES"/>
        </w:rPr>
        <w:t>Olavide</w:t>
      </w:r>
      <w:proofErr w:type="spellEnd"/>
      <w:r w:rsidRPr="00BA0F19">
        <w:rPr>
          <w:bCs/>
          <w:i/>
          <w:kern w:val="28"/>
          <w:sz w:val="22"/>
          <w:szCs w:val="22"/>
          <w:lang w:val="es-ES"/>
        </w:rPr>
        <w:t xml:space="preserve"> </w:t>
      </w:r>
      <w:proofErr w:type="spellStart"/>
      <w:r w:rsidRPr="00BA0F19">
        <w:rPr>
          <w:bCs/>
          <w:i/>
          <w:kern w:val="28"/>
          <w:sz w:val="22"/>
          <w:szCs w:val="22"/>
          <w:lang w:val="es-ES"/>
        </w:rPr>
        <w:t>University</w:t>
      </w:r>
      <w:proofErr w:type="spellEnd"/>
    </w:p>
    <w:p w:rsidR="00D50B9C" w:rsidRPr="00BA0F19" w:rsidRDefault="00D50B9C" w:rsidP="00D50B9C">
      <w:pPr>
        <w:autoSpaceDE w:val="0"/>
        <w:autoSpaceDN w:val="0"/>
        <w:adjustRightInd w:val="0"/>
        <w:spacing w:line="360" w:lineRule="auto"/>
        <w:jc w:val="center"/>
        <w:rPr>
          <w:bCs/>
          <w:i/>
          <w:kern w:val="28"/>
          <w:sz w:val="22"/>
          <w:szCs w:val="22"/>
          <w:lang w:val="en-US"/>
        </w:rPr>
      </w:pPr>
      <w:r w:rsidRPr="00BA0F19">
        <w:rPr>
          <w:bCs/>
          <w:i/>
          <w:kern w:val="28"/>
          <w:sz w:val="22"/>
          <w:szCs w:val="22"/>
          <w:lang w:val="es-ES"/>
        </w:rPr>
        <w:t xml:space="preserve">Ctra. </w:t>
      </w:r>
      <w:proofErr w:type="spellStart"/>
      <w:r w:rsidRPr="00BA0F19">
        <w:rPr>
          <w:bCs/>
          <w:i/>
          <w:kern w:val="28"/>
          <w:sz w:val="22"/>
          <w:szCs w:val="22"/>
        </w:rPr>
        <w:t>Utrera</w:t>
      </w:r>
      <w:proofErr w:type="spellEnd"/>
      <w:r w:rsidRPr="00BA0F19">
        <w:rPr>
          <w:bCs/>
          <w:i/>
          <w:kern w:val="28"/>
          <w:sz w:val="22"/>
          <w:szCs w:val="22"/>
        </w:rPr>
        <w:t xml:space="preserve"> km.1, s/n - 41013 Seville </w:t>
      </w:r>
      <w:r w:rsidRPr="00BA0F19">
        <w:rPr>
          <w:bCs/>
          <w:i/>
          <w:kern w:val="28"/>
          <w:sz w:val="22"/>
          <w:szCs w:val="22"/>
          <w:lang w:val="en-US"/>
        </w:rPr>
        <w:t>(Spain)</w:t>
      </w:r>
    </w:p>
    <w:p w:rsidR="00D50B9C" w:rsidRPr="00BA0F19" w:rsidRDefault="00D50B9C" w:rsidP="00D50B9C">
      <w:pPr>
        <w:autoSpaceDE w:val="0"/>
        <w:autoSpaceDN w:val="0"/>
        <w:adjustRightInd w:val="0"/>
        <w:spacing w:line="360" w:lineRule="auto"/>
        <w:jc w:val="center"/>
        <w:rPr>
          <w:bCs/>
          <w:i/>
          <w:kern w:val="28"/>
          <w:sz w:val="22"/>
          <w:szCs w:val="22"/>
          <w:lang w:val="pt-PT"/>
        </w:rPr>
      </w:pPr>
    </w:p>
    <w:p w:rsidR="00D50B9C" w:rsidRPr="00BA0F19" w:rsidRDefault="00D50B9C" w:rsidP="00D50B9C">
      <w:pPr>
        <w:autoSpaceDE w:val="0"/>
        <w:autoSpaceDN w:val="0"/>
        <w:adjustRightInd w:val="0"/>
        <w:spacing w:line="360" w:lineRule="auto"/>
        <w:jc w:val="center"/>
        <w:rPr>
          <w:bCs/>
          <w:i/>
          <w:kern w:val="28"/>
          <w:sz w:val="22"/>
          <w:szCs w:val="22"/>
        </w:rPr>
      </w:pPr>
      <w:r w:rsidRPr="00BA0F19">
        <w:rPr>
          <w:bCs/>
          <w:i/>
          <w:kern w:val="28"/>
          <w:sz w:val="22"/>
          <w:szCs w:val="22"/>
          <w:vertAlign w:val="superscript"/>
        </w:rPr>
        <w:t xml:space="preserve">3 </w:t>
      </w:r>
      <w:r w:rsidRPr="00BA0F19">
        <w:rPr>
          <w:bCs/>
          <w:i/>
          <w:kern w:val="28"/>
          <w:sz w:val="22"/>
          <w:szCs w:val="22"/>
        </w:rPr>
        <w:t xml:space="preserve">European </w:t>
      </w:r>
      <w:proofErr w:type="gramStart"/>
      <w:r w:rsidRPr="00BA0F19">
        <w:rPr>
          <w:bCs/>
          <w:i/>
          <w:kern w:val="28"/>
          <w:sz w:val="22"/>
          <w:szCs w:val="22"/>
        </w:rPr>
        <w:t>Commission</w:t>
      </w:r>
      <w:proofErr w:type="gramEnd"/>
      <w:r w:rsidRPr="00BA0F19">
        <w:rPr>
          <w:bCs/>
          <w:i/>
          <w:kern w:val="28"/>
          <w:sz w:val="22"/>
          <w:szCs w:val="22"/>
        </w:rPr>
        <w:t xml:space="preserve"> (IPTS-JRC)</w:t>
      </w:r>
    </w:p>
    <w:p w:rsidR="00D50B9C" w:rsidRPr="00BA0F19" w:rsidRDefault="00D50B9C" w:rsidP="00D50B9C">
      <w:pPr>
        <w:autoSpaceDE w:val="0"/>
        <w:autoSpaceDN w:val="0"/>
        <w:adjustRightInd w:val="0"/>
        <w:spacing w:line="360" w:lineRule="auto"/>
        <w:jc w:val="center"/>
        <w:rPr>
          <w:bCs/>
          <w:i/>
          <w:kern w:val="28"/>
          <w:sz w:val="22"/>
          <w:szCs w:val="22"/>
          <w:lang w:val="es-ES"/>
        </w:rPr>
      </w:pPr>
      <w:proofErr w:type="spellStart"/>
      <w:proofErr w:type="gramStart"/>
      <w:r w:rsidRPr="00BA0F19">
        <w:rPr>
          <w:bCs/>
          <w:i/>
          <w:kern w:val="28"/>
          <w:sz w:val="22"/>
          <w:szCs w:val="22"/>
        </w:rPr>
        <w:t>Edif</w:t>
      </w:r>
      <w:proofErr w:type="spellEnd"/>
      <w:r w:rsidRPr="00BA0F19">
        <w:rPr>
          <w:bCs/>
          <w:i/>
          <w:kern w:val="28"/>
          <w:sz w:val="22"/>
          <w:szCs w:val="22"/>
        </w:rPr>
        <w:t>.</w:t>
      </w:r>
      <w:proofErr w:type="gramEnd"/>
      <w:r w:rsidRPr="00BA0F19">
        <w:rPr>
          <w:bCs/>
          <w:i/>
          <w:kern w:val="28"/>
          <w:sz w:val="22"/>
          <w:szCs w:val="22"/>
        </w:rPr>
        <w:t xml:space="preserve"> </w:t>
      </w:r>
      <w:r w:rsidRPr="00BA0F19">
        <w:rPr>
          <w:bCs/>
          <w:i/>
          <w:kern w:val="28"/>
          <w:sz w:val="22"/>
          <w:szCs w:val="22"/>
          <w:lang w:val="es-ES"/>
        </w:rPr>
        <w:t xml:space="preserve">Expo, C/Inca, 3 -41092 </w:t>
      </w:r>
      <w:proofErr w:type="spellStart"/>
      <w:r w:rsidRPr="00BA0F19">
        <w:rPr>
          <w:bCs/>
          <w:i/>
          <w:kern w:val="28"/>
          <w:sz w:val="22"/>
          <w:szCs w:val="22"/>
          <w:lang w:val="es-ES"/>
        </w:rPr>
        <w:t>Seville</w:t>
      </w:r>
      <w:proofErr w:type="spellEnd"/>
      <w:r w:rsidRPr="00BA0F19">
        <w:rPr>
          <w:bCs/>
          <w:i/>
          <w:kern w:val="28"/>
          <w:sz w:val="22"/>
          <w:szCs w:val="22"/>
          <w:lang w:val="es-ES"/>
        </w:rPr>
        <w:t xml:space="preserve"> (</w:t>
      </w:r>
      <w:proofErr w:type="spellStart"/>
      <w:r w:rsidRPr="00BA0F19">
        <w:rPr>
          <w:bCs/>
          <w:i/>
          <w:kern w:val="28"/>
          <w:sz w:val="22"/>
          <w:szCs w:val="22"/>
          <w:lang w:val="es-ES"/>
        </w:rPr>
        <w:t>Spain</w:t>
      </w:r>
      <w:proofErr w:type="spellEnd"/>
      <w:r w:rsidRPr="00BA0F19">
        <w:rPr>
          <w:bCs/>
          <w:i/>
          <w:kern w:val="28"/>
          <w:sz w:val="22"/>
          <w:szCs w:val="22"/>
          <w:lang w:val="es-ES"/>
        </w:rPr>
        <w:t>)</w:t>
      </w:r>
    </w:p>
    <w:p w:rsidR="00D50B9C" w:rsidRPr="00BA0F19" w:rsidRDefault="00D50B9C" w:rsidP="00D50B9C">
      <w:pPr>
        <w:pStyle w:val="Ttulo4"/>
        <w:spacing w:line="360" w:lineRule="auto"/>
        <w:rPr>
          <w:rFonts w:ascii="Times New Roman" w:hAnsi="Times New Roman" w:cs="Times New Roman"/>
          <w:color w:val="auto"/>
        </w:rPr>
      </w:pPr>
      <w:r w:rsidRPr="00BA0F19">
        <w:rPr>
          <w:rFonts w:ascii="Times New Roman" w:hAnsi="Times New Roman" w:cs="Times New Roman"/>
          <w:color w:val="auto"/>
        </w:rPr>
        <w:t xml:space="preserve">Abstract </w:t>
      </w:r>
    </w:p>
    <w:p w:rsidR="00D50B9C" w:rsidRPr="00BA0F19" w:rsidRDefault="00D50B9C" w:rsidP="00D50B9C">
      <w:pPr>
        <w:pStyle w:val="AbstractText"/>
        <w:spacing w:line="360" w:lineRule="auto"/>
        <w:rPr>
          <w:rFonts w:cs="Times New Roman"/>
          <w:szCs w:val="24"/>
        </w:rPr>
      </w:pPr>
      <w:r w:rsidRPr="00BA0F19">
        <w:rPr>
          <w:rFonts w:cs="Times New Roman"/>
          <w:szCs w:val="24"/>
        </w:rPr>
        <w:t>This paper suggests a spatial impact analysis for Nomenclature of Territorial Units for Statistics 3 (NUTS 3) regions with the objective of capturing local rural/urban effects of the Common Agricultural Policy (CAP). The paper first builds a set of rural-urban SAMs for twelve NUTS 3 regions distributed across the EU, using official statistics and expert information locally available. With the help of CAP's Pillar I and Pillar II information at NUTS3 level, the SAMs are further used in a linear Computable General Equilibrium model for simple policy simulations. Finally, we identify backward and forward structural linkages as well as key sectors in each regional economy and we design an experiment consisting in exogenously shocking the demand of any combination of endogenous activities in the original SAMs, in order to capture the impact of the Common Agricultural Policy (CAP) in each NUTS3 for 2007.</w:t>
      </w:r>
    </w:p>
    <w:p w:rsidR="00D50B9C" w:rsidRPr="00BA0F19" w:rsidRDefault="00D50B9C" w:rsidP="00D50B9C">
      <w:pPr>
        <w:pStyle w:val="AbstractText"/>
        <w:spacing w:line="360" w:lineRule="auto"/>
        <w:rPr>
          <w:rFonts w:cs="Times New Roman"/>
          <w:szCs w:val="24"/>
        </w:rPr>
      </w:pPr>
      <w:r w:rsidRPr="00BA0F19">
        <w:rPr>
          <w:rFonts w:cs="Times New Roman"/>
          <w:b/>
        </w:rPr>
        <w:t>Keywords</w:t>
      </w:r>
      <w:r w:rsidRPr="00BA0F19">
        <w:rPr>
          <w:rFonts w:cs="Times New Roman"/>
        </w:rPr>
        <w:t xml:space="preserve">: Social Accounting Matrix, Linear Multiplier Model, </w:t>
      </w:r>
      <w:r w:rsidRPr="00BA0F19">
        <w:rPr>
          <w:rFonts w:cs="Times New Roman"/>
          <w:szCs w:val="24"/>
        </w:rPr>
        <w:t>Common Agricultural Policy</w:t>
      </w:r>
      <w:r w:rsidRPr="00BA0F19">
        <w:rPr>
          <w:rFonts w:cs="Times New Roman"/>
        </w:rPr>
        <w:t xml:space="preserve">, Impact Analysis. </w:t>
      </w:r>
    </w:p>
    <w:p w:rsidR="00D660A3" w:rsidRDefault="00D660A3" w:rsidP="00E03EB0">
      <w:pPr>
        <w:autoSpaceDE w:val="0"/>
        <w:autoSpaceDN w:val="0"/>
        <w:adjustRightInd w:val="0"/>
        <w:spacing w:before="100" w:after="100"/>
        <w:jc w:val="center"/>
      </w:pPr>
    </w:p>
    <w:p w:rsidR="00BA0F19" w:rsidRDefault="00BA0F19" w:rsidP="00E03EB0">
      <w:pPr>
        <w:autoSpaceDE w:val="0"/>
        <w:autoSpaceDN w:val="0"/>
        <w:adjustRightInd w:val="0"/>
        <w:spacing w:before="100" w:after="100"/>
        <w:jc w:val="center"/>
      </w:pPr>
    </w:p>
    <w:p w:rsidR="00BA0F19" w:rsidRPr="00BE42BE" w:rsidRDefault="00BA0F19" w:rsidP="00E03EB0">
      <w:pPr>
        <w:autoSpaceDE w:val="0"/>
        <w:autoSpaceDN w:val="0"/>
        <w:adjustRightInd w:val="0"/>
        <w:spacing w:before="100" w:after="100"/>
        <w:jc w:val="center"/>
      </w:pPr>
    </w:p>
    <w:p w:rsidR="00D660A3" w:rsidRPr="00357DF7" w:rsidRDefault="00D660A3" w:rsidP="00357DF7">
      <w:pPr>
        <w:autoSpaceDE w:val="0"/>
        <w:autoSpaceDN w:val="0"/>
        <w:adjustRightInd w:val="0"/>
        <w:rPr>
          <w:b/>
          <w:bCs/>
        </w:rPr>
      </w:pPr>
      <w:bookmarkStart w:id="0" w:name="_Toc382828913"/>
      <w:r w:rsidRPr="00357DF7">
        <w:rPr>
          <w:b/>
        </w:rPr>
        <w:lastRenderedPageBreak/>
        <w:t xml:space="preserve">1. </w:t>
      </w:r>
      <w:r w:rsidR="00DF1786" w:rsidRPr="00357DF7">
        <w:rPr>
          <w:b/>
        </w:rPr>
        <w:t>Introduction</w:t>
      </w:r>
      <w:bookmarkEnd w:id="0"/>
    </w:p>
    <w:p w:rsidR="00D660A3" w:rsidRPr="00BE42BE" w:rsidRDefault="00D660A3" w:rsidP="00E03EB0">
      <w:pPr>
        <w:autoSpaceDE w:val="0"/>
        <w:autoSpaceDN w:val="0"/>
        <w:adjustRightInd w:val="0"/>
        <w:jc w:val="both"/>
      </w:pPr>
    </w:p>
    <w:p w:rsidR="00D660A3" w:rsidRPr="00BE42BE" w:rsidRDefault="00D50B9C" w:rsidP="00E03EB0">
      <w:pPr>
        <w:autoSpaceDE w:val="0"/>
        <w:autoSpaceDN w:val="0"/>
        <w:adjustRightInd w:val="0"/>
        <w:jc w:val="both"/>
      </w:pPr>
      <w:r>
        <w:t xml:space="preserve">This paper </w:t>
      </w:r>
      <w:r w:rsidR="00D660A3" w:rsidRPr="00BE42BE">
        <w:t xml:space="preserve">covers an extension of the previously developed RURAL ECMOD project </w:t>
      </w:r>
      <w:r w:rsidR="000A2E65">
        <w:t>(</w:t>
      </w:r>
      <w:hyperlink r:id="rId8" w:history="1">
        <w:r w:rsidR="000A2E65" w:rsidRPr="0003682E">
          <w:rPr>
            <w:rStyle w:val="Hipervnculo"/>
          </w:rPr>
          <w:t>http://agrilife.jrc.ec.europa.eu/rural_ecmod.htm</w:t>
        </w:r>
      </w:hyperlink>
      <w:r w:rsidR="000A2E65">
        <w:t xml:space="preserve">) </w:t>
      </w:r>
      <w:r w:rsidR="00D660A3" w:rsidRPr="00BE42BE">
        <w:t>by:</w:t>
      </w:r>
    </w:p>
    <w:p w:rsidR="00D660A3" w:rsidRPr="00BE42BE" w:rsidRDefault="00D660A3" w:rsidP="00E03EB0">
      <w:pPr>
        <w:autoSpaceDE w:val="0"/>
        <w:autoSpaceDN w:val="0"/>
        <w:adjustRightInd w:val="0"/>
        <w:jc w:val="both"/>
      </w:pPr>
    </w:p>
    <w:p w:rsidR="00D660A3" w:rsidRPr="00BE42BE" w:rsidRDefault="00D660A3" w:rsidP="00E03EB0">
      <w:pPr>
        <w:numPr>
          <w:ilvl w:val="0"/>
          <w:numId w:val="1"/>
        </w:numPr>
        <w:autoSpaceDE w:val="0"/>
        <w:autoSpaceDN w:val="0"/>
        <w:adjustRightInd w:val="0"/>
        <w:jc w:val="both"/>
      </w:pPr>
      <w:r w:rsidRPr="00BE42BE">
        <w:t>Building additional case studies so as to further enhance the understanding of regional economies by selecting a representative sample of twelve NUTS3 areas.</w:t>
      </w:r>
    </w:p>
    <w:p w:rsidR="00D660A3" w:rsidRPr="00BE42BE" w:rsidRDefault="00D660A3">
      <w:pPr>
        <w:autoSpaceDE w:val="0"/>
        <w:autoSpaceDN w:val="0"/>
        <w:adjustRightInd w:val="0"/>
        <w:ind w:left="360"/>
        <w:jc w:val="both"/>
      </w:pPr>
    </w:p>
    <w:p w:rsidR="00D660A3" w:rsidRPr="00BE42BE" w:rsidRDefault="00D660A3" w:rsidP="00E03EB0">
      <w:pPr>
        <w:numPr>
          <w:ilvl w:val="0"/>
          <w:numId w:val="1"/>
        </w:numPr>
        <w:autoSpaceDE w:val="0"/>
        <w:autoSpaceDN w:val="0"/>
        <w:adjustRightInd w:val="0"/>
        <w:jc w:val="both"/>
      </w:pPr>
      <w:r w:rsidRPr="00BE42BE">
        <w:t>Constructing expert NUTS3 Social Accounting Matrices (SAM) and working on the disaggregation of rural and urban activities.</w:t>
      </w:r>
    </w:p>
    <w:p w:rsidR="00D660A3" w:rsidRPr="00BE42BE" w:rsidRDefault="00D660A3">
      <w:pPr>
        <w:autoSpaceDE w:val="0"/>
        <w:autoSpaceDN w:val="0"/>
        <w:adjustRightInd w:val="0"/>
        <w:ind w:left="360"/>
        <w:jc w:val="both"/>
      </w:pPr>
    </w:p>
    <w:p w:rsidR="00D660A3" w:rsidRPr="00BE42BE" w:rsidRDefault="00D660A3" w:rsidP="005B50B4">
      <w:pPr>
        <w:numPr>
          <w:ilvl w:val="0"/>
          <w:numId w:val="1"/>
        </w:numPr>
        <w:autoSpaceDE w:val="0"/>
        <w:autoSpaceDN w:val="0"/>
        <w:adjustRightInd w:val="0"/>
        <w:jc w:val="both"/>
      </w:pPr>
      <w:r w:rsidRPr="00BE42BE">
        <w:t>Collecting and processing information about Common Agricultural Policy (CAP) –</w:t>
      </w:r>
      <w:r w:rsidR="000A2E65">
        <w:t xml:space="preserve"> </w:t>
      </w:r>
      <w:r w:rsidRPr="00BE42BE">
        <w:t>Pillar 1 and Pillar 2</w:t>
      </w:r>
      <w:r w:rsidR="000A2E65">
        <w:t xml:space="preserve"> – </w:t>
      </w:r>
      <w:r w:rsidRPr="00BE42BE">
        <w:t>at NUTS3 level.</w:t>
      </w:r>
    </w:p>
    <w:p w:rsidR="00D660A3" w:rsidRPr="00BE42BE" w:rsidRDefault="00D660A3">
      <w:pPr>
        <w:autoSpaceDE w:val="0"/>
        <w:autoSpaceDN w:val="0"/>
        <w:adjustRightInd w:val="0"/>
        <w:ind w:left="360"/>
        <w:jc w:val="both"/>
      </w:pPr>
    </w:p>
    <w:p w:rsidR="00D660A3" w:rsidRPr="00BE42BE" w:rsidRDefault="00D660A3" w:rsidP="005B50B4">
      <w:pPr>
        <w:numPr>
          <w:ilvl w:val="0"/>
          <w:numId w:val="1"/>
        </w:numPr>
        <w:autoSpaceDE w:val="0"/>
        <w:autoSpaceDN w:val="0"/>
        <w:adjustRightInd w:val="0"/>
        <w:jc w:val="both"/>
      </w:pPr>
      <w:r w:rsidRPr="00BE42BE">
        <w:t xml:space="preserve">Running </w:t>
      </w:r>
      <w:r w:rsidR="009B3CDB" w:rsidRPr="00BE42BE">
        <w:t xml:space="preserve">policy </w:t>
      </w:r>
      <w:r w:rsidRPr="00BE42BE">
        <w:t xml:space="preserve">simulations for selected regions within a SAM framework in order to </w:t>
      </w:r>
      <w:r w:rsidR="009B3CDB" w:rsidRPr="00BE42BE">
        <w:t>illustrate</w:t>
      </w:r>
      <w:r w:rsidRPr="00BE42BE">
        <w:t xml:space="preserve"> the </w:t>
      </w:r>
      <w:r w:rsidR="000A2E65">
        <w:t xml:space="preserve">potential estimated </w:t>
      </w:r>
      <w:r w:rsidRPr="00BE42BE">
        <w:t>impact</w:t>
      </w:r>
      <w:r w:rsidR="000A2E65">
        <w:t>s</w:t>
      </w:r>
      <w:r w:rsidRPr="00BE42BE">
        <w:t xml:space="preserve"> of the Common Agriculture Policy.</w:t>
      </w:r>
    </w:p>
    <w:p w:rsidR="00D660A3" w:rsidRPr="00BE42BE" w:rsidRDefault="00D660A3" w:rsidP="00795DFB">
      <w:pPr>
        <w:autoSpaceDE w:val="0"/>
        <w:autoSpaceDN w:val="0"/>
        <w:adjustRightInd w:val="0"/>
        <w:jc w:val="both"/>
      </w:pPr>
    </w:p>
    <w:p w:rsidR="00D660A3" w:rsidRPr="00BE42BE" w:rsidRDefault="00D660A3" w:rsidP="005B50B4">
      <w:pPr>
        <w:numPr>
          <w:ilvl w:val="0"/>
          <w:numId w:val="1"/>
        </w:numPr>
        <w:autoSpaceDE w:val="0"/>
        <w:autoSpaceDN w:val="0"/>
        <w:adjustRightInd w:val="0"/>
        <w:jc w:val="both"/>
      </w:pPr>
      <w:r w:rsidRPr="00BE42BE">
        <w:t xml:space="preserve">Building three additional non-expert NUTS3 SAM prototypes </w:t>
      </w:r>
      <w:r w:rsidR="000A2E65">
        <w:t>using</w:t>
      </w:r>
      <w:r w:rsidRPr="00BE42BE">
        <w:t xml:space="preserve"> </w:t>
      </w:r>
      <w:r w:rsidR="009B3CDB" w:rsidRPr="00BE42BE">
        <w:t>a less</w:t>
      </w:r>
      <w:r w:rsidRPr="00BE42BE">
        <w:t xml:space="preserve"> exhaustive and </w:t>
      </w:r>
      <w:r w:rsidR="009B3CDB" w:rsidRPr="00BE42BE">
        <w:t>automatic</w:t>
      </w:r>
      <w:r w:rsidRPr="00BE42BE">
        <w:t xml:space="preserve"> procedure and comparing the accuracy of this approach with the</w:t>
      </w:r>
      <w:r w:rsidR="009B3CDB" w:rsidRPr="00BE42BE">
        <w:t xml:space="preserve"> expert approach</w:t>
      </w:r>
      <w:r w:rsidRPr="00BE42BE">
        <w:t>.</w:t>
      </w:r>
    </w:p>
    <w:p w:rsidR="00D50B9C" w:rsidRDefault="00D50B9C" w:rsidP="00D50B9C">
      <w:pPr>
        <w:rPr>
          <w:b/>
          <w:bCs/>
        </w:rPr>
      </w:pPr>
      <w:bookmarkStart w:id="1" w:name="_Toc382828914"/>
    </w:p>
    <w:p w:rsidR="00D660A3" w:rsidRPr="00D50B9C" w:rsidRDefault="00D660A3" w:rsidP="00D50B9C">
      <w:pPr>
        <w:rPr>
          <w:b/>
          <w:bCs/>
          <w:kern w:val="32"/>
          <w:sz w:val="32"/>
          <w:szCs w:val="32"/>
        </w:rPr>
      </w:pPr>
      <w:r w:rsidRPr="00D50B9C">
        <w:rPr>
          <w:b/>
        </w:rPr>
        <w:t>2. Data availab</w:t>
      </w:r>
      <w:bookmarkEnd w:id="1"/>
      <w:r w:rsidR="000A2E65" w:rsidRPr="00D50B9C">
        <w:rPr>
          <w:b/>
        </w:rPr>
        <w:t xml:space="preserve">ility and </w:t>
      </w:r>
      <w:r w:rsidR="00D50B9C">
        <w:rPr>
          <w:b/>
        </w:rPr>
        <w:t>methodology</w:t>
      </w:r>
    </w:p>
    <w:p w:rsidR="00D660A3" w:rsidRPr="00BE42BE" w:rsidRDefault="00D660A3" w:rsidP="00E03EB0">
      <w:pPr>
        <w:autoSpaceDE w:val="0"/>
        <w:autoSpaceDN w:val="0"/>
        <w:adjustRightInd w:val="0"/>
        <w:ind w:left="360"/>
        <w:jc w:val="both"/>
      </w:pPr>
    </w:p>
    <w:p w:rsidR="00D660A3" w:rsidRPr="00D50B9C" w:rsidRDefault="00D660A3" w:rsidP="008B73B3">
      <w:pPr>
        <w:pStyle w:val="titulo2fase2"/>
        <w:rPr>
          <w:sz w:val="24"/>
          <w:szCs w:val="24"/>
        </w:rPr>
      </w:pPr>
      <w:bookmarkStart w:id="2" w:name="_Toc382828915"/>
      <w:r w:rsidRPr="00D50B9C">
        <w:rPr>
          <w:sz w:val="24"/>
          <w:szCs w:val="24"/>
        </w:rPr>
        <w:t xml:space="preserve">2.1 Data </w:t>
      </w:r>
      <w:bookmarkEnd w:id="2"/>
      <w:r w:rsidR="000A2E65" w:rsidRPr="00D50B9C">
        <w:rPr>
          <w:sz w:val="24"/>
          <w:szCs w:val="24"/>
        </w:rPr>
        <w:t xml:space="preserve">availability </w:t>
      </w:r>
    </w:p>
    <w:p w:rsidR="00D660A3" w:rsidRPr="00BE42BE" w:rsidRDefault="00D660A3" w:rsidP="00E03EB0">
      <w:pPr>
        <w:autoSpaceDE w:val="0"/>
        <w:autoSpaceDN w:val="0"/>
        <w:adjustRightInd w:val="0"/>
        <w:jc w:val="both"/>
        <w:rPr>
          <w:b/>
          <w:bCs/>
        </w:rPr>
      </w:pPr>
    </w:p>
    <w:p w:rsidR="00D660A3" w:rsidRPr="00BE42BE" w:rsidRDefault="00D660A3" w:rsidP="008D0453">
      <w:pPr>
        <w:autoSpaceDE w:val="0"/>
        <w:autoSpaceDN w:val="0"/>
        <w:adjustRightInd w:val="0"/>
        <w:jc w:val="both"/>
      </w:pPr>
      <w:r w:rsidRPr="00BE42BE">
        <w:t>For constructing twelve rural-urban ('</w:t>
      </w:r>
      <w:proofErr w:type="spellStart"/>
      <w:r w:rsidRPr="00BE42BE">
        <w:t>rurban</w:t>
      </w:r>
      <w:proofErr w:type="spellEnd"/>
      <w:r w:rsidRPr="00BE42BE">
        <w:t xml:space="preserve">') </w:t>
      </w:r>
      <w:r w:rsidR="00BA5842">
        <w:t>NUTS3 SAMs</w:t>
      </w:r>
      <w:r w:rsidRPr="00BE42BE">
        <w:t xml:space="preserve"> we have tried to use the full set of statistical (I</w:t>
      </w:r>
      <w:r w:rsidR="000A2E65">
        <w:t xml:space="preserve">nput </w:t>
      </w:r>
      <w:r w:rsidRPr="00BE42BE">
        <w:t>O</w:t>
      </w:r>
      <w:r w:rsidR="000A2E65">
        <w:t xml:space="preserve">utput </w:t>
      </w:r>
      <w:r w:rsidRPr="00BE42BE">
        <w:t>T</w:t>
      </w:r>
      <w:r w:rsidR="000A2E65">
        <w:t xml:space="preserve">ables – IOT – </w:t>
      </w:r>
      <w:r w:rsidRPr="00BE42BE">
        <w:t xml:space="preserve">or </w:t>
      </w:r>
      <w:r w:rsidR="000A2E65">
        <w:t xml:space="preserve">existing </w:t>
      </w:r>
      <w:r w:rsidRPr="00BE42BE">
        <w:t xml:space="preserve">SAM material from national and/or regional official statistical offices) and expert information locally available, always linking this information with official statistics. After careful </w:t>
      </w:r>
      <w:r w:rsidR="000A2E65">
        <w:t>examination</w:t>
      </w:r>
      <w:r w:rsidRPr="00BE42BE">
        <w:t xml:space="preserve"> and </w:t>
      </w:r>
      <w:r w:rsidR="000A2E65">
        <w:t>a</w:t>
      </w:r>
      <w:r w:rsidRPr="00BE42BE">
        <w:t xml:space="preserve"> discussion between IPTS and researchers regarding possible case studies, we </w:t>
      </w:r>
      <w:r w:rsidR="000A2E65">
        <w:t>have preferred</w:t>
      </w:r>
      <w:r w:rsidRPr="00BE42BE">
        <w:t xml:space="preserve"> a selection criteria based on a clusters’ classification to further enhance the understanding of regional economies. </w:t>
      </w:r>
    </w:p>
    <w:p w:rsidR="00D660A3" w:rsidRPr="00BE42BE" w:rsidRDefault="00D660A3" w:rsidP="008D0453">
      <w:pPr>
        <w:autoSpaceDE w:val="0"/>
        <w:autoSpaceDN w:val="0"/>
        <w:adjustRightInd w:val="0"/>
        <w:jc w:val="both"/>
      </w:pPr>
    </w:p>
    <w:p w:rsidR="00D660A3" w:rsidRPr="00BE42BE" w:rsidRDefault="00D660A3" w:rsidP="00506F88">
      <w:pPr>
        <w:jc w:val="both"/>
        <w:rPr>
          <w:lang w:eastAsia="it-IT"/>
        </w:rPr>
      </w:pPr>
      <w:r w:rsidRPr="00BE42BE">
        <w:rPr>
          <w:lang w:eastAsia="it-IT"/>
        </w:rPr>
        <w:t xml:space="preserve">Following </w:t>
      </w:r>
      <w:proofErr w:type="spellStart"/>
      <w:r w:rsidRPr="00BE42BE">
        <w:rPr>
          <w:lang w:eastAsia="it-IT"/>
        </w:rPr>
        <w:t>Raggi</w:t>
      </w:r>
      <w:proofErr w:type="spellEnd"/>
      <w:r w:rsidRPr="00BE42BE">
        <w:rPr>
          <w:lang w:eastAsia="it-IT"/>
        </w:rPr>
        <w:t xml:space="preserve"> </w:t>
      </w:r>
      <w:r w:rsidR="000A2E65">
        <w:rPr>
          <w:lang w:eastAsia="it-IT"/>
        </w:rPr>
        <w:t xml:space="preserve">et al. </w:t>
      </w:r>
      <w:r w:rsidRPr="00BE42BE">
        <w:rPr>
          <w:lang w:eastAsia="it-IT"/>
        </w:rPr>
        <w:t>(201</w:t>
      </w:r>
      <w:r w:rsidR="0000600D" w:rsidRPr="00BE42BE">
        <w:rPr>
          <w:lang w:eastAsia="it-IT"/>
        </w:rPr>
        <w:t>3</w:t>
      </w:r>
      <w:r w:rsidRPr="00BE42BE">
        <w:rPr>
          <w:lang w:eastAsia="it-IT"/>
        </w:rPr>
        <w:t>) different clusters are distinguished: Cluster 1 includes provinces classified as intermediate urban/rural, economically diversified, with high accessibility and high gross domestic product (GDP). Cluster 2 contains rural provinces agriculturally dependent, with good accessibility and high GDP. Cluster 3 takes into account NUTS3 predominantly rural and agriculture dependent, with low accessibility and low GDP. Cluster 5 contains rural NUTS3, strongly economically dependent from agriculture with the lowest accessibility index and low GDP. Cluster 6 consists of urban and intermediate provinces with low GDP, intermediate accessibility and intermediate economic diversification.</w:t>
      </w:r>
    </w:p>
    <w:p w:rsidR="00D660A3" w:rsidRPr="00BE42BE" w:rsidRDefault="00D660A3" w:rsidP="008D0453">
      <w:pPr>
        <w:autoSpaceDE w:val="0"/>
        <w:autoSpaceDN w:val="0"/>
        <w:adjustRightInd w:val="0"/>
        <w:jc w:val="both"/>
      </w:pPr>
    </w:p>
    <w:p w:rsidR="00D660A3" w:rsidRPr="00BE42BE" w:rsidRDefault="00D660A3" w:rsidP="008D0453">
      <w:pPr>
        <w:autoSpaceDE w:val="0"/>
        <w:autoSpaceDN w:val="0"/>
        <w:adjustRightInd w:val="0"/>
        <w:jc w:val="both"/>
      </w:pPr>
      <w:r w:rsidRPr="00BE42BE">
        <w:t>The list of regions and clusters are presented below:</w:t>
      </w:r>
    </w:p>
    <w:p w:rsidR="00D660A3" w:rsidRDefault="00D660A3" w:rsidP="008D0453">
      <w:pPr>
        <w:autoSpaceDE w:val="0"/>
        <w:autoSpaceDN w:val="0"/>
        <w:adjustRightInd w:val="0"/>
        <w:jc w:val="both"/>
      </w:pPr>
    </w:p>
    <w:p w:rsidR="00357DF7" w:rsidRPr="00BE42BE" w:rsidRDefault="00357DF7" w:rsidP="008D0453">
      <w:pPr>
        <w:autoSpaceDE w:val="0"/>
        <w:autoSpaceDN w:val="0"/>
        <w:adjustRightInd w:val="0"/>
        <w:jc w:val="both"/>
      </w:pPr>
    </w:p>
    <w:p w:rsidR="00D660A3" w:rsidRPr="00BE42BE" w:rsidRDefault="00D660A3" w:rsidP="00C21D43">
      <w:pPr>
        <w:pStyle w:val="Titulotablas"/>
      </w:pPr>
      <w:proofErr w:type="gramStart"/>
      <w:r w:rsidRPr="00BE42BE">
        <w:lastRenderedPageBreak/>
        <w:t>Table 1.</w:t>
      </w:r>
      <w:proofErr w:type="gramEnd"/>
      <w:r w:rsidRPr="00BE42BE">
        <w:t xml:space="preserve"> </w:t>
      </w:r>
      <w:proofErr w:type="gramStart"/>
      <w:r w:rsidRPr="00BE42BE">
        <w:t>NUTS3 regions and clusters’ classification.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10"/>
        <w:gridCol w:w="2117"/>
        <w:gridCol w:w="3631"/>
        <w:gridCol w:w="2117"/>
      </w:tblGrid>
      <w:tr w:rsidR="00D660A3" w:rsidRPr="00BE42BE" w:rsidTr="00314687">
        <w:trPr>
          <w:trHeight w:val="300"/>
        </w:trPr>
        <w:tc>
          <w:tcPr>
            <w:tcW w:w="467" w:type="pct"/>
            <w:noWrap/>
            <w:tcMar>
              <w:top w:w="15" w:type="dxa"/>
              <w:left w:w="15" w:type="dxa"/>
              <w:bottom w:w="0" w:type="dxa"/>
              <w:right w:w="15" w:type="dxa"/>
            </w:tcMar>
            <w:vAlign w:val="bottom"/>
          </w:tcPr>
          <w:p w:rsidR="00D660A3" w:rsidRPr="00BE42BE" w:rsidRDefault="00D660A3" w:rsidP="00E03EB0">
            <w:pPr>
              <w:rPr>
                <w:color w:val="000000"/>
              </w:rPr>
            </w:pPr>
          </w:p>
        </w:tc>
        <w:tc>
          <w:tcPr>
            <w:tcW w:w="1220" w:type="pct"/>
            <w:noWrap/>
            <w:tcMar>
              <w:top w:w="15" w:type="dxa"/>
              <w:left w:w="15" w:type="dxa"/>
              <w:bottom w:w="0" w:type="dxa"/>
              <w:right w:w="15" w:type="dxa"/>
            </w:tcMar>
            <w:vAlign w:val="bottom"/>
          </w:tcPr>
          <w:p w:rsidR="00D660A3" w:rsidRPr="00BE42BE" w:rsidRDefault="00D660A3" w:rsidP="00E03EB0">
            <w:pPr>
              <w:jc w:val="center"/>
              <w:rPr>
                <w:b/>
                <w:bCs/>
                <w:color w:val="000000"/>
              </w:rPr>
            </w:pPr>
            <w:r w:rsidRPr="00BE42BE">
              <w:rPr>
                <w:b/>
                <w:bCs/>
                <w:color w:val="000000"/>
              </w:rPr>
              <w:t>EU CODE</w:t>
            </w:r>
          </w:p>
        </w:tc>
        <w:tc>
          <w:tcPr>
            <w:tcW w:w="2093" w:type="pct"/>
            <w:noWrap/>
            <w:tcMar>
              <w:top w:w="15" w:type="dxa"/>
              <w:left w:w="15" w:type="dxa"/>
              <w:bottom w:w="0" w:type="dxa"/>
              <w:right w:w="15" w:type="dxa"/>
            </w:tcMar>
            <w:vAlign w:val="bottom"/>
          </w:tcPr>
          <w:p w:rsidR="00D660A3" w:rsidRPr="00BE42BE" w:rsidRDefault="00D660A3" w:rsidP="003A1B3A">
            <w:pPr>
              <w:jc w:val="center"/>
              <w:rPr>
                <w:b/>
                <w:bCs/>
                <w:color w:val="000000"/>
              </w:rPr>
            </w:pPr>
            <w:r w:rsidRPr="00BE42BE">
              <w:rPr>
                <w:b/>
                <w:bCs/>
                <w:color w:val="000000"/>
              </w:rPr>
              <w:t>NAME</w:t>
            </w:r>
          </w:p>
        </w:tc>
        <w:tc>
          <w:tcPr>
            <w:tcW w:w="1220" w:type="pct"/>
            <w:noWrap/>
            <w:tcMar>
              <w:top w:w="15" w:type="dxa"/>
              <w:left w:w="15" w:type="dxa"/>
              <w:bottom w:w="0" w:type="dxa"/>
              <w:right w:w="15" w:type="dxa"/>
            </w:tcMar>
            <w:vAlign w:val="bottom"/>
          </w:tcPr>
          <w:p w:rsidR="00D660A3" w:rsidRPr="00BE42BE" w:rsidRDefault="00D660A3" w:rsidP="00B6749B">
            <w:pPr>
              <w:jc w:val="center"/>
              <w:rPr>
                <w:b/>
                <w:bCs/>
                <w:color w:val="000000"/>
              </w:rPr>
            </w:pPr>
            <w:r w:rsidRPr="00BE42BE">
              <w:rPr>
                <w:b/>
                <w:bCs/>
                <w:color w:val="000000"/>
              </w:rPr>
              <w:t>CLUSTER</w:t>
            </w:r>
          </w:p>
        </w:tc>
      </w:tr>
      <w:tr w:rsidR="00D660A3" w:rsidRPr="00BE42BE" w:rsidTr="00314687">
        <w:trPr>
          <w:trHeight w:val="300"/>
        </w:trPr>
        <w:tc>
          <w:tcPr>
            <w:tcW w:w="467" w:type="pct"/>
            <w:noWrap/>
            <w:tcMar>
              <w:top w:w="15" w:type="dxa"/>
              <w:left w:w="15" w:type="dxa"/>
              <w:bottom w:w="0" w:type="dxa"/>
              <w:right w:w="15" w:type="dxa"/>
            </w:tcMar>
            <w:vAlign w:val="bottom"/>
          </w:tcPr>
          <w:p w:rsidR="00D660A3" w:rsidRPr="00BE42BE" w:rsidRDefault="00D660A3" w:rsidP="00E03EB0">
            <w:pPr>
              <w:jc w:val="center"/>
              <w:rPr>
                <w:color w:val="222222"/>
              </w:rPr>
            </w:pPr>
            <w:r w:rsidRPr="00BE42BE">
              <w:rPr>
                <w:color w:val="222222"/>
              </w:rPr>
              <w:t>1</w:t>
            </w:r>
          </w:p>
        </w:tc>
        <w:tc>
          <w:tcPr>
            <w:tcW w:w="1220" w:type="pct"/>
            <w:noWrap/>
            <w:tcMar>
              <w:top w:w="15" w:type="dxa"/>
              <w:left w:w="15" w:type="dxa"/>
              <w:bottom w:w="0" w:type="dxa"/>
              <w:right w:w="15" w:type="dxa"/>
            </w:tcMar>
            <w:vAlign w:val="bottom"/>
          </w:tcPr>
          <w:p w:rsidR="00D660A3" w:rsidRPr="00BE42BE" w:rsidRDefault="00D660A3" w:rsidP="00E03EB0">
            <w:pPr>
              <w:jc w:val="center"/>
              <w:rPr>
                <w:color w:val="000000"/>
              </w:rPr>
            </w:pPr>
            <w:r w:rsidRPr="00BE42BE">
              <w:rPr>
                <w:color w:val="000000"/>
              </w:rPr>
              <w:t>DE935</w:t>
            </w:r>
          </w:p>
        </w:tc>
        <w:tc>
          <w:tcPr>
            <w:tcW w:w="2093" w:type="pct"/>
            <w:noWrap/>
            <w:tcMar>
              <w:top w:w="15" w:type="dxa"/>
              <w:left w:w="15" w:type="dxa"/>
              <w:bottom w:w="0" w:type="dxa"/>
              <w:right w:w="15" w:type="dxa"/>
            </w:tcMar>
            <w:vAlign w:val="bottom"/>
          </w:tcPr>
          <w:p w:rsidR="00D660A3" w:rsidRPr="00BE42BE" w:rsidRDefault="00D660A3" w:rsidP="003A1B3A">
            <w:pPr>
              <w:jc w:val="center"/>
              <w:rPr>
                <w:color w:val="000000"/>
              </w:rPr>
            </w:pPr>
            <w:proofErr w:type="spellStart"/>
            <w:r w:rsidRPr="00BE42BE">
              <w:rPr>
                <w:color w:val="000000"/>
              </w:rPr>
              <w:t>Lüneburg</w:t>
            </w:r>
            <w:proofErr w:type="spellEnd"/>
          </w:p>
        </w:tc>
        <w:tc>
          <w:tcPr>
            <w:tcW w:w="1220" w:type="pct"/>
            <w:noWrap/>
            <w:tcMar>
              <w:top w:w="15" w:type="dxa"/>
              <w:left w:w="15" w:type="dxa"/>
              <w:bottom w:w="0" w:type="dxa"/>
              <w:right w:w="15" w:type="dxa"/>
            </w:tcMar>
            <w:vAlign w:val="bottom"/>
          </w:tcPr>
          <w:p w:rsidR="00D660A3" w:rsidRPr="00BE42BE" w:rsidRDefault="00D660A3" w:rsidP="003A1B3A">
            <w:pPr>
              <w:jc w:val="center"/>
              <w:rPr>
                <w:color w:val="000000"/>
              </w:rPr>
            </w:pPr>
            <w:r w:rsidRPr="00BE42BE">
              <w:rPr>
                <w:color w:val="000000"/>
              </w:rPr>
              <w:t>1</w:t>
            </w:r>
          </w:p>
        </w:tc>
      </w:tr>
      <w:tr w:rsidR="00D660A3" w:rsidRPr="00BE42BE" w:rsidTr="00314687">
        <w:trPr>
          <w:trHeight w:val="300"/>
        </w:trPr>
        <w:tc>
          <w:tcPr>
            <w:tcW w:w="467" w:type="pct"/>
            <w:tcMar>
              <w:top w:w="15" w:type="dxa"/>
              <w:left w:w="15" w:type="dxa"/>
              <w:bottom w:w="0" w:type="dxa"/>
              <w:right w:w="15" w:type="dxa"/>
            </w:tcMar>
            <w:vAlign w:val="bottom"/>
          </w:tcPr>
          <w:p w:rsidR="00D660A3" w:rsidRPr="00BE42BE" w:rsidRDefault="00D660A3" w:rsidP="00E03EB0">
            <w:pPr>
              <w:jc w:val="center"/>
              <w:rPr>
                <w:color w:val="222222"/>
              </w:rPr>
            </w:pPr>
            <w:r w:rsidRPr="00BE42BE">
              <w:rPr>
                <w:color w:val="222222"/>
              </w:rPr>
              <w:t>2</w:t>
            </w:r>
          </w:p>
        </w:tc>
        <w:tc>
          <w:tcPr>
            <w:tcW w:w="1220" w:type="pct"/>
            <w:noWrap/>
            <w:tcMar>
              <w:top w:w="15" w:type="dxa"/>
              <w:left w:w="15" w:type="dxa"/>
              <w:bottom w:w="0" w:type="dxa"/>
              <w:right w:w="15" w:type="dxa"/>
            </w:tcMar>
            <w:vAlign w:val="bottom"/>
          </w:tcPr>
          <w:p w:rsidR="00D660A3" w:rsidRPr="00BE42BE" w:rsidRDefault="00D660A3" w:rsidP="00E03EB0">
            <w:pPr>
              <w:jc w:val="center"/>
              <w:rPr>
                <w:color w:val="000000"/>
              </w:rPr>
            </w:pPr>
            <w:r w:rsidRPr="00BE42BE">
              <w:rPr>
                <w:color w:val="000000"/>
              </w:rPr>
              <w:t>UKH13</w:t>
            </w:r>
          </w:p>
        </w:tc>
        <w:tc>
          <w:tcPr>
            <w:tcW w:w="2093" w:type="pct"/>
            <w:noWrap/>
            <w:tcMar>
              <w:top w:w="15" w:type="dxa"/>
              <w:left w:w="15" w:type="dxa"/>
              <w:bottom w:w="0" w:type="dxa"/>
              <w:right w:w="15" w:type="dxa"/>
            </w:tcMar>
            <w:vAlign w:val="bottom"/>
          </w:tcPr>
          <w:p w:rsidR="00D660A3" w:rsidRPr="00BE42BE" w:rsidRDefault="00D660A3" w:rsidP="003A1B3A">
            <w:pPr>
              <w:jc w:val="center"/>
              <w:rPr>
                <w:color w:val="000000"/>
              </w:rPr>
            </w:pPr>
            <w:r w:rsidRPr="00BE42BE">
              <w:rPr>
                <w:color w:val="000000"/>
              </w:rPr>
              <w:t>Norfolk</w:t>
            </w:r>
          </w:p>
        </w:tc>
        <w:tc>
          <w:tcPr>
            <w:tcW w:w="1220" w:type="pct"/>
            <w:noWrap/>
            <w:tcMar>
              <w:top w:w="15" w:type="dxa"/>
              <w:left w:w="15" w:type="dxa"/>
              <w:bottom w:w="0" w:type="dxa"/>
              <w:right w:w="15" w:type="dxa"/>
            </w:tcMar>
            <w:vAlign w:val="bottom"/>
          </w:tcPr>
          <w:p w:rsidR="00D660A3" w:rsidRPr="00BE42BE" w:rsidRDefault="00D660A3" w:rsidP="003A1B3A">
            <w:pPr>
              <w:jc w:val="center"/>
              <w:rPr>
                <w:color w:val="000000"/>
              </w:rPr>
            </w:pPr>
            <w:r w:rsidRPr="00BE42BE">
              <w:rPr>
                <w:color w:val="000000"/>
              </w:rPr>
              <w:t>1</w:t>
            </w:r>
          </w:p>
        </w:tc>
      </w:tr>
      <w:tr w:rsidR="00D660A3" w:rsidRPr="00BE42BE" w:rsidTr="00314687">
        <w:trPr>
          <w:trHeight w:val="300"/>
        </w:trPr>
        <w:tc>
          <w:tcPr>
            <w:tcW w:w="467" w:type="pct"/>
            <w:noWrap/>
            <w:tcMar>
              <w:top w:w="15" w:type="dxa"/>
              <w:left w:w="15" w:type="dxa"/>
              <w:bottom w:w="0" w:type="dxa"/>
              <w:right w:w="15" w:type="dxa"/>
            </w:tcMar>
            <w:vAlign w:val="bottom"/>
          </w:tcPr>
          <w:p w:rsidR="00D660A3" w:rsidRPr="00BE42BE" w:rsidRDefault="00D660A3" w:rsidP="00E03EB0">
            <w:pPr>
              <w:jc w:val="center"/>
              <w:rPr>
                <w:color w:val="222222"/>
              </w:rPr>
            </w:pPr>
            <w:r w:rsidRPr="00BE42BE">
              <w:rPr>
                <w:color w:val="222222"/>
              </w:rPr>
              <w:t>3</w:t>
            </w:r>
          </w:p>
        </w:tc>
        <w:tc>
          <w:tcPr>
            <w:tcW w:w="1220" w:type="pct"/>
            <w:noWrap/>
            <w:tcMar>
              <w:top w:w="15" w:type="dxa"/>
              <w:left w:w="15" w:type="dxa"/>
              <w:bottom w:w="0" w:type="dxa"/>
              <w:right w:w="15" w:type="dxa"/>
            </w:tcMar>
            <w:vAlign w:val="bottom"/>
          </w:tcPr>
          <w:p w:rsidR="00D660A3" w:rsidRPr="00BE42BE" w:rsidRDefault="00D660A3" w:rsidP="00E03EB0">
            <w:pPr>
              <w:jc w:val="center"/>
              <w:rPr>
                <w:color w:val="000000"/>
              </w:rPr>
            </w:pPr>
            <w:r w:rsidRPr="00BE42BE">
              <w:rPr>
                <w:color w:val="000000"/>
              </w:rPr>
              <w:t>DE138</w:t>
            </w:r>
          </w:p>
        </w:tc>
        <w:tc>
          <w:tcPr>
            <w:tcW w:w="2093" w:type="pct"/>
            <w:noWrap/>
            <w:tcMar>
              <w:top w:w="15" w:type="dxa"/>
              <w:left w:w="15" w:type="dxa"/>
              <w:bottom w:w="0" w:type="dxa"/>
              <w:right w:w="15" w:type="dxa"/>
            </w:tcMar>
            <w:vAlign w:val="bottom"/>
          </w:tcPr>
          <w:p w:rsidR="00D660A3" w:rsidRPr="00BE42BE" w:rsidRDefault="00D660A3" w:rsidP="003A1B3A">
            <w:pPr>
              <w:jc w:val="center"/>
              <w:rPr>
                <w:color w:val="000000"/>
              </w:rPr>
            </w:pPr>
            <w:r w:rsidRPr="00BE42BE">
              <w:rPr>
                <w:color w:val="000000"/>
              </w:rPr>
              <w:t>Konstanz</w:t>
            </w:r>
          </w:p>
        </w:tc>
        <w:tc>
          <w:tcPr>
            <w:tcW w:w="1220" w:type="pct"/>
            <w:noWrap/>
            <w:tcMar>
              <w:top w:w="15" w:type="dxa"/>
              <w:left w:w="15" w:type="dxa"/>
              <w:bottom w:w="0" w:type="dxa"/>
              <w:right w:w="15" w:type="dxa"/>
            </w:tcMar>
            <w:vAlign w:val="bottom"/>
          </w:tcPr>
          <w:p w:rsidR="00D660A3" w:rsidRPr="00BE42BE" w:rsidRDefault="00D660A3" w:rsidP="003A1B3A">
            <w:pPr>
              <w:jc w:val="center"/>
              <w:rPr>
                <w:color w:val="000000"/>
              </w:rPr>
            </w:pPr>
            <w:r w:rsidRPr="00BE42BE">
              <w:rPr>
                <w:color w:val="000000"/>
              </w:rPr>
              <w:t>1</w:t>
            </w:r>
          </w:p>
        </w:tc>
      </w:tr>
      <w:tr w:rsidR="00D660A3" w:rsidRPr="00BE42BE" w:rsidTr="00314687">
        <w:trPr>
          <w:trHeight w:val="300"/>
        </w:trPr>
        <w:tc>
          <w:tcPr>
            <w:tcW w:w="467" w:type="pct"/>
            <w:tcMar>
              <w:top w:w="15" w:type="dxa"/>
              <w:left w:w="15" w:type="dxa"/>
              <w:bottom w:w="0" w:type="dxa"/>
              <w:right w:w="15" w:type="dxa"/>
            </w:tcMar>
            <w:vAlign w:val="bottom"/>
          </w:tcPr>
          <w:p w:rsidR="00D660A3" w:rsidRPr="00BE42BE" w:rsidRDefault="00D660A3" w:rsidP="00E03EB0">
            <w:pPr>
              <w:jc w:val="center"/>
              <w:rPr>
                <w:color w:val="222222"/>
              </w:rPr>
            </w:pPr>
            <w:r w:rsidRPr="00BE42BE">
              <w:rPr>
                <w:color w:val="222222"/>
              </w:rPr>
              <w:t>4</w:t>
            </w:r>
          </w:p>
        </w:tc>
        <w:tc>
          <w:tcPr>
            <w:tcW w:w="1220" w:type="pct"/>
            <w:noWrap/>
            <w:tcMar>
              <w:top w:w="15" w:type="dxa"/>
              <w:left w:w="15" w:type="dxa"/>
              <w:bottom w:w="0" w:type="dxa"/>
              <w:right w:w="15" w:type="dxa"/>
            </w:tcMar>
            <w:vAlign w:val="bottom"/>
          </w:tcPr>
          <w:p w:rsidR="00D660A3" w:rsidRPr="00BE42BE" w:rsidRDefault="00D660A3" w:rsidP="00E03EB0">
            <w:pPr>
              <w:jc w:val="center"/>
              <w:rPr>
                <w:color w:val="000000"/>
              </w:rPr>
            </w:pPr>
            <w:r w:rsidRPr="00BE42BE">
              <w:rPr>
                <w:color w:val="000000"/>
              </w:rPr>
              <w:t>SI022</w:t>
            </w:r>
          </w:p>
        </w:tc>
        <w:tc>
          <w:tcPr>
            <w:tcW w:w="2093" w:type="pct"/>
            <w:noWrap/>
            <w:tcMar>
              <w:top w:w="15" w:type="dxa"/>
              <w:left w:w="15" w:type="dxa"/>
              <w:bottom w:w="0" w:type="dxa"/>
              <w:right w:w="15" w:type="dxa"/>
            </w:tcMar>
            <w:vAlign w:val="bottom"/>
          </w:tcPr>
          <w:p w:rsidR="00D660A3" w:rsidRPr="00BE42BE" w:rsidRDefault="00D660A3" w:rsidP="003A1B3A">
            <w:pPr>
              <w:jc w:val="center"/>
              <w:rPr>
                <w:color w:val="000000"/>
              </w:rPr>
            </w:pPr>
            <w:proofErr w:type="spellStart"/>
            <w:r w:rsidRPr="00BE42BE">
              <w:rPr>
                <w:color w:val="000000"/>
              </w:rPr>
              <w:t>Gorejnska</w:t>
            </w:r>
            <w:proofErr w:type="spellEnd"/>
          </w:p>
        </w:tc>
        <w:tc>
          <w:tcPr>
            <w:tcW w:w="1220" w:type="pct"/>
            <w:noWrap/>
            <w:tcMar>
              <w:top w:w="15" w:type="dxa"/>
              <w:left w:w="15" w:type="dxa"/>
              <w:bottom w:w="0" w:type="dxa"/>
              <w:right w:w="15" w:type="dxa"/>
            </w:tcMar>
            <w:vAlign w:val="bottom"/>
          </w:tcPr>
          <w:p w:rsidR="00D660A3" w:rsidRPr="00BE42BE" w:rsidRDefault="00D660A3" w:rsidP="003A1B3A">
            <w:pPr>
              <w:jc w:val="center"/>
              <w:rPr>
                <w:color w:val="000000"/>
              </w:rPr>
            </w:pPr>
            <w:r w:rsidRPr="00BE42BE">
              <w:rPr>
                <w:color w:val="000000"/>
              </w:rPr>
              <w:t>2</w:t>
            </w:r>
          </w:p>
        </w:tc>
      </w:tr>
      <w:tr w:rsidR="00D660A3" w:rsidRPr="00BE42BE" w:rsidTr="00314687">
        <w:trPr>
          <w:trHeight w:val="300"/>
        </w:trPr>
        <w:tc>
          <w:tcPr>
            <w:tcW w:w="467" w:type="pct"/>
            <w:noWrap/>
            <w:tcMar>
              <w:top w:w="15" w:type="dxa"/>
              <w:left w:w="15" w:type="dxa"/>
              <w:bottom w:w="0" w:type="dxa"/>
              <w:right w:w="15" w:type="dxa"/>
            </w:tcMar>
            <w:vAlign w:val="bottom"/>
          </w:tcPr>
          <w:p w:rsidR="00D660A3" w:rsidRPr="00BE42BE" w:rsidRDefault="00D660A3" w:rsidP="00E03EB0">
            <w:pPr>
              <w:jc w:val="center"/>
              <w:rPr>
                <w:color w:val="222222"/>
              </w:rPr>
            </w:pPr>
            <w:r w:rsidRPr="00BE42BE">
              <w:rPr>
                <w:color w:val="222222"/>
              </w:rPr>
              <w:t>5</w:t>
            </w:r>
          </w:p>
        </w:tc>
        <w:tc>
          <w:tcPr>
            <w:tcW w:w="1220" w:type="pct"/>
            <w:noWrap/>
            <w:tcMar>
              <w:top w:w="15" w:type="dxa"/>
              <w:left w:w="15" w:type="dxa"/>
              <w:bottom w:w="0" w:type="dxa"/>
              <w:right w:w="15" w:type="dxa"/>
            </w:tcMar>
            <w:vAlign w:val="bottom"/>
          </w:tcPr>
          <w:p w:rsidR="00D660A3" w:rsidRPr="00BE42BE" w:rsidRDefault="00D660A3" w:rsidP="00E03EB0">
            <w:pPr>
              <w:jc w:val="center"/>
              <w:rPr>
                <w:color w:val="000000"/>
              </w:rPr>
            </w:pPr>
            <w:r w:rsidRPr="00BE42BE">
              <w:rPr>
                <w:color w:val="000000"/>
              </w:rPr>
              <w:t>SE124</w:t>
            </w:r>
          </w:p>
        </w:tc>
        <w:tc>
          <w:tcPr>
            <w:tcW w:w="2093" w:type="pct"/>
            <w:noWrap/>
            <w:tcMar>
              <w:top w:w="15" w:type="dxa"/>
              <w:left w:w="15" w:type="dxa"/>
              <w:bottom w:w="0" w:type="dxa"/>
              <w:right w:w="15" w:type="dxa"/>
            </w:tcMar>
            <w:vAlign w:val="bottom"/>
          </w:tcPr>
          <w:p w:rsidR="00D660A3" w:rsidRPr="00BE42BE" w:rsidRDefault="00D660A3" w:rsidP="003A1B3A">
            <w:pPr>
              <w:jc w:val="center"/>
              <w:rPr>
                <w:color w:val="000000"/>
              </w:rPr>
            </w:pPr>
            <w:proofErr w:type="spellStart"/>
            <w:r w:rsidRPr="00BE42BE">
              <w:rPr>
                <w:color w:val="000000"/>
              </w:rPr>
              <w:t>Örebro</w:t>
            </w:r>
            <w:proofErr w:type="spellEnd"/>
          </w:p>
        </w:tc>
        <w:tc>
          <w:tcPr>
            <w:tcW w:w="1220" w:type="pct"/>
            <w:noWrap/>
            <w:tcMar>
              <w:top w:w="15" w:type="dxa"/>
              <w:left w:w="15" w:type="dxa"/>
              <w:bottom w:w="0" w:type="dxa"/>
              <w:right w:w="15" w:type="dxa"/>
            </w:tcMar>
            <w:vAlign w:val="bottom"/>
          </w:tcPr>
          <w:p w:rsidR="00D660A3" w:rsidRPr="00BE42BE" w:rsidRDefault="00D660A3" w:rsidP="003A1B3A">
            <w:pPr>
              <w:jc w:val="center"/>
              <w:rPr>
                <w:color w:val="000000"/>
              </w:rPr>
            </w:pPr>
            <w:r w:rsidRPr="00BE42BE">
              <w:rPr>
                <w:color w:val="000000"/>
              </w:rPr>
              <w:t>2</w:t>
            </w:r>
          </w:p>
        </w:tc>
      </w:tr>
      <w:tr w:rsidR="00D660A3" w:rsidRPr="00BE42BE" w:rsidTr="00314687">
        <w:trPr>
          <w:trHeight w:val="300"/>
        </w:trPr>
        <w:tc>
          <w:tcPr>
            <w:tcW w:w="467" w:type="pct"/>
            <w:tcMar>
              <w:top w:w="15" w:type="dxa"/>
              <w:left w:w="15" w:type="dxa"/>
              <w:bottom w:w="0" w:type="dxa"/>
              <w:right w:w="15" w:type="dxa"/>
            </w:tcMar>
            <w:vAlign w:val="bottom"/>
          </w:tcPr>
          <w:p w:rsidR="00D660A3" w:rsidRPr="00BE42BE" w:rsidRDefault="00D660A3" w:rsidP="00E03EB0">
            <w:pPr>
              <w:jc w:val="center"/>
              <w:rPr>
                <w:color w:val="222222"/>
              </w:rPr>
            </w:pPr>
            <w:r w:rsidRPr="00BE42BE">
              <w:rPr>
                <w:color w:val="222222"/>
              </w:rPr>
              <w:t>6</w:t>
            </w:r>
          </w:p>
        </w:tc>
        <w:tc>
          <w:tcPr>
            <w:tcW w:w="1220" w:type="pct"/>
            <w:noWrap/>
            <w:tcMar>
              <w:top w:w="15" w:type="dxa"/>
              <w:left w:w="15" w:type="dxa"/>
              <w:bottom w:w="0" w:type="dxa"/>
              <w:right w:w="15" w:type="dxa"/>
            </w:tcMar>
            <w:vAlign w:val="bottom"/>
          </w:tcPr>
          <w:p w:rsidR="00D660A3" w:rsidRPr="00BE42BE" w:rsidRDefault="00D660A3" w:rsidP="00E03EB0">
            <w:pPr>
              <w:jc w:val="center"/>
              <w:rPr>
                <w:color w:val="000000"/>
              </w:rPr>
            </w:pPr>
            <w:r w:rsidRPr="00BE42BE">
              <w:rPr>
                <w:color w:val="000000"/>
              </w:rPr>
              <w:t>HU312</w:t>
            </w:r>
          </w:p>
        </w:tc>
        <w:tc>
          <w:tcPr>
            <w:tcW w:w="2093" w:type="pct"/>
            <w:noWrap/>
            <w:tcMar>
              <w:top w:w="15" w:type="dxa"/>
              <w:left w:w="15" w:type="dxa"/>
              <w:bottom w:w="0" w:type="dxa"/>
              <w:right w:w="15" w:type="dxa"/>
            </w:tcMar>
            <w:vAlign w:val="bottom"/>
          </w:tcPr>
          <w:p w:rsidR="00D660A3" w:rsidRPr="00BE42BE" w:rsidRDefault="00D660A3" w:rsidP="003A1B3A">
            <w:pPr>
              <w:jc w:val="center"/>
              <w:rPr>
                <w:color w:val="000000"/>
              </w:rPr>
            </w:pPr>
            <w:proofErr w:type="spellStart"/>
            <w:r w:rsidRPr="00BE42BE">
              <w:rPr>
                <w:color w:val="000000"/>
              </w:rPr>
              <w:t>Heves</w:t>
            </w:r>
            <w:proofErr w:type="spellEnd"/>
          </w:p>
        </w:tc>
        <w:tc>
          <w:tcPr>
            <w:tcW w:w="1220" w:type="pct"/>
            <w:noWrap/>
            <w:tcMar>
              <w:top w:w="15" w:type="dxa"/>
              <w:left w:w="15" w:type="dxa"/>
              <w:bottom w:w="0" w:type="dxa"/>
              <w:right w:w="15" w:type="dxa"/>
            </w:tcMar>
            <w:vAlign w:val="bottom"/>
          </w:tcPr>
          <w:p w:rsidR="00D660A3" w:rsidRPr="00BE42BE" w:rsidRDefault="00D660A3" w:rsidP="003A1B3A">
            <w:pPr>
              <w:jc w:val="center"/>
              <w:rPr>
                <w:color w:val="000000"/>
              </w:rPr>
            </w:pPr>
            <w:r w:rsidRPr="00BE42BE">
              <w:rPr>
                <w:color w:val="000000"/>
              </w:rPr>
              <w:t>3</w:t>
            </w:r>
          </w:p>
        </w:tc>
      </w:tr>
      <w:tr w:rsidR="00D660A3" w:rsidRPr="00BE42BE" w:rsidTr="00314687">
        <w:trPr>
          <w:trHeight w:val="300"/>
        </w:trPr>
        <w:tc>
          <w:tcPr>
            <w:tcW w:w="467" w:type="pct"/>
            <w:noWrap/>
            <w:tcMar>
              <w:top w:w="15" w:type="dxa"/>
              <w:left w:w="15" w:type="dxa"/>
              <w:bottom w:w="0" w:type="dxa"/>
              <w:right w:w="15" w:type="dxa"/>
            </w:tcMar>
            <w:vAlign w:val="bottom"/>
          </w:tcPr>
          <w:p w:rsidR="00D660A3" w:rsidRPr="00BE42BE" w:rsidRDefault="00D660A3" w:rsidP="00E03EB0">
            <w:pPr>
              <w:jc w:val="center"/>
              <w:rPr>
                <w:color w:val="222222"/>
              </w:rPr>
            </w:pPr>
            <w:r w:rsidRPr="00BE42BE">
              <w:rPr>
                <w:color w:val="222222"/>
              </w:rPr>
              <w:t>7</w:t>
            </w:r>
          </w:p>
        </w:tc>
        <w:tc>
          <w:tcPr>
            <w:tcW w:w="1220" w:type="pct"/>
            <w:noWrap/>
            <w:tcMar>
              <w:top w:w="15" w:type="dxa"/>
              <w:left w:w="15" w:type="dxa"/>
              <w:bottom w:w="0" w:type="dxa"/>
              <w:right w:w="15" w:type="dxa"/>
            </w:tcMar>
            <w:vAlign w:val="bottom"/>
          </w:tcPr>
          <w:p w:rsidR="00D660A3" w:rsidRPr="00BE42BE" w:rsidRDefault="00D660A3" w:rsidP="00E03EB0">
            <w:pPr>
              <w:jc w:val="center"/>
              <w:rPr>
                <w:color w:val="000000"/>
              </w:rPr>
            </w:pPr>
            <w:r w:rsidRPr="00BE42BE">
              <w:rPr>
                <w:color w:val="000000"/>
              </w:rPr>
              <w:t>EE004</w:t>
            </w:r>
          </w:p>
        </w:tc>
        <w:tc>
          <w:tcPr>
            <w:tcW w:w="2093" w:type="pct"/>
            <w:noWrap/>
            <w:tcMar>
              <w:top w:w="15" w:type="dxa"/>
              <w:left w:w="15" w:type="dxa"/>
              <w:bottom w:w="0" w:type="dxa"/>
              <w:right w:w="15" w:type="dxa"/>
            </w:tcMar>
            <w:vAlign w:val="bottom"/>
          </w:tcPr>
          <w:p w:rsidR="00D660A3" w:rsidRPr="00BE42BE" w:rsidRDefault="00D660A3" w:rsidP="003A1B3A">
            <w:pPr>
              <w:jc w:val="center"/>
              <w:rPr>
                <w:color w:val="000000"/>
              </w:rPr>
            </w:pPr>
            <w:proofErr w:type="spellStart"/>
            <w:r w:rsidRPr="00BE42BE">
              <w:rPr>
                <w:color w:val="000000"/>
              </w:rPr>
              <w:t>Lääne-Eesti</w:t>
            </w:r>
            <w:proofErr w:type="spellEnd"/>
          </w:p>
        </w:tc>
        <w:tc>
          <w:tcPr>
            <w:tcW w:w="1220" w:type="pct"/>
            <w:noWrap/>
            <w:tcMar>
              <w:top w:w="15" w:type="dxa"/>
              <w:left w:w="15" w:type="dxa"/>
              <w:bottom w:w="0" w:type="dxa"/>
              <w:right w:w="15" w:type="dxa"/>
            </w:tcMar>
            <w:vAlign w:val="bottom"/>
          </w:tcPr>
          <w:p w:rsidR="00D660A3" w:rsidRPr="00BE42BE" w:rsidRDefault="00D660A3" w:rsidP="003A1B3A">
            <w:pPr>
              <w:jc w:val="center"/>
              <w:rPr>
                <w:color w:val="000000"/>
              </w:rPr>
            </w:pPr>
            <w:r w:rsidRPr="00BE42BE">
              <w:rPr>
                <w:color w:val="000000"/>
              </w:rPr>
              <w:t>3</w:t>
            </w:r>
          </w:p>
        </w:tc>
      </w:tr>
      <w:tr w:rsidR="00D660A3" w:rsidRPr="00BE42BE" w:rsidTr="00314687">
        <w:trPr>
          <w:trHeight w:val="300"/>
        </w:trPr>
        <w:tc>
          <w:tcPr>
            <w:tcW w:w="467" w:type="pct"/>
            <w:tcMar>
              <w:top w:w="15" w:type="dxa"/>
              <w:left w:w="15" w:type="dxa"/>
              <w:bottom w:w="0" w:type="dxa"/>
              <w:right w:w="15" w:type="dxa"/>
            </w:tcMar>
            <w:vAlign w:val="bottom"/>
          </w:tcPr>
          <w:p w:rsidR="00D660A3" w:rsidRPr="00BE42BE" w:rsidRDefault="00D660A3" w:rsidP="00E03EB0">
            <w:pPr>
              <w:jc w:val="center"/>
              <w:rPr>
                <w:color w:val="222222"/>
              </w:rPr>
            </w:pPr>
            <w:r w:rsidRPr="00BE42BE">
              <w:rPr>
                <w:color w:val="222222"/>
              </w:rPr>
              <w:t>8</w:t>
            </w:r>
          </w:p>
        </w:tc>
        <w:tc>
          <w:tcPr>
            <w:tcW w:w="1220" w:type="pct"/>
            <w:noWrap/>
            <w:tcMar>
              <w:top w:w="15" w:type="dxa"/>
              <w:left w:w="15" w:type="dxa"/>
              <w:bottom w:w="0" w:type="dxa"/>
              <w:right w:w="15" w:type="dxa"/>
            </w:tcMar>
            <w:vAlign w:val="bottom"/>
          </w:tcPr>
          <w:p w:rsidR="00D660A3" w:rsidRPr="00BE42BE" w:rsidRDefault="00D660A3" w:rsidP="00E03EB0">
            <w:pPr>
              <w:jc w:val="center"/>
              <w:rPr>
                <w:color w:val="000000"/>
              </w:rPr>
            </w:pPr>
            <w:r w:rsidRPr="00BE42BE">
              <w:rPr>
                <w:color w:val="000000"/>
              </w:rPr>
              <w:t>ES241</w:t>
            </w:r>
          </w:p>
        </w:tc>
        <w:tc>
          <w:tcPr>
            <w:tcW w:w="2093" w:type="pct"/>
            <w:noWrap/>
            <w:tcMar>
              <w:top w:w="15" w:type="dxa"/>
              <w:left w:w="15" w:type="dxa"/>
              <w:bottom w:w="0" w:type="dxa"/>
              <w:right w:w="15" w:type="dxa"/>
            </w:tcMar>
            <w:vAlign w:val="bottom"/>
          </w:tcPr>
          <w:p w:rsidR="00D660A3" w:rsidRPr="00BE42BE" w:rsidRDefault="00D660A3" w:rsidP="003A1B3A">
            <w:pPr>
              <w:jc w:val="center"/>
              <w:rPr>
                <w:color w:val="000000"/>
              </w:rPr>
            </w:pPr>
            <w:proofErr w:type="spellStart"/>
            <w:r w:rsidRPr="00BE42BE">
              <w:rPr>
                <w:color w:val="000000"/>
              </w:rPr>
              <w:t>Huesca</w:t>
            </w:r>
            <w:proofErr w:type="spellEnd"/>
          </w:p>
        </w:tc>
        <w:tc>
          <w:tcPr>
            <w:tcW w:w="1220" w:type="pct"/>
            <w:noWrap/>
            <w:tcMar>
              <w:top w:w="15" w:type="dxa"/>
              <w:left w:w="15" w:type="dxa"/>
              <w:bottom w:w="0" w:type="dxa"/>
              <w:right w:w="15" w:type="dxa"/>
            </w:tcMar>
            <w:vAlign w:val="bottom"/>
          </w:tcPr>
          <w:p w:rsidR="00D660A3" w:rsidRPr="00BE42BE" w:rsidRDefault="00D660A3" w:rsidP="003A1B3A">
            <w:pPr>
              <w:jc w:val="center"/>
              <w:rPr>
                <w:color w:val="000000"/>
              </w:rPr>
            </w:pPr>
            <w:r w:rsidRPr="00BE42BE">
              <w:rPr>
                <w:color w:val="000000"/>
              </w:rPr>
              <w:t>5</w:t>
            </w:r>
          </w:p>
        </w:tc>
      </w:tr>
      <w:tr w:rsidR="00D660A3" w:rsidRPr="00BE42BE" w:rsidTr="00314687">
        <w:trPr>
          <w:trHeight w:val="300"/>
        </w:trPr>
        <w:tc>
          <w:tcPr>
            <w:tcW w:w="467" w:type="pct"/>
            <w:noWrap/>
            <w:tcMar>
              <w:top w:w="15" w:type="dxa"/>
              <w:left w:w="15" w:type="dxa"/>
              <w:bottom w:w="0" w:type="dxa"/>
              <w:right w:w="15" w:type="dxa"/>
            </w:tcMar>
            <w:vAlign w:val="bottom"/>
          </w:tcPr>
          <w:p w:rsidR="00D660A3" w:rsidRPr="00BE42BE" w:rsidRDefault="00D660A3" w:rsidP="00E03EB0">
            <w:pPr>
              <w:jc w:val="center"/>
              <w:rPr>
                <w:color w:val="222222"/>
              </w:rPr>
            </w:pPr>
            <w:r w:rsidRPr="00BE42BE">
              <w:rPr>
                <w:color w:val="222222"/>
              </w:rPr>
              <w:t>9</w:t>
            </w:r>
          </w:p>
        </w:tc>
        <w:tc>
          <w:tcPr>
            <w:tcW w:w="1220" w:type="pct"/>
            <w:noWrap/>
            <w:tcMar>
              <w:top w:w="15" w:type="dxa"/>
              <w:left w:w="15" w:type="dxa"/>
              <w:bottom w:w="0" w:type="dxa"/>
              <w:right w:w="15" w:type="dxa"/>
            </w:tcMar>
            <w:vAlign w:val="bottom"/>
          </w:tcPr>
          <w:p w:rsidR="00D660A3" w:rsidRPr="00BE42BE" w:rsidRDefault="00D660A3" w:rsidP="00E03EB0">
            <w:pPr>
              <w:jc w:val="center"/>
              <w:rPr>
                <w:color w:val="000000"/>
              </w:rPr>
            </w:pPr>
            <w:r w:rsidRPr="00BE42BE">
              <w:rPr>
                <w:color w:val="000000"/>
              </w:rPr>
              <w:t>PT172</w:t>
            </w:r>
          </w:p>
        </w:tc>
        <w:tc>
          <w:tcPr>
            <w:tcW w:w="2093" w:type="pct"/>
            <w:noWrap/>
            <w:tcMar>
              <w:top w:w="15" w:type="dxa"/>
              <w:left w:w="15" w:type="dxa"/>
              <w:bottom w:w="0" w:type="dxa"/>
              <w:right w:w="15" w:type="dxa"/>
            </w:tcMar>
            <w:vAlign w:val="bottom"/>
          </w:tcPr>
          <w:p w:rsidR="00D660A3" w:rsidRPr="00BE42BE" w:rsidRDefault="00D660A3" w:rsidP="003A1B3A">
            <w:pPr>
              <w:jc w:val="center"/>
              <w:rPr>
                <w:color w:val="000000"/>
              </w:rPr>
            </w:pPr>
            <w:proofErr w:type="spellStart"/>
            <w:r w:rsidRPr="00BE42BE">
              <w:rPr>
                <w:color w:val="000000"/>
              </w:rPr>
              <w:t>Península</w:t>
            </w:r>
            <w:proofErr w:type="spellEnd"/>
            <w:r w:rsidRPr="00BE42BE">
              <w:rPr>
                <w:color w:val="000000"/>
              </w:rPr>
              <w:t xml:space="preserve"> de </w:t>
            </w:r>
            <w:proofErr w:type="spellStart"/>
            <w:r w:rsidRPr="00BE42BE">
              <w:rPr>
                <w:color w:val="000000"/>
              </w:rPr>
              <w:t>Setúbal</w:t>
            </w:r>
            <w:proofErr w:type="spellEnd"/>
          </w:p>
        </w:tc>
        <w:tc>
          <w:tcPr>
            <w:tcW w:w="1220" w:type="pct"/>
            <w:noWrap/>
            <w:tcMar>
              <w:top w:w="15" w:type="dxa"/>
              <w:left w:w="15" w:type="dxa"/>
              <w:bottom w:w="0" w:type="dxa"/>
              <w:right w:w="15" w:type="dxa"/>
            </w:tcMar>
            <w:vAlign w:val="bottom"/>
          </w:tcPr>
          <w:p w:rsidR="00D660A3" w:rsidRPr="00BE42BE" w:rsidRDefault="00D660A3" w:rsidP="003A1B3A">
            <w:pPr>
              <w:jc w:val="center"/>
              <w:rPr>
                <w:color w:val="000000"/>
              </w:rPr>
            </w:pPr>
            <w:r w:rsidRPr="00BE42BE">
              <w:rPr>
                <w:color w:val="000000"/>
              </w:rPr>
              <w:t>6</w:t>
            </w:r>
          </w:p>
        </w:tc>
      </w:tr>
      <w:tr w:rsidR="00D660A3" w:rsidRPr="00BE42BE" w:rsidTr="00314687">
        <w:trPr>
          <w:trHeight w:val="300"/>
        </w:trPr>
        <w:tc>
          <w:tcPr>
            <w:tcW w:w="467" w:type="pct"/>
            <w:tcMar>
              <w:top w:w="15" w:type="dxa"/>
              <w:left w:w="15" w:type="dxa"/>
              <w:bottom w:w="0" w:type="dxa"/>
              <w:right w:w="15" w:type="dxa"/>
            </w:tcMar>
            <w:vAlign w:val="bottom"/>
          </w:tcPr>
          <w:p w:rsidR="00D660A3" w:rsidRPr="00BE42BE" w:rsidRDefault="00D660A3" w:rsidP="00E03EB0">
            <w:pPr>
              <w:jc w:val="center"/>
              <w:rPr>
                <w:color w:val="222222"/>
              </w:rPr>
            </w:pPr>
            <w:r w:rsidRPr="00BE42BE">
              <w:rPr>
                <w:color w:val="222222"/>
              </w:rPr>
              <w:t>10</w:t>
            </w:r>
          </w:p>
        </w:tc>
        <w:tc>
          <w:tcPr>
            <w:tcW w:w="1220" w:type="pct"/>
            <w:noWrap/>
            <w:tcMar>
              <w:top w:w="15" w:type="dxa"/>
              <w:left w:w="15" w:type="dxa"/>
              <w:bottom w:w="0" w:type="dxa"/>
              <w:right w:w="15" w:type="dxa"/>
            </w:tcMar>
            <w:vAlign w:val="bottom"/>
          </w:tcPr>
          <w:p w:rsidR="00D660A3" w:rsidRPr="00BE42BE" w:rsidRDefault="00D660A3" w:rsidP="00E03EB0">
            <w:pPr>
              <w:jc w:val="center"/>
              <w:rPr>
                <w:color w:val="000000"/>
              </w:rPr>
            </w:pPr>
            <w:r w:rsidRPr="00BE42BE">
              <w:rPr>
                <w:color w:val="000000"/>
              </w:rPr>
              <w:t>PL631</w:t>
            </w:r>
          </w:p>
        </w:tc>
        <w:tc>
          <w:tcPr>
            <w:tcW w:w="2093" w:type="pct"/>
            <w:noWrap/>
            <w:tcMar>
              <w:top w:w="15" w:type="dxa"/>
              <w:left w:w="15" w:type="dxa"/>
              <w:bottom w:w="0" w:type="dxa"/>
              <w:right w:w="15" w:type="dxa"/>
            </w:tcMar>
            <w:vAlign w:val="bottom"/>
          </w:tcPr>
          <w:p w:rsidR="00D660A3" w:rsidRPr="00BE42BE" w:rsidRDefault="00D660A3" w:rsidP="003A1B3A">
            <w:pPr>
              <w:jc w:val="center"/>
              <w:rPr>
                <w:color w:val="000000"/>
              </w:rPr>
            </w:pPr>
            <w:proofErr w:type="spellStart"/>
            <w:r w:rsidRPr="00BE42BE">
              <w:rPr>
                <w:color w:val="000000"/>
              </w:rPr>
              <w:t>Słupski</w:t>
            </w:r>
            <w:proofErr w:type="spellEnd"/>
          </w:p>
        </w:tc>
        <w:tc>
          <w:tcPr>
            <w:tcW w:w="1220" w:type="pct"/>
            <w:noWrap/>
            <w:tcMar>
              <w:top w:w="15" w:type="dxa"/>
              <w:left w:w="15" w:type="dxa"/>
              <w:bottom w:w="0" w:type="dxa"/>
              <w:right w:w="15" w:type="dxa"/>
            </w:tcMar>
            <w:vAlign w:val="bottom"/>
          </w:tcPr>
          <w:p w:rsidR="00D660A3" w:rsidRPr="00BE42BE" w:rsidRDefault="00D660A3" w:rsidP="003A1B3A">
            <w:pPr>
              <w:jc w:val="center"/>
              <w:rPr>
                <w:color w:val="000000"/>
              </w:rPr>
            </w:pPr>
            <w:r w:rsidRPr="00BE42BE">
              <w:rPr>
                <w:color w:val="000000"/>
              </w:rPr>
              <w:t>3</w:t>
            </w:r>
          </w:p>
        </w:tc>
      </w:tr>
      <w:tr w:rsidR="00D660A3" w:rsidRPr="00BE42BE" w:rsidTr="00314687">
        <w:trPr>
          <w:trHeight w:val="300"/>
        </w:trPr>
        <w:tc>
          <w:tcPr>
            <w:tcW w:w="467" w:type="pct"/>
            <w:noWrap/>
            <w:tcMar>
              <w:top w:w="15" w:type="dxa"/>
              <w:left w:w="15" w:type="dxa"/>
              <w:bottom w:w="0" w:type="dxa"/>
              <w:right w:w="15" w:type="dxa"/>
            </w:tcMar>
            <w:vAlign w:val="bottom"/>
          </w:tcPr>
          <w:p w:rsidR="00D660A3" w:rsidRPr="00BE42BE" w:rsidRDefault="00D660A3" w:rsidP="00E03EB0">
            <w:pPr>
              <w:jc w:val="center"/>
              <w:rPr>
                <w:color w:val="222222"/>
              </w:rPr>
            </w:pPr>
            <w:r w:rsidRPr="00BE42BE">
              <w:rPr>
                <w:color w:val="222222"/>
              </w:rPr>
              <w:t>11</w:t>
            </w:r>
          </w:p>
        </w:tc>
        <w:tc>
          <w:tcPr>
            <w:tcW w:w="1220" w:type="pct"/>
            <w:noWrap/>
            <w:tcMar>
              <w:top w:w="15" w:type="dxa"/>
              <w:left w:w="15" w:type="dxa"/>
              <w:bottom w:w="0" w:type="dxa"/>
              <w:right w:w="15" w:type="dxa"/>
            </w:tcMar>
            <w:vAlign w:val="bottom"/>
          </w:tcPr>
          <w:p w:rsidR="00D660A3" w:rsidRPr="00BE42BE" w:rsidRDefault="00D660A3" w:rsidP="00E03EB0">
            <w:pPr>
              <w:jc w:val="center"/>
              <w:rPr>
                <w:color w:val="000000"/>
              </w:rPr>
            </w:pPr>
            <w:r w:rsidRPr="00BE42BE">
              <w:rPr>
                <w:color w:val="000000"/>
              </w:rPr>
              <w:t>NL131</w:t>
            </w:r>
          </w:p>
        </w:tc>
        <w:tc>
          <w:tcPr>
            <w:tcW w:w="2093" w:type="pct"/>
            <w:noWrap/>
            <w:tcMar>
              <w:top w:w="15" w:type="dxa"/>
              <w:left w:w="15" w:type="dxa"/>
              <w:bottom w:w="0" w:type="dxa"/>
              <w:right w:w="15" w:type="dxa"/>
            </w:tcMar>
            <w:vAlign w:val="bottom"/>
          </w:tcPr>
          <w:p w:rsidR="00D660A3" w:rsidRPr="00BE42BE" w:rsidRDefault="00D660A3" w:rsidP="003A1B3A">
            <w:pPr>
              <w:jc w:val="center"/>
              <w:rPr>
                <w:color w:val="000000"/>
              </w:rPr>
            </w:pPr>
            <w:proofErr w:type="spellStart"/>
            <w:r w:rsidRPr="00BE42BE">
              <w:rPr>
                <w:color w:val="000000"/>
              </w:rPr>
              <w:t>Noord</w:t>
            </w:r>
            <w:proofErr w:type="spellEnd"/>
            <w:r w:rsidRPr="00BE42BE">
              <w:rPr>
                <w:color w:val="000000"/>
              </w:rPr>
              <w:t xml:space="preserve"> </w:t>
            </w:r>
            <w:proofErr w:type="spellStart"/>
            <w:r w:rsidRPr="00BE42BE">
              <w:rPr>
                <w:color w:val="000000"/>
              </w:rPr>
              <w:t>Drenthe</w:t>
            </w:r>
            <w:proofErr w:type="spellEnd"/>
          </w:p>
        </w:tc>
        <w:tc>
          <w:tcPr>
            <w:tcW w:w="1220" w:type="pct"/>
            <w:noWrap/>
            <w:tcMar>
              <w:top w:w="15" w:type="dxa"/>
              <w:left w:w="15" w:type="dxa"/>
              <w:bottom w:w="0" w:type="dxa"/>
              <w:right w:w="15" w:type="dxa"/>
            </w:tcMar>
            <w:vAlign w:val="bottom"/>
          </w:tcPr>
          <w:p w:rsidR="00D660A3" w:rsidRPr="00BE42BE" w:rsidRDefault="00D660A3" w:rsidP="003A1B3A">
            <w:pPr>
              <w:jc w:val="center"/>
              <w:rPr>
                <w:color w:val="000000"/>
              </w:rPr>
            </w:pPr>
            <w:r w:rsidRPr="00BE42BE">
              <w:rPr>
                <w:color w:val="000000"/>
              </w:rPr>
              <w:t>2</w:t>
            </w:r>
          </w:p>
        </w:tc>
      </w:tr>
      <w:tr w:rsidR="00D660A3" w:rsidRPr="00BE42BE" w:rsidTr="00314687">
        <w:trPr>
          <w:trHeight w:val="300"/>
        </w:trPr>
        <w:tc>
          <w:tcPr>
            <w:tcW w:w="467" w:type="pct"/>
            <w:tcMar>
              <w:top w:w="15" w:type="dxa"/>
              <w:left w:w="15" w:type="dxa"/>
              <w:bottom w:w="0" w:type="dxa"/>
              <w:right w:w="15" w:type="dxa"/>
            </w:tcMar>
            <w:vAlign w:val="bottom"/>
          </w:tcPr>
          <w:p w:rsidR="00D660A3" w:rsidRPr="00BE42BE" w:rsidRDefault="00D660A3" w:rsidP="00E03EB0">
            <w:pPr>
              <w:jc w:val="center"/>
              <w:rPr>
                <w:color w:val="222222"/>
              </w:rPr>
            </w:pPr>
            <w:r w:rsidRPr="00BE42BE">
              <w:rPr>
                <w:color w:val="222222"/>
              </w:rPr>
              <w:t>12</w:t>
            </w:r>
          </w:p>
        </w:tc>
        <w:tc>
          <w:tcPr>
            <w:tcW w:w="1220" w:type="pct"/>
            <w:noWrap/>
            <w:tcMar>
              <w:top w:w="15" w:type="dxa"/>
              <w:left w:w="15" w:type="dxa"/>
              <w:bottom w:w="0" w:type="dxa"/>
              <w:right w:w="15" w:type="dxa"/>
            </w:tcMar>
            <w:vAlign w:val="bottom"/>
          </w:tcPr>
          <w:p w:rsidR="00D660A3" w:rsidRPr="00BE42BE" w:rsidRDefault="00D660A3" w:rsidP="00E03EB0">
            <w:pPr>
              <w:jc w:val="center"/>
              <w:rPr>
                <w:color w:val="000000"/>
              </w:rPr>
            </w:pPr>
            <w:r w:rsidRPr="00BE42BE">
              <w:rPr>
                <w:color w:val="000000"/>
              </w:rPr>
              <w:t>FR522</w:t>
            </w:r>
          </w:p>
        </w:tc>
        <w:tc>
          <w:tcPr>
            <w:tcW w:w="2093" w:type="pct"/>
            <w:noWrap/>
            <w:tcMar>
              <w:top w:w="15" w:type="dxa"/>
              <w:left w:w="15" w:type="dxa"/>
              <w:bottom w:w="0" w:type="dxa"/>
              <w:right w:w="15" w:type="dxa"/>
            </w:tcMar>
            <w:vAlign w:val="bottom"/>
          </w:tcPr>
          <w:p w:rsidR="00D660A3" w:rsidRPr="00BE42BE" w:rsidRDefault="00BE42BE" w:rsidP="003A1B3A">
            <w:pPr>
              <w:jc w:val="center"/>
              <w:rPr>
                <w:color w:val="000000"/>
              </w:rPr>
            </w:pPr>
            <w:proofErr w:type="spellStart"/>
            <w:r>
              <w:rPr>
                <w:lang w:eastAsia="es-ES"/>
              </w:rPr>
              <w:t>Finistère</w:t>
            </w:r>
            <w:proofErr w:type="spellEnd"/>
          </w:p>
        </w:tc>
        <w:tc>
          <w:tcPr>
            <w:tcW w:w="1220" w:type="pct"/>
            <w:noWrap/>
            <w:tcMar>
              <w:top w:w="15" w:type="dxa"/>
              <w:left w:w="15" w:type="dxa"/>
              <w:bottom w:w="0" w:type="dxa"/>
              <w:right w:w="15" w:type="dxa"/>
            </w:tcMar>
            <w:vAlign w:val="bottom"/>
          </w:tcPr>
          <w:p w:rsidR="00D660A3" w:rsidRPr="00BE42BE" w:rsidRDefault="00D660A3" w:rsidP="003A1B3A">
            <w:pPr>
              <w:jc w:val="center"/>
              <w:rPr>
                <w:color w:val="000000"/>
              </w:rPr>
            </w:pPr>
            <w:r w:rsidRPr="00BE42BE">
              <w:rPr>
                <w:color w:val="000000"/>
              </w:rPr>
              <w:t>2</w:t>
            </w:r>
          </w:p>
        </w:tc>
      </w:tr>
    </w:tbl>
    <w:p w:rsidR="00D660A3" w:rsidRPr="00BE42BE" w:rsidRDefault="00D660A3" w:rsidP="00E03EB0">
      <w:pPr>
        <w:jc w:val="both"/>
      </w:pPr>
      <w:r w:rsidRPr="00BE42BE">
        <w:t>Source: Own elaboration.</w:t>
      </w:r>
    </w:p>
    <w:p w:rsidR="00D660A3" w:rsidRPr="00D50B9C" w:rsidRDefault="00D660A3" w:rsidP="0093253F">
      <w:pPr>
        <w:pStyle w:val="titulo2"/>
        <w:rPr>
          <w:sz w:val="24"/>
          <w:szCs w:val="24"/>
          <w:lang w:val="en-GB"/>
        </w:rPr>
      </w:pPr>
      <w:bookmarkStart w:id="3" w:name="_Toc382828916"/>
      <w:r w:rsidRPr="00D50B9C">
        <w:rPr>
          <w:sz w:val="24"/>
          <w:szCs w:val="24"/>
          <w:lang w:val="en-GB"/>
        </w:rPr>
        <w:t>2.2 SAMs at NUTS3 level</w:t>
      </w:r>
      <w:bookmarkEnd w:id="3"/>
    </w:p>
    <w:p w:rsidR="00D660A3" w:rsidRPr="00BE42BE" w:rsidRDefault="00D660A3" w:rsidP="00E03EB0">
      <w:pPr>
        <w:autoSpaceDE w:val="0"/>
        <w:autoSpaceDN w:val="0"/>
        <w:adjustRightInd w:val="0"/>
        <w:jc w:val="both"/>
      </w:pPr>
    </w:p>
    <w:p w:rsidR="00D660A3" w:rsidRPr="00BE42BE" w:rsidRDefault="00D660A3" w:rsidP="00E03EB0">
      <w:pPr>
        <w:autoSpaceDE w:val="0"/>
        <w:autoSpaceDN w:val="0"/>
        <w:adjustRightInd w:val="0"/>
        <w:jc w:val="both"/>
      </w:pPr>
      <w:r w:rsidRPr="00BE42BE">
        <w:t xml:space="preserve">Social accounting matrices (SAM) are databases comprising economic transactions which allow us to extract information on the different economic agents such as producers, consumers, the government and the foreign sector; as well as on the behaviour of productive factors and institutions. They complete the information provided by the input-output analysis.  </w:t>
      </w:r>
    </w:p>
    <w:p w:rsidR="00D660A3" w:rsidRPr="00BE42BE" w:rsidRDefault="00D660A3" w:rsidP="00E03EB0">
      <w:pPr>
        <w:autoSpaceDE w:val="0"/>
        <w:autoSpaceDN w:val="0"/>
        <w:adjustRightInd w:val="0"/>
        <w:jc w:val="both"/>
      </w:pPr>
    </w:p>
    <w:p w:rsidR="00D660A3" w:rsidRPr="00BE42BE" w:rsidRDefault="00D660A3" w:rsidP="00E03EB0">
      <w:pPr>
        <w:autoSpaceDE w:val="0"/>
        <w:autoSpaceDN w:val="0"/>
        <w:adjustRightInd w:val="0"/>
        <w:jc w:val="both"/>
      </w:pPr>
      <w:r w:rsidRPr="00BE42BE">
        <w:t xml:space="preserve">The interest on SAMs is based on the fact that not only do they study the production relationships among the economic sectors but also the transactions that take place among the different institutions of an economic system in terms of revenues or consumption. Besides their statistical content, which enables us to close the circular flow of income, the SAMs have become a useful tool for evaluation of policy interventions in national or regional frameworks. </w:t>
      </w:r>
    </w:p>
    <w:p w:rsidR="00D660A3" w:rsidRPr="00BE42BE" w:rsidRDefault="00D660A3" w:rsidP="00E03EB0">
      <w:pPr>
        <w:autoSpaceDE w:val="0"/>
        <w:autoSpaceDN w:val="0"/>
        <w:adjustRightInd w:val="0"/>
        <w:jc w:val="both"/>
      </w:pPr>
    </w:p>
    <w:p w:rsidR="00D660A3" w:rsidRPr="00BE42BE" w:rsidRDefault="00D660A3" w:rsidP="00191B94">
      <w:pPr>
        <w:spacing w:after="120"/>
        <w:jc w:val="both"/>
      </w:pPr>
    </w:p>
    <w:p w:rsidR="00D660A3" w:rsidRPr="00BE42BE" w:rsidRDefault="00D660A3" w:rsidP="00191B94">
      <w:pPr>
        <w:spacing w:after="120"/>
        <w:jc w:val="both"/>
      </w:pPr>
      <w:r w:rsidRPr="00BE42BE">
        <w:t xml:space="preserve">Moreover, it is feasible to carry out a complete analysis of the productive structure of the economy and also to obtain a </w:t>
      </w:r>
      <w:r w:rsidR="00417D11">
        <w:t xml:space="preserve">general </w:t>
      </w:r>
      <w:r w:rsidRPr="00BE42BE">
        <w:t xml:space="preserve">perspective of the changes in terms of importance of key sectors that have occurred. Next, we present technical details regarding the 12 cases of NUTS3 regions. The estimate of the NUTS3 SAM </w:t>
      </w:r>
      <w:r w:rsidR="005C4F54" w:rsidRPr="00BE42BE">
        <w:t>is</w:t>
      </w:r>
      <w:r w:rsidRPr="00BE42BE">
        <w:t xml:space="preserve"> </w:t>
      </w:r>
      <w:r w:rsidR="005C4F54" w:rsidRPr="00BE42BE">
        <w:t>obtained</w:t>
      </w:r>
      <w:r w:rsidRPr="00BE42BE">
        <w:t xml:space="preserve"> using a two-step process: first, input-output</w:t>
      </w:r>
      <w:r w:rsidR="00694B07">
        <w:t xml:space="preserve"> frameworks have been regionalis</w:t>
      </w:r>
      <w:r w:rsidRPr="00BE42BE">
        <w:t>ed (</w:t>
      </w:r>
      <w:r w:rsidR="005C4F54" w:rsidRPr="00BE42BE">
        <w:t xml:space="preserve">i.e. </w:t>
      </w:r>
      <w:r w:rsidRPr="00BE42BE">
        <w:t>Supply, Use and Symmetric tables) from the NUTS 1 or countries concerned, using the EURO method (</w:t>
      </w:r>
      <w:proofErr w:type="spellStart"/>
      <w:r w:rsidRPr="00BE42BE">
        <w:t>Beutel</w:t>
      </w:r>
      <w:proofErr w:type="spellEnd"/>
      <w:r w:rsidRPr="00BE42BE">
        <w:t xml:space="preserve">, 2002, 2008 and </w:t>
      </w:r>
      <w:proofErr w:type="spellStart"/>
      <w:r w:rsidRPr="00BE42BE">
        <w:t>Eurostat</w:t>
      </w:r>
      <w:proofErr w:type="spellEnd"/>
      <w:r w:rsidRPr="00BE42BE">
        <w:t xml:space="preserve">, 2008). Subsequently, we </w:t>
      </w:r>
      <w:r w:rsidR="00694B07">
        <w:t>finalis</w:t>
      </w:r>
      <w:r w:rsidR="005C4F54" w:rsidRPr="00BE42BE">
        <w:t>e the</w:t>
      </w:r>
      <w:r w:rsidRPr="00BE42BE">
        <w:t xml:space="preserve"> SAM</w:t>
      </w:r>
      <w:r w:rsidR="005C4F54" w:rsidRPr="00BE42BE">
        <w:t xml:space="preserve"> estimation</w:t>
      </w:r>
      <w:r w:rsidRPr="00BE42BE">
        <w:t xml:space="preserve"> of the NUTS3 based on </w:t>
      </w:r>
      <w:r w:rsidR="005C4F54" w:rsidRPr="00BE42BE">
        <w:t>the SUT</w:t>
      </w:r>
      <w:r w:rsidRPr="00BE42BE">
        <w:t xml:space="preserve"> and additional information.</w:t>
      </w:r>
    </w:p>
    <w:p w:rsidR="00D660A3" w:rsidRPr="00BE42BE" w:rsidRDefault="00D660A3" w:rsidP="00E03EB0">
      <w:pPr>
        <w:pStyle w:val="Default"/>
        <w:jc w:val="both"/>
        <w:rPr>
          <w:color w:val="auto"/>
        </w:rPr>
      </w:pPr>
    </w:p>
    <w:p w:rsidR="00D50B9C" w:rsidRDefault="00D50B9C" w:rsidP="00E03EB0">
      <w:pPr>
        <w:jc w:val="both"/>
      </w:pPr>
    </w:p>
    <w:p w:rsidR="00357DF7" w:rsidRPr="00BE42BE" w:rsidRDefault="00357DF7" w:rsidP="00E03EB0">
      <w:pPr>
        <w:jc w:val="both"/>
      </w:pPr>
    </w:p>
    <w:p w:rsidR="00D660A3" w:rsidRPr="00BE42BE" w:rsidRDefault="00D660A3" w:rsidP="00470A80">
      <w:pPr>
        <w:pStyle w:val="titulo30"/>
      </w:pPr>
      <w:bookmarkStart w:id="4" w:name="_Toc382828917"/>
      <w:r w:rsidRPr="00BE42BE">
        <w:lastRenderedPageBreak/>
        <w:t>2.2.</w:t>
      </w:r>
      <w:r w:rsidR="00A9600D">
        <w:t>1 The EURO method for regionalis</w:t>
      </w:r>
      <w:r w:rsidRPr="00BE42BE">
        <w:t>ing Supply and Use Tables</w:t>
      </w:r>
      <w:bookmarkEnd w:id="4"/>
    </w:p>
    <w:p w:rsidR="00D660A3" w:rsidRPr="00BE42BE" w:rsidRDefault="00D660A3" w:rsidP="00E03EB0">
      <w:pPr>
        <w:jc w:val="both"/>
        <w:rPr>
          <w:bCs/>
        </w:rPr>
      </w:pPr>
    </w:p>
    <w:p w:rsidR="00417D11" w:rsidRDefault="00D660A3" w:rsidP="00E03EB0">
      <w:pPr>
        <w:jc w:val="both"/>
      </w:pPr>
      <w:r w:rsidRPr="00BE42BE">
        <w:t>The general balancing problem of matrices basically consists of knowing one single base table (be they SUTs, SIOTs and/or SAMs) and at least the row and column totals for the unknown table that has to be estimated</w:t>
      </w:r>
      <w:r w:rsidRPr="00BE42BE">
        <w:rPr>
          <w:rStyle w:val="Refdenotaalpie"/>
        </w:rPr>
        <w:footnoteReference w:id="1"/>
      </w:r>
      <w:r w:rsidRPr="00BE42BE">
        <w:t>. There are two different ways to approach this under</w:t>
      </w:r>
      <w:r w:rsidR="00417D11">
        <w:t>-</w:t>
      </w:r>
      <w:r w:rsidRPr="00BE42BE">
        <w:t>determined problem where unknowns (e.g. elements of the interior tables)</w:t>
      </w:r>
      <w:r w:rsidR="00417D11">
        <w:t xml:space="preserve"> outnumber external constraints:</w:t>
      </w:r>
    </w:p>
    <w:p w:rsidR="00417D11" w:rsidRDefault="00D660A3" w:rsidP="00417D11">
      <w:pPr>
        <w:pStyle w:val="Prrafodelista"/>
        <w:numPr>
          <w:ilvl w:val="0"/>
          <w:numId w:val="22"/>
        </w:numPr>
        <w:jc w:val="both"/>
      </w:pPr>
      <w:r w:rsidRPr="00BE42BE">
        <w:t>in the form of row and column totals</w:t>
      </w:r>
      <w:r w:rsidRPr="00BE42BE">
        <w:rPr>
          <w:rStyle w:val="Refdenotaalpie"/>
        </w:rPr>
        <w:footnoteReference w:id="2"/>
      </w:r>
      <w:r w:rsidRPr="00BE42BE">
        <w:t xml:space="preserve">, </w:t>
      </w:r>
      <w:r w:rsidR="00417D11">
        <w:t>e.g.</w:t>
      </w:r>
      <w:r w:rsidRPr="00BE42BE">
        <w:t xml:space="preserve"> the RAS</w:t>
      </w:r>
      <w:r w:rsidR="00EB3DB9" w:rsidRPr="00BE42BE">
        <w:rPr>
          <w:rStyle w:val="Refdenotaalpie"/>
        </w:rPr>
        <w:footnoteReference w:id="3"/>
      </w:r>
      <w:r w:rsidR="00EB3DB9" w:rsidRPr="00BE42BE">
        <w:t xml:space="preserve"> or </w:t>
      </w:r>
      <w:r w:rsidRPr="00BE42BE">
        <w:t>bi</w:t>
      </w:r>
      <w:r w:rsidR="00EB3DB9" w:rsidRPr="00BE42BE">
        <w:t>-</w:t>
      </w:r>
      <w:r w:rsidRPr="00BE42BE">
        <w:t xml:space="preserve">proportional scaling methods; </w:t>
      </w:r>
    </w:p>
    <w:p w:rsidR="00D660A3" w:rsidRPr="00BE42BE" w:rsidRDefault="00D660A3" w:rsidP="00417D11">
      <w:pPr>
        <w:pStyle w:val="Prrafodelista"/>
        <w:numPr>
          <w:ilvl w:val="0"/>
          <w:numId w:val="22"/>
        </w:numPr>
        <w:jc w:val="both"/>
      </w:pPr>
      <w:proofErr w:type="gramStart"/>
      <w:r w:rsidRPr="00BE42BE">
        <w:t>the</w:t>
      </w:r>
      <w:proofErr w:type="gramEnd"/>
      <w:r w:rsidRPr="00BE42BE">
        <w:t xml:space="preserve"> constrained </w:t>
      </w:r>
      <w:r w:rsidR="0045718B">
        <w:t xml:space="preserve">optimisation </w:t>
      </w:r>
      <w:r w:rsidRPr="00BE42BE">
        <w:t xml:space="preserve"> methods (</w:t>
      </w:r>
      <w:proofErr w:type="spellStart"/>
      <w:r w:rsidRPr="00BE42BE">
        <w:t>Lenzen</w:t>
      </w:r>
      <w:proofErr w:type="spellEnd"/>
      <w:r w:rsidRPr="00BE42BE">
        <w:t xml:space="preserve"> </w:t>
      </w:r>
      <w:r w:rsidR="00640016">
        <w:t>et al.</w:t>
      </w:r>
      <w:r w:rsidRPr="00BE42BE">
        <w:t xml:space="preserve">, 2009). </w:t>
      </w:r>
    </w:p>
    <w:p w:rsidR="00D660A3" w:rsidRPr="00BE42BE" w:rsidRDefault="00D660A3" w:rsidP="00E03EB0">
      <w:pPr>
        <w:jc w:val="both"/>
      </w:pPr>
    </w:p>
    <w:p w:rsidR="00D660A3" w:rsidRPr="00BE42BE" w:rsidRDefault="00D660A3" w:rsidP="00E03EB0">
      <w:pPr>
        <w:jc w:val="both"/>
      </w:pPr>
      <w:r w:rsidRPr="00BE42BE">
        <w:t>The RAS</w:t>
      </w:r>
      <w:r w:rsidRPr="00BE42BE">
        <w:rPr>
          <w:rStyle w:val="Refdenotaalpie"/>
        </w:rPr>
        <w:footnoteReference w:id="4"/>
      </w:r>
      <w:r w:rsidRPr="00BE42BE">
        <w:t xml:space="preserve"> method was first described by Stone (1961), Stone and Brown (1962) and used extensively by Bacharach (1970) to update an old given input-output table to a more current or even future period for which only the row and column totals are given (</w:t>
      </w:r>
      <w:proofErr w:type="spellStart"/>
      <w:r w:rsidRPr="00BE42BE">
        <w:t>Mínguez</w:t>
      </w:r>
      <w:proofErr w:type="spellEnd"/>
      <w:r w:rsidRPr="00BE42BE">
        <w:t xml:space="preserve"> </w:t>
      </w:r>
      <w:r w:rsidR="00640016">
        <w:t>et al.</w:t>
      </w:r>
      <w:r w:rsidRPr="00BE42BE">
        <w:t xml:space="preserve">, 2009). The basic idea of RAS was firstly developed to be used with input-output tables and particularly, with the intermediate inputs matrix. It consists in changing the structure of the known base table as little as possible (Bacharach, 1970). Similarly, </w:t>
      </w:r>
      <w:proofErr w:type="spellStart"/>
      <w:r w:rsidRPr="00BE42BE">
        <w:t>Hewings</w:t>
      </w:r>
      <w:proofErr w:type="spellEnd"/>
      <w:r w:rsidRPr="00BE42BE">
        <w:t xml:space="preserve"> (1969, 1977) used bi-proportional techniques to the problem of regionalizing a national input-output table given some row and column totals at the regional level. Later on, </w:t>
      </w:r>
      <w:proofErr w:type="spellStart"/>
      <w:r w:rsidRPr="00BE42BE">
        <w:t>Oosterhaven</w:t>
      </w:r>
      <w:proofErr w:type="spellEnd"/>
      <w:r w:rsidRPr="00BE42BE">
        <w:t xml:space="preserve"> </w:t>
      </w:r>
      <w:r w:rsidR="00640016">
        <w:t>et al.</w:t>
      </w:r>
      <w:r w:rsidRPr="00BE42BE">
        <w:t xml:space="preserve"> (1986) combined both ideas to solve the problem of updating interregional input-output tables. In addition, there is an extensive literature on the several improved versions of the RAS method: GRAS (Generalised RAS - </w:t>
      </w:r>
      <w:proofErr w:type="spellStart"/>
      <w:r w:rsidRPr="00BE42BE">
        <w:t>Junius</w:t>
      </w:r>
      <w:proofErr w:type="spellEnd"/>
      <w:r w:rsidRPr="00BE42BE">
        <w:t xml:space="preserve"> and </w:t>
      </w:r>
      <w:proofErr w:type="spellStart"/>
      <w:r w:rsidRPr="00BE42BE">
        <w:t>Oosterhaven</w:t>
      </w:r>
      <w:proofErr w:type="spellEnd"/>
      <w:r w:rsidRPr="00BE42BE">
        <w:t xml:space="preserve">, 2003; </w:t>
      </w:r>
      <w:proofErr w:type="spellStart"/>
      <w:r w:rsidRPr="00BE42BE">
        <w:t>Lenzen</w:t>
      </w:r>
      <w:proofErr w:type="spellEnd"/>
      <w:r w:rsidRPr="00BE42BE">
        <w:t xml:space="preserve"> </w:t>
      </w:r>
      <w:r w:rsidR="00640016">
        <w:t>et al.</w:t>
      </w:r>
      <w:r w:rsidRPr="00BE42BE">
        <w:t xml:space="preserve"> 2007; </w:t>
      </w:r>
      <w:proofErr w:type="spellStart"/>
      <w:r w:rsidRPr="00BE42BE">
        <w:t>Temurshoev</w:t>
      </w:r>
      <w:proofErr w:type="spellEnd"/>
      <w:r w:rsidRPr="00BE42BE">
        <w:t xml:space="preserve"> </w:t>
      </w:r>
      <w:r w:rsidR="00640016">
        <w:t>et al.</w:t>
      </w:r>
      <w:r w:rsidRPr="00BE42BE">
        <w:t xml:space="preserve">, 2013); TRAS (Third stage RAS - Gilchrist and </w:t>
      </w:r>
      <w:proofErr w:type="spellStart"/>
      <w:r w:rsidRPr="00BE42BE">
        <w:t>St.Louis</w:t>
      </w:r>
      <w:proofErr w:type="spellEnd"/>
      <w:r w:rsidRPr="00BE42BE">
        <w:t>, 1999, 2004); ERAS (</w:t>
      </w:r>
      <w:proofErr w:type="spellStart"/>
      <w:r w:rsidRPr="00BE42BE">
        <w:t>Israilevich</w:t>
      </w:r>
      <w:proofErr w:type="spellEnd"/>
      <w:r w:rsidRPr="00BE42BE">
        <w:t xml:space="preserve">, 1986); MRAS (Modified RAS - </w:t>
      </w:r>
      <w:proofErr w:type="spellStart"/>
      <w:r w:rsidRPr="00BE42BE">
        <w:t>Paelinck</w:t>
      </w:r>
      <w:proofErr w:type="spellEnd"/>
      <w:r w:rsidRPr="00BE42BE">
        <w:t xml:space="preserve"> and </w:t>
      </w:r>
      <w:proofErr w:type="spellStart"/>
      <w:r w:rsidRPr="00BE42BE">
        <w:t>Waelbroecj</w:t>
      </w:r>
      <w:proofErr w:type="spellEnd"/>
      <w:r w:rsidRPr="00BE42BE">
        <w:t xml:space="preserve">, 1963); CRAS (Cell Corrected RAS - </w:t>
      </w:r>
      <w:proofErr w:type="spellStart"/>
      <w:r w:rsidRPr="00BE42BE">
        <w:t>Mínguez</w:t>
      </w:r>
      <w:proofErr w:type="spellEnd"/>
      <w:r w:rsidRPr="00BE42BE">
        <w:t xml:space="preserve"> </w:t>
      </w:r>
      <w:r w:rsidR="00640016">
        <w:t>et al.</w:t>
      </w:r>
      <w:r w:rsidRPr="00BE42BE">
        <w:t xml:space="preserve">, 2009 and </w:t>
      </w:r>
      <w:proofErr w:type="spellStart"/>
      <w:r w:rsidRPr="00BE42BE">
        <w:t>Oosterhaven</w:t>
      </w:r>
      <w:proofErr w:type="spellEnd"/>
      <w:r w:rsidRPr="00BE42BE">
        <w:t xml:space="preserve"> </w:t>
      </w:r>
      <w:r w:rsidR="00640016">
        <w:t>et al.</w:t>
      </w:r>
      <w:r w:rsidRPr="00BE42BE">
        <w:t>, 2011); and KRAS (</w:t>
      </w:r>
      <w:proofErr w:type="spellStart"/>
      <w:r w:rsidRPr="00BE42BE">
        <w:t>Konfliktfreies</w:t>
      </w:r>
      <w:proofErr w:type="spellEnd"/>
      <w:r w:rsidRPr="00BE42BE">
        <w:t xml:space="preserve"> RAS - </w:t>
      </w:r>
      <w:proofErr w:type="spellStart"/>
      <w:r w:rsidRPr="00BE42BE">
        <w:t>Lenzen</w:t>
      </w:r>
      <w:proofErr w:type="spellEnd"/>
      <w:r w:rsidRPr="00BE42BE">
        <w:t xml:space="preserve"> </w:t>
      </w:r>
      <w:r w:rsidR="00640016">
        <w:t>et al.</w:t>
      </w:r>
      <w:r w:rsidRPr="00BE42BE">
        <w:t xml:space="preserve">, 2009). On the other hand, constrained </w:t>
      </w:r>
      <w:proofErr w:type="gramStart"/>
      <w:r w:rsidR="0045718B">
        <w:t xml:space="preserve">optimisation </w:t>
      </w:r>
      <w:r w:rsidRPr="00BE42BE">
        <w:t xml:space="preserve"> methods</w:t>
      </w:r>
      <w:proofErr w:type="gramEnd"/>
      <w:r w:rsidRPr="00BE42BE">
        <w:t xml:space="preserve"> have also been used prominently in the literature for updating input-output tables (Stone </w:t>
      </w:r>
      <w:r w:rsidR="00640016">
        <w:t>et al.</w:t>
      </w:r>
      <w:r w:rsidRPr="00BE42BE">
        <w:t xml:space="preserve">, 1942; </w:t>
      </w:r>
      <w:proofErr w:type="spellStart"/>
      <w:r w:rsidRPr="00BE42BE">
        <w:t>Harrigan</w:t>
      </w:r>
      <w:proofErr w:type="spellEnd"/>
      <w:r w:rsidRPr="00BE42BE">
        <w:t xml:space="preserve"> and Buchanan, 1984; and </w:t>
      </w:r>
      <w:proofErr w:type="spellStart"/>
      <w:r w:rsidRPr="00BE42BE">
        <w:t>Tarancón</w:t>
      </w:r>
      <w:proofErr w:type="spellEnd"/>
      <w:r w:rsidRPr="00BE42BE">
        <w:t xml:space="preserve"> and del Río, 2005, amongst others).</w:t>
      </w:r>
    </w:p>
    <w:p w:rsidR="00D660A3" w:rsidRPr="00BE42BE" w:rsidRDefault="00D660A3" w:rsidP="00E03EB0">
      <w:pPr>
        <w:jc w:val="both"/>
      </w:pPr>
    </w:p>
    <w:p w:rsidR="00D660A3" w:rsidRPr="00BE42BE" w:rsidRDefault="00D660A3" w:rsidP="00E03EB0">
      <w:pPr>
        <w:jc w:val="both"/>
      </w:pPr>
      <w:r w:rsidRPr="00BE42BE">
        <w:t xml:space="preserve">However, none of the two types of methods have been applied to the context of SUTs; they have been focused on SIOTs and/or direct technical coefficients instead (with the exception of </w:t>
      </w:r>
      <w:proofErr w:type="spellStart"/>
      <w:r w:rsidRPr="00BE42BE">
        <w:t>Dalgaard</w:t>
      </w:r>
      <w:proofErr w:type="spellEnd"/>
      <w:r w:rsidRPr="00BE42BE">
        <w:t xml:space="preserve"> and </w:t>
      </w:r>
      <w:proofErr w:type="spellStart"/>
      <w:r w:rsidRPr="00BE42BE">
        <w:t>Gysting</w:t>
      </w:r>
      <w:proofErr w:type="spellEnd"/>
      <w:r w:rsidRPr="00BE42BE">
        <w:t>, 2004). But probably the most important drawback to use any of them in our project is that they require the row sums of SUTs to be known (e.g. commodity output), which is unrealistic even for a nation.</w:t>
      </w:r>
    </w:p>
    <w:p w:rsidR="00D660A3" w:rsidRPr="00BE42BE" w:rsidRDefault="00D660A3" w:rsidP="00E03EB0">
      <w:pPr>
        <w:jc w:val="both"/>
      </w:pPr>
    </w:p>
    <w:p w:rsidR="00D660A3" w:rsidRPr="00BE42BE" w:rsidRDefault="00D660A3" w:rsidP="00E03EB0">
      <w:pPr>
        <w:jc w:val="both"/>
      </w:pPr>
      <w:r w:rsidRPr="00BE42BE">
        <w:t xml:space="preserve">To circumvent this issue, there are one-sided RAS-type methods (e.g. EUKLEMS method as described in </w:t>
      </w:r>
      <w:proofErr w:type="spellStart"/>
      <w:r w:rsidRPr="00BE42BE">
        <w:t>Temurshoev</w:t>
      </w:r>
      <w:proofErr w:type="spellEnd"/>
      <w:r w:rsidRPr="00BE42BE">
        <w:t xml:space="preserve"> </w:t>
      </w:r>
      <w:r w:rsidR="00640016">
        <w:t>et al.</w:t>
      </w:r>
      <w:r w:rsidRPr="00BE42BE">
        <w:t xml:space="preserve">, 2011) or the so-called SUT-RAS method </w:t>
      </w:r>
      <w:r w:rsidRPr="00BE42BE">
        <w:lastRenderedPageBreak/>
        <w:t>(</w:t>
      </w:r>
      <w:proofErr w:type="spellStart"/>
      <w:r w:rsidRPr="00BE42BE">
        <w:t>Temurshoev</w:t>
      </w:r>
      <w:proofErr w:type="spellEnd"/>
      <w:r w:rsidRPr="00BE42BE">
        <w:t xml:space="preserve"> and </w:t>
      </w:r>
      <w:proofErr w:type="spellStart"/>
      <w:r w:rsidRPr="00BE42BE">
        <w:t>Timmer</w:t>
      </w:r>
      <w:proofErr w:type="spellEnd"/>
      <w:r w:rsidRPr="00BE42BE">
        <w:t>, 2011) that could have been used here when only industry output (column sums) is known. But similarly to our earlier argumentation, since information on industry output is not available at the NUTS3 level either in terms of value added by industry or GDP, another approach was followed in this report.</w:t>
      </w:r>
    </w:p>
    <w:p w:rsidR="00D660A3" w:rsidRPr="00BE42BE" w:rsidRDefault="00D660A3" w:rsidP="00E03EB0">
      <w:pPr>
        <w:jc w:val="both"/>
      </w:pPr>
    </w:p>
    <w:p w:rsidR="00D660A3" w:rsidRPr="00BE42BE" w:rsidRDefault="00D660A3" w:rsidP="00E03EB0">
      <w:pPr>
        <w:jc w:val="both"/>
      </w:pPr>
      <w:r w:rsidRPr="00BE42BE">
        <w:t xml:space="preserve">Ultimately, the literature provides the Euro method as a way to estimate SUTs and SIOTs with the minimal information as possible, which is indeed our case in this project. Actually, this is the only existing method that allows the estimation of SUTs and SIOTs without given row and column totals. The Euro method (as conceived originally) aims at updating SIOTs at basic prices from one year to another and it is based on a previous version initially developed by </w:t>
      </w:r>
      <w:proofErr w:type="spellStart"/>
      <w:r w:rsidRPr="00BE42BE">
        <w:t>Beutel</w:t>
      </w:r>
      <w:proofErr w:type="spellEnd"/>
      <w:r w:rsidRPr="00BE42BE">
        <w:t xml:space="preserve"> (2002) for Input-Output Tables and further explained by the </w:t>
      </w:r>
      <w:proofErr w:type="spellStart"/>
      <w:r w:rsidRPr="00BE42BE">
        <w:t>Eurostat</w:t>
      </w:r>
      <w:proofErr w:type="spellEnd"/>
      <w:r w:rsidRPr="00BE42BE">
        <w:t xml:space="preserve"> Manual of Supply, Use and Input-Output Tables (2008, Ch. 14). </w:t>
      </w:r>
    </w:p>
    <w:p w:rsidR="00D660A3" w:rsidRPr="00BE42BE" w:rsidRDefault="00D660A3" w:rsidP="00E03EB0">
      <w:pPr>
        <w:jc w:val="both"/>
      </w:pPr>
    </w:p>
    <w:p w:rsidR="00D660A3" w:rsidRPr="00BE42BE" w:rsidRDefault="00D660A3" w:rsidP="00E03EB0">
      <w:pPr>
        <w:jc w:val="both"/>
      </w:pPr>
      <w:r w:rsidRPr="00BE42BE">
        <w:t>The Euro method is a robust update procedure with low cost and with limited data requirements. It exclusively uses official data and integrates all quadrants of SIOTs. Row and column totals for intermediate consumption and output and the corresponding final demand structure are derived endogenously, not allowing for arbitrary changes of input-output coefficients. The method is fully consistent with supply and demand through the so-called Leontief quantity model (</w:t>
      </w:r>
      <w:proofErr w:type="spellStart"/>
      <w:r w:rsidRPr="00BE42BE">
        <w:t>Eurostat</w:t>
      </w:r>
      <w:proofErr w:type="spellEnd"/>
      <w:r w:rsidRPr="00BE42BE">
        <w:t xml:space="preserve">, 2008). Therefore, it is sustained on economic grounds rather than on </w:t>
      </w:r>
      <w:r w:rsidR="00417D11">
        <w:t xml:space="preserve">optimisation </w:t>
      </w:r>
      <w:r w:rsidR="00417D11" w:rsidRPr="00BE42BE">
        <w:t>and</w:t>
      </w:r>
      <w:r w:rsidRPr="00BE42BE">
        <w:t>/or pure mathematical techniques.</w:t>
      </w:r>
    </w:p>
    <w:p w:rsidR="00D660A3" w:rsidRPr="00BE42BE" w:rsidRDefault="00D660A3" w:rsidP="00E03EB0">
      <w:pPr>
        <w:jc w:val="both"/>
      </w:pPr>
    </w:p>
    <w:p w:rsidR="00D660A3" w:rsidRDefault="00D660A3" w:rsidP="00BA0F19">
      <w:pPr>
        <w:jc w:val="both"/>
      </w:pPr>
      <w:r w:rsidRPr="00BE42BE">
        <w:t xml:space="preserve">More recently, </w:t>
      </w:r>
      <w:proofErr w:type="spellStart"/>
      <w:r w:rsidRPr="00BE42BE">
        <w:t>Temurshoev</w:t>
      </w:r>
      <w:proofErr w:type="spellEnd"/>
      <w:r w:rsidRPr="00BE42BE">
        <w:t xml:space="preserve"> </w:t>
      </w:r>
      <w:r w:rsidR="00640016">
        <w:t>et al.</w:t>
      </w:r>
      <w:r w:rsidRPr="00BE42BE">
        <w:t xml:space="preserve"> (2011) formalised a SUTs variant of the Euro method based on </w:t>
      </w:r>
      <w:proofErr w:type="spellStart"/>
      <w:r w:rsidRPr="00BE42BE">
        <w:t>Beutel</w:t>
      </w:r>
      <w:proofErr w:type="spellEnd"/>
      <w:r w:rsidRPr="00BE42BE">
        <w:t xml:space="preserve"> (2008); besides, </w:t>
      </w:r>
      <w:proofErr w:type="spellStart"/>
      <w:r w:rsidRPr="00BE42BE">
        <w:t>Beutel</w:t>
      </w:r>
      <w:proofErr w:type="spellEnd"/>
      <w:r w:rsidRPr="00BE42BE">
        <w:t xml:space="preserve"> and </w:t>
      </w:r>
      <w:proofErr w:type="spellStart"/>
      <w:r w:rsidRPr="00BE42BE">
        <w:t>Rueda-Cantuche</w:t>
      </w:r>
      <w:proofErr w:type="spellEnd"/>
      <w:r w:rsidRPr="00BE42BE">
        <w:t xml:space="preserve"> (2012) further elaborated a more detailed version to be used in practice by </w:t>
      </w:r>
      <w:proofErr w:type="spellStart"/>
      <w:r w:rsidRPr="00BE42BE">
        <w:t>Eurostat</w:t>
      </w:r>
      <w:proofErr w:type="spellEnd"/>
      <w:r w:rsidRPr="00BE42BE">
        <w:t xml:space="preserve">. Yet, in line with the pioneering works of </w:t>
      </w:r>
      <w:proofErr w:type="spellStart"/>
      <w:r w:rsidRPr="00BE42BE">
        <w:t>Hewings</w:t>
      </w:r>
      <w:proofErr w:type="spellEnd"/>
      <w:r w:rsidRPr="00BE42BE">
        <w:t xml:space="preserve"> (1969, 1977), we will formulate an adapted version of the latter to be used in this project for the </w:t>
      </w:r>
      <w:r w:rsidR="00417D11">
        <w:t xml:space="preserve">regionalisation </w:t>
      </w:r>
      <w:r w:rsidR="00417D11" w:rsidRPr="00BE42BE">
        <w:t>of</w:t>
      </w:r>
      <w:r w:rsidRPr="00BE42BE">
        <w:t xml:space="preserve"> supply and use tables.</w:t>
      </w:r>
    </w:p>
    <w:p w:rsidR="00BA0F19" w:rsidRPr="00BE42BE" w:rsidRDefault="00BA0F19" w:rsidP="00BA0F19">
      <w:pPr>
        <w:jc w:val="both"/>
      </w:pPr>
    </w:p>
    <w:p w:rsidR="00417D11" w:rsidRDefault="00BA0F19" w:rsidP="00E03EB0">
      <w:pPr>
        <w:jc w:val="both"/>
      </w:pPr>
      <w:r>
        <w:t>So, t</w:t>
      </w:r>
      <w:r w:rsidR="00D660A3" w:rsidRPr="00BE42BE">
        <w:t xml:space="preserve">he projected SUTs are based on </w:t>
      </w:r>
      <w:r w:rsidR="00417D11">
        <w:t xml:space="preserve">regionalisation </w:t>
      </w:r>
      <w:r w:rsidR="00417D11" w:rsidRPr="00BE42BE">
        <w:t>rates</w:t>
      </w:r>
      <w:r w:rsidR="005C4F54" w:rsidRPr="00BE42BE">
        <w:rPr>
          <w:rStyle w:val="Refdenotaalpie"/>
        </w:rPr>
        <w:footnoteReference w:id="5"/>
      </w:r>
      <w:r w:rsidR="00D660A3" w:rsidRPr="00BE42BE">
        <w:t xml:space="preserve"> of macroeconomic measures of: </w:t>
      </w:r>
    </w:p>
    <w:p w:rsidR="00417D11" w:rsidRDefault="00417D11" w:rsidP="00E03EB0">
      <w:pPr>
        <w:jc w:val="both"/>
      </w:pPr>
    </w:p>
    <w:p w:rsidR="00417D11" w:rsidRDefault="00D660A3" w:rsidP="00417D11">
      <w:pPr>
        <w:pStyle w:val="Prrafodelista"/>
        <w:numPr>
          <w:ilvl w:val="0"/>
          <w:numId w:val="23"/>
        </w:numPr>
        <w:jc w:val="both"/>
      </w:pPr>
      <w:r w:rsidRPr="00BE42BE">
        <w:t>value added by industry</w:t>
      </w:r>
      <w:r w:rsidR="00417D11">
        <w:t>;</w:t>
      </w:r>
    </w:p>
    <w:p w:rsidR="00417D11" w:rsidRDefault="00D660A3" w:rsidP="00417D11">
      <w:pPr>
        <w:pStyle w:val="Prrafodelista"/>
        <w:numPr>
          <w:ilvl w:val="0"/>
          <w:numId w:val="23"/>
        </w:numPr>
        <w:jc w:val="both"/>
      </w:pPr>
      <w:r w:rsidRPr="00BE42BE">
        <w:t xml:space="preserve">total </w:t>
      </w:r>
      <w:proofErr w:type="spellStart"/>
      <w:r w:rsidRPr="00BE42BE">
        <w:t>ﬁnal</w:t>
      </w:r>
      <w:proofErr w:type="spellEnd"/>
      <w:r w:rsidRPr="00BE42BE">
        <w:t xml:space="preserve"> demand by use</w:t>
      </w:r>
      <w:r w:rsidR="00417D11">
        <w:t xml:space="preserve">; </w:t>
      </w:r>
    </w:p>
    <w:p w:rsidR="00417D11" w:rsidRDefault="00D660A3" w:rsidP="00417D11">
      <w:pPr>
        <w:pStyle w:val="Prrafodelista"/>
        <w:numPr>
          <w:ilvl w:val="0"/>
          <w:numId w:val="23"/>
        </w:numPr>
        <w:jc w:val="both"/>
      </w:pPr>
      <w:r w:rsidRPr="00BE42BE">
        <w:t>total taxes less subsidies on products;</w:t>
      </w:r>
    </w:p>
    <w:p w:rsidR="00417D11" w:rsidRDefault="00D660A3" w:rsidP="00417D11">
      <w:pPr>
        <w:pStyle w:val="Prrafodelista"/>
        <w:numPr>
          <w:ilvl w:val="0"/>
          <w:numId w:val="23"/>
        </w:numPr>
        <w:jc w:val="both"/>
      </w:pPr>
      <w:proofErr w:type="gramStart"/>
      <w:r w:rsidRPr="00BE42BE">
        <w:t>total</w:t>
      </w:r>
      <w:proofErr w:type="gramEnd"/>
      <w:r w:rsidRPr="00BE42BE">
        <w:t xml:space="preserve"> imports. </w:t>
      </w:r>
    </w:p>
    <w:p w:rsidR="00417D11" w:rsidRDefault="00417D11" w:rsidP="00E03EB0">
      <w:pPr>
        <w:jc w:val="both"/>
      </w:pPr>
    </w:p>
    <w:p w:rsidR="00D660A3" w:rsidRPr="00BE42BE" w:rsidRDefault="005C4F54" w:rsidP="00E03EB0">
      <w:pPr>
        <w:jc w:val="both"/>
      </w:pPr>
      <w:r w:rsidRPr="00BE42BE">
        <w:t xml:space="preserve">For total imports at NUTS3 level, we have used the ESTAT data on road freight transport loading (exports) and unloading (imports) in physical terms and made a ratio over the whole country (in physical terms). </w:t>
      </w:r>
      <w:r w:rsidR="00D660A3" w:rsidRPr="00BE42BE">
        <w:t xml:space="preserve">The method uses these </w:t>
      </w:r>
      <w:proofErr w:type="spellStart"/>
      <w:r w:rsidR="00D660A3" w:rsidRPr="00BE42BE">
        <w:t>ofﬁcial</w:t>
      </w:r>
      <w:proofErr w:type="spellEnd"/>
      <w:r w:rsidR="00D660A3" w:rsidRPr="00BE42BE">
        <w:t xml:space="preserve"> statistics as exogenous inputs, and replicates them in the derived SUTs. This method involves minimum data requirements, which is appropriate provided the lack of macroeconomic data available at NUTS3 level</w:t>
      </w:r>
      <w:r w:rsidR="00BE42BE" w:rsidRPr="00BE42BE">
        <w:t>.</w:t>
      </w:r>
    </w:p>
    <w:p w:rsidR="00D660A3" w:rsidRPr="00BE42BE" w:rsidRDefault="00D660A3" w:rsidP="00E03EB0">
      <w:pPr>
        <w:jc w:val="both"/>
      </w:pPr>
    </w:p>
    <w:p w:rsidR="00D660A3" w:rsidRPr="00BE42BE" w:rsidRDefault="00BE42BE" w:rsidP="00E03EB0">
      <w:pPr>
        <w:jc w:val="both"/>
      </w:pPr>
      <w:r w:rsidRPr="00BE42BE">
        <w:t xml:space="preserve">As a novelty, the Euro method has been used in this project as a method for </w:t>
      </w:r>
      <w:r w:rsidR="00417D11">
        <w:t xml:space="preserve">regionalisation </w:t>
      </w:r>
      <w:r w:rsidR="00417D11" w:rsidRPr="00BE42BE">
        <w:t>while</w:t>
      </w:r>
      <w:r w:rsidRPr="00BE42BE">
        <w:t xml:space="preserve"> it was originally designed and has</w:t>
      </w:r>
      <w:r>
        <w:t>,</w:t>
      </w:r>
      <w:r w:rsidRPr="00BE42BE">
        <w:t xml:space="preserve"> to our knowledge</w:t>
      </w:r>
      <w:r>
        <w:t>,</w:t>
      </w:r>
      <w:r w:rsidRPr="00BE42BE">
        <w:t xml:space="preserve"> been only applied for updating SIOTs and/or SUTs and projections. </w:t>
      </w:r>
      <w:r w:rsidR="00D660A3" w:rsidRPr="00BE42BE">
        <w:t xml:space="preserve">In what follows, we present an </w:t>
      </w:r>
      <w:r w:rsidR="00D660A3" w:rsidRPr="00BE42BE">
        <w:lastRenderedPageBreak/>
        <w:t xml:space="preserve">adapted and more detailed explanation of the Euro method for SUTs </w:t>
      </w:r>
      <w:r w:rsidR="00417D11">
        <w:t xml:space="preserve">regionalisation </w:t>
      </w:r>
      <w:r w:rsidR="00417D11" w:rsidRPr="00BE42BE">
        <w:t>mostly</w:t>
      </w:r>
      <w:r w:rsidR="00D660A3" w:rsidRPr="00BE42BE">
        <w:t xml:space="preserve"> based on </w:t>
      </w:r>
      <w:proofErr w:type="spellStart"/>
      <w:r w:rsidR="00D660A3" w:rsidRPr="00BE42BE">
        <w:t>Temurshoev</w:t>
      </w:r>
      <w:proofErr w:type="spellEnd"/>
      <w:r w:rsidR="00D660A3" w:rsidRPr="00BE42BE">
        <w:t xml:space="preserve"> </w:t>
      </w:r>
      <w:r w:rsidR="00640016">
        <w:t>et al.</w:t>
      </w:r>
      <w:r w:rsidR="00D660A3" w:rsidRPr="00BE42BE">
        <w:t xml:space="preserve"> (2011) description of the Euro method for updating SUTs. </w:t>
      </w:r>
    </w:p>
    <w:p w:rsidR="00D660A3" w:rsidRPr="00BE42BE" w:rsidRDefault="00D660A3" w:rsidP="00E03EB0">
      <w:pPr>
        <w:jc w:val="both"/>
      </w:pPr>
    </w:p>
    <w:p w:rsidR="00D660A3" w:rsidRPr="00BE42BE" w:rsidRDefault="00D660A3" w:rsidP="00E03EB0">
      <w:pPr>
        <w:jc w:val="both"/>
      </w:pPr>
      <w:r w:rsidRPr="00BE42BE">
        <w:t>The initial SUTs (typically at the NUTS1 or NUTS2 levels) consist of the following components all expressed at basic prices:</w:t>
      </w:r>
    </w:p>
    <w:p w:rsidR="00D660A3" w:rsidRPr="00BE42BE" w:rsidRDefault="00D660A3" w:rsidP="00E03EB0">
      <w:pPr>
        <w:jc w:val="both"/>
      </w:pPr>
    </w:p>
    <w:p w:rsidR="00D660A3" w:rsidRPr="00BE42BE" w:rsidRDefault="00D660A3" w:rsidP="00E03EB0">
      <w:pPr>
        <w:jc w:val="both"/>
      </w:pPr>
      <w:r w:rsidRPr="00BE42BE">
        <w:t xml:space="preserve">a) Domestic and imported intermediate use matrices (commodity × industry), </w:t>
      </w:r>
    </w:p>
    <w:p w:rsidR="00D660A3" w:rsidRPr="00BE42BE" w:rsidRDefault="00D660A3" w:rsidP="00E03EB0">
      <w:pPr>
        <w:jc w:val="both"/>
      </w:pPr>
      <w:r w:rsidRPr="00BE42BE">
        <w:t xml:space="preserve">b) Domestic and imported </w:t>
      </w:r>
      <w:proofErr w:type="spellStart"/>
      <w:r w:rsidRPr="00BE42BE">
        <w:t>ﬁnal</w:t>
      </w:r>
      <w:proofErr w:type="spellEnd"/>
      <w:r w:rsidRPr="00BE42BE">
        <w:t xml:space="preserve"> demand matrices (commodity × category of final use), </w:t>
      </w:r>
    </w:p>
    <w:p w:rsidR="00D660A3" w:rsidRPr="00BE42BE" w:rsidRDefault="00D660A3" w:rsidP="00E03EB0">
      <w:pPr>
        <w:jc w:val="both"/>
      </w:pPr>
      <w:r w:rsidRPr="00BE42BE">
        <w:t xml:space="preserve">c) Supply matrix (commodity × industry), </w:t>
      </w:r>
    </w:p>
    <w:p w:rsidR="00D660A3" w:rsidRPr="00BE42BE" w:rsidRDefault="00D660A3" w:rsidP="00E03EB0">
      <w:pPr>
        <w:jc w:val="both"/>
      </w:pPr>
      <w:r w:rsidRPr="00BE42BE">
        <w:t>d) Vector of total value added of industries (industry × 1)</w:t>
      </w:r>
    </w:p>
    <w:p w:rsidR="00D660A3" w:rsidRPr="00BE42BE" w:rsidRDefault="00D660A3" w:rsidP="00E03EB0">
      <w:pPr>
        <w:jc w:val="both"/>
      </w:pPr>
      <w:r w:rsidRPr="00BE42BE">
        <w:t>e) Vector of total taxes less subsidies on products by industries and final use categories</w:t>
      </w:r>
    </w:p>
    <w:p w:rsidR="00D660A3" w:rsidRPr="00BE42BE" w:rsidRDefault="00D660A3" w:rsidP="00E03EB0">
      <w:pPr>
        <w:jc w:val="both"/>
      </w:pPr>
    </w:p>
    <w:p w:rsidR="00D50B9C" w:rsidRPr="00BE42BE" w:rsidRDefault="00D660A3" w:rsidP="00D50B9C">
      <w:pPr>
        <w:pStyle w:val="NormalWeb"/>
        <w:jc w:val="both"/>
      </w:pPr>
      <w:r w:rsidRPr="00BE42BE">
        <w:t xml:space="preserve">Furthermore, the following macroeconomic statistics for the SUTs at the NUTS3 level are needed: the </w:t>
      </w:r>
      <w:r w:rsidR="00417D11">
        <w:t xml:space="preserve">regionalisation </w:t>
      </w:r>
      <w:r w:rsidR="00417D11" w:rsidRPr="00BE42BE">
        <w:t>rates</w:t>
      </w:r>
      <w:r w:rsidRPr="00BE42BE">
        <w:t xml:space="preserve"> of value added per industry, </w:t>
      </w:r>
      <w:proofErr w:type="spellStart"/>
      <w:r w:rsidRPr="00BE42BE">
        <w:t>ﬁnal</w:t>
      </w:r>
      <w:proofErr w:type="spellEnd"/>
      <w:r w:rsidRPr="00BE42BE">
        <w:t xml:space="preserve"> demand totals by use category, total taxes less subsidies on products and total imports. The listed data requirements mean that the vectors of value added per industry, totals of </w:t>
      </w:r>
      <w:proofErr w:type="spellStart"/>
      <w:r w:rsidRPr="00BE42BE">
        <w:t>ﬁnal</w:t>
      </w:r>
      <w:proofErr w:type="spellEnd"/>
      <w:r w:rsidRPr="00BE42BE">
        <w:t xml:space="preserve"> demand categories and aggregate values of taxes less subsidies on products and imports need to be known at the NUTS3 level, too. Following the same line as </w:t>
      </w:r>
      <w:proofErr w:type="spellStart"/>
      <w:r w:rsidRPr="00BE42BE">
        <w:t>Thissen</w:t>
      </w:r>
      <w:proofErr w:type="spellEnd"/>
      <w:r w:rsidRPr="00BE42BE">
        <w:t xml:space="preserve"> </w:t>
      </w:r>
      <w:r w:rsidR="00640016">
        <w:t>et al.</w:t>
      </w:r>
      <w:r w:rsidRPr="00BE42BE">
        <w:t xml:space="preserve"> (2010), we have used information on interregional transport flows to estimate regional imports and exports. However, </w:t>
      </w:r>
      <w:proofErr w:type="spellStart"/>
      <w:r w:rsidRPr="00BE42BE">
        <w:t>Thissen</w:t>
      </w:r>
      <w:proofErr w:type="spellEnd"/>
      <w:r w:rsidRPr="00BE42BE">
        <w:t xml:space="preserve"> </w:t>
      </w:r>
      <w:r w:rsidR="00640016">
        <w:t>et al.</w:t>
      </w:r>
      <w:r w:rsidRPr="00BE42BE">
        <w:t xml:space="preserve"> (2010) used more sophisticated methods that might likely be out of the scope of the aims of this project</w:t>
      </w:r>
      <w:r w:rsidR="00D50B9C">
        <w:t>.</w:t>
      </w:r>
    </w:p>
    <w:p w:rsidR="00D660A3" w:rsidRPr="00BE42BE" w:rsidRDefault="00F65C4D" w:rsidP="00E03EB0">
      <w:pPr>
        <w:autoSpaceDE w:val="0"/>
        <w:autoSpaceDN w:val="0"/>
        <w:adjustRightInd w:val="0"/>
        <w:jc w:val="both"/>
      </w:pPr>
      <w:proofErr w:type="gramStart"/>
      <w:r>
        <w:rPr>
          <w:bCs/>
        </w:rPr>
        <w:t>Figure</w:t>
      </w:r>
      <w:r w:rsidR="00D660A3" w:rsidRPr="00BE42BE">
        <w:rPr>
          <w:bCs/>
        </w:rPr>
        <w:t xml:space="preserve"> 1.</w:t>
      </w:r>
      <w:proofErr w:type="gramEnd"/>
      <w:r w:rsidR="00D660A3" w:rsidRPr="00BE42BE">
        <w:rPr>
          <w:b/>
          <w:bCs/>
        </w:rPr>
        <w:t xml:space="preserve"> </w:t>
      </w:r>
      <w:proofErr w:type="gramStart"/>
      <w:r w:rsidR="00D660A3" w:rsidRPr="00BE42BE">
        <w:t>Euro method for regionali</w:t>
      </w:r>
      <w:r w:rsidR="00A9600D">
        <w:t>s</w:t>
      </w:r>
      <w:r w:rsidR="00D660A3" w:rsidRPr="00BE42BE">
        <w:t>ing SUTs.</w:t>
      </w:r>
      <w:proofErr w:type="gramEnd"/>
    </w:p>
    <w:p w:rsidR="00D660A3" w:rsidRPr="00BE42BE" w:rsidRDefault="00D50B9C" w:rsidP="00E03EB0">
      <w:pPr>
        <w:jc w:val="both"/>
      </w:pPr>
      <w:r>
        <w:rPr>
          <w:noProof/>
          <w:lang w:val="es-ES" w:eastAsia="es-ES"/>
        </w:rPr>
        <w:drawing>
          <wp:anchor distT="0" distB="0" distL="114300" distR="114300" simplePos="0" relativeHeight="251647488" behindDoc="0" locked="0" layoutInCell="1" allowOverlap="1">
            <wp:simplePos x="0" y="0"/>
            <wp:positionH relativeFrom="column">
              <wp:posOffset>224003</wp:posOffset>
            </wp:positionH>
            <wp:positionV relativeFrom="paragraph">
              <wp:posOffset>137617</wp:posOffset>
            </wp:positionV>
            <wp:extent cx="3411777" cy="3247949"/>
            <wp:effectExtent l="19050" t="0" r="0" b="0"/>
            <wp:wrapNone/>
            <wp:docPr id="271"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1220" cy="3247419"/>
                    </a:xfrm>
                    <a:prstGeom prst="rect">
                      <a:avLst/>
                    </a:prstGeom>
                    <a:noFill/>
                  </pic:spPr>
                </pic:pic>
              </a:graphicData>
            </a:graphic>
          </wp:anchor>
        </w:drawing>
      </w: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357DF7" w:rsidRDefault="00357DF7" w:rsidP="00D50B9C">
      <w:pPr>
        <w:autoSpaceDE w:val="0"/>
        <w:autoSpaceDN w:val="0"/>
        <w:adjustRightInd w:val="0"/>
      </w:pPr>
    </w:p>
    <w:p w:rsidR="00BA0F19" w:rsidRDefault="00BA0F19" w:rsidP="00D50B9C">
      <w:pPr>
        <w:autoSpaceDE w:val="0"/>
        <w:autoSpaceDN w:val="0"/>
        <w:adjustRightInd w:val="0"/>
      </w:pPr>
    </w:p>
    <w:p w:rsidR="00BA0F19" w:rsidRDefault="00BA0F19" w:rsidP="00D50B9C">
      <w:pPr>
        <w:autoSpaceDE w:val="0"/>
        <w:autoSpaceDN w:val="0"/>
        <w:adjustRightInd w:val="0"/>
      </w:pPr>
    </w:p>
    <w:p w:rsidR="00BA0F19" w:rsidRDefault="00BA0F19" w:rsidP="00D50B9C">
      <w:pPr>
        <w:autoSpaceDE w:val="0"/>
        <w:autoSpaceDN w:val="0"/>
        <w:adjustRightInd w:val="0"/>
      </w:pPr>
    </w:p>
    <w:p w:rsidR="00BA0F19" w:rsidRDefault="00D660A3" w:rsidP="00BA0F19">
      <w:pPr>
        <w:autoSpaceDE w:val="0"/>
        <w:autoSpaceDN w:val="0"/>
        <w:adjustRightInd w:val="0"/>
      </w:pPr>
      <w:r w:rsidRPr="00BE42BE">
        <w:t xml:space="preserve">Source: Own elaboration based on </w:t>
      </w:r>
      <w:proofErr w:type="spellStart"/>
      <w:r w:rsidRPr="00BE42BE">
        <w:t>Beutel</w:t>
      </w:r>
      <w:proofErr w:type="spellEnd"/>
      <w:r w:rsidRPr="00BE42BE">
        <w:t xml:space="preserve"> and </w:t>
      </w:r>
      <w:proofErr w:type="spellStart"/>
      <w:r w:rsidRPr="00BE42BE">
        <w:t>Rueda-Cantuche</w:t>
      </w:r>
      <w:proofErr w:type="spellEnd"/>
      <w:r w:rsidRPr="00BE42BE">
        <w:t xml:space="preserve"> (2012).</w:t>
      </w:r>
    </w:p>
    <w:p w:rsidR="0073509B" w:rsidRPr="00BE42BE" w:rsidRDefault="0073509B" w:rsidP="00BA0F19">
      <w:pPr>
        <w:autoSpaceDE w:val="0"/>
        <w:autoSpaceDN w:val="0"/>
        <w:adjustRightInd w:val="0"/>
        <w:jc w:val="both"/>
      </w:pPr>
      <w:r w:rsidRPr="00BE42BE">
        <w:t xml:space="preserve">Each of the iterations of the Euro method consists of two steps. The </w:t>
      </w:r>
      <w:proofErr w:type="spellStart"/>
      <w:r w:rsidRPr="00BE42BE">
        <w:t>ﬁrst</w:t>
      </w:r>
      <w:proofErr w:type="spellEnd"/>
      <w:r w:rsidRPr="00BE42BE">
        <w:t xml:space="preserve"> step of the </w:t>
      </w:r>
      <w:proofErr w:type="spellStart"/>
      <w:r w:rsidRPr="00BE42BE">
        <w:t>ﬁrst</w:t>
      </w:r>
      <w:proofErr w:type="spellEnd"/>
      <w:r w:rsidRPr="00BE42BE">
        <w:t xml:space="preserve"> iteration </w:t>
      </w:r>
      <w:proofErr w:type="spellStart"/>
      <w:r w:rsidRPr="00BE42BE">
        <w:t>deﬁnes</w:t>
      </w:r>
      <w:proofErr w:type="spellEnd"/>
      <w:r w:rsidRPr="00BE42BE">
        <w:t xml:space="preserve"> domestic and imported intermediate and </w:t>
      </w:r>
      <w:proofErr w:type="spellStart"/>
      <w:r w:rsidRPr="00BE42BE">
        <w:t>ﬁnal</w:t>
      </w:r>
      <w:proofErr w:type="spellEnd"/>
      <w:r w:rsidRPr="00BE42BE">
        <w:t xml:space="preserve"> uses, the vector of value added, the vector of taxes less subsidies on products, and the supply matrix of the </w:t>
      </w:r>
      <w:r w:rsidRPr="00BE42BE">
        <w:lastRenderedPageBreak/>
        <w:t xml:space="preserve">projected SUTs. This first estimation of the (unbalanced) use table is basically a cell-wise arithmetic average resulting from multiplying the corresponding </w:t>
      </w:r>
      <w:r w:rsidR="00417D11">
        <w:t xml:space="preserve">regionalisation </w:t>
      </w:r>
      <w:r w:rsidR="00417D11" w:rsidRPr="00BE42BE">
        <w:t>rates</w:t>
      </w:r>
      <w:r w:rsidRPr="00BE42BE">
        <w:t xml:space="preserve"> to the rows and columns of the initial use table. Subsequently, the total commodity output (from the estimated use table) is allocated row-wise proportionally to the initial supply table (i.e. constant market shares) in order to obtain the first estimation of the supply table at NUTS3 level.</w:t>
      </w:r>
      <w:r w:rsidR="00417D11">
        <w:t xml:space="preserve"> </w:t>
      </w:r>
      <w:r w:rsidRPr="00BE42BE">
        <w:t xml:space="preserve">The total industry outputs and inputs are not equal after this </w:t>
      </w:r>
      <w:proofErr w:type="spellStart"/>
      <w:r w:rsidRPr="00BE42BE">
        <w:t>ﬁrst</w:t>
      </w:r>
      <w:proofErr w:type="spellEnd"/>
      <w:r w:rsidRPr="00BE42BE">
        <w:t xml:space="preserve"> step (column sums of projected supply and use tables). To make the derived SUTs consistent, it is assumed that the domestic and imported input structures of industries and the totals of commodities’ </w:t>
      </w:r>
      <w:proofErr w:type="spellStart"/>
      <w:r w:rsidRPr="00BE42BE">
        <w:t>ﬁnal</w:t>
      </w:r>
      <w:proofErr w:type="spellEnd"/>
      <w:r w:rsidRPr="00BE42BE">
        <w:t xml:space="preserve"> uses from the </w:t>
      </w:r>
      <w:proofErr w:type="spellStart"/>
      <w:r w:rsidRPr="00BE42BE">
        <w:t>ﬁrst</w:t>
      </w:r>
      <w:proofErr w:type="spellEnd"/>
      <w:r w:rsidRPr="00BE42BE">
        <w:t xml:space="preserve"> step are valid. Given this assumption, the so-called </w:t>
      </w:r>
      <w:proofErr w:type="spellStart"/>
      <w:r w:rsidRPr="00BE42BE">
        <w:t>ﬁxed</w:t>
      </w:r>
      <w:proofErr w:type="spellEnd"/>
      <w:r w:rsidRPr="00BE42BE">
        <w:t xml:space="preserve"> commodity sales structure model determines consistent industry output and input levels (</w:t>
      </w:r>
      <w:proofErr w:type="spellStart"/>
      <w:r w:rsidRPr="00BE42BE">
        <w:t>Eurostat</w:t>
      </w:r>
      <w:proofErr w:type="spellEnd"/>
      <w:r w:rsidRPr="00BE42BE">
        <w:t>, 2008, Model D, p. 351). This second step ensures consistency of the industry outputs and inputs, and commodity supply and demand but however, it deviates from macroeconomic statistics, i.e.: value added per industry, final uses of categories, total value added and total imports.</w:t>
      </w:r>
    </w:p>
    <w:p w:rsidR="0073509B" w:rsidRPr="00BE42BE" w:rsidRDefault="0073509B" w:rsidP="00BA0F19">
      <w:pPr>
        <w:autoSpaceDE w:val="0"/>
        <w:autoSpaceDN w:val="0"/>
        <w:adjustRightInd w:val="0"/>
        <w:jc w:val="both"/>
        <w:rPr>
          <w:b/>
          <w:bCs/>
        </w:rPr>
      </w:pPr>
    </w:p>
    <w:p w:rsidR="00D660A3" w:rsidRPr="00BE42BE" w:rsidRDefault="00D660A3" w:rsidP="00BA0F19">
      <w:pPr>
        <w:autoSpaceDE w:val="0"/>
        <w:autoSpaceDN w:val="0"/>
        <w:adjustRightInd w:val="0"/>
        <w:jc w:val="both"/>
      </w:pPr>
      <w:r w:rsidRPr="00BE42BE">
        <w:t xml:space="preserve">The </w:t>
      </w:r>
      <w:r w:rsidR="00417D11">
        <w:t xml:space="preserve">regionalisation </w:t>
      </w:r>
      <w:r w:rsidR="00417D11" w:rsidRPr="00BE42BE">
        <w:t>rates</w:t>
      </w:r>
      <w:r w:rsidRPr="00BE42BE">
        <w:t xml:space="preserve"> initially used are then adjusted in an iterative procedure in order to make the difference between the actual and projected (in each of the iterations) </w:t>
      </w:r>
      <w:r w:rsidR="00417D11">
        <w:t xml:space="preserve">regionalisation </w:t>
      </w:r>
      <w:r w:rsidR="00417D11" w:rsidRPr="00BE42BE">
        <w:t>rates</w:t>
      </w:r>
      <w:r w:rsidRPr="00BE42BE">
        <w:t xml:space="preserve"> minimal (less than 1%). The observed deviations are used to correct these rates in such a way that it should ensure that if the model overestimates (underestimates) the available macroeconomic statistics, the corresponding </w:t>
      </w:r>
      <w:r w:rsidR="00417D11">
        <w:t xml:space="preserve">regionalisation </w:t>
      </w:r>
      <w:r w:rsidR="00417D11" w:rsidRPr="00BE42BE">
        <w:t>rates</w:t>
      </w:r>
      <w:r w:rsidRPr="00BE42BE">
        <w:t xml:space="preserve"> are decreased (increased). This is done through the so-called correction factors (see </w:t>
      </w:r>
      <w:proofErr w:type="spellStart"/>
      <w:r w:rsidRPr="00BE42BE">
        <w:t>Eurostat</w:t>
      </w:r>
      <w:proofErr w:type="spellEnd"/>
      <w:r w:rsidRPr="00BE42BE">
        <w:t>, 2008 for details).</w:t>
      </w:r>
      <w:r w:rsidR="00417D11">
        <w:t xml:space="preserve"> </w:t>
      </w:r>
      <w:r w:rsidRPr="00BE42BE">
        <w:t xml:space="preserve">Then, the </w:t>
      </w:r>
      <w:proofErr w:type="spellStart"/>
      <w:r w:rsidRPr="00BE42BE">
        <w:t>ﬁrst</w:t>
      </w:r>
      <w:proofErr w:type="spellEnd"/>
      <w:r w:rsidRPr="00BE42BE">
        <w:t xml:space="preserve"> step of the second iteration computes the projected SUTs components as in the first iteration, i.e.: domestic and imported intermediate and </w:t>
      </w:r>
      <w:proofErr w:type="spellStart"/>
      <w:r w:rsidRPr="00BE42BE">
        <w:t>ﬁnal</w:t>
      </w:r>
      <w:proofErr w:type="spellEnd"/>
      <w:r w:rsidRPr="00BE42BE">
        <w:t xml:space="preserve"> uses, the vector of value added, the vector of taxes less subsidies on products, and the supply matrix of the projected SUTs. As was the case with the first step of the </w:t>
      </w:r>
      <w:proofErr w:type="spellStart"/>
      <w:r w:rsidRPr="00BE42BE">
        <w:t>ﬁrst</w:t>
      </w:r>
      <w:proofErr w:type="spellEnd"/>
      <w:r w:rsidRPr="00BE42BE">
        <w:t xml:space="preserve"> iteration, the results do not ensure the equality of industry outputs and inputs. The consistent industry outputs and inputs are again found using the </w:t>
      </w:r>
      <w:proofErr w:type="spellStart"/>
      <w:r w:rsidRPr="00BE42BE">
        <w:t>ﬁxed</w:t>
      </w:r>
      <w:proofErr w:type="spellEnd"/>
      <w:r w:rsidRPr="00BE42BE">
        <w:t xml:space="preserve"> commodity sales structure model, which is then used to derive the consistent SUTs of the second iteration in exactly the same manner as </w:t>
      </w:r>
      <w:proofErr w:type="spellStart"/>
      <w:r w:rsidRPr="00BE42BE">
        <w:t>deﬁned</w:t>
      </w:r>
      <w:proofErr w:type="spellEnd"/>
      <w:r w:rsidRPr="00BE42BE">
        <w:t xml:space="preserve"> earlier for the first iteration. However, note that now the domestic and imported input structure matrices are derived from the outcomes of the </w:t>
      </w:r>
      <w:proofErr w:type="spellStart"/>
      <w:r w:rsidRPr="00BE42BE">
        <w:t>ﬁrst</w:t>
      </w:r>
      <w:proofErr w:type="spellEnd"/>
      <w:r w:rsidRPr="00BE42BE">
        <w:t xml:space="preserve"> step of the second iteration. As a result, one obtains a new deviation vector, which </w:t>
      </w:r>
      <w:proofErr w:type="spellStart"/>
      <w:r w:rsidRPr="00BE42BE">
        <w:t>quantiﬁes</w:t>
      </w:r>
      <w:proofErr w:type="spellEnd"/>
      <w:r w:rsidRPr="00BE42BE">
        <w:t xml:space="preserve"> the difference of the projected </w:t>
      </w:r>
      <w:r w:rsidR="00417D11">
        <w:t xml:space="preserve">regionalisation </w:t>
      </w:r>
      <w:r w:rsidR="00417D11" w:rsidRPr="00BE42BE">
        <w:t>rates</w:t>
      </w:r>
      <w:r w:rsidRPr="00BE42BE">
        <w:t xml:space="preserve"> from the macroeconomic statistics. If the difference between the actual and projected </w:t>
      </w:r>
      <w:r w:rsidR="00417D11">
        <w:t xml:space="preserve">regionalisation </w:t>
      </w:r>
      <w:r w:rsidR="00417D11" w:rsidRPr="00BE42BE">
        <w:t>rates</w:t>
      </w:r>
      <w:r w:rsidRPr="00BE42BE">
        <w:t xml:space="preserve"> is acceptable, the resulting SUTs are the </w:t>
      </w:r>
      <w:proofErr w:type="spellStart"/>
      <w:r w:rsidRPr="00BE42BE">
        <w:t>ﬁnal</w:t>
      </w:r>
      <w:proofErr w:type="spellEnd"/>
      <w:r w:rsidRPr="00BE42BE">
        <w:t xml:space="preserve"> outcome of the Euro projection. Otherwise, the steps of the second iteration are repeated until the projected variables resemble (closely or perfectly) those of the macroeconomic statistics. It is important to note that each such subsequent iteration begins with computing new correction factors, which are then used to correct the </w:t>
      </w:r>
      <w:r w:rsidR="00417D11">
        <w:t xml:space="preserve">regionalisation </w:t>
      </w:r>
      <w:r w:rsidR="00417D11" w:rsidRPr="00BE42BE">
        <w:t>rates</w:t>
      </w:r>
      <w:r w:rsidRPr="00BE42BE">
        <w:t xml:space="preserve"> from the previous iteration. The convergence in the Euro method can always be found by changing the tolerance level until convergence is reached. The last important point concerning the Euro method is that it requires that the number of industries and commodities have to be equal. Thus, even if the Euro method distinguishes between products and industries, it does not allow for rectangular SUTs estimation</w:t>
      </w:r>
      <w:r w:rsidRPr="00BE42BE">
        <w:rPr>
          <w:rStyle w:val="Refdenotaalpie"/>
        </w:rPr>
        <w:footnoteReference w:id="6"/>
      </w:r>
      <w:r w:rsidR="00357DF7">
        <w:t>.</w:t>
      </w:r>
    </w:p>
    <w:p w:rsidR="00D660A3" w:rsidRPr="00BE42BE" w:rsidRDefault="00D660A3" w:rsidP="00E03EB0">
      <w:pPr>
        <w:jc w:val="both"/>
      </w:pPr>
      <w:r w:rsidRPr="00BE42BE">
        <w:t>The data requirements of the EURO method are the following for the NUTS3 case studies:</w:t>
      </w:r>
    </w:p>
    <w:p w:rsidR="00D660A3" w:rsidRPr="00BE42BE" w:rsidRDefault="00D660A3" w:rsidP="00E03EB0">
      <w:pPr>
        <w:jc w:val="both"/>
      </w:pPr>
    </w:p>
    <w:p w:rsidR="00D660A3" w:rsidRPr="00BE42BE" w:rsidRDefault="00D660A3" w:rsidP="00417D11">
      <w:pPr>
        <w:pStyle w:val="Prrafodelista"/>
        <w:numPr>
          <w:ilvl w:val="0"/>
          <w:numId w:val="24"/>
        </w:numPr>
        <w:jc w:val="both"/>
      </w:pPr>
      <w:r w:rsidRPr="00BE42BE">
        <w:t>Gross value added by industry</w:t>
      </w:r>
      <w:r w:rsidR="00417D11">
        <w:t>;</w:t>
      </w:r>
    </w:p>
    <w:p w:rsidR="00D660A3" w:rsidRPr="00BE42BE" w:rsidRDefault="00D660A3" w:rsidP="00417D11">
      <w:pPr>
        <w:pStyle w:val="Prrafodelista"/>
        <w:numPr>
          <w:ilvl w:val="0"/>
          <w:numId w:val="24"/>
        </w:numPr>
        <w:jc w:val="both"/>
      </w:pPr>
      <w:r w:rsidRPr="00BE42BE">
        <w:t>Taxes less subsidies on products (total)</w:t>
      </w:r>
      <w:r w:rsidR="00417D11">
        <w:t>;</w:t>
      </w:r>
    </w:p>
    <w:p w:rsidR="00D660A3" w:rsidRPr="00BE42BE" w:rsidRDefault="00D660A3" w:rsidP="00417D11">
      <w:pPr>
        <w:pStyle w:val="Prrafodelista"/>
        <w:numPr>
          <w:ilvl w:val="0"/>
          <w:numId w:val="24"/>
        </w:numPr>
        <w:jc w:val="both"/>
      </w:pPr>
      <w:r w:rsidRPr="00BE42BE">
        <w:t>Final demand components (totals), including exports</w:t>
      </w:r>
      <w:r w:rsidR="00417D11">
        <w:t>;</w:t>
      </w:r>
    </w:p>
    <w:p w:rsidR="00D660A3" w:rsidRDefault="00D660A3" w:rsidP="00417D11">
      <w:pPr>
        <w:pStyle w:val="Prrafodelista"/>
        <w:numPr>
          <w:ilvl w:val="0"/>
          <w:numId w:val="24"/>
        </w:numPr>
        <w:jc w:val="both"/>
      </w:pPr>
      <w:r w:rsidRPr="00BE42BE">
        <w:t>Total imports</w:t>
      </w:r>
      <w:r w:rsidR="00417D11">
        <w:t>.</w:t>
      </w:r>
    </w:p>
    <w:p w:rsidR="00417D11" w:rsidRPr="00BE42BE" w:rsidRDefault="00417D11" w:rsidP="000E6FE7">
      <w:pPr>
        <w:jc w:val="both"/>
      </w:pPr>
    </w:p>
    <w:p w:rsidR="00D660A3" w:rsidRPr="00BE42BE" w:rsidRDefault="00BA0F19" w:rsidP="007E4B8D">
      <w:pPr>
        <w:jc w:val="both"/>
      </w:pPr>
      <w:bookmarkStart w:id="5" w:name="_Toc379462425"/>
      <w:bookmarkStart w:id="6" w:name="_Toc379462803"/>
      <w:bookmarkStart w:id="7" w:name="_Toc379462869"/>
      <w:r>
        <w:t>Next, we</w:t>
      </w:r>
      <w:r w:rsidR="00D660A3" w:rsidRPr="00BE42BE">
        <w:t xml:space="preserve"> explain the data sources and methods used in the calculation of the necessary data for the projections</w:t>
      </w:r>
      <w:bookmarkEnd w:id="5"/>
      <w:bookmarkEnd w:id="6"/>
      <w:bookmarkEnd w:id="7"/>
      <w:r>
        <w:t>:</w:t>
      </w:r>
    </w:p>
    <w:p w:rsidR="00D660A3" w:rsidRPr="00417D11" w:rsidRDefault="00D660A3" w:rsidP="00BA0F19">
      <w:pPr>
        <w:pStyle w:val="titulo4"/>
        <w:numPr>
          <w:ilvl w:val="0"/>
          <w:numId w:val="27"/>
        </w:numPr>
        <w:rPr>
          <w:sz w:val="24"/>
        </w:rPr>
      </w:pPr>
      <w:bookmarkStart w:id="8" w:name="_Toc382828921"/>
      <w:r w:rsidRPr="00417D11">
        <w:rPr>
          <w:sz w:val="24"/>
        </w:rPr>
        <w:t>Gross value added by industry</w:t>
      </w:r>
      <w:bookmarkEnd w:id="8"/>
    </w:p>
    <w:p w:rsidR="00D660A3" w:rsidRPr="00BE42BE" w:rsidRDefault="00D660A3" w:rsidP="00E03EB0">
      <w:pPr>
        <w:jc w:val="both"/>
      </w:pPr>
    </w:p>
    <w:p w:rsidR="00D660A3" w:rsidRPr="00BE42BE" w:rsidRDefault="00D660A3" w:rsidP="00E03EB0">
      <w:pPr>
        <w:jc w:val="both"/>
      </w:pPr>
      <w:r w:rsidRPr="00BE42BE">
        <w:t>It is not very</w:t>
      </w:r>
      <w:r w:rsidR="00BA0F19">
        <w:t xml:space="preserve"> common no</w:t>
      </w:r>
      <w:r w:rsidR="00417D11">
        <w:t xml:space="preserve"> easy </w:t>
      </w:r>
      <w:r w:rsidRPr="00BE42BE">
        <w:t>to find detailed data on gross value added by industry at NUTS3</w:t>
      </w:r>
      <w:r w:rsidR="00417D11">
        <w:t xml:space="preserve"> level</w:t>
      </w:r>
      <w:r w:rsidRPr="00BE42BE">
        <w:t>. In this project, we will use a breakdown of 6 products/sectors (see below), which will be split up to 13 products/sectors according to the NUTS1 or NUTS2 shares, depending on the available information (see below for the details about the 13 products/sectors).</w:t>
      </w:r>
    </w:p>
    <w:p w:rsidR="00D660A3" w:rsidRPr="00BE42BE" w:rsidRDefault="00D660A3" w:rsidP="00E03EB0">
      <w:pPr>
        <w:jc w:val="both"/>
      </w:pPr>
    </w:p>
    <w:p w:rsidR="00D660A3" w:rsidRPr="00BE42BE" w:rsidRDefault="00D660A3" w:rsidP="00E03EB0">
      <w:pPr>
        <w:jc w:val="both"/>
      </w:pPr>
      <w:r w:rsidRPr="00BE42BE">
        <w:t>List of products/sectors from original data source:</w:t>
      </w:r>
    </w:p>
    <w:p w:rsidR="00D660A3" w:rsidRPr="00BE42BE" w:rsidRDefault="00D660A3" w:rsidP="00E03EB0">
      <w:pPr>
        <w:jc w:val="both"/>
      </w:pPr>
    </w:p>
    <w:p w:rsidR="00D660A3" w:rsidRPr="00BE42BE" w:rsidRDefault="00D660A3" w:rsidP="00E03EB0">
      <w:pPr>
        <w:numPr>
          <w:ilvl w:val="0"/>
          <w:numId w:val="3"/>
        </w:numPr>
        <w:jc w:val="both"/>
      </w:pPr>
      <w:r w:rsidRPr="00BE42BE">
        <w:t>Agriculture, forestry and fishing</w:t>
      </w:r>
    </w:p>
    <w:p w:rsidR="00D660A3" w:rsidRPr="00BE42BE" w:rsidRDefault="00D660A3" w:rsidP="00E03EB0">
      <w:pPr>
        <w:numPr>
          <w:ilvl w:val="0"/>
          <w:numId w:val="3"/>
        </w:numPr>
        <w:jc w:val="both"/>
      </w:pPr>
      <w:r w:rsidRPr="00BE42BE">
        <w:t>Manufacturing industry</w:t>
      </w:r>
    </w:p>
    <w:p w:rsidR="00D660A3" w:rsidRPr="00BE42BE" w:rsidRDefault="00D660A3" w:rsidP="00E03EB0">
      <w:pPr>
        <w:numPr>
          <w:ilvl w:val="0"/>
          <w:numId w:val="3"/>
        </w:numPr>
        <w:jc w:val="both"/>
      </w:pPr>
      <w:r w:rsidRPr="00BE42BE">
        <w:t>Construction</w:t>
      </w:r>
    </w:p>
    <w:p w:rsidR="00D660A3" w:rsidRPr="00BE42BE" w:rsidRDefault="00D660A3" w:rsidP="00E03EB0">
      <w:pPr>
        <w:numPr>
          <w:ilvl w:val="0"/>
          <w:numId w:val="3"/>
        </w:numPr>
        <w:jc w:val="both"/>
      </w:pPr>
      <w:r w:rsidRPr="00BE42BE">
        <w:t>Trade, transport and telecommunications</w:t>
      </w:r>
    </w:p>
    <w:p w:rsidR="00D660A3" w:rsidRPr="00BE42BE" w:rsidRDefault="00D660A3" w:rsidP="00E03EB0">
      <w:pPr>
        <w:numPr>
          <w:ilvl w:val="0"/>
          <w:numId w:val="3"/>
        </w:numPr>
        <w:jc w:val="both"/>
      </w:pPr>
      <w:r w:rsidRPr="00BE42BE">
        <w:t>Finance, renting and business services</w:t>
      </w:r>
    </w:p>
    <w:p w:rsidR="00D660A3" w:rsidRPr="00BE42BE" w:rsidRDefault="00D660A3" w:rsidP="00E03EB0">
      <w:pPr>
        <w:numPr>
          <w:ilvl w:val="0"/>
          <w:numId w:val="3"/>
        </w:numPr>
        <w:jc w:val="both"/>
      </w:pPr>
      <w:r w:rsidRPr="00BE42BE">
        <w:t>Public services and other services</w:t>
      </w:r>
    </w:p>
    <w:p w:rsidR="00D660A3" w:rsidRPr="00BE42BE" w:rsidRDefault="00D660A3" w:rsidP="00E03EB0">
      <w:pPr>
        <w:jc w:val="both"/>
      </w:pPr>
    </w:p>
    <w:p w:rsidR="00D660A3" w:rsidRPr="00BE42BE" w:rsidRDefault="00D660A3" w:rsidP="00E03EB0">
      <w:pPr>
        <w:jc w:val="both"/>
      </w:pPr>
      <w:r w:rsidRPr="00BE42BE">
        <w:t>List of products/sectors of the Project MORE:</w:t>
      </w:r>
    </w:p>
    <w:p w:rsidR="00D660A3" w:rsidRPr="00BE42BE" w:rsidRDefault="00D660A3" w:rsidP="00E03EB0">
      <w:pPr>
        <w:jc w:val="both"/>
      </w:pPr>
    </w:p>
    <w:p w:rsidR="00D660A3" w:rsidRPr="00BE42BE" w:rsidRDefault="00D660A3" w:rsidP="00E03EB0">
      <w:pPr>
        <w:numPr>
          <w:ilvl w:val="0"/>
          <w:numId w:val="4"/>
        </w:numPr>
        <w:jc w:val="both"/>
      </w:pPr>
      <w:r w:rsidRPr="00BE42BE">
        <w:t>Agriculture</w:t>
      </w:r>
      <w:r w:rsidRPr="00BE42BE">
        <w:rPr>
          <w:rStyle w:val="Refdenotaalpie"/>
        </w:rPr>
        <w:footnoteReference w:id="7"/>
      </w:r>
    </w:p>
    <w:p w:rsidR="00D660A3" w:rsidRPr="00BE42BE" w:rsidRDefault="00D660A3" w:rsidP="00E03EB0">
      <w:pPr>
        <w:numPr>
          <w:ilvl w:val="0"/>
          <w:numId w:val="4"/>
        </w:numPr>
        <w:jc w:val="both"/>
      </w:pPr>
      <w:r w:rsidRPr="00BE42BE">
        <w:t>Forestry</w:t>
      </w:r>
    </w:p>
    <w:p w:rsidR="00D660A3" w:rsidRPr="00BE42BE" w:rsidRDefault="00D660A3" w:rsidP="00E03EB0">
      <w:pPr>
        <w:numPr>
          <w:ilvl w:val="0"/>
          <w:numId w:val="4"/>
        </w:numPr>
        <w:jc w:val="both"/>
      </w:pPr>
      <w:r w:rsidRPr="00BE42BE">
        <w:t>Fishing</w:t>
      </w:r>
    </w:p>
    <w:p w:rsidR="00D660A3" w:rsidRPr="00BE42BE" w:rsidRDefault="00D660A3" w:rsidP="00E03EB0">
      <w:pPr>
        <w:numPr>
          <w:ilvl w:val="0"/>
          <w:numId w:val="4"/>
        </w:numPr>
        <w:jc w:val="both"/>
      </w:pPr>
      <w:r w:rsidRPr="00BE42BE">
        <w:t>Mining</w:t>
      </w:r>
    </w:p>
    <w:p w:rsidR="00D660A3" w:rsidRPr="00BE42BE" w:rsidRDefault="00D660A3" w:rsidP="00E03EB0">
      <w:pPr>
        <w:numPr>
          <w:ilvl w:val="0"/>
          <w:numId w:val="4"/>
        </w:numPr>
        <w:jc w:val="both"/>
      </w:pPr>
      <w:r w:rsidRPr="00BE42BE">
        <w:t>Food and beverages</w:t>
      </w:r>
    </w:p>
    <w:p w:rsidR="00D660A3" w:rsidRPr="00BE42BE" w:rsidRDefault="00D660A3" w:rsidP="00E03EB0">
      <w:pPr>
        <w:numPr>
          <w:ilvl w:val="0"/>
          <w:numId w:val="4"/>
        </w:numPr>
        <w:jc w:val="both"/>
      </w:pPr>
      <w:r w:rsidRPr="00BE42BE">
        <w:t>Other manufacturing activities</w:t>
      </w:r>
    </w:p>
    <w:p w:rsidR="00D660A3" w:rsidRPr="00BE42BE" w:rsidRDefault="00D660A3" w:rsidP="00E03EB0">
      <w:pPr>
        <w:numPr>
          <w:ilvl w:val="0"/>
          <w:numId w:val="4"/>
        </w:numPr>
        <w:jc w:val="both"/>
      </w:pPr>
      <w:r w:rsidRPr="00BE42BE">
        <w:t>Utilities</w:t>
      </w:r>
    </w:p>
    <w:p w:rsidR="00D660A3" w:rsidRPr="00BE42BE" w:rsidRDefault="00D660A3" w:rsidP="00E03EB0">
      <w:pPr>
        <w:numPr>
          <w:ilvl w:val="0"/>
          <w:numId w:val="4"/>
        </w:numPr>
        <w:jc w:val="both"/>
      </w:pPr>
      <w:r w:rsidRPr="00BE42BE">
        <w:t>Construction</w:t>
      </w:r>
    </w:p>
    <w:p w:rsidR="00D660A3" w:rsidRPr="00BE42BE" w:rsidRDefault="00D660A3" w:rsidP="00E03EB0">
      <w:pPr>
        <w:numPr>
          <w:ilvl w:val="0"/>
          <w:numId w:val="4"/>
        </w:numPr>
        <w:jc w:val="both"/>
      </w:pPr>
      <w:r w:rsidRPr="00BE42BE">
        <w:t>Trade</w:t>
      </w:r>
    </w:p>
    <w:p w:rsidR="00D660A3" w:rsidRPr="00BE42BE" w:rsidRDefault="00D660A3" w:rsidP="00E03EB0">
      <w:pPr>
        <w:numPr>
          <w:ilvl w:val="0"/>
          <w:numId w:val="4"/>
        </w:numPr>
        <w:jc w:val="both"/>
      </w:pPr>
      <w:r w:rsidRPr="00BE42BE">
        <w:t>Hotels and restaurants</w:t>
      </w:r>
    </w:p>
    <w:p w:rsidR="00D660A3" w:rsidRPr="00BE42BE" w:rsidRDefault="00D660A3" w:rsidP="00E03EB0">
      <w:pPr>
        <w:numPr>
          <w:ilvl w:val="0"/>
          <w:numId w:val="4"/>
        </w:numPr>
        <w:jc w:val="both"/>
      </w:pPr>
      <w:r w:rsidRPr="00BE42BE">
        <w:t>Transport and telecommunications</w:t>
      </w:r>
    </w:p>
    <w:p w:rsidR="00D660A3" w:rsidRPr="00BE42BE" w:rsidRDefault="00D660A3" w:rsidP="00E03EB0">
      <w:pPr>
        <w:numPr>
          <w:ilvl w:val="0"/>
          <w:numId w:val="4"/>
        </w:numPr>
        <w:jc w:val="both"/>
      </w:pPr>
      <w:r w:rsidRPr="00BE42BE">
        <w:t>Other private services</w:t>
      </w:r>
    </w:p>
    <w:p w:rsidR="00D660A3" w:rsidRPr="00BE42BE" w:rsidRDefault="00D660A3" w:rsidP="00E03EB0">
      <w:pPr>
        <w:numPr>
          <w:ilvl w:val="0"/>
          <w:numId w:val="4"/>
        </w:numPr>
        <w:jc w:val="both"/>
      </w:pPr>
      <w:r w:rsidRPr="00BE42BE">
        <w:t>Public services</w:t>
      </w:r>
    </w:p>
    <w:p w:rsidR="00D660A3" w:rsidRPr="00BE42BE" w:rsidRDefault="00D660A3" w:rsidP="00E03EB0">
      <w:pPr>
        <w:jc w:val="both"/>
      </w:pPr>
    </w:p>
    <w:p w:rsidR="00D660A3" w:rsidRPr="00BA0F19" w:rsidRDefault="00D660A3" w:rsidP="00BA0F19">
      <w:pPr>
        <w:pStyle w:val="titulo4"/>
        <w:numPr>
          <w:ilvl w:val="0"/>
          <w:numId w:val="27"/>
        </w:numPr>
        <w:rPr>
          <w:sz w:val="24"/>
          <w:szCs w:val="24"/>
        </w:rPr>
      </w:pPr>
      <w:bookmarkStart w:id="9" w:name="_Toc382828922"/>
      <w:r w:rsidRPr="00BA0F19">
        <w:rPr>
          <w:sz w:val="24"/>
          <w:szCs w:val="24"/>
        </w:rPr>
        <w:t>Taxes less subsidies on products (total)</w:t>
      </w:r>
      <w:bookmarkEnd w:id="9"/>
    </w:p>
    <w:p w:rsidR="00D660A3" w:rsidRPr="00BE42BE" w:rsidRDefault="00D660A3" w:rsidP="00E03EB0">
      <w:pPr>
        <w:jc w:val="both"/>
        <w:rPr>
          <w:i/>
          <w:iCs/>
        </w:rPr>
      </w:pPr>
    </w:p>
    <w:p w:rsidR="00D660A3" w:rsidRPr="00BE42BE" w:rsidRDefault="00D660A3" w:rsidP="00E03EB0">
      <w:pPr>
        <w:jc w:val="both"/>
      </w:pPr>
      <w:r w:rsidRPr="00BE42BE">
        <w:lastRenderedPageBreak/>
        <w:t>Provided that GDP is available for NUTS3 regions, its difference with respect to the total sum of gross value added at basic prices (also available) makes the overall total of taxes less subsidies on products.</w:t>
      </w:r>
    </w:p>
    <w:p w:rsidR="00D660A3" w:rsidRPr="00BA0F19" w:rsidRDefault="00D660A3" w:rsidP="00BA0F19">
      <w:pPr>
        <w:pStyle w:val="titulo4"/>
        <w:numPr>
          <w:ilvl w:val="0"/>
          <w:numId w:val="27"/>
        </w:numPr>
        <w:rPr>
          <w:sz w:val="24"/>
          <w:szCs w:val="24"/>
        </w:rPr>
      </w:pPr>
      <w:bookmarkStart w:id="10" w:name="_Toc382828923"/>
      <w:r w:rsidRPr="00BA0F19">
        <w:rPr>
          <w:sz w:val="24"/>
          <w:szCs w:val="24"/>
        </w:rPr>
        <w:t>Final demand components and imports</w:t>
      </w:r>
      <w:bookmarkEnd w:id="10"/>
      <w:r w:rsidRPr="00BA0F19">
        <w:rPr>
          <w:sz w:val="24"/>
          <w:szCs w:val="24"/>
        </w:rPr>
        <w:t xml:space="preserve"> </w:t>
      </w:r>
    </w:p>
    <w:p w:rsidR="00D660A3" w:rsidRPr="00BE42BE" w:rsidRDefault="00D660A3" w:rsidP="00E03EB0">
      <w:pPr>
        <w:jc w:val="both"/>
        <w:rPr>
          <w:i/>
          <w:iCs/>
        </w:rPr>
      </w:pPr>
    </w:p>
    <w:p w:rsidR="00D660A3" w:rsidRPr="00BE42BE" w:rsidRDefault="00D660A3" w:rsidP="00E03EB0">
      <w:pPr>
        <w:jc w:val="both"/>
      </w:pPr>
      <w:r w:rsidRPr="00BE42BE">
        <w:t xml:space="preserve">Gross Domestic Product (GDP) is defined as the sum of: final consumption of households; final consumption of government and non-profit institutions serving households; gross capital formation (investment) and net exports (exports minus imports). </w:t>
      </w:r>
    </w:p>
    <w:p w:rsidR="00D660A3" w:rsidRPr="00BE42BE" w:rsidRDefault="00D660A3" w:rsidP="00E03EB0">
      <w:pPr>
        <w:jc w:val="both"/>
      </w:pPr>
    </w:p>
    <w:p w:rsidR="00D660A3" w:rsidRPr="00BE42BE" w:rsidRDefault="00D660A3" w:rsidP="00E03EB0">
      <w:pPr>
        <w:jc w:val="both"/>
      </w:pPr>
      <w:r w:rsidRPr="00BE42BE">
        <w:t>Therefore, by using such definition of GDP, we split up the value of GDP for NUTS3 regions using the shares of GDP’s components from the NUTS2 or NUTS1 regions (wherever availa</w:t>
      </w:r>
      <w:r w:rsidR="00404AE2">
        <w:t>ble). As an example (see Table 2</w:t>
      </w:r>
      <w:r w:rsidRPr="00BE42BE">
        <w:t>), the Baden-Württemberg (NUTS2) shares of GDP’s components are given below as well as the GDP of Konstanz (NUTS3) for 2007 and the corresponding calculation of its final demand total by category.</w:t>
      </w:r>
      <w:r w:rsidR="00417D11">
        <w:t xml:space="preserve"> </w:t>
      </w:r>
    </w:p>
    <w:p w:rsidR="00D660A3" w:rsidRPr="00BE42BE" w:rsidRDefault="00D660A3" w:rsidP="00E03EB0">
      <w:pPr>
        <w:jc w:val="both"/>
      </w:pPr>
    </w:p>
    <w:p w:rsidR="00D660A3" w:rsidRPr="00BE42BE" w:rsidRDefault="00D660A3" w:rsidP="00E03EB0">
      <w:pPr>
        <w:jc w:val="both"/>
      </w:pPr>
      <w:r w:rsidRPr="00BE42BE">
        <w:t xml:space="preserve">However, we </w:t>
      </w:r>
      <w:r w:rsidR="00417D11">
        <w:t>are</w:t>
      </w:r>
      <w:r w:rsidRPr="00BE42BE">
        <w:t xml:space="preserve"> interested in calculating exports and imports separately and not as net exports. In order to do so, we estimate NUTS3 exports and NUTS3 imports according to the NUTS3/NUTS1 share of the ESTAT data on road freight transport loading (exports) and unloading (imports). As a result, in a second step, net exports </w:t>
      </w:r>
      <w:r w:rsidR="00417D11">
        <w:t>are</w:t>
      </w:r>
      <w:r w:rsidRPr="00BE42BE">
        <w:t xml:space="preserve"> re-calculated and the other final demand components adjusted accordingly. </w:t>
      </w:r>
    </w:p>
    <w:p w:rsidR="00D660A3" w:rsidRPr="00BE42BE" w:rsidRDefault="00D660A3" w:rsidP="00E03EB0"/>
    <w:p w:rsidR="00D660A3" w:rsidRPr="00BE42BE" w:rsidRDefault="00404AE2" w:rsidP="0073509B">
      <w:proofErr w:type="gramStart"/>
      <w:r>
        <w:t>Table 2</w:t>
      </w:r>
      <w:r w:rsidR="00D660A3" w:rsidRPr="00BE42BE">
        <w:t>.</w:t>
      </w:r>
      <w:proofErr w:type="gramEnd"/>
      <w:r w:rsidR="00D660A3" w:rsidRPr="00BE42BE">
        <w:t xml:space="preserve"> </w:t>
      </w:r>
      <w:proofErr w:type="gramStart"/>
      <w:r w:rsidR="00D660A3" w:rsidRPr="00BE42BE">
        <w:t>Final demand.</w:t>
      </w:r>
      <w:proofErr w:type="gramEnd"/>
    </w:p>
    <w:tbl>
      <w:tblPr>
        <w:tblW w:w="84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467"/>
        <w:gridCol w:w="2331"/>
        <w:gridCol w:w="1604"/>
      </w:tblGrid>
      <w:tr w:rsidR="00D660A3" w:rsidRPr="00BE42BE" w:rsidTr="00314687">
        <w:trPr>
          <w:trHeight w:val="338"/>
        </w:trPr>
        <w:tc>
          <w:tcPr>
            <w:tcW w:w="4467" w:type="dxa"/>
            <w:noWrap/>
            <w:vAlign w:val="bottom"/>
          </w:tcPr>
          <w:p w:rsidR="00D660A3" w:rsidRPr="00BE42BE" w:rsidRDefault="00D660A3" w:rsidP="00FA51E7">
            <w:pPr>
              <w:rPr>
                <w:color w:val="000000"/>
                <w:lang w:eastAsia="es-ES"/>
              </w:rPr>
            </w:pPr>
          </w:p>
        </w:tc>
        <w:tc>
          <w:tcPr>
            <w:tcW w:w="2331" w:type="dxa"/>
            <w:noWrap/>
            <w:vAlign w:val="bottom"/>
          </w:tcPr>
          <w:p w:rsidR="00D660A3" w:rsidRPr="00BE42BE" w:rsidRDefault="00D660A3" w:rsidP="00FA51E7">
            <w:pPr>
              <w:jc w:val="center"/>
              <w:rPr>
                <w:b/>
                <w:bCs/>
                <w:color w:val="000000"/>
                <w:lang w:eastAsia="es-ES"/>
              </w:rPr>
            </w:pPr>
            <w:r w:rsidRPr="00BE42BE">
              <w:rPr>
                <w:b/>
                <w:bCs/>
                <w:color w:val="000000"/>
                <w:lang w:eastAsia="es-ES"/>
              </w:rPr>
              <w:t>Baden-Württemberg</w:t>
            </w:r>
          </w:p>
        </w:tc>
        <w:tc>
          <w:tcPr>
            <w:tcW w:w="1604" w:type="dxa"/>
            <w:noWrap/>
            <w:vAlign w:val="bottom"/>
          </w:tcPr>
          <w:p w:rsidR="00D660A3" w:rsidRPr="00BE42BE" w:rsidRDefault="00D660A3" w:rsidP="00FA51E7">
            <w:pPr>
              <w:jc w:val="center"/>
              <w:rPr>
                <w:b/>
                <w:bCs/>
                <w:color w:val="000000"/>
                <w:lang w:eastAsia="es-ES"/>
              </w:rPr>
            </w:pPr>
            <w:r w:rsidRPr="00BE42BE">
              <w:rPr>
                <w:b/>
                <w:bCs/>
                <w:color w:val="000000"/>
                <w:lang w:eastAsia="es-ES"/>
              </w:rPr>
              <w:t>Konstanz</w:t>
            </w:r>
          </w:p>
        </w:tc>
      </w:tr>
      <w:tr w:rsidR="00D660A3" w:rsidRPr="00BE42BE" w:rsidTr="00314687">
        <w:trPr>
          <w:trHeight w:val="677"/>
        </w:trPr>
        <w:tc>
          <w:tcPr>
            <w:tcW w:w="4467" w:type="dxa"/>
            <w:noWrap/>
            <w:vAlign w:val="bottom"/>
          </w:tcPr>
          <w:p w:rsidR="00D660A3" w:rsidRPr="00BE42BE" w:rsidRDefault="00D660A3" w:rsidP="00FA51E7">
            <w:pPr>
              <w:rPr>
                <w:color w:val="000000"/>
                <w:lang w:eastAsia="es-ES"/>
              </w:rPr>
            </w:pPr>
          </w:p>
        </w:tc>
        <w:tc>
          <w:tcPr>
            <w:tcW w:w="2331" w:type="dxa"/>
            <w:vAlign w:val="center"/>
          </w:tcPr>
          <w:p w:rsidR="00D660A3" w:rsidRPr="00BE42BE" w:rsidRDefault="00D660A3" w:rsidP="00396D4C">
            <w:pPr>
              <w:jc w:val="center"/>
              <w:rPr>
                <w:color w:val="000000"/>
                <w:lang w:eastAsia="es-ES"/>
              </w:rPr>
            </w:pPr>
            <w:r w:rsidRPr="00BE42BE">
              <w:rPr>
                <w:color w:val="000000"/>
                <w:lang w:eastAsia="es-ES"/>
              </w:rPr>
              <w:t>Share of GDP´s final demand components</w:t>
            </w:r>
          </w:p>
        </w:tc>
        <w:tc>
          <w:tcPr>
            <w:tcW w:w="1604" w:type="dxa"/>
            <w:vAlign w:val="center"/>
          </w:tcPr>
          <w:p w:rsidR="00D660A3" w:rsidRPr="00BE42BE" w:rsidRDefault="00D660A3" w:rsidP="00396D4C">
            <w:pPr>
              <w:jc w:val="center"/>
              <w:rPr>
                <w:color w:val="000000"/>
                <w:lang w:eastAsia="es-ES"/>
              </w:rPr>
            </w:pPr>
            <w:r w:rsidRPr="00BE42BE">
              <w:rPr>
                <w:color w:val="000000"/>
                <w:lang w:eastAsia="es-ES"/>
              </w:rPr>
              <w:t>Values (Mio. €)</w:t>
            </w:r>
          </w:p>
        </w:tc>
      </w:tr>
      <w:tr w:rsidR="00D660A3" w:rsidRPr="00BE42BE" w:rsidTr="00314687">
        <w:trPr>
          <w:trHeight w:val="338"/>
        </w:trPr>
        <w:tc>
          <w:tcPr>
            <w:tcW w:w="4467" w:type="dxa"/>
            <w:noWrap/>
            <w:vAlign w:val="bottom"/>
          </w:tcPr>
          <w:p w:rsidR="00D660A3" w:rsidRPr="00BE42BE" w:rsidRDefault="00D660A3" w:rsidP="00FA51E7">
            <w:pPr>
              <w:rPr>
                <w:color w:val="000000"/>
                <w:lang w:eastAsia="es-ES"/>
              </w:rPr>
            </w:pPr>
            <w:r w:rsidRPr="00BE42BE">
              <w:rPr>
                <w:color w:val="000000"/>
                <w:lang w:eastAsia="es-ES"/>
              </w:rPr>
              <w:t>Consumption of households</w:t>
            </w:r>
          </w:p>
        </w:tc>
        <w:tc>
          <w:tcPr>
            <w:tcW w:w="2331" w:type="dxa"/>
            <w:noWrap/>
            <w:vAlign w:val="bottom"/>
          </w:tcPr>
          <w:p w:rsidR="00D660A3" w:rsidRPr="00BE42BE" w:rsidRDefault="00D660A3" w:rsidP="00FA51E7">
            <w:pPr>
              <w:jc w:val="center"/>
              <w:rPr>
                <w:color w:val="000000"/>
                <w:lang w:eastAsia="es-ES"/>
              </w:rPr>
            </w:pPr>
            <w:r w:rsidRPr="00BE42BE">
              <w:rPr>
                <w:color w:val="000000"/>
                <w:lang w:eastAsia="es-ES"/>
              </w:rPr>
              <w:t>54.4%</w:t>
            </w:r>
          </w:p>
        </w:tc>
        <w:tc>
          <w:tcPr>
            <w:tcW w:w="1604" w:type="dxa"/>
            <w:noWrap/>
            <w:vAlign w:val="bottom"/>
          </w:tcPr>
          <w:p w:rsidR="00D660A3" w:rsidRPr="00BE42BE" w:rsidRDefault="00D660A3" w:rsidP="00FA51E7">
            <w:pPr>
              <w:jc w:val="center"/>
              <w:rPr>
                <w:color w:val="000000"/>
                <w:lang w:eastAsia="es-ES"/>
              </w:rPr>
            </w:pPr>
            <w:r w:rsidRPr="00BE42BE">
              <w:rPr>
                <w:color w:val="000000"/>
                <w:lang w:eastAsia="es-ES"/>
              </w:rPr>
              <w:t>4,328.71</w:t>
            </w:r>
          </w:p>
        </w:tc>
      </w:tr>
      <w:tr w:rsidR="00D660A3" w:rsidRPr="00BE42BE" w:rsidTr="00314687">
        <w:trPr>
          <w:trHeight w:val="338"/>
        </w:trPr>
        <w:tc>
          <w:tcPr>
            <w:tcW w:w="4467" w:type="dxa"/>
            <w:noWrap/>
            <w:vAlign w:val="bottom"/>
          </w:tcPr>
          <w:p w:rsidR="00D660A3" w:rsidRPr="00BE42BE" w:rsidRDefault="00D660A3" w:rsidP="00FA51E7">
            <w:pPr>
              <w:rPr>
                <w:color w:val="000000"/>
                <w:lang w:eastAsia="es-ES"/>
              </w:rPr>
            </w:pPr>
            <w:r w:rsidRPr="00BE42BE">
              <w:rPr>
                <w:color w:val="000000"/>
                <w:lang w:eastAsia="es-ES"/>
              </w:rPr>
              <w:t>Consumption of Public Administration and Non Profit Institutions Serving Households</w:t>
            </w:r>
          </w:p>
        </w:tc>
        <w:tc>
          <w:tcPr>
            <w:tcW w:w="2331" w:type="dxa"/>
            <w:noWrap/>
            <w:vAlign w:val="bottom"/>
          </w:tcPr>
          <w:p w:rsidR="00D660A3" w:rsidRPr="00BE42BE" w:rsidRDefault="00D660A3" w:rsidP="00FA51E7">
            <w:pPr>
              <w:jc w:val="center"/>
              <w:rPr>
                <w:color w:val="000000"/>
                <w:lang w:eastAsia="es-ES"/>
              </w:rPr>
            </w:pPr>
            <w:r w:rsidRPr="00BE42BE">
              <w:rPr>
                <w:color w:val="000000"/>
                <w:lang w:eastAsia="es-ES"/>
              </w:rPr>
              <w:t>15.3%</w:t>
            </w:r>
          </w:p>
        </w:tc>
        <w:tc>
          <w:tcPr>
            <w:tcW w:w="1604" w:type="dxa"/>
            <w:noWrap/>
            <w:vAlign w:val="bottom"/>
          </w:tcPr>
          <w:p w:rsidR="00D660A3" w:rsidRPr="00BE42BE" w:rsidRDefault="00D660A3" w:rsidP="00FA51E7">
            <w:pPr>
              <w:jc w:val="center"/>
              <w:rPr>
                <w:color w:val="000000"/>
                <w:lang w:eastAsia="es-ES"/>
              </w:rPr>
            </w:pPr>
            <w:r w:rsidRPr="00BE42BE">
              <w:rPr>
                <w:color w:val="000000"/>
                <w:lang w:eastAsia="es-ES"/>
              </w:rPr>
              <w:t>1,221.22</w:t>
            </w:r>
          </w:p>
        </w:tc>
      </w:tr>
      <w:tr w:rsidR="00D660A3" w:rsidRPr="00BE42BE" w:rsidTr="00314687">
        <w:trPr>
          <w:trHeight w:val="338"/>
        </w:trPr>
        <w:tc>
          <w:tcPr>
            <w:tcW w:w="4467" w:type="dxa"/>
            <w:noWrap/>
            <w:vAlign w:val="bottom"/>
          </w:tcPr>
          <w:p w:rsidR="00D660A3" w:rsidRPr="00BE42BE" w:rsidRDefault="00D660A3" w:rsidP="00FA51E7">
            <w:pPr>
              <w:rPr>
                <w:color w:val="000000"/>
                <w:lang w:eastAsia="es-ES"/>
              </w:rPr>
            </w:pPr>
            <w:r w:rsidRPr="00BE42BE">
              <w:rPr>
                <w:color w:val="000000"/>
                <w:lang w:eastAsia="es-ES"/>
              </w:rPr>
              <w:t>Gross capital formation</w:t>
            </w:r>
          </w:p>
        </w:tc>
        <w:tc>
          <w:tcPr>
            <w:tcW w:w="2331" w:type="dxa"/>
            <w:noWrap/>
            <w:vAlign w:val="bottom"/>
          </w:tcPr>
          <w:p w:rsidR="00D660A3" w:rsidRPr="00BE42BE" w:rsidRDefault="00D660A3" w:rsidP="00FA51E7">
            <w:pPr>
              <w:jc w:val="center"/>
              <w:rPr>
                <w:color w:val="000000"/>
                <w:lang w:eastAsia="es-ES"/>
              </w:rPr>
            </w:pPr>
            <w:r w:rsidRPr="00BE42BE">
              <w:rPr>
                <w:color w:val="000000"/>
                <w:lang w:eastAsia="es-ES"/>
              </w:rPr>
              <w:t>18.4%</w:t>
            </w:r>
          </w:p>
        </w:tc>
        <w:tc>
          <w:tcPr>
            <w:tcW w:w="1604" w:type="dxa"/>
            <w:noWrap/>
            <w:vAlign w:val="bottom"/>
          </w:tcPr>
          <w:p w:rsidR="00D660A3" w:rsidRPr="00BE42BE" w:rsidRDefault="00D660A3" w:rsidP="00FA51E7">
            <w:pPr>
              <w:jc w:val="center"/>
              <w:rPr>
                <w:color w:val="000000"/>
                <w:lang w:eastAsia="es-ES"/>
              </w:rPr>
            </w:pPr>
            <w:r w:rsidRPr="00BE42BE">
              <w:rPr>
                <w:color w:val="000000"/>
                <w:lang w:eastAsia="es-ES"/>
              </w:rPr>
              <w:t>1,463.84</w:t>
            </w:r>
          </w:p>
        </w:tc>
      </w:tr>
      <w:tr w:rsidR="00D660A3" w:rsidRPr="00BE42BE" w:rsidTr="00314687">
        <w:trPr>
          <w:trHeight w:val="338"/>
        </w:trPr>
        <w:tc>
          <w:tcPr>
            <w:tcW w:w="4467" w:type="dxa"/>
            <w:noWrap/>
            <w:vAlign w:val="bottom"/>
          </w:tcPr>
          <w:p w:rsidR="00D660A3" w:rsidRPr="00BE42BE" w:rsidRDefault="00D660A3" w:rsidP="00FA51E7">
            <w:pPr>
              <w:rPr>
                <w:color w:val="000000"/>
                <w:lang w:eastAsia="es-ES"/>
              </w:rPr>
            </w:pPr>
            <w:r w:rsidRPr="00BE42BE">
              <w:rPr>
                <w:color w:val="000000"/>
                <w:lang w:eastAsia="es-ES"/>
              </w:rPr>
              <w:t>Net exports</w:t>
            </w:r>
          </w:p>
        </w:tc>
        <w:tc>
          <w:tcPr>
            <w:tcW w:w="2331" w:type="dxa"/>
            <w:noWrap/>
            <w:vAlign w:val="bottom"/>
          </w:tcPr>
          <w:p w:rsidR="00D660A3" w:rsidRPr="00BE42BE" w:rsidRDefault="00D660A3" w:rsidP="00FA51E7">
            <w:pPr>
              <w:jc w:val="center"/>
              <w:rPr>
                <w:color w:val="000000"/>
                <w:lang w:eastAsia="es-ES"/>
              </w:rPr>
            </w:pPr>
            <w:r w:rsidRPr="00BE42BE">
              <w:rPr>
                <w:color w:val="000000"/>
                <w:lang w:eastAsia="es-ES"/>
              </w:rPr>
              <w:t>11.9%</w:t>
            </w:r>
          </w:p>
        </w:tc>
        <w:tc>
          <w:tcPr>
            <w:tcW w:w="1604" w:type="dxa"/>
            <w:noWrap/>
            <w:vAlign w:val="bottom"/>
          </w:tcPr>
          <w:p w:rsidR="00D660A3" w:rsidRPr="00BE42BE" w:rsidRDefault="00D660A3" w:rsidP="00FA51E7">
            <w:pPr>
              <w:jc w:val="center"/>
              <w:rPr>
                <w:color w:val="000000"/>
                <w:lang w:eastAsia="es-ES"/>
              </w:rPr>
            </w:pPr>
            <w:r w:rsidRPr="00BE42BE">
              <w:rPr>
                <w:color w:val="000000"/>
                <w:lang w:eastAsia="es-ES"/>
              </w:rPr>
              <w:t>947.91</w:t>
            </w:r>
          </w:p>
        </w:tc>
      </w:tr>
      <w:tr w:rsidR="00D660A3" w:rsidRPr="00BE42BE" w:rsidTr="00314687">
        <w:trPr>
          <w:trHeight w:val="338"/>
        </w:trPr>
        <w:tc>
          <w:tcPr>
            <w:tcW w:w="4467" w:type="dxa"/>
            <w:noWrap/>
            <w:vAlign w:val="bottom"/>
          </w:tcPr>
          <w:p w:rsidR="00D660A3" w:rsidRPr="00BE42BE" w:rsidRDefault="00D660A3" w:rsidP="00FA51E7">
            <w:pPr>
              <w:rPr>
                <w:b/>
                <w:bCs/>
                <w:color w:val="000000"/>
                <w:lang w:eastAsia="es-ES"/>
              </w:rPr>
            </w:pPr>
            <w:r w:rsidRPr="00BE42BE">
              <w:rPr>
                <w:b/>
                <w:bCs/>
                <w:color w:val="000000"/>
                <w:lang w:eastAsia="es-ES"/>
              </w:rPr>
              <w:t>GDP</w:t>
            </w:r>
          </w:p>
        </w:tc>
        <w:tc>
          <w:tcPr>
            <w:tcW w:w="2331" w:type="dxa"/>
            <w:noWrap/>
            <w:vAlign w:val="bottom"/>
          </w:tcPr>
          <w:p w:rsidR="00D660A3" w:rsidRPr="00BE42BE" w:rsidRDefault="00D660A3" w:rsidP="00FA51E7">
            <w:pPr>
              <w:jc w:val="center"/>
              <w:rPr>
                <w:b/>
                <w:bCs/>
                <w:color w:val="000000"/>
                <w:lang w:eastAsia="es-ES"/>
              </w:rPr>
            </w:pPr>
            <w:r w:rsidRPr="00BE42BE">
              <w:rPr>
                <w:b/>
                <w:bCs/>
                <w:color w:val="000000"/>
                <w:lang w:eastAsia="es-ES"/>
              </w:rPr>
              <w:t>100%</w:t>
            </w:r>
          </w:p>
        </w:tc>
        <w:tc>
          <w:tcPr>
            <w:tcW w:w="1604" w:type="dxa"/>
            <w:noWrap/>
            <w:vAlign w:val="bottom"/>
          </w:tcPr>
          <w:p w:rsidR="00D660A3" w:rsidRPr="00BE42BE" w:rsidRDefault="00D660A3" w:rsidP="00FA51E7">
            <w:pPr>
              <w:jc w:val="center"/>
              <w:rPr>
                <w:b/>
                <w:bCs/>
                <w:color w:val="000000"/>
                <w:lang w:eastAsia="es-ES"/>
              </w:rPr>
            </w:pPr>
            <w:r w:rsidRPr="00BE42BE">
              <w:rPr>
                <w:b/>
                <w:bCs/>
                <w:color w:val="000000"/>
                <w:lang w:eastAsia="es-ES"/>
              </w:rPr>
              <w:t>7,961.68</w:t>
            </w:r>
          </w:p>
        </w:tc>
      </w:tr>
    </w:tbl>
    <w:p w:rsidR="00D660A3" w:rsidRPr="00BE42BE" w:rsidRDefault="00D660A3" w:rsidP="000421C6">
      <w:pPr>
        <w:jc w:val="both"/>
      </w:pPr>
      <w:r w:rsidRPr="00BE42BE">
        <w:t xml:space="preserve"> Source: Own elaboration</w:t>
      </w:r>
    </w:p>
    <w:p w:rsidR="00D660A3" w:rsidRPr="00BE42BE" w:rsidRDefault="00D660A3" w:rsidP="000421C6">
      <w:pPr>
        <w:jc w:val="both"/>
      </w:pPr>
    </w:p>
    <w:p w:rsidR="00D660A3" w:rsidRPr="00BE42BE" w:rsidRDefault="00D660A3" w:rsidP="000421C6">
      <w:pPr>
        <w:jc w:val="both"/>
      </w:pPr>
    </w:p>
    <w:p w:rsidR="00D660A3" w:rsidRPr="00BE42BE" w:rsidRDefault="00BA0F19" w:rsidP="00734258">
      <w:pPr>
        <w:pStyle w:val="titulo3"/>
        <w:rPr>
          <w:lang w:val="en-GB"/>
        </w:rPr>
      </w:pPr>
      <w:bookmarkStart w:id="11" w:name="_Toc382828924"/>
      <w:r>
        <w:rPr>
          <w:rStyle w:val="Ttulo1Car"/>
          <w:rFonts w:ascii="Times New Roman" w:hAnsi="Times New Roman"/>
          <w:b/>
          <w:bCs w:val="0"/>
          <w:sz w:val="22"/>
          <w:szCs w:val="24"/>
        </w:rPr>
        <w:t>2.2.2</w:t>
      </w:r>
      <w:r w:rsidR="00D660A3" w:rsidRPr="00BE42BE">
        <w:rPr>
          <w:rStyle w:val="Ttulo1Car"/>
          <w:rFonts w:ascii="Times New Roman" w:hAnsi="Times New Roman"/>
          <w:b/>
          <w:bCs w:val="0"/>
          <w:sz w:val="22"/>
          <w:szCs w:val="24"/>
        </w:rPr>
        <w:t xml:space="preserve"> Construction of NUTS3 Social Accounting Matrices</w:t>
      </w:r>
      <w:bookmarkEnd w:id="11"/>
    </w:p>
    <w:p w:rsidR="00D660A3" w:rsidRPr="00BE42BE" w:rsidRDefault="00D660A3" w:rsidP="00841DF7">
      <w:pPr>
        <w:spacing w:after="120"/>
        <w:rPr>
          <w:b/>
          <w:bCs/>
        </w:rPr>
      </w:pPr>
    </w:p>
    <w:p w:rsidR="00D660A3" w:rsidRPr="00BE42BE" w:rsidRDefault="00D660A3" w:rsidP="00E03EB0">
      <w:pPr>
        <w:spacing w:after="120"/>
        <w:jc w:val="both"/>
      </w:pPr>
      <w:r w:rsidRPr="00BE42BE">
        <w:t xml:space="preserve">For the construction of the NUTS3 SAMs, we initially develop a basic SAM information linking </w:t>
      </w:r>
      <w:r w:rsidR="008B3FE9">
        <w:t xml:space="preserve">the </w:t>
      </w:r>
      <w:r w:rsidRPr="00BE42BE">
        <w:t xml:space="preserve">input-output framework previously estimated closing economic flows between productive sectors, commodities and institutional sectors. To do this, we use additional information, most of it from </w:t>
      </w:r>
      <w:proofErr w:type="spellStart"/>
      <w:r w:rsidRPr="00BE42BE">
        <w:t>Eurostat</w:t>
      </w:r>
      <w:proofErr w:type="spellEnd"/>
      <w:r w:rsidRPr="00BE42BE">
        <w:t xml:space="preserve"> in order to achieve greater uniformity in the estimation of the matrices for all NUTS3 </w:t>
      </w:r>
      <w:r w:rsidR="00BE42BE" w:rsidRPr="00BE42BE">
        <w:t>analysed</w:t>
      </w:r>
      <w:r w:rsidRPr="00BE42BE">
        <w:t xml:space="preserve">. However, when it is necessary to obtain more specific information, we </w:t>
      </w:r>
      <w:r w:rsidR="008B3FE9">
        <w:t>obtain</w:t>
      </w:r>
      <w:r w:rsidRPr="00BE42BE">
        <w:t xml:space="preserve"> it from local or national statistical offices. The basic sources used are:</w:t>
      </w:r>
    </w:p>
    <w:p w:rsidR="00D660A3" w:rsidRPr="00BE42BE" w:rsidRDefault="00D660A3" w:rsidP="00E03EB0">
      <w:pPr>
        <w:numPr>
          <w:ilvl w:val="0"/>
          <w:numId w:val="9"/>
        </w:numPr>
        <w:jc w:val="both"/>
      </w:pPr>
      <w:r w:rsidRPr="00BE42BE">
        <w:lastRenderedPageBreak/>
        <w:t xml:space="preserve">Allocation of primary and secondary income account of households by NUTS1 and NUTS2 regions. (e. g. Baden-Württemberg/Freiburg-Konstanz). </w:t>
      </w:r>
      <w:proofErr w:type="spellStart"/>
      <w:r w:rsidRPr="00BE42BE">
        <w:t>Eurostat</w:t>
      </w:r>
      <w:proofErr w:type="spellEnd"/>
      <w:r w:rsidRPr="00BE42BE">
        <w:t>.</w:t>
      </w:r>
    </w:p>
    <w:p w:rsidR="00D660A3" w:rsidRPr="00BE42BE" w:rsidRDefault="00D660A3" w:rsidP="00E03EB0">
      <w:pPr>
        <w:numPr>
          <w:ilvl w:val="0"/>
          <w:numId w:val="9"/>
        </w:numPr>
        <w:jc w:val="both"/>
      </w:pPr>
      <w:r w:rsidRPr="00BE42BE">
        <w:t xml:space="preserve">Income of households by NUTS2 regions (e.g. Freiburg-Konstanz). </w:t>
      </w:r>
      <w:proofErr w:type="spellStart"/>
      <w:r w:rsidRPr="00BE42BE">
        <w:t>Eurostat</w:t>
      </w:r>
      <w:proofErr w:type="spellEnd"/>
      <w:r w:rsidRPr="00BE42BE">
        <w:t>.</w:t>
      </w:r>
    </w:p>
    <w:p w:rsidR="00D660A3" w:rsidRPr="00BE42BE" w:rsidRDefault="00D660A3" w:rsidP="00E03EB0">
      <w:pPr>
        <w:numPr>
          <w:ilvl w:val="0"/>
          <w:numId w:val="9"/>
        </w:numPr>
        <w:jc w:val="both"/>
      </w:pPr>
      <w:r w:rsidRPr="00BE42BE">
        <w:t xml:space="preserve">Compensation of employees by NUTS2 regions (e.g. Freiburg-Konstanz). </w:t>
      </w:r>
      <w:proofErr w:type="spellStart"/>
      <w:r w:rsidRPr="00BE42BE">
        <w:t>Eurostat</w:t>
      </w:r>
      <w:proofErr w:type="spellEnd"/>
      <w:r w:rsidRPr="00BE42BE">
        <w:t>.</w:t>
      </w:r>
    </w:p>
    <w:p w:rsidR="00D660A3" w:rsidRPr="00BE42BE" w:rsidRDefault="00D660A3" w:rsidP="00E03EB0">
      <w:pPr>
        <w:numPr>
          <w:ilvl w:val="0"/>
          <w:numId w:val="9"/>
        </w:numPr>
        <w:jc w:val="both"/>
      </w:pPr>
      <w:r w:rsidRPr="00BE42BE">
        <w:t xml:space="preserve">Employment by NUTS3 regions. </w:t>
      </w:r>
      <w:proofErr w:type="spellStart"/>
      <w:r w:rsidRPr="00BE42BE">
        <w:t>Eurostat</w:t>
      </w:r>
      <w:proofErr w:type="spellEnd"/>
      <w:r w:rsidRPr="00BE42BE">
        <w:t>.</w:t>
      </w:r>
    </w:p>
    <w:p w:rsidR="00D660A3" w:rsidRPr="00BE42BE" w:rsidRDefault="00D660A3" w:rsidP="00E03EB0">
      <w:pPr>
        <w:numPr>
          <w:ilvl w:val="0"/>
          <w:numId w:val="9"/>
        </w:numPr>
        <w:jc w:val="both"/>
      </w:pPr>
      <w:r w:rsidRPr="00BE42BE">
        <w:t xml:space="preserve">Non-financial transactions (e.g. Germany-Konstanz). </w:t>
      </w:r>
      <w:proofErr w:type="spellStart"/>
      <w:r w:rsidRPr="00BE42BE">
        <w:t>Eurostat</w:t>
      </w:r>
      <w:proofErr w:type="spellEnd"/>
      <w:r w:rsidRPr="00BE42BE">
        <w:t>.</w:t>
      </w:r>
    </w:p>
    <w:p w:rsidR="00D660A3" w:rsidRPr="00BE42BE" w:rsidRDefault="00D660A3" w:rsidP="00E03EB0">
      <w:pPr>
        <w:numPr>
          <w:ilvl w:val="0"/>
          <w:numId w:val="9"/>
        </w:numPr>
        <w:jc w:val="both"/>
      </w:pPr>
      <w:r w:rsidRPr="00BE42BE">
        <w:t xml:space="preserve">Gross domestic product (GDP) at current market prices by NUTS3 regions. </w:t>
      </w:r>
      <w:proofErr w:type="spellStart"/>
      <w:r w:rsidRPr="00BE42BE">
        <w:t>Eurostat</w:t>
      </w:r>
      <w:proofErr w:type="spellEnd"/>
      <w:r w:rsidRPr="00BE42BE">
        <w:t>.</w:t>
      </w:r>
    </w:p>
    <w:p w:rsidR="00D660A3" w:rsidRPr="00BE42BE" w:rsidRDefault="00D660A3" w:rsidP="00E03EB0">
      <w:pPr>
        <w:numPr>
          <w:ilvl w:val="0"/>
          <w:numId w:val="9"/>
        </w:numPr>
        <w:jc w:val="both"/>
      </w:pPr>
      <w:r w:rsidRPr="00BE42BE">
        <w:t xml:space="preserve">Gross value added at basic prices by NUTS3 regions (NACE_R1). </w:t>
      </w:r>
      <w:proofErr w:type="spellStart"/>
      <w:r w:rsidRPr="00BE42BE">
        <w:t>Eurostat</w:t>
      </w:r>
      <w:proofErr w:type="spellEnd"/>
      <w:r w:rsidRPr="00BE42BE">
        <w:t>.</w:t>
      </w:r>
    </w:p>
    <w:p w:rsidR="00D660A3" w:rsidRPr="00BE42BE" w:rsidRDefault="00D660A3" w:rsidP="00E03EB0">
      <w:pPr>
        <w:numPr>
          <w:ilvl w:val="0"/>
          <w:numId w:val="9"/>
        </w:numPr>
        <w:jc w:val="both"/>
      </w:pPr>
      <w:r w:rsidRPr="00BE42BE">
        <w:t xml:space="preserve">Disposable income of households. National statistical offices (e.g. Konstanz:  VGR </w:t>
      </w:r>
      <w:proofErr w:type="spellStart"/>
      <w:r w:rsidRPr="00BE42BE">
        <w:t>der</w:t>
      </w:r>
      <w:proofErr w:type="spellEnd"/>
      <w:r w:rsidRPr="00BE42BE">
        <w:t xml:space="preserve"> </w:t>
      </w:r>
      <w:proofErr w:type="spellStart"/>
      <w:r w:rsidRPr="00BE42BE">
        <w:t>Länder</w:t>
      </w:r>
      <w:proofErr w:type="spellEnd"/>
      <w:r w:rsidRPr="00BE42BE">
        <w:t xml:space="preserve">: </w:t>
      </w:r>
      <w:proofErr w:type="spellStart"/>
      <w:r w:rsidRPr="00BE42BE">
        <w:t>Regionaldatenbank</w:t>
      </w:r>
      <w:proofErr w:type="spellEnd"/>
      <w:r w:rsidRPr="00BE42BE">
        <w:t xml:space="preserve"> Deutschland).</w:t>
      </w:r>
    </w:p>
    <w:p w:rsidR="00D660A3" w:rsidRPr="00BE42BE" w:rsidRDefault="00D660A3" w:rsidP="00E03EB0">
      <w:pPr>
        <w:numPr>
          <w:ilvl w:val="0"/>
          <w:numId w:val="9"/>
        </w:numPr>
        <w:jc w:val="both"/>
      </w:pPr>
      <w:r w:rsidRPr="00BE42BE">
        <w:t xml:space="preserve">Input-Output tables at NUTS1 or country level (e.g. Germany 2005. </w:t>
      </w:r>
      <w:proofErr w:type="spellStart"/>
      <w:r w:rsidRPr="00BE42BE">
        <w:t>Eurostat</w:t>
      </w:r>
      <w:proofErr w:type="spellEnd"/>
      <w:r w:rsidRPr="00BE42BE">
        <w:t xml:space="preserve"> and OECD). </w:t>
      </w:r>
    </w:p>
    <w:p w:rsidR="00D660A3" w:rsidRPr="00BE42BE" w:rsidRDefault="00D660A3" w:rsidP="00E03EB0">
      <w:pPr>
        <w:spacing w:after="120"/>
        <w:jc w:val="both"/>
      </w:pPr>
    </w:p>
    <w:p w:rsidR="00D660A3" w:rsidRPr="00BE42BE" w:rsidRDefault="00D660A3" w:rsidP="00E03EB0">
      <w:pPr>
        <w:spacing w:after="120"/>
        <w:jc w:val="both"/>
      </w:pPr>
      <w:r w:rsidRPr="00BE42BE">
        <w:t xml:space="preserve">This information is incorporated into the provided input-output framework, obtaining a first version of the matrix for each NUTS3. Small discrepancies that may arise in the estimation process are corrected by using a simple technical adjustment </w:t>
      </w:r>
      <w:r w:rsidR="008B3FE9">
        <w:t>through</w:t>
      </w:r>
      <w:r w:rsidRPr="00BE42BE">
        <w:t xml:space="preserve"> RAS. The result is a NUTS3 level basic SAM composed by the following accounts:</w:t>
      </w:r>
    </w:p>
    <w:p w:rsidR="00D660A3" w:rsidRPr="00BE42BE" w:rsidRDefault="00404AE2" w:rsidP="00404AE2">
      <w:proofErr w:type="gramStart"/>
      <w:r>
        <w:t>Table 3</w:t>
      </w:r>
      <w:r w:rsidR="00D660A3" w:rsidRPr="00BE42BE">
        <w:t>.</w:t>
      </w:r>
      <w:proofErr w:type="gramEnd"/>
      <w:r w:rsidR="00D660A3" w:rsidRPr="00BE42BE">
        <w:t xml:space="preserve"> NUTS3 SAM accounts.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219"/>
        <w:gridCol w:w="6566"/>
      </w:tblGrid>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A.0-1</w:t>
            </w:r>
          </w:p>
        </w:tc>
        <w:tc>
          <w:tcPr>
            <w:tcW w:w="3737" w:type="pct"/>
            <w:vAlign w:val="center"/>
          </w:tcPr>
          <w:p w:rsidR="00D660A3" w:rsidRPr="00BE42BE" w:rsidRDefault="00D660A3" w:rsidP="0015782D">
            <w:r w:rsidRPr="00BE42BE">
              <w:t>Agriculture, hunting and related services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A.0-2</w:t>
            </w:r>
          </w:p>
        </w:tc>
        <w:tc>
          <w:tcPr>
            <w:tcW w:w="3737" w:type="pct"/>
            <w:vAlign w:val="center"/>
          </w:tcPr>
          <w:p w:rsidR="00D660A3" w:rsidRPr="00BE42BE" w:rsidRDefault="00D660A3" w:rsidP="0015782D">
            <w:r w:rsidRPr="00BE42BE">
              <w:t>Forestry, logging and related services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A.0-3</w:t>
            </w:r>
          </w:p>
        </w:tc>
        <w:tc>
          <w:tcPr>
            <w:tcW w:w="3737" w:type="pct"/>
            <w:vAlign w:val="center"/>
          </w:tcPr>
          <w:p w:rsidR="00D660A3" w:rsidRPr="00BE42BE" w:rsidRDefault="00D660A3" w:rsidP="0015782D">
            <w:r w:rsidRPr="00BE42BE">
              <w:t>Fish</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A.0-4</w:t>
            </w:r>
          </w:p>
        </w:tc>
        <w:tc>
          <w:tcPr>
            <w:tcW w:w="3737" w:type="pct"/>
            <w:vAlign w:val="center"/>
          </w:tcPr>
          <w:p w:rsidR="00D660A3" w:rsidRPr="00BE42BE" w:rsidRDefault="00D660A3" w:rsidP="0015782D">
            <w:r w:rsidRPr="00BE42BE">
              <w:t>Mining</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A.0-5</w:t>
            </w:r>
          </w:p>
        </w:tc>
        <w:tc>
          <w:tcPr>
            <w:tcW w:w="3737" w:type="pct"/>
            <w:vAlign w:val="center"/>
          </w:tcPr>
          <w:p w:rsidR="00D660A3" w:rsidRPr="00BE42BE" w:rsidRDefault="00D660A3" w:rsidP="0015782D">
            <w:r w:rsidRPr="00BE42BE">
              <w:t>Food industries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A.0-6</w:t>
            </w:r>
          </w:p>
        </w:tc>
        <w:tc>
          <w:tcPr>
            <w:tcW w:w="3737" w:type="pct"/>
            <w:vAlign w:val="center"/>
          </w:tcPr>
          <w:p w:rsidR="00D660A3" w:rsidRPr="00BE42BE" w:rsidRDefault="00D660A3" w:rsidP="0015782D">
            <w:r w:rsidRPr="00BE42BE">
              <w:t>Other manufacturing</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A.0-7</w:t>
            </w:r>
          </w:p>
        </w:tc>
        <w:tc>
          <w:tcPr>
            <w:tcW w:w="3737" w:type="pct"/>
            <w:vAlign w:val="center"/>
          </w:tcPr>
          <w:p w:rsidR="00D660A3" w:rsidRPr="00BE42BE" w:rsidRDefault="00D660A3" w:rsidP="0015782D">
            <w:r w:rsidRPr="00BE42BE">
              <w:t>Utilities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A.0-8</w:t>
            </w:r>
          </w:p>
        </w:tc>
        <w:tc>
          <w:tcPr>
            <w:tcW w:w="3737" w:type="pct"/>
            <w:vAlign w:val="center"/>
          </w:tcPr>
          <w:p w:rsidR="00D660A3" w:rsidRPr="00BE42BE" w:rsidRDefault="00D660A3" w:rsidP="0015782D">
            <w:r w:rsidRPr="00BE42BE">
              <w:t>Construction</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A.0-9</w:t>
            </w:r>
          </w:p>
        </w:tc>
        <w:tc>
          <w:tcPr>
            <w:tcW w:w="3737" w:type="pct"/>
            <w:vAlign w:val="center"/>
          </w:tcPr>
          <w:p w:rsidR="00D660A3" w:rsidRPr="00BE42BE" w:rsidRDefault="00D660A3" w:rsidP="0015782D">
            <w:r w:rsidRPr="00BE42BE">
              <w:t>Trade</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A.0-10</w:t>
            </w:r>
          </w:p>
        </w:tc>
        <w:tc>
          <w:tcPr>
            <w:tcW w:w="3737" w:type="pct"/>
            <w:vAlign w:val="center"/>
          </w:tcPr>
          <w:p w:rsidR="00D660A3" w:rsidRPr="00BE42BE" w:rsidRDefault="00D660A3" w:rsidP="0015782D">
            <w:r w:rsidRPr="00BE42BE">
              <w:t>Hotels and restaurants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A.0-11</w:t>
            </w:r>
          </w:p>
        </w:tc>
        <w:tc>
          <w:tcPr>
            <w:tcW w:w="3737" w:type="pct"/>
            <w:vAlign w:val="center"/>
          </w:tcPr>
          <w:p w:rsidR="00D660A3" w:rsidRPr="00BE42BE" w:rsidRDefault="00D660A3" w:rsidP="0015782D">
            <w:r w:rsidRPr="00BE42BE">
              <w:t>Transport and communication</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A.0-12</w:t>
            </w:r>
          </w:p>
        </w:tc>
        <w:tc>
          <w:tcPr>
            <w:tcW w:w="3737" w:type="pct"/>
            <w:vAlign w:val="center"/>
          </w:tcPr>
          <w:p w:rsidR="00D660A3" w:rsidRPr="00BE42BE" w:rsidRDefault="00D660A3" w:rsidP="0015782D">
            <w:r w:rsidRPr="00BE42BE">
              <w:t>Other private services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A.0-13</w:t>
            </w:r>
          </w:p>
        </w:tc>
        <w:tc>
          <w:tcPr>
            <w:tcW w:w="3737" w:type="pct"/>
            <w:vAlign w:val="center"/>
          </w:tcPr>
          <w:p w:rsidR="00D660A3" w:rsidRPr="00BE42BE" w:rsidRDefault="00D660A3" w:rsidP="0015782D">
            <w:r w:rsidRPr="00BE42BE">
              <w:t>Public services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C.0-1</w:t>
            </w:r>
          </w:p>
        </w:tc>
        <w:tc>
          <w:tcPr>
            <w:tcW w:w="3737" w:type="pct"/>
            <w:vAlign w:val="center"/>
          </w:tcPr>
          <w:p w:rsidR="00D660A3" w:rsidRPr="00BE42BE" w:rsidRDefault="00D660A3" w:rsidP="0015782D">
            <w:r w:rsidRPr="00BE42BE">
              <w:t>Products of agriculture, hunting and related services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C.0-2</w:t>
            </w:r>
          </w:p>
        </w:tc>
        <w:tc>
          <w:tcPr>
            <w:tcW w:w="3737" w:type="pct"/>
            <w:vAlign w:val="center"/>
          </w:tcPr>
          <w:p w:rsidR="00D660A3" w:rsidRPr="00BE42BE" w:rsidRDefault="00D660A3" w:rsidP="0015782D">
            <w:r w:rsidRPr="00BE42BE">
              <w:t>Products of forestry, logging and related services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C.0-3</w:t>
            </w:r>
          </w:p>
        </w:tc>
        <w:tc>
          <w:tcPr>
            <w:tcW w:w="3737" w:type="pct"/>
            <w:vAlign w:val="center"/>
          </w:tcPr>
          <w:p w:rsidR="00D660A3" w:rsidRPr="00BE42BE" w:rsidRDefault="00D660A3" w:rsidP="0015782D">
            <w:r w:rsidRPr="00BE42BE">
              <w:t>Fish</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C.0-4</w:t>
            </w:r>
          </w:p>
        </w:tc>
        <w:tc>
          <w:tcPr>
            <w:tcW w:w="3737" w:type="pct"/>
            <w:vAlign w:val="center"/>
          </w:tcPr>
          <w:p w:rsidR="00D660A3" w:rsidRPr="00BE42BE" w:rsidRDefault="00D660A3" w:rsidP="0015782D">
            <w:r w:rsidRPr="00BE42BE">
              <w:t>Mining</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C.0-5</w:t>
            </w:r>
          </w:p>
        </w:tc>
        <w:tc>
          <w:tcPr>
            <w:tcW w:w="3737" w:type="pct"/>
            <w:vAlign w:val="center"/>
          </w:tcPr>
          <w:p w:rsidR="00D660A3" w:rsidRPr="00BE42BE" w:rsidRDefault="00D660A3" w:rsidP="0015782D">
            <w:r w:rsidRPr="00BE42BE">
              <w:t>Food industries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C.0-6</w:t>
            </w:r>
          </w:p>
        </w:tc>
        <w:tc>
          <w:tcPr>
            <w:tcW w:w="3737" w:type="pct"/>
            <w:vAlign w:val="center"/>
          </w:tcPr>
          <w:p w:rsidR="00D660A3" w:rsidRPr="00BE42BE" w:rsidRDefault="00D660A3" w:rsidP="0015782D">
            <w:r w:rsidRPr="00BE42BE">
              <w:t>Other manufacturing</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C.0-7</w:t>
            </w:r>
          </w:p>
        </w:tc>
        <w:tc>
          <w:tcPr>
            <w:tcW w:w="3737" w:type="pct"/>
            <w:vAlign w:val="center"/>
          </w:tcPr>
          <w:p w:rsidR="00D660A3" w:rsidRPr="00BE42BE" w:rsidRDefault="00D660A3" w:rsidP="0015782D">
            <w:r w:rsidRPr="00BE42BE">
              <w:t>Utilities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C.0-8</w:t>
            </w:r>
          </w:p>
        </w:tc>
        <w:tc>
          <w:tcPr>
            <w:tcW w:w="3737" w:type="pct"/>
            <w:vAlign w:val="center"/>
          </w:tcPr>
          <w:p w:rsidR="00D660A3" w:rsidRPr="00BE42BE" w:rsidRDefault="00D660A3" w:rsidP="0015782D">
            <w:r w:rsidRPr="00BE42BE">
              <w:t>Construction</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lastRenderedPageBreak/>
              <w:t>C.0-9</w:t>
            </w:r>
          </w:p>
        </w:tc>
        <w:tc>
          <w:tcPr>
            <w:tcW w:w="3737" w:type="pct"/>
            <w:vAlign w:val="center"/>
          </w:tcPr>
          <w:p w:rsidR="00D660A3" w:rsidRPr="00BE42BE" w:rsidRDefault="00D660A3" w:rsidP="0015782D">
            <w:r w:rsidRPr="00BE42BE">
              <w:t>Trade</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C.0-10</w:t>
            </w:r>
          </w:p>
        </w:tc>
        <w:tc>
          <w:tcPr>
            <w:tcW w:w="3737" w:type="pct"/>
            <w:vAlign w:val="center"/>
          </w:tcPr>
          <w:p w:rsidR="00D660A3" w:rsidRPr="00BE42BE" w:rsidRDefault="00D660A3" w:rsidP="0015782D">
            <w:r w:rsidRPr="00BE42BE">
              <w:t>Hotels and restaurants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C.0-11</w:t>
            </w:r>
          </w:p>
        </w:tc>
        <w:tc>
          <w:tcPr>
            <w:tcW w:w="3737" w:type="pct"/>
            <w:vAlign w:val="center"/>
          </w:tcPr>
          <w:p w:rsidR="00D660A3" w:rsidRPr="00BE42BE" w:rsidRDefault="00D660A3" w:rsidP="0015782D">
            <w:r w:rsidRPr="00BE42BE">
              <w:t>Transport and communication</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C.0-12</w:t>
            </w:r>
          </w:p>
        </w:tc>
        <w:tc>
          <w:tcPr>
            <w:tcW w:w="3737" w:type="pct"/>
            <w:vAlign w:val="center"/>
          </w:tcPr>
          <w:p w:rsidR="00D660A3" w:rsidRPr="00BE42BE" w:rsidRDefault="00D660A3" w:rsidP="0015782D">
            <w:r w:rsidRPr="00BE42BE">
              <w:t>Other private services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C.0-13</w:t>
            </w:r>
          </w:p>
        </w:tc>
        <w:tc>
          <w:tcPr>
            <w:tcW w:w="3737" w:type="pct"/>
            <w:vAlign w:val="center"/>
          </w:tcPr>
          <w:p w:rsidR="00D660A3" w:rsidRPr="00BE42BE" w:rsidRDefault="00D660A3" w:rsidP="0015782D">
            <w:r w:rsidRPr="00BE42BE">
              <w:t>Public services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L</w:t>
            </w:r>
          </w:p>
        </w:tc>
        <w:tc>
          <w:tcPr>
            <w:tcW w:w="3737" w:type="pct"/>
            <w:vAlign w:val="center"/>
          </w:tcPr>
          <w:p w:rsidR="00D660A3" w:rsidRPr="00BE42BE" w:rsidRDefault="00D660A3" w:rsidP="0015782D">
            <w:pPr>
              <w:rPr>
                <w:color w:val="000000"/>
              </w:rPr>
            </w:pPr>
            <w:r w:rsidRPr="00BE42BE">
              <w:rPr>
                <w:color w:val="000000"/>
              </w:rPr>
              <w:t>Labour</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K</w:t>
            </w:r>
          </w:p>
        </w:tc>
        <w:tc>
          <w:tcPr>
            <w:tcW w:w="3737" w:type="pct"/>
            <w:vAlign w:val="center"/>
          </w:tcPr>
          <w:p w:rsidR="00D660A3" w:rsidRPr="00BE42BE" w:rsidRDefault="00D660A3" w:rsidP="0015782D">
            <w:pPr>
              <w:rPr>
                <w:color w:val="000000"/>
              </w:rPr>
            </w:pPr>
            <w:r w:rsidRPr="00BE42BE">
              <w:rPr>
                <w:color w:val="000000"/>
              </w:rPr>
              <w:t>Capital</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ANT</w:t>
            </w:r>
          </w:p>
        </w:tc>
        <w:tc>
          <w:tcPr>
            <w:tcW w:w="3737" w:type="pct"/>
            <w:vAlign w:val="center"/>
          </w:tcPr>
          <w:p w:rsidR="00D660A3" w:rsidRPr="00BE42BE" w:rsidRDefault="00D660A3" w:rsidP="0015782D">
            <w:r w:rsidRPr="00BE42BE">
              <w:t>Activity net taxes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CNT</w:t>
            </w:r>
          </w:p>
        </w:tc>
        <w:tc>
          <w:tcPr>
            <w:tcW w:w="3737" w:type="pct"/>
            <w:vAlign w:val="center"/>
          </w:tcPr>
          <w:p w:rsidR="00D660A3" w:rsidRPr="00BE42BE" w:rsidRDefault="00D660A3" w:rsidP="0015782D">
            <w:r w:rsidRPr="00BE42BE">
              <w:t>Commodity net taxes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INT</w:t>
            </w:r>
          </w:p>
        </w:tc>
        <w:tc>
          <w:tcPr>
            <w:tcW w:w="3737" w:type="pct"/>
            <w:vAlign w:val="center"/>
          </w:tcPr>
          <w:p w:rsidR="00D660A3" w:rsidRPr="00BE42BE" w:rsidRDefault="00D660A3" w:rsidP="0015782D">
            <w:r w:rsidRPr="00BE42BE">
              <w:t>Income net taxes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H</w:t>
            </w:r>
          </w:p>
        </w:tc>
        <w:tc>
          <w:tcPr>
            <w:tcW w:w="3737" w:type="pct"/>
            <w:vAlign w:val="center"/>
          </w:tcPr>
          <w:p w:rsidR="00D660A3" w:rsidRPr="00BE42BE" w:rsidRDefault="00D660A3" w:rsidP="0015782D">
            <w:pPr>
              <w:rPr>
                <w:color w:val="000000"/>
              </w:rPr>
            </w:pPr>
            <w:r w:rsidRPr="00BE42BE">
              <w:rPr>
                <w:color w:val="000000"/>
              </w:rPr>
              <w:t>Households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E</w:t>
            </w:r>
          </w:p>
        </w:tc>
        <w:tc>
          <w:tcPr>
            <w:tcW w:w="3737" w:type="pct"/>
            <w:vAlign w:val="center"/>
          </w:tcPr>
          <w:p w:rsidR="00D660A3" w:rsidRPr="00BE42BE" w:rsidRDefault="00D660A3" w:rsidP="0015782D">
            <w:pPr>
              <w:rPr>
                <w:color w:val="000000"/>
              </w:rPr>
            </w:pPr>
            <w:r w:rsidRPr="00BE42BE">
              <w:rPr>
                <w:color w:val="000000"/>
              </w:rPr>
              <w:t>Enterprises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G</w:t>
            </w:r>
          </w:p>
        </w:tc>
        <w:tc>
          <w:tcPr>
            <w:tcW w:w="3737" w:type="pct"/>
            <w:vAlign w:val="center"/>
          </w:tcPr>
          <w:p w:rsidR="00D660A3" w:rsidRPr="00BE42BE" w:rsidRDefault="00D660A3" w:rsidP="0015782D">
            <w:pPr>
              <w:rPr>
                <w:color w:val="000000"/>
              </w:rPr>
            </w:pPr>
            <w:r w:rsidRPr="00BE42BE">
              <w:rPr>
                <w:color w:val="000000"/>
              </w:rPr>
              <w:t>Government</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IS</w:t>
            </w:r>
          </w:p>
        </w:tc>
        <w:tc>
          <w:tcPr>
            <w:tcW w:w="3737" w:type="pct"/>
            <w:vAlign w:val="center"/>
          </w:tcPr>
          <w:p w:rsidR="00D660A3" w:rsidRPr="00BE42BE" w:rsidRDefault="00D660A3" w:rsidP="0015782D">
            <w:pPr>
              <w:rPr>
                <w:color w:val="000000"/>
              </w:rPr>
            </w:pPr>
            <w:r w:rsidRPr="00BE42BE">
              <w:rPr>
                <w:color w:val="000000"/>
              </w:rPr>
              <w:t>I-S</w:t>
            </w:r>
          </w:p>
        </w:tc>
      </w:tr>
      <w:tr w:rsidR="00D660A3" w:rsidRPr="00BE42BE" w:rsidTr="00BA56ED">
        <w:trPr>
          <w:trHeight w:val="340"/>
        </w:trPr>
        <w:tc>
          <w:tcPr>
            <w:tcW w:w="1263" w:type="pct"/>
            <w:vAlign w:val="center"/>
          </w:tcPr>
          <w:p w:rsidR="00D660A3" w:rsidRPr="00BE42BE" w:rsidRDefault="00D660A3" w:rsidP="0015782D">
            <w:pPr>
              <w:pStyle w:val="Listavistosa-nfasis11"/>
              <w:numPr>
                <w:ilvl w:val="0"/>
                <w:numId w:val="10"/>
              </w:numPr>
              <w:rPr>
                <w:color w:val="000000"/>
              </w:rPr>
            </w:pPr>
            <w:r w:rsidRPr="00BE42BE">
              <w:rPr>
                <w:color w:val="000000"/>
              </w:rPr>
              <w:t>ROW</w:t>
            </w:r>
          </w:p>
        </w:tc>
        <w:tc>
          <w:tcPr>
            <w:tcW w:w="3737" w:type="pct"/>
            <w:vAlign w:val="center"/>
          </w:tcPr>
          <w:p w:rsidR="00D660A3" w:rsidRPr="00BE42BE" w:rsidRDefault="00D660A3" w:rsidP="0015782D">
            <w:pPr>
              <w:rPr>
                <w:color w:val="000000"/>
              </w:rPr>
            </w:pPr>
            <w:r w:rsidRPr="00BE42BE">
              <w:rPr>
                <w:color w:val="000000"/>
              </w:rPr>
              <w:t>Rest of the World</w:t>
            </w:r>
          </w:p>
        </w:tc>
      </w:tr>
    </w:tbl>
    <w:p w:rsidR="00404AE2" w:rsidRPr="00BE42BE" w:rsidRDefault="00404AE2" w:rsidP="00404AE2">
      <w:pPr>
        <w:jc w:val="both"/>
      </w:pPr>
      <w:r w:rsidRPr="00BE42BE">
        <w:t>Source: Own elaboration</w:t>
      </w:r>
    </w:p>
    <w:p w:rsidR="00404AE2" w:rsidRDefault="00404AE2" w:rsidP="00E03EB0">
      <w:pPr>
        <w:spacing w:after="120"/>
        <w:jc w:val="both"/>
      </w:pPr>
    </w:p>
    <w:p w:rsidR="00D660A3" w:rsidRPr="00BE42BE" w:rsidRDefault="00D660A3" w:rsidP="00E03EB0">
      <w:pPr>
        <w:spacing w:after="120"/>
        <w:jc w:val="both"/>
      </w:pPr>
      <w:r w:rsidRPr="00BE42BE">
        <w:t xml:space="preserve">The only exception in this initial procedure is the SAM for </w:t>
      </w:r>
      <w:proofErr w:type="spellStart"/>
      <w:r w:rsidRPr="00BE42BE">
        <w:t>Huesca</w:t>
      </w:r>
      <w:proofErr w:type="spellEnd"/>
      <w:r w:rsidRPr="00BE42BE">
        <w:t xml:space="preserve"> (Aragon, Spain), that comes from a previous experts version for 2005 and that has simply been updated to 2007 using basic information from </w:t>
      </w:r>
      <w:proofErr w:type="spellStart"/>
      <w:r w:rsidRPr="00BE42BE">
        <w:t>Eurostat</w:t>
      </w:r>
      <w:proofErr w:type="spellEnd"/>
      <w:r w:rsidRPr="00BE42BE">
        <w:t xml:space="preserve"> and RAS adjustment.</w:t>
      </w:r>
    </w:p>
    <w:p w:rsidR="00D660A3" w:rsidRPr="00BE42BE" w:rsidRDefault="00D660A3" w:rsidP="00E03EB0">
      <w:pPr>
        <w:spacing w:after="120"/>
        <w:jc w:val="both"/>
      </w:pPr>
      <w:r w:rsidRPr="00BE42BE">
        <w:t xml:space="preserve">Basic SAMs for each NUTS3 can be extended to successively incorporate accounts and sectors needed to perform the required analyses of the corresponding regions. For this, the basic SAM accounts are disaggregated by block, using new information, almost entirely from </w:t>
      </w:r>
      <w:proofErr w:type="spellStart"/>
      <w:r w:rsidRPr="00BE42BE">
        <w:t>Eurostat</w:t>
      </w:r>
      <w:proofErr w:type="spellEnd"/>
      <w:r w:rsidRPr="00BE42BE">
        <w:t xml:space="preserve"> to achieve the greatest possible homogeneity:</w:t>
      </w:r>
    </w:p>
    <w:p w:rsidR="00D660A3" w:rsidRPr="00BE42BE" w:rsidRDefault="00D660A3" w:rsidP="00E03EB0">
      <w:pPr>
        <w:pStyle w:val="Listavistosa-nfasis11"/>
        <w:numPr>
          <w:ilvl w:val="0"/>
          <w:numId w:val="11"/>
        </w:numPr>
        <w:ind w:left="0" w:firstLine="567"/>
        <w:jc w:val="both"/>
      </w:pPr>
      <w:r w:rsidRPr="00BE42BE">
        <w:t>Farmland: number of farms and areas by economic size of farm (ESU) and NUTS2 regions [</w:t>
      </w:r>
      <w:proofErr w:type="spellStart"/>
      <w:r w:rsidRPr="00BE42BE">
        <w:t>ef_lu_ovcropesu</w:t>
      </w:r>
      <w:proofErr w:type="spellEnd"/>
      <w:r w:rsidRPr="00BE42BE">
        <w:t>].</w:t>
      </w:r>
    </w:p>
    <w:p w:rsidR="00D660A3" w:rsidRPr="00BE42BE" w:rsidRDefault="00D660A3" w:rsidP="00E03EB0">
      <w:pPr>
        <w:pStyle w:val="Listavistosa-nfasis11"/>
        <w:numPr>
          <w:ilvl w:val="0"/>
          <w:numId w:val="11"/>
        </w:numPr>
        <w:ind w:left="0" w:firstLine="567"/>
        <w:jc w:val="both"/>
      </w:pPr>
      <w:r w:rsidRPr="00BE42BE">
        <w:t>Agricultural accounts according to EAA 97 Rev.1.1 by NUTS2 regions [</w:t>
      </w:r>
      <w:proofErr w:type="spellStart"/>
      <w:r w:rsidRPr="00BE42BE">
        <w:t>agr_r_accts</w:t>
      </w:r>
      <w:proofErr w:type="spellEnd"/>
      <w:r w:rsidRPr="00BE42BE">
        <w:t>].</w:t>
      </w:r>
    </w:p>
    <w:p w:rsidR="00D660A3" w:rsidRPr="00BE42BE" w:rsidRDefault="00D660A3" w:rsidP="00E03EB0">
      <w:pPr>
        <w:pStyle w:val="Listavistosa-nfasis11"/>
        <w:numPr>
          <w:ilvl w:val="0"/>
          <w:numId w:val="11"/>
        </w:numPr>
        <w:ind w:left="0" w:firstLine="567"/>
        <w:jc w:val="both"/>
      </w:pPr>
      <w:r w:rsidRPr="00BE42BE">
        <w:t>Mean annual earnings by economic activity, sex, occupation [earn_ses06_49]. Countries level.</w:t>
      </w:r>
    </w:p>
    <w:p w:rsidR="00D660A3" w:rsidRPr="00BE42BE" w:rsidRDefault="00D660A3" w:rsidP="00E03EB0">
      <w:pPr>
        <w:pStyle w:val="Listavistosa-nfasis11"/>
        <w:numPr>
          <w:ilvl w:val="0"/>
          <w:numId w:val="11"/>
        </w:numPr>
        <w:ind w:left="0" w:firstLine="567"/>
        <w:jc w:val="both"/>
      </w:pPr>
      <w:r w:rsidRPr="00BE42BE">
        <w:t>Employment by occupation and economic activity [lfsa_eisn2]. Countries level.</w:t>
      </w:r>
    </w:p>
    <w:p w:rsidR="00D660A3" w:rsidRPr="00BE42BE" w:rsidRDefault="00D660A3" w:rsidP="00E03EB0">
      <w:pPr>
        <w:pStyle w:val="Listavistosa-nfasis11"/>
        <w:numPr>
          <w:ilvl w:val="0"/>
          <w:numId w:val="11"/>
        </w:numPr>
        <w:ind w:left="0" w:firstLine="567"/>
        <w:jc w:val="both"/>
      </w:pPr>
      <w:r w:rsidRPr="00BE42BE">
        <w:t xml:space="preserve">Structure of consumption expenditure by degree of </w:t>
      </w:r>
      <w:r w:rsidR="0045718B">
        <w:t xml:space="preserve">urbanisation </w:t>
      </w:r>
      <w:r w:rsidR="0045718B" w:rsidRPr="00BE42BE">
        <w:t>(</w:t>
      </w:r>
      <w:r w:rsidRPr="00BE42BE">
        <w:t>COICOP level 2) (1 000) [hbs_str_t226]. Countries level.</w:t>
      </w:r>
    </w:p>
    <w:p w:rsidR="00D660A3" w:rsidRPr="00BE42BE" w:rsidRDefault="00D660A3" w:rsidP="00E03EB0">
      <w:pPr>
        <w:pStyle w:val="Listavistosa-nfasis11"/>
        <w:numPr>
          <w:ilvl w:val="0"/>
          <w:numId w:val="11"/>
        </w:numPr>
        <w:ind w:left="0" w:firstLine="567"/>
        <w:jc w:val="both"/>
      </w:pPr>
      <w:r w:rsidRPr="00BE42BE">
        <w:t xml:space="preserve">Mean consumption expenditure by degree of </w:t>
      </w:r>
      <w:r w:rsidR="0045718B">
        <w:t xml:space="preserve">urbanisation </w:t>
      </w:r>
      <w:r w:rsidR="0045718B" w:rsidRPr="00BE42BE">
        <w:t>(</w:t>
      </w:r>
      <w:r w:rsidRPr="00BE42BE">
        <w:t>in PPS) [hbs_exp_t136]. Countries level.</w:t>
      </w:r>
    </w:p>
    <w:p w:rsidR="00D660A3" w:rsidRPr="00BE42BE" w:rsidRDefault="00D660A3" w:rsidP="00E03EB0">
      <w:pPr>
        <w:pStyle w:val="Listavistosa-nfasis11"/>
        <w:numPr>
          <w:ilvl w:val="0"/>
          <w:numId w:val="11"/>
        </w:numPr>
        <w:ind w:left="0" w:firstLine="567"/>
        <w:jc w:val="both"/>
      </w:pPr>
      <w:r w:rsidRPr="00BE42BE">
        <w:t xml:space="preserve">Household characteristics by </w:t>
      </w:r>
      <w:r w:rsidR="0045718B">
        <w:t xml:space="preserve">urbanisation </w:t>
      </w:r>
      <w:r w:rsidR="0045718B" w:rsidRPr="00BE42BE">
        <w:t>degree</w:t>
      </w:r>
      <w:r w:rsidRPr="00BE42BE">
        <w:t xml:space="preserve"> [hbs_car_t315]. Countries level.</w:t>
      </w:r>
    </w:p>
    <w:p w:rsidR="00D660A3" w:rsidRPr="00BE42BE" w:rsidRDefault="00D660A3" w:rsidP="00E03EB0">
      <w:pPr>
        <w:pStyle w:val="Listavistosa-nfasis11"/>
        <w:numPr>
          <w:ilvl w:val="0"/>
          <w:numId w:val="11"/>
        </w:numPr>
        <w:ind w:left="0" w:firstLine="567"/>
        <w:jc w:val="both"/>
      </w:pPr>
      <w:r w:rsidRPr="00BE42BE">
        <w:t xml:space="preserve">Population in Rural Areas (NUTS2-3 </w:t>
      </w:r>
      <w:r w:rsidRPr="00BE42BE">
        <w:rPr>
          <w:rStyle w:val="hpsalt-edited1"/>
        </w:rPr>
        <w:t>level</w:t>
      </w:r>
      <w:r w:rsidRPr="00BE42BE">
        <w:t xml:space="preserve">). </w:t>
      </w:r>
      <w:proofErr w:type="spellStart"/>
      <w:r w:rsidRPr="00BE42BE">
        <w:t>Eurostat</w:t>
      </w:r>
      <w:proofErr w:type="spellEnd"/>
      <w:r w:rsidRPr="00BE42BE">
        <w:t xml:space="preserve"> Regional Statistics. Rural Development Indicators.</w:t>
      </w:r>
    </w:p>
    <w:p w:rsidR="00D660A3" w:rsidRPr="00BE42BE" w:rsidRDefault="00D660A3" w:rsidP="00E03EB0">
      <w:pPr>
        <w:pStyle w:val="Listavistosa-nfasis11"/>
        <w:numPr>
          <w:ilvl w:val="0"/>
          <w:numId w:val="11"/>
        </w:numPr>
        <w:ind w:left="0" w:firstLine="567"/>
        <w:jc w:val="both"/>
      </w:pPr>
      <w:r w:rsidRPr="00BE42BE">
        <w:t>Employment (in persons) by rural/urban typology. NACE R1. [urt_e3empl95]. Countries level.</w:t>
      </w:r>
    </w:p>
    <w:p w:rsidR="00D660A3" w:rsidRPr="00BE42BE" w:rsidRDefault="00D660A3" w:rsidP="00E03EB0">
      <w:pPr>
        <w:pStyle w:val="Listavistosa-nfasis11"/>
        <w:numPr>
          <w:ilvl w:val="0"/>
          <w:numId w:val="11"/>
        </w:numPr>
        <w:ind w:left="0" w:firstLine="567"/>
        <w:jc w:val="both"/>
      </w:pPr>
      <w:r w:rsidRPr="00BE42BE">
        <w:t>Gross value added at basic prices NACE R1 [urt_e3vabp95]. Countries level.</w:t>
      </w:r>
    </w:p>
    <w:p w:rsidR="00D660A3" w:rsidRPr="00BE42BE" w:rsidRDefault="00D660A3" w:rsidP="00E03EB0">
      <w:pPr>
        <w:spacing w:after="120"/>
        <w:ind w:firstLine="567"/>
        <w:jc w:val="both"/>
      </w:pPr>
    </w:p>
    <w:p w:rsidR="00D660A3" w:rsidRPr="00BE42BE" w:rsidRDefault="00D660A3" w:rsidP="00E03EB0">
      <w:pPr>
        <w:autoSpaceDE w:val="0"/>
        <w:autoSpaceDN w:val="0"/>
        <w:adjustRightInd w:val="0"/>
        <w:jc w:val="both"/>
      </w:pPr>
      <w:r w:rsidRPr="00BE42BE">
        <w:lastRenderedPageBreak/>
        <w:t xml:space="preserve">Here it is necessary to specify the information required to distinguish between rural and urban activities. The first ones are those developed in rural areas, while the latter are those that are based in urban areas. </w:t>
      </w:r>
    </w:p>
    <w:p w:rsidR="00D660A3" w:rsidRPr="00BE42BE" w:rsidRDefault="00D660A3" w:rsidP="00E03EB0">
      <w:pPr>
        <w:autoSpaceDE w:val="0"/>
        <w:autoSpaceDN w:val="0"/>
        <w:adjustRightInd w:val="0"/>
        <w:jc w:val="both"/>
      </w:pPr>
    </w:p>
    <w:p w:rsidR="00D660A3" w:rsidRPr="00BE42BE" w:rsidRDefault="00BE42BE" w:rsidP="00745E3A">
      <w:pPr>
        <w:autoSpaceDE w:val="0"/>
        <w:autoSpaceDN w:val="0"/>
        <w:adjustRightInd w:val="0"/>
        <w:jc w:val="both"/>
      </w:pPr>
      <w:r w:rsidRPr="00BE42BE">
        <w:t xml:space="preserve">To determine which </w:t>
      </w:r>
      <w:r w:rsidRPr="00797D29">
        <w:t xml:space="preserve">areas </w:t>
      </w:r>
      <w:r w:rsidRPr="00BE42BE">
        <w:t>are urban and which are rural, we take as a reference the database DGURBA2011</w:t>
      </w:r>
      <w:r w:rsidRPr="00BE42BE">
        <w:rPr>
          <w:rStyle w:val="Refdenotaalpie"/>
        </w:rPr>
        <w:footnoteReference w:id="8"/>
      </w:r>
      <w:r w:rsidRPr="00BE42BE">
        <w:t xml:space="preserve"> which provides information on new classification of </w:t>
      </w:r>
      <w:r w:rsidR="008B3FE9">
        <w:t>urbanisation</w:t>
      </w:r>
      <w:r w:rsidRPr="00BE42BE">
        <w:rPr>
          <w:rStyle w:val="Refdenotaalpie"/>
        </w:rPr>
        <w:footnoteReference w:id="9"/>
      </w:r>
      <w:r w:rsidRPr="00BE42BE">
        <w:t xml:space="preserve">. </w:t>
      </w:r>
      <w:r w:rsidR="00D660A3" w:rsidRPr="00BE42BE">
        <w:t>The LAU2 types 1 or 3 are classified directly as urban or rural, respectively, while type 2 are classified using a threshold of 30,000 inhabitants (below this threshold will be considered rural and when over, it will be classified as urban).</w:t>
      </w:r>
      <w:r w:rsidR="004A6F4F" w:rsidRPr="00BE42BE">
        <w:t xml:space="preserve"> This typology allows fitting the objectives of the study to better distinguish between cases within ‘intermediate’ areas. </w:t>
      </w:r>
    </w:p>
    <w:p w:rsidR="00D660A3" w:rsidRPr="00BE42BE" w:rsidRDefault="00D660A3" w:rsidP="00E03EB0">
      <w:pPr>
        <w:autoSpaceDE w:val="0"/>
        <w:autoSpaceDN w:val="0"/>
        <w:adjustRightInd w:val="0"/>
        <w:jc w:val="both"/>
      </w:pPr>
    </w:p>
    <w:p w:rsidR="00D660A3" w:rsidRPr="00BE42BE" w:rsidRDefault="00D660A3" w:rsidP="00E03EB0">
      <w:pPr>
        <w:autoSpaceDE w:val="0"/>
        <w:autoSpaceDN w:val="0"/>
        <w:adjustRightInd w:val="0"/>
        <w:jc w:val="both"/>
      </w:pPr>
      <w:r w:rsidRPr="00BE42BE">
        <w:t xml:space="preserve">It is very difficult to obtain aggregated and homogeneous accurate information for this split for all cases. We therefore have used an estimate based on a private database from companies at the highest level of geographical disaggregation. Here we use </w:t>
      </w:r>
      <w:proofErr w:type="spellStart"/>
      <w:r w:rsidRPr="00BE42BE">
        <w:t>Orbis</w:t>
      </w:r>
      <w:proofErr w:type="spellEnd"/>
      <w:r w:rsidRPr="00BE42BE">
        <w:t xml:space="preserve"> (by Bureau van </w:t>
      </w:r>
      <w:proofErr w:type="spellStart"/>
      <w:r w:rsidRPr="00BE42BE">
        <w:t>Dijk</w:t>
      </w:r>
      <w:proofErr w:type="spellEnd"/>
      <w:r w:rsidRPr="00BE42BE">
        <w:t xml:space="preserve">). This database distinguishes number of businesses by industry (NACE R1-R2) at the equivalent of LAU2 level or similar. We </w:t>
      </w:r>
      <w:r w:rsidR="008B3FE9">
        <w:t xml:space="preserve">have </w:t>
      </w:r>
      <w:r w:rsidRPr="00BE42BE">
        <w:t xml:space="preserve">completed </w:t>
      </w:r>
      <w:r w:rsidR="008B3FE9">
        <w:t xml:space="preserve">the necessary </w:t>
      </w:r>
      <w:r w:rsidRPr="00BE42BE">
        <w:t>information</w:t>
      </w:r>
      <w:r w:rsidR="008B3FE9">
        <w:t xml:space="preserve"> base</w:t>
      </w:r>
      <w:r w:rsidRPr="00BE42BE">
        <w:t xml:space="preserve"> with LAU2 demographic data and other </w:t>
      </w:r>
      <w:proofErr w:type="spellStart"/>
      <w:r w:rsidRPr="00BE42BE">
        <w:t>Eurostat’s</w:t>
      </w:r>
      <w:proofErr w:type="spellEnd"/>
      <w:r w:rsidRPr="00BE42BE">
        <w:t xml:space="preserve"> official statistics of predominantly rural, intermediate and predominantly urban areas.</w:t>
      </w:r>
    </w:p>
    <w:p w:rsidR="00D660A3" w:rsidRPr="00BE42BE" w:rsidRDefault="00D660A3" w:rsidP="00E03EB0">
      <w:pPr>
        <w:autoSpaceDE w:val="0"/>
        <w:autoSpaceDN w:val="0"/>
        <w:adjustRightInd w:val="0"/>
        <w:jc w:val="both"/>
      </w:pPr>
    </w:p>
    <w:p w:rsidR="00D660A3" w:rsidRPr="00BE42BE" w:rsidRDefault="00D660A3" w:rsidP="00E03EB0">
      <w:pPr>
        <w:autoSpaceDE w:val="0"/>
        <w:autoSpaceDN w:val="0"/>
        <w:adjustRightInd w:val="0"/>
        <w:jc w:val="both"/>
      </w:pPr>
      <w:r w:rsidRPr="00BE42BE">
        <w:t xml:space="preserve">With these data the percentages of rural and urban habitats represented in each sector in each NUTS3 are obtained, which allows the disaggregation between rural and urban sectors in the respective SAMs. This disaggregation based on </w:t>
      </w:r>
      <w:r w:rsidR="008B3FE9">
        <w:t xml:space="preserve">the </w:t>
      </w:r>
      <w:r w:rsidRPr="00BE42BE">
        <w:t>number of companies shows an adequate representation of the economic reality of each region as a distinction between rural and urban areas.</w:t>
      </w:r>
    </w:p>
    <w:p w:rsidR="00D660A3" w:rsidRPr="00BE42BE" w:rsidRDefault="00D660A3" w:rsidP="00E03EB0">
      <w:pPr>
        <w:autoSpaceDE w:val="0"/>
        <w:autoSpaceDN w:val="0"/>
        <w:adjustRightInd w:val="0"/>
        <w:jc w:val="both"/>
      </w:pPr>
    </w:p>
    <w:p w:rsidR="00D660A3" w:rsidRPr="00BE42BE" w:rsidRDefault="00D660A3" w:rsidP="00E03EB0">
      <w:pPr>
        <w:autoSpaceDE w:val="0"/>
        <w:autoSpaceDN w:val="0"/>
        <w:adjustRightInd w:val="0"/>
        <w:jc w:val="both"/>
      </w:pPr>
      <w:r w:rsidRPr="00BE42BE">
        <w:t xml:space="preserve">For the distinction between large and small farms, we </w:t>
      </w:r>
      <w:r w:rsidR="008B3FE9">
        <w:t xml:space="preserve">have </w:t>
      </w:r>
      <w:r w:rsidRPr="00BE42BE">
        <w:t xml:space="preserve">used data </w:t>
      </w:r>
      <w:r w:rsidR="008B3FE9">
        <w:t>on the number</w:t>
      </w:r>
      <w:r w:rsidRPr="00BE42BE">
        <w:t xml:space="preserve"> of farms and areas by economic size of farm (ESU) and NUTS 2 regions and Agricultural accounts According To EAA 97 Rev.1.1 by NUTS 2 regions, both available from </w:t>
      </w:r>
      <w:proofErr w:type="spellStart"/>
      <w:r w:rsidRPr="00BE42BE">
        <w:t>Eurostat</w:t>
      </w:r>
      <w:proofErr w:type="spellEnd"/>
      <w:r w:rsidRPr="00BE42BE">
        <w:t xml:space="preserve">. </w:t>
      </w:r>
      <w:r w:rsidR="008B3FE9">
        <w:t>T</w:t>
      </w:r>
      <w:r w:rsidRPr="00BE42BE">
        <w:t xml:space="preserve">he threshold of 16 ESU </w:t>
      </w:r>
      <w:r w:rsidR="008B3FE9">
        <w:t xml:space="preserve">is used </w:t>
      </w:r>
      <w:r w:rsidRPr="00BE42BE">
        <w:t>to distinguish between large and small farms</w:t>
      </w:r>
      <w:r w:rsidR="008B3FE9">
        <w:t xml:space="preserve"> for all regions</w:t>
      </w:r>
      <w:r w:rsidRPr="00BE42BE">
        <w:t xml:space="preserve">. </w:t>
      </w:r>
      <w:r w:rsidR="008B3FE9">
        <w:t>While we acknowledge that</w:t>
      </w:r>
      <w:r w:rsidRPr="00BE42BE">
        <w:t xml:space="preserve"> such </w:t>
      </w:r>
      <w:r w:rsidR="008B3FE9">
        <w:t>assumption</w:t>
      </w:r>
      <w:r w:rsidRPr="00BE42BE">
        <w:t xml:space="preserve"> </w:t>
      </w:r>
      <w:r w:rsidR="008B3FE9">
        <w:t>may</w:t>
      </w:r>
      <w:r w:rsidRPr="00BE42BE">
        <w:t xml:space="preserve"> lead to inaccuracies</w:t>
      </w:r>
      <w:r w:rsidR="008B3FE9">
        <w:t xml:space="preserve"> in the description of farm sectors across the EU</w:t>
      </w:r>
      <w:r w:rsidRPr="00BE42BE">
        <w:t xml:space="preserve">, it is necessary </w:t>
      </w:r>
      <w:r w:rsidR="008B3FE9">
        <w:t>to protect some strong degree of</w:t>
      </w:r>
      <w:r w:rsidRPr="00BE42BE">
        <w:t xml:space="preserve"> data homogeneity.</w:t>
      </w:r>
    </w:p>
    <w:p w:rsidR="00D660A3" w:rsidRPr="00BE42BE" w:rsidRDefault="00D660A3" w:rsidP="00E03EB0">
      <w:pPr>
        <w:autoSpaceDE w:val="0"/>
        <w:autoSpaceDN w:val="0"/>
        <w:adjustRightInd w:val="0"/>
        <w:jc w:val="both"/>
      </w:pPr>
    </w:p>
    <w:p w:rsidR="00D660A3" w:rsidRPr="00BE42BE" w:rsidRDefault="00D660A3" w:rsidP="00E03EB0">
      <w:pPr>
        <w:autoSpaceDE w:val="0"/>
        <w:autoSpaceDN w:val="0"/>
        <w:adjustRightInd w:val="0"/>
        <w:jc w:val="both"/>
      </w:pPr>
      <w:r w:rsidRPr="00BE42BE">
        <w:t>Regarding the SAM estimations, we must also take into account that the time periods for which we have the additional statistical information do not always coincide with 2007,</w:t>
      </w:r>
      <w:r w:rsidR="008B3FE9">
        <w:t xml:space="preserve"> that is the </w:t>
      </w:r>
      <w:r w:rsidRPr="00BE42BE">
        <w:t xml:space="preserve">reference year. In such cases, the nearest periods </w:t>
      </w:r>
      <w:r w:rsidR="008B3FE9">
        <w:t>have been</w:t>
      </w:r>
      <w:r w:rsidRPr="00BE42BE">
        <w:t xml:space="preserve"> taken and we have always worked using </w:t>
      </w:r>
      <w:r w:rsidR="008B3FE9">
        <w:t>ratios because they are</w:t>
      </w:r>
      <w:r w:rsidRPr="00BE42BE">
        <w:t xml:space="preserve"> more stable than absolute values.</w:t>
      </w:r>
    </w:p>
    <w:p w:rsidR="00D660A3" w:rsidRPr="00BE42BE" w:rsidRDefault="00D660A3" w:rsidP="00E03EB0">
      <w:pPr>
        <w:autoSpaceDE w:val="0"/>
        <w:autoSpaceDN w:val="0"/>
        <w:adjustRightInd w:val="0"/>
        <w:jc w:val="both"/>
      </w:pPr>
    </w:p>
    <w:p w:rsidR="00D660A3" w:rsidRPr="00BE42BE" w:rsidRDefault="00D660A3" w:rsidP="00E03EB0">
      <w:pPr>
        <w:autoSpaceDE w:val="0"/>
        <w:autoSpaceDN w:val="0"/>
        <w:adjustRightInd w:val="0"/>
        <w:jc w:val="both"/>
      </w:pPr>
      <w:r w:rsidRPr="00BE42BE">
        <w:t>Finally, once accounts are disaggregated, we apply the Cross Entropy Method to achieve the final adjustment for the final version of the SAMs at NUTS3 level.</w:t>
      </w:r>
      <w:r w:rsidRPr="00BE42BE">
        <w:rPr>
          <w:lang w:eastAsia="es-ES"/>
        </w:rPr>
        <w:t xml:space="preserve"> The </w:t>
      </w:r>
      <w:r w:rsidRPr="00BE42BE">
        <w:t xml:space="preserve">Cross Entropy Method (CEM) was published by Robinson </w:t>
      </w:r>
      <w:r w:rsidR="00640016">
        <w:t>et al.</w:t>
      </w:r>
      <w:r w:rsidRPr="00BE42BE">
        <w:t xml:space="preserve"> (2001). In comparison with RAS estimation method, CEM is more flexible, cost-efficient and consistent with all the information provided by national accounts and other resources. This method has been </w:t>
      </w:r>
      <w:r w:rsidRPr="00BE42BE">
        <w:lastRenderedPageBreak/>
        <w:t>extensively used in the literature and can also consider relationships to be incorporated into the estimation model as additional restrictions</w:t>
      </w:r>
      <w:r w:rsidR="008B3FE9">
        <w:rPr>
          <w:rStyle w:val="Refdenotaalpie"/>
        </w:rPr>
        <w:footnoteReference w:id="10"/>
      </w:r>
      <w:r w:rsidRPr="00BE42BE">
        <w:t>.</w:t>
      </w:r>
    </w:p>
    <w:p w:rsidR="00D660A3" w:rsidRPr="00BE42BE" w:rsidRDefault="00D660A3" w:rsidP="00E03EB0">
      <w:pPr>
        <w:autoSpaceDE w:val="0"/>
        <w:autoSpaceDN w:val="0"/>
        <w:adjustRightInd w:val="0"/>
        <w:jc w:val="both"/>
      </w:pPr>
    </w:p>
    <w:p w:rsidR="00D660A3" w:rsidRPr="00BE42BE" w:rsidRDefault="00D660A3" w:rsidP="00E03EB0">
      <w:pPr>
        <w:autoSpaceDE w:val="0"/>
        <w:autoSpaceDN w:val="0"/>
        <w:adjustRightInd w:val="0"/>
        <w:jc w:val="both"/>
      </w:pPr>
      <w:r w:rsidRPr="00BE42BE" w:rsidDel="00897CE2">
        <w:t xml:space="preserve"> </w:t>
      </w:r>
      <w:r w:rsidRPr="00BE42BE">
        <w:t>Finally, the structure of the NUTS3 SAMs comprising 63 accounts, structured as follows:</w:t>
      </w:r>
    </w:p>
    <w:p w:rsidR="00357DF7" w:rsidRDefault="00357DF7" w:rsidP="00357DF7"/>
    <w:p w:rsidR="00D660A3" w:rsidRPr="00BE42BE" w:rsidRDefault="00404AE2" w:rsidP="00357DF7">
      <w:proofErr w:type="gramStart"/>
      <w:r>
        <w:t>Table 4</w:t>
      </w:r>
      <w:r w:rsidR="00D660A3" w:rsidRPr="00BE42BE">
        <w:t>.</w:t>
      </w:r>
      <w:proofErr w:type="gramEnd"/>
      <w:r w:rsidR="00D660A3" w:rsidRPr="00BE42BE">
        <w:t xml:space="preserve"> </w:t>
      </w:r>
      <w:proofErr w:type="gramStart"/>
      <w:r w:rsidR="00D660A3" w:rsidRPr="00BE42BE">
        <w:rPr>
          <w:lang w:eastAsia="es-ES"/>
        </w:rPr>
        <w:t xml:space="preserve">Structure of the </w:t>
      </w:r>
      <w:r w:rsidR="00BA5842">
        <w:rPr>
          <w:lang w:eastAsia="es-ES"/>
        </w:rPr>
        <w:t>NUTS3 SAM</w:t>
      </w:r>
      <w:r w:rsidR="00D660A3" w:rsidRPr="00BE42BE">
        <w:rPr>
          <w:lang w:eastAsia="es-ES"/>
        </w:rPr>
        <w:t xml:space="preserve"> for 2007</w:t>
      </w:r>
      <w:r w:rsidR="00D660A3" w:rsidRPr="00BE42BE">
        <w:t>.</w:t>
      </w:r>
      <w:proofErr w:type="gramEnd"/>
    </w:p>
    <w:tbl>
      <w:tblPr>
        <w:tblW w:w="8591" w:type="dxa"/>
        <w:tblInd w:w="-68" w:type="dxa"/>
        <w:tblCellMar>
          <w:left w:w="70" w:type="dxa"/>
          <w:right w:w="70" w:type="dxa"/>
        </w:tblCellMar>
        <w:tblLook w:val="00A0"/>
      </w:tblPr>
      <w:tblGrid>
        <w:gridCol w:w="2147"/>
        <w:gridCol w:w="1347"/>
        <w:gridCol w:w="5097"/>
      </w:tblGrid>
      <w:tr w:rsidR="00D660A3" w:rsidRPr="00BA0F19">
        <w:trPr>
          <w:trHeight w:val="283"/>
        </w:trPr>
        <w:tc>
          <w:tcPr>
            <w:tcW w:w="2147" w:type="dxa"/>
            <w:vMerge w:val="restart"/>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E03EB0">
            <w:pPr>
              <w:rPr>
                <w:color w:val="000000"/>
                <w:sz w:val="20"/>
                <w:szCs w:val="20"/>
              </w:rPr>
            </w:pPr>
            <w:r w:rsidRPr="00BA0F19">
              <w:rPr>
                <w:color w:val="000000"/>
                <w:sz w:val="20"/>
                <w:szCs w:val="20"/>
              </w:rPr>
              <w:t>Rural activities</w:t>
            </w:r>
          </w:p>
        </w:tc>
        <w:tc>
          <w:tcPr>
            <w:tcW w:w="1347" w:type="dxa"/>
            <w:tcBorders>
              <w:top w:val="single" w:sz="4" w:space="0" w:color="auto"/>
              <w:left w:val="nil"/>
              <w:bottom w:val="nil"/>
              <w:right w:val="nil"/>
            </w:tcBorders>
            <w:vAlign w:val="center"/>
          </w:tcPr>
          <w:p w:rsidR="00D660A3" w:rsidRPr="00BA0F19" w:rsidRDefault="00D660A3" w:rsidP="003A1B3A">
            <w:pPr>
              <w:rPr>
                <w:sz w:val="20"/>
                <w:szCs w:val="20"/>
              </w:rPr>
            </w:pPr>
            <w:r w:rsidRPr="00BA0F19">
              <w:rPr>
                <w:sz w:val="20"/>
                <w:szCs w:val="20"/>
              </w:rPr>
              <w:t>A.0-1_1_R</w:t>
            </w:r>
          </w:p>
        </w:tc>
        <w:tc>
          <w:tcPr>
            <w:tcW w:w="5097" w:type="dxa"/>
            <w:tcBorders>
              <w:top w:val="single" w:sz="4" w:space="0" w:color="auto"/>
              <w:left w:val="nil"/>
              <w:bottom w:val="nil"/>
              <w:right w:val="single" w:sz="4" w:space="0" w:color="auto"/>
            </w:tcBorders>
            <w:vAlign w:val="center"/>
          </w:tcPr>
          <w:p w:rsidR="00D660A3" w:rsidRPr="00BA0F19" w:rsidRDefault="00D660A3" w:rsidP="003A1B3A">
            <w:pPr>
              <w:rPr>
                <w:sz w:val="20"/>
                <w:szCs w:val="20"/>
              </w:rPr>
            </w:pPr>
            <w:r w:rsidRPr="00BA0F19">
              <w:rPr>
                <w:sz w:val="20"/>
                <w:szCs w:val="20"/>
              </w:rPr>
              <w:t xml:space="preserve">Small arable crops </w:t>
            </w:r>
            <w:proofErr w:type="spellStart"/>
            <w:r w:rsidRPr="00BA0F19">
              <w:rPr>
                <w:sz w:val="20"/>
                <w:szCs w:val="20"/>
              </w:rPr>
              <w:t>farms_Rural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A.0-1_2_R</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Large arable crops </w:t>
            </w:r>
            <w:proofErr w:type="spellStart"/>
            <w:r w:rsidRPr="00BA0F19">
              <w:rPr>
                <w:sz w:val="20"/>
                <w:szCs w:val="20"/>
              </w:rPr>
              <w:t>farms_Rural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A.0-1_3_R</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Small permanent crops </w:t>
            </w:r>
            <w:proofErr w:type="spellStart"/>
            <w:r w:rsidRPr="00BA0F19">
              <w:rPr>
                <w:sz w:val="20"/>
                <w:szCs w:val="20"/>
              </w:rPr>
              <w:t>farms_Rural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A.0-1_4_R</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Large permanent crops </w:t>
            </w:r>
            <w:proofErr w:type="spellStart"/>
            <w:r w:rsidRPr="00BA0F19">
              <w:rPr>
                <w:sz w:val="20"/>
                <w:szCs w:val="20"/>
              </w:rPr>
              <w:t>farms_Rural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A.0-1_5_R</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Small other </w:t>
            </w:r>
            <w:proofErr w:type="spellStart"/>
            <w:r w:rsidRPr="00BA0F19">
              <w:rPr>
                <w:sz w:val="20"/>
                <w:szCs w:val="20"/>
              </w:rPr>
              <w:t>farms_Rural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A.0-1_6_R</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Large other </w:t>
            </w:r>
            <w:proofErr w:type="spellStart"/>
            <w:r w:rsidRPr="00BA0F19">
              <w:rPr>
                <w:sz w:val="20"/>
                <w:szCs w:val="20"/>
              </w:rPr>
              <w:t>farms_Rural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A.0-2_R</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Products of forestry, logging and related </w:t>
            </w:r>
            <w:proofErr w:type="spellStart"/>
            <w:r w:rsidRPr="00BA0F19">
              <w:rPr>
                <w:sz w:val="20"/>
                <w:szCs w:val="20"/>
              </w:rPr>
              <w:t>services_Rural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A.0-3_R</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proofErr w:type="spellStart"/>
            <w:r w:rsidRPr="00BA0F19">
              <w:rPr>
                <w:sz w:val="20"/>
                <w:szCs w:val="20"/>
              </w:rPr>
              <w:t>Fish_Rural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A.0-4_R</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proofErr w:type="spellStart"/>
            <w:r w:rsidRPr="00BA0F19">
              <w:rPr>
                <w:sz w:val="20"/>
                <w:szCs w:val="20"/>
              </w:rPr>
              <w:t>Mining_Rural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A.0-5_R</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Food </w:t>
            </w:r>
            <w:proofErr w:type="spellStart"/>
            <w:r w:rsidRPr="00BA0F19">
              <w:rPr>
                <w:sz w:val="20"/>
                <w:szCs w:val="20"/>
              </w:rPr>
              <w:t>industries_Rural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A.0-6_R</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Other </w:t>
            </w:r>
            <w:proofErr w:type="spellStart"/>
            <w:r w:rsidRPr="00BA0F19">
              <w:rPr>
                <w:sz w:val="20"/>
                <w:szCs w:val="20"/>
              </w:rPr>
              <w:t>manufacturing_Rural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A.0-7_R</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proofErr w:type="spellStart"/>
            <w:r w:rsidRPr="00BA0F19">
              <w:rPr>
                <w:sz w:val="20"/>
                <w:szCs w:val="20"/>
              </w:rPr>
              <w:t>Utilities_Rural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A.0-8_R</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proofErr w:type="spellStart"/>
            <w:r w:rsidRPr="00BA0F19">
              <w:rPr>
                <w:sz w:val="20"/>
                <w:szCs w:val="20"/>
              </w:rPr>
              <w:t>Construction_Rural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A.0-9_R</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proofErr w:type="spellStart"/>
            <w:r w:rsidRPr="00BA0F19">
              <w:rPr>
                <w:sz w:val="20"/>
                <w:szCs w:val="20"/>
              </w:rPr>
              <w:t>Trade_Rural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A.0-10_R</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Hotels and </w:t>
            </w:r>
            <w:proofErr w:type="spellStart"/>
            <w:r w:rsidRPr="00BA0F19">
              <w:rPr>
                <w:sz w:val="20"/>
                <w:szCs w:val="20"/>
              </w:rPr>
              <w:t>restaurants_Rural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A.0-11_R</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Transport and </w:t>
            </w:r>
            <w:proofErr w:type="spellStart"/>
            <w:r w:rsidRPr="00BA0F19">
              <w:rPr>
                <w:sz w:val="20"/>
                <w:szCs w:val="20"/>
              </w:rPr>
              <w:t>communication_Rural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A.0-12_R</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Other private </w:t>
            </w:r>
            <w:proofErr w:type="spellStart"/>
            <w:r w:rsidRPr="00BA0F19">
              <w:rPr>
                <w:sz w:val="20"/>
                <w:szCs w:val="20"/>
              </w:rPr>
              <w:t>services_Rural</w:t>
            </w:r>
            <w:proofErr w:type="spellEnd"/>
          </w:p>
        </w:tc>
      </w:tr>
      <w:tr w:rsidR="00D660A3" w:rsidRPr="00BA0F19">
        <w:trPr>
          <w:trHeight w:val="283"/>
        </w:trPr>
        <w:tc>
          <w:tcPr>
            <w:tcW w:w="2147" w:type="dxa"/>
            <w:vMerge/>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single" w:sz="4" w:space="0" w:color="auto"/>
              <w:right w:val="nil"/>
            </w:tcBorders>
            <w:vAlign w:val="center"/>
          </w:tcPr>
          <w:p w:rsidR="00D660A3" w:rsidRPr="00BA0F19" w:rsidRDefault="00D660A3" w:rsidP="00025168">
            <w:pPr>
              <w:rPr>
                <w:sz w:val="20"/>
                <w:szCs w:val="20"/>
              </w:rPr>
            </w:pPr>
            <w:r w:rsidRPr="00BA0F19">
              <w:rPr>
                <w:sz w:val="20"/>
                <w:szCs w:val="20"/>
              </w:rPr>
              <w:t>A.0-13_R</w:t>
            </w:r>
          </w:p>
        </w:tc>
        <w:tc>
          <w:tcPr>
            <w:tcW w:w="5097" w:type="dxa"/>
            <w:tcBorders>
              <w:top w:val="nil"/>
              <w:left w:val="nil"/>
              <w:bottom w:val="single" w:sz="4" w:space="0" w:color="auto"/>
              <w:right w:val="single" w:sz="4" w:space="0" w:color="auto"/>
            </w:tcBorders>
            <w:vAlign w:val="center"/>
          </w:tcPr>
          <w:p w:rsidR="00D660A3" w:rsidRPr="00BA0F19" w:rsidRDefault="00D660A3" w:rsidP="00025168">
            <w:pPr>
              <w:rPr>
                <w:sz w:val="20"/>
                <w:szCs w:val="20"/>
              </w:rPr>
            </w:pPr>
            <w:r w:rsidRPr="00BA0F19">
              <w:rPr>
                <w:sz w:val="20"/>
                <w:szCs w:val="20"/>
              </w:rPr>
              <w:t xml:space="preserve">Public </w:t>
            </w:r>
            <w:proofErr w:type="spellStart"/>
            <w:r w:rsidRPr="00BA0F19">
              <w:rPr>
                <w:sz w:val="20"/>
                <w:szCs w:val="20"/>
              </w:rPr>
              <w:t>services_Rural</w:t>
            </w:r>
            <w:proofErr w:type="spellEnd"/>
          </w:p>
        </w:tc>
      </w:tr>
    </w:tbl>
    <w:p w:rsidR="00D660A3" w:rsidRPr="00BE42BE" w:rsidRDefault="00D660A3" w:rsidP="00E03EB0">
      <w:pPr>
        <w:autoSpaceDE w:val="0"/>
        <w:autoSpaceDN w:val="0"/>
        <w:adjustRightInd w:val="0"/>
        <w:rPr>
          <w:b/>
          <w:bCs/>
        </w:rPr>
      </w:pPr>
    </w:p>
    <w:tbl>
      <w:tblPr>
        <w:tblW w:w="8591" w:type="dxa"/>
        <w:tblCellMar>
          <w:left w:w="70" w:type="dxa"/>
          <w:right w:w="70" w:type="dxa"/>
        </w:tblCellMar>
        <w:tblLook w:val="00A0"/>
      </w:tblPr>
      <w:tblGrid>
        <w:gridCol w:w="2147"/>
        <w:gridCol w:w="1347"/>
        <w:gridCol w:w="5097"/>
      </w:tblGrid>
      <w:tr w:rsidR="00D660A3" w:rsidRPr="00BA0F19">
        <w:trPr>
          <w:trHeight w:val="283"/>
        </w:trPr>
        <w:tc>
          <w:tcPr>
            <w:tcW w:w="2147" w:type="dxa"/>
            <w:vMerge w:val="restart"/>
            <w:tcBorders>
              <w:top w:val="single" w:sz="4" w:space="0" w:color="auto"/>
              <w:left w:val="single" w:sz="4" w:space="0" w:color="auto"/>
              <w:bottom w:val="single" w:sz="4" w:space="0" w:color="000000"/>
              <w:right w:val="single" w:sz="4" w:space="0" w:color="auto"/>
            </w:tcBorders>
            <w:vAlign w:val="center"/>
          </w:tcPr>
          <w:p w:rsidR="00D660A3" w:rsidRPr="00BA0F19" w:rsidRDefault="00D660A3" w:rsidP="003A1B3A">
            <w:pPr>
              <w:rPr>
                <w:color w:val="000000"/>
                <w:sz w:val="20"/>
                <w:szCs w:val="20"/>
              </w:rPr>
            </w:pPr>
            <w:r w:rsidRPr="00BA0F19">
              <w:rPr>
                <w:color w:val="000000"/>
                <w:sz w:val="20"/>
                <w:szCs w:val="20"/>
              </w:rPr>
              <w:t>Urban activities</w:t>
            </w:r>
          </w:p>
        </w:tc>
        <w:tc>
          <w:tcPr>
            <w:tcW w:w="1347" w:type="dxa"/>
            <w:tcBorders>
              <w:top w:val="single" w:sz="4" w:space="0" w:color="auto"/>
              <w:left w:val="nil"/>
              <w:bottom w:val="nil"/>
              <w:right w:val="nil"/>
            </w:tcBorders>
            <w:vAlign w:val="center"/>
          </w:tcPr>
          <w:p w:rsidR="00D660A3" w:rsidRPr="00BA0F19" w:rsidRDefault="00D660A3" w:rsidP="003A1B3A">
            <w:pPr>
              <w:rPr>
                <w:sz w:val="20"/>
                <w:szCs w:val="20"/>
              </w:rPr>
            </w:pPr>
            <w:r w:rsidRPr="00BA0F19">
              <w:rPr>
                <w:sz w:val="20"/>
                <w:szCs w:val="20"/>
              </w:rPr>
              <w:t>A.0-1_1_U</w:t>
            </w:r>
          </w:p>
        </w:tc>
        <w:tc>
          <w:tcPr>
            <w:tcW w:w="5097" w:type="dxa"/>
            <w:tcBorders>
              <w:top w:val="single" w:sz="4" w:space="0" w:color="auto"/>
              <w:left w:val="nil"/>
              <w:bottom w:val="nil"/>
              <w:right w:val="single" w:sz="4" w:space="0" w:color="auto"/>
            </w:tcBorders>
            <w:vAlign w:val="center"/>
          </w:tcPr>
          <w:p w:rsidR="00D660A3" w:rsidRPr="00BA0F19" w:rsidRDefault="00D660A3" w:rsidP="00841DF7">
            <w:pPr>
              <w:rPr>
                <w:sz w:val="20"/>
                <w:szCs w:val="20"/>
              </w:rPr>
            </w:pPr>
            <w:r w:rsidRPr="00BA0F19">
              <w:rPr>
                <w:sz w:val="20"/>
                <w:szCs w:val="20"/>
              </w:rPr>
              <w:t xml:space="preserve">Small arable crops </w:t>
            </w:r>
            <w:proofErr w:type="spellStart"/>
            <w:r w:rsidRPr="00BA0F19">
              <w:rPr>
                <w:sz w:val="20"/>
                <w:szCs w:val="20"/>
              </w:rPr>
              <w:t>farms_Urban</w:t>
            </w:r>
            <w:proofErr w:type="spellEnd"/>
          </w:p>
        </w:tc>
      </w:tr>
      <w:tr w:rsidR="00D660A3" w:rsidRPr="00BA0F19">
        <w:trPr>
          <w:trHeight w:val="283"/>
        </w:trPr>
        <w:tc>
          <w:tcPr>
            <w:tcW w:w="2147" w:type="dxa"/>
            <w:vMerge/>
            <w:tcBorders>
              <w:top w:val="nil"/>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A.0-1_2_U</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Large arable crops </w:t>
            </w:r>
            <w:proofErr w:type="spellStart"/>
            <w:r w:rsidRPr="00BA0F19">
              <w:rPr>
                <w:sz w:val="20"/>
                <w:szCs w:val="20"/>
              </w:rPr>
              <w:t>farms_Urban</w:t>
            </w:r>
            <w:proofErr w:type="spellEnd"/>
          </w:p>
        </w:tc>
      </w:tr>
      <w:tr w:rsidR="00D660A3" w:rsidRPr="00BA0F19">
        <w:trPr>
          <w:trHeight w:val="283"/>
        </w:trPr>
        <w:tc>
          <w:tcPr>
            <w:tcW w:w="2147" w:type="dxa"/>
            <w:vMerge/>
            <w:tcBorders>
              <w:top w:val="nil"/>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A.0-1_3_U</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Small permanent crops </w:t>
            </w:r>
            <w:proofErr w:type="spellStart"/>
            <w:r w:rsidRPr="00BA0F19">
              <w:rPr>
                <w:sz w:val="20"/>
                <w:szCs w:val="20"/>
              </w:rPr>
              <w:t>farms_Urban</w:t>
            </w:r>
            <w:proofErr w:type="spellEnd"/>
          </w:p>
        </w:tc>
      </w:tr>
      <w:tr w:rsidR="00D660A3" w:rsidRPr="00BA0F19">
        <w:trPr>
          <w:trHeight w:val="283"/>
        </w:trPr>
        <w:tc>
          <w:tcPr>
            <w:tcW w:w="2147" w:type="dxa"/>
            <w:vMerge/>
            <w:tcBorders>
              <w:top w:val="nil"/>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A.0-1_4_U</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Large permanent crops </w:t>
            </w:r>
            <w:proofErr w:type="spellStart"/>
            <w:r w:rsidRPr="00BA0F19">
              <w:rPr>
                <w:sz w:val="20"/>
                <w:szCs w:val="20"/>
              </w:rPr>
              <w:t>farms_Urban</w:t>
            </w:r>
            <w:proofErr w:type="spellEnd"/>
          </w:p>
        </w:tc>
      </w:tr>
      <w:tr w:rsidR="00D660A3" w:rsidRPr="00BA0F19">
        <w:trPr>
          <w:trHeight w:val="283"/>
        </w:trPr>
        <w:tc>
          <w:tcPr>
            <w:tcW w:w="2147" w:type="dxa"/>
            <w:vMerge/>
            <w:tcBorders>
              <w:top w:val="nil"/>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A.0-1_5_U</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Small other </w:t>
            </w:r>
            <w:proofErr w:type="spellStart"/>
            <w:r w:rsidRPr="00BA0F19">
              <w:rPr>
                <w:sz w:val="20"/>
                <w:szCs w:val="20"/>
              </w:rPr>
              <w:t>farms_Urban</w:t>
            </w:r>
            <w:proofErr w:type="spellEnd"/>
          </w:p>
        </w:tc>
      </w:tr>
      <w:tr w:rsidR="00D660A3" w:rsidRPr="00BA0F19">
        <w:trPr>
          <w:trHeight w:val="283"/>
        </w:trPr>
        <w:tc>
          <w:tcPr>
            <w:tcW w:w="2147" w:type="dxa"/>
            <w:vMerge/>
            <w:tcBorders>
              <w:top w:val="nil"/>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A.0-1_6_U</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Large other </w:t>
            </w:r>
            <w:proofErr w:type="spellStart"/>
            <w:r w:rsidRPr="00BA0F19">
              <w:rPr>
                <w:sz w:val="20"/>
                <w:szCs w:val="20"/>
              </w:rPr>
              <w:t>farms_Urban</w:t>
            </w:r>
            <w:proofErr w:type="spellEnd"/>
          </w:p>
        </w:tc>
      </w:tr>
      <w:tr w:rsidR="00D660A3" w:rsidRPr="00BA0F19">
        <w:trPr>
          <w:trHeight w:val="283"/>
        </w:trPr>
        <w:tc>
          <w:tcPr>
            <w:tcW w:w="2147" w:type="dxa"/>
            <w:vMerge/>
            <w:tcBorders>
              <w:top w:val="nil"/>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A.0-2_U</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Products of forestry, logging and related </w:t>
            </w:r>
            <w:proofErr w:type="spellStart"/>
            <w:r w:rsidRPr="00BA0F19">
              <w:rPr>
                <w:sz w:val="20"/>
                <w:szCs w:val="20"/>
              </w:rPr>
              <w:t>services_Urban</w:t>
            </w:r>
            <w:proofErr w:type="spellEnd"/>
          </w:p>
        </w:tc>
      </w:tr>
      <w:tr w:rsidR="00D660A3" w:rsidRPr="00BA0F19">
        <w:trPr>
          <w:trHeight w:val="283"/>
        </w:trPr>
        <w:tc>
          <w:tcPr>
            <w:tcW w:w="2147" w:type="dxa"/>
            <w:vMerge/>
            <w:tcBorders>
              <w:top w:val="nil"/>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A.0-3_U</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proofErr w:type="spellStart"/>
            <w:r w:rsidRPr="00BA0F19">
              <w:rPr>
                <w:sz w:val="20"/>
                <w:szCs w:val="20"/>
              </w:rPr>
              <w:t>Fish_Urban</w:t>
            </w:r>
            <w:proofErr w:type="spellEnd"/>
          </w:p>
        </w:tc>
      </w:tr>
      <w:tr w:rsidR="00D660A3" w:rsidRPr="00BA0F19">
        <w:trPr>
          <w:trHeight w:val="283"/>
        </w:trPr>
        <w:tc>
          <w:tcPr>
            <w:tcW w:w="2147" w:type="dxa"/>
            <w:vMerge/>
            <w:tcBorders>
              <w:top w:val="nil"/>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A.0-4_U</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proofErr w:type="spellStart"/>
            <w:r w:rsidRPr="00BA0F19">
              <w:rPr>
                <w:sz w:val="20"/>
                <w:szCs w:val="20"/>
              </w:rPr>
              <w:t>Mining_Urban</w:t>
            </w:r>
            <w:proofErr w:type="spellEnd"/>
          </w:p>
        </w:tc>
      </w:tr>
      <w:tr w:rsidR="00D660A3" w:rsidRPr="00BA0F19">
        <w:trPr>
          <w:trHeight w:val="283"/>
        </w:trPr>
        <w:tc>
          <w:tcPr>
            <w:tcW w:w="2147" w:type="dxa"/>
            <w:vMerge/>
            <w:tcBorders>
              <w:top w:val="nil"/>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A.0-5_U</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Food </w:t>
            </w:r>
            <w:proofErr w:type="spellStart"/>
            <w:r w:rsidRPr="00BA0F19">
              <w:rPr>
                <w:sz w:val="20"/>
                <w:szCs w:val="20"/>
              </w:rPr>
              <w:t>industries_Urban</w:t>
            </w:r>
            <w:proofErr w:type="spellEnd"/>
          </w:p>
        </w:tc>
      </w:tr>
      <w:tr w:rsidR="00D660A3" w:rsidRPr="00BA0F19">
        <w:trPr>
          <w:trHeight w:val="283"/>
        </w:trPr>
        <w:tc>
          <w:tcPr>
            <w:tcW w:w="2147" w:type="dxa"/>
            <w:vMerge/>
            <w:tcBorders>
              <w:top w:val="nil"/>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A.0-6_U</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Other </w:t>
            </w:r>
            <w:proofErr w:type="spellStart"/>
            <w:r w:rsidRPr="00BA0F19">
              <w:rPr>
                <w:sz w:val="20"/>
                <w:szCs w:val="20"/>
              </w:rPr>
              <w:t>manufacturing_Urban</w:t>
            </w:r>
            <w:proofErr w:type="spellEnd"/>
          </w:p>
        </w:tc>
      </w:tr>
      <w:tr w:rsidR="00D660A3" w:rsidRPr="00BA0F19">
        <w:trPr>
          <w:trHeight w:val="283"/>
        </w:trPr>
        <w:tc>
          <w:tcPr>
            <w:tcW w:w="2147" w:type="dxa"/>
            <w:vMerge/>
            <w:tcBorders>
              <w:top w:val="nil"/>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A.0-7_U</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proofErr w:type="spellStart"/>
            <w:r w:rsidRPr="00BA0F19">
              <w:rPr>
                <w:sz w:val="20"/>
                <w:szCs w:val="20"/>
              </w:rPr>
              <w:t>Utilities_Urban</w:t>
            </w:r>
            <w:proofErr w:type="spellEnd"/>
          </w:p>
        </w:tc>
      </w:tr>
      <w:tr w:rsidR="00D660A3" w:rsidRPr="00BA0F19">
        <w:trPr>
          <w:trHeight w:val="283"/>
        </w:trPr>
        <w:tc>
          <w:tcPr>
            <w:tcW w:w="2147" w:type="dxa"/>
            <w:vMerge/>
            <w:tcBorders>
              <w:top w:val="nil"/>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A.0-8_U</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proofErr w:type="spellStart"/>
            <w:r w:rsidRPr="00BA0F19">
              <w:rPr>
                <w:sz w:val="20"/>
                <w:szCs w:val="20"/>
              </w:rPr>
              <w:t>Construction_Urban</w:t>
            </w:r>
            <w:proofErr w:type="spellEnd"/>
          </w:p>
        </w:tc>
      </w:tr>
      <w:tr w:rsidR="00D660A3" w:rsidRPr="00BA0F19">
        <w:trPr>
          <w:trHeight w:val="283"/>
        </w:trPr>
        <w:tc>
          <w:tcPr>
            <w:tcW w:w="2147" w:type="dxa"/>
            <w:vMerge/>
            <w:tcBorders>
              <w:top w:val="nil"/>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A.0-9_U</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proofErr w:type="spellStart"/>
            <w:r w:rsidRPr="00BA0F19">
              <w:rPr>
                <w:sz w:val="20"/>
                <w:szCs w:val="20"/>
              </w:rPr>
              <w:t>Trade_Urban</w:t>
            </w:r>
            <w:proofErr w:type="spellEnd"/>
          </w:p>
        </w:tc>
      </w:tr>
      <w:tr w:rsidR="00D660A3" w:rsidRPr="00BA0F19">
        <w:trPr>
          <w:trHeight w:val="283"/>
        </w:trPr>
        <w:tc>
          <w:tcPr>
            <w:tcW w:w="2147" w:type="dxa"/>
            <w:vMerge/>
            <w:tcBorders>
              <w:top w:val="nil"/>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A.0-10_U</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Hotels and </w:t>
            </w:r>
            <w:proofErr w:type="spellStart"/>
            <w:r w:rsidRPr="00BA0F19">
              <w:rPr>
                <w:sz w:val="20"/>
                <w:szCs w:val="20"/>
              </w:rPr>
              <w:t>restaurants_Urban</w:t>
            </w:r>
            <w:proofErr w:type="spellEnd"/>
          </w:p>
        </w:tc>
      </w:tr>
      <w:tr w:rsidR="00D660A3" w:rsidRPr="00BA0F19">
        <w:trPr>
          <w:trHeight w:val="283"/>
        </w:trPr>
        <w:tc>
          <w:tcPr>
            <w:tcW w:w="2147" w:type="dxa"/>
            <w:vMerge/>
            <w:tcBorders>
              <w:top w:val="nil"/>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A.0-11_U</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Transport and </w:t>
            </w:r>
            <w:proofErr w:type="spellStart"/>
            <w:r w:rsidRPr="00BA0F19">
              <w:rPr>
                <w:sz w:val="20"/>
                <w:szCs w:val="20"/>
              </w:rPr>
              <w:t>communication_Urban</w:t>
            </w:r>
            <w:proofErr w:type="spellEnd"/>
          </w:p>
        </w:tc>
      </w:tr>
      <w:tr w:rsidR="00D660A3" w:rsidRPr="00BA0F19">
        <w:trPr>
          <w:trHeight w:val="283"/>
        </w:trPr>
        <w:tc>
          <w:tcPr>
            <w:tcW w:w="2147" w:type="dxa"/>
            <w:vMerge/>
            <w:tcBorders>
              <w:top w:val="nil"/>
              <w:left w:val="single" w:sz="4" w:space="0" w:color="auto"/>
              <w:bottom w:val="single" w:sz="4" w:space="0" w:color="000000"/>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nil"/>
              <w:right w:val="nil"/>
            </w:tcBorders>
            <w:vAlign w:val="center"/>
          </w:tcPr>
          <w:p w:rsidR="00D660A3" w:rsidRPr="00BA0F19" w:rsidRDefault="00D660A3" w:rsidP="00025168">
            <w:pPr>
              <w:rPr>
                <w:sz w:val="20"/>
                <w:szCs w:val="20"/>
              </w:rPr>
            </w:pPr>
            <w:r w:rsidRPr="00BA0F19">
              <w:rPr>
                <w:sz w:val="20"/>
                <w:szCs w:val="20"/>
              </w:rPr>
              <w:t>A.0-12_U</w:t>
            </w:r>
          </w:p>
        </w:tc>
        <w:tc>
          <w:tcPr>
            <w:tcW w:w="5097" w:type="dxa"/>
            <w:tcBorders>
              <w:top w:val="nil"/>
              <w:left w:val="nil"/>
              <w:bottom w:val="nil"/>
              <w:right w:val="single" w:sz="4" w:space="0" w:color="auto"/>
            </w:tcBorders>
            <w:vAlign w:val="center"/>
          </w:tcPr>
          <w:p w:rsidR="00D660A3" w:rsidRPr="00BA0F19" w:rsidRDefault="00D660A3" w:rsidP="00025168">
            <w:pPr>
              <w:rPr>
                <w:sz w:val="20"/>
                <w:szCs w:val="20"/>
              </w:rPr>
            </w:pPr>
            <w:r w:rsidRPr="00BA0F19">
              <w:rPr>
                <w:sz w:val="20"/>
                <w:szCs w:val="20"/>
              </w:rPr>
              <w:t xml:space="preserve">Other private </w:t>
            </w:r>
            <w:proofErr w:type="spellStart"/>
            <w:r w:rsidRPr="00BA0F19">
              <w:rPr>
                <w:sz w:val="20"/>
                <w:szCs w:val="20"/>
              </w:rPr>
              <w:t>services_Urban</w:t>
            </w:r>
            <w:proofErr w:type="spellEnd"/>
          </w:p>
        </w:tc>
      </w:tr>
      <w:tr w:rsidR="00D660A3" w:rsidRPr="00BA0F19">
        <w:trPr>
          <w:trHeight w:val="283"/>
        </w:trPr>
        <w:tc>
          <w:tcPr>
            <w:tcW w:w="2147"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347" w:type="dxa"/>
            <w:tcBorders>
              <w:top w:val="nil"/>
              <w:left w:val="nil"/>
              <w:bottom w:val="single" w:sz="4" w:space="0" w:color="auto"/>
              <w:right w:val="nil"/>
            </w:tcBorders>
            <w:vAlign w:val="center"/>
          </w:tcPr>
          <w:p w:rsidR="00D660A3" w:rsidRPr="00BA0F19" w:rsidRDefault="00D660A3" w:rsidP="00025168">
            <w:pPr>
              <w:rPr>
                <w:sz w:val="20"/>
                <w:szCs w:val="20"/>
              </w:rPr>
            </w:pPr>
            <w:r w:rsidRPr="00BA0F19">
              <w:rPr>
                <w:sz w:val="20"/>
                <w:szCs w:val="20"/>
              </w:rPr>
              <w:t>A.0-13_U</w:t>
            </w:r>
          </w:p>
        </w:tc>
        <w:tc>
          <w:tcPr>
            <w:tcW w:w="5097" w:type="dxa"/>
            <w:tcBorders>
              <w:top w:val="nil"/>
              <w:left w:val="nil"/>
              <w:bottom w:val="single" w:sz="4" w:space="0" w:color="auto"/>
              <w:right w:val="single" w:sz="4" w:space="0" w:color="auto"/>
            </w:tcBorders>
            <w:vAlign w:val="center"/>
          </w:tcPr>
          <w:p w:rsidR="00D660A3" w:rsidRPr="00BA0F19" w:rsidRDefault="00D660A3" w:rsidP="00025168">
            <w:pPr>
              <w:rPr>
                <w:sz w:val="20"/>
                <w:szCs w:val="20"/>
              </w:rPr>
            </w:pPr>
            <w:r w:rsidRPr="00BA0F19">
              <w:rPr>
                <w:sz w:val="20"/>
                <w:szCs w:val="20"/>
              </w:rPr>
              <w:t xml:space="preserve">Public </w:t>
            </w:r>
            <w:proofErr w:type="spellStart"/>
            <w:r w:rsidRPr="00BA0F19">
              <w:rPr>
                <w:sz w:val="20"/>
                <w:szCs w:val="20"/>
              </w:rPr>
              <w:t>services_Urban</w:t>
            </w:r>
            <w:proofErr w:type="spellEnd"/>
          </w:p>
        </w:tc>
      </w:tr>
    </w:tbl>
    <w:tbl>
      <w:tblPr>
        <w:tblpPr w:leftFromText="141" w:rightFromText="141" w:vertAnchor="text" w:horzAnchor="margin" w:tblpY="84"/>
        <w:tblW w:w="8591" w:type="dxa"/>
        <w:tblCellMar>
          <w:left w:w="70" w:type="dxa"/>
          <w:right w:w="70" w:type="dxa"/>
        </w:tblCellMar>
        <w:tblLook w:val="00A0"/>
      </w:tblPr>
      <w:tblGrid>
        <w:gridCol w:w="2147"/>
        <w:gridCol w:w="1347"/>
        <w:gridCol w:w="5097"/>
      </w:tblGrid>
      <w:tr w:rsidR="00357DF7" w:rsidRPr="00BA0F19" w:rsidTr="00357DF7">
        <w:trPr>
          <w:trHeight w:val="283"/>
        </w:trPr>
        <w:tc>
          <w:tcPr>
            <w:tcW w:w="2147" w:type="dxa"/>
            <w:vMerge w:val="restart"/>
            <w:tcBorders>
              <w:top w:val="single" w:sz="4" w:space="0" w:color="auto"/>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r w:rsidRPr="00BA0F19">
              <w:rPr>
                <w:color w:val="000000"/>
                <w:sz w:val="20"/>
                <w:szCs w:val="20"/>
              </w:rPr>
              <w:lastRenderedPageBreak/>
              <w:br w:type="page"/>
              <w:t>Commodities</w:t>
            </w:r>
          </w:p>
        </w:tc>
        <w:tc>
          <w:tcPr>
            <w:tcW w:w="1347" w:type="dxa"/>
            <w:tcBorders>
              <w:top w:val="single" w:sz="4" w:space="0" w:color="auto"/>
              <w:left w:val="nil"/>
              <w:bottom w:val="nil"/>
              <w:right w:val="nil"/>
            </w:tcBorders>
            <w:vAlign w:val="center"/>
          </w:tcPr>
          <w:p w:rsidR="00357DF7" w:rsidRPr="00BA0F19" w:rsidRDefault="00357DF7" w:rsidP="00357DF7">
            <w:pPr>
              <w:rPr>
                <w:sz w:val="20"/>
                <w:szCs w:val="20"/>
              </w:rPr>
            </w:pPr>
            <w:r w:rsidRPr="00BA0F19">
              <w:rPr>
                <w:sz w:val="20"/>
                <w:szCs w:val="20"/>
              </w:rPr>
              <w:t>C.0-1_1</w:t>
            </w:r>
          </w:p>
        </w:tc>
        <w:tc>
          <w:tcPr>
            <w:tcW w:w="5097" w:type="dxa"/>
            <w:tcBorders>
              <w:top w:val="single" w:sz="4" w:space="0" w:color="auto"/>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Arable crops products</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C.0-1_2</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Permanent crops products</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C.0-1_3</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Other agricultural products</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C.0-2</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Products of forestry, logging and related services</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C.0-3</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Fish</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C.0-4</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Mining</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C.0-5</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Food industries</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C.0-6</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Other manufacturing</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C.0-7</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Utilities</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C.0-8</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Construction</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C.0-9</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Trade</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C.0-10</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Hotels and restaurants</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C.0-11</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Transport and communication</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C.0-12</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Other private services</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single" w:sz="4" w:space="0" w:color="auto"/>
              <w:right w:val="nil"/>
            </w:tcBorders>
            <w:vAlign w:val="center"/>
          </w:tcPr>
          <w:p w:rsidR="00357DF7" w:rsidRPr="00BA0F19" w:rsidRDefault="00357DF7" w:rsidP="00357DF7">
            <w:pPr>
              <w:rPr>
                <w:sz w:val="20"/>
                <w:szCs w:val="20"/>
              </w:rPr>
            </w:pPr>
            <w:r w:rsidRPr="00BA0F19">
              <w:rPr>
                <w:sz w:val="20"/>
                <w:szCs w:val="20"/>
              </w:rPr>
              <w:t>C.0-13</w:t>
            </w:r>
          </w:p>
        </w:tc>
        <w:tc>
          <w:tcPr>
            <w:tcW w:w="5097" w:type="dxa"/>
            <w:tcBorders>
              <w:top w:val="nil"/>
              <w:left w:val="nil"/>
              <w:bottom w:val="single" w:sz="4" w:space="0" w:color="auto"/>
              <w:right w:val="single" w:sz="4" w:space="0" w:color="auto"/>
            </w:tcBorders>
            <w:vAlign w:val="center"/>
          </w:tcPr>
          <w:p w:rsidR="00357DF7" w:rsidRPr="00BA0F19" w:rsidRDefault="00357DF7" w:rsidP="00357DF7">
            <w:pPr>
              <w:rPr>
                <w:sz w:val="20"/>
                <w:szCs w:val="20"/>
              </w:rPr>
            </w:pPr>
            <w:r w:rsidRPr="00BA0F19">
              <w:rPr>
                <w:sz w:val="20"/>
                <w:szCs w:val="20"/>
              </w:rPr>
              <w:t>Public services</w:t>
            </w:r>
          </w:p>
        </w:tc>
      </w:tr>
      <w:tr w:rsidR="00357DF7" w:rsidRPr="00BA0F19" w:rsidTr="00357DF7">
        <w:trPr>
          <w:trHeight w:val="283"/>
        </w:trPr>
        <w:tc>
          <w:tcPr>
            <w:tcW w:w="2147" w:type="dxa"/>
            <w:vMerge w:val="restart"/>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r w:rsidRPr="00BA0F19">
              <w:rPr>
                <w:color w:val="000000"/>
                <w:sz w:val="20"/>
                <w:szCs w:val="20"/>
              </w:rPr>
              <w:t>Factors</w:t>
            </w: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SL</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Skilled Labour</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UL</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Unskilled labour</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single" w:sz="4" w:space="0" w:color="auto"/>
              <w:right w:val="nil"/>
            </w:tcBorders>
            <w:vAlign w:val="center"/>
          </w:tcPr>
          <w:p w:rsidR="00357DF7" w:rsidRPr="00BA0F19" w:rsidRDefault="00357DF7" w:rsidP="00357DF7">
            <w:pPr>
              <w:rPr>
                <w:sz w:val="20"/>
                <w:szCs w:val="20"/>
              </w:rPr>
            </w:pPr>
            <w:r w:rsidRPr="00BA0F19">
              <w:rPr>
                <w:sz w:val="20"/>
                <w:szCs w:val="20"/>
              </w:rPr>
              <w:t>K</w:t>
            </w:r>
          </w:p>
        </w:tc>
        <w:tc>
          <w:tcPr>
            <w:tcW w:w="5097" w:type="dxa"/>
            <w:tcBorders>
              <w:top w:val="nil"/>
              <w:left w:val="nil"/>
              <w:bottom w:val="single" w:sz="4" w:space="0" w:color="auto"/>
              <w:right w:val="single" w:sz="4" w:space="0" w:color="auto"/>
            </w:tcBorders>
            <w:vAlign w:val="center"/>
          </w:tcPr>
          <w:p w:rsidR="00357DF7" w:rsidRPr="00BA0F19" w:rsidRDefault="00357DF7" w:rsidP="00357DF7">
            <w:pPr>
              <w:rPr>
                <w:sz w:val="20"/>
                <w:szCs w:val="20"/>
              </w:rPr>
            </w:pPr>
            <w:r w:rsidRPr="00BA0F19">
              <w:rPr>
                <w:sz w:val="20"/>
                <w:szCs w:val="20"/>
              </w:rPr>
              <w:t>Capital</w:t>
            </w:r>
          </w:p>
        </w:tc>
      </w:tr>
      <w:tr w:rsidR="00357DF7" w:rsidRPr="00BA0F19" w:rsidTr="00357DF7">
        <w:trPr>
          <w:trHeight w:val="283"/>
        </w:trPr>
        <w:tc>
          <w:tcPr>
            <w:tcW w:w="2147" w:type="dxa"/>
            <w:vMerge w:val="restart"/>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r w:rsidRPr="00BA0F19">
              <w:rPr>
                <w:color w:val="000000"/>
                <w:sz w:val="20"/>
                <w:szCs w:val="20"/>
              </w:rPr>
              <w:t>Taxes (net)</w:t>
            </w: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ANT</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Activity net taxes</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CNT</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Commodity net taxes</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single" w:sz="4" w:space="0" w:color="auto"/>
              <w:right w:val="nil"/>
            </w:tcBorders>
            <w:vAlign w:val="center"/>
          </w:tcPr>
          <w:p w:rsidR="00357DF7" w:rsidRPr="00BA0F19" w:rsidRDefault="00357DF7" w:rsidP="00357DF7">
            <w:pPr>
              <w:rPr>
                <w:sz w:val="20"/>
                <w:szCs w:val="20"/>
              </w:rPr>
            </w:pPr>
            <w:r w:rsidRPr="00BA0F19">
              <w:rPr>
                <w:sz w:val="20"/>
                <w:szCs w:val="20"/>
              </w:rPr>
              <w:t>INT</w:t>
            </w:r>
          </w:p>
        </w:tc>
        <w:tc>
          <w:tcPr>
            <w:tcW w:w="5097" w:type="dxa"/>
            <w:tcBorders>
              <w:top w:val="nil"/>
              <w:left w:val="nil"/>
              <w:bottom w:val="single" w:sz="4" w:space="0" w:color="auto"/>
              <w:right w:val="single" w:sz="4" w:space="0" w:color="auto"/>
            </w:tcBorders>
            <w:vAlign w:val="center"/>
          </w:tcPr>
          <w:p w:rsidR="00357DF7" w:rsidRPr="00BA0F19" w:rsidRDefault="00357DF7" w:rsidP="00357DF7">
            <w:pPr>
              <w:rPr>
                <w:sz w:val="20"/>
                <w:szCs w:val="20"/>
              </w:rPr>
            </w:pPr>
            <w:r w:rsidRPr="00BA0F19">
              <w:rPr>
                <w:sz w:val="20"/>
                <w:szCs w:val="20"/>
              </w:rPr>
              <w:t>Income net taxes</w:t>
            </w:r>
          </w:p>
        </w:tc>
      </w:tr>
      <w:tr w:rsidR="00357DF7" w:rsidRPr="00BA0F19" w:rsidTr="00357DF7">
        <w:trPr>
          <w:trHeight w:val="283"/>
        </w:trPr>
        <w:tc>
          <w:tcPr>
            <w:tcW w:w="2147" w:type="dxa"/>
            <w:vMerge w:val="restart"/>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r w:rsidRPr="00BA0F19">
              <w:rPr>
                <w:color w:val="000000"/>
                <w:sz w:val="20"/>
                <w:szCs w:val="20"/>
              </w:rPr>
              <w:t>Institutional sectors</w:t>
            </w: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RH</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Rural households</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UH</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Urban households</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nil"/>
              <w:right w:val="nil"/>
            </w:tcBorders>
            <w:vAlign w:val="center"/>
          </w:tcPr>
          <w:p w:rsidR="00357DF7" w:rsidRPr="00BA0F19" w:rsidRDefault="00357DF7" w:rsidP="00357DF7">
            <w:pPr>
              <w:rPr>
                <w:sz w:val="20"/>
                <w:szCs w:val="20"/>
              </w:rPr>
            </w:pPr>
            <w:r w:rsidRPr="00BA0F19">
              <w:rPr>
                <w:sz w:val="20"/>
                <w:szCs w:val="20"/>
              </w:rPr>
              <w:t>E</w:t>
            </w:r>
          </w:p>
        </w:tc>
        <w:tc>
          <w:tcPr>
            <w:tcW w:w="5097" w:type="dxa"/>
            <w:tcBorders>
              <w:top w:val="nil"/>
              <w:left w:val="nil"/>
              <w:bottom w:val="nil"/>
              <w:right w:val="single" w:sz="4" w:space="0" w:color="auto"/>
            </w:tcBorders>
            <w:vAlign w:val="center"/>
          </w:tcPr>
          <w:p w:rsidR="00357DF7" w:rsidRPr="00BA0F19" w:rsidRDefault="00357DF7" w:rsidP="00357DF7">
            <w:pPr>
              <w:rPr>
                <w:sz w:val="20"/>
                <w:szCs w:val="20"/>
              </w:rPr>
            </w:pPr>
            <w:r w:rsidRPr="00BA0F19">
              <w:rPr>
                <w:sz w:val="20"/>
                <w:szCs w:val="20"/>
              </w:rPr>
              <w:t>Enterprises</w:t>
            </w:r>
          </w:p>
        </w:tc>
      </w:tr>
      <w:tr w:rsidR="00357DF7" w:rsidRPr="00BA0F19" w:rsidTr="00357DF7">
        <w:trPr>
          <w:trHeight w:val="283"/>
        </w:trPr>
        <w:tc>
          <w:tcPr>
            <w:tcW w:w="2147" w:type="dxa"/>
            <w:vMerge/>
            <w:tcBorders>
              <w:top w:val="nil"/>
              <w:left w:val="single" w:sz="4" w:space="0" w:color="auto"/>
              <w:bottom w:val="single" w:sz="4" w:space="0" w:color="000000"/>
              <w:right w:val="single" w:sz="4" w:space="0" w:color="auto"/>
            </w:tcBorders>
            <w:vAlign w:val="center"/>
          </w:tcPr>
          <w:p w:rsidR="00357DF7" w:rsidRPr="00BA0F19" w:rsidRDefault="00357DF7" w:rsidP="00357DF7">
            <w:pPr>
              <w:rPr>
                <w:color w:val="000000"/>
                <w:sz w:val="20"/>
                <w:szCs w:val="20"/>
              </w:rPr>
            </w:pPr>
          </w:p>
        </w:tc>
        <w:tc>
          <w:tcPr>
            <w:tcW w:w="1347" w:type="dxa"/>
            <w:tcBorders>
              <w:top w:val="nil"/>
              <w:left w:val="nil"/>
              <w:bottom w:val="single" w:sz="4" w:space="0" w:color="auto"/>
              <w:right w:val="nil"/>
            </w:tcBorders>
            <w:vAlign w:val="center"/>
          </w:tcPr>
          <w:p w:rsidR="00357DF7" w:rsidRPr="00BA0F19" w:rsidRDefault="00357DF7" w:rsidP="00357DF7">
            <w:pPr>
              <w:rPr>
                <w:sz w:val="20"/>
                <w:szCs w:val="20"/>
              </w:rPr>
            </w:pPr>
            <w:r w:rsidRPr="00BA0F19">
              <w:rPr>
                <w:sz w:val="20"/>
                <w:szCs w:val="20"/>
              </w:rPr>
              <w:t>G</w:t>
            </w:r>
          </w:p>
        </w:tc>
        <w:tc>
          <w:tcPr>
            <w:tcW w:w="5097" w:type="dxa"/>
            <w:tcBorders>
              <w:top w:val="nil"/>
              <w:left w:val="nil"/>
              <w:bottom w:val="single" w:sz="4" w:space="0" w:color="auto"/>
              <w:right w:val="single" w:sz="4" w:space="0" w:color="auto"/>
            </w:tcBorders>
            <w:vAlign w:val="center"/>
          </w:tcPr>
          <w:p w:rsidR="00357DF7" w:rsidRPr="00BA0F19" w:rsidRDefault="00357DF7" w:rsidP="00357DF7">
            <w:pPr>
              <w:rPr>
                <w:sz w:val="20"/>
                <w:szCs w:val="20"/>
              </w:rPr>
            </w:pPr>
            <w:r w:rsidRPr="00BA0F19">
              <w:rPr>
                <w:sz w:val="20"/>
                <w:szCs w:val="20"/>
              </w:rPr>
              <w:t>Government</w:t>
            </w:r>
          </w:p>
        </w:tc>
      </w:tr>
      <w:tr w:rsidR="00357DF7" w:rsidRPr="00BA0F19" w:rsidTr="00357DF7">
        <w:trPr>
          <w:trHeight w:val="283"/>
        </w:trPr>
        <w:tc>
          <w:tcPr>
            <w:tcW w:w="2147" w:type="dxa"/>
            <w:tcBorders>
              <w:top w:val="nil"/>
              <w:left w:val="single" w:sz="4" w:space="0" w:color="auto"/>
              <w:bottom w:val="single" w:sz="4" w:space="0" w:color="auto"/>
              <w:right w:val="single" w:sz="4" w:space="0" w:color="auto"/>
            </w:tcBorders>
            <w:noWrap/>
            <w:vAlign w:val="bottom"/>
          </w:tcPr>
          <w:p w:rsidR="00357DF7" w:rsidRPr="00BA0F19" w:rsidRDefault="00357DF7" w:rsidP="00357DF7">
            <w:pPr>
              <w:rPr>
                <w:color w:val="000000"/>
                <w:sz w:val="20"/>
                <w:szCs w:val="20"/>
              </w:rPr>
            </w:pPr>
            <w:r w:rsidRPr="00BA0F19">
              <w:rPr>
                <w:color w:val="000000"/>
                <w:sz w:val="20"/>
                <w:szCs w:val="20"/>
              </w:rPr>
              <w:t>Investment / Save</w:t>
            </w:r>
          </w:p>
        </w:tc>
        <w:tc>
          <w:tcPr>
            <w:tcW w:w="1347" w:type="dxa"/>
            <w:tcBorders>
              <w:top w:val="nil"/>
              <w:left w:val="nil"/>
              <w:bottom w:val="single" w:sz="4" w:space="0" w:color="auto"/>
              <w:right w:val="nil"/>
            </w:tcBorders>
            <w:vAlign w:val="center"/>
          </w:tcPr>
          <w:p w:rsidR="00357DF7" w:rsidRPr="00BA0F19" w:rsidRDefault="00357DF7" w:rsidP="00357DF7">
            <w:pPr>
              <w:rPr>
                <w:sz w:val="20"/>
                <w:szCs w:val="20"/>
              </w:rPr>
            </w:pPr>
            <w:r w:rsidRPr="00BA0F19">
              <w:rPr>
                <w:sz w:val="20"/>
                <w:szCs w:val="20"/>
              </w:rPr>
              <w:t>IS</w:t>
            </w:r>
          </w:p>
        </w:tc>
        <w:tc>
          <w:tcPr>
            <w:tcW w:w="5097" w:type="dxa"/>
            <w:tcBorders>
              <w:top w:val="nil"/>
              <w:left w:val="nil"/>
              <w:bottom w:val="single" w:sz="4" w:space="0" w:color="auto"/>
              <w:right w:val="single" w:sz="4" w:space="0" w:color="auto"/>
            </w:tcBorders>
            <w:vAlign w:val="center"/>
          </w:tcPr>
          <w:p w:rsidR="00357DF7" w:rsidRPr="00BA0F19" w:rsidRDefault="00357DF7" w:rsidP="00357DF7">
            <w:pPr>
              <w:rPr>
                <w:sz w:val="20"/>
                <w:szCs w:val="20"/>
              </w:rPr>
            </w:pPr>
            <w:r w:rsidRPr="00BA0F19">
              <w:rPr>
                <w:sz w:val="20"/>
                <w:szCs w:val="20"/>
              </w:rPr>
              <w:t>I-S</w:t>
            </w:r>
          </w:p>
        </w:tc>
      </w:tr>
      <w:tr w:rsidR="00357DF7" w:rsidRPr="00BA0F19" w:rsidTr="00357DF7">
        <w:trPr>
          <w:trHeight w:val="283"/>
        </w:trPr>
        <w:tc>
          <w:tcPr>
            <w:tcW w:w="2147" w:type="dxa"/>
            <w:tcBorders>
              <w:top w:val="nil"/>
              <w:left w:val="single" w:sz="4" w:space="0" w:color="auto"/>
              <w:bottom w:val="single" w:sz="4" w:space="0" w:color="auto"/>
              <w:right w:val="single" w:sz="4" w:space="0" w:color="auto"/>
            </w:tcBorders>
            <w:noWrap/>
            <w:vAlign w:val="bottom"/>
          </w:tcPr>
          <w:p w:rsidR="00357DF7" w:rsidRPr="00BA0F19" w:rsidRDefault="00357DF7" w:rsidP="00357DF7">
            <w:pPr>
              <w:rPr>
                <w:color w:val="000000"/>
                <w:sz w:val="20"/>
                <w:szCs w:val="20"/>
              </w:rPr>
            </w:pPr>
            <w:r w:rsidRPr="00BA0F19">
              <w:rPr>
                <w:color w:val="000000"/>
                <w:sz w:val="20"/>
                <w:szCs w:val="20"/>
              </w:rPr>
              <w:t>Rest of the world</w:t>
            </w:r>
          </w:p>
        </w:tc>
        <w:tc>
          <w:tcPr>
            <w:tcW w:w="1347" w:type="dxa"/>
            <w:tcBorders>
              <w:top w:val="nil"/>
              <w:left w:val="nil"/>
              <w:bottom w:val="single" w:sz="4" w:space="0" w:color="auto"/>
              <w:right w:val="nil"/>
            </w:tcBorders>
            <w:vAlign w:val="center"/>
          </w:tcPr>
          <w:p w:rsidR="00357DF7" w:rsidRPr="00BA0F19" w:rsidRDefault="00357DF7" w:rsidP="00357DF7">
            <w:pPr>
              <w:rPr>
                <w:sz w:val="20"/>
                <w:szCs w:val="20"/>
              </w:rPr>
            </w:pPr>
            <w:r w:rsidRPr="00BA0F19">
              <w:rPr>
                <w:sz w:val="20"/>
                <w:szCs w:val="20"/>
              </w:rPr>
              <w:t>ROW</w:t>
            </w:r>
          </w:p>
        </w:tc>
        <w:tc>
          <w:tcPr>
            <w:tcW w:w="5097" w:type="dxa"/>
            <w:tcBorders>
              <w:top w:val="nil"/>
              <w:left w:val="nil"/>
              <w:bottom w:val="single" w:sz="4" w:space="0" w:color="auto"/>
              <w:right w:val="single" w:sz="4" w:space="0" w:color="auto"/>
            </w:tcBorders>
            <w:vAlign w:val="center"/>
          </w:tcPr>
          <w:p w:rsidR="00357DF7" w:rsidRPr="00BA0F19" w:rsidRDefault="00357DF7" w:rsidP="00357DF7">
            <w:pPr>
              <w:rPr>
                <w:sz w:val="20"/>
                <w:szCs w:val="20"/>
              </w:rPr>
            </w:pPr>
            <w:r w:rsidRPr="00BA0F19">
              <w:rPr>
                <w:sz w:val="20"/>
                <w:szCs w:val="20"/>
              </w:rPr>
              <w:t>Rest of the World</w:t>
            </w:r>
          </w:p>
        </w:tc>
      </w:tr>
    </w:tbl>
    <w:p w:rsidR="00D660A3" w:rsidRPr="00357DF7" w:rsidRDefault="00D660A3" w:rsidP="00357DF7">
      <w:pPr>
        <w:rPr>
          <w:b/>
          <w:bCs/>
        </w:rPr>
      </w:pPr>
      <w:r w:rsidRPr="00BE42BE">
        <w:t>Source: Own elaboration.</w:t>
      </w:r>
    </w:p>
    <w:p w:rsidR="00D660A3" w:rsidRPr="00BE42BE" w:rsidRDefault="00D660A3" w:rsidP="00E03EB0">
      <w:pPr>
        <w:autoSpaceDE w:val="0"/>
        <w:autoSpaceDN w:val="0"/>
        <w:adjustRightInd w:val="0"/>
        <w:rPr>
          <w:b/>
          <w:bCs/>
        </w:rPr>
      </w:pPr>
    </w:p>
    <w:p w:rsidR="00D660A3" w:rsidRPr="00357DF7" w:rsidRDefault="00D660A3" w:rsidP="00357DF7">
      <w:pPr>
        <w:rPr>
          <w:b/>
          <w:bCs/>
          <w:kern w:val="32"/>
          <w:sz w:val="32"/>
          <w:szCs w:val="32"/>
        </w:rPr>
      </w:pPr>
      <w:bookmarkStart w:id="12" w:name="_Toc382828925"/>
      <w:r w:rsidRPr="00357DF7">
        <w:rPr>
          <w:b/>
        </w:rPr>
        <w:t>3. Mapping policies and economic structures</w:t>
      </w:r>
      <w:bookmarkEnd w:id="12"/>
    </w:p>
    <w:p w:rsidR="00D660A3" w:rsidRPr="00BE42BE" w:rsidRDefault="00D660A3" w:rsidP="00267072">
      <w:pPr>
        <w:pStyle w:val="Ttulo1"/>
        <w:rPr>
          <w:rFonts w:ascii="Times New Roman" w:hAnsi="Times New Roman"/>
        </w:rPr>
      </w:pPr>
    </w:p>
    <w:p w:rsidR="00D660A3" w:rsidRPr="00BE42BE" w:rsidRDefault="00D660A3" w:rsidP="00E03EB0">
      <w:pPr>
        <w:pStyle w:val="Default"/>
        <w:jc w:val="both"/>
      </w:pPr>
      <w:r w:rsidRPr="00BE42BE">
        <w:t>A survey of the</w:t>
      </w:r>
      <w:r w:rsidR="008B3FE9">
        <w:t xml:space="preserve"> CAP</w:t>
      </w:r>
      <w:r w:rsidRPr="00BE42BE">
        <w:t xml:space="preserve"> implementation at NUTS3 level is </w:t>
      </w:r>
      <w:r w:rsidR="008B3FE9" w:rsidRPr="00BE42BE">
        <w:t xml:space="preserve">now </w:t>
      </w:r>
      <w:r w:rsidR="008B3FE9">
        <w:t>presented</w:t>
      </w:r>
      <w:r w:rsidRPr="00BE42BE">
        <w:t xml:space="preserve"> (financing period 2007-2013 and 2000-2006 when possible): Pillar 1 payments, Pillar 2 payments per axis (programmed and executed), National Payments (RD or other national measures) and private RD share. </w:t>
      </w:r>
    </w:p>
    <w:p w:rsidR="00357DF7" w:rsidRPr="00BE42BE" w:rsidRDefault="00357DF7" w:rsidP="00E03EB0">
      <w:pPr>
        <w:pStyle w:val="Default"/>
        <w:jc w:val="both"/>
      </w:pPr>
    </w:p>
    <w:p w:rsidR="00D660A3" w:rsidRPr="00357DF7" w:rsidRDefault="00D660A3" w:rsidP="00734258">
      <w:pPr>
        <w:pStyle w:val="titulo2"/>
        <w:rPr>
          <w:sz w:val="24"/>
          <w:szCs w:val="24"/>
          <w:lang w:val="en-GB"/>
        </w:rPr>
      </w:pPr>
      <w:bookmarkStart w:id="13" w:name="_Toc382828926"/>
      <w:r w:rsidRPr="00357DF7">
        <w:rPr>
          <w:sz w:val="24"/>
          <w:szCs w:val="24"/>
          <w:lang w:val="en-GB"/>
        </w:rPr>
        <w:t>3.1 Data collection of CAP Pillars 1 and 2</w:t>
      </w:r>
      <w:bookmarkEnd w:id="13"/>
      <w:r w:rsidR="008B3FE9" w:rsidRPr="00357DF7">
        <w:rPr>
          <w:sz w:val="24"/>
          <w:szCs w:val="24"/>
          <w:lang w:val="en-GB"/>
        </w:rPr>
        <w:t xml:space="preserve"> spend</w:t>
      </w:r>
    </w:p>
    <w:p w:rsidR="00D660A3" w:rsidRPr="00BE42BE" w:rsidRDefault="00D660A3" w:rsidP="00E03EB0">
      <w:pPr>
        <w:pStyle w:val="Default"/>
        <w:jc w:val="both"/>
        <w:rPr>
          <w:b/>
          <w:bCs/>
        </w:rPr>
      </w:pPr>
    </w:p>
    <w:p w:rsidR="00D660A3" w:rsidRPr="00BE42BE" w:rsidRDefault="00D660A3" w:rsidP="00E03EB0">
      <w:pPr>
        <w:spacing w:after="120"/>
        <w:jc w:val="both"/>
        <w:rPr>
          <w:rStyle w:val="hps"/>
        </w:rPr>
      </w:pPr>
      <w:r w:rsidRPr="00BE42BE">
        <w:rPr>
          <w:rStyle w:val="hps"/>
        </w:rPr>
        <w:t>To</w:t>
      </w:r>
      <w:r w:rsidRPr="00BE42BE">
        <w:t xml:space="preserve"> </w:t>
      </w:r>
      <w:r w:rsidRPr="00BE42BE">
        <w:rPr>
          <w:rStyle w:val="hps"/>
        </w:rPr>
        <w:t>assess the effects of</w:t>
      </w:r>
      <w:r w:rsidRPr="00BE42BE">
        <w:t xml:space="preserve"> </w:t>
      </w:r>
      <w:r w:rsidRPr="00BE42BE">
        <w:rPr>
          <w:rStyle w:val="hps"/>
        </w:rPr>
        <w:t>the CAP</w:t>
      </w:r>
      <w:r w:rsidRPr="00BE42BE">
        <w:t xml:space="preserve"> </w:t>
      </w:r>
      <w:r w:rsidRPr="00BE42BE">
        <w:rPr>
          <w:rStyle w:val="hps"/>
        </w:rPr>
        <w:t>in</w:t>
      </w:r>
      <w:r w:rsidRPr="00BE42BE">
        <w:t xml:space="preserve"> </w:t>
      </w:r>
      <w:r w:rsidRPr="00BE42BE">
        <w:rPr>
          <w:rStyle w:val="hps"/>
        </w:rPr>
        <w:t>the analysed regions,</w:t>
      </w:r>
      <w:r w:rsidRPr="00BE42BE">
        <w:t xml:space="preserve"> we </w:t>
      </w:r>
      <w:r w:rsidR="008B3FE9">
        <w:t>collect</w:t>
      </w:r>
      <w:r w:rsidRPr="00BE42BE">
        <w:t xml:space="preserve"> the </w:t>
      </w:r>
      <w:r w:rsidRPr="00BE42BE">
        <w:rPr>
          <w:rStyle w:val="hps"/>
        </w:rPr>
        <w:t>expenditure on programs</w:t>
      </w:r>
      <w:r w:rsidRPr="00BE42BE">
        <w:t xml:space="preserve"> </w:t>
      </w:r>
      <w:r w:rsidRPr="00BE42BE">
        <w:rPr>
          <w:rStyle w:val="hps"/>
        </w:rPr>
        <w:t>and measures included</w:t>
      </w:r>
      <w:r w:rsidRPr="00BE42BE">
        <w:t xml:space="preserve"> </w:t>
      </w:r>
      <w:r w:rsidRPr="00BE42BE">
        <w:rPr>
          <w:rStyle w:val="hps"/>
        </w:rPr>
        <w:t>in</w:t>
      </w:r>
      <w:r w:rsidRPr="00BE42BE">
        <w:t xml:space="preserve"> </w:t>
      </w:r>
      <w:r w:rsidRPr="00BE42BE">
        <w:rPr>
          <w:rStyle w:val="hps"/>
        </w:rPr>
        <w:t>Pillar</w:t>
      </w:r>
      <w:r w:rsidRPr="00BE42BE">
        <w:t xml:space="preserve"> </w:t>
      </w:r>
      <w:r w:rsidRPr="00BE42BE">
        <w:rPr>
          <w:rStyle w:val="hps"/>
        </w:rPr>
        <w:t>1 and</w:t>
      </w:r>
      <w:r w:rsidRPr="00BE42BE">
        <w:t xml:space="preserve"> </w:t>
      </w:r>
      <w:r w:rsidRPr="00BE42BE">
        <w:rPr>
          <w:rStyle w:val="hps"/>
        </w:rPr>
        <w:t>Pillar</w:t>
      </w:r>
      <w:r w:rsidRPr="00BE42BE">
        <w:t xml:space="preserve"> </w:t>
      </w:r>
      <w:r w:rsidRPr="00BE42BE">
        <w:rPr>
          <w:rStyle w:val="hps"/>
        </w:rPr>
        <w:t xml:space="preserve">2. </w:t>
      </w:r>
      <w:r w:rsidRPr="00BE42BE">
        <w:rPr>
          <w:rStyle w:val="hpsalt-edited"/>
        </w:rPr>
        <w:t xml:space="preserve">For </w:t>
      </w:r>
      <w:r w:rsidRPr="00BE42BE">
        <w:rPr>
          <w:rStyle w:val="hps"/>
        </w:rPr>
        <w:t>Pillar</w:t>
      </w:r>
      <w:r w:rsidRPr="00BE42BE">
        <w:t xml:space="preserve"> </w:t>
      </w:r>
      <w:r w:rsidRPr="00BE42BE">
        <w:rPr>
          <w:rStyle w:val="hps"/>
        </w:rPr>
        <w:t>1,</w:t>
      </w:r>
      <w:r w:rsidRPr="00BE42BE">
        <w:t xml:space="preserve"> </w:t>
      </w:r>
      <w:r w:rsidRPr="00BE42BE">
        <w:rPr>
          <w:rStyle w:val="hpsalt-edited2"/>
        </w:rPr>
        <w:t>we estimate</w:t>
      </w:r>
      <w:r w:rsidRPr="00BE42BE">
        <w:t xml:space="preserve"> </w:t>
      </w:r>
      <w:r w:rsidRPr="00BE42BE">
        <w:rPr>
          <w:rStyle w:val="hps"/>
        </w:rPr>
        <w:t xml:space="preserve">funding </w:t>
      </w:r>
      <w:r w:rsidRPr="00BE42BE">
        <w:t xml:space="preserve">from </w:t>
      </w:r>
      <w:r w:rsidRPr="00BE42BE">
        <w:rPr>
          <w:rStyle w:val="hps"/>
        </w:rPr>
        <w:t>the European</w:t>
      </w:r>
      <w:r w:rsidRPr="00BE42BE">
        <w:t xml:space="preserve"> </w:t>
      </w:r>
      <w:r w:rsidRPr="00BE42BE">
        <w:rPr>
          <w:rStyle w:val="hps"/>
        </w:rPr>
        <w:t>Agricultural</w:t>
      </w:r>
      <w:r w:rsidRPr="00BE42BE">
        <w:t xml:space="preserve"> </w:t>
      </w:r>
      <w:r w:rsidRPr="00BE42BE">
        <w:rPr>
          <w:rStyle w:val="hps"/>
        </w:rPr>
        <w:t>Fund for</w:t>
      </w:r>
      <w:r w:rsidRPr="00BE42BE">
        <w:t xml:space="preserve"> </w:t>
      </w:r>
      <w:r w:rsidRPr="00BE42BE">
        <w:rPr>
          <w:rStyle w:val="hpsatn"/>
        </w:rPr>
        <w:t>Guarantee (</w:t>
      </w:r>
      <w:r w:rsidRPr="00BE42BE">
        <w:rPr>
          <w:rStyle w:val="alt-edited"/>
        </w:rPr>
        <w:t>EAFG</w:t>
      </w:r>
      <w:r w:rsidRPr="00BE42BE">
        <w:t xml:space="preserve">). </w:t>
      </w:r>
      <w:r w:rsidRPr="00BE42BE">
        <w:rPr>
          <w:rStyle w:val="hps"/>
        </w:rPr>
        <w:t>For the allocation of EAGF aid, we take the amounts specified by item in the corresponding budgets for each NUTS3. Data are directly provided by the Commission regarding these items and covering the periods 2007-2011. The level of disaggregation used is as follows</w:t>
      </w:r>
    </w:p>
    <w:p w:rsidR="00D660A3" w:rsidRPr="00BE42BE" w:rsidRDefault="00D660A3" w:rsidP="00E03EB0">
      <w:pPr>
        <w:numPr>
          <w:ilvl w:val="0"/>
          <w:numId w:val="17"/>
        </w:numPr>
        <w:ind w:left="1418" w:hanging="851"/>
        <w:jc w:val="both"/>
        <w:rPr>
          <w:rStyle w:val="hps"/>
        </w:rPr>
      </w:pPr>
      <w:r w:rsidRPr="00BE42BE">
        <w:rPr>
          <w:rStyle w:val="hps"/>
        </w:rPr>
        <w:t>50201</w:t>
      </w:r>
      <w:r w:rsidRPr="00BE42BE">
        <w:rPr>
          <w:rStyle w:val="hps"/>
        </w:rPr>
        <w:tab/>
        <w:t xml:space="preserve">Cereals </w:t>
      </w:r>
    </w:p>
    <w:p w:rsidR="00D660A3" w:rsidRPr="00BE42BE" w:rsidRDefault="00D660A3" w:rsidP="00E03EB0">
      <w:pPr>
        <w:numPr>
          <w:ilvl w:val="0"/>
          <w:numId w:val="17"/>
        </w:numPr>
        <w:ind w:left="1418" w:hanging="851"/>
        <w:jc w:val="both"/>
        <w:rPr>
          <w:rStyle w:val="hps"/>
        </w:rPr>
      </w:pPr>
      <w:r w:rsidRPr="00BE42BE">
        <w:rPr>
          <w:rStyle w:val="hps"/>
        </w:rPr>
        <w:lastRenderedPageBreak/>
        <w:t>50202</w:t>
      </w:r>
      <w:r w:rsidRPr="00BE42BE">
        <w:rPr>
          <w:rStyle w:val="hps"/>
        </w:rPr>
        <w:tab/>
        <w:t xml:space="preserve">Rice </w:t>
      </w:r>
    </w:p>
    <w:p w:rsidR="00D660A3" w:rsidRPr="00BE42BE" w:rsidRDefault="00D660A3" w:rsidP="00E03EB0">
      <w:pPr>
        <w:numPr>
          <w:ilvl w:val="0"/>
          <w:numId w:val="17"/>
        </w:numPr>
        <w:ind w:left="1418" w:hanging="851"/>
        <w:jc w:val="both"/>
        <w:rPr>
          <w:rStyle w:val="hps"/>
        </w:rPr>
      </w:pPr>
      <w:r w:rsidRPr="00BE42BE">
        <w:rPr>
          <w:rStyle w:val="hps"/>
        </w:rPr>
        <w:t>50203</w:t>
      </w:r>
      <w:r w:rsidRPr="00BE42BE">
        <w:rPr>
          <w:rStyle w:val="hps"/>
        </w:rPr>
        <w:tab/>
        <w:t xml:space="preserve">Refunds on non-Annex 1 products </w:t>
      </w:r>
    </w:p>
    <w:p w:rsidR="00D660A3" w:rsidRPr="00BE42BE" w:rsidRDefault="00D660A3" w:rsidP="00E03EB0">
      <w:pPr>
        <w:numPr>
          <w:ilvl w:val="0"/>
          <w:numId w:val="17"/>
        </w:numPr>
        <w:ind w:left="1418" w:hanging="851"/>
        <w:jc w:val="both"/>
        <w:rPr>
          <w:rStyle w:val="hps"/>
        </w:rPr>
      </w:pPr>
      <w:r w:rsidRPr="00BE42BE">
        <w:rPr>
          <w:rStyle w:val="hps"/>
        </w:rPr>
        <w:t>50204</w:t>
      </w:r>
      <w:r w:rsidRPr="00BE42BE">
        <w:rPr>
          <w:rStyle w:val="hps"/>
        </w:rPr>
        <w:tab/>
        <w:t xml:space="preserve">Food programmes </w:t>
      </w:r>
    </w:p>
    <w:p w:rsidR="00D660A3" w:rsidRPr="00BE42BE" w:rsidRDefault="00D660A3" w:rsidP="00E03EB0">
      <w:pPr>
        <w:numPr>
          <w:ilvl w:val="0"/>
          <w:numId w:val="17"/>
        </w:numPr>
        <w:ind w:left="1418" w:hanging="851"/>
        <w:jc w:val="both"/>
        <w:rPr>
          <w:rStyle w:val="hps"/>
        </w:rPr>
      </w:pPr>
      <w:r w:rsidRPr="00BE42BE">
        <w:rPr>
          <w:rStyle w:val="hps"/>
        </w:rPr>
        <w:t>50205</w:t>
      </w:r>
      <w:r w:rsidRPr="00BE42BE">
        <w:rPr>
          <w:rStyle w:val="hps"/>
        </w:rPr>
        <w:tab/>
        <w:t xml:space="preserve">Sugar </w:t>
      </w:r>
    </w:p>
    <w:p w:rsidR="00D660A3" w:rsidRPr="00BE42BE" w:rsidRDefault="00D660A3" w:rsidP="00E03EB0">
      <w:pPr>
        <w:numPr>
          <w:ilvl w:val="0"/>
          <w:numId w:val="17"/>
        </w:numPr>
        <w:ind w:left="1418" w:hanging="851"/>
        <w:jc w:val="both"/>
        <w:rPr>
          <w:rStyle w:val="hps"/>
        </w:rPr>
      </w:pPr>
      <w:r w:rsidRPr="00BE42BE">
        <w:rPr>
          <w:rStyle w:val="hps"/>
        </w:rPr>
        <w:t>50206</w:t>
      </w:r>
      <w:r w:rsidRPr="00BE42BE">
        <w:rPr>
          <w:rStyle w:val="hps"/>
        </w:rPr>
        <w:tab/>
        <w:t xml:space="preserve">Olive oil </w:t>
      </w:r>
    </w:p>
    <w:p w:rsidR="00D660A3" w:rsidRPr="00BE42BE" w:rsidRDefault="00D660A3" w:rsidP="00E03EB0">
      <w:pPr>
        <w:numPr>
          <w:ilvl w:val="0"/>
          <w:numId w:val="17"/>
        </w:numPr>
        <w:ind w:left="1418" w:hanging="851"/>
        <w:jc w:val="both"/>
        <w:rPr>
          <w:rStyle w:val="hps"/>
        </w:rPr>
      </w:pPr>
      <w:r w:rsidRPr="00BE42BE">
        <w:rPr>
          <w:rStyle w:val="hps"/>
        </w:rPr>
        <w:t>50207</w:t>
      </w:r>
      <w:r w:rsidRPr="00BE42BE">
        <w:rPr>
          <w:rStyle w:val="hps"/>
        </w:rPr>
        <w:tab/>
        <w:t xml:space="preserve">Textile plants </w:t>
      </w:r>
    </w:p>
    <w:p w:rsidR="00D660A3" w:rsidRPr="00BE42BE" w:rsidRDefault="00D660A3" w:rsidP="00E03EB0">
      <w:pPr>
        <w:numPr>
          <w:ilvl w:val="0"/>
          <w:numId w:val="17"/>
        </w:numPr>
        <w:ind w:left="1418" w:hanging="851"/>
        <w:jc w:val="both"/>
        <w:rPr>
          <w:rStyle w:val="hps"/>
        </w:rPr>
      </w:pPr>
      <w:r w:rsidRPr="00BE42BE">
        <w:rPr>
          <w:rStyle w:val="hps"/>
        </w:rPr>
        <w:t>50208</w:t>
      </w:r>
      <w:r w:rsidRPr="00BE42BE">
        <w:rPr>
          <w:rStyle w:val="hps"/>
        </w:rPr>
        <w:tab/>
        <w:t xml:space="preserve">Fruit and vegetables </w:t>
      </w:r>
    </w:p>
    <w:p w:rsidR="00D660A3" w:rsidRPr="00BE42BE" w:rsidRDefault="00D660A3" w:rsidP="00E03EB0">
      <w:pPr>
        <w:numPr>
          <w:ilvl w:val="0"/>
          <w:numId w:val="17"/>
        </w:numPr>
        <w:ind w:left="1418" w:hanging="851"/>
        <w:jc w:val="both"/>
        <w:rPr>
          <w:rStyle w:val="hps"/>
        </w:rPr>
      </w:pPr>
      <w:r w:rsidRPr="00BE42BE">
        <w:rPr>
          <w:rStyle w:val="hps"/>
        </w:rPr>
        <w:t>50209</w:t>
      </w:r>
      <w:r w:rsidRPr="00BE42BE">
        <w:rPr>
          <w:rStyle w:val="hps"/>
        </w:rPr>
        <w:tab/>
        <w:t xml:space="preserve">Products of the wine-growing sector </w:t>
      </w:r>
    </w:p>
    <w:p w:rsidR="00D660A3" w:rsidRPr="00BE42BE" w:rsidRDefault="00D660A3" w:rsidP="00E03EB0">
      <w:pPr>
        <w:numPr>
          <w:ilvl w:val="0"/>
          <w:numId w:val="17"/>
        </w:numPr>
        <w:ind w:left="1418" w:hanging="851"/>
        <w:jc w:val="both"/>
        <w:rPr>
          <w:rStyle w:val="hps"/>
        </w:rPr>
      </w:pPr>
      <w:r w:rsidRPr="00BE42BE">
        <w:rPr>
          <w:rStyle w:val="hps"/>
        </w:rPr>
        <w:t>50210</w:t>
      </w:r>
      <w:r w:rsidRPr="00BE42BE">
        <w:rPr>
          <w:rStyle w:val="hps"/>
        </w:rPr>
        <w:tab/>
        <w:t xml:space="preserve">Promotion </w:t>
      </w:r>
    </w:p>
    <w:p w:rsidR="00D660A3" w:rsidRPr="00BE42BE" w:rsidRDefault="00D660A3" w:rsidP="00E03EB0">
      <w:pPr>
        <w:numPr>
          <w:ilvl w:val="0"/>
          <w:numId w:val="17"/>
        </w:numPr>
        <w:ind w:left="1418" w:hanging="851"/>
        <w:jc w:val="both"/>
        <w:rPr>
          <w:rStyle w:val="hps"/>
        </w:rPr>
      </w:pPr>
      <w:r w:rsidRPr="00BE42BE">
        <w:rPr>
          <w:rStyle w:val="hps"/>
        </w:rPr>
        <w:t>50211</w:t>
      </w:r>
      <w:r w:rsidRPr="00BE42BE">
        <w:rPr>
          <w:rStyle w:val="hps"/>
        </w:rPr>
        <w:tab/>
        <w:t xml:space="preserve">Other plant products/measures </w:t>
      </w:r>
    </w:p>
    <w:p w:rsidR="00D660A3" w:rsidRPr="00BE42BE" w:rsidRDefault="00D660A3" w:rsidP="00E03EB0">
      <w:pPr>
        <w:numPr>
          <w:ilvl w:val="0"/>
          <w:numId w:val="17"/>
        </w:numPr>
        <w:ind w:left="1418" w:hanging="851"/>
        <w:jc w:val="both"/>
        <w:rPr>
          <w:rStyle w:val="hps"/>
        </w:rPr>
      </w:pPr>
      <w:r w:rsidRPr="00BE42BE">
        <w:rPr>
          <w:rStyle w:val="hps"/>
        </w:rPr>
        <w:t>50212</w:t>
      </w:r>
      <w:r w:rsidRPr="00BE42BE">
        <w:rPr>
          <w:rStyle w:val="hps"/>
        </w:rPr>
        <w:tab/>
        <w:t xml:space="preserve">Milk and milk products </w:t>
      </w:r>
    </w:p>
    <w:p w:rsidR="00D660A3" w:rsidRPr="00BE42BE" w:rsidRDefault="00D660A3" w:rsidP="00E03EB0">
      <w:pPr>
        <w:numPr>
          <w:ilvl w:val="0"/>
          <w:numId w:val="17"/>
        </w:numPr>
        <w:ind w:left="1418" w:hanging="851"/>
        <w:jc w:val="both"/>
        <w:rPr>
          <w:rStyle w:val="hps"/>
        </w:rPr>
      </w:pPr>
      <w:r w:rsidRPr="00BE42BE">
        <w:rPr>
          <w:rStyle w:val="hps"/>
        </w:rPr>
        <w:t>50213</w:t>
      </w:r>
      <w:r w:rsidRPr="00BE42BE">
        <w:rPr>
          <w:rStyle w:val="hps"/>
        </w:rPr>
        <w:tab/>
        <w:t xml:space="preserve">Beef and veal </w:t>
      </w:r>
    </w:p>
    <w:p w:rsidR="00D660A3" w:rsidRPr="00BE42BE" w:rsidRDefault="00D660A3" w:rsidP="00E03EB0">
      <w:pPr>
        <w:numPr>
          <w:ilvl w:val="0"/>
          <w:numId w:val="17"/>
        </w:numPr>
        <w:ind w:left="1418" w:hanging="851"/>
        <w:jc w:val="both"/>
        <w:rPr>
          <w:rStyle w:val="hps"/>
        </w:rPr>
      </w:pPr>
      <w:r w:rsidRPr="00BE42BE">
        <w:rPr>
          <w:rStyle w:val="hps"/>
        </w:rPr>
        <w:t>50214</w:t>
      </w:r>
      <w:r w:rsidRPr="00BE42BE">
        <w:rPr>
          <w:rStyle w:val="hps"/>
        </w:rPr>
        <w:tab/>
        <w:t>Sheep</w:t>
      </w:r>
      <w:r w:rsidR="00BE42BE">
        <w:rPr>
          <w:rStyle w:val="hps"/>
        </w:rPr>
        <w:t xml:space="preserve"> </w:t>
      </w:r>
      <w:r w:rsidRPr="00BE42BE">
        <w:rPr>
          <w:rStyle w:val="hps"/>
        </w:rPr>
        <w:t>meat and goat</w:t>
      </w:r>
      <w:r w:rsidR="00BE42BE">
        <w:rPr>
          <w:rStyle w:val="hps"/>
        </w:rPr>
        <w:t xml:space="preserve"> </w:t>
      </w:r>
      <w:r w:rsidRPr="00BE42BE">
        <w:rPr>
          <w:rStyle w:val="hps"/>
        </w:rPr>
        <w:t xml:space="preserve">meat </w:t>
      </w:r>
    </w:p>
    <w:p w:rsidR="00D660A3" w:rsidRPr="00BE42BE" w:rsidRDefault="00D660A3" w:rsidP="00E03EB0">
      <w:pPr>
        <w:numPr>
          <w:ilvl w:val="0"/>
          <w:numId w:val="17"/>
        </w:numPr>
        <w:ind w:left="1418" w:hanging="851"/>
        <w:jc w:val="both"/>
        <w:rPr>
          <w:rStyle w:val="hps"/>
        </w:rPr>
      </w:pPr>
      <w:r w:rsidRPr="00BE42BE">
        <w:rPr>
          <w:rStyle w:val="hps"/>
        </w:rPr>
        <w:t>50215</w:t>
      </w:r>
      <w:r w:rsidRPr="00BE42BE">
        <w:rPr>
          <w:rStyle w:val="hps"/>
        </w:rPr>
        <w:tab/>
        <w:t>Pig</w:t>
      </w:r>
      <w:r w:rsidR="00BE42BE">
        <w:rPr>
          <w:rStyle w:val="hps"/>
        </w:rPr>
        <w:t xml:space="preserve"> </w:t>
      </w:r>
      <w:r w:rsidRPr="00BE42BE">
        <w:rPr>
          <w:rStyle w:val="hps"/>
        </w:rPr>
        <w:t xml:space="preserve">meat, eggs and poultry, bee-keeping and other animal products </w:t>
      </w:r>
    </w:p>
    <w:p w:rsidR="00D660A3" w:rsidRPr="00BE42BE" w:rsidRDefault="00D660A3" w:rsidP="00E03EB0">
      <w:pPr>
        <w:numPr>
          <w:ilvl w:val="0"/>
          <w:numId w:val="17"/>
        </w:numPr>
        <w:ind w:left="1418" w:hanging="851"/>
        <w:jc w:val="both"/>
        <w:rPr>
          <w:rStyle w:val="hps"/>
        </w:rPr>
      </w:pPr>
      <w:r w:rsidRPr="00BE42BE">
        <w:rPr>
          <w:rStyle w:val="hps"/>
        </w:rPr>
        <w:t>50216</w:t>
      </w:r>
      <w:r w:rsidRPr="00BE42BE">
        <w:rPr>
          <w:rStyle w:val="hps"/>
        </w:rPr>
        <w:tab/>
        <w:t xml:space="preserve">Sugar Restructuring Fund </w:t>
      </w:r>
    </w:p>
    <w:p w:rsidR="00D660A3" w:rsidRPr="00BE42BE" w:rsidRDefault="00D660A3" w:rsidP="00E03EB0">
      <w:pPr>
        <w:numPr>
          <w:ilvl w:val="0"/>
          <w:numId w:val="17"/>
        </w:numPr>
        <w:ind w:left="1418" w:hanging="851"/>
        <w:jc w:val="both"/>
        <w:rPr>
          <w:rStyle w:val="hps"/>
        </w:rPr>
      </w:pPr>
      <w:r w:rsidRPr="00BE42BE">
        <w:rPr>
          <w:rStyle w:val="hps"/>
        </w:rPr>
        <w:t>50301</w:t>
      </w:r>
      <w:r w:rsidRPr="00BE42BE">
        <w:rPr>
          <w:rStyle w:val="hps"/>
        </w:rPr>
        <w:tab/>
        <w:t xml:space="preserve">Decoupled direct aids </w:t>
      </w:r>
    </w:p>
    <w:p w:rsidR="00D660A3" w:rsidRPr="00BE42BE" w:rsidRDefault="00D660A3" w:rsidP="00E03EB0">
      <w:pPr>
        <w:numPr>
          <w:ilvl w:val="0"/>
          <w:numId w:val="17"/>
        </w:numPr>
        <w:ind w:left="1418" w:hanging="851"/>
        <w:jc w:val="both"/>
        <w:rPr>
          <w:rStyle w:val="hps"/>
        </w:rPr>
      </w:pPr>
      <w:r w:rsidRPr="00BE42BE">
        <w:rPr>
          <w:rStyle w:val="hps"/>
        </w:rPr>
        <w:t>50302</w:t>
      </w:r>
      <w:r w:rsidRPr="00BE42BE">
        <w:rPr>
          <w:rStyle w:val="hps"/>
        </w:rPr>
        <w:tab/>
        <w:t xml:space="preserve">Other direct aids </w:t>
      </w:r>
    </w:p>
    <w:p w:rsidR="00D660A3" w:rsidRPr="00BE42BE" w:rsidRDefault="00D660A3" w:rsidP="00E03EB0">
      <w:pPr>
        <w:numPr>
          <w:ilvl w:val="0"/>
          <w:numId w:val="17"/>
        </w:numPr>
        <w:ind w:left="1418" w:hanging="851"/>
        <w:jc w:val="both"/>
        <w:rPr>
          <w:rStyle w:val="hps"/>
        </w:rPr>
      </w:pPr>
      <w:r w:rsidRPr="00BE42BE">
        <w:rPr>
          <w:rStyle w:val="hps"/>
        </w:rPr>
        <w:t>50303</w:t>
      </w:r>
      <w:r w:rsidRPr="00BE42BE">
        <w:rPr>
          <w:rStyle w:val="hps"/>
        </w:rPr>
        <w:tab/>
        <w:t xml:space="preserve">Additional amounts of aid </w:t>
      </w:r>
    </w:p>
    <w:p w:rsidR="00D660A3" w:rsidRPr="00BE42BE" w:rsidRDefault="00D660A3" w:rsidP="00E03EB0">
      <w:pPr>
        <w:numPr>
          <w:ilvl w:val="0"/>
          <w:numId w:val="17"/>
        </w:numPr>
        <w:ind w:left="1418" w:hanging="851"/>
        <w:jc w:val="both"/>
        <w:rPr>
          <w:rStyle w:val="hps"/>
        </w:rPr>
      </w:pPr>
      <w:r w:rsidRPr="00BE42BE">
        <w:rPr>
          <w:rStyle w:val="hps"/>
        </w:rPr>
        <w:t>50304</w:t>
      </w:r>
      <w:r w:rsidRPr="00BE42BE">
        <w:rPr>
          <w:rStyle w:val="hps"/>
        </w:rPr>
        <w:tab/>
        <w:t xml:space="preserve">Ancillary direct aids (outstanding balances, small producers, </w:t>
      </w:r>
      <w:proofErr w:type="spellStart"/>
      <w:r w:rsidR="00BE42BE" w:rsidRPr="00BE42BE">
        <w:rPr>
          <w:rStyle w:val="hps"/>
        </w:rPr>
        <w:t>agri</w:t>
      </w:r>
      <w:proofErr w:type="spellEnd"/>
      <w:r w:rsidR="00BE42BE">
        <w:rPr>
          <w:rStyle w:val="hps"/>
        </w:rPr>
        <w:t>-</w:t>
      </w:r>
      <w:r w:rsidR="00BE42BE" w:rsidRPr="00BE42BE">
        <w:rPr>
          <w:rStyle w:val="hps"/>
        </w:rPr>
        <w:t>monetary</w:t>
      </w:r>
      <w:r w:rsidRPr="00BE42BE">
        <w:rPr>
          <w:rStyle w:val="hps"/>
        </w:rPr>
        <w:t xml:space="preserve"> aids, etc.) </w:t>
      </w:r>
    </w:p>
    <w:p w:rsidR="00D660A3" w:rsidRPr="00BE42BE" w:rsidRDefault="00D660A3" w:rsidP="00E03EB0">
      <w:pPr>
        <w:numPr>
          <w:ilvl w:val="0"/>
          <w:numId w:val="17"/>
        </w:numPr>
        <w:ind w:left="1418" w:hanging="851"/>
        <w:jc w:val="both"/>
        <w:rPr>
          <w:rStyle w:val="hps"/>
        </w:rPr>
      </w:pPr>
    </w:p>
    <w:p w:rsidR="00D660A3" w:rsidRPr="00BE42BE" w:rsidRDefault="00D660A3" w:rsidP="00E03EB0">
      <w:pPr>
        <w:numPr>
          <w:ilvl w:val="0"/>
          <w:numId w:val="17"/>
        </w:numPr>
        <w:ind w:left="1418" w:hanging="851"/>
        <w:jc w:val="both"/>
        <w:rPr>
          <w:rStyle w:val="hps"/>
        </w:rPr>
      </w:pPr>
      <w:r w:rsidRPr="00BE42BE">
        <w:rPr>
          <w:rStyle w:val="hps"/>
        </w:rPr>
        <w:t>50701</w:t>
      </w:r>
      <w:r w:rsidRPr="00BE42BE">
        <w:rPr>
          <w:rStyle w:val="hps"/>
        </w:rPr>
        <w:tab/>
        <w:t xml:space="preserve">Control of agricultural expenditure </w:t>
      </w:r>
    </w:p>
    <w:p w:rsidR="00D660A3" w:rsidRPr="00BE42BE" w:rsidRDefault="00D660A3" w:rsidP="00E03EB0">
      <w:pPr>
        <w:numPr>
          <w:ilvl w:val="0"/>
          <w:numId w:val="17"/>
        </w:numPr>
        <w:ind w:left="1418" w:hanging="851"/>
        <w:jc w:val="both"/>
        <w:rPr>
          <w:rStyle w:val="hps"/>
        </w:rPr>
      </w:pPr>
      <w:r w:rsidRPr="00BE42BE">
        <w:rPr>
          <w:rStyle w:val="hps"/>
        </w:rPr>
        <w:t>50702</w:t>
      </w:r>
      <w:r w:rsidRPr="00BE42BE">
        <w:rPr>
          <w:rStyle w:val="hps"/>
        </w:rPr>
        <w:tab/>
        <w:t xml:space="preserve">Settlement of disputes </w:t>
      </w:r>
    </w:p>
    <w:p w:rsidR="00D660A3" w:rsidRPr="00BE42BE" w:rsidRDefault="00D660A3" w:rsidP="00E03EB0">
      <w:pPr>
        <w:spacing w:after="120"/>
        <w:jc w:val="both"/>
        <w:rPr>
          <w:rStyle w:val="hps"/>
        </w:rPr>
      </w:pPr>
    </w:p>
    <w:p w:rsidR="00D660A3" w:rsidRPr="00BE42BE" w:rsidRDefault="00D660A3" w:rsidP="00E03EB0">
      <w:pPr>
        <w:spacing w:after="120"/>
        <w:jc w:val="both"/>
        <w:rPr>
          <w:rStyle w:val="hps"/>
        </w:rPr>
      </w:pPr>
      <w:r w:rsidRPr="00BE42BE">
        <w:rPr>
          <w:rStyle w:val="hps"/>
        </w:rPr>
        <w:t>These amounts are distributed within each region by sector in order to assess the economic impact of these funds. Specifically, they are distributed among the agricultural production sectors considered in the SAM estimates:</w:t>
      </w:r>
    </w:p>
    <w:p w:rsidR="00D660A3" w:rsidRPr="00BE42BE" w:rsidRDefault="00D660A3" w:rsidP="00E03EB0">
      <w:pPr>
        <w:spacing w:after="120"/>
        <w:ind w:left="567"/>
        <w:jc w:val="both"/>
        <w:rPr>
          <w:rStyle w:val="hps"/>
        </w:rPr>
      </w:pPr>
      <w:r w:rsidRPr="00BE42BE">
        <w:rPr>
          <w:rStyle w:val="hps"/>
        </w:rPr>
        <w:t>•</w:t>
      </w:r>
      <w:r w:rsidRPr="00BE42BE">
        <w:rPr>
          <w:rStyle w:val="hps"/>
        </w:rPr>
        <w:tab/>
        <w:t>Small arable crops farms</w:t>
      </w:r>
    </w:p>
    <w:p w:rsidR="00D660A3" w:rsidRPr="00BE42BE" w:rsidRDefault="00D660A3" w:rsidP="00E03EB0">
      <w:pPr>
        <w:spacing w:after="120"/>
        <w:ind w:left="567"/>
        <w:jc w:val="both"/>
        <w:rPr>
          <w:rStyle w:val="hps"/>
        </w:rPr>
      </w:pPr>
      <w:r w:rsidRPr="00BE42BE">
        <w:rPr>
          <w:rStyle w:val="hps"/>
        </w:rPr>
        <w:t>•</w:t>
      </w:r>
      <w:r w:rsidRPr="00BE42BE">
        <w:rPr>
          <w:rStyle w:val="hps"/>
        </w:rPr>
        <w:tab/>
        <w:t>Large arable crops farms</w:t>
      </w:r>
    </w:p>
    <w:p w:rsidR="00D660A3" w:rsidRPr="00BE42BE" w:rsidRDefault="00D660A3" w:rsidP="00E03EB0">
      <w:pPr>
        <w:spacing w:after="120"/>
        <w:ind w:left="567"/>
        <w:jc w:val="both"/>
        <w:rPr>
          <w:rStyle w:val="hps"/>
        </w:rPr>
      </w:pPr>
      <w:r w:rsidRPr="00BE42BE">
        <w:rPr>
          <w:rStyle w:val="hps"/>
        </w:rPr>
        <w:t>•</w:t>
      </w:r>
      <w:r w:rsidRPr="00BE42BE">
        <w:rPr>
          <w:rStyle w:val="hps"/>
        </w:rPr>
        <w:tab/>
        <w:t>Small permanent crops farms</w:t>
      </w:r>
    </w:p>
    <w:p w:rsidR="00D660A3" w:rsidRPr="00BE42BE" w:rsidRDefault="00D660A3" w:rsidP="00E03EB0">
      <w:pPr>
        <w:spacing w:after="120"/>
        <w:ind w:left="567"/>
        <w:jc w:val="both"/>
        <w:rPr>
          <w:rStyle w:val="hps"/>
        </w:rPr>
      </w:pPr>
      <w:r w:rsidRPr="00BE42BE">
        <w:rPr>
          <w:rStyle w:val="hps"/>
        </w:rPr>
        <w:t>•</w:t>
      </w:r>
      <w:r w:rsidRPr="00BE42BE">
        <w:rPr>
          <w:rStyle w:val="hps"/>
        </w:rPr>
        <w:tab/>
        <w:t>Large permanent crops farms</w:t>
      </w:r>
    </w:p>
    <w:p w:rsidR="00D660A3" w:rsidRPr="00BE42BE" w:rsidRDefault="00D660A3" w:rsidP="00E03EB0">
      <w:pPr>
        <w:spacing w:after="120"/>
        <w:ind w:left="567"/>
        <w:jc w:val="both"/>
        <w:rPr>
          <w:rStyle w:val="hps"/>
        </w:rPr>
      </w:pPr>
      <w:r w:rsidRPr="00BE42BE">
        <w:rPr>
          <w:rStyle w:val="hps"/>
        </w:rPr>
        <w:t>•</w:t>
      </w:r>
      <w:r w:rsidRPr="00BE42BE">
        <w:rPr>
          <w:rStyle w:val="hps"/>
        </w:rPr>
        <w:tab/>
        <w:t>Small other farms</w:t>
      </w:r>
    </w:p>
    <w:p w:rsidR="00D660A3" w:rsidRPr="00BE42BE" w:rsidRDefault="00D660A3" w:rsidP="00E03EB0">
      <w:pPr>
        <w:spacing w:after="120"/>
        <w:ind w:left="567"/>
        <w:jc w:val="both"/>
        <w:rPr>
          <w:rStyle w:val="hps"/>
        </w:rPr>
      </w:pPr>
      <w:r w:rsidRPr="00BE42BE">
        <w:rPr>
          <w:rStyle w:val="hps"/>
        </w:rPr>
        <w:t>•</w:t>
      </w:r>
      <w:r w:rsidRPr="00BE42BE">
        <w:rPr>
          <w:rStyle w:val="hps"/>
        </w:rPr>
        <w:tab/>
        <w:t>Large other farms</w:t>
      </w:r>
    </w:p>
    <w:p w:rsidR="00D660A3" w:rsidRPr="00BE42BE" w:rsidRDefault="00D660A3" w:rsidP="00E03EB0">
      <w:pPr>
        <w:spacing w:after="120"/>
        <w:jc w:val="both"/>
        <w:rPr>
          <w:rStyle w:val="hps"/>
        </w:rPr>
      </w:pPr>
    </w:p>
    <w:p w:rsidR="00D660A3" w:rsidRPr="00BE42BE" w:rsidRDefault="00D660A3" w:rsidP="00E03EB0">
      <w:pPr>
        <w:spacing w:after="120"/>
        <w:jc w:val="both"/>
      </w:pPr>
      <w:r w:rsidRPr="00BE42BE">
        <w:rPr>
          <w:rStyle w:val="hps"/>
        </w:rPr>
        <w:t xml:space="preserve">The way to make this distribution is based on the participation of these subsectors in the structure of the agricultural sector in each NUTS3 with reference to the same distribution of production and consumption used in the breakdown on the corresponding SAM. Therefore, the distribution of these funds is based on the number of farms and their areas by economic size of farm (ESU) and accounts Agricultural </w:t>
      </w:r>
      <w:r w:rsidR="00BE42BE" w:rsidRPr="00BE42BE">
        <w:rPr>
          <w:rStyle w:val="hps"/>
        </w:rPr>
        <w:t>according</w:t>
      </w:r>
      <w:r w:rsidR="00BE42BE">
        <w:rPr>
          <w:rStyle w:val="hps"/>
        </w:rPr>
        <w:t xml:space="preserve"> t</w:t>
      </w:r>
      <w:r w:rsidRPr="00BE42BE">
        <w:rPr>
          <w:rStyle w:val="hps"/>
        </w:rPr>
        <w:t xml:space="preserve">o EAA 97 Rev.1.1, data obtained from </w:t>
      </w:r>
      <w:proofErr w:type="spellStart"/>
      <w:r w:rsidRPr="00BE42BE">
        <w:rPr>
          <w:rStyle w:val="hps"/>
        </w:rPr>
        <w:t>Eurostat</w:t>
      </w:r>
      <w:proofErr w:type="spellEnd"/>
      <w:r w:rsidRPr="00BE42BE">
        <w:rPr>
          <w:rStyle w:val="hps"/>
        </w:rPr>
        <w:t>.</w:t>
      </w:r>
    </w:p>
    <w:p w:rsidR="00D660A3" w:rsidRPr="00BE42BE" w:rsidRDefault="00D660A3" w:rsidP="00E03EB0">
      <w:pPr>
        <w:pStyle w:val="Default"/>
        <w:jc w:val="both"/>
        <w:rPr>
          <w:rStyle w:val="hps"/>
          <w:color w:val="auto"/>
          <w:sz w:val="24"/>
          <w:szCs w:val="24"/>
        </w:rPr>
      </w:pPr>
      <w:r w:rsidRPr="00BE42BE">
        <w:rPr>
          <w:rStyle w:val="hps"/>
          <w:color w:val="auto"/>
          <w:sz w:val="24"/>
          <w:szCs w:val="24"/>
        </w:rPr>
        <w:t xml:space="preserve">Regarding Pillar 2, the European Agricultural Fund for Rural Development (EAFRD), budget data at NUTS3 level </w:t>
      </w:r>
      <w:r w:rsidR="008B3FE9">
        <w:rPr>
          <w:rStyle w:val="hps"/>
          <w:color w:val="auto"/>
          <w:sz w:val="24"/>
          <w:szCs w:val="24"/>
        </w:rPr>
        <w:t xml:space="preserve">are </w:t>
      </w:r>
      <w:r w:rsidRPr="00BE42BE">
        <w:rPr>
          <w:rStyle w:val="hps"/>
          <w:color w:val="auto"/>
          <w:sz w:val="24"/>
          <w:szCs w:val="24"/>
        </w:rPr>
        <w:t xml:space="preserve">provided by the European Commission (JRC.IPTS) for expenditure between 2007 and 2011. These data </w:t>
      </w:r>
      <w:r w:rsidR="00BE42BE">
        <w:rPr>
          <w:rStyle w:val="hps"/>
          <w:color w:val="auto"/>
          <w:sz w:val="24"/>
          <w:szCs w:val="24"/>
        </w:rPr>
        <w:t>provide the</w:t>
      </w:r>
      <w:r w:rsidR="00BE42BE" w:rsidRPr="00BE42BE">
        <w:rPr>
          <w:rStyle w:val="hps"/>
          <w:color w:val="auto"/>
          <w:sz w:val="24"/>
          <w:szCs w:val="24"/>
        </w:rPr>
        <w:t xml:space="preserve"> amounts</w:t>
      </w:r>
      <w:r w:rsidRPr="00BE42BE">
        <w:rPr>
          <w:rStyle w:val="hps"/>
          <w:color w:val="auto"/>
          <w:sz w:val="24"/>
          <w:szCs w:val="24"/>
        </w:rPr>
        <w:t xml:space="preserve"> from the rural </w:t>
      </w:r>
      <w:r w:rsidRPr="00BE42BE">
        <w:rPr>
          <w:rStyle w:val="hps"/>
          <w:color w:val="auto"/>
          <w:sz w:val="24"/>
          <w:szCs w:val="24"/>
        </w:rPr>
        <w:lastRenderedPageBreak/>
        <w:t>development fund for each disaggregated NUTS3 by the different measures specified in each area:</w:t>
      </w:r>
    </w:p>
    <w:p w:rsidR="00D660A3" w:rsidRPr="00BE42BE" w:rsidRDefault="00D660A3" w:rsidP="00E03EB0">
      <w:pPr>
        <w:pStyle w:val="Default"/>
        <w:jc w:val="both"/>
      </w:pPr>
    </w:p>
    <w:p w:rsidR="00D660A3" w:rsidRPr="00BE42BE" w:rsidRDefault="00404AE2" w:rsidP="00BA56ED">
      <w:proofErr w:type="gramStart"/>
      <w:r>
        <w:t>Table 5</w:t>
      </w:r>
      <w:r w:rsidR="00D660A3" w:rsidRPr="00BE42BE">
        <w:t>.</w:t>
      </w:r>
      <w:proofErr w:type="gramEnd"/>
      <w:r w:rsidR="00D660A3" w:rsidRPr="00BE42BE">
        <w:t xml:space="preserve"> </w:t>
      </w:r>
      <w:r w:rsidR="00BE42BE" w:rsidRPr="00BE42BE">
        <w:t>EAFRD ax</w:t>
      </w:r>
      <w:r w:rsidR="00BE42BE">
        <w:t>es and measures</w:t>
      </w:r>
    </w:p>
    <w:p w:rsidR="00D660A3" w:rsidRPr="00BE42BE" w:rsidRDefault="00D660A3" w:rsidP="00E03EB0">
      <w:pPr>
        <w:jc w:val="both"/>
      </w:pPr>
    </w:p>
    <w:tbl>
      <w:tblPr>
        <w:tblW w:w="8381" w:type="dxa"/>
        <w:jc w:val="center"/>
        <w:tblCellMar>
          <w:left w:w="70" w:type="dxa"/>
          <w:right w:w="70" w:type="dxa"/>
        </w:tblCellMar>
        <w:tblLook w:val="00A0"/>
      </w:tblPr>
      <w:tblGrid>
        <w:gridCol w:w="2400"/>
        <w:gridCol w:w="1340"/>
        <w:gridCol w:w="1000"/>
        <w:gridCol w:w="3721"/>
      </w:tblGrid>
      <w:tr w:rsidR="00D660A3" w:rsidRPr="00BA0F19">
        <w:trPr>
          <w:trHeight w:val="210"/>
          <w:jc w:val="center"/>
        </w:trPr>
        <w:tc>
          <w:tcPr>
            <w:tcW w:w="2400" w:type="dxa"/>
            <w:vMerge w:val="restart"/>
            <w:tcBorders>
              <w:top w:val="single" w:sz="4" w:space="0" w:color="auto"/>
              <w:left w:val="single" w:sz="4" w:space="0" w:color="auto"/>
              <w:bottom w:val="single" w:sz="4" w:space="0" w:color="auto"/>
              <w:right w:val="single" w:sz="4" w:space="0" w:color="auto"/>
            </w:tcBorders>
            <w:vAlign w:val="center"/>
          </w:tcPr>
          <w:p w:rsidR="00D660A3" w:rsidRPr="00BA0F19" w:rsidRDefault="00D660A3" w:rsidP="00E03EB0">
            <w:pPr>
              <w:jc w:val="center"/>
              <w:rPr>
                <w:color w:val="000000"/>
                <w:sz w:val="20"/>
                <w:szCs w:val="20"/>
              </w:rPr>
            </w:pPr>
            <w:r w:rsidRPr="00BA0F19">
              <w:rPr>
                <w:color w:val="000000"/>
                <w:sz w:val="20"/>
                <w:szCs w:val="20"/>
              </w:rPr>
              <w:t>1. Improving the competitiveness of agriculture and forestry sector</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660A3" w:rsidRPr="00BA0F19" w:rsidRDefault="00D660A3" w:rsidP="003A1B3A">
            <w:pPr>
              <w:jc w:val="center"/>
              <w:rPr>
                <w:color w:val="000000"/>
                <w:sz w:val="20"/>
                <w:szCs w:val="20"/>
              </w:rPr>
            </w:pPr>
            <w:r w:rsidRPr="00BA0F19">
              <w:rPr>
                <w:color w:val="000000"/>
                <w:sz w:val="20"/>
                <w:szCs w:val="20"/>
              </w:rPr>
              <w:t>Human Resources</w:t>
            </w:r>
          </w:p>
        </w:tc>
        <w:tc>
          <w:tcPr>
            <w:tcW w:w="1000" w:type="dxa"/>
            <w:tcBorders>
              <w:top w:val="single" w:sz="4" w:space="0" w:color="auto"/>
              <w:left w:val="nil"/>
              <w:bottom w:val="single" w:sz="4" w:space="0" w:color="auto"/>
              <w:right w:val="single" w:sz="4" w:space="0" w:color="auto"/>
            </w:tcBorders>
            <w:noWrap/>
            <w:vAlign w:val="center"/>
          </w:tcPr>
          <w:p w:rsidR="00D660A3" w:rsidRPr="00BA0F19" w:rsidRDefault="00D660A3" w:rsidP="003A1B3A">
            <w:pPr>
              <w:jc w:val="center"/>
              <w:rPr>
                <w:color w:val="000000"/>
                <w:sz w:val="20"/>
                <w:szCs w:val="20"/>
              </w:rPr>
            </w:pPr>
            <w:r w:rsidRPr="00BA0F19">
              <w:rPr>
                <w:color w:val="000000"/>
                <w:sz w:val="20"/>
                <w:szCs w:val="20"/>
              </w:rPr>
              <w:t>111</w:t>
            </w:r>
          </w:p>
        </w:tc>
        <w:tc>
          <w:tcPr>
            <w:tcW w:w="3721" w:type="dxa"/>
            <w:tcBorders>
              <w:top w:val="single" w:sz="4" w:space="0" w:color="auto"/>
              <w:left w:val="nil"/>
              <w:bottom w:val="single" w:sz="4" w:space="0" w:color="auto"/>
              <w:right w:val="single" w:sz="4" w:space="0" w:color="auto"/>
            </w:tcBorders>
            <w:vAlign w:val="center"/>
          </w:tcPr>
          <w:p w:rsidR="00D660A3" w:rsidRPr="00BA0F19" w:rsidRDefault="00D660A3" w:rsidP="00841DF7">
            <w:pPr>
              <w:rPr>
                <w:color w:val="000000"/>
                <w:sz w:val="20"/>
                <w:szCs w:val="20"/>
              </w:rPr>
            </w:pPr>
            <w:r w:rsidRPr="00BA0F19">
              <w:rPr>
                <w:color w:val="000000"/>
                <w:sz w:val="20"/>
                <w:szCs w:val="20"/>
              </w:rPr>
              <w:t>Vocational training and information actions</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112</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Setting up of young farmers</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113</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Early retirement</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114</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Use of advisory services</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115</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Setting up of management, relief and advisory services</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val="restart"/>
            <w:tcBorders>
              <w:top w:val="nil"/>
              <w:left w:val="single" w:sz="4" w:space="0" w:color="auto"/>
              <w:bottom w:val="single" w:sz="4" w:space="0" w:color="auto"/>
              <w:right w:val="single" w:sz="4" w:space="0" w:color="auto"/>
            </w:tcBorders>
            <w:vAlign w:val="center"/>
          </w:tcPr>
          <w:p w:rsidR="00D660A3" w:rsidRPr="00BA0F19" w:rsidRDefault="00D660A3" w:rsidP="00025168">
            <w:pPr>
              <w:jc w:val="center"/>
              <w:rPr>
                <w:color w:val="000000"/>
                <w:sz w:val="20"/>
                <w:szCs w:val="20"/>
              </w:rPr>
            </w:pPr>
            <w:r w:rsidRPr="00BA0F19">
              <w:rPr>
                <w:color w:val="000000"/>
                <w:sz w:val="20"/>
                <w:szCs w:val="20"/>
              </w:rPr>
              <w:t>Physical capital</w:t>
            </w: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121</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Modernisation of agricultural holdings</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122</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Improvement of the economic value of forests</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123</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Adding value to agricultural and forestry products</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124</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Cooperation for development of new products, processes and technologies in the agriculture and food sector and in the forestry sector</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125</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Infrastructure related to the development and adaptation of agriculture and forestry</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126</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Restoring agricultural production potential</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val="restart"/>
            <w:tcBorders>
              <w:top w:val="nil"/>
              <w:left w:val="single" w:sz="4" w:space="0" w:color="auto"/>
              <w:bottom w:val="single" w:sz="4" w:space="0" w:color="auto"/>
              <w:right w:val="single" w:sz="4" w:space="0" w:color="auto"/>
            </w:tcBorders>
            <w:vAlign w:val="center"/>
          </w:tcPr>
          <w:p w:rsidR="00D660A3" w:rsidRPr="00BA0F19" w:rsidRDefault="00D660A3" w:rsidP="00025168">
            <w:pPr>
              <w:jc w:val="center"/>
              <w:rPr>
                <w:color w:val="000000"/>
                <w:sz w:val="20"/>
                <w:szCs w:val="20"/>
              </w:rPr>
            </w:pPr>
            <w:r w:rsidRPr="00BA0F19">
              <w:rPr>
                <w:color w:val="000000"/>
                <w:sz w:val="20"/>
                <w:szCs w:val="20"/>
              </w:rPr>
              <w:t>Food quality</w:t>
            </w: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131</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Meeting standards based on EU legislation</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132</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Participation of farmers in food quality schemes</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133</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Information and promotion activities</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val="restart"/>
            <w:tcBorders>
              <w:top w:val="nil"/>
              <w:left w:val="single" w:sz="4" w:space="0" w:color="auto"/>
              <w:bottom w:val="single" w:sz="4" w:space="0" w:color="auto"/>
              <w:right w:val="single" w:sz="4" w:space="0" w:color="auto"/>
            </w:tcBorders>
            <w:vAlign w:val="center"/>
          </w:tcPr>
          <w:p w:rsidR="00D660A3" w:rsidRPr="00BA0F19" w:rsidRDefault="00D660A3" w:rsidP="00025168">
            <w:pPr>
              <w:jc w:val="center"/>
              <w:rPr>
                <w:color w:val="000000"/>
                <w:sz w:val="20"/>
                <w:szCs w:val="20"/>
              </w:rPr>
            </w:pPr>
            <w:r w:rsidRPr="00BA0F19">
              <w:rPr>
                <w:color w:val="000000"/>
                <w:sz w:val="20"/>
                <w:szCs w:val="20"/>
              </w:rPr>
              <w:t>Transitional measures</w:t>
            </w: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141</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Semi-subsistence farming</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142</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Producer groups</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143</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Providing farm advisory and extension services</w:t>
            </w:r>
          </w:p>
        </w:tc>
      </w:tr>
      <w:tr w:rsidR="00D660A3" w:rsidRPr="00BA0F19">
        <w:trPr>
          <w:trHeight w:val="210"/>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144</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highlight w:val="yellow"/>
              </w:rPr>
            </w:pPr>
            <w:r w:rsidRPr="00BA0F19">
              <w:rPr>
                <w:color w:val="000000"/>
                <w:sz w:val="20"/>
                <w:szCs w:val="20"/>
              </w:rPr>
              <w:t>Holdings undergoing restructuring due to a r</w:t>
            </w:r>
            <w:r w:rsidR="0045718B" w:rsidRPr="00BA0F19">
              <w:rPr>
                <w:color w:val="000000"/>
                <w:sz w:val="20"/>
                <w:szCs w:val="20"/>
              </w:rPr>
              <w:t>eform of a common market organis</w:t>
            </w:r>
            <w:r w:rsidRPr="00BA0F19">
              <w:rPr>
                <w:color w:val="000000"/>
                <w:sz w:val="20"/>
                <w:szCs w:val="20"/>
              </w:rPr>
              <w:t>ation</w:t>
            </w:r>
          </w:p>
        </w:tc>
      </w:tr>
      <w:tr w:rsidR="00D660A3" w:rsidRPr="00BA0F19">
        <w:trPr>
          <w:trHeight w:val="210"/>
          <w:jc w:val="center"/>
        </w:trPr>
        <w:tc>
          <w:tcPr>
            <w:tcW w:w="2400" w:type="dxa"/>
            <w:vMerge w:val="restart"/>
            <w:tcBorders>
              <w:top w:val="nil"/>
              <w:left w:val="single" w:sz="4" w:space="0" w:color="auto"/>
              <w:bottom w:val="single" w:sz="4" w:space="0" w:color="auto"/>
              <w:right w:val="single" w:sz="4" w:space="0" w:color="auto"/>
            </w:tcBorders>
            <w:vAlign w:val="center"/>
          </w:tcPr>
          <w:p w:rsidR="00D660A3" w:rsidRPr="00BA0F19" w:rsidRDefault="00D660A3" w:rsidP="00E03EB0">
            <w:pPr>
              <w:jc w:val="center"/>
              <w:rPr>
                <w:color w:val="000000"/>
                <w:sz w:val="20"/>
                <w:szCs w:val="20"/>
              </w:rPr>
            </w:pPr>
            <w:r w:rsidRPr="00BA0F19">
              <w:rPr>
                <w:color w:val="000000"/>
                <w:sz w:val="20"/>
                <w:szCs w:val="20"/>
              </w:rPr>
              <w:t>2. Improving the environment and the countryside</w:t>
            </w:r>
          </w:p>
        </w:tc>
        <w:tc>
          <w:tcPr>
            <w:tcW w:w="1260" w:type="dxa"/>
            <w:vMerge w:val="restart"/>
            <w:tcBorders>
              <w:top w:val="nil"/>
              <w:left w:val="single" w:sz="4" w:space="0" w:color="auto"/>
              <w:bottom w:val="single" w:sz="4" w:space="0" w:color="auto"/>
              <w:right w:val="single" w:sz="4" w:space="0" w:color="auto"/>
            </w:tcBorders>
            <w:vAlign w:val="center"/>
          </w:tcPr>
          <w:p w:rsidR="00D660A3" w:rsidRPr="00BA0F19" w:rsidRDefault="00D660A3" w:rsidP="003A1B3A">
            <w:pPr>
              <w:jc w:val="center"/>
              <w:rPr>
                <w:color w:val="000000"/>
                <w:sz w:val="20"/>
                <w:szCs w:val="20"/>
              </w:rPr>
            </w:pPr>
            <w:r w:rsidRPr="00BA0F19">
              <w:rPr>
                <w:color w:val="000000"/>
                <w:sz w:val="20"/>
                <w:szCs w:val="20"/>
              </w:rPr>
              <w:t>Sustainable use of agricultural land</w:t>
            </w:r>
          </w:p>
        </w:tc>
        <w:tc>
          <w:tcPr>
            <w:tcW w:w="1000" w:type="dxa"/>
            <w:tcBorders>
              <w:top w:val="nil"/>
              <w:left w:val="nil"/>
              <w:bottom w:val="single" w:sz="4" w:space="0" w:color="auto"/>
              <w:right w:val="single" w:sz="4" w:space="0" w:color="auto"/>
            </w:tcBorders>
            <w:noWrap/>
            <w:vAlign w:val="center"/>
          </w:tcPr>
          <w:p w:rsidR="00D660A3" w:rsidRPr="00BA0F19" w:rsidRDefault="00D660A3" w:rsidP="003A1B3A">
            <w:pPr>
              <w:jc w:val="center"/>
              <w:rPr>
                <w:color w:val="000000"/>
                <w:sz w:val="20"/>
                <w:szCs w:val="20"/>
              </w:rPr>
            </w:pPr>
            <w:r w:rsidRPr="00BA0F19">
              <w:rPr>
                <w:color w:val="000000"/>
                <w:sz w:val="20"/>
                <w:szCs w:val="20"/>
              </w:rPr>
              <w:t>211</w:t>
            </w:r>
          </w:p>
        </w:tc>
        <w:tc>
          <w:tcPr>
            <w:tcW w:w="3721" w:type="dxa"/>
            <w:tcBorders>
              <w:top w:val="nil"/>
              <w:left w:val="nil"/>
              <w:bottom w:val="single" w:sz="4" w:space="0" w:color="auto"/>
              <w:right w:val="single" w:sz="4" w:space="0" w:color="auto"/>
            </w:tcBorders>
            <w:vAlign w:val="center"/>
          </w:tcPr>
          <w:p w:rsidR="00D660A3" w:rsidRPr="00BA0F19" w:rsidRDefault="00D660A3" w:rsidP="00841DF7">
            <w:pPr>
              <w:rPr>
                <w:color w:val="000000"/>
                <w:sz w:val="20"/>
                <w:szCs w:val="20"/>
              </w:rPr>
            </w:pPr>
            <w:r w:rsidRPr="00BA0F19">
              <w:rPr>
                <w:color w:val="000000"/>
                <w:sz w:val="20"/>
                <w:szCs w:val="20"/>
              </w:rPr>
              <w:t xml:space="preserve">Natural handicap payments to farmers in mountain areas </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212</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Payments to farmers in areas with handicaps, other than mountain areas</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213</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proofErr w:type="spellStart"/>
            <w:r w:rsidRPr="00BA0F19">
              <w:rPr>
                <w:color w:val="000000"/>
                <w:sz w:val="20"/>
                <w:szCs w:val="20"/>
              </w:rPr>
              <w:t>Natura</w:t>
            </w:r>
            <w:proofErr w:type="spellEnd"/>
            <w:r w:rsidRPr="00BA0F19">
              <w:rPr>
                <w:color w:val="000000"/>
                <w:sz w:val="20"/>
                <w:szCs w:val="20"/>
              </w:rPr>
              <w:t xml:space="preserve"> 2000 payments and payments linked to Directive 2000/60/EC</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214</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proofErr w:type="spellStart"/>
            <w:r w:rsidRPr="00BA0F19">
              <w:rPr>
                <w:color w:val="000000"/>
                <w:sz w:val="20"/>
                <w:szCs w:val="20"/>
              </w:rPr>
              <w:t>Agri</w:t>
            </w:r>
            <w:proofErr w:type="spellEnd"/>
            <w:r w:rsidRPr="00BA0F19">
              <w:rPr>
                <w:color w:val="000000"/>
                <w:sz w:val="20"/>
                <w:szCs w:val="20"/>
              </w:rPr>
              <w:t>-environment payments</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215</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Animal welfare payments</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216</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Non-productive investments</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val="restart"/>
            <w:tcBorders>
              <w:top w:val="nil"/>
              <w:left w:val="single" w:sz="4" w:space="0" w:color="auto"/>
              <w:bottom w:val="single" w:sz="4" w:space="0" w:color="auto"/>
              <w:right w:val="single" w:sz="4" w:space="0" w:color="auto"/>
            </w:tcBorders>
            <w:vAlign w:val="center"/>
          </w:tcPr>
          <w:p w:rsidR="00D660A3" w:rsidRPr="00BA0F19" w:rsidRDefault="00D660A3" w:rsidP="00025168">
            <w:pPr>
              <w:jc w:val="center"/>
              <w:rPr>
                <w:color w:val="000000"/>
                <w:sz w:val="20"/>
                <w:szCs w:val="20"/>
              </w:rPr>
            </w:pPr>
            <w:r w:rsidRPr="00BA0F19">
              <w:rPr>
                <w:color w:val="000000"/>
                <w:sz w:val="20"/>
                <w:szCs w:val="20"/>
              </w:rPr>
              <w:t>Sustainable use of forestry land</w:t>
            </w: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221</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 xml:space="preserve">First </w:t>
            </w:r>
            <w:proofErr w:type="spellStart"/>
            <w:r w:rsidRPr="00BA0F19">
              <w:rPr>
                <w:color w:val="000000"/>
                <w:sz w:val="20"/>
                <w:szCs w:val="20"/>
              </w:rPr>
              <w:t>afforestation</w:t>
            </w:r>
            <w:proofErr w:type="spellEnd"/>
            <w:r w:rsidRPr="00BA0F19">
              <w:rPr>
                <w:color w:val="000000"/>
                <w:sz w:val="20"/>
                <w:szCs w:val="20"/>
              </w:rPr>
              <w:t xml:space="preserve"> of agricultural land</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222</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 xml:space="preserve">First establishment of </w:t>
            </w:r>
            <w:proofErr w:type="spellStart"/>
            <w:r w:rsidRPr="00BA0F19">
              <w:rPr>
                <w:color w:val="000000"/>
                <w:sz w:val="20"/>
                <w:szCs w:val="20"/>
              </w:rPr>
              <w:t>agroforestry</w:t>
            </w:r>
            <w:proofErr w:type="spellEnd"/>
            <w:r w:rsidRPr="00BA0F19">
              <w:rPr>
                <w:color w:val="000000"/>
                <w:sz w:val="20"/>
                <w:szCs w:val="20"/>
              </w:rPr>
              <w:t xml:space="preserve"> systems on agricultural land</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223</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 xml:space="preserve">First </w:t>
            </w:r>
            <w:proofErr w:type="spellStart"/>
            <w:r w:rsidRPr="00BA0F19">
              <w:rPr>
                <w:color w:val="000000"/>
                <w:sz w:val="20"/>
                <w:szCs w:val="20"/>
              </w:rPr>
              <w:t>afforestation</w:t>
            </w:r>
            <w:proofErr w:type="spellEnd"/>
            <w:r w:rsidRPr="00BA0F19">
              <w:rPr>
                <w:color w:val="000000"/>
                <w:sz w:val="20"/>
                <w:szCs w:val="20"/>
              </w:rPr>
              <w:t xml:space="preserve"> of non-agricultural land</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224</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proofErr w:type="spellStart"/>
            <w:r w:rsidRPr="00BA0F19">
              <w:rPr>
                <w:color w:val="000000"/>
                <w:sz w:val="20"/>
                <w:szCs w:val="20"/>
              </w:rPr>
              <w:t>Natura</w:t>
            </w:r>
            <w:proofErr w:type="spellEnd"/>
            <w:r w:rsidRPr="00BA0F19">
              <w:rPr>
                <w:color w:val="000000"/>
                <w:sz w:val="20"/>
                <w:szCs w:val="20"/>
              </w:rPr>
              <w:t xml:space="preserve"> 2000 payments</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225</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Forest-environment payments</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226</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 xml:space="preserve">Restoring forestry potential and introducing prevention actions </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227</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Non-productive investments</w:t>
            </w:r>
          </w:p>
        </w:tc>
      </w:tr>
      <w:tr w:rsidR="00D660A3" w:rsidRPr="00BA0F19">
        <w:trPr>
          <w:trHeight w:val="210"/>
          <w:jc w:val="center"/>
        </w:trPr>
        <w:tc>
          <w:tcPr>
            <w:tcW w:w="2400" w:type="dxa"/>
            <w:vMerge w:val="restart"/>
            <w:tcBorders>
              <w:top w:val="nil"/>
              <w:left w:val="single" w:sz="4" w:space="0" w:color="auto"/>
              <w:bottom w:val="single" w:sz="4" w:space="0" w:color="auto"/>
              <w:right w:val="single" w:sz="4" w:space="0" w:color="auto"/>
            </w:tcBorders>
            <w:vAlign w:val="center"/>
          </w:tcPr>
          <w:p w:rsidR="00D660A3" w:rsidRPr="00BA0F19" w:rsidRDefault="00D660A3" w:rsidP="00E03EB0">
            <w:pPr>
              <w:jc w:val="center"/>
              <w:rPr>
                <w:color w:val="000000"/>
                <w:sz w:val="20"/>
                <w:szCs w:val="20"/>
              </w:rPr>
            </w:pPr>
            <w:r w:rsidRPr="00BA0F19">
              <w:rPr>
                <w:color w:val="000000"/>
                <w:sz w:val="20"/>
                <w:szCs w:val="20"/>
              </w:rPr>
              <w:t>3. Quality of life in rural areas and diversification of the rural economy</w:t>
            </w:r>
          </w:p>
        </w:tc>
        <w:tc>
          <w:tcPr>
            <w:tcW w:w="1260" w:type="dxa"/>
            <w:vMerge w:val="restart"/>
            <w:tcBorders>
              <w:top w:val="nil"/>
              <w:left w:val="single" w:sz="4" w:space="0" w:color="auto"/>
              <w:bottom w:val="single" w:sz="4" w:space="0" w:color="auto"/>
              <w:right w:val="single" w:sz="4" w:space="0" w:color="auto"/>
            </w:tcBorders>
            <w:vAlign w:val="center"/>
          </w:tcPr>
          <w:p w:rsidR="00D660A3" w:rsidRPr="00BA0F19" w:rsidRDefault="00D660A3" w:rsidP="003A1B3A">
            <w:pPr>
              <w:jc w:val="center"/>
              <w:rPr>
                <w:color w:val="000000"/>
                <w:sz w:val="20"/>
                <w:szCs w:val="20"/>
              </w:rPr>
            </w:pPr>
            <w:r w:rsidRPr="00BA0F19">
              <w:rPr>
                <w:color w:val="000000"/>
                <w:sz w:val="20"/>
                <w:szCs w:val="20"/>
              </w:rPr>
              <w:t>Diversification of the rural economy</w:t>
            </w:r>
          </w:p>
        </w:tc>
        <w:tc>
          <w:tcPr>
            <w:tcW w:w="1000" w:type="dxa"/>
            <w:tcBorders>
              <w:top w:val="nil"/>
              <w:left w:val="nil"/>
              <w:bottom w:val="single" w:sz="4" w:space="0" w:color="auto"/>
              <w:right w:val="single" w:sz="4" w:space="0" w:color="auto"/>
            </w:tcBorders>
            <w:noWrap/>
            <w:vAlign w:val="center"/>
          </w:tcPr>
          <w:p w:rsidR="00D660A3" w:rsidRPr="00BA0F19" w:rsidRDefault="00D660A3" w:rsidP="003A1B3A">
            <w:pPr>
              <w:jc w:val="center"/>
              <w:rPr>
                <w:color w:val="000000"/>
                <w:sz w:val="20"/>
                <w:szCs w:val="20"/>
              </w:rPr>
            </w:pPr>
            <w:r w:rsidRPr="00BA0F19">
              <w:rPr>
                <w:color w:val="000000"/>
                <w:sz w:val="20"/>
                <w:szCs w:val="20"/>
              </w:rPr>
              <w:t>311</w:t>
            </w:r>
          </w:p>
        </w:tc>
        <w:tc>
          <w:tcPr>
            <w:tcW w:w="3721" w:type="dxa"/>
            <w:tcBorders>
              <w:top w:val="nil"/>
              <w:left w:val="nil"/>
              <w:bottom w:val="single" w:sz="4" w:space="0" w:color="auto"/>
              <w:right w:val="single" w:sz="4" w:space="0" w:color="auto"/>
            </w:tcBorders>
            <w:vAlign w:val="center"/>
          </w:tcPr>
          <w:p w:rsidR="00D660A3" w:rsidRPr="00BA0F19" w:rsidRDefault="00D660A3" w:rsidP="00841DF7">
            <w:pPr>
              <w:rPr>
                <w:color w:val="000000"/>
                <w:sz w:val="20"/>
                <w:szCs w:val="20"/>
              </w:rPr>
            </w:pPr>
            <w:r w:rsidRPr="00BA0F19">
              <w:rPr>
                <w:color w:val="000000"/>
                <w:sz w:val="20"/>
                <w:szCs w:val="20"/>
              </w:rPr>
              <w:t>Diversification into non-agricultural activities</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312</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Support for business creation and development</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313</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Encouragement of tourism activities</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val="restart"/>
            <w:tcBorders>
              <w:top w:val="nil"/>
              <w:left w:val="single" w:sz="4" w:space="0" w:color="auto"/>
              <w:bottom w:val="single" w:sz="4" w:space="0" w:color="auto"/>
              <w:right w:val="single" w:sz="4" w:space="0" w:color="auto"/>
            </w:tcBorders>
            <w:vAlign w:val="center"/>
          </w:tcPr>
          <w:p w:rsidR="00D660A3" w:rsidRPr="00BA0F19" w:rsidRDefault="00D660A3" w:rsidP="00025168">
            <w:pPr>
              <w:jc w:val="center"/>
              <w:rPr>
                <w:color w:val="000000"/>
                <w:sz w:val="20"/>
                <w:szCs w:val="20"/>
              </w:rPr>
            </w:pPr>
            <w:r w:rsidRPr="00BA0F19">
              <w:rPr>
                <w:color w:val="000000"/>
                <w:sz w:val="20"/>
                <w:szCs w:val="20"/>
              </w:rPr>
              <w:t>Improvement of the quality of life in rural areas</w:t>
            </w: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321</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Basic services for the economy and rural population</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322</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Village renewal and development</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323</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Conservation and upgrading of the rural heritage</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val="restart"/>
            <w:tcBorders>
              <w:top w:val="nil"/>
              <w:left w:val="single" w:sz="4" w:space="0" w:color="auto"/>
              <w:bottom w:val="single" w:sz="4" w:space="0" w:color="auto"/>
              <w:right w:val="single" w:sz="4" w:space="0" w:color="auto"/>
            </w:tcBorders>
            <w:vAlign w:val="center"/>
          </w:tcPr>
          <w:p w:rsidR="00D660A3" w:rsidRPr="00BA0F19" w:rsidRDefault="00D660A3" w:rsidP="00025168">
            <w:pPr>
              <w:jc w:val="center"/>
              <w:rPr>
                <w:color w:val="000000"/>
                <w:sz w:val="20"/>
                <w:szCs w:val="20"/>
              </w:rPr>
            </w:pPr>
            <w:r w:rsidRPr="00BA0F19">
              <w:rPr>
                <w:color w:val="000000"/>
                <w:sz w:val="20"/>
                <w:szCs w:val="20"/>
              </w:rPr>
              <w:t>Training, skills acquisition and animation</w:t>
            </w: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331</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Training and information</w:t>
            </w:r>
          </w:p>
        </w:tc>
      </w:tr>
      <w:tr w:rsidR="00D660A3" w:rsidRPr="00BA0F19">
        <w:trPr>
          <w:trHeight w:val="210"/>
          <w:jc w:val="center"/>
        </w:trPr>
        <w:tc>
          <w:tcPr>
            <w:tcW w:w="240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341</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Skills-acquisition and animation measure with a view to preparing and implementing a local development strategy</w:t>
            </w:r>
          </w:p>
        </w:tc>
      </w:tr>
      <w:tr w:rsidR="00D660A3" w:rsidRPr="00BA0F19">
        <w:trPr>
          <w:trHeight w:val="210"/>
          <w:jc w:val="center"/>
        </w:trPr>
        <w:tc>
          <w:tcPr>
            <w:tcW w:w="3660" w:type="dxa"/>
            <w:gridSpan w:val="2"/>
            <w:vMerge w:val="restart"/>
            <w:tcBorders>
              <w:top w:val="single" w:sz="4" w:space="0" w:color="auto"/>
              <w:left w:val="single" w:sz="4" w:space="0" w:color="auto"/>
              <w:bottom w:val="single" w:sz="4" w:space="0" w:color="auto"/>
              <w:right w:val="single" w:sz="4" w:space="0" w:color="auto"/>
            </w:tcBorders>
            <w:vAlign w:val="center"/>
          </w:tcPr>
          <w:p w:rsidR="00D660A3" w:rsidRPr="00BA0F19" w:rsidRDefault="00D660A3" w:rsidP="00E03EB0">
            <w:pPr>
              <w:rPr>
                <w:color w:val="000000"/>
                <w:sz w:val="20"/>
                <w:szCs w:val="20"/>
              </w:rPr>
            </w:pPr>
            <w:r w:rsidRPr="00BA0F19">
              <w:rPr>
                <w:color w:val="000000"/>
                <w:sz w:val="20"/>
                <w:szCs w:val="20"/>
              </w:rPr>
              <w:t>4. Leader</w:t>
            </w:r>
          </w:p>
        </w:tc>
        <w:tc>
          <w:tcPr>
            <w:tcW w:w="1000" w:type="dxa"/>
            <w:tcBorders>
              <w:top w:val="nil"/>
              <w:left w:val="nil"/>
              <w:bottom w:val="single" w:sz="4" w:space="0" w:color="auto"/>
              <w:right w:val="single" w:sz="4" w:space="0" w:color="auto"/>
            </w:tcBorders>
            <w:noWrap/>
            <w:vAlign w:val="center"/>
          </w:tcPr>
          <w:p w:rsidR="00D660A3" w:rsidRPr="00BA0F19" w:rsidRDefault="00D660A3" w:rsidP="003A1B3A">
            <w:pPr>
              <w:jc w:val="center"/>
              <w:rPr>
                <w:color w:val="000000"/>
                <w:sz w:val="20"/>
                <w:szCs w:val="20"/>
              </w:rPr>
            </w:pPr>
            <w:r w:rsidRPr="00BA0F19">
              <w:rPr>
                <w:color w:val="000000"/>
                <w:sz w:val="20"/>
                <w:szCs w:val="20"/>
              </w:rPr>
              <w:t>411</w:t>
            </w:r>
          </w:p>
        </w:tc>
        <w:tc>
          <w:tcPr>
            <w:tcW w:w="3721" w:type="dxa"/>
            <w:tcBorders>
              <w:top w:val="nil"/>
              <w:left w:val="nil"/>
              <w:bottom w:val="single" w:sz="4" w:space="0" w:color="auto"/>
              <w:right w:val="single" w:sz="4" w:space="0" w:color="auto"/>
            </w:tcBorders>
            <w:vAlign w:val="center"/>
          </w:tcPr>
          <w:p w:rsidR="00D660A3" w:rsidRPr="00BA0F19" w:rsidRDefault="00D660A3" w:rsidP="003A1B3A">
            <w:pPr>
              <w:rPr>
                <w:color w:val="000000"/>
                <w:sz w:val="20"/>
                <w:szCs w:val="20"/>
              </w:rPr>
            </w:pPr>
            <w:r w:rsidRPr="00BA0F19">
              <w:rPr>
                <w:color w:val="000000"/>
                <w:sz w:val="20"/>
                <w:szCs w:val="20"/>
              </w:rPr>
              <w:t>Competitiveness</w:t>
            </w:r>
          </w:p>
        </w:tc>
      </w:tr>
      <w:tr w:rsidR="00D660A3" w:rsidRPr="00BA0F19">
        <w:trPr>
          <w:trHeight w:val="210"/>
          <w:jc w:val="center"/>
        </w:trPr>
        <w:tc>
          <w:tcPr>
            <w:tcW w:w="3660" w:type="dxa"/>
            <w:gridSpan w:val="2"/>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412</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Environment/land management</w:t>
            </w:r>
          </w:p>
        </w:tc>
      </w:tr>
      <w:tr w:rsidR="00D660A3" w:rsidRPr="00BA0F19">
        <w:trPr>
          <w:trHeight w:val="210"/>
          <w:jc w:val="center"/>
        </w:trPr>
        <w:tc>
          <w:tcPr>
            <w:tcW w:w="3660" w:type="dxa"/>
            <w:gridSpan w:val="2"/>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413</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Quality of life/diversification</w:t>
            </w:r>
          </w:p>
        </w:tc>
      </w:tr>
      <w:tr w:rsidR="00D660A3" w:rsidRPr="00BA0F19">
        <w:trPr>
          <w:trHeight w:val="210"/>
          <w:jc w:val="center"/>
        </w:trPr>
        <w:tc>
          <w:tcPr>
            <w:tcW w:w="3660" w:type="dxa"/>
            <w:gridSpan w:val="2"/>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421</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Implementing cooperation projects</w:t>
            </w:r>
          </w:p>
        </w:tc>
      </w:tr>
      <w:tr w:rsidR="00D660A3" w:rsidRPr="00BA0F19">
        <w:trPr>
          <w:trHeight w:val="210"/>
          <w:jc w:val="center"/>
        </w:trPr>
        <w:tc>
          <w:tcPr>
            <w:tcW w:w="3660" w:type="dxa"/>
            <w:gridSpan w:val="2"/>
            <w:vMerge/>
            <w:tcBorders>
              <w:top w:val="single" w:sz="4" w:space="0" w:color="auto"/>
              <w:left w:val="single" w:sz="4" w:space="0" w:color="auto"/>
              <w:bottom w:val="single" w:sz="4" w:space="0" w:color="auto"/>
              <w:right w:val="single" w:sz="4" w:space="0" w:color="auto"/>
            </w:tcBorders>
            <w:vAlign w:val="center"/>
          </w:tcPr>
          <w:p w:rsidR="00D660A3" w:rsidRPr="00BA0F19" w:rsidRDefault="00D660A3" w:rsidP="00025168">
            <w:pPr>
              <w:rPr>
                <w:color w:val="000000"/>
                <w:sz w:val="20"/>
                <w:szCs w:val="20"/>
              </w:rPr>
            </w:pPr>
          </w:p>
        </w:tc>
        <w:tc>
          <w:tcPr>
            <w:tcW w:w="1000" w:type="dxa"/>
            <w:tcBorders>
              <w:top w:val="nil"/>
              <w:left w:val="nil"/>
              <w:bottom w:val="single" w:sz="4" w:space="0" w:color="auto"/>
              <w:right w:val="single" w:sz="4" w:space="0" w:color="auto"/>
            </w:tcBorders>
            <w:noWrap/>
            <w:vAlign w:val="center"/>
          </w:tcPr>
          <w:p w:rsidR="00D660A3" w:rsidRPr="00BA0F19" w:rsidRDefault="00D660A3" w:rsidP="00025168">
            <w:pPr>
              <w:jc w:val="center"/>
              <w:rPr>
                <w:color w:val="000000"/>
                <w:sz w:val="20"/>
                <w:szCs w:val="20"/>
              </w:rPr>
            </w:pPr>
            <w:r w:rsidRPr="00BA0F19">
              <w:rPr>
                <w:color w:val="000000"/>
                <w:sz w:val="20"/>
                <w:szCs w:val="20"/>
              </w:rPr>
              <w:t>431</w:t>
            </w:r>
          </w:p>
        </w:tc>
        <w:tc>
          <w:tcPr>
            <w:tcW w:w="3721" w:type="dxa"/>
            <w:tcBorders>
              <w:top w:val="nil"/>
              <w:left w:val="nil"/>
              <w:bottom w:val="single" w:sz="4" w:space="0" w:color="auto"/>
              <w:right w:val="single" w:sz="4" w:space="0" w:color="auto"/>
            </w:tcBorders>
            <w:vAlign w:val="center"/>
          </w:tcPr>
          <w:p w:rsidR="00D660A3" w:rsidRPr="00BA0F19" w:rsidRDefault="00D660A3" w:rsidP="00025168">
            <w:pPr>
              <w:rPr>
                <w:color w:val="000000"/>
                <w:sz w:val="20"/>
                <w:szCs w:val="20"/>
              </w:rPr>
            </w:pPr>
            <w:r w:rsidRPr="00BA0F19">
              <w:rPr>
                <w:color w:val="000000"/>
                <w:sz w:val="20"/>
                <w:szCs w:val="20"/>
              </w:rPr>
              <w:t>Running the LAG, skills acquisition, animation</w:t>
            </w:r>
          </w:p>
        </w:tc>
      </w:tr>
      <w:tr w:rsidR="00D660A3" w:rsidRPr="00BA0F19">
        <w:trPr>
          <w:trHeight w:val="210"/>
          <w:jc w:val="center"/>
        </w:trPr>
        <w:tc>
          <w:tcPr>
            <w:tcW w:w="2400" w:type="dxa"/>
            <w:tcBorders>
              <w:top w:val="nil"/>
              <w:left w:val="nil"/>
              <w:bottom w:val="nil"/>
              <w:right w:val="nil"/>
            </w:tcBorders>
            <w:noWrap/>
            <w:vAlign w:val="center"/>
          </w:tcPr>
          <w:p w:rsidR="00D660A3" w:rsidRPr="00BA0F19" w:rsidRDefault="00D660A3" w:rsidP="00E03EB0">
            <w:pPr>
              <w:rPr>
                <w:color w:val="000000"/>
                <w:sz w:val="20"/>
                <w:szCs w:val="20"/>
              </w:rPr>
            </w:pPr>
          </w:p>
        </w:tc>
        <w:tc>
          <w:tcPr>
            <w:tcW w:w="1260" w:type="dxa"/>
            <w:tcBorders>
              <w:top w:val="nil"/>
              <w:left w:val="nil"/>
              <w:bottom w:val="nil"/>
              <w:right w:val="nil"/>
            </w:tcBorders>
            <w:noWrap/>
            <w:vAlign w:val="center"/>
          </w:tcPr>
          <w:p w:rsidR="00D660A3" w:rsidRPr="00BA0F19" w:rsidRDefault="00D660A3" w:rsidP="003A1B3A">
            <w:pPr>
              <w:rPr>
                <w:color w:val="000000"/>
                <w:sz w:val="20"/>
                <w:szCs w:val="20"/>
              </w:rPr>
            </w:pPr>
          </w:p>
        </w:tc>
        <w:tc>
          <w:tcPr>
            <w:tcW w:w="1000" w:type="dxa"/>
            <w:tcBorders>
              <w:top w:val="nil"/>
              <w:left w:val="single" w:sz="4" w:space="0" w:color="auto"/>
              <w:bottom w:val="single" w:sz="4" w:space="0" w:color="auto"/>
              <w:right w:val="single" w:sz="4" w:space="0" w:color="auto"/>
            </w:tcBorders>
            <w:noWrap/>
            <w:vAlign w:val="center"/>
          </w:tcPr>
          <w:p w:rsidR="00D660A3" w:rsidRPr="00BA0F19" w:rsidRDefault="00D660A3" w:rsidP="003A1B3A">
            <w:pPr>
              <w:jc w:val="center"/>
              <w:rPr>
                <w:color w:val="000000"/>
                <w:sz w:val="20"/>
                <w:szCs w:val="20"/>
              </w:rPr>
            </w:pPr>
            <w:r w:rsidRPr="00BA0F19">
              <w:rPr>
                <w:color w:val="000000"/>
                <w:sz w:val="20"/>
                <w:szCs w:val="20"/>
              </w:rPr>
              <w:t>511</w:t>
            </w:r>
          </w:p>
        </w:tc>
        <w:tc>
          <w:tcPr>
            <w:tcW w:w="3721" w:type="dxa"/>
            <w:tcBorders>
              <w:top w:val="nil"/>
              <w:left w:val="nil"/>
              <w:bottom w:val="single" w:sz="4" w:space="0" w:color="auto"/>
              <w:right w:val="single" w:sz="4" w:space="0" w:color="auto"/>
            </w:tcBorders>
            <w:noWrap/>
            <w:vAlign w:val="center"/>
          </w:tcPr>
          <w:p w:rsidR="00D660A3" w:rsidRPr="00BA0F19" w:rsidRDefault="00D660A3" w:rsidP="00841DF7">
            <w:pPr>
              <w:rPr>
                <w:color w:val="000000"/>
                <w:sz w:val="20"/>
                <w:szCs w:val="20"/>
              </w:rPr>
            </w:pPr>
            <w:r w:rsidRPr="00BA0F19">
              <w:rPr>
                <w:color w:val="000000"/>
                <w:sz w:val="20"/>
                <w:szCs w:val="20"/>
              </w:rPr>
              <w:t>Technical assistance</w:t>
            </w:r>
          </w:p>
        </w:tc>
      </w:tr>
      <w:tr w:rsidR="00D660A3" w:rsidRPr="00BA0F19">
        <w:trPr>
          <w:trHeight w:val="210"/>
          <w:jc w:val="center"/>
        </w:trPr>
        <w:tc>
          <w:tcPr>
            <w:tcW w:w="2400" w:type="dxa"/>
            <w:tcBorders>
              <w:top w:val="nil"/>
              <w:left w:val="nil"/>
              <w:bottom w:val="nil"/>
              <w:right w:val="nil"/>
            </w:tcBorders>
            <w:noWrap/>
            <w:vAlign w:val="center"/>
          </w:tcPr>
          <w:p w:rsidR="00D660A3" w:rsidRPr="00BA0F19" w:rsidRDefault="00D660A3" w:rsidP="00E03EB0">
            <w:pPr>
              <w:rPr>
                <w:color w:val="000000"/>
                <w:sz w:val="20"/>
                <w:szCs w:val="20"/>
              </w:rPr>
            </w:pPr>
          </w:p>
        </w:tc>
        <w:tc>
          <w:tcPr>
            <w:tcW w:w="1260" w:type="dxa"/>
            <w:tcBorders>
              <w:top w:val="nil"/>
              <w:left w:val="nil"/>
              <w:bottom w:val="nil"/>
              <w:right w:val="nil"/>
            </w:tcBorders>
            <w:noWrap/>
            <w:vAlign w:val="center"/>
          </w:tcPr>
          <w:p w:rsidR="00D660A3" w:rsidRPr="00BA0F19" w:rsidRDefault="00D660A3" w:rsidP="003A1B3A">
            <w:pPr>
              <w:rPr>
                <w:color w:val="000000"/>
                <w:sz w:val="20"/>
                <w:szCs w:val="20"/>
              </w:rPr>
            </w:pPr>
          </w:p>
        </w:tc>
        <w:tc>
          <w:tcPr>
            <w:tcW w:w="1000" w:type="dxa"/>
            <w:tcBorders>
              <w:top w:val="nil"/>
              <w:left w:val="single" w:sz="4" w:space="0" w:color="auto"/>
              <w:bottom w:val="single" w:sz="4" w:space="0" w:color="auto"/>
              <w:right w:val="single" w:sz="4" w:space="0" w:color="auto"/>
            </w:tcBorders>
            <w:noWrap/>
            <w:vAlign w:val="center"/>
          </w:tcPr>
          <w:p w:rsidR="00D660A3" w:rsidRPr="00BA0F19" w:rsidRDefault="00D660A3" w:rsidP="003A1B3A">
            <w:pPr>
              <w:jc w:val="center"/>
              <w:rPr>
                <w:color w:val="000000"/>
                <w:sz w:val="20"/>
                <w:szCs w:val="20"/>
              </w:rPr>
            </w:pPr>
            <w:r w:rsidRPr="00BA0F19">
              <w:rPr>
                <w:color w:val="000000"/>
                <w:sz w:val="20"/>
                <w:szCs w:val="20"/>
              </w:rPr>
              <w:t>611</w:t>
            </w:r>
          </w:p>
        </w:tc>
        <w:tc>
          <w:tcPr>
            <w:tcW w:w="3721" w:type="dxa"/>
            <w:tcBorders>
              <w:top w:val="nil"/>
              <w:left w:val="nil"/>
              <w:bottom w:val="single" w:sz="4" w:space="0" w:color="auto"/>
              <w:right w:val="single" w:sz="4" w:space="0" w:color="auto"/>
            </w:tcBorders>
            <w:noWrap/>
            <w:vAlign w:val="center"/>
          </w:tcPr>
          <w:p w:rsidR="00D660A3" w:rsidRPr="00BA0F19" w:rsidRDefault="00D660A3" w:rsidP="00841DF7">
            <w:pPr>
              <w:rPr>
                <w:color w:val="000000"/>
                <w:sz w:val="20"/>
                <w:szCs w:val="20"/>
              </w:rPr>
            </w:pPr>
            <w:r w:rsidRPr="00BA0F19">
              <w:rPr>
                <w:color w:val="000000"/>
                <w:sz w:val="20"/>
                <w:szCs w:val="20"/>
              </w:rPr>
              <w:t>Complimentary direct payments</w:t>
            </w:r>
          </w:p>
        </w:tc>
      </w:tr>
    </w:tbl>
    <w:p w:rsidR="00D660A3" w:rsidRPr="00BE42BE" w:rsidRDefault="00D660A3" w:rsidP="00E03EB0">
      <w:pPr>
        <w:jc w:val="both"/>
      </w:pPr>
      <w:r w:rsidRPr="00BE42BE">
        <w:t>Source: Own elaboration from European Network for Rural Development.</w:t>
      </w:r>
    </w:p>
    <w:p w:rsidR="00D660A3" w:rsidRPr="00BE42BE" w:rsidRDefault="00D660A3" w:rsidP="00E03EB0">
      <w:pPr>
        <w:spacing w:after="120"/>
        <w:jc w:val="both"/>
        <w:rPr>
          <w:rStyle w:val="hps"/>
        </w:rPr>
      </w:pPr>
    </w:p>
    <w:p w:rsidR="00D660A3" w:rsidRPr="00BE42BE" w:rsidRDefault="00D660A3" w:rsidP="00E03EB0">
      <w:pPr>
        <w:spacing w:after="120"/>
        <w:jc w:val="both"/>
        <w:rPr>
          <w:rStyle w:val="hps"/>
        </w:rPr>
      </w:pPr>
      <w:r w:rsidRPr="00BE42BE">
        <w:rPr>
          <w:rStyle w:val="hps"/>
        </w:rPr>
        <w:t>The amounts of</w:t>
      </w:r>
      <w:r w:rsidRPr="00BE42BE">
        <w:t xml:space="preserve"> </w:t>
      </w:r>
      <w:r w:rsidRPr="00BE42BE">
        <w:rPr>
          <w:rStyle w:val="hps"/>
        </w:rPr>
        <w:t>these items</w:t>
      </w:r>
      <w:r w:rsidRPr="00BE42BE">
        <w:t xml:space="preserve"> </w:t>
      </w:r>
      <w:r w:rsidR="008B3FE9">
        <w:rPr>
          <w:rStyle w:val="hps"/>
        </w:rPr>
        <w:t>can be translated into</w:t>
      </w:r>
      <w:r w:rsidRPr="00BE42BE">
        <w:rPr>
          <w:rStyle w:val="hps"/>
        </w:rPr>
        <w:t xml:space="preserve"> a</w:t>
      </w:r>
      <w:r w:rsidRPr="00BE42BE">
        <w:t xml:space="preserve"> </w:t>
      </w:r>
      <w:r w:rsidRPr="00BE42BE">
        <w:rPr>
          <w:rStyle w:val="hps"/>
        </w:rPr>
        <w:t>demand for goods</w:t>
      </w:r>
      <w:r w:rsidRPr="00BE42BE">
        <w:t xml:space="preserve"> </w:t>
      </w:r>
      <w:r w:rsidRPr="00BE42BE">
        <w:rPr>
          <w:rStyle w:val="hps"/>
        </w:rPr>
        <w:t>and services to achieve</w:t>
      </w:r>
      <w:r w:rsidRPr="00BE42BE">
        <w:t xml:space="preserve"> </w:t>
      </w:r>
      <w:r w:rsidRPr="00BE42BE">
        <w:rPr>
          <w:rStyle w:val="hps"/>
        </w:rPr>
        <w:t xml:space="preserve">certain </w:t>
      </w:r>
      <w:r w:rsidRPr="00BE42BE">
        <w:t xml:space="preserve">goals. </w:t>
      </w:r>
      <w:r w:rsidRPr="00BE42BE">
        <w:rPr>
          <w:rStyle w:val="hps"/>
        </w:rPr>
        <w:t>The allocation of such</w:t>
      </w:r>
      <w:r w:rsidRPr="00BE42BE">
        <w:t xml:space="preserve"> </w:t>
      </w:r>
      <w:r w:rsidRPr="00BE42BE">
        <w:rPr>
          <w:rStyle w:val="hps"/>
        </w:rPr>
        <w:t>amounts</w:t>
      </w:r>
      <w:r w:rsidRPr="00BE42BE">
        <w:t xml:space="preserve"> </w:t>
      </w:r>
      <w:r w:rsidRPr="00BE42BE">
        <w:rPr>
          <w:rStyle w:val="hps"/>
        </w:rPr>
        <w:t>has been made taking</w:t>
      </w:r>
      <w:r w:rsidRPr="00BE42BE">
        <w:t xml:space="preserve"> </w:t>
      </w:r>
      <w:r w:rsidRPr="00BE42BE">
        <w:rPr>
          <w:rStyle w:val="hps"/>
        </w:rPr>
        <w:t>into account the objective</w:t>
      </w:r>
      <w:r w:rsidRPr="00BE42BE">
        <w:t xml:space="preserve"> </w:t>
      </w:r>
      <w:r w:rsidRPr="00BE42BE">
        <w:rPr>
          <w:rStyle w:val="hps"/>
        </w:rPr>
        <w:t>of each</w:t>
      </w:r>
      <w:r w:rsidRPr="00BE42BE">
        <w:t xml:space="preserve"> </w:t>
      </w:r>
      <w:r w:rsidRPr="00BE42BE">
        <w:rPr>
          <w:rStyle w:val="hps"/>
        </w:rPr>
        <w:t>of the</w:t>
      </w:r>
      <w:r w:rsidRPr="00BE42BE">
        <w:t xml:space="preserve"> </w:t>
      </w:r>
      <w:r w:rsidRPr="00BE42BE">
        <w:rPr>
          <w:rStyle w:val="hps"/>
        </w:rPr>
        <w:t>measures</w:t>
      </w:r>
      <w:r w:rsidR="00501B2A">
        <w:rPr>
          <w:rStyle w:val="hps"/>
        </w:rPr>
        <w:t xml:space="preserve">; for example, </w:t>
      </w:r>
      <w:r w:rsidRPr="00BE42BE">
        <w:rPr>
          <w:rStyle w:val="hps"/>
        </w:rPr>
        <w:t xml:space="preserve">training measures </w:t>
      </w:r>
      <w:r w:rsidR="00501B2A">
        <w:rPr>
          <w:rStyle w:val="hps"/>
        </w:rPr>
        <w:t>can be</w:t>
      </w:r>
      <w:r w:rsidRPr="00BE42BE">
        <w:rPr>
          <w:rStyle w:val="hps"/>
        </w:rPr>
        <w:t xml:space="preserve"> related with </w:t>
      </w:r>
      <w:r w:rsidR="00501B2A">
        <w:rPr>
          <w:rStyle w:val="hps"/>
        </w:rPr>
        <w:t xml:space="preserve">increased </w:t>
      </w:r>
      <w:r w:rsidRPr="00BE42BE">
        <w:rPr>
          <w:rStyle w:val="hps"/>
        </w:rPr>
        <w:t xml:space="preserve">demand on educational goods and services). Thus, we estimate the effects on </w:t>
      </w:r>
      <w:r w:rsidR="008B3FE9">
        <w:rPr>
          <w:rStyle w:val="hps"/>
        </w:rPr>
        <w:t xml:space="preserve">the </w:t>
      </w:r>
      <w:r w:rsidRPr="00BE42BE">
        <w:rPr>
          <w:rStyle w:val="hps"/>
        </w:rPr>
        <w:t>demand of the following types of goods (although in some cases</w:t>
      </w:r>
      <w:r w:rsidR="004A6F4F" w:rsidRPr="00BE42BE">
        <w:rPr>
          <w:rStyle w:val="hps"/>
        </w:rPr>
        <w:t xml:space="preserve">, e.g. </w:t>
      </w:r>
      <w:r w:rsidR="004A6F4F" w:rsidRPr="00BE42BE">
        <w:t>Early retirement (M113), Payments to farmers (M211, M212, M213</w:t>
      </w:r>
      <w:r w:rsidR="00BE42BE" w:rsidRPr="00BE42BE">
        <w:t>,</w:t>
      </w:r>
      <w:r w:rsidR="00BE42BE" w:rsidRPr="00BE42BE">
        <w:rPr>
          <w:rStyle w:val="hps"/>
        </w:rPr>
        <w:t xml:space="preserve"> the</w:t>
      </w:r>
      <w:r w:rsidRPr="00BE42BE">
        <w:rPr>
          <w:rStyle w:val="hps"/>
        </w:rPr>
        <w:t xml:space="preserve"> effect can be directly</w:t>
      </w:r>
      <w:r w:rsidR="00501B2A">
        <w:rPr>
          <w:rStyle w:val="hps"/>
        </w:rPr>
        <w:t xml:space="preserve"> transferred</w:t>
      </w:r>
      <w:r w:rsidRPr="00BE42BE">
        <w:rPr>
          <w:rStyle w:val="hps"/>
        </w:rPr>
        <w:t xml:space="preserve"> to household income</w:t>
      </w:r>
      <w:r w:rsidR="00501B2A">
        <w:rPr>
          <w:rStyle w:val="hps"/>
        </w:rPr>
        <w:t>s</w:t>
      </w:r>
      <w:r w:rsidR="00BE42BE" w:rsidRPr="00BE42BE">
        <w:rPr>
          <w:rStyle w:val="hps"/>
        </w:rPr>
        <w:t>) :</w:t>
      </w:r>
    </w:p>
    <w:tbl>
      <w:tblPr>
        <w:tblW w:w="6894" w:type="dxa"/>
        <w:tblInd w:w="-68" w:type="dxa"/>
        <w:tblCellMar>
          <w:left w:w="70" w:type="dxa"/>
          <w:right w:w="70" w:type="dxa"/>
        </w:tblCellMar>
        <w:tblLook w:val="00A0"/>
      </w:tblPr>
      <w:tblGrid>
        <w:gridCol w:w="6894"/>
      </w:tblGrid>
      <w:tr w:rsidR="00D660A3" w:rsidRPr="00BE42BE">
        <w:trPr>
          <w:trHeight w:val="300"/>
        </w:trPr>
        <w:tc>
          <w:tcPr>
            <w:tcW w:w="6894" w:type="dxa"/>
            <w:tcBorders>
              <w:top w:val="nil"/>
              <w:left w:val="nil"/>
              <w:bottom w:val="nil"/>
              <w:right w:val="nil"/>
            </w:tcBorders>
            <w:noWrap/>
            <w:vAlign w:val="bottom"/>
          </w:tcPr>
          <w:p w:rsidR="00D660A3" w:rsidRPr="00BE42BE" w:rsidRDefault="00D660A3" w:rsidP="00E03EB0">
            <w:pPr>
              <w:pStyle w:val="Prrafodelista1"/>
              <w:numPr>
                <w:ilvl w:val="0"/>
                <w:numId w:val="8"/>
              </w:numPr>
              <w:spacing w:line="240" w:lineRule="auto"/>
              <w:ind w:left="1628" w:hanging="284"/>
              <w:rPr>
                <w:color w:val="000000"/>
                <w:lang w:val="en-GB"/>
              </w:rPr>
            </w:pPr>
            <w:r w:rsidRPr="00BE42BE">
              <w:rPr>
                <w:color w:val="000000"/>
                <w:lang w:val="en-GB"/>
              </w:rPr>
              <w:t>Products of agriculture, hunting and related services</w:t>
            </w:r>
          </w:p>
        </w:tc>
      </w:tr>
      <w:tr w:rsidR="00D660A3" w:rsidRPr="00BE42BE">
        <w:trPr>
          <w:trHeight w:val="300"/>
        </w:trPr>
        <w:tc>
          <w:tcPr>
            <w:tcW w:w="6894" w:type="dxa"/>
            <w:tcBorders>
              <w:top w:val="nil"/>
              <w:left w:val="nil"/>
              <w:bottom w:val="nil"/>
              <w:right w:val="nil"/>
            </w:tcBorders>
            <w:noWrap/>
            <w:vAlign w:val="bottom"/>
          </w:tcPr>
          <w:p w:rsidR="00D660A3" w:rsidRPr="00BE42BE" w:rsidRDefault="00D660A3" w:rsidP="00E03EB0">
            <w:pPr>
              <w:pStyle w:val="Prrafodelista1"/>
              <w:numPr>
                <w:ilvl w:val="0"/>
                <w:numId w:val="8"/>
              </w:numPr>
              <w:spacing w:line="240" w:lineRule="auto"/>
              <w:ind w:left="1628" w:hanging="284"/>
              <w:rPr>
                <w:color w:val="000000"/>
                <w:lang w:val="en-GB"/>
              </w:rPr>
            </w:pPr>
            <w:r w:rsidRPr="00BE42BE">
              <w:rPr>
                <w:color w:val="000000"/>
                <w:lang w:val="en-GB"/>
              </w:rPr>
              <w:t>Products of forestry, logging and related services</w:t>
            </w:r>
          </w:p>
        </w:tc>
      </w:tr>
      <w:tr w:rsidR="00D660A3" w:rsidRPr="00BE42BE">
        <w:trPr>
          <w:trHeight w:val="300"/>
        </w:trPr>
        <w:tc>
          <w:tcPr>
            <w:tcW w:w="6894" w:type="dxa"/>
            <w:tcBorders>
              <w:top w:val="nil"/>
              <w:left w:val="nil"/>
              <w:bottom w:val="nil"/>
              <w:right w:val="nil"/>
            </w:tcBorders>
            <w:noWrap/>
            <w:vAlign w:val="bottom"/>
          </w:tcPr>
          <w:p w:rsidR="00D660A3" w:rsidRPr="00BE42BE" w:rsidRDefault="00D660A3" w:rsidP="00E03EB0">
            <w:pPr>
              <w:pStyle w:val="Prrafodelista1"/>
              <w:numPr>
                <w:ilvl w:val="0"/>
                <w:numId w:val="8"/>
              </w:numPr>
              <w:spacing w:line="240" w:lineRule="auto"/>
              <w:ind w:left="1628" w:hanging="284"/>
              <w:rPr>
                <w:color w:val="000000"/>
                <w:lang w:val="en-GB"/>
              </w:rPr>
            </w:pPr>
            <w:r w:rsidRPr="00BE42BE">
              <w:rPr>
                <w:color w:val="000000"/>
                <w:lang w:val="en-GB"/>
              </w:rPr>
              <w:t>Fish</w:t>
            </w:r>
          </w:p>
        </w:tc>
      </w:tr>
      <w:tr w:rsidR="00D660A3" w:rsidRPr="00BE42BE">
        <w:trPr>
          <w:trHeight w:val="300"/>
        </w:trPr>
        <w:tc>
          <w:tcPr>
            <w:tcW w:w="6894" w:type="dxa"/>
            <w:tcBorders>
              <w:top w:val="nil"/>
              <w:left w:val="nil"/>
              <w:bottom w:val="nil"/>
              <w:right w:val="nil"/>
            </w:tcBorders>
            <w:noWrap/>
            <w:vAlign w:val="bottom"/>
          </w:tcPr>
          <w:p w:rsidR="00D660A3" w:rsidRPr="00BE42BE" w:rsidRDefault="00D660A3" w:rsidP="00E03EB0">
            <w:pPr>
              <w:pStyle w:val="Prrafodelista1"/>
              <w:numPr>
                <w:ilvl w:val="0"/>
                <w:numId w:val="8"/>
              </w:numPr>
              <w:spacing w:line="240" w:lineRule="auto"/>
              <w:ind w:left="1628" w:hanging="284"/>
              <w:rPr>
                <w:color w:val="000000"/>
                <w:lang w:val="en-GB"/>
              </w:rPr>
            </w:pPr>
            <w:r w:rsidRPr="00BE42BE">
              <w:rPr>
                <w:color w:val="000000"/>
                <w:lang w:val="en-GB"/>
              </w:rPr>
              <w:t>Mining</w:t>
            </w:r>
          </w:p>
        </w:tc>
      </w:tr>
      <w:tr w:rsidR="00D660A3" w:rsidRPr="00BE42BE">
        <w:trPr>
          <w:trHeight w:val="300"/>
        </w:trPr>
        <w:tc>
          <w:tcPr>
            <w:tcW w:w="6894" w:type="dxa"/>
            <w:tcBorders>
              <w:top w:val="nil"/>
              <w:left w:val="nil"/>
              <w:bottom w:val="nil"/>
              <w:right w:val="nil"/>
            </w:tcBorders>
            <w:noWrap/>
            <w:vAlign w:val="bottom"/>
          </w:tcPr>
          <w:p w:rsidR="00D660A3" w:rsidRPr="00BE42BE" w:rsidRDefault="00D660A3" w:rsidP="00E03EB0">
            <w:pPr>
              <w:pStyle w:val="Prrafodelista1"/>
              <w:numPr>
                <w:ilvl w:val="0"/>
                <w:numId w:val="8"/>
              </w:numPr>
              <w:spacing w:line="240" w:lineRule="auto"/>
              <w:ind w:left="1628" w:hanging="284"/>
              <w:rPr>
                <w:color w:val="000000"/>
                <w:lang w:val="en-GB"/>
              </w:rPr>
            </w:pPr>
            <w:r w:rsidRPr="00BE42BE">
              <w:rPr>
                <w:color w:val="000000"/>
                <w:lang w:val="en-GB"/>
              </w:rPr>
              <w:t>Food industries</w:t>
            </w:r>
          </w:p>
        </w:tc>
      </w:tr>
      <w:tr w:rsidR="00D660A3" w:rsidRPr="00BE42BE">
        <w:trPr>
          <w:trHeight w:val="300"/>
        </w:trPr>
        <w:tc>
          <w:tcPr>
            <w:tcW w:w="6894" w:type="dxa"/>
            <w:tcBorders>
              <w:top w:val="nil"/>
              <w:left w:val="nil"/>
              <w:bottom w:val="nil"/>
              <w:right w:val="nil"/>
            </w:tcBorders>
            <w:noWrap/>
            <w:vAlign w:val="bottom"/>
          </w:tcPr>
          <w:p w:rsidR="00D660A3" w:rsidRPr="00BE42BE" w:rsidRDefault="00D660A3" w:rsidP="00E03EB0">
            <w:pPr>
              <w:pStyle w:val="Prrafodelista1"/>
              <w:numPr>
                <w:ilvl w:val="0"/>
                <w:numId w:val="8"/>
              </w:numPr>
              <w:spacing w:line="240" w:lineRule="auto"/>
              <w:ind w:left="1628" w:hanging="284"/>
              <w:rPr>
                <w:color w:val="000000"/>
                <w:lang w:val="en-GB"/>
              </w:rPr>
            </w:pPr>
            <w:r w:rsidRPr="00BE42BE">
              <w:rPr>
                <w:color w:val="000000"/>
                <w:lang w:val="en-GB"/>
              </w:rPr>
              <w:t>Other manufacturing</w:t>
            </w:r>
          </w:p>
        </w:tc>
      </w:tr>
      <w:tr w:rsidR="00D660A3" w:rsidRPr="00BE42BE">
        <w:trPr>
          <w:trHeight w:val="300"/>
        </w:trPr>
        <w:tc>
          <w:tcPr>
            <w:tcW w:w="6894" w:type="dxa"/>
            <w:tcBorders>
              <w:top w:val="nil"/>
              <w:left w:val="nil"/>
              <w:bottom w:val="nil"/>
              <w:right w:val="nil"/>
            </w:tcBorders>
            <w:noWrap/>
            <w:vAlign w:val="bottom"/>
          </w:tcPr>
          <w:p w:rsidR="00D660A3" w:rsidRPr="00BE42BE" w:rsidRDefault="00D660A3" w:rsidP="00E03EB0">
            <w:pPr>
              <w:pStyle w:val="Prrafodelista1"/>
              <w:numPr>
                <w:ilvl w:val="0"/>
                <w:numId w:val="8"/>
              </w:numPr>
              <w:spacing w:line="240" w:lineRule="auto"/>
              <w:ind w:left="1628" w:hanging="284"/>
              <w:rPr>
                <w:color w:val="000000"/>
                <w:lang w:val="en-GB"/>
              </w:rPr>
            </w:pPr>
            <w:r w:rsidRPr="00BE42BE">
              <w:rPr>
                <w:color w:val="000000"/>
                <w:lang w:val="en-GB"/>
              </w:rPr>
              <w:t>Utilities</w:t>
            </w:r>
          </w:p>
        </w:tc>
      </w:tr>
      <w:tr w:rsidR="00D660A3" w:rsidRPr="00BE42BE">
        <w:trPr>
          <w:trHeight w:val="300"/>
        </w:trPr>
        <w:tc>
          <w:tcPr>
            <w:tcW w:w="6894" w:type="dxa"/>
            <w:tcBorders>
              <w:top w:val="nil"/>
              <w:left w:val="nil"/>
              <w:bottom w:val="nil"/>
              <w:right w:val="nil"/>
            </w:tcBorders>
            <w:noWrap/>
            <w:vAlign w:val="bottom"/>
          </w:tcPr>
          <w:p w:rsidR="00D660A3" w:rsidRPr="00BE42BE" w:rsidRDefault="00D660A3" w:rsidP="00E03EB0">
            <w:pPr>
              <w:pStyle w:val="Prrafodelista1"/>
              <w:numPr>
                <w:ilvl w:val="0"/>
                <w:numId w:val="8"/>
              </w:numPr>
              <w:spacing w:line="240" w:lineRule="auto"/>
              <w:ind w:left="1628" w:hanging="284"/>
              <w:rPr>
                <w:color w:val="000000"/>
                <w:lang w:val="en-GB"/>
              </w:rPr>
            </w:pPr>
            <w:r w:rsidRPr="00BE42BE">
              <w:rPr>
                <w:color w:val="000000"/>
                <w:lang w:val="en-GB"/>
              </w:rPr>
              <w:t>Construction</w:t>
            </w:r>
          </w:p>
        </w:tc>
      </w:tr>
      <w:tr w:rsidR="00D660A3" w:rsidRPr="00BE42BE">
        <w:trPr>
          <w:trHeight w:val="300"/>
        </w:trPr>
        <w:tc>
          <w:tcPr>
            <w:tcW w:w="6894" w:type="dxa"/>
            <w:tcBorders>
              <w:top w:val="nil"/>
              <w:left w:val="nil"/>
              <w:bottom w:val="nil"/>
              <w:right w:val="nil"/>
            </w:tcBorders>
            <w:noWrap/>
            <w:vAlign w:val="bottom"/>
          </w:tcPr>
          <w:p w:rsidR="00D660A3" w:rsidRPr="00BE42BE" w:rsidRDefault="00D660A3" w:rsidP="00E03EB0">
            <w:pPr>
              <w:pStyle w:val="Prrafodelista1"/>
              <w:numPr>
                <w:ilvl w:val="0"/>
                <w:numId w:val="8"/>
              </w:numPr>
              <w:spacing w:line="240" w:lineRule="auto"/>
              <w:ind w:left="1628" w:hanging="284"/>
              <w:rPr>
                <w:color w:val="000000"/>
                <w:lang w:val="en-GB"/>
              </w:rPr>
            </w:pPr>
            <w:r w:rsidRPr="00BE42BE">
              <w:rPr>
                <w:color w:val="000000"/>
                <w:lang w:val="en-GB"/>
              </w:rPr>
              <w:t>Trade</w:t>
            </w:r>
          </w:p>
        </w:tc>
      </w:tr>
      <w:tr w:rsidR="00D660A3" w:rsidRPr="00BE42BE">
        <w:trPr>
          <w:trHeight w:val="300"/>
        </w:trPr>
        <w:tc>
          <w:tcPr>
            <w:tcW w:w="6894" w:type="dxa"/>
            <w:tcBorders>
              <w:top w:val="nil"/>
              <w:left w:val="nil"/>
              <w:bottom w:val="nil"/>
              <w:right w:val="nil"/>
            </w:tcBorders>
            <w:noWrap/>
            <w:vAlign w:val="bottom"/>
          </w:tcPr>
          <w:p w:rsidR="00D660A3" w:rsidRPr="00BE42BE" w:rsidRDefault="00D660A3" w:rsidP="00E03EB0">
            <w:pPr>
              <w:pStyle w:val="Prrafodelista1"/>
              <w:numPr>
                <w:ilvl w:val="0"/>
                <w:numId w:val="8"/>
              </w:numPr>
              <w:spacing w:line="240" w:lineRule="auto"/>
              <w:ind w:left="1628" w:hanging="284"/>
              <w:rPr>
                <w:color w:val="000000"/>
                <w:lang w:val="en-GB"/>
              </w:rPr>
            </w:pPr>
            <w:r w:rsidRPr="00BE42BE">
              <w:rPr>
                <w:color w:val="000000"/>
                <w:lang w:val="en-GB"/>
              </w:rPr>
              <w:t>Hotels and restaurants</w:t>
            </w:r>
          </w:p>
        </w:tc>
      </w:tr>
      <w:tr w:rsidR="00D660A3" w:rsidRPr="00BE42BE">
        <w:trPr>
          <w:trHeight w:val="300"/>
        </w:trPr>
        <w:tc>
          <w:tcPr>
            <w:tcW w:w="6894" w:type="dxa"/>
            <w:tcBorders>
              <w:top w:val="nil"/>
              <w:left w:val="nil"/>
              <w:bottom w:val="nil"/>
              <w:right w:val="nil"/>
            </w:tcBorders>
            <w:noWrap/>
            <w:vAlign w:val="bottom"/>
          </w:tcPr>
          <w:p w:rsidR="00D660A3" w:rsidRPr="00BE42BE" w:rsidRDefault="00D660A3" w:rsidP="00E03EB0">
            <w:pPr>
              <w:pStyle w:val="Prrafodelista1"/>
              <w:numPr>
                <w:ilvl w:val="0"/>
                <w:numId w:val="8"/>
              </w:numPr>
              <w:spacing w:line="240" w:lineRule="auto"/>
              <w:ind w:left="1628" w:hanging="284"/>
              <w:rPr>
                <w:color w:val="000000"/>
                <w:lang w:val="en-GB"/>
              </w:rPr>
            </w:pPr>
            <w:r w:rsidRPr="00BE42BE">
              <w:rPr>
                <w:color w:val="000000"/>
                <w:lang w:val="en-GB"/>
              </w:rPr>
              <w:t>Transport and communication</w:t>
            </w:r>
          </w:p>
        </w:tc>
      </w:tr>
      <w:tr w:rsidR="00D660A3" w:rsidRPr="00BE42BE">
        <w:trPr>
          <w:trHeight w:val="300"/>
        </w:trPr>
        <w:tc>
          <w:tcPr>
            <w:tcW w:w="6894" w:type="dxa"/>
            <w:tcBorders>
              <w:top w:val="nil"/>
              <w:left w:val="nil"/>
              <w:bottom w:val="nil"/>
              <w:right w:val="nil"/>
            </w:tcBorders>
            <w:noWrap/>
            <w:vAlign w:val="bottom"/>
          </w:tcPr>
          <w:p w:rsidR="00D660A3" w:rsidRPr="00BE42BE" w:rsidRDefault="00D660A3" w:rsidP="00E03EB0">
            <w:pPr>
              <w:pStyle w:val="Prrafodelista1"/>
              <w:numPr>
                <w:ilvl w:val="0"/>
                <w:numId w:val="8"/>
              </w:numPr>
              <w:spacing w:line="240" w:lineRule="auto"/>
              <w:ind w:left="1628" w:hanging="284"/>
              <w:rPr>
                <w:color w:val="000000"/>
                <w:lang w:val="en-GB"/>
              </w:rPr>
            </w:pPr>
            <w:r w:rsidRPr="00BE42BE">
              <w:rPr>
                <w:color w:val="000000"/>
                <w:lang w:val="en-GB"/>
              </w:rPr>
              <w:t>Other private services</w:t>
            </w:r>
          </w:p>
        </w:tc>
      </w:tr>
      <w:tr w:rsidR="00D660A3" w:rsidRPr="00BE42BE">
        <w:trPr>
          <w:trHeight w:val="300"/>
        </w:trPr>
        <w:tc>
          <w:tcPr>
            <w:tcW w:w="6894" w:type="dxa"/>
            <w:tcBorders>
              <w:top w:val="nil"/>
              <w:left w:val="nil"/>
              <w:bottom w:val="nil"/>
              <w:right w:val="nil"/>
            </w:tcBorders>
            <w:noWrap/>
            <w:vAlign w:val="bottom"/>
          </w:tcPr>
          <w:p w:rsidR="00D660A3" w:rsidRPr="00BE42BE" w:rsidRDefault="00D660A3" w:rsidP="00E03EB0">
            <w:pPr>
              <w:pStyle w:val="Prrafodelista1"/>
              <w:numPr>
                <w:ilvl w:val="0"/>
                <w:numId w:val="8"/>
              </w:numPr>
              <w:spacing w:line="240" w:lineRule="auto"/>
              <w:ind w:left="1628" w:hanging="284"/>
              <w:rPr>
                <w:color w:val="000000"/>
                <w:lang w:val="en-GB"/>
              </w:rPr>
            </w:pPr>
            <w:r w:rsidRPr="00BE42BE">
              <w:rPr>
                <w:color w:val="000000"/>
                <w:lang w:val="en-GB"/>
              </w:rPr>
              <w:t>Public services</w:t>
            </w:r>
          </w:p>
        </w:tc>
      </w:tr>
      <w:tr w:rsidR="00D660A3" w:rsidRPr="00BE42BE">
        <w:trPr>
          <w:trHeight w:val="300"/>
        </w:trPr>
        <w:tc>
          <w:tcPr>
            <w:tcW w:w="6894" w:type="dxa"/>
            <w:tcBorders>
              <w:top w:val="nil"/>
              <w:left w:val="nil"/>
              <w:bottom w:val="nil"/>
              <w:right w:val="nil"/>
            </w:tcBorders>
            <w:noWrap/>
            <w:vAlign w:val="bottom"/>
          </w:tcPr>
          <w:p w:rsidR="00D660A3" w:rsidRPr="00BE42BE" w:rsidRDefault="00D660A3" w:rsidP="00E03EB0">
            <w:pPr>
              <w:pStyle w:val="Prrafodelista1"/>
              <w:numPr>
                <w:ilvl w:val="0"/>
                <w:numId w:val="8"/>
              </w:numPr>
              <w:spacing w:line="240" w:lineRule="auto"/>
              <w:ind w:left="1628" w:hanging="284"/>
              <w:rPr>
                <w:color w:val="000000"/>
                <w:lang w:val="en-GB"/>
              </w:rPr>
            </w:pPr>
            <w:r w:rsidRPr="00BE42BE">
              <w:rPr>
                <w:color w:val="000000"/>
                <w:lang w:val="en-GB"/>
              </w:rPr>
              <w:t>Households (rural)</w:t>
            </w:r>
          </w:p>
        </w:tc>
      </w:tr>
    </w:tbl>
    <w:p w:rsidR="00D660A3" w:rsidRPr="00BE42BE" w:rsidRDefault="00D660A3" w:rsidP="00E03EB0">
      <w:pPr>
        <w:jc w:val="both"/>
      </w:pPr>
    </w:p>
    <w:p w:rsidR="00404AE2" w:rsidRDefault="00D660A3">
      <w:pPr>
        <w:pStyle w:val="Textocomentario"/>
        <w:jc w:val="both"/>
      </w:pPr>
      <w:r w:rsidRPr="00BE42BE">
        <w:t xml:space="preserve">The choice of these sectors </w:t>
      </w:r>
      <w:r w:rsidR="00501B2A">
        <w:t>cor</w:t>
      </w:r>
      <w:r w:rsidRPr="00BE42BE">
        <w:t xml:space="preserve">responds to </w:t>
      </w:r>
      <w:r w:rsidR="00501B2A">
        <w:t>the potential</w:t>
      </w:r>
      <w:r w:rsidRPr="00BE42BE">
        <w:t xml:space="preserve"> </w:t>
      </w:r>
      <w:r w:rsidR="00501B2A">
        <w:t>(</w:t>
      </w:r>
      <w:r w:rsidRPr="00BE42BE">
        <w:t>main</w:t>
      </w:r>
      <w:r w:rsidR="00501B2A">
        <w:t>)</w:t>
      </w:r>
      <w:r w:rsidRPr="00BE42BE">
        <w:t xml:space="preserve"> recipients of the various budget actions that fall into each of the measures considers by the EAFRD. The mapping between these measures and sectors is </w:t>
      </w:r>
      <w:r w:rsidR="00501B2A">
        <w:t>summarised</w:t>
      </w:r>
      <w:r w:rsidRPr="00BE42BE">
        <w:t xml:space="preserve"> </w:t>
      </w:r>
      <w:r w:rsidR="00501B2A">
        <w:t>in</w:t>
      </w:r>
      <w:r w:rsidRPr="00BE42BE">
        <w:t xml:space="preserve"> the following table and the specific </w:t>
      </w:r>
      <w:r w:rsidR="00501B2A">
        <w:t>CAP assessment</w:t>
      </w:r>
      <w:r w:rsidRPr="00BE42BE">
        <w:t xml:space="preserve"> is </w:t>
      </w:r>
      <w:r w:rsidR="00501B2A">
        <w:t>based on</w:t>
      </w:r>
      <w:r w:rsidRPr="00BE42BE">
        <w:t xml:space="preserve"> the production of each of these sectors in the corresponding NUTS3 (in the amounts shown in the SAMs). </w:t>
      </w:r>
      <w:r w:rsidR="00501B2A">
        <w:t>S</w:t>
      </w:r>
      <w:r w:rsidRPr="00BE42BE">
        <w:t xml:space="preserve">ectors are highly aggregated and each </w:t>
      </w:r>
      <w:r w:rsidR="00501B2A">
        <w:t xml:space="preserve">sector </w:t>
      </w:r>
      <w:r w:rsidRPr="00BE42BE">
        <w:t xml:space="preserve">incorporates </w:t>
      </w:r>
      <w:r w:rsidR="00501B2A">
        <w:t>relatively</w:t>
      </w:r>
      <w:r w:rsidRPr="00BE42BE">
        <w:t xml:space="preserve"> different potential activities </w:t>
      </w:r>
      <w:r w:rsidR="00501B2A">
        <w:t>that do receive</w:t>
      </w:r>
      <w:r w:rsidRPr="00BE42BE">
        <w:t xml:space="preserve"> funds, so </w:t>
      </w:r>
      <w:r w:rsidR="00501B2A">
        <w:t>the distribution of CAP funds is rather straightforward</w:t>
      </w:r>
      <w:r w:rsidRPr="00BE42BE">
        <w:t xml:space="preserve">. However, </w:t>
      </w:r>
      <w:r w:rsidR="00501B2A">
        <w:t>doing so imposes some strong</w:t>
      </w:r>
      <w:r w:rsidRPr="00BE42BE">
        <w:t xml:space="preserve"> assumption</w:t>
      </w:r>
      <w:r w:rsidR="00501B2A">
        <w:t>s</w:t>
      </w:r>
      <w:r w:rsidRPr="00BE42BE">
        <w:t xml:space="preserve"> on the distribution function of final demand. More specific amounts </w:t>
      </w:r>
      <w:r w:rsidRPr="00BE42BE">
        <w:lastRenderedPageBreak/>
        <w:t>for each sector are very difficult to estimate without specific fieldwork and falls outside the scope of this work. Therefore it is assumed that sectors with more weight in each reg</w:t>
      </w:r>
      <w:r w:rsidR="00694B07">
        <w:t>ion are the most funds monopolis</w:t>
      </w:r>
      <w:r w:rsidRPr="00BE42BE">
        <w:t>e within each measure involved. The use of highly aggregated sectors softens the impact of this scenario.</w:t>
      </w:r>
    </w:p>
    <w:p w:rsidR="00404AE2" w:rsidRPr="00BE42BE" w:rsidRDefault="00404AE2">
      <w:pPr>
        <w:pStyle w:val="Textocomentario"/>
        <w:jc w:val="both"/>
      </w:pPr>
    </w:p>
    <w:p w:rsidR="00D660A3" w:rsidRPr="00BE42BE" w:rsidRDefault="00404AE2" w:rsidP="00E03EB0">
      <w:pPr>
        <w:spacing w:after="120"/>
      </w:pPr>
      <w:proofErr w:type="gramStart"/>
      <w:r>
        <w:t>Table 6</w:t>
      </w:r>
      <w:r w:rsidR="00D660A3" w:rsidRPr="00BE42BE">
        <w:t>.</w:t>
      </w:r>
      <w:proofErr w:type="gramEnd"/>
      <w:r w:rsidR="00D660A3" w:rsidRPr="00BE42BE">
        <w:t xml:space="preserve"> Assigning of EAFRD measures to activity sectors</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07"/>
        <w:gridCol w:w="1297"/>
        <w:gridCol w:w="559"/>
        <w:gridCol w:w="846"/>
        <w:gridCol w:w="469"/>
        <w:gridCol w:w="990"/>
        <w:gridCol w:w="1206"/>
        <w:gridCol w:w="1328"/>
        <w:gridCol w:w="934"/>
        <w:gridCol w:w="763"/>
      </w:tblGrid>
      <w:tr w:rsidR="00D660A3" w:rsidRPr="00BE42BE" w:rsidTr="00314687">
        <w:trPr>
          <w:trHeight w:val="227"/>
        </w:trPr>
        <w:tc>
          <w:tcPr>
            <w:tcW w:w="0" w:type="auto"/>
            <w:noWrap/>
            <w:vAlign w:val="center"/>
          </w:tcPr>
          <w:p w:rsidR="00D660A3" w:rsidRPr="00501B2A" w:rsidRDefault="00D660A3" w:rsidP="00E03EB0">
            <w:pPr>
              <w:jc w:val="center"/>
              <w:rPr>
                <w:b/>
                <w:color w:val="000000"/>
              </w:rPr>
            </w:pPr>
            <w:r w:rsidRPr="00501B2A">
              <w:rPr>
                <w:b/>
                <w:color w:val="000000"/>
              </w:rPr>
              <w:t>Measure</w:t>
            </w:r>
          </w:p>
        </w:tc>
        <w:tc>
          <w:tcPr>
            <w:tcW w:w="0" w:type="auto"/>
            <w:noWrap/>
            <w:vAlign w:val="center"/>
          </w:tcPr>
          <w:p w:rsidR="00D660A3" w:rsidRPr="00501B2A" w:rsidRDefault="00D660A3" w:rsidP="003A1B3A">
            <w:pPr>
              <w:jc w:val="center"/>
              <w:rPr>
                <w:b/>
                <w:color w:val="000000"/>
              </w:rPr>
            </w:pPr>
            <w:r w:rsidRPr="00501B2A">
              <w:rPr>
                <w:b/>
                <w:color w:val="000000"/>
              </w:rPr>
              <w:t>Other manufacturing</w:t>
            </w:r>
          </w:p>
        </w:tc>
        <w:tc>
          <w:tcPr>
            <w:tcW w:w="0" w:type="auto"/>
            <w:noWrap/>
            <w:vAlign w:val="center"/>
          </w:tcPr>
          <w:p w:rsidR="00D660A3" w:rsidRPr="00501B2A" w:rsidRDefault="00D660A3" w:rsidP="003A1B3A">
            <w:pPr>
              <w:jc w:val="center"/>
              <w:rPr>
                <w:b/>
                <w:color w:val="000000"/>
              </w:rPr>
            </w:pPr>
            <w:r w:rsidRPr="00501B2A">
              <w:rPr>
                <w:b/>
                <w:color w:val="000000"/>
              </w:rPr>
              <w:t>Utilities</w:t>
            </w:r>
          </w:p>
        </w:tc>
        <w:tc>
          <w:tcPr>
            <w:tcW w:w="0" w:type="auto"/>
            <w:noWrap/>
            <w:vAlign w:val="center"/>
          </w:tcPr>
          <w:p w:rsidR="00D660A3" w:rsidRPr="00501B2A" w:rsidRDefault="00D660A3" w:rsidP="00841DF7">
            <w:pPr>
              <w:jc w:val="center"/>
              <w:rPr>
                <w:b/>
                <w:color w:val="000000"/>
              </w:rPr>
            </w:pPr>
            <w:r w:rsidRPr="00501B2A">
              <w:rPr>
                <w:b/>
                <w:color w:val="000000"/>
              </w:rPr>
              <w:t>Construction</w:t>
            </w:r>
          </w:p>
        </w:tc>
        <w:tc>
          <w:tcPr>
            <w:tcW w:w="0" w:type="auto"/>
            <w:noWrap/>
            <w:vAlign w:val="center"/>
          </w:tcPr>
          <w:p w:rsidR="00D660A3" w:rsidRPr="00501B2A" w:rsidRDefault="00D660A3" w:rsidP="00841DF7">
            <w:pPr>
              <w:jc w:val="center"/>
              <w:rPr>
                <w:b/>
                <w:color w:val="000000"/>
              </w:rPr>
            </w:pPr>
            <w:r w:rsidRPr="00501B2A">
              <w:rPr>
                <w:b/>
                <w:color w:val="000000"/>
              </w:rPr>
              <w:t>Trade</w:t>
            </w:r>
          </w:p>
        </w:tc>
        <w:tc>
          <w:tcPr>
            <w:tcW w:w="0" w:type="auto"/>
            <w:noWrap/>
            <w:vAlign w:val="center"/>
          </w:tcPr>
          <w:p w:rsidR="00501B2A" w:rsidRPr="00501B2A" w:rsidRDefault="00D660A3" w:rsidP="00DE6CE7">
            <w:pPr>
              <w:jc w:val="center"/>
              <w:rPr>
                <w:b/>
                <w:color w:val="000000"/>
              </w:rPr>
            </w:pPr>
            <w:r w:rsidRPr="00501B2A">
              <w:rPr>
                <w:b/>
                <w:color w:val="000000"/>
              </w:rPr>
              <w:t xml:space="preserve">Hotels </w:t>
            </w:r>
          </w:p>
          <w:p w:rsidR="00D660A3" w:rsidRPr="00501B2A" w:rsidRDefault="00D660A3" w:rsidP="00DE6CE7">
            <w:pPr>
              <w:jc w:val="center"/>
              <w:rPr>
                <w:b/>
                <w:color w:val="000000"/>
              </w:rPr>
            </w:pPr>
            <w:r w:rsidRPr="00501B2A">
              <w:rPr>
                <w:b/>
                <w:color w:val="000000"/>
              </w:rPr>
              <w:t>and restaurants</w:t>
            </w:r>
          </w:p>
        </w:tc>
        <w:tc>
          <w:tcPr>
            <w:tcW w:w="0" w:type="auto"/>
            <w:noWrap/>
            <w:vAlign w:val="center"/>
          </w:tcPr>
          <w:p w:rsidR="00501B2A" w:rsidRPr="00501B2A" w:rsidRDefault="00D660A3" w:rsidP="00DE6CE7">
            <w:pPr>
              <w:jc w:val="center"/>
              <w:rPr>
                <w:b/>
                <w:color w:val="000000"/>
              </w:rPr>
            </w:pPr>
            <w:r w:rsidRPr="00501B2A">
              <w:rPr>
                <w:b/>
                <w:color w:val="000000"/>
              </w:rPr>
              <w:t xml:space="preserve">Transport </w:t>
            </w:r>
          </w:p>
          <w:p w:rsidR="00D660A3" w:rsidRPr="00501B2A" w:rsidRDefault="00D660A3" w:rsidP="00DE6CE7">
            <w:pPr>
              <w:jc w:val="center"/>
              <w:rPr>
                <w:b/>
                <w:color w:val="000000"/>
              </w:rPr>
            </w:pPr>
            <w:r w:rsidRPr="00501B2A">
              <w:rPr>
                <w:b/>
                <w:color w:val="000000"/>
              </w:rPr>
              <w:t>and communication</w:t>
            </w:r>
          </w:p>
        </w:tc>
        <w:tc>
          <w:tcPr>
            <w:tcW w:w="0" w:type="auto"/>
            <w:noWrap/>
            <w:vAlign w:val="center"/>
          </w:tcPr>
          <w:p w:rsidR="00D660A3" w:rsidRPr="00501B2A" w:rsidRDefault="00D660A3" w:rsidP="00F74B76">
            <w:pPr>
              <w:jc w:val="center"/>
              <w:rPr>
                <w:b/>
                <w:color w:val="000000"/>
              </w:rPr>
            </w:pPr>
            <w:r w:rsidRPr="00501B2A">
              <w:rPr>
                <w:b/>
                <w:color w:val="000000"/>
              </w:rPr>
              <w:t>Other private services</w:t>
            </w:r>
          </w:p>
        </w:tc>
        <w:tc>
          <w:tcPr>
            <w:tcW w:w="0" w:type="auto"/>
            <w:noWrap/>
            <w:vAlign w:val="center"/>
          </w:tcPr>
          <w:p w:rsidR="00D660A3" w:rsidRPr="00501B2A" w:rsidRDefault="00D660A3" w:rsidP="00F74B76">
            <w:pPr>
              <w:jc w:val="center"/>
              <w:rPr>
                <w:b/>
                <w:color w:val="000000"/>
              </w:rPr>
            </w:pPr>
            <w:r w:rsidRPr="00501B2A">
              <w:rPr>
                <w:b/>
                <w:color w:val="000000"/>
              </w:rPr>
              <w:t>Public services</w:t>
            </w:r>
          </w:p>
        </w:tc>
        <w:tc>
          <w:tcPr>
            <w:tcW w:w="0" w:type="auto"/>
            <w:noWrap/>
            <w:vAlign w:val="center"/>
          </w:tcPr>
          <w:p w:rsidR="00D660A3" w:rsidRPr="00501B2A" w:rsidRDefault="00D660A3" w:rsidP="00F74B76">
            <w:pPr>
              <w:jc w:val="center"/>
              <w:rPr>
                <w:b/>
                <w:color w:val="000000"/>
              </w:rPr>
            </w:pPr>
            <w:r w:rsidRPr="00501B2A">
              <w:rPr>
                <w:b/>
                <w:color w:val="000000"/>
              </w:rPr>
              <w:t>Households</w:t>
            </w: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111</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112</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113</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p>
        </w:tc>
        <w:tc>
          <w:tcPr>
            <w:tcW w:w="0" w:type="auto"/>
            <w:noWrap/>
            <w:vAlign w:val="center"/>
          </w:tcPr>
          <w:p w:rsidR="00D660A3" w:rsidRPr="00BE42BE" w:rsidRDefault="00D660A3" w:rsidP="00F74B76">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114</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115</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121</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122</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123</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124</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125</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126</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131</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132</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133</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141</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p>
        </w:tc>
        <w:tc>
          <w:tcPr>
            <w:tcW w:w="0" w:type="auto"/>
            <w:noWrap/>
            <w:vAlign w:val="center"/>
          </w:tcPr>
          <w:p w:rsidR="00D660A3" w:rsidRPr="00BE42BE" w:rsidRDefault="00D660A3" w:rsidP="00F74B76">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142</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143</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144</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211</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p>
        </w:tc>
        <w:tc>
          <w:tcPr>
            <w:tcW w:w="0" w:type="auto"/>
            <w:noWrap/>
            <w:vAlign w:val="center"/>
          </w:tcPr>
          <w:p w:rsidR="00D660A3" w:rsidRPr="00BE42BE" w:rsidRDefault="00D660A3" w:rsidP="00F74B76">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212</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p>
        </w:tc>
        <w:tc>
          <w:tcPr>
            <w:tcW w:w="0" w:type="auto"/>
            <w:noWrap/>
            <w:vAlign w:val="center"/>
          </w:tcPr>
          <w:p w:rsidR="00D660A3" w:rsidRPr="00BE42BE" w:rsidRDefault="00D660A3" w:rsidP="00F74B76">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213</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p>
        </w:tc>
        <w:tc>
          <w:tcPr>
            <w:tcW w:w="0" w:type="auto"/>
            <w:noWrap/>
            <w:vAlign w:val="center"/>
          </w:tcPr>
          <w:p w:rsidR="00D660A3" w:rsidRPr="00BE42BE" w:rsidRDefault="00D660A3" w:rsidP="00F74B76">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214</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215</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216</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221</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222</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223</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224</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225</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226</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227</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311</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312</w:t>
            </w:r>
          </w:p>
        </w:tc>
        <w:tc>
          <w:tcPr>
            <w:tcW w:w="0" w:type="auto"/>
            <w:noWrap/>
            <w:vAlign w:val="center"/>
          </w:tcPr>
          <w:p w:rsidR="00D660A3" w:rsidRPr="00BE42BE" w:rsidRDefault="00D660A3" w:rsidP="003A1B3A">
            <w:pPr>
              <w:jc w:val="center"/>
              <w:rPr>
                <w:color w:val="000000"/>
              </w:rPr>
            </w:pPr>
            <w:r w:rsidRPr="00BE42BE">
              <w:rPr>
                <w:color w:val="000000"/>
                <w:sz w:val="22"/>
              </w:rPr>
              <w:t>X</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313</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r w:rsidRPr="00BE42BE">
              <w:rPr>
                <w:color w:val="000000"/>
                <w:sz w:val="22"/>
              </w:rPr>
              <w:t>X</w:t>
            </w: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p>
        </w:tc>
        <w:tc>
          <w:tcPr>
            <w:tcW w:w="0" w:type="auto"/>
            <w:noWrap/>
            <w:vAlign w:val="center"/>
          </w:tcPr>
          <w:p w:rsidR="00D660A3" w:rsidRPr="00BE42BE" w:rsidRDefault="00D660A3" w:rsidP="00F74B76">
            <w:pPr>
              <w:jc w:val="center"/>
              <w:rPr>
                <w:color w:val="000000"/>
              </w:rPr>
            </w:pP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321</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322</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lastRenderedPageBreak/>
              <w:t>323</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r w:rsidRPr="00BE42BE">
              <w:rPr>
                <w:color w:val="000000"/>
                <w:sz w:val="22"/>
              </w:rPr>
              <w:t>X</w:t>
            </w: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331</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341</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411</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412</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413</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421</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431</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511</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r w:rsidRPr="00BE42BE">
              <w:rPr>
                <w:color w:val="000000"/>
                <w:sz w:val="22"/>
              </w:rPr>
              <w:t>X</w:t>
            </w:r>
          </w:p>
        </w:tc>
        <w:tc>
          <w:tcPr>
            <w:tcW w:w="0" w:type="auto"/>
            <w:noWrap/>
            <w:vAlign w:val="center"/>
          </w:tcPr>
          <w:p w:rsidR="00D660A3" w:rsidRPr="00BE42BE" w:rsidRDefault="00D660A3" w:rsidP="00F74B76">
            <w:pPr>
              <w:jc w:val="center"/>
              <w:rPr>
                <w:color w:val="000000"/>
              </w:rPr>
            </w:pPr>
          </w:p>
        </w:tc>
      </w:tr>
      <w:tr w:rsidR="00D660A3" w:rsidRPr="00BE42BE" w:rsidTr="00314687">
        <w:trPr>
          <w:trHeight w:val="227"/>
        </w:trPr>
        <w:tc>
          <w:tcPr>
            <w:tcW w:w="0" w:type="auto"/>
            <w:vAlign w:val="center"/>
          </w:tcPr>
          <w:p w:rsidR="00D660A3" w:rsidRPr="00BE42BE" w:rsidRDefault="00D660A3" w:rsidP="00E03EB0">
            <w:pPr>
              <w:jc w:val="center"/>
              <w:rPr>
                <w:b/>
                <w:bCs/>
                <w:color w:val="000000"/>
              </w:rPr>
            </w:pPr>
            <w:r w:rsidRPr="00BE42BE">
              <w:rPr>
                <w:b/>
                <w:bCs/>
                <w:color w:val="000000"/>
                <w:sz w:val="22"/>
              </w:rPr>
              <w:t>611</w:t>
            </w: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3A1B3A">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841DF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DE6CE7">
            <w:pPr>
              <w:jc w:val="center"/>
              <w:rPr>
                <w:color w:val="000000"/>
              </w:rPr>
            </w:pPr>
          </w:p>
        </w:tc>
        <w:tc>
          <w:tcPr>
            <w:tcW w:w="0" w:type="auto"/>
            <w:noWrap/>
            <w:vAlign w:val="center"/>
          </w:tcPr>
          <w:p w:rsidR="00D660A3" w:rsidRPr="00BE42BE" w:rsidRDefault="00D660A3" w:rsidP="00F74B76">
            <w:pPr>
              <w:jc w:val="center"/>
              <w:rPr>
                <w:color w:val="000000"/>
              </w:rPr>
            </w:pPr>
          </w:p>
        </w:tc>
        <w:tc>
          <w:tcPr>
            <w:tcW w:w="0" w:type="auto"/>
            <w:noWrap/>
            <w:vAlign w:val="center"/>
          </w:tcPr>
          <w:p w:rsidR="00D660A3" w:rsidRPr="00BE42BE" w:rsidRDefault="00D660A3" w:rsidP="00F74B76">
            <w:pPr>
              <w:jc w:val="center"/>
              <w:rPr>
                <w:color w:val="000000"/>
              </w:rPr>
            </w:pPr>
          </w:p>
        </w:tc>
        <w:tc>
          <w:tcPr>
            <w:tcW w:w="0" w:type="auto"/>
            <w:noWrap/>
            <w:vAlign w:val="center"/>
          </w:tcPr>
          <w:p w:rsidR="00D660A3" w:rsidRPr="00BE42BE" w:rsidRDefault="00D660A3" w:rsidP="00F74B76">
            <w:pPr>
              <w:jc w:val="center"/>
              <w:rPr>
                <w:color w:val="000000"/>
              </w:rPr>
            </w:pPr>
          </w:p>
        </w:tc>
      </w:tr>
    </w:tbl>
    <w:p w:rsidR="00357DF7" w:rsidRPr="00BE42BE" w:rsidRDefault="00D660A3" w:rsidP="00E03EB0">
      <w:pPr>
        <w:jc w:val="both"/>
      </w:pPr>
      <w:r w:rsidRPr="00BE42BE">
        <w:t>Source: Own elaboration.</w:t>
      </w:r>
    </w:p>
    <w:p w:rsidR="00D660A3" w:rsidRPr="00357DF7" w:rsidRDefault="00D660A3" w:rsidP="00734258">
      <w:pPr>
        <w:pStyle w:val="titulo2"/>
        <w:rPr>
          <w:sz w:val="24"/>
          <w:szCs w:val="24"/>
          <w:lang w:val="en-GB"/>
        </w:rPr>
      </w:pPr>
      <w:bookmarkStart w:id="14" w:name="_Toc382828927"/>
      <w:r w:rsidRPr="00357DF7">
        <w:rPr>
          <w:sz w:val="24"/>
          <w:szCs w:val="24"/>
          <w:lang w:val="en-GB"/>
        </w:rPr>
        <w:t>3.2 Structural description of regional economies</w:t>
      </w:r>
      <w:bookmarkEnd w:id="14"/>
    </w:p>
    <w:p w:rsidR="00D660A3" w:rsidRPr="00BE42BE" w:rsidRDefault="00D660A3" w:rsidP="00E03EB0">
      <w:pPr>
        <w:jc w:val="both"/>
        <w:rPr>
          <w:b/>
          <w:bCs/>
        </w:rPr>
      </w:pPr>
    </w:p>
    <w:p w:rsidR="00D660A3" w:rsidRPr="00BE42BE" w:rsidRDefault="00D660A3" w:rsidP="00501B2A">
      <w:pPr>
        <w:jc w:val="both"/>
        <w:rPr>
          <w:lang w:eastAsia="es-ES"/>
        </w:rPr>
      </w:pPr>
      <w:r w:rsidRPr="00BE42BE">
        <w:rPr>
          <w:bCs/>
        </w:rPr>
        <w:t xml:space="preserve">The aim of this section is to </w:t>
      </w:r>
      <w:r w:rsidR="00BE42BE" w:rsidRPr="00BE42BE">
        <w:rPr>
          <w:bCs/>
        </w:rPr>
        <w:t>analyse</w:t>
      </w:r>
      <w:r w:rsidRPr="00BE42BE">
        <w:rPr>
          <w:bCs/>
        </w:rPr>
        <w:t xml:space="preserve"> the economic structure of the NUTS3 regions built in this project to detect the </w:t>
      </w:r>
      <w:r w:rsidR="00501B2A">
        <w:rPr>
          <w:bCs/>
        </w:rPr>
        <w:t xml:space="preserve">most important economic sectors. We further </w:t>
      </w:r>
      <w:r w:rsidR="00501B2A">
        <w:t>use the</w:t>
      </w:r>
      <w:r w:rsidR="00501B2A" w:rsidRPr="00BE42BE">
        <w:t xml:space="preserve"> SIMSIPSAM software</w:t>
      </w:r>
      <w:r w:rsidR="00501B2A" w:rsidRPr="00BE42BE">
        <w:rPr>
          <w:rStyle w:val="Refdenotaalpie"/>
        </w:rPr>
        <w:footnoteReference w:id="11"/>
      </w:r>
      <w:r w:rsidR="00501B2A">
        <w:t xml:space="preserve"> (Parra and </w:t>
      </w:r>
      <w:proofErr w:type="spellStart"/>
      <w:r w:rsidR="00501B2A">
        <w:t>Wodon</w:t>
      </w:r>
      <w:proofErr w:type="spellEnd"/>
      <w:r w:rsidR="00501B2A">
        <w:t>, 2008)</w:t>
      </w:r>
      <w:r w:rsidR="00501B2A" w:rsidRPr="00BE42BE">
        <w:t xml:space="preserve"> </w:t>
      </w:r>
      <w:r w:rsidRPr="00BE42BE">
        <w:rPr>
          <w:bCs/>
        </w:rPr>
        <w:t>to analyse the impact of the CAP in these areas.</w:t>
      </w:r>
      <w:r w:rsidRPr="00BE42BE" w:rsidDel="00325889">
        <w:rPr>
          <w:bCs/>
        </w:rPr>
        <w:t xml:space="preserve"> </w:t>
      </w:r>
      <w:r w:rsidRPr="00BE42BE">
        <w:rPr>
          <w:lang w:eastAsia="es-ES"/>
        </w:rPr>
        <w:t>In this study, the software is used to detect backward and forward structural linkages as well as key sectors</w:t>
      </w:r>
      <w:r w:rsidR="00BE42BE" w:rsidRPr="00BE42BE">
        <w:rPr>
          <w:lang w:eastAsia="es-ES"/>
        </w:rPr>
        <w:t>.</w:t>
      </w:r>
      <w:r w:rsidRPr="00BE42BE">
        <w:rPr>
          <w:bCs/>
        </w:rPr>
        <w:t xml:space="preserve"> Key sector analysis makes it possible to extract the main tendencies in the behaviour of an economy and to develop </w:t>
      </w:r>
      <w:r w:rsidR="00501B2A">
        <w:rPr>
          <w:bCs/>
        </w:rPr>
        <w:t>its</w:t>
      </w:r>
      <w:r w:rsidRPr="00BE42BE">
        <w:rPr>
          <w:bCs/>
        </w:rPr>
        <w:t xml:space="preserve"> corresponding structural view.</w:t>
      </w:r>
    </w:p>
    <w:p w:rsidR="00D660A3" w:rsidRPr="00BE42BE" w:rsidRDefault="00D660A3" w:rsidP="00E03EB0">
      <w:pPr>
        <w:jc w:val="both"/>
        <w:rPr>
          <w:highlight w:val="yellow"/>
        </w:rPr>
      </w:pPr>
    </w:p>
    <w:p w:rsidR="00D660A3" w:rsidRPr="00BE42BE" w:rsidRDefault="00D660A3" w:rsidP="00E03EB0">
      <w:pPr>
        <w:jc w:val="both"/>
      </w:pPr>
      <w:r w:rsidRPr="00BE42BE">
        <w:t xml:space="preserve">The methodologies commonly used to determine productive key sectors are usually classified into two categories: </w:t>
      </w:r>
      <w:r w:rsidR="00BE42BE" w:rsidRPr="00BE42BE">
        <w:rPr>
          <w:i/>
          <w:iCs/>
        </w:rPr>
        <w:t>traditional</w:t>
      </w:r>
      <w:r w:rsidRPr="00BE42BE">
        <w:rPr>
          <w:i/>
          <w:iCs/>
        </w:rPr>
        <w:t xml:space="preserve"> methods</w:t>
      </w:r>
      <w:r w:rsidRPr="00BE42BE">
        <w:t xml:space="preserve">, and </w:t>
      </w:r>
      <w:r w:rsidRPr="00BE42BE">
        <w:rPr>
          <w:i/>
          <w:iCs/>
        </w:rPr>
        <w:t>hypothetical extraction methods</w:t>
      </w:r>
      <w:r w:rsidRPr="00BE42BE">
        <w:t xml:space="preserve">. Briefly, both methods are based on the combination of two indicators: a </w:t>
      </w:r>
      <w:r w:rsidRPr="00BE42BE">
        <w:rPr>
          <w:i/>
          <w:iCs/>
        </w:rPr>
        <w:t>backward linkage</w:t>
      </w:r>
      <w:r w:rsidRPr="00BE42BE">
        <w:t xml:space="preserve"> (</w:t>
      </w:r>
      <w:r w:rsidRPr="00BE42BE">
        <w:rPr>
          <w:i/>
          <w:iCs/>
        </w:rPr>
        <w:t>BL</w:t>
      </w:r>
      <w:r w:rsidRPr="00BE42BE">
        <w:t xml:space="preserve">) and a </w:t>
      </w:r>
      <w:r w:rsidRPr="00BE42BE">
        <w:rPr>
          <w:i/>
          <w:iCs/>
        </w:rPr>
        <w:t>forward linkage</w:t>
      </w:r>
      <w:r w:rsidRPr="00BE42BE">
        <w:t xml:space="preserve"> (</w:t>
      </w:r>
      <w:r w:rsidRPr="00BE42BE">
        <w:rPr>
          <w:i/>
          <w:iCs/>
        </w:rPr>
        <w:t>FL</w:t>
      </w:r>
      <w:r w:rsidRPr="00BE42BE">
        <w:t>), both traditionally obtained from a symmetrical input-output table.</w:t>
      </w:r>
    </w:p>
    <w:p w:rsidR="00D660A3" w:rsidRPr="00BE42BE" w:rsidRDefault="00D660A3" w:rsidP="00E03EB0">
      <w:pPr>
        <w:jc w:val="both"/>
      </w:pPr>
    </w:p>
    <w:p w:rsidR="00D660A3" w:rsidRPr="00BE42BE" w:rsidRDefault="00D660A3" w:rsidP="00E03EB0">
      <w:pPr>
        <w:jc w:val="both"/>
      </w:pPr>
      <w:r w:rsidRPr="00BE42BE">
        <w:t>The backward linkage indicator (</w:t>
      </w:r>
      <w:r w:rsidRPr="00BE42BE">
        <w:rPr>
          <w:i/>
          <w:iCs/>
        </w:rPr>
        <w:t>BL</w:t>
      </w:r>
      <w:r w:rsidRPr="00BE42BE">
        <w:t>) for a given sector analyses the effect of a change in the final demand of this specific sector on the economy’s total production, whereas the forward linkage indicator (</w:t>
      </w:r>
      <w:r w:rsidRPr="00BE42BE">
        <w:rPr>
          <w:i/>
          <w:iCs/>
        </w:rPr>
        <w:t>FL</w:t>
      </w:r>
      <w:r w:rsidRPr="00BE42BE">
        <w:t xml:space="preserve">) values the effect of a joint change in the final demand of all sectors on the production of this specific sector. </w:t>
      </w:r>
    </w:p>
    <w:p w:rsidR="00D660A3" w:rsidRPr="00BE42BE" w:rsidRDefault="00D660A3" w:rsidP="00E03EB0">
      <w:pPr>
        <w:jc w:val="both"/>
      </w:pPr>
    </w:p>
    <w:p w:rsidR="00D660A3" w:rsidRPr="00BE42BE" w:rsidRDefault="00D660A3" w:rsidP="00E03EB0">
      <w:pPr>
        <w:jc w:val="both"/>
      </w:pPr>
      <w:r w:rsidRPr="00BE42BE">
        <w:t xml:space="preserve">From these indicators, it is possible to determine the key sectors in an economy. These sectors generate a high multiplier and fostering effect on production, </w:t>
      </w:r>
      <w:r w:rsidR="00BE42BE" w:rsidRPr="00BE42BE">
        <w:t>allowing development</w:t>
      </w:r>
      <w:r w:rsidRPr="00BE42BE">
        <w:t xml:space="preserve"> strategies to be designed upon them as part of the economic policies.</w:t>
      </w:r>
    </w:p>
    <w:p w:rsidR="00D660A3" w:rsidRPr="00BE42BE" w:rsidRDefault="00D660A3" w:rsidP="00E03EB0">
      <w:pPr>
        <w:jc w:val="both"/>
      </w:pPr>
    </w:p>
    <w:p w:rsidR="00BA0F19" w:rsidRDefault="00D660A3" w:rsidP="00E03EB0">
      <w:pPr>
        <w:jc w:val="both"/>
      </w:pPr>
      <w:r w:rsidRPr="00BE42BE">
        <w:t xml:space="preserve">In this analysis we use a more complex database than the traditional SIOT to determine the key sectors. This database is the Social Accounting Matrix (SAM). It is well known </w:t>
      </w:r>
      <w:r w:rsidRPr="00BE42BE">
        <w:lastRenderedPageBreak/>
        <w:t>that the SAM means an enlargement of the traditional input-output framework in the sense that considers and reflects the complete circular flow of income. From this perspective, the measurement of economic transactions incorporated in a SAM allows to extract more precise information about the different economic agents, such as producers, consumers, public administration and the foreign sector, as well as about the behaviour of the productive factors</w:t>
      </w:r>
      <w:r w:rsidRPr="00BE42BE">
        <w:rPr>
          <w:rStyle w:val="Refdenotaalpie"/>
        </w:rPr>
        <w:footnoteReference w:id="12"/>
      </w:r>
      <w:r w:rsidRPr="00BE42BE">
        <w:t>.</w:t>
      </w:r>
    </w:p>
    <w:p w:rsidR="00D660A3" w:rsidRPr="00BE42BE" w:rsidRDefault="00D660A3" w:rsidP="00BA0F19">
      <w:pPr>
        <w:pStyle w:val="titulo30"/>
        <w:numPr>
          <w:ilvl w:val="0"/>
          <w:numId w:val="26"/>
        </w:numPr>
        <w:rPr>
          <w:rStyle w:val="Hipervnculo"/>
        </w:rPr>
      </w:pPr>
      <w:bookmarkStart w:id="15" w:name="_Toc382828928"/>
      <w:r w:rsidRPr="00BE42BE">
        <w:t>Analysis of Key Sectors</w:t>
      </w:r>
      <w:bookmarkEnd w:id="15"/>
      <w:r w:rsidRPr="00BE42BE">
        <w:t xml:space="preserve"> </w:t>
      </w:r>
    </w:p>
    <w:p w:rsidR="00D660A3" w:rsidRPr="00BE42BE" w:rsidRDefault="00D660A3" w:rsidP="00E03EB0">
      <w:pPr>
        <w:jc w:val="both"/>
      </w:pPr>
    </w:p>
    <w:p w:rsidR="00D660A3" w:rsidRPr="00BE42BE" w:rsidRDefault="00D660A3" w:rsidP="00E03EB0">
      <w:pPr>
        <w:jc w:val="both"/>
      </w:pPr>
      <w:r w:rsidRPr="00BE42BE">
        <w:t>The analysis of linkages, used to examine the interdependence</w:t>
      </w:r>
      <w:r w:rsidR="00501B2A">
        <w:t>s</w:t>
      </w:r>
      <w:r w:rsidRPr="00BE42BE">
        <w:t xml:space="preserve"> between productive structures, has a long history starting from the pioneer works of </w:t>
      </w:r>
      <w:proofErr w:type="spellStart"/>
      <w:r w:rsidRPr="00BE42BE">
        <w:t>Chenery</w:t>
      </w:r>
      <w:proofErr w:type="spellEnd"/>
      <w:r w:rsidRPr="00BE42BE">
        <w:t xml:space="preserve"> and Watanabe (1958), Rasmussen (1956) or Hirschman (1958).</w:t>
      </w:r>
    </w:p>
    <w:p w:rsidR="00D660A3" w:rsidRPr="00BE42BE" w:rsidRDefault="00D660A3" w:rsidP="00E03EB0">
      <w:pPr>
        <w:pStyle w:val="Textoindependiente3"/>
        <w:jc w:val="both"/>
        <w:rPr>
          <w:b/>
          <w:bCs/>
          <w:sz w:val="24"/>
          <w:szCs w:val="24"/>
        </w:rPr>
      </w:pPr>
    </w:p>
    <w:p w:rsidR="00D660A3" w:rsidRPr="00BE42BE" w:rsidRDefault="00D660A3" w:rsidP="00E03EB0">
      <w:pPr>
        <w:pStyle w:val="Textoindependiente3"/>
        <w:jc w:val="both"/>
        <w:rPr>
          <w:sz w:val="24"/>
          <w:szCs w:val="24"/>
        </w:rPr>
      </w:pPr>
      <w:r w:rsidRPr="00BE42BE">
        <w:rPr>
          <w:sz w:val="24"/>
          <w:szCs w:val="24"/>
        </w:rPr>
        <w:t xml:space="preserve">In this analysis we use the methodology developed by Rasmussen (1956) to obtain the </w:t>
      </w:r>
      <w:r w:rsidRPr="00BE42BE">
        <w:rPr>
          <w:i/>
          <w:iCs/>
          <w:sz w:val="24"/>
          <w:szCs w:val="24"/>
        </w:rPr>
        <w:t>BL</w:t>
      </w:r>
      <w:r w:rsidRPr="00BE42BE">
        <w:rPr>
          <w:sz w:val="24"/>
          <w:szCs w:val="24"/>
        </w:rPr>
        <w:t xml:space="preserve">, and that of </w:t>
      </w:r>
      <w:proofErr w:type="spellStart"/>
      <w:r w:rsidRPr="00BE42BE">
        <w:rPr>
          <w:sz w:val="24"/>
          <w:szCs w:val="24"/>
        </w:rPr>
        <w:t>Augustinovics</w:t>
      </w:r>
      <w:proofErr w:type="spellEnd"/>
      <w:r w:rsidRPr="00BE42BE">
        <w:rPr>
          <w:sz w:val="24"/>
          <w:szCs w:val="24"/>
        </w:rPr>
        <w:t xml:space="preserve"> (1970), designed to obtain the </w:t>
      </w:r>
      <w:r w:rsidRPr="00BE42BE">
        <w:rPr>
          <w:i/>
          <w:iCs/>
          <w:sz w:val="24"/>
          <w:szCs w:val="24"/>
        </w:rPr>
        <w:t>FL</w:t>
      </w:r>
      <w:r w:rsidRPr="00BE42BE">
        <w:rPr>
          <w:sz w:val="24"/>
          <w:szCs w:val="24"/>
        </w:rPr>
        <w:t xml:space="preserve">, both of them are traditional methods. More precisely, for the </w:t>
      </w:r>
      <w:r w:rsidRPr="00BE42BE">
        <w:rPr>
          <w:i/>
          <w:iCs/>
          <w:sz w:val="24"/>
          <w:szCs w:val="24"/>
        </w:rPr>
        <w:t>BL</w:t>
      </w:r>
      <w:r w:rsidRPr="00BE42BE">
        <w:rPr>
          <w:sz w:val="24"/>
          <w:szCs w:val="24"/>
        </w:rPr>
        <w:t xml:space="preserve"> the method suggests that the database should be a SAM and not a SIOT. This SAM should have a high degree of </w:t>
      </w:r>
      <w:proofErr w:type="spellStart"/>
      <w:r w:rsidR="00BE42BE" w:rsidRPr="00BE42BE">
        <w:rPr>
          <w:sz w:val="24"/>
          <w:szCs w:val="24"/>
        </w:rPr>
        <w:t>endogeni</w:t>
      </w:r>
      <w:r w:rsidR="00BE42BE">
        <w:rPr>
          <w:sz w:val="24"/>
          <w:szCs w:val="24"/>
        </w:rPr>
        <w:t>s</w:t>
      </w:r>
      <w:r w:rsidR="00BE42BE" w:rsidRPr="00BE42BE">
        <w:rPr>
          <w:sz w:val="24"/>
          <w:szCs w:val="24"/>
        </w:rPr>
        <w:t>ation</w:t>
      </w:r>
      <w:proofErr w:type="spellEnd"/>
      <w:r w:rsidRPr="00BE42BE">
        <w:rPr>
          <w:sz w:val="24"/>
          <w:szCs w:val="24"/>
        </w:rPr>
        <w:t xml:space="preserve"> of institutional sectors, so that the circular flow of income can be adequately closed. At least, productive factors (labour and capital) and households should be </w:t>
      </w:r>
      <w:proofErr w:type="spellStart"/>
      <w:r w:rsidR="00D36D8B">
        <w:rPr>
          <w:sz w:val="24"/>
          <w:szCs w:val="24"/>
        </w:rPr>
        <w:t>endogen</w:t>
      </w:r>
      <w:r w:rsidR="00501B2A">
        <w:rPr>
          <w:sz w:val="24"/>
          <w:szCs w:val="24"/>
        </w:rPr>
        <w:t>ised</w:t>
      </w:r>
      <w:proofErr w:type="spellEnd"/>
      <w:r w:rsidRPr="00BE42BE">
        <w:rPr>
          <w:sz w:val="24"/>
          <w:szCs w:val="24"/>
        </w:rPr>
        <w:t xml:space="preserve">. </w:t>
      </w:r>
      <w:r w:rsidR="00501B2A">
        <w:rPr>
          <w:sz w:val="24"/>
          <w:szCs w:val="24"/>
        </w:rPr>
        <w:t xml:space="preserve">Thus, </w:t>
      </w:r>
      <w:r w:rsidRPr="00BE42BE">
        <w:rPr>
          <w:sz w:val="24"/>
          <w:szCs w:val="24"/>
        </w:rPr>
        <w:t xml:space="preserve">when </w:t>
      </w:r>
      <w:r w:rsidR="00D36D8B" w:rsidRPr="00BE42BE">
        <w:rPr>
          <w:sz w:val="24"/>
          <w:szCs w:val="24"/>
        </w:rPr>
        <w:t>analysing</w:t>
      </w:r>
      <w:r w:rsidRPr="00BE42BE">
        <w:rPr>
          <w:sz w:val="24"/>
          <w:szCs w:val="24"/>
        </w:rPr>
        <w:t xml:space="preserve"> </w:t>
      </w:r>
      <w:r w:rsidRPr="00BE42BE">
        <w:rPr>
          <w:i/>
          <w:iCs/>
          <w:sz w:val="24"/>
          <w:szCs w:val="24"/>
        </w:rPr>
        <w:t>BL</w:t>
      </w:r>
      <w:r w:rsidRPr="00BE42BE">
        <w:rPr>
          <w:sz w:val="24"/>
          <w:szCs w:val="24"/>
        </w:rPr>
        <w:t xml:space="preserve">, the change in the final demand of a certain sector will reflect how the rest of the sectors change in order to “supply” the </w:t>
      </w:r>
      <w:r w:rsidR="00501B2A">
        <w:rPr>
          <w:sz w:val="24"/>
          <w:szCs w:val="24"/>
        </w:rPr>
        <w:t xml:space="preserve">alteration in the final demand; also, </w:t>
      </w:r>
      <w:r w:rsidRPr="00BE42BE">
        <w:rPr>
          <w:sz w:val="24"/>
          <w:szCs w:val="24"/>
        </w:rPr>
        <w:t xml:space="preserve">since the productive activity will increase, the </w:t>
      </w:r>
      <w:r w:rsidR="00501B2A" w:rsidRPr="00BE42BE">
        <w:rPr>
          <w:sz w:val="24"/>
          <w:szCs w:val="24"/>
        </w:rPr>
        <w:t xml:space="preserve">remuneration </w:t>
      </w:r>
      <w:r w:rsidR="00501B2A">
        <w:rPr>
          <w:sz w:val="24"/>
          <w:szCs w:val="24"/>
        </w:rPr>
        <w:t xml:space="preserve">of production </w:t>
      </w:r>
      <w:r w:rsidRPr="00BE42BE">
        <w:rPr>
          <w:sz w:val="24"/>
          <w:szCs w:val="24"/>
        </w:rPr>
        <w:t>factors and consumers’ expenditure</w:t>
      </w:r>
      <w:r w:rsidR="00501B2A">
        <w:rPr>
          <w:sz w:val="24"/>
          <w:szCs w:val="24"/>
        </w:rPr>
        <w:t>s</w:t>
      </w:r>
      <w:r w:rsidRPr="00BE42BE">
        <w:rPr>
          <w:sz w:val="24"/>
          <w:szCs w:val="24"/>
        </w:rPr>
        <w:t xml:space="preserve"> will increase as well, thus influencing again the productive sectors in a “second round”.  </w:t>
      </w:r>
    </w:p>
    <w:p w:rsidR="00D660A3" w:rsidRPr="00BE42BE" w:rsidRDefault="00D660A3" w:rsidP="00E03EB0">
      <w:pPr>
        <w:jc w:val="both"/>
      </w:pPr>
    </w:p>
    <w:p w:rsidR="00D660A3" w:rsidRPr="00BE42BE" w:rsidRDefault="00D660A3" w:rsidP="00E03EB0">
      <w:pPr>
        <w:jc w:val="both"/>
      </w:pPr>
      <w:r w:rsidRPr="00BE42BE">
        <w:t xml:space="preserve">Starting with the method proposed by Rasmussen (1956), from the associated inverse matrix </w:t>
      </w:r>
      <w:r w:rsidRPr="00BE42BE">
        <w:rPr>
          <w:position w:val="-10"/>
        </w:rPr>
        <w:object w:dxaOrig="1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17.85pt" o:ole="" fillcolor="window">
            <v:imagedata r:id="rId10" o:title=""/>
          </v:shape>
          <o:OLEObject Type="Embed" ProgID="Equation.DSMT4" ShapeID="_x0000_i1025" DrawAspect="Content" ObjectID="_1460278158" r:id="rId11"/>
        </w:object>
      </w:r>
      <w:r w:rsidRPr="00BE42BE">
        <w:rPr>
          <w:vertAlign w:val="superscript"/>
        </w:rPr>
        <w:t>-1</w:t>
      </w:r>
      <w:r w:rsidRPr="00BE42BE">
        <w:t xml:space="preserve">, being </w:t>
      </w:r>
      <w:r w:rsidRPr="00BE42BE">
        <w:rPr>
          <w:position w:val="-4"/>
        </w:rPr>
        <w:object w:dxaOrig="200" w:dyaOrig="260">
          <v:shape id="_x0000_i1026" type="#_x0000_t75" style="width:9.8pt;height:12.65pt" o:ole="" fillcolor="window">
            <v:imagedata r:id="rId12" o:title=""/>
          </v:shape>
          <o:OLEObject Type="Embed" ProgID="Equation.DSMT4" ShapeID="_x0000_i1026" DrawAspect="Content" ObjectID="_1460278159" r:id="rId13"/>
        </w:object>
      </w:r>
      <w:r w:rsidRPr="00BE42BE">
        <w:t xml:space="preserve"> an identity matrix of size </w:t>
      </w:r>
      <w:r w:rsidRPr="00BE42BE">
        <w:rPr>
          <w:i/>
          <w:iCs/>
        </w:rPr>
        <w:t>n</w:t>
      </w:r>
      <w:r w:rsidRPr="00BE42BE">
        <w:t xml:space="preserve">, we obtain the expression of the </w:t>
      </w:r>
      <w:r w:rsidRPr="00BE42BE">
        <w:rPr>
          <w:i/>
          <w:iCs/>
        </w:rPr>
        <w:t>BL</w:t>
      </w:r>
      <w:r w:rsidRPr="00BE42BE">
        <w:t>:</w:t>
      </w:r>
    </w:p>
    <w:p w:rsidR="00D660A3" w:rsidRPr="00BE42BE" w:rsidRDefault="00D660A3" w:rsidP="00E03EB0">
      <w:pPr>
        <w:jc w:val="center"/>
      </w:pPr>
    </w:p>
    <w:p w:rsidR="00D660A3" w:rsidRPr="00BE42BE" w:rsidRDefault="00D660A3" w:rsidP="00E03EB0">
      <w:pPr>
        <w:jc w:val="center"/>
      </w:pPr>
      <w:r w:rsidRPr="00BE42BE">
        <w:t xml:space="preserve">                                       </w:t>
      </w:r>
      <w:r w:rsidRPr="00BE42BE">
        <w:rPr>
          <w:position w:val="-28"/>
        </w:rPr>
        <w:object w:dxaOrig="1040" w:dyaOrig="680">
          <v:shape id="_x0000_i1027" type="#_x0000_t75" style="width:51.85pt;height:33.4pt" o:ole="" fillcolor="window">
            <v:imagedata r:id="rId14" o:title=""/>
          </v:shape>
          <o:OLEObject Type="Embed" ProgID="Equation.DSMT4" ShapeID="_x0000_i1027" DrawAspect="Content" ObjectID="_1460278160" r:id="rId15"/>
        </w:object>
      </w:r>
      <w:r w:rsidRPr="00BE42BE">
        <w:tab/>
        <w:t xml:space="preserve">                   </w:t>
      </w:r>
      <w:r w:rsidRPr="00BE42BE">
        <w:rPr>
          <w:position w:val="-10"/>
        </w:rPr>
        <w:object w:dxaOrig="859" w:dyaOrig="320">
          <v:shape id="_x0000_i1028" type="#_x0000_t75" style="width:42.6pt;height:17.85pt" o:ole="" fillcolor="window">
            <v:imagedata r:id="rId16" o:title=""/>
          </v:shape>
          <o:OLEObject Type="Embed" ProgID="Equation.DSMT4" ShapeID="_x0000_i1028" DrawAspect="Content" ObjectID="_1460278161" r:id="rId17"/>
        </w:object>
      </w:r>
      <w:r w:rsidRPr="00BE42BE">
        <w:tab/>
        <w:t xml:space="preserve">                      (2)</w:t>
      </w:r>
    </w:p>
    <w:p w:rsidR="00D660A3" w:rsidRPr="00BE42BE" w:rsidRDefault="00D660A3" w:rsidP="003A1B3A">
      <w:pPr>
        <w:jc w:val="both"/>
      </w:pPr>
    </w:p>
    <w:p w:rsidR="00D660A3" w:rsidRPr="00BE42BE" w:rsidRDefault="00D660A3" w:rsidP="003A1B3A">
      <w:pPr>
        <w:jc w:val="both"/>
      </w:pPr>
      <w:r w:rsidRPr="00BE42BE">
        <w:rPr>
          <w:position w:val="-8"/>
        </w:rPr>
        <w:object w:dxaOrig="279" w:dyaOrig="300">
          <v:shape id="_x0000_i1029" type="#_x0000_t75" style="width:14.4pt;height:14.4pt" o:ole="" fillcolor="window">
            <v:imagedata r:id="rId18" o:title=""/>
          </v:shape>
          <o:OLEObject Type="Embed" ProgID="Equation.DSMT4" ShapeID="_x0000_i1029" DrawAspect="Content" ObjectID="_1460278162" r:id="rId19"/>
        </w:object>
      </w:r>
      <w:r w:rsidRPr="00BE42BE">
        <w:t xml:space="preserve"> </w:t>
      </w:r>
      <w:proofErr w:type="gramStart"/>
      <w:r w:rsidRPr="00BE42BE">
        <w:t>denoting</w:t>
      </w:r>
      <w:proofErr w:type="gramEnd"/>
      <w:r w:rsidRPr="00BE42BE">
        <w:t xml:space="preserve"> the elements of the inverse matrix associated</w:t>
      </w:r>
      <w:r w:rsidRPr="00BE42BE">
        <w:rPr>
          <w:position w:val="-6"/>
        </w:rPr>
        <w:object w:dxaOrig="279" w:dyaOrig="279">
          <v:shape id="_x0000_i1030" type="#_x0000_t75" style="width:14.4pt;height:14.4pt" o:ole="" fillcolor="window">
            <v:imagedata r:id="rId20" o:title=""/>
          </v:shape>
          <o:OLEObject Type="Embed" ProgID="Equation.DSMT4" ShapeID="_x0000_i1030" DrawAspect="Content" ObjectID="_1460278163" r:id="rId21"/>
        </w:object>
      </w:r>
      <w:r w:rsidRPr="00BE42BE">
        <w:t>.</w:t>
      </w:r>
    </w:p>
    <w:p w:rsidR="00D660A3" w:rsidRPr="00BE42BE" w:rsidRDefault="00D660A3" w:rsidP="00841DF7">
      <w:pPr>
        <w:jc w:val="both"/>
      </w:pPr>
    </w:p>
    <w:p w:rsidR="00D660A3" w:rsidRPr="00BE42BE" w:rsidRDefault="00D660A3" w:rsidP="00E03EB0">
      <w:pPr>
        <w:jc w:val="both"/>
      </w:pPr>
      <w:r w:rsidRPr="00BE42BE">
        <w:t>Once this indicator is normali</w:t>
      </w:r>
      <w:r w:rsidR="00694B07">
        <w:t>s</w:t>
      </w:r>
      <w:r w:rsidRPr="00BE42BE">
        <w:t xml:space="preserve">ed, if the backward linkage is </w:t>
      </w:r>
      <w:r w:rsidR="00501B2A">
        <w:t>greater than</w:t>
      </w:r>
      <w:r w:rsidRPr="00BE42BE">
        <w:t xml:space="preserve"> one, a one-unit change in the final demand of sector </w:t>
      </w:r>
      <w:r w:rsidRPr="00BE42BE">
        <w:rPr>
          <w:i/>
          <w:iCs/>
        </w:rPr>
        <w:t>j</w:t>
      </w:r>
      <w:r w:rsidRPr="00BE42BE">
        <w:t xml:space="preserve"> will generate an increase </w:t>
      </w:r>
      <w:r w:rsidR="00501B2A">
        <w:t>greater than</w:t>
      </w:r>
      <w:r w:rsidRPr="00BE42BE">
        <w:t xml:space="preserve"> the average in the economy’s global activity. </w:t>
      </w:r>
    </w:p>
    <w:p w:rsidR="00D660A3" w:rsidRPr="00BE42BE" w:rsidRDefault="00D660A3" w:rsidP="00E03EB0">
      <w:pPr>
        <w:jc w:val="both"/>
      </w:pPr>
    </w:p>
    <w:p w:rsidR="00D660A3" w:rsidRPr="00BE42BE" w:rsidRDefault="00D660A3" w:rsidP="00E03EB0">
      <w:pPr>
        <w:jc w:val="both"/>
      </w:pPr>
      <w:r w:rsidRPr="00BE42BE">
        <w:t xml:space="preserve">In 1976, Jones stated that the obtaining of the </w:t>
      </w:r>
      <w:r w:rsidRPr="00BE42BE">
        <w:rPr>
          <w:i/>
          <w:iCs/>
        </w:rPr>
        <w:t>FL</w:t>
      </w:r>
      <w:r w:rsidRPr="00BE42BE">
        <w:t xml:space="preserve"> as defined by Rasmussen did not have the quality of being a symmetrical measure in relation to the </w:t>
      </w:r>
      <w:r w:rsidRPr="00BE42BE">
        <w:rPr>
          <w:i/>
          <w:iCs/>
        </w:rPr>
        <w:t>BL</w:t>
      </w:r>
      <w:r w:rsidRPr="00BE42BE">
        <w:t xml:space="preserve">, and, from a similar perspective, </w:t>
      </w:r>
      <w:proofErr w:type="spellStart"/>
      <w:r w:rsidRPr="00BE42BE">
        <w:t>Augustinovics</w:t>
      </w:r>
      <w:proofErr w:type="spellEnd"/>
      <w:r w:rsidRPr="00BE42BE">
        <w:t xml:space="preserve"> (1970) had already defined the obtaining of </w:t>
      </w:r>
      <w:r w:rsidRPr="00BE42BE">
        <w:rPr>
          <w:i/>
          <w:iCs/>
        </w:rPr>
        <w:t>FL</w:t>
      </w:r>
      <w:r w:rsidRPr="00BE42BE">
        <w:t xml:space="preserve"> as the row sum of the </w:t>
      </w:r>
      <w:proofErr w:type="spellStart"/>
      <w:r w:rsidRPr="00BE42BE">
        <w:t>Goshiana</w:t>
      </w:r>
      <w:proofErr w:type="spellEnd"/>
      <w:r w:rsidRPr="00BE42BE">
        <w:t xml:space="preserve"> inverse, where the distribution coefficients (</w:t>
      </w:r>
      <w:r w:rsidRPr="00BE42BE">
        <w:rPr>
          <w:i/>
          <w:iCs/>
        </w:rPr>
        <w:sym w:font="Symbol" w:char="F064"/>
      </w:r>
      <w:proofErr w:type="spellStart"/>
      <w:r w:rsidRPr="00BE42BE">
        <w:rPr>
          <w:i/>
          <w:iCs/>
          <w:vertAlign w:val="subscript"/>
        </w:rPr>
        <w:t>ij</w:t>
      </w:r>
      <w:proofErr w:type="spellEnd"/>
      <w:r w:rsidRPr="00BE42BE">
        <w:t xml:space="preserve">) – obtained from the </w:t>
      </w:r>
      <w:r w:rsidR="00501B2A" w:rsidRPr="00501B2A">
        <w:rPr>
          <w:iCs/>
        </w:rPr>
        <w:t xml:space="preserve">symmetrical </w:t>
      </w:r>
      <w:r w:rsidRPr="00501B2A">
        <w:rPr>
          <w:iCs/>
        </w:rPr>
        <w:t>IOT</w:t>
      </w:r>
      <w:r w:rsidRPr="00BE42BE">
        <w:t xml:space="preserve"> through dividing each cell by the row total, not the column total – replace the technical coefficients. This way, </w:t>
      </w:r>
      <w:r w:rsidRPr="00BE42BE">
        <w:rPr>
          <w:i/>
          <w:iCs/>
        </w:rPr>
        <w:t>FL</w:t>
      </w:r>
      <w:r w:rsidRPr="00BE42BE">
        <w:t xml:space="preserve"> is calculated as </w:t>
      </w:r>
      <w:proofErr w:type="spellStart"/>
      <w:proofErr w:type="gramStart"/>
      <w:r w:rsidRPr="00BE42BE">
        <w:rPr>
          <w:i/>
          <w:iCs/>
        </w:rPr>
        <w:t>O</w:t>
      </w:r>
      <w:r w:rsidRPr="00BE42BE">
        <w:rPr>
          <w:i/>
          <w:iCs/>
          <w:vertAlign w:val="subscript"/>
        </w:rPr>
        <w:t>i</w:t>
      </w:r>
      <w:proofErr w:type="spellEnd"/>
      <w:r w:rsidRPr="00BE42BE">
        <w:rPr>
          <w:vertAlign w:val="subscript"/>
        </w:rPr>
        <w:t>.</w:t>
      </w:r>
      <w:r w:rsidRPr="00BE42BE">
        <w:t>:</w:t>
      </w:r>
      <w:proofErr w:type="gramEnd"/>
      <w:r w:rsidRPr="00BE42BE">
        <w:t xml:space="preserve">   </w:t>
      </w:r>
    </w:p>
    <w:p w:rsidR="00D660A3" w:rsidRPr="00BE42BE" w:rsidRDefault="00D660A3" w:rsidP="00E03EB0">
      <w:pPr>
        <w:ind w:left="708" w:firstLine="708"/>
        <w:jc w:val="both"/>
      </w:pPr>
      <w:r w:rsidRPr="00BE42BE">
        <w:lastRenderedPageBreak/>
        <w:t xml:space="preserve">                           </w:t>
      </w:r>
      <w:r w:rsidRPr="00BE42BE">
        <w:rPr>
          <w:position w:val="-30"/>
        </w:rPr>
        <w:object w:dxaOrig="1060" w:dyaOrig="700">
          <v:shape id="_x0000_i1031" type="#_x0000_t75" style="width:53pt;height:35.15pt" o:ole="" fillcolor="window">
            <v:imagedata r:id="rId22" o:title=""/>
          </v:shape>
          <o:OLEObject Type="Embed" ProgID="Equation.DSMT4" ShapeID="_x0000_i1031" DrawAspect="Content" ObjectID="_1460278164" r:id="rId23"/>
        </w:object>
      </w:r>
      <w:r w:rsidRPr="00BE42BE">
        <w:tab/>
      </w:r>
      <w:r w:rsidRPr="00BE42BE">
        <w:tab/>
      </w:r>
      <w:r w:rsidRPr="00BE42BE">
        <w:rPr>
          <w:i/>
          <w:iCs/>
        </w:rPr>
        <w:tab/>
      </w:r>
      <w:r w:rsidRPr="00BE42BE">
        <w:tab/>
      </w:r>
      <w:r w:rsidRPr="00BE42BE">
        <w:rPr>
          <w:position w:val="-6"/>
        </w:rPr>
        <w:object w:dxaOrig="800" w:dyaOrig="279">
          <v:shape id="_x0000_i1032" type="#_x0000_t75" style="width:39.15pt;height:14.4pt" o:ole="" fillcolor="window">
            <v:imagedata r:id="rId24" o:title=""/>
          </v:shape>
          <o:OLEObject Type="Embed" ProgID="Equation.DSMT4" ShapeID="_x0000_i1032" DrawAspect="Content" ObjectID="_1460278165" r:id="rId25"/>
        </w:object>
      </w:r>
      <w:r w:rsidRPr="00BE42BE">
        <w:tab/>
        <w:t xml:space="preserve"> (3)</w:t>
      </w:r>
    </w:p>
    <w:p w:rsidR="00D660A3" w:rsidRPr="00BE42BE" w:rsidRDefault="00D660A3" w:rsidP="00E03EB0">
      <w:pPr>
        <w:jc w:val="both"/>
        <w:rPr>
          <w:rStyle w:val="Hipervnculo"/>
        </w:rPr>
      </w:pPr>
    </w:p>
    <w:p w:rsidR="00D660A3" w:rsidRPr="00BE42BE" w:rsidRDefault="00D660A3" w:rsidP="00E03EB0">
      <w:pPr>
        <w:jc w:val="both"/>
        <w:rPr>
          <w:rStyle w:val="Hipervnculo"/>
        </w:rPr>
      </w:pPr>
      <w:proofErr w:type="gramStart"/>
      <w:r w:rsidRPr="00BE42BE">
        <w:rPr>
          <w:rStyle w:val="Hipervnculo"/>
          <w:color w:val="auto"/>
          <w:u w:val="none"/>
        </w:rPr>
        <w:t>from</w:t>
      </w:r>
      <w:proofErr w:type="gramEnd"/>
      <w:r w:rsidRPr="00BE42BE">
        <w:rPr>
          <w:rStyle w:val="Hipervnculo"/>
          <w:color w:val="auto"/>
          <w:u w:val="none"/>
        </w:rPr>
        <w:t xml:space="preserve"> which it can value the joint effect of altering the supply of primary inputs in a particular sector on all sectors. Again, after its normalization, if the indicator is </w:t>
      </w:r>
      <w:r w:rsidR="00501B2A">
        <w:rPr>
          <w:rStyle w:val="Hipervnculo"/>
          <w:color w:val="auto"/>
          <w:u w:val="none"/>
        </w:rPr>
        <w:t>greater than</w:t>
      </w:r>
      <w:r w:rsidRPr="00BE42BE">
        <w:rPr>
          <w:rStyle w:val="Hipervnculo"/>
          <w:color w:val="auto"/>
          <w:u w:val="none"/>
        </w:rPr>
        <w:t xml:space="preserve"> one, a one unit change in all sectors, will generate an increase above the average in sector </w:t>
      </w:r>
      <w:proofErr w:type="spellStart"/>
      <w:r w:rsidRPr="00BE42BE">
        <w:rPr>
          <w:rStyle w:val="Hipervnculo"/>
          <w:i/>
          <w:iCs/>
          <w:color w:val="auto"/>
          <w:u w:val="none"/>
        </w:rPr>
        <w:t>i</w:t>
      </w:r>
      <w:proofErr w:type="spellEnd"/>
      <w:r w:rsidRPr="00BE42BE">
        <w:rPr>
          <w:rStyle w:val="Hipervnculo"/>
          <w:color w:val="auto"/>
          <w:u w:val="none"/>
        </w:rPr>
        <w:t xml:space="preserve">. In this case, it will use the SIOT because, if it leaves as exogenous the primary inputs, which are the thread of the circular flow of income, the economic interpretation lying in the </w:t>
      </w:r>
      <w:r w:rsidRPr="00BE42BE">
        <w:rPr>
          <w:rStyle w:val="Hipervnculo"/>
          <w:i/>
          <w:iCs/>
          <w:color w:val="auto"/>
          <w:u w:val="none"/>
        </w:rPr>
        <w:t>FL</w:t>
      </w:r>
      <w:r w:rsidRPr="00BE42BE">
        <w:rPr>
          <w:rStyle w:val="Hipervnculo"/>
          <w:color w:val="auto"/>
          <w:u w:val="none"/>
        </w:rPr>
        <w:t xml:space="preserve"> will lose its meaning once the ins</w:t>
      </w:r>
      <w:r w:rsidR="00D36D8B">
        <w:rPr>
          <w:rStyle w:val="Hipervnculo"/>
          <w:color w:val="auto"/>
          <w:u w:val="none"/>
        </w:rPr>
        <w:t xml:space="preserve">titutional sectors are </w:t>
      </w:r>
      <w:proofErr w:type="spellStart"/>
      <w:r w:rsidR="00D36D8B">
        <w:rPr>
          <w:rStyle w:val="Hipervnculo"/>
          <w:color w:val="auto"/>
          <w:u w:val="none"/>
        </w:rPr>
        <w:t>endogenis</w:t>
      </w:r>
      <w:r w:rsidRPr="00BE42BE">
        <w:rPr>
          <w:rStyle w:val="Hipervnculo"/>
          <w:color w:val="auto"/>
          <w:u w:val="none"/>
        </w:rPr>
        <w:t>ed</w:t>
      </w:r>
      <w:proofErr w:type="spellEnd"/>
      <w:r w:rsidRPr="00BE42BE">
        <w:rPr>
          <w:rStyle w:val="Hipervnculo"/>
          <w:color w:val="auto"/>
          <w:u w:val="none"/>
        </w:rPr>
        <w:t xml:space="preserve"> through the use of the SAM. </w:t>
      </w:r>
    </w:p>
    <w:p w:rsidR="00D660A3" w:rsidRPr="00BE42BE" w:rsidRDefault="00D660A3" w:rsidP="00E03EB0">
      <w:pPr>
        <w:jc w:val="both"/>
        <w:rPr>
          <w:rStyle w:val="Hipervnculo"/>
        </w:rPr>
      </w:pPr>
    </w:p>
    <w:p w:rsidR="00D660A3" w:rsidRPr="00BE42BE" w:rsidRDefault="00D660A3" w:rsidP="00E03EB0">
      <w:pPr>
        <w:jc w:val="both"/>
        <w:rPr>
          <w:rStyle w:val="Hipervnculo"/>
          <w:color w:val="auto"/>
          <w:u w:val="none"/>
        </w:rPr>
      </w:pPr>
      <w:r w:rsidRPr="00BE42BE">
        <w:rPr>
          <w:rStyle w:val="Hipervnculo"/>
          <w:rFonts w:eastAsia="Arial Unicode MS"/>
          <w:color w:val="auto"/>
          <w:u w:val="none"/>
        </w:rPr>
        <w:t xml:space="preserve">Below, we present a table with key </w:t>
      </w:r>
      <w:r w:rsidR="00D36D8B" w:rsidRPr="00BE42BE">
        <w:rPr>
          <w:rStyle w:val="Hipervnculo"/>
          <w:rFonts w:eastAsia="Arial Unicode MS"/>
          <w:color w:val="auto"/>
          <w:u w:val="none"/>
        </w:rPr>
        <w:t>sectors and</w:t>
      </w:r>
      <w:r w:rsidRPr="00BE42BE">
        <w:rPr>
          <w:rStyle w:val="Hipervnculo"/>
          <w:rFonts w:eastAsia="Arial Unicode MS"/>
          <w:color w:val="auto"/>
          <w:u w:val="none"/>
        </w:rPr>
        <w:t xml:space="preserve"> </w:t>
      </w:r>
      <w:r w:rsidR="00CE29F6">
        <w:rPr>
          <w:rStyle w:val="Hipervnculo"/>
          <w:rFonts w:eastAsia="Arial Unicode MS"/>
          <w:color w:val="auto"/>
          <w:u w:val="none"/>
        </w:rPr>
        <w:t>Figures</w:t>
      </w:r>
      <w:r w:rsidRPr="00BE42BE">
        <w:rPr>
          <w:rStyle w:val="Hipervnculo"/>
          <w:rFonts w:eastAsia="Arial Unicode MS"/>
          <w:color w:val="auto"/>
          <w:u w:val="none"/>
        </w:rPr>
        <w:t xml:space="preserve"> with the backward, forward linkages</w:t>
      </w:r>
      <w:r w:rsidR="00404AE2">
        <w:rPr>
          <w:rStyle w:val="Hipervnculo"/>
          <w:rFonts w:eastAsia="Arial Unicode MS"/>
          <w:color w:val="auto"/>
          <w:u w:val="none"/>
        </w:rPr>
        <w:t xml:space="preserve"> and key sectors. First, table 7</w:t>
      </w:r>
      <w:r w:rsidRPr="00BE42BE">
        <w:rPr>
          <w:rStyle w:val="Hipervnculo"/>
          <w:rFonts w:eastAsia="Arial Unicode MS"/>
          <w:color w:val="auto"/>
          <w:u w:val="none"/>
        </w:rPr>
        <w:t xml:space="preserve"> </w:t>
      </w:r>
      <w:r w:rsidRPr="00BE42BE">
        <w:t xml:space="preserve">records the key sectors for each NUTS3. </w:t>
      </w:r>
      <w:r w:rsidRPr="00BE42BE">
        <w:rPr>
          <w:lang w:eastAsia="es-ES"/>
        </w:rPr>
        <w:t xml:space="preserve">These activities </w:t>
      </w:r>
      <w:r w:rsidRPr="00BE42BE">
        <w:t>are</w:t>
      </w:r>
      <w:r w:rsidRPr="00BE42BE">
        <w:rPr>
          <w:lang w:eastAsia="es-ES"/>
        </w:rPr>
        <w:t xml:space="preserve"> the sectors with the </w:t>
      </w:r>
      <w:r w:rsidRPr="00BE42BE">
        <w:t>“diffusion effect” or backward linkage and the “absorption effect” or forward linkage above one.</w:t>
      </w:r>
    </w:p>
    <w:p w:rsidR="00D660A3" w:rsidRPr="00BE42BE" w:rsidRDefault="00D660A3" w:rsidP="00E03EB0">
      <w:pPr>
        <w:jc w:val="both"/>
        <w:rPr>
          <w:rStyle w:val="Hipervnculo"/>
          <w:rFonts w:eastAsia="Arial Unicode MS"/>
          <w:color w:val="auto"/>
          <w:u w:val="none"/>
        </w:rPr>
      </w:pPr>
    </w:p>
    <w:p w:rsidR="00D660A3" w:rsidRPr="00BE42BE" w:rsidRDefault="00D660A3" w:rsidP="00404AE2">
      <w:pPr>
        <w:rPr>
          <w:rStyle w:val="Hipervnculo"/>
          <w:rFonts w:eastAsia="Arial Unicode MS"/>
          <w:color w:val="auto"/>
          <w:u w:val="none"/>
        </w:rPr>
      </w:pPr>
      <w:proofErr w:type="gramStart"/>
      <w:r w:rsidRPr="00BE42BE">
        <w:rPr>
          <w:rStyle w:val="Hipervnculo"/>
          <w:rFonts w:eastAsia="Arial Unicode MS"/>
          <w:color w:val="auto"/>
          <w:u w:val="none"/>
        </w:rPr>
        <w:t xml:space="preserve">Table </w:t>
      </w:r>
      <w:r w:rsidR="00404AE2">
        <w:rPr>
          <w:rStyle w:val="Hipervnculo"/>
          <w:rFonts w:eastAsia="Arial Unicode MS"/>
          <w:color w:val="auto"/>
          <w:u w:val="none"/>
        </w:rPr>
        <w:t>7</w:t>
      </w:r>
      <w:r w:rsidR="00D36D8B">
        <w:rPr>
          <w:rStyle w:val="Hipervnculo"/>
          <w:rFonts w:eastAsia="Arial Unicode MS"/>
          <w:color w:val="auto"/>
          <w:u w:val="none"/>
        </w:rPr>
        <w:t>.</w:t>
      </w:r>
      <w:proofErr w:type="gramEnd"/>
      <w:r w:rsidR="00D36D8B">
        <w:rPr>
          <w:rStyle w:val="Hipervnculo"/>
          <w:rFonts w:eastAsia="Arial Unicode MS"/>
          <w:color w:val="auto"/>
          <w:u w:val="none"/>
        </w:rPr>
        <w:t xml:space="preserve"> Key Sectors at NUTS3</w:t>
      </w:r>
    </w:p>
    <w:p w:rsidR="00D660A3" w:rsidRPr="00BE42BE" w:rsidRDefault="00D660A3" w:rsidP="00E03EB0">
      <w:pPr>
        <w:jc w:val="both"/>
        <w:rPr>
          <w:rStyle w:val="Hipervnculo"/>
          <w:rFonts w:eastAsia="Arial Unicode MS"/>
          <w:color w:val="auto"/>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694"/>
        <w:gridCol w:w="3689"/>
        <w:gridCol w:w="3402"/>
      </w:tblGrid>
      <w:tr w:rsidR="00D660A3" w:rsidRPr="00BE42BE" w:rsidTr="00404AE2">
        <w:trPr>
          <w:trHeight w:val="315"/>
        </w:trPr>
        <w:tc>
          <w:tcPr>
            <w:tcW w:w="964" w:type="pct"/>
            <w:noWrap/>
            <w:vAlign w:val="center"/>
          </w:tcPr>
          <w:p w:rsidR="00D660A3" w:rsidRPr="00BE42BE" w:rsidRDefault="00D660A3" w:rsidP="00DD75EE">
            <w:pPr>
              <w:rPr>
                <w:color w:val="000000"/>
              </w:rPr>
            </w:pPr>
          </w:p>
        </w:tc>
        <w:tc>
          <w:tcPr>
            <w:tcW w:w="2100" w:type="pct"/>
            <w:noWrap/>
            <w:vAlign w:val="center"/>
          </w:tcPr>
          <w:p w:rsidR="00D660A3" w:rsidRPr="00BE42BE" w:rsidRDefault="00D660A3" w:rsidP="00DD75EE">
            <w:pPr>
              <w:jc w:val="center"/>
              <w:rPr>
                <w:b/>
                <w:bCs/>
                <w:color w:val="000000"/>
              </w:rPr>
            </w:pPr>
            <w:r w:rsidRPr="00BE42BE">
              <w:rPr>
                <w:b/>
                <w:bCs/>
                <w:color w:val="000000"/>
              </w:rPr>
              <w:t>Rural</w:t>
            </w:r>
          </w:p>
        </w:tc>
        <w:tc>
          <w:tcPr>
            <w:tcW w:w="1936" w:type="pct"/>
            <w:noWrap/>
            <w:vAlign w:val="center"/>
          </w:tcPr>
          <w:p w:rsidR="00D660A3" w:rsidRPr="00BE42BE" w:rsidRDefault="00D660A3" w:rsidP="00DD75EE">
            <w:pPr>
              <w:jc w:val="center"/>
              <w:rPr>
                <w:b/>
                <w:bCs/>
                <w:color w:val="000000"/>
              </w:rPr>
            </w:pPr>
            <w:r w:rsidRPr="00BE42BE">
              <w:rPr>
                <w:b/>
                <w:bCs/>
                <w:color w:val="000000"/>
              </w:rPr>
              <w:t>Urban</w:t>
            </w:r>
          </w:p>
        </w:tc>
      </w:tr>
      <w:tr w:rsidR="00D660A3" w:rsidRPr="00BE42BE" w:rsidTr="00404AE2">
        <w:trPr>
          <w:trHeight w:val="990"/>
        </w:trPr>
        <w:tc>
          <w:tcPr>
            <w:tcW w:w="964" w:type="pct"/>
            <w:noWrap/>
            <w:vAlign w:val="center"/>
          </w:tcPr>
          <w:p w:rsidR="00D660A3" w:rsidRPr="00BE42BE" w:rsidRDefault="00D660A3" w:rsidP="00DD75EE">
            <w:pPr>
              <w:rPr>
                <w:b/>
                <w:bCs/>
                <w:color w:val="000000"/>
              </w:rPr>
            </w:pPr>
            <w:proofErr w:type="spellStart"/>
            <w:r w:rsidRPr="00BE42BE">
              <w:rPr>
                <w:b/>
                <w:bCs/>
                <w:color w:val="000000"/>
              </w:rPr>
              <w:t>Huesca</w:t>
            </w:r>
            <w:proofErr w:type="spellEnd"/>
          </w:p>
        </w:tc>
        <w:tc>
          <w:tcPr>
            <w:tcW w:w="2100" w:type="pct"/>
            <w:vAlign w:val="center"/>
          </w:tcPr>
          <w:p w:rsidR="00D660A3" w:rsidRPr="00BE42BE" w:rsidRDefault="00D660A3" w:rsidP="00DD75EE">
            <w:pPr>
              <w:rPr>
                <w:color w:val="000000"/>
                <w:sz w:val="20"/>
              </w:rPr>
            </w:pPr>
            <w:r w:rsidRPr="00BE42BE">
              <w:rPr>
                <w:color w:val="000000"/>
                <w:sz w:val="20"/>
                <w:szCs w:val="22"/>
              </w:rPr>
              <w:t>(2) Large arable crops farms; (10) Food industries; (13) Construction; (17) Other private services</w:t>
            </w:r>
          </w:p>
        </w:tc>
        <w:tc>
          <w:tcPr>
            <w:tcW w:w="1936" w:type="pct"/>
            <w:vAlign w:val="center"/>
          </w:tcPr>
          <w:p w:rsidR="00D660A3" w:rsidRPr="00BE42BE" w:rsidRDefault="00D660A3" w:rsidP="00DD75EE">
            <w:pPr>
              <w:rPr>
                <w:color w:val="000000"/>
                <w:sz w:val="20"/>
              </w:rPr>
            </w:pPr>
          </w:p>
        </w:tc>
      </w:tr>
      <w:tr w:rsidR="00D660A3" w:rsidRPr="00BE42BE" w:rsidTr="00404AE2">
        <w:trPr>
          <w:trHeight w:val="990"/>
        </w:trPr>
        <w:tc>
          <w:tcPr>
            <w:tcW w:w="964" w:type="pct"/>
            <w:noWrap/>
            <w:vAlign w:val="center"/>
          </w:tcPr>
          <w:p w:rsidR="00D660A3" w:rsidRPr="00BE42BE" w:rsidRDefault="00D660A3" w:rsidP="00DD75EE">
            <w:pPr>
              <w:rPr>
                <w:b/>
                <w:bCs/>
                <w:color w:val="000000"/>
              </w:rPr>
            </w:pPr>
            <w:r w:rsidRPr="00BE42BE">
              <w:rPr>
                <w:b/>
                <w:bCs/>
                <w:color w:val="000000"/>
              </w:rPr>
              <w:t>Konstanz</w:t>
            </w:r>
          </w:p>
        </w:tc>
        <w:tc>
          <w:tcPr>
            <w:tcW w:w="2100" w:type="pct"/>
            <w:vAlign w:val="center"/>
          </w:tcPr>
          <w:p w:rsidR="00D660A3" w:rsidRPr="00BE42BE" w:rsidRDefault="00D660A3" w:rsidP="00DD75EE">
            <w:pPr>
              <w:rPr>
                <w:color w:val="000000"/>
                <w:sz w:val="20"/>
              </w:rPr>
            </w:pPr>
            <w:r w:rsidRPr="00BE42BE">
              <w:rPr>
                <w:color w:val="000000"/>
                <w:sz w:val="20"/>
                <w:szCs w:val="22"/>
              </w:rPr>
              <w:t>(11) Other manufacturing; (12) Utilities; (14) Trade; (16) Transport and communication; (17) Other private services; (18) Public services</w:t>
            </w:r>
          </w:p>
        </w:tc>
        <w:tc>
          <w:tcPr>
            <w:tcW w:w="1936" w:type="pct"/>
            <w:vAlign w:val="center"/>
          </w:tcPr>
          <w:p w:rsidR="00D660A3" w:rsidRPr="00BE42BE" w:rsidRDefault="00D660A3" w:rsidP="00DD75EE">
            <w:pPr>
              <w:rPr>
                <w:color w:val="000000"/>
                <w:sz w:val="20"/>
              </w:rPr>
            </w:pPr>
            <w:r w:rsidRPr="00BE42BE">
              <w:rPr>
                <w:color w:val="000000"/>
                <w:sz w:val="20"/>
                <w:szCs w:val="22"/>
              </w:rPr>
              <w:t>(35) Other private services</w:t>
            </w:r>
          </w:p>
        </w:tc>
      </w:tr>
      <w:tr w:rsidR="00D660A3" w:rsidRPr="00BE42BE" w:rsidTr="00404AE2">
        <w:trPr>
          <w:trHeight w:val="990"/>
        </w:trPr>
        <w:tc>
          <w:tcPr>
            <w:tcW w:w="964" w:type="pct"/>
            <w:noWrap/>
            <w:vAlign w:val="center"/>
          </w:tcPr>
          <w:p w:rsidR="00D660A3" w:rsidRPr="00BE42BE" w:rsidRDefault="00D660A3" w:rsidP="00DD75EE">
            <w:pPr>
              <w:rPr>
                <w:b/>
                <w:bCs/>
                <w:color w:val="000000"/>
              </w:rPr>
            </w:pPr>
            <w:proofErr w:type="spellStart"/>
            <w:r w:rsidRPr="00BE42BE">
              <w:rPr>
                <w:b/>
                <w:bCs/>
                <w:color w:val="000000"/>
              </w:rPr>
              <w:t>Lüneburg</w:t>
            </w:r>
            <w:proofErr w:type="spellEnd"/>
          </w:p>
        </w:tc>
        <w:tc>
          <w:tcPr>
            <w:tcW w:w="2100" w:type="pct"/>
            <w:vAlign w:val="center"/>
          </w:tcPr>
          <w:p w:rsidR="00D660A3" w:rsidRPr="00BE42BE" w:rsidRDefault="00D660A3" w:rsidP="00DD75EE">
            <w:pPr>
              <w:rPr>
                <w:color w:val="000000"/>
                <w:sz w:val="20"/>
              </w:rPr>
            </w:pPr>
            <w:r w:rsidRPr="00BE42BE">
              <w:rPr>
                <w:color w:val="000000"/>
                <w:sz w:val="20"/>
                <w:szCs w:val="22"/>
              </w:rPr>
              <w:t>(17) Other private services</w:t>
            </w:r>
          </w:p>
        </w:tc>
        <w:tc>
          <w:tcPr>
            <w:tcW w:w="1936" w:type="pct"/>
            <w:vAlign w:val="center"/>
          </w:tcPr>
          <w:p w:rsidR="00D660A3" w:rsidRPr="00BE42BE" w:rsidRDefault="00D660A3" w:rsidP="00DD75EE">
            <w:pPr>
              <w:rPr>
                <w:color w:val="000000"/>
                <w:sz w:val="20"/>
              </w:rPr>
            </w:pPr>
            <w:r w:rsidRPr="00BE42BE">
              <w:rPr>
                <w:color w:val="000000"/>
                <w:sz w:val="20"/>
                <w:szCs w:val="22"/>
              </w:rPr>
              <w:t>(29) Other manufacturing; (35) Other private services; (36) Public services</w:t>
            </w:r>
          </w:p>
        </w:tc>
      </w:tr>
      <w:tr w:rsidR="00D660A3" w:rsidRPr="00BE42BE" w:rsidTr="00404AE2">
        <w:trPr>
          <w:trHeight w:val="990"/>
        </w:trPr>
        <w:tc>
          <w:tcPr>
            <w:tcW w:w="964" w:type="pct"/>
            <w:noWrap/>
            <w:vAlign w:val="center"/>
          </w:tcPr>
          <w:p w:rsidR="00D660A3" w:rsidRPr="00BE42BE" w:rsidRDefault="00D660A3" w:rsidP="00DD75EE">
            <w:pPr>
              <w:rPr>
                <w:b/>
                <w:bCs/>
                <w:color w:val="000000"/>
              </w:rPr>
            </w:pPr>
            <w:proofErr w:type="spellStart"/>
            <w:r w:rsidRPr="00BE42BE">
              <w:rPr>
                <w:b/>
                <w:bCs/>
                <w:color w:val="000000"/>
              </w:rPr>
              <w:t>Noord</w:t>
            </w:r>
            <w:proofErr w:type="spellEnd"/>
            <w:r w:rsidRPr="00BE42BE">
              <w:rPr>
                <w:b/>
                <w:bCs/>
                <w:color w:val="000000"/>
              </w:rPr>
              <w:t xml:space="preserve"> </w:t>
            </w:r>
            <w:proofErr w:type="spellStart"/>
            <w:r w:rsidRPr="00BE42BE">
              <w:rPr>
                <w:b/>
                <w:bCs/>
                <w:color w:val="000000"/>
              </w:rPr>
              <w:t>Drenthe</w:t>
            </w:r>
            <w:proofErr w:type="spellEnd"/>
          </w:p>
        </w:tc>
        <w:tc>
          <w:tcPr>
            <w:tcW w:w="2100" w:type="pct"/>
            <w:vAlign w:val="center"/>
          </w:tcPr>
          <w:p w:rsidR="00D660A3" w:rsidRPr="00BE42BE" w:rsidRDefault="00D660A3" w:rsidP="00DD75EE">
            <w:pPr>
              <w:rPr>
                <w:color w:val="000000"/>
                <w:sz w:val="20"/>
              </w:rPr>
            </w:pPr>
          </w:p>
        </w:tc>
        <w:tc>
          <w:tcPr>
            <w:tcW w:w="1936" w:type="pct"/>
            <w:vAlign w:val="center"/>
          </w:tcPr>
          <w:p w:rsidR="00D660A3" w:rsidRPr="00BE42BE" w:rsidRDefault="00D660A3" w:rsidP="00DD75EE">
            <w:pPr>
              <w:rPr>
                <w:color w:val="000000"/>
                <w:sz w:val="20"/>
              </w:rPr>
            </w:pPr>
            <w:r w:rsidRPr="00BE42BE">
              <w:rPr>
                <w:color w:val="000000"/>
                <w:sz w:val="20"/>
                <w:szCs w:val="22"/>
              </w:rPr>
              <w:t>(20) Large arable crops farms; (28) Food industries; (30) Utilities; (32) Trade; (34) Transport and communication; (35) Other private services; (36) Public services</w:t>
            </w:r>
          </w:p>
        </w:tc>
      </w:tr>
      <w:tr w:rsidR="00D660A3" w:rsidRPr="00BE42BE" w:rsidTr="00404AE2">
        <w:trPr>
          <w:trHeight w:val="990"/>
        </w:trPr>
        <w:tc>
          <w:tcPr>
            <w:tcW w:w="964" w:type="pct"/>
            <w:noWrap/>
            <w:vAlign w:val="center"/>
          </w:tcPr>
          <w:p w:rsidR="00D660A3" w:rsidRPr="00BE42BE" w:rsidRDefault="00D660A3" w:rsidP="00DD75EE">
            <w:pPr>
              <w:rPr>
                <w:b/>
                <w:bCs/>
                <w:color w:val="000000"/>
              </w:rPr>
            </w:pPr>
            <w:proofErr w:type="spellStart"/>
            <w:r w:rsidRPr="00BE42BE">
              <w:rPr>
                <w:b/>
                <w:bCs/>
                <w:color w:val="000000"/>
              </w:rPr>
              <w:t>Finistère</w:t>
            </w:r>
            <w:proofErr w:type="spellEnd"/>
          </w:p>
        </w:tc>
        <w:tc>
          <w:tcPr>
            <w:tcW w:w="2100" w:type="pct"/>
            <w:vAlign w:val="center"/>
          </w:tcPr>
          <w:p w:rsidR="00D660A3" w:rsidRPr="00BE42BE" w:rsidRDefault="00D660A3" w:rsidP="00DD75EE">
            <w:pPr>
              <w:rPr>
                <w:color w:val="000000"/>
                <w:sz w:val="20"/>
              </w:rPr>
            </w:pPr>
            <w:r w:rsidRPr="00BE42BE">
              <w:rPr>
                <w:color w:val="000000"/>
                <w:sz w:val="20"/>
                <w:szCs w:val="22"/>
              </w:rPr>
              <w:t>(2) Large arable crops farms; (11) Other manufacturing; (14) Trade; (16) Transport and communication; (17) Other private services</w:t>
            </w:r>
          </w:p>
        </w:tc>
        <w:tc>
          <w:tcPr>
            <w:tcW w:w="1936" w:type="pct"/>
            <w:vAlign w:val="center"/>
          </w:tcPr>
          <w:p w:rsidR="00D660A3" w:rsidRPr="00BE42BE" w:rsidRDefault="00D660A3" w:rsidP="00DD75EE">
            <w:pPr>
              <w:rPr>
                <w:color w:val="000000"/>
                <w:sz w:val="20"/>
              </w:rPr>
            </w:pPr>
            <w:r w:rsidRPr="00BE42BE">
              <w:rPr>
                <w:color w:val="000000"/>
                <w:sz w:val="20"/>
                <w:szCs w:val="22"/>
              </w:rPr>
              <w:t>(35) Other private services</w:t>
            </w:r>
          </w:p>
        </w:tc>
      </w:tr>
      <w:tr w:rsidR="00D660A3" w:rsidRPr="00BE42BE" w:rsidTr="00404AE2">
        <w:trPr>
          <w:trHeight w:val="990"/>
        </w:trPr>
        <w:tc>
          <w:tcPr>
            <w:tcW w:w="964" w:type="pct"/>
            <w:noWrap/>
            <w:vAlign w:val="center"/>
          </w:tcPr>
          <w:p w:rsidR="00D660A3" w:rsidRPr="00BE42BE" w:rsidRDefault="00D660A3" w:rsidP="00DD75EE">
            <w:pPr>
              <w:rPr>
                <w:b/>
                <w:bCs/>
                <w:color w:val="000000"/>
              </w:rPr>
            </w:pPr>
            <w:proofErr w:type="spellStart"/>
            <w:r w:rsidRPr="00BE42BE">
              <w:rPr>
                <w:b/>
                <w:bCs/>
                <w:color w:val="000000"/>
              </w:rPr>
              <w:t>Setúbal</w:t>
            </w:r>
            <w:proofErr w:type="spellEnd"/>
          </w:p>
        </w:tc>
        <w:tc>
          <w:tcPr>
            <w:tcW w:w="2100" w:type="pct"/>
            <w:vAlign w:val="center"/>
          </w:tcPr>
          <w:p w:rsidR="00D660A3" w:rsidRPr="00BE42BE" w:rsidRDefault="00D660A3" w:rsidP="00DD75EE">
            <w:pPr>
              <w:rPr>
                <w:color w:val="000000"/>
                <w:sz w:val="20"/>
              </w:rPr>
            </w:pPr>
            <w:r w:rsidRPr="00BE42BE">
              <w:rPr>
                <w:color w:val="000000"/>
                <w:sz w:val="20"/>
                <w:szCs w:val="22"/>
              </w:rPr>
              <w:t>(10) Food industries; (14) Trade; (16) Transport and communication; (17) Other private services</w:t>
            </w:r>
          </w:p>
        </w:tc>
        <w:tc>
          <w:tcPr>
            <w:tcW w:w="1936" w:type="pct"/>
            <w:vAlign w:val="center"/>
          </w:tcPr>
          <w:p w:rsidR="00D660A3" w:rsidRPr="00BE42BE" w:rsidRDefault="00D660A3" w:rsidP="00DD75EE">
            <w:pPr>
              <w:rPr>
                <w:color w:val="000000"/>
                <w:sz w:val="20"/>
              </w:rPr>
            </w:pPr>
          </w:p>
        </w:tc>
      </w:tr>
      <w:tr w:rsidR="00D660A3" w:rsidRPr="00BE42BE" w:rsidTr="00404AE2">
        <w:trPr>
          <w:trHeight w:val="990"/>
        </w:trPr>
        <w:tc>
          <w:tcPr>
            <w:tcW w:w="964" w:type="pct"/>
            <w:noWrap/>
            <w:vAlign w:val="center"/>
          </w:tcPr>
          <w:p w:rsidR="00D660A3" w:rsidRPr="00BE42BE" w:rsidRDefault="00D660A3" w:rsidP="00DD75EE">
            <w:pPr>
              <w:rPr>
                <w:b/>
                <w:bCs/>
                <w:color w:val="000000"/>
              </w:rPr>
            </w:pPr>
            <w:proofErr w:type="spellStart"/>
            <w:r w:rsidRPr="00BE42BE">
              <w:rPr>
                <w:b/>
                <w:bCs/>
                <w:color w:val="000000"/>
              </w:rPr>
              <w:t>Örebro</w:t>
            </w:r>
            <w:proofErr w:type="spellEnd"/>
          </w:p>
        </w:tc>
        <w:tc>
          <w:tcPr>
            <w:tcW w:w="2100" w:type="pct"/>
            <w:vAlign w:val="center"/>
          </w:tcPr>
          <w:p w:rsidR="00D660A3" w:rsidRPr="00BE42BE" w:rsidRDefault="00D660A3" w:rsidP="00DD75EE">
            <w:pPr>
              <w:rPr>
                <w:color w:val="000000"/>
                <w:sz w:val="20"/>
              </w:rPr>
            </w:pPr>
            <w:r w:rsidRPr="00BE42BE">
              <w:rPr>
                <w:color w:val="000000"/>
                <w:sz w:val="20"/>
                <w:szCs w:val="22"/>
              </w:rPr>
              <w:t>(11) Other manufacturing; (12) Utilities; (16) Transport and communication</w:t>
            </w:r>
          </w:p>
        </w:tc>
        <w:tc>
          <w:tcPr>
            <w:tcW w:w="1936" w:type="pct"/>
            <w:vAlign w:val="center"/>
          </w:tcPr>
          <w:p w:rsidR="00D660A3" w:rsidRPr="00BE42BE" w:rsidRDefault="00D660A3" w:rsidP="00DD75EE">
            <w:pPr>
              <w:rPr>
                <w:color w:val="000000"/>
                <w:sz w:val="20"/>
              </w:rPr>
            </w:pPr>
            <w:r w:rsidRPr="00BE42BE">
              <w:rPr>
                <w:color w:val="000000"/>
                <w:sz w:val="20"/>
                <w:szCs w:val="22"/>
              </w:rPr>
              <w:t>(35) Other private services</w:t>
            </w:r>
          </w:p>
        </w:tc>
      </w:tr>
      <w:tr w:rsidR="00D660A3" w:rsidRPr="00BE42BE" w:rsidTr="00404AE2">
        <w:trPr>
          <w:trHeight w:val="990"/>
        </w:trPr>
        <w:tc>
          <w:tcPr>
            <w:tcW w:w="964" w:type="pct"/>
            <w:noWrap/>
            <w:vAlign w:val="center"/>
          </w:tcPr>
          <w:p w:rsidR="00D660A3" w:rsidRPr="00BE42BE" w:rsidRDefault="00D660A3" w:rsidP="00DD75EE">
            <w:pPr>
              <w:rPr>
                <w:b/>
                <w:bCs/>
                <w:color w:val="000000"/>
              </w:rPr>
            </w:pPr>
            <w:r w:rsidRPr="00BE42BE">
              <w:rPr>
                <w:b/>
                <w:bCs/>
                <w:color w:val="000000"/>
              </w:rPr>
              <w:lastRenderedPageBreak/>
              <w:t>Norfolk</w:t>
            </w:r>
          </w:p>
        </w:tc>
        <w:tc>
          <w:tcPr>
            <w:tcW w:w="2100" w:type="pct"/>
            <w:vAlign w:val="center"/>
          </w:tcPr>
          <w:p w:rsidR="00D660A3" w:rsidRPr="00BE42BE" w:rsidRDefault="00D660A3" w:rsidP="00DD75EE">
            <w:pPr>
              <w:rPr>
                <w:color w:val="000000"/>
                <w:sz w:val="20"/>
              </w:rPr>
            </w:pPr>
            <w:r w:rsidRPr="00BE42BE">
              <w:rPr>
                <w:color w:val="000000"/>
                <w:sz w:val="20"/>
                <w:szCs w:val="22"/>
              </w:rPr>
              <w:t>(17) Other private services</w:t>
            </w:r>
          </w:p>
        </w:tc>
        <w:tc>
          <w:tcPr>
            <w:tcW w:w="1936" w:type="pct"/>
            <w:vAlign w:val="center"/>
          </w:tcPr>
          <w:p w:rsidR="00D660A3" w:rsidRPr="00BE42BE" w:rsidRDefault="00D660A3" w:rsidP="00DD75EE">
            <w:pPr>
              <w:rPr>
                <w:color w:val="000000"/>
                <w:sz w:val="20"/>
              </w:rPr>
            </w:pPr>
            <w:r w:rsidRPr="00BE42BE">
              <w:rPr>
                <w:color w:val="000000"/>
                <w:sz w:val="20"/>
                <w:szCs w:val="22"/>
              </w:rPr>
              <w:t>(32) Trade; (35) Other private services</w:t>
            </w:r>
          </w:p>
        </w:tc>
      </w:tr>
      <w:tr w:rsidR="00D660A3" w:rsidRPr="00BE42BE" w:rsidTr="00404AE2">
        <w:trPr>
          <w:trHeight w:val="990"/>
        </w:trPr>
        <w:tc>
          <w:tcPr>
            <w:tcW w:w="964" w:type="pct"/>
            <w:noWrap/>
            <w:vAlign w:val="center"/>
          </w:tcPr>
          <w:p w:rsidR="00D660A3" w:rsidRPr="00BE42BE" w:rsidRDefault="00D660A3" w:rsidP="00DD75EE">
            <w:pPr>
              <w:rPr>
                <w:b/>
                <w:bCs/>
                <w:color w:val="000000"/>
              </w:rPr>
            </w:pPr>
            <w:proofErr w:type="spellStart"/>
            <w:r w:rsidRPr="00BE42BE">
              <w:rPr>
                <w:b/>
                <w:bCs/>
                <w:color w:val="000000"/>
              </w:rPr>
              <w:t>Slupski</w:t>
            </w:r>
            <w:proofErr w:type="spellEnd"/>
          </w:p>
        </w:tc>
        <w:tc>
          <w:tcPr>
            <w:tcW w:w="2100" w:type="pct"/>
            <w:vAlign w:val="center"/>
          </w:tcPr>
          <w:p w:rsidR="00D660A3" w:rsidRPr="00BE42BE" w:rsidRDefault="00D660A3" w:rsidP="00DD75EE">
            <w:pPr>
              <w:rPr>
                <w:color w:val="000000"/>
                <w:sz w:val="20"/>
              </w:rPr>
            </w:pPr>
            <w:r w:rsidRPr="00BE42BE">
              <w:rPr>
                <w:color w:val="000000"/>
                <w:sz w:val="20"/>
                <w:szCs w:val="22"/>
              </w:rPr>
              <w:t>(11) Other manufacturing; (14) Trade</w:t>
            </w:r>
          </w:p>
        </w:tc>
        <w:tc>
          <w:tcPr>
            <w:tcW w:w="1936" w:type="pct"/>
            <w:vAlign w:val="center"/>
          </w:tcPr>
          <w:p w:rsidR="00D660A3" w:rsidRPr="00BE42BE" w:rsidRDefault="00D660A3" w:rsidP="00DD75EE">
            <w:pPr>
              <w:rPr>
                <w:color w:val="000000"/>
                <w:sz w:val="20"/>
              </w:rPr>
            </w:pPr>
            <w:r w:rsidRPr="00BE42BE">
              <w:rPr>
                <w:color w:val="000000"/>
                <w:sz w:val="20"/>
                <w:szCs w:val="22"/>
              </w:rPr>
              <w:t>(29) Other manufacturing; (32) Trade; (35) Other private services</w:t>
            </w:r>
          </w:p>
        </w:tc>
      </w:tr>
      <w:tr w:rsidR="00D660A3" w:rsidRPr="00BE42BE" w:rsidTr="00404AE2">
        <w:trPr>
          <w:trHeight w:val="990"/>
        </w:trPr>
        <w:tc>
          <w:tcPr>
            <w:tcW w:w="964" w:type="pct"/>
            <w:noWrap/>
            <w:vAlign w:val="center"/>
          </w:tcPr>
          <w:p w:rsidR="00D660A3" w:rsidRPr="00BE42BE" w:rsidRDefault="00D660A3" w:rsidP="00DD75EE">
            <w:pPr>
              <w:rPr>
                <w:b/>
                <w:bCs/>
                <w:color w:val="000000"/>
              </w:rPr>
            </w:pPr>
            <w:proofErr w:type="spellStart"/>
            <w:r w:rsidRPr="00BE42BE">
              <w:rPr>
                <w:b/>
                <w:bCs/>
                <w:color w:val="000000"/>
              </w:rPr>
              <w:t>Heves</w:t>
            </w:r>
            <w:proofErr w:type="spellEnd"/>
          </w:p>
        </w:tc>
        <w:tc>
          <w:tcPr>
            <w:tcW w:w="2100" w:type="pct"/>
            <w:vAlign w:val="center"/>
          </w:tcPr>
          <w:p w:rsidR="00D660A3" w:rsidRPr="00BE42BE" w:rsidRDefault="00D660A3" w:rsidP="00DD75EE">
            <w:pPr>
              <w:rPr>
                <w:color w:val="000000"/>
                <w:sz w:val="20"/>
              </w:rPr>
            </w:pPr>
            <w:r w:rsidRPr="00BE42BE">
              <w:rPr>
                <w:color w:val="000000"/>
                <w:sz w:val="20"/>
                <w:szCs w:val="22"/>
              </w:rPr>
              <w:t>(2) Large arable crops farms; (17) Other private services</w:t>
            </w:r>
          </w:p>
        </w:tc>
        <w:tc>
          <w:tcPr>
            <w:tcW w:w="1936" w:type="pct"/>
            <w:vAlign w:val="center"/>
          </w:tcPr>
          <w:p w:rsidR="00D660A3" w:rsidRPr="00BE42BE" w:rsidRDefault="00D660A3" w:rsidP="00DD75EE">
            <w:pPr>
              <w:rPr>
                <w:color w:val="000000"/>
                <w:sz w:val="20"/>
              </w:rPr>
            </w:pPr>
            <w:r w:rsidRPr="00BE42BE">
              <w:rPr>
                <w:color w:val="000000"/>
                <w:sz w:val="20"/>
                <w:szCs w:val="22"/>
              </w:rPr>
              <w:t>(35) Other private services</w:t>
            </w:r>
          </w:p>
        </w:tc>
      </w:tr>
      <w:tr w:rsidR="00D660A3" w:rsidRPr="00BE42BE" w:rsidTr="00404AE2">
        <w:trPr>
          <w:trHeight w:val="990"/>
        </w:trPr>
        <w:tc>
          <w:tcPr>
            <w:tcW w:w="964" w:type="pct"/>
            <w:noWrap/>
            <w:vAlign w:val="center"/>
          </w:tcPr>
          <w:p w:rsidR="00D660A3" w:rsidRPr="00BE42BE" w:rsidRDefault="00D660A3" w:rsidP="00DD75EE">
            <w:pPr>
              <w:rPr>
                <w:b/>
                <w:bCs/>
                <w:color w:val="000000"/>
              </w:rPr>
            </w:pPr>
            <w:proofErr w:type="spellStart"/>
            <w:r w:rsidRPr="00BE42BE">
              <w:rPr>
                <w:b/>
                <w:bCs/>
                <w:color w:val="000000"/>
              </w:rPr>
              <w:t>Lääne-Eesti</w:t>
            </w:r>
            <w:proofErr w:type="spellEnd"/>
          </w:p>
        </w:tc>
        <w:tc>
          <w:tcPr>
            <w:tcW w:w="2100" w:type="pct"/>
            <w:vAlign w:val="center"/>
          </w:tcPr>
          <w:p w:rsidR="00D660A3" w:rsidRPr="00BE42BE" w:rsidRDefault="00D660A3" w:rsidP="00DD75EE">
            <w:pPr>
              <w:rPr>
                <w:color w:val="000000"/>
                <w:sz w:val="20"/>
              </w:rPr>
            </w:pPr>
            <w:r w:rsidRPr="00BE42BE">
              <w:rPr>
                <w:color w:val="000000"/>
                <w:sz w:val="20"/>
                <w:szCs w:val="22"/>
              </w:rPr>
              <w:t>(2) Large arable crops farms; (10) Food industries; (11) Other manufacturing; (16) Transport and communication; (17) Other private services</w:t>
            </w:r>
          </w:p>
        </w:tc>
        <w:tc>
          <w:tcPr>
            <w:tcW w:w="1936" w:type="pct"/>
            <w:vAlign w:val="center"/>
          </w:tcPr>
          <w:p w:rsidR="00D660A3" w:rsidRPr="00BE42BE" w:rsidRDefault="00D660A3" w:rsidP="00DD75EE">
            <w:pPr>
              <w:rPr>
                <w:color w:val="000000"/>
                <w:sz w:val="20"/>
              </w:rPr>
            </w:pPr>
            <w:r w:rsidRPr="00BE42BE">
              <w:rPr>
                <w:color w:val="000000"/>
                <w:sz w:val="20"/>
                <w:szCs w:val="22"/>
              </w:rPr>
              <w:t>(35) Other private services</w:t>
            </w:r>
          </w:p>
        </w:tc>
      </w:tr>
      <w:tr w:rsidR="00D660A3" w:rsidRPr="00BE42BE" w:rsidTr="00404AE2">
        <w:trPr>
          <w:trHeight w:val="990"/>
        </w:trPr>
        <w:tc>
          <w:tcPr>
            <w:tcW w:w="964" w:type="pct"/>
            <w:noWrap/>
            <w:vAlign w:val="center"/>
          </w:tcPr>
          <w:p w:rsidR="00D660A3" w:rsidRPr="00BE42BE" w:rsidRDefault="00D660A3" w:rsidP="00DD75EE">
            <w:pPr>
              <w:rPr>
                <w:b/>
                <w:bCs/>
                <w:color w:val="000000"/>
              </w:rPr>
            </w:pPr>
            <w:proofErr w:type="spellStart"/>
            <w:r w:rsidRPr="00BE42BE">
              <w:rPr>
                <w:b/>
                <w:bCs/>
                <w:color w:val="000000"/>
              </w:rPr>
              <w:t>Gorenjska</w:t>
            </w:r>
            <w:proofErr w:type="spellEnd"/>
          </w:p>
        </w:tc>
        <w:tc>
          <w:tcPr>
            <w:tcW w:w="2100" w:type="pct"/>
            <w:vAlign w:val="center"/>
          </w:tcPr>
          <w:p w:rsidR="00D660A3" w:rsidRPr="00BE42BE" w:rsidRDefault="00D660A3" w:rsidP="00DD75EE">
            <w:pPr>
              <w:rPr>
                <w:color w:val="000000"/>
                <w:sz w:val="20"/>
              </w:rPr>
            </w:pPr>
            <w:r w:rsidRPr="00BE42BE">
              <w:rPr>
                <w:color w:val="000000"/>
                <w:sz w:val="20"/>
                <w:szCs w:val="22"/>
              </w:rPr>
              <w:t>(10) Food industries; (14) Trade; (16) Transport and communication; (17) Other private services</w:t>
            </w:r>
          </w:p>
        </w:tc>
        <w:tc>
          <w:tcPr>
            <w:tcW w:w="1936" w:type="pct"/>
            <w:vAlign w:val="center"/>
          </w:tcPr>
          <w:p w:rsidR="00D660A3" w:rsidRPr="00BE42BE" w:rsidRDefault="00D660A3" w:rsidP="00DD75EE">
            <w:pPr>
              <w:rPr>
                <w:color w:val="000000"/>
                <w:sz w:val="20"/>
              </w:rPr>
            </w:pPr>
            <w:r w:rsidRPr="00BE42BE">
              <w:rPr>
                <w:color w:val="000000"/>
                <w:sz w:val="20"/>
                <w:szCs w:val="22"/>
              </w:rPr>
              <w:t>(35) Other private services</w:t>
            </w:r>
          </w:p>
        </w:tc>
      </w:tr>
    </w:tbl>
    <w:p w:rsidR="00404AE2" w:rsidRDefault="00404AE2" w:rsidP="00404AE2">
      <w:pPr>
        <w:jc w:val="both"/>
      </w:pPr>
      <w:r w:rsidRPr="00BE42BE">
        <w:t>Source: Own elaboration.</w:t>
      </w:r>
      <w:bookmarkStart w:id="16" w:name="_Toc382828929"/>
    </w:p>
    <w:p w:rsidR="00404AE2" w:rsidRDefault="00404AE2" w:rsidP="00404AE2">
      <w:pPr>
        <w:jc w:val="both"/>
      </w:pPr>
    </w:p>
    <w:p w:rsidR="00D660A3" w:rsidRPr="00BA0F19" w:rsidRDefault="00D660A3" w:rsidP="00BA0F19">
      <w:pPr>
        <w:pStyle w:val="Prrafodelista"/>
        <w:numPr>
          <w:ilvl w:val="0"/>
          <w:numId w:val="26"/>
        </w:numPr>
        <w:jc w:val="both"/>
        <w:rPr>
          <w:b/>
        </w:rPr>
      </w:pPr>
      <w:r w:rsidRPr="00BA0F19">
        <w:rPr>
          <w:b/>
        </w:rPr>
        <w:t>Structural-path analysis</w:t>
      </w:r>
      <w:bookmarkEnd w:id="16"/>
    </w:p>
    <w:p w:rsidR="00D660A3" w:rsidRPr="00BE42BE" w:rsidRDefault="00D660A3" w:rsidP="00D50DE2">
      <w:pPr>
        <w:jc w:val="both"/>
      </w:pPr>
    </w:p>
    <w:p w:rsidR="00D660A3" w:rsidRPr="00BE42BE" w:rsidRDefault="00D660A3" w:rsidP="00D50DE2">
      <w:pPr>
        <w:jc w:val="both"/>
        <w:rPr>
          <w:lang w:eastAsia="es-ES"/>
        </w:rPr>
      </w:pPr>
      <w:r w:rsidRPr="00BE42BE">
        <w:rPr>
          <w:lang w:eastAsia="es-ES"/>
        </w:rPr>
        <w:t xml:space="preserve">Following </w:t>
      </w:r>
      <w:proofErr w:type="spellStart"/>
      <w:r w:rsidRPr="00BE42BE">
        <w:rPr>
          <w:lang w:eastAsia="es-ES"/>
        </w:rPr>
        <w:t>Sonis</w:t>
      </w:r>
      <w:proofErr w:type="spellEnd"/>
      <w:r w:rsidRPr="00BE42BE">
        <w:rPr>
          <w:lang w:eastAsia="es-ES"/>
        </w:rPr>
        <w:t xml:space="preserve"> </w:t>
      </w:r>
      <w:r w:rsidR="00640016">
        <w:rPr>
          <w:lang w:eastAsia="es-ES"/>
        </w:rPr>
        <w:t>et al.</w:t>
      </w:r>
      <w:r w:rsidRPr="00BE42BE">
        <w:rPr>
          <w:lang w:eastAsia="es-ES"/>
        </w:rPr>
        <w:t xml:space="preserve"> (1997), to complete this </w:t>
      </w:r>
      <w:proofErr w:type="spellStart"/>
      <w:r w:rsidRPr="00BE42BE">
        <w:rPr>
          <w:lang w:eastAsia="es-ES"/>
        </w:rPr>
        <w:t>sectoral</w:t>
      </w:r>
      <w:proofErr w:type="spellEnd"/>
      <w:r w:rsidRPr="00BE42BE">
        <w:rPr>
          <w:lang w:eastAsia="es-ES"/>
        </w:rPr>
        <w:t xml:space="preserve"> analysis of the different economies, we calculate the Multiplier Product Matrix (MPM), derived from the SAM, which allows analysing the </w:t>
      </w:r>
      <w:proofErr w:type="spellStart"/>
      <w:r w:rsidRPr="00BE42BE">
        <w:rPr>
          <w:lang w:eastAsia="es-ES"/>
        </w:rPr>
        <w:t>sectoral</w:t>
      </w:r>
      <w:proofErr w:type="spellEnd"/>
      <w:r w:rsidRPr="00BE42BE">
        <w:rPr>
          <w:lang w:eastAsia="es-ES"/>
        </w:rPr>
        <w:t xml:space="preserve"> interdependencies of these economies. From </w:t>
      </w:r>
      <w:r w:rsidRPr="00BE42BE">
        <w:rPr>
          <w:i/>
          <w:iCs/>
          <w:lang w:eastAsia="es-ES"/>
        </w:rPr>
        <w:t>M</w:t>
      </w:r>
      <w:r w:rsidRPr="00BE42BE">
        <w:rPr>
          <w:lang w:eastAsia="es-ES"/>
        </w:rPr>
        <w:t xml:space="preserve">, it defines the elements of this matrix as the product of the multiplier </w:t>
      </w:r>
      <w:r w:rsidRPr="00BE42BE">
        <w:rPr>
          <w:i/>
          <w:iCs/>
          <w:lang w:eastAsia="es-ES"/>
        </w:rPr>
        <w:t>M</w:t>
      </w:r>
      <w:r w:rsidRPr="00BE42BE">
        <w:rPr>
          <w:lang w:eastAsia="es-ES"/>
        </w:rPr>
        <w:t xml:space="preserve"> row (</w:t>
      </w:r>
      <w:r w:rsidRPr="00BE42BE">
        <w:rPr>
          <w:i/>
          <w:iCs/>
          <w:lang w:eastAsia="es-ES"/>
        </w:rPr>
        <w:t>M</w:t>
      </w:r>
      <w:r w:rsidRPr="00BE42BE">
        <w:rPr>
          <w:i/>
          <w:iCs/>
          <w:vertAlign w:val="subscript"/>
          <w:lang w:eastAsia="es-ES"/>
        </w:rPr>
        <w:t>i</w:t>
      </w:r>
      <w:r w:rsidRPr="00BE42BE">
        <w:rPr>
          <w:lang w:eastAsia="es-ES"/>
        </w:rPr>
        <w:t>) and column (</w:t>
      </w:r>
      <w:proofErr w:type="spellStart"/>
      <w:r w:rsidRPr="00BE42BE">
        <w:rPr>
          <w:i/>
          <w:iCs/>
          <w:lang w:eastAsia="es-ES"/>
        </w:rPr>
        <w:t>M</w:t>
      </w:r>
      <w:r w:rsidRPr="00BE42BE">
        <w:rPr>
          <w:vertAlign w:val="subscript"/>
          <w:lang w:eastAsia="es-ES"/>
        </w:rPr>
        <w:t>j</w:t>
      </w:r>
      <w:proofErr w:type="spellEnd"/>
      <w:r w:rsidRPr="00BE42BE">
        <w:rPr>
          <w:lang w:eastAsia="es-ES"/>
        </w:rPr>
        <w:t xml:space="preserve">) divided by total intensity </w:t>
      </w:r>
      <w:proofErr w:type="gramStart"/>
      <w:r w:rsidRPr="00BE42BE">
        <w:rPr>
          <w:lang w:eastAsia="es-ES"/>
        </w:rPr>
        <w:t>factor,</w:t>
      </w:r>
      <w:proofErr w:type="gramEnd"/>
      <w:r w:rsidRPr="00BE42BE">
        <w:rPr>
          <w:lang w:eastAsia="es-ES"/>
        </w:rPr>
        <w:t xml:space="preserve"> this factor is calculated as the sum of all elements of matrix </w:t>
      </w:r>
      <w:r w:rsidRPr="00BE42BE">
        <w:rPr>
          <w:i/>
          <w:iCs/>
          <w:lang w:eastAsia="es-ES"/>
        </w:rPr>
        <w:t>M</w:t>
      </w:r>
      <w:r w:rsidRPr="00BE42BE">
        <w:rPr>
          <w:lang w:eastAsia="es-ES"/>
        </w:rPr>
        <w:t>:</w:t>
      </w:r>
    </w:p>
    <w:p w:rsidR="00D660A3" w:rsidRPr="00BE42BE" w:rsidRDefault="00D660A3" w:rsidP="00D50DE2">
      <w:pPr>
        <w:rPr>
          <w:lang w:eastAsia="es-ES"/>
        </w:rPr>
      </w:pPr>
    </w:p>
    <w:p w:rsidR="00D660A3" w:rsidRPr="00BE42BE" w:rsidRDefault="00D660A3" w:rsidP="00025168"/>
    <w:p w:rsidR="00D660A3" w:rsidRPr="00BE42BE" w:rsidRDefault="006064A5" w:rsidP="00E03EB0">
      <w:pPr>
        <w:rPr>
          <w:lang w:eastAsia="es-ES"/>
        </w:rPr>
      </w:pPr>
      <w:r w:rsidRPr="006064A5">
        <w:rPr>
          <w:lang w:eastAsia="es-ES"/>
        </w:rPr>
        <w:pict>
          <v:shape id="_x0000_s1175" type="#_x0000_t75" style="position:absolute;margin-left:146.7pt;margin-top:.75pt;width:102.85pt;height:52.5pt;z-index:251641344">
            <v:imagedata r:id="rId26" o:title=""/>
          </v:shape>
          <o:OLEObject Type="Embed" ProgID="Equation.DSMT4" ShapeID="_x0000_s1175" DrawAspect="Content" ObjectID="_1460278166" r:id="rId27"/>
        </w:pict>
      </w:r>
    </w:p>
    <w:p w:rsidR="00D660A3" w:rsidRPr="00BE42BE" w:rsidRDefault="00D660A3" w:rsidP="003A1B3A">
      <w:pPr>
        <w:tabs>
          <w:tab w:val="left" w:pos="1980"/>
        </w:tabs>
        <w:rPr>
          <w:lang w:eastAsia="es-ES"/>
        </w:rPr>
      </w:pPr>
      <w:r w:rsidRPr="00BE42BE">
        <w:rPr>
          <w:lang w:eastAsia="es-ES"/>
        </w:rPr>
        <w:t xml:space="preserve">                </w:t>
      </w:r>
      <w:r w:rsidRPr="00BE42BE">
        <w:rPr>
          <w:lang w:eastAsia="es-ES"/>
        </w:rPr>
        <w:tab/>
        <w:t xml:space="preserve">                                                                                                (4)</w:t>
      </w:r>
    </w:p>
    <w:p w:rsidR="00D660A3" w:rsidRPr="00BE42BE" w:rsidRDefault="00D660A3" w:rsidP="003A1B3A">
      <w:pPr>
        <w:rPr>
          <w:lang w:eastAsia="es-ES"/>
        </w:rPr>
      </w:pPr>
    </w:p>
    <w:p w:rsidR="00D660A3" w:rsidRPr="00BE42BE" w:rsidRDefault="00D660A3" w:rsidP="00841DF7">
      <w:pPr>
        <w:rPr>
          <w:lang w:eastAsia="es-ES"/>
        </w:rPr>
      </w:pPr>
    </w:p>
    <w:p w:rsidR="00D660A3" w:rsidRPr="00BE42BE" w:rsidRDefault="00D660A3" w:rsidP="00841DF7">
      <w:pPr>
        <w:rPr>
          <w:lang w:eastAsia="es-ES"/>
        </w:rPr>
      </w:pPr>
    </w:p>
    <w:p w:rsidR="00D660A3" w:rsidRPr="00BE42BE" w:rsidRDefault="00D660A3" w:rsidP="006E2D57">
      <w:pPr>
        <w:jc w:val="both"/>
        <w:rPr>
          <w:lang w:eastAsia="es-ES"/>
        </w:rPr>
      </w:pPr>
      <w:r w:rsidRPr="00BE42BE">
        <w:rPr>
          <w:lang w:eastAsia="es-ES"/>
        </w:rPr>
        <w:t xml:space="preserve">Thus, the MPM structure is essentially connected with the properties of sector backward and forward linkages. The rows and columns of </w:t>
      </w:r>
      <w:r w:rsidR="00F65C4D">
        <w:rPr>
          <w:lang w:eastAsia="es-ES"/>
        </w:rPr>
        <w:t xml:space="preserve">the </w:t>
      </w:r>
      <w:r w:rsidRPr="00BE42BE">
        <w:rPr>
          <w:lang w:eastAsia="es-ES"/>
        </w:rPr>
        <w:t xml:space="preserve">matrix M can be rearranged along the magnitude of the values of backward and forward </w:t>
      </w:r>
      <w:r w:rsidR="00F65C4D">
        <w:rPr>
          <w:lang w:eastAsia="es-ES"/>
        </w:rPr>
        <w:t xml:space="preserve">linkages </w:t>
      </w:r>
      <w:r w:rsidRPr="00BE42BE">
        <w:rPr>
          <w:lang w:eastAsia="es-ES"/>
        </w:rPr>
        <w:t xml:space="preserve">from the largest to the smallest to provide the hierarchy of backward (for columns) and forward (for rows) linkages. Using the MPM matrix, it is possible to construct economic landscapes to provide a summary view of the economic structure, that allows visually identifying which are the sectors that generate above-average impact on the economy through changes in themselves, what are the sectors that are most influenced by changes in the rest of the </w:t>
      </w:r>
      <w:r w:rsidR="00F65C4D">
        <w:rPr>
          <w:lang w:eastAsia="es-ES"/>
        </w:rPr>
        <w:t>economy</w:t>
      </w:r>
      <w:r w:rsidRPr="00BE42BE">
        <w:rPr>
          <w:lang w:eastAsia="es-ES"/>
        </w:rPr>
        <w:t xml:space="preserve">, and how they interact with the rest of the </w:t>
      </w:r>
      <w:r w:rsidR="00F65C4D">
        <w:rPr>
          <w:lang w:eastAsia="es-ES"/>
        </w:rPr>
        <w:t>other sectors</w:t>
      </w:r>
      <w:r w:rsidRPr="00BE42BE">
        <w:rPr>
          <w:lang w:eastAsia="es-ES"/>
        </w:rPr>
        <w:t xml:space="preserve">. </w:t>
      </w:r>
    </w:p>
    <w:p w:rsidR="00D660A3" w:rsidRPr="00BE42BE" w:rsidRDefault="00D660A3" w:rsidP="00E03EB0">
      <w:pPr>
        <w:jc w:val="both"/>
        <w:rPr>
          <w:lang w:eastAsia="es-ES"/>
        </w:rPr>
      </w:pPr>
    </w:p>
    <w:p w:rsidR="00D660A3" w:rsidRDefault="00D660A3" w:rsidP="00E03EB0">
      <w:pPr>
        <w:jc w:val="both"/>
        <w:rPr>
          <w:lang w:eastAsia="es-ES"/>
        </w:rPr>
      </w:pPr>
      <w:r w:rsidRPr="00BE42BE">
        <w:rPr>
          <w:lang w:eastAsia="es-ES"/>
        </w:rPr>
        <w:t xml:space="preserve">Next, we develop the landscapes for each NUTS3, presenting the most important links between the main </w:t>
      </w:r>
      <w:r w:rsidR="00F65C4D">
        <w:rPr>
          <w:lang w:eastAsia="es-ES"/>
        </w:rPr>
        <w:t>18</w:t>
      </w:r>
      <w:r w:rsidRPr="00BE42BE">
        <w:rPr>
          <w:lang w:eastAsia="es-ES"/>
        </w:rPr>
        <w:t xml:space="preserve"> accounts in each economy.</w:t>
      </w:r>
      <w:r w:rsidR="00404AE2">
        <w:rPr>
          <w:lang w:eastAsia="es-ES"/>
        </w:rPr>
        <w:t xml:space="preserve"> We are going to present </w:t>
      </w:r>
      <w:r w:rsidR="00357DF7">
        <w:rPr>
          <w:lang w:eastAsia="es-ES"/>
        </w:rPr>
        <w:t>three regions like case studies of this research (</w:t>
      </w:r>
      <w:proofErr w:type="spellStart"/>
      <w:r w:rsidR="00357DF7">
        <w:rPr>
          <w:lang w:eastAsia="es-ES"/>
        </w:rPr>
        <w:t>Huesca</w:t>
      </w:r>
      <w:proofErr w:type="spellEnd"/>
      <w:r w:rsidR="00357DF7">
        <w:rPr>
          <w:lang w:eastAsia="es-ES"/>
        </w:rPr>
        <w:t xml:space="preserve">, Konstanz and </w:t>
      </w:r>
      <w:proofErr w:type="spellStart"/>
      <w:r w:rsidR="00357DF7">
        <w:rPr>
          <w:lang w:eastAsia="es-ES"/>
        </w:rPr>
        <w:t>Lüneburg</w:t>
      </w:r>
      <w:proofErr w:type="spellEnd"/>
      <w:r w:rsidR="00357DF7">
        <w:rPr>
          <w:lang w:eastAsia="es-ES"/>
        </w:rPr>
        <w:t xml:space="preserve">). </w:t>
      </w:r>
    </w:p>
    <w:p w:rsidR="00357DF7" w:rsidRDefault="00357DF7" w:rsidP="00E03EB0">
      <w:pPr>
        <w:jc w:val="both"/>
        <w:rPr>
          <w:lang w:eastAsia="es-ES"/>
        </w:rPr>
      </w:pPr>
    </w:p>
    <w:p w:rsidR="00357DF7" w:rsidRDefault="00357DF7" w:rsidP="00E03EB0">
      <w:pPr>
        <w:jc w:val="both"/>
        <w:rPr>
          <w:lang w:eastAsia="es-ES"/>
        </w:rPr>
      </w:pPr>
    </w:p>
    <w:p w:rsidR="00357DF7" w:rsidRDefault="00357DF7" w:rsidP="00E03EB0">
      <w:pPr>
        <w:jc w:val="both"/>
        <w:rPr>
          <w:lang w:eastAsia="es-ES"/>
        </w:rPr>
      </w:pPr>
    </w:p>
    <w:p w:rsidR="00357DF7" w:rsidRDefault="00357DF7" w:rsidP="00E03EB0">
      <w:pPr>
        <w:jc w:val="both"/>
        <w:rPr>
          <w:lang w:eastAsia="es-ES"/>
        </w:rPr>
      </w:pPr>
    </w:p>
    <w:p w:rsidR="00357DF7" w:rsidRPr="00BE42BE" w:rsidRDefault="00357DF7" w:rsidP="00E03EB0">
      <w:pPr>
        <w:jc w:val="both"/>
        <w:rPr>
          <w:lang w:eastAsia="es-ES"/>
        </w:rPr>
      </w:pPr>
    </w:p>
    <w:p w:rsidR="00D660A3" w:rsidRDefault="00D660A3" w:rsidP="00E03EB0">
      <w:pPr>
        <w:jc w:val="both"/>
        <w:rPr>
          <w:lang w:eastAsia="es-ES"/>
        </w:rPr>
      </w:pPr>
    </w:p>
    <w:p w:rsidR="00BA0F19" w:rsidRDefault="00BA0F19" w:rsidP="00E03EB0">
      <w:pPr>
        <w:jc w:val="both"/>
        <w:rPr>
          <w:lang w:eastAsia="es-ES"/>
        </w:rPr>
      </w:pPr>
    </w:p>
    <w:p w:rsidR="00BA0F19" w:rsidRDefault="00BA0F19" w:rsidP="00E03EB0">
      <w:pPr>
        <w:jc w:val="both"/>
        <w:rPr>
          <w:lang w:eastAsia="es-ES"/>
        </w:rPr>
      </w:pPr>
    </w:p>
    <w:p w:rsidR="00BA0F19" w:rsidRDefault="00BA0F19" w:rsidP="00E03EB0">
      <w:pPr>
        <w:jc w:val="both"/>
        <w:rPr>
          <w:lang w:eastAsia="es-ES"/>
        </w:rPr>
      </w:pPr>
    </w:p>
    <w:p w:rsidR="00BA0F19" w:rsidRDefault="00BA0F19" w:rsidP="00E03EB0">
      <w:pPr>
        <w:jc w:val="both"/>
        <w:rPr>
          <w:lang w:eastAsia="es-ES"/>
        </w:rPr>
      </w:pPr>
    </w:p>
    <w:p w:rsidR="00BA0F19" w:rsidRPr="00BE42BE" w:rsidRDefault="00BA0F19" w:rsidP="00E03EB0">
      <w:pPr>
        <w:jc w:val="both"/>
        <w:rPr>
          <w:lang w:eastAsia="es-ES"/>
        </w:rPr>
      </w:pPr>
    </w:p>
    <w:p w:rsidR="00D660A3" w:rsidRPr="00BE42BE" w:rsidRDefault="00F65C4D" w:rsidP="00E03EB0">
      <w:pPr>
        <w:jc w:val="both"/>
        <w:rPr>
          <w:lang w:eastAsia="es-ES"/>
        </w:rPr>
      </w:pPr>
      <w:proofErr w:type="gramStart"/>
      <w:r>
        <w:rPr>
          <w:lang w:eastAsia="es-ES"/>
        </w:rPr>
        <w:t>Figure</w:t>
      </w:r>
      <w:r w:rsidR="00D660A3" w:rsidRPr="00BE42BE">
        <w:rPr>
          <w:lang w:eastAsia="es-ES"/>
        </w:rPr>
        <w:t xml:space="preserve"> 14.</w:t>
      </w:r>
      <w:proofErr w:type="gramEnd"/>
      <w:r w:rsidR="00D660A3" w:rsidRPr="00BE42BE">
        <w:rPr>
          <w:lang w:eastAsia="es-ES"/>
        </w:rPr>
        <w:t xml:space="preserve"> </w:t>
      </w:r>
      <w:proofErr w:type="gramStart"/>
      <w:r w:rsidR="00D660A3" w:rsidRPr="00BE42BE">
        <w:rPr>
          <w:lang w:eastAsia="es-ES"/>
        </w:rPr>
        <w:t xml:space="preserve">Landscape, </w:t>
      </w:r>
      <w:proofErr w:type="spellStart"/>
      <w:r w:rsidR="00D660A3" w:rsidRPr="00BE42BE">
        <w:rPr>
          <w:lang w:eastAsia="es-ES"/>
        </w:rPr>
        <w:t>Huesca</w:t>
      </w:r>
      <w:proofErr w:type="spellEnd"/>
      <w:r w:rsidR="00D660A3" w:rsidRPr="00BE42BE">
        <w:rPr>
          <w:lang w:eastAsia="es-ES"/>
        </w:rPr>
        <w:t xml:space="preserve"> 2007.</w:t>
      </w:r>
      <w:proofErr w:type="gramEnd"/>
    </w:p>
    <w:p w:rsidR="00D660A3" w:rsidRPr="00BE42BE" w:rsidRDefault="00D660A3" w:rsidP="00E03EB0">
      <w:pPr>
        <w:jc w:val="both"/>
        <w:rPr>
          <w:lang w:eastAsia="es-ES"/>
        </w:rPr>
      </w:pPr>
    </w:p>
    <w:p w:rsidR="00D660A3" w:rsidRPr="00BE42BE" w:rsidRDefault="00B056AA" w:rsidP="00E03EB0">
      <w:pPr>
        <w:jc w:val="both"/>
      </w:pPr>
      <w:r w:rsidRPr="00BE42BE">
        <w:rPr>
          <w:noProof/>
          <w:lang w:val="es-ES" w:eastAsia="es-ES"/>
        </w:rPr>
        <w:drawing>
          <wp:anchor distT="0" distB="0" distL="114300" distR="114300" simplePos="0" relativeHeight="251643392" behindDoc="0" locked="0" layoutInCell="1" allowOverlap="1">
            <wp:simplePos x="0" y="0"/>
            <wp:positionH relativeFrom="column">
              <wp:posOffset>1270</wp:posOffset>
            </wp:positionH>
            <wp:positionV relativeFrom="paragraph">
              <wp:posOffset>6985</wp:posOffset>
            </wp:positionV>
            <wp:extent cx="5305425" cy="3446145"/>
            <wp:effectExtent l="0" t="0" r="9525" b="1905"/>
            <wp:wrapNone/>
            <wp:docPr id="15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5425" cy="3446145"/>
                    </a:xfrm>
                    <a:prstGeom prst="rect">
                      <a:avLst/>
                    </a:prstGeom>
                    <a:noFill/>
                  </pic:spPr>
                </pic:pic>
              </a:graphicData>
            </a:graphic>
          </wp:anchor>
        </w:drawing>
      </w:r>
    </w:p>
    <w:p w:rsidR="00D660A3" w:rsidRPr="00BE42BE" w:rsidRDefault="00D660A3" w:rsidP="00E03EB0">
      <w:pPr>
        <w:jc w:val="both"/>
      </w:pPr>
    </w:p>
    <w:p w:rsidR="00D660A3" w:rsidRPr="00BE42BE" w:rsidRDefault="00D660A3" w:rsidP="003A1B3A">
      <w:pPr>
        <w:jc w:val="both"/>
      </w:pPr>
    </w:p>
    <w:p w:rsidR="00D660A3" w:rsidRPr="00BE42BE" w:rsidRDefault="00D660A3" w:rsidP="003A1B3A">
      <w:pPr>
        <w:jc w:val="both"/>
      </w:pPr>
    </w:p>
    <w:p w:rsidR="00D660A3" w:rsidRPr="00BE42BE" w:rsidRDefault="00D660A3" w:rsidP="00841DF7">
      <w:pPr>
        <w:jc w:val="both"/>
      </w:pPr>
    </w:p>
    <w:p w:rsidR="00D660A3" w:rsidRPr="00BE42BE" w:rsidRDefault="00D660A3" w:rsidP="00841DF7">
      <w:pPr>
        <w:jc w:val="both"/>
      </w:pPr>
    </w:p>
    <w:p w:rsidR="00D660A3" w:rsidRPr="00BE42BE" w:rsidRDefault="00D660A3" w:rsidP="00DE6CE7">
      <w:pPr>
        <w:jc w:val="both"/>
      </w:pPr>
    </w:p>
    <w:p w:rsidR="00D660A3" w:rsidRPr="00BE42BE" w:rsidRDefault="00D660A3" w:rsidP="00DE6CE7">
      <w:pPr>
        <w:jc w:val="both"/>
      </w:pPr>
    </w:p>
    <w:p w:rsidR="00D660A3" w:rsidRPr="00BE42BE" w:rsidRDefault="00D660A3" w:rsidP="00F74B76">
      <w:pPr>
        <w:jc w:val="both"/>
      </w:pPr>
    </w:p>
    <w:p w:rsidR="00D660A3" w:rsidRPr="00BE42BE" w:rsidRDefault="00D660A3" w:rsidP="00F74B76">
      <w:pPr>
        <w:jc w:val="both"/>
      </w:pPr>
    </w:p>
    <w:p w:rsidR="00D660A3" w:rsidRPr="00BE42BE" w:rsidRDefault="00D660A3" w:rsidP="00F74B76">
      <w:pPr>
        <w:jc w:val="both"/>
      </w:pPr>
    </w:p>
    <w:p w:rsidR="00D660A3" w:rsidRPr="00BE42BE" w:rsidRDefault="00D660A3" w:rsidP="00F74B76">
      <w:pPr>
        <w:jc w:val="both"/>
      </w:pPr>
    </w:p>
    <w:p w:rsidR="00D660A3" w:rsidRPr="00BE42BE" w:rsidRDefault="00D660A3" w:rsidP="00F74B76">
      <w:pPr>
        <w:jc w:val="both"/>
      </w:pPr>
    </w:p>
    <w:p w:rsidR="00D660A3" w:rsidRPr="00BE42BE" w:rsidRDefault="00D660A3" w:rsidP="00F74B76">
      <w:pPr>
        <w:jc w:val="both"/>
      </w:pPr>
    </w:p>
    <w:p w:rsidR="00D660A3" w:rsidRPr="00BE42BE" w:rsidRDefault="00D660A3" w:rsidP="00F74B76">
      <w:pPr>
        <w:jc w:val="both"/>
      </w:pPr>
    </w:p>
    <w:p w:rsidR="00D660A3" w:rsidRPr="00BE42BE" w:rsidRDefault="00D660A3" w:rsidP="00F74B76">
      <w:pPr>
        <w:jc w:val="both"/>
      </w:pPr>
    </w:p>
    <w:p w:rsidR="00D660A3" w:rsidRPr="00BE42BE" w:rsidRDefault="00D660A3" w:rsidP="00F74B76">
      <w:pPr>
        <w:jc w:val="both"/>
      </w:pPr>
    </w:p>
    <w:p w:rsidR="00D660A3" w:rsidRPr="00BE42BE" w:rsidRDefault="00D660A3" w:rsidP="00025168">
      <w:pPr>
        <w:jc w:val="both"/>
      </w:pPr>
    </w:p>
    <w:p w:rsidR="00D660A3" w:rsidRPr="00BE42BE" w:rsidRDefault="00D660A3" w:rsidP="00025168">
      <w:pPr>
        <w:jc w:val="both"/>
      </w:pPr>
    </w:p>
    <w:p w:rsidR="00D660A3" w:rsidRPr="00BE42BE" w:rsidRDefault="00D660A3" w:rsidP="00025168">
      <w:pPr>
        <w:jc w:val="both"/>
      </w:pPr>
    </w:p>
    <w:p w:rsidR="00D660A3" w:rsidRPr="00BE42BE" w:rsidRDefault="00D660A3" w:rsidP="00361608">
      <w:pPr>
        <w:jc w:val="both"/>
      </w:pPr>
      <w:r w:rsidRPr="00BE42BE">
        <w:t>Source: Own elaboration.</w:t>
      </w:r>
    </w:p>
    <w:p w:rsidR="00D660A3" w:rsidRPr="00BE42BE" w:rsidRDefault="00D660A3" w:rsidP="00361608">
      <w:pPr>
        <w:jc w:val="both"/>
        <w:rPr>
          <w:lang w:eastAsia="es-ES"/>
        </w:rPr>
      </w:pPr>
    </w:p>
    <w:p w:rsidR="00D660A3" w:rsidRPr="00BE42BE" w:rsidRDefault="00F65C4D" w:rsidP="00361608">
      <w:pPr>
        <w:jc w:val="both"/>
      </w:pPr>
      <w:r>
        <w:rPr>
          <w:lang w:eastAsia="es-ES"/>
        </w:rPr>
        <w:t>In Figure</w:t>
      </w:r>
      <w:r w:rsidR="00D660A3" w:rsidRPr="00BE42BE">
        <w:rPr>
          <w:lang w:eastAsia="es-ES"/>
        </w:rPr>
        <w:t xml:space="preserve"> 14 we can identify the most important sectors and the most important linkages in the economy of </w:t>
      </w:r>
      <w:proofErr w:type="spellStart"/>
      <w:r w:rsidR="00D660A3" w:rsidRPr="00BE42BE">
        <w:rPr>
          <w:lang w:eastAsia="es-ES"/>
        </w:rPr>
        <w:t>Huesca</w:t>
      </w:r>
      <w:proofErr w:type="spellEnd"/>
      <w:r w:rsidR="00D660A3" w:rsidRPr="00BE42BE">
        <w:rPr>
          <w:lang w:eastAsia="es-ES"/>
        </w:rPr>
        <w:t xml:space="preserve"> </w:t>
      </w:r>
      <w:r>
        <w:rPr>
          <w:lang w:eastAsia="es-ES"/>
        </w:rPr>
        <w:t>using</w:t>
      </w:r>
      <w:r w:rsidR="00D660A3" w:rsidRPr="00BE42BE">
        <w:rPr>
          <w:lang w:eastAsia="es-ES"/>
        </w:rPr>
        <w:t xml:space="preserve"> structural path analysis. </w:t>
      </w:r>
      <w:r>
        <w:rPr>
          <w:lang w:eastAsia="es-ES"/>
        </w:rPr>
        <w:t>The most important s</w:t>
      </w:r>
      <w:r w:rsidR="00D660A3" w:rsidRPr="00BE42BE">
        <w:rPr>
          <w:lang w:eastAsia="es-ES"/>
        </w:rPr>
        <w:t xml:space="preserve">ectors in this economy are </w:t>
      </w:r>
      <w:proofErr w:type="gramStart"/>
      <w:r w:rsidR="00D660A3" w:rsidRPr="00BE42BE">
        <w:rPr>
          <w:lang w:eastAsia="es-ES"/>
        </w:rPr>
        <w:t>Other</w:t>
      </w:r>
      <w:proofErr w:type="gramEnd"/>
      <w:r w:rsidR="00D660A3" w:rsidRPr="00BE42BE">
        <w:rPr>
          <w:lang w:eastAsia="es-ES"/>
        </w:rPr>
        <w:t xml:space="preserve"> </w:t>
      </w:r>
      <w:proofErr w:type="spellStart"/>
      <w:r w:rsidR="00D660A3" w:rsidRPr="00BE42BE">
        <w:rPr>
          <w:lang w:eastAsia="es-ES"/>
        </w:rPr>
        <w:t>manufacturing_Rural</w:t>
      </w:r>
      <w:proofErr w:type="spellEnd"/>
      <w:r w:rsidR="00D660A3" w:rsidRPr="00BE42BE">
        <w:rPr>
          <w:lang w:eastAsia="es-ES"/>
        </w:rPr>
        <w:t xml:space="preserve"> (11), Other private </w:t>
      </w:r>
      <w:proofErr w:type="spellStart"/>
      <w:r w:rsidR="00D660A3" w:rsidRPr="00BE42BE">
        <w:rPr>
          <w:lang w:eastAsia="es-ES"/>
        </w:rPr>
        <w:t>services_Rural</w:t>
      </w:r>
      <w:proofErr w:type="spellEnd"/>
      <w:r w:rsidR="00D660A3" w:rsidRPr="00BE42BE">
        <w:rPr>
          <w:lang w:eastAsia="es-ES"/>
        </w:rPr>
        <w:t xml:space="preserve"> (17) and Food </w:t>
      </w:r>
      <w:proofErr w:type="spellStart"/>
      <w:r w:rsidR="00D660A3" w:rsidRPr="00BE42BE">
        <w:rPr>
          <w:lang w:eastAsia="es-ES"/>
        </w:rPr>
        <w:t>industries_Rural</w:t>
      </w:r>
      <w:proofErr w:type="spellEnd"/>
      <w:r w:rsidR="00D660A3" w:rsidRPr="00BE42BE">
        <w:rPr>
          <w:lang w:eastAsia="es-ES"/>
        </w:rPr>
        <w:t xml:space="preserve"> (10). With this landscape, we can detect the most important links between sectors; so, we can see that</w:t>
      </w:r>
      <w:r w:rsidR="00D660A3" w:rsidRPr="00BE42BE">
        <w:t xml:space="preserve"> </w:t>
      </w:r>
      <w:proofErr w:type="gramStart"/>
      <w:r w:rsidR="00D660A3" w:rsidRPr="00BE42BE">
        <w:rPr>
          <w:lang w:eastAsia="es-ES"/>
        </w:rPr>
        <w:t>Other</w:t>
      </w:r>
      <w:proofErr w:type="gramEnd"/>
      <w:r w:rsidR="00D660A3" w:rsidRPr="00BE42BE">
        <w:rPr>
          <w:lang w:eastAsia="es-ES"/>
        </w:rPr>
        <w:t xml:space="preserve"> </w:t>
      </w:r>
      <w:proofErr w:type="spellStart"/>
      <w:r w:rsidR="00D660A3" w:rsidRPr="00BE42BE">
        <w:rPr>
          <w:lang w:eastAsia="es-ES"/>
        </w:rPr>
        <w:t>manufacturing_Rural</w:t>
      </w:r>
      <w:proofErr w:type="spellEnd"/>
      <w:r w:rsidR="00D660A3" w:rsidRPr="00BE42BE">
        <w:rPr>
          <w:lang w:eastAsia="es-ES"/>
        </w:rPr>
        <w:t xml:space="preserve"> (11) and </w:t>
      </w:r>
      <w:proofErr w:type="spellStart"/>
      <w:r w:rsidR="00D660A3" w:rsidRPr="00BE42BE">
        <w:t>Construction_Rural</w:t>
      </w:r>
      <w:proofErr w:type="spellEnd"/>
      <w:r w:rsidR="00D660A3" w:rsidRPr="00BE42BE">
        <w:rPr>
          <w:lang w:eastAsia="es-ES"/>
        </w:rPr>
        <w:t xml:space="preserve"> (13) register the </w:t>
      </w:r>
      <w:r>
        <w:rPr>
          <w:lang w:eastAsia="es-ES"/>
        </w:rPr>
        <w:t>closest</w:t>
      </w:r>
      <w:r w:rsidR="00D660A3" w:rsidRPr="00BE42BE">
        <w:rPr>
          <w:lang w:eastAsia="es-ES"/>
        </w:rPr>
        <w:t xml:space="preserve"> link. </w:t>
      </w:r>
      <w:r w:rsidR="00D660A3" w:rsidRPr="00BE42BE">
        <w:t xml:space="preserve">The highest forward linkage value corresponds to </w:t>
      </w:r>
      <w:proofErr w:type="gramStart"/>
      <w:r w:rsidR="00D660A3" w:rsidRPr="00BE42BE">
        <w:rPr>
          <w:lang w:eastAsia="es-ES"/>
        </w:rPr>
        <w:t>Other</w:t>
      </w:r>
      <w:proofErr w:type="gramEnd"/>
      <w:r w:rsidR="00D660A3" w:rsidRPr="00BE42BE">
        <w:rPr>
          <w:lang w:eastAsia="es-ES"/>
        </w:rPr>
        <w:t xml:space="preserve"> </w:t>
      </w:r>
      <w:proofErr w:type="spellStart"/>
      <w:r w:rsidR="00D660A3" w:rsidRPr="00BE42BE">
        <w:rPr>
          <w:lang w:eastAsia="es-ES"/>
        </w:rPr>
        <w:t>manufacturing_Rural</w:t>
      </w:r>
      <w:proofErr w:type="spellEnd"/>
      <w:r w:rsidR="00D660A3" w:rsidRPr="00BE42BE">
        <w:rPr>
          <w:lang w:eastAsia="es-ES"/>
        </w:rPr>
        <w:t xml:space="preserve"> </w:t>
      </w:r>
      <w:r w:rsidR="00D660A3" w:rsidRPr="00BE42BE">
        <w:t xml:space="preserve">(11) and the one for backward linkages is </w:t>
      </w:r>
      <w:proofErr w:type="spellStart"/>
      <w:r w:rsidR="00D660A3" w:rsidRPr="00BE42BE">
        <w:t>Construction_Rural</w:t>
      </w:r>
      <w:proofErr w:type="spellEnd"/>
      <w:r w:rsidR="00D660A3" w:rsidRPr="00BE42BE">
        <w:t xml:space="preserve"> (13).</w:t>
      </w:r>
    </w:p>
    <w:p w:rsidR="00D660A3" w:rsidRPr="00BE42BE" w:rsidRDefault="00D660A3" w:rsidP="00361608">
      <w:pPr>
        <w:jc w:val="both"/>
        <w:rPr>
          <w:lang w:eastAsia="es-ES"/>
        </w:rPr>
      </w:pPr>
    </w:p>
    <w:p w:rsidR="00D660A3" w:rsidRPr="00BE42BE" w:rsidRDefault="00D660A3" w:rsidP="00361608">
      <w:pPr>
        <w:jc w:val="both"/>
        <w:rPr>
          <w:lang w:eastAsia="es-ES"/>
        </w:rPr>
      </w:pPr>
    </w:p>
    <w:p w:rsidR="00D660A3" w:rsidRPr="00BE42BE" w:rsidRDefault="00D660A3" w:rsidP="00361608">
      <w:pPr>
        <w:jc w:val="both"/>
        <w:rPr>
          <w:lang w:eastAsia="es-ES"/>
        </w:rPr>
      </w:pPr>
    </w:p>
    <w:p w:rsidR="00D660A3" w:rsidRPr="00BE42BE" w:rsidRDefault="00D660A3" w:rsidP="00361608">
      <w:pPr>
        <w:jc w:val="both"/>
        <w:rPr>
          <w:lang w:eastAsia="es-ES"/>
        </w:rPr>
      </w:pPr>
    </w:p>
    <w:p w:rsidR="00D660A3" w:rsidRPr="00BE42BE" w:rsidRDefault="00D660A3" w:rsidP="00361608">
      <w:pPr>
        <w:jc w:val="both"/>
        <w:rPr>
          <w:lang w:eastAsia="es-ES"/>
        </w:rPr>
      </w:pPr>
    </w:p>
    <w:p w:rsidR="00D660A3" w:rsidRPr="00BE42BE" w:rsidRDefault="00D660A3" w:rsidP="00361608">
      <w:pPr>
        <w:jc w:val="both"/>
        <w:rPr>
          <w:lang w:eastAsia="es-ES"/>
        </w:rPr>
      </w:pPr>
    </w:p>
    <w:p w:rsidR="00D660A3" w:rsidRPr="00BE42BE" w:rsidRDefault="00D660A3" w:rsidP="00361608">
      <w:pPr>
        <w:jc w:val="both"/>
        <w:rPr>
          <w:lang w:eastAsia="es-ES"/>
        </w:rPr>
      </w:pPr>
    </w:p>
    <w:p w:rsidR="00D660A3" w:rsidRPr="00BE42BE" w:rsidRDefault="00D660A3" w:rsidP="00361608">
      <w:pPr>
        <w:jc w:val="both"/>
        <w:rPr>
          <w:lang w:eastAsia="es-ES"/>
        </w:rPr>
      </w:pPr>
    </w:p>
    <w:p w:rsidR="00D660A3" w:rsidRPr="00BE42BE" w:rsidRDefault="00D660A3" w:rsidP="00361608">
      <w:pPr>
        <w:jc w:val="both"/>
        <w:rPr>
          <w:lang w:eastAsia="es-ES"/>
        </w:rPr>
      </w:pPr>
    </w:p>
    <w:p w:rsidR="00D660A3" w:rsidRPr="00BE42BE" w:rsidRDefault="00D660A3" w:rsidP="00361608">
      <w:pPr>
        <w:jc w:val="both"/>
        <w:rPr>
          <w:lang w:eastAsia="es-ES"/>
        </w:rPr>
      </w:pPr>
    </w:p>
    <w:p w:rsidR="00D660A3" w:rsidRPr="00BE42BE" w:rsidRDefault="00D660A3" w:rsidP="00361608">
      <w:pPr>
        <w:jc w:val="both"/>
        <w:rPr>
          <w:lang w:eastAsia="es-ES"/>
        </w:rPr>
      </w:pPr>
    </w:p>
    <w:p w:rsidR="00D660A3" w:rsidRDefault="00D660A3" w:rsidP="00361608">
      <w:pPr>
        <w:jc w:val="both"/>
        <w:rPr>
          <w:lang w:eastAsia="es-ES"/>
        </w:rPr>
      </w:pPr>
    </w:p>
    <w:p w:rsidR="00F65C4D" w:rsidRPr="00BE42BE" w:rsidRDefault="00F65C4D" w:rsidP="00361608">
      <w:pPr>
        <w:jc w:val="both"/>
        <w:rPr>
          <w:lang w:eastAsia="es-ES"/>
        </w:rPr>
      </w:pPr>
    </w:p>
    <w:p w:rsidR="00D660A3" w:rsidRPr="00BE42BE" w:rsidRDefault="00D660A3" w:rsidP="00361608">
      <w:pPr>
        <w:jc w:val="both"/>
        <w:rPr>
          <w:lang w:eastAsia="es-ES"/>
        </w:rPr>
      </w:pPr>
    </w:p>
    <w:p w:rsidR="00D660A3" w:rsidRPr="00BE42BE" w:rsidRDefault="00D660A3" w:rsidP="00361608">
      <w:pPr>
        <w:jc w:val="both"/>
        <w:rPr>
          <w:lang w:eastAsia="es-ES"/>
        </w:rPr>
      </w:pPr>
    </w:p>
    <w:p w:rsidR="00D660A3" w:rsidRPr="00BE42BE" w:rsidRDefault="00D660A3" w:rsidP="00361608">
      <w:pPr>
        <w:jc w:val="both"/>
        <w:rPr>
          <w:lang w:eastAsia="es-ES"/>
        </w:rPr>
      </w:pPr>
    </w:p>
    <w:p w:rsidR="00D660A3" w:rsidRPr="00BE42BE" w:rsidRDefault="00F65C4D" w:rsidP="00361608">
      <w:pPr>
        <w:jc w:val="both"/>
      </w:pPr>
      <w:proofErr w:type="gramStart"/>
      <w:r>
        <w:rPr>
          <w:lang w:eastAsia="es-ES"/>
        </w:rPr>
        <w:t>Figure</w:t>
      </w:r>
      <w:r w:rsidR="00D660A3" w:rsidRPr="00BE42BE">
        <w:rPr>
          <w:lang w:eastAsia="es-ES"/>
        </w:rPr>
        <w:t xml:space="preserve"> 15.</w:t>
      </w:r>
      <w:proofErr w:type="gramEnd"/>
      <w:r w:rsidR="00D660A3" w:rsidRPr="00BE42BE">
        <w:rPr>
          <w:lang w:eastAsia="es-ES"/>
        </w:rPr>
        <w:t xml:space="preserve"> </w:t>
      </w:r>
      <w:proofErr w:type="gramStart"/>
      <w:r w:rsidR="00D660A3" w:rsidRPr="00BE42BE">
        <w:rPr>
          <w:lang w:eastAsia="es-ES"/>
        </w:rPr>
        <w:t>Landscape, Konstanz 2007.</w:t>
      </w:r>
      <w:proofErr w:type="gramEnd"/>
    </w:p>
    <w:p w:rsidR="00D660A3" w:rsidRPr="00BE42BE" w:rsidRDefault="00B056AA" w:rsidP="00E03EB0">
      <w:pPr>
        <w:jc w:val="both"/>
      </w:pPr>
      <w:r w:rsidRPr="00BE42BE">
        <w:rPr>
          <w:noProof/>
          <w:lang w:val="es-ES" w:eastAsia="es-ES"/>
        </w:rPr>
        <w:drawing>
          <wp:anchor distT="0" distB="0" distL="114300" distR="114300" simplePos="0" relativeHeight="251645440" behindDoc="0" locked="0" layoutInCell="1" allowOverlap="1">
            <wp:simplePos x="0" y="0"/>
            <wp:positionH relativeFrom="column">
              <wp:posOffset>-55880</wp:posOffset>
            </wp:positionH>
            <wp:positionV relativeFrom="paragraph">
              <wp:posOffset>42545</wp:posOffset>
            </wp:positionV>
            <wp:extent cx="5476875" cy="3581400"/>
            <wp:effectExtent l="0" t="0" r="9525" b="0"/>
            <wp:wrapNone/>
            <wp:docPr id="153"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3581400"/>
                    </a:xfrm>
                    <a:prstGeom prst="rect">
                      <a:avLst/>
                    </a:prstGeom>
                    <a:noFill/>
                  </pic:spPr>
                </pic:pic>
              </a:graphicData>
            </a:graphic>
          </wp:anchor>
        </w:drawing>
      </w:r>
    </w:p>
    <w:p w:rsidR="00D660A3" w:rsidRPr="00BE42BE" w:rsidRDefault="00D660A3" w:rsidP="00E03EB0">
      <w:pPr>
        <w:jc w:val="both"/>
      </w:pPr>
    </w:p>
    <w:p w:rsidR="00D660A3" w:rsidRPr="00BE42BE" w:rsidRDefault="00D660A3" w:rsidP="003A1B3A">
      <w:pPr>
        <w:jc w:val="both"/>
      </w:pPr>
    </w:p>
    <w:p w:rsidR="00D660A3" w:rsidRPr="00BE42BE" w:rsidRDefault="00D660A3" w:rsidP="003A1B3A">
      <w:pPr>
        <w:jc w:val="both"/>
      </w:pPr>
    </w:p>
    <w:p w:rsidR="00D660A3" w:rsidRPr="00BE42BE" w:rsidRDefault="00D660A3" w:rsidP="00841DF7">
      <w:pPr>
        <w:jc w:val="both"/>
      </w:pPr>
    </w:p>
    <w:p w:rsidR="00D660A3" w:rsidRPr="00BE42BE" w:rsidRDefault="00D660A3" w:rsidP="00841DF7">
      <w:pPr>
        <w:jc w:val="both"/>
      </w:pPr>
    </w:p>
    <w:p w:rsidR="00D660A3" w:rsidRPr="00BE42BE" w:rsidRDefault="00D660A3" w:rsidP="00841DF7">
      <w:pPr>
        <w:jc w:val="both"/>
      </w:pPr>
    </w:p>
    <w:p w:rsidR="00D660A3" w:rsidRPr="00BE42BE" w:rsidRDefault="00D660A3" w:rsidP="00DE6CE7">
      <w:pPr>
        <w:jc w:val="both"/>
      </w:pPr>
    </w:p>
    <w:p w:rsidR="00D660A3" w:rsidRPr="00BE42BE" w:rsidRDefault="00D660A3" w:rsidP="00DE6CE7">
      <w:pPr>
        <w:jc w:val="both"/>
      </w:pPr>
    </w:p>
    <w:p w:rsidR="00D660A3" w:rsidRPr="00BE42BE" w:rsidRDefault="00D660A3" w:rsidP="00F74B76">
      <w:pPr>
        <w:jc w:val="both"/>
      </w:pPr>
    </w:p>
    <w:p w:rsidR="00D660A3" w:rsidRPr="00BE42BE" w:rsidRDefault="00D660A3" w:rsidP="00F74B76">
      <w:pPr>
        <w:jc w:val="both"/>
      </w:pPr>
    </w:p>
    <w:p w:rsidR="00D660A3" w:rsidRPr="00BE42BE" w:rsidRDefault="00D660A3" w:rsidP="00F74B76">
      <w:pPr>
        <w:jc w:val="both"/>
      </w:pPr>
    </w:p>
    <w:p w:rsidR="00D660A3" w:rsidRPr="00BE42BE" w:rsidRDefault="00D660A3" w:rsidP="00F74B76">
      <w:pPr>
        <w:jc w:val="both"/>
      </w:pPr>
    </w:p>
    <w:p w:rsidR="00D660A3" w:rsidRPr="00BE42BE" w:rsidRDefault="00D660A3" w:rsidP="00F74B76">
      <w:pPr>
        <w:jc w:val="both"/>
      </w:pPr>
    </w:p>
    <w:p w:rsidR="00D660A3" w:rsidRPr="00BE42BE" w:rsidRDefault="00D660A3" w:rsidP="00F74B76">
      <w:pPr>
        <w:jc w:val="both"/>
      </w:pPr>
    </w:p>
    <w:p w:rsidR="00D660A3" w:rsidRPr="00BE42BE" w:rsidRDefault="00D660A3" w:rsidP="00F74B76">
      <w:pPr>
        <w:jc w:val="both"/>
      </w:pPr>
    </w:p>
    <w:p w:rsidR="00D660A3" w:rsidRPr="00BE42BE" w:rsidRDefault="00D660A3" w:rsidP="00F74B76">
      <w:pPr>
        <w:jc w:val="both"/>
      </w:pPr>
    </w:p>
    <w:p w:rsidR="00D660A3" w:rsidRPr="00BE42BE" w:rsidRDefault="00D660A3" w:rsidP="00F74B76">
      <w:pPr>
        <w:jc w:val="both"/>
      </w:pPr>
    </w:p>
    <w:p w:rsidR="00D660A3" w:rsidRPr="00BE42BE" w:rsidRDefault="00D660A3" w:rsidP="00025168">
      <w:pPr>
        <w:jc w:val="both"/>
      </w:pPr>
    </w:p>
    <w:p w:rsidR="00D660A3" w:rsidRPr="00BE42BE" w:rsidRDefault="00D660A3" w:rsidP="00025168">
      <w:pPr>
        <w:jc w:val="both"/>
      </w:pPr>
    </w:p>
    <w:p w:rsidR="00D660A3" w:rsidRPr="00BE42BE" w:rsidRDefault="00D660A3" w:rsidP="00025168">
      <w:pPr>
        <w:jc w:val="both"/>
      </w:pPr>
    </w:p>
    <w:p w:rsidR="00D660A3" w:rsidRPr="00BE42BE" w:rsidRDefault="00D660A3" w:rsidP="00361608">
      <w:pPr>
        <w:jc w:val="both"/>
      </w:pPr>
      <w:r w:rsidRPr="00BE42BE">
        <w:t>Source: Own elaboration.</w:t>
      </w:r>
    </w:p>
    <w:p w:rsidR="00D660A3" w:rsidRPr="00BE42BE" w:rsidRDefault="00D660A3" w:rsidP="00361608">
      <w:pPr>
        <w:jc w:val="both"/>
      </w:pPr>
    </w:p>
    <w:p w:rsidR="00D660A3" w:rsidRPr="00BE42BE" w:rsidRDefault="00D660A3" w:rsidP="00361608">
      <w:pPr>
        <w:jc w:val="both"/>
        <w:rPr>
          <w:lang w:eastAsia="es-ES"/>
        </w:rPr>
      </w:pPr>
      <w:r w:rsidRPr="00BE42BE">
        <w:rPr>
          <w:lang w:eastAsia="es-ES"/>
        </w:rPr>
        <w:t xml:space="preserve">The most important sectors and the most important linkages in the economy of Konstanz are represented in </w:t>
      </w:r>
      <w:r w:rsidR="00F65C4D">
        <w:rPr>
          <w:lang w:eastAsia="es-ES"/>
        </w:rPr>
        <w:t>Figure</w:t>
      </w:r>
      <w:r w:rsidRPr="00BE42BE">
        <w:rPr>
          <w:lang w:eastAsia="es-ES"/>
        </w:rPr>
        <w:t xml:space="preserve"> 15. Sectors with higher importance in this economy are </w:t>
      </w:r>
      <w:proofErr w:type="gramStart"/>
      <w:r w:rsidRPr="00BE42BE">
        <w:rPr>
          <w:lang w:eastAsia="es-ES"/>
        </w:rPr>
        <w:t>Other</w:t>
      </w:r>
      <w:proofErr w:type="gramEnd"/>
      <w:r w:rsidRPr="00BE42BE">
        <w:rPr>
          <w:lang w:eastAsia="es-ES"/>
        </w:rPr>
        <w:t xml:space="preserve"> private </w:t>
      </w:r>
      <w:proofErr w:type="spellStart"/>
      <w:r w:rsidRPr="00BE42BE">
        <w:rPr>
          <w:lang w:eastAsia="es-ES"/>
        </w:rPr>
        <w:t>services_Rural</w:t>
      </w:r>
      <w:proofErr w:type="spellEnd"/>
      <w:r w:rsidRPr="00BE42BE">
        <w:rPr>
          <w:lang w:eastAsia="es-ES"/>
        </w:rPr>
        <w:t xml:space="preserve"> (17), Other </w:t>
      </w:r>
      <w:proofErr w:type="spellStart"/>
      <w:r w:rsidRPr="00BE42BE">
        <w:rPr>
          <w:lang w:eastAsia="es-ES"/>
        </w:rPr>
        <w:t>manufacturing_Rural</w:t>
      </w:r>
      <w:proofErr w:type="spellEnd"/>
      <w:r w:rsidRPr="00BE42BE">
        <w:rPr>
          <w:lang w:eastAsia="es-ES"/>
        </w:rPr>
        <w:t xml:space="preserve"> (11) and Other private </w:t>
      </w:r>
      <w:proofErr w:type="spellStart"/>
      <w:r w:rsidRPr="00BE42BE">
        <w:rPr>
          <w:lang w:eastAsia="es-ES"/>
        </w:rPr>
        <w:t>services_Urban</w:t>
      </w:r>
      <w:proofErr w:type="spellEnd"/>
      <w:r w:rsidRPr="00BE42BE">
        <w:rPr>
          <w:lang w:eastAsia="es-ES"/>
        </w:rPr>
        <w:t xml:space="preserve"> (35). With this landscape, we can detect the most important links between sectors: Other private </w:t>
      </w:r>
      <w:proofErr w:type="spellStart"/>
      <w:r w:rsidRPr="00BE42BE">
        <w:rPr>
          <w:lang w:eastAsia="es-ES"/>
        </w:rPr>
        <w:t>services_Rural</w:t>
      </w:r>
      <w:proofErr w:type="spellEnd"/>
      <w:r w:rsidRPr="00BE42BE">
        <w:rPr>
          <w:lang w:eastAsia="es-ES"/>
        </w:rPr>
        <w:t xml:space="preserve"> (17) and Transport and </w:t>
      </w:r>
      <w:proofErr w:type="spellStart"/>
      <w:r w:rsidRPr="00BE42BE">
        <w:rPr>
          <w:lang w:eastAsia="es-ES"/>
        </w:rPr>
        <w:t>communication_Rural</w:t>
      </w:r>
      <w:proofErr w:type="spellEnd"/>
      <w:r w:rsidRPr="00BE42BE">
        <w:rPr>
          <w:lang w:eastAsia="es-ES"/>
        </w:rPr>
        <w:t xml:space="preserve"> (16) register the most important link, because </w:t>
      </w:r>
      <w:r w:rsidRPr="00BE42BE">
        <w:t xml:space="preserve">the greatest forward linkage value corresponds to </w:t>
      </w:r>
      <w:proofErr w:type="gramStart"/>
      <w:r w:rsidRPr="00BE42BE">
        <w:rPr>
          <w:lang w:eastAsia="es-ES"/>
        </w:rPr>
        <w:t>Other</w:t>
      </w:r>
      <w:proofErr w:type="gramEnd"/>
      <w:r w:rsidRPr="00BE42BE">
        <w:rPr>
          <w:lang w:eastAsia="es-ES"/>
        </w:rPr>
        <w:t xml:space="preserve"> private </w:t>
      </w:r>
      <w:proofErr w:type="spellStart"/>
      <w:r w:rsidRPr="00BE42BE">
        <w:rPr>
          <w:lang w:eastAsia="es-ES"/>
        </w:rPr>
        <w:t>services_Rural</w:t>
      </w:r>
      <w:proofErr w:type="spellEnd"/>
      <w:r w:rsidRPr="00BE42BE">
        <w:rPr>
          <w:lang w:eastAsia="es-ES"/>
        </w:rPr>
        <w:t xml:space="preserve"> </w:t>
      </w:r>
      <w:r w:rsidRPr="00BE42BE">
        <w:t xml:space="preserve">(17) and the one for backward linkages is </w:t>
      </w:r>
      <w:r w:rsidRPr="00BE42BE">
        <w:rPr>
          <w:lang w:eastAsia="es-ES"/>
        </w:rPr>
        <w:t xml:space="preserve">Transport and </w:t>
      </w:r>
      <w:proofErr w:type="spellStart"/>
      <w:r w:rsidRPr="00BE42BE">
        <w:rPr>
          <w:lang w:eastAsia="es-ES"/>
        </w:rPr>
        <w:t>communication_Rural</w:t>
      </w:r>
      <w:proofErr w:type="spellEnd"/>
      <w:r w:rsidRPr="00BE42BE">
        <w:t xml:space="preserve"> (16)</w:t>
      </w:r>
      <w:r w:rsidRPr="00BE42BE">
        <w:rPr>
          <w:lang w:eastAsia="es-ES"/>
        </w:rPr>
        <w:t>.</w:t>
      </w:r>
    </w:p>
    <w:p w:rsidR="00D660A3" w:rsidRPr="00BE42BE" w:rsidRDefault="00D660A3" w:rsidP="00025168">
      <w:pPr>
        <w:jc w:val="both"/>
      </w:pPr>
    </w:p>
    <w:p w:rsidR="00D660A3" w:rsidRPr="00BE42BE" w:rsidRDefault="00D660A3" w:rsidP="00025168">
      <w:pPr>
        <w:jc w:val="both"/>
      </w:pPr>
    </w:p>
    <w:p w:rsidR="00D660A3" w:rsidRPr="00BE42BE" w:rsidRDefault="00D660A3" w:rsidP="00025168">
      <w:pPr>
        <w:jc w:val="both"/>
      </w:pPr>
    </w:p>
    <w:p w:rsidR="00D660A3" w:rsidRPr="00BE42BE" w:rsidRDefault="00D660A3" w:rsidP="00025168">
      <w:pPr>
        <w:jc w:val="both"/>
      </w:pPr>
    </w:p>
    <w:p w:rsidR="00D660A3" w:rsidRPr="00BE42BE" w:rsidRDefault="00D660A3" w:rsidP="00025168">
      <w:pPr>
        <w:jc w:val="both"/>
      </w:pPr>
    </w:p>
    <w:p w:rsidR="00D660A3" w:rsidRPr="00BE42BE" w:rsidRDefault="00D660A3" w:rsidP="00025168">
      <w:pPr>
        <w:jc w:val="both"/>
      </w:pPr>
    </w:p>
    <w:p w:rsidR="00D660A3" w:rsidRPr="00BE42BE" w:rsidRDefault="00D660A3" w:rsidP="00025168">
      <w:pPr>
        <w:jc w:val="both"/>
      </w:pPr>
    </w:p>
    <w:p w:rsidR="00D660A3" w:rsidRPr="00BE42BE" w:rsidRDefault="00D660A3" w:rsidP="00025168">
      <w:pPr>
        <w:jc w:val="both"/>
      </w:pPr>
    </w:p>
    <w:p w:rsidR="00D660A3" w:rsidRPr="00BE42BE" w:rsidRDefault="00D660A3" w:rsidP="00025168">
      <w:pPr>
        <w:jc w:val="both"/>
      </w:pPr>
    </w:p>
    <w:p w:rsidR="00D660A3" w:rsidRPr="00BE42BE" w:rsidRDefault="00D660A3" w:rsidP="00025168">
      <w:pPr>
        <w:jc w:val="both"/>
      </w:pPr>
    </w:p>
    <w:p w:rsidR="00D660A3" w:rsidRPr="00BE42BE" w:rsidRDefault="00D660A3" w:rsidP="00025168">
      <w:pPr>
        <w:jc w:val="both"/>
      </w:pPr>
    </w:p>
    <w:p w:rsidR="00D660A3" w:rsidRPr="00BE42BE" w:rsidRDefault="00D660A3" w:rsidP="00025168">
      <w:pPr>
        <w:jc w:val="both"/>
      </w:pPr>
    </w:p>
    <w:p w:rsidR="00D660A3" w:rsidRDefault="00D660A3" w:rsidP="00025168">
      <w:pPr>
        <w:jc w:val="both"/>
      </w:pPr>
    </w:p>
    <w:p w:rsidR="00357DF7" w:rsidRPr="00BE42BE" w:rsidRDefault="00357DF7" w:rsidP="00025168">
      <w:pPr>
        <w:jc w:val="both"/>
      </w:pPr>
    </w:p>
    <w:p w:rsidR="00D660A3" w:rsidRPr="00BE42BE" w:rsidRDefault="00D660A3" w:rsidP="00025168">
      <w:pPr>
        <w:jc w:val="both"/>
      </w:pPr>
    </w:p>
    <w:p w:rsidR="00D660A3" w:rsidRPr="00BE42BE" w:rsidRDefault="00D660A3" w:rsidP="00025168">
      <w:pPr>
        <w:jc w:val="both"/>
      </w:pPr>
    </w:p>
    <w:p w:rsidR="00D660A3" w:rsidRPr="00BE42BE" w:rsidRDefault="00F65C4D" w:rsidP="00361608">
      <w:pPr>
        <w:jc w:val="both"/>
        <w:rPr>
          <w:lang w:eastAsia="es-ES"/>
        </w:rPr>
      </w:pPr>
      <w:proofErr w:type="gramStart"/>
      <w:r>
        <w:rPr>
          <w:lang w:eastAsia="es-ES"/>
        </w:rPr>
        <w:t>Figure</w:t>
      </w:r>
      <w:r w:rsidR="00D660A3" w:rsidRPr="00BE42BE">
        <w:rPr>
          <w:lang w:eastAsia="es-ES"/>
        </w:rPr>
        <w:t xml:space="preserve"> 16.</w:t>
      </w:r>
      <w:proofErr w:type="gramEnd"/>
      <w:r w:rsidR="00D660A3" w:rsidRPr="00BE42BE">
        <w:rPr>
          <w:lang w:eastAsia="es-ES"/>
        </w:rPr>
        <w:t xml:space="preserve"> </w:t>
      </w:r>
      <w:r w:rsidR="00D36D8B" w:rsidRPr="00BE42BE">
        <w:rPr>
          <w:lang w:eastAsia="es-ES"/>
        </w:rPr>
        <w:t xml:space="preserve">Landscape, </w:t>
      </w:r>
      <w:proofErr w:type="spellStart"/>
      <w:r w:rsidR="00D36D8B">
        <w:rPr>
          <w:lang w:eastAsia="es-ES"/>
        </w:rPr>
        <w:t>Lüneburg</w:t>
      </w:r>
      <w:proofErr w:type="spellEnd"/>
      <w:r w:rsidR="00D36D8B">
        <w:rPr>
          <w:lang w:eastAsia="es-ES"/>
        </w:rPr>
        <w:t xml:space="preserve"> 2007</w:t>
      </w:r>
    </w:p>
    <w:p w:rsidR="00D660A3" w:rsidRPr="00BE42BE" w:rsidRDefault="00B056AA" w:rsidP="00E03EB0">
      <w:pPr>
        <w:jc w:val="both"/>
      </w:pPr>
      <w:r w:rsidRPr="00BE42BE">
        <w:rPr>
          <w:noProof/>
          <w:lang w:val="es-ES" w:eastAsia="es-ES"/>
        </w:rPr>
        <w:drawing>
          <wp:anchor distT="0" distB="0" distL="114300" distR="114300" simplePos="0" relativeHeight="251663872" behindDoc="0" locked="0" layoutInCell="1" allowOverlap="1">
            <wp:simplePos x="0" y="0"/>
            <wp:positionH relativeFrom="column">
              <wp:posOffset>9525</wp:posOffset>
            </wp:positionH>
            <wp:positionV relativeFrom="paragraph">
              <wp:posOffset>167640</wp:posOffset>
            </wp:positionV>
            <wp:extent cx="5476875" cy="3581400"/>
            <wp:effectExtent l="0" t="0" r="9525" b="0"/>
            <wp:wrapNone/>
            <wp:docPr id="154" name="Imagen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2"/>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3581400"/>
                    </a:xfrm>
                    <a:prstGeom prst="rect">
                      <a:avLst/>
                    </a:prstGeom>
                    <a:noFill/>
                  </pic:spPr>
                </pic:pic>
              </a:graphicData>
            </a:graphic>
          </wp:anchor>
        </w:drawing>
      </w: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rPr>
          <w:lang w:eastAsia="es-ES"/>
        </w:rPr>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p>
    <w:p w:rsidR="00D660A3" w:rsidRPr="00BE42BE" w:rsidRDefault="00D660A3" w:rsidP="00E03EB0">
      <w:pPr>
        <w:jc w:val="both"/>
      </w:pPr>
      <w:r w:rsidRPr="00BE42BE">
        <w:t>Source: Own elaboration.</w:t>
      </w:r>
    </w:p>
    <w:p w:rsidR="00D660A3" w:rsidRPr="00BE42BE" w:rsidRDefault="00D660A3" w:rsidP="00E03EB0">
      <w:pPr>
        <w:jc w:val="both"/>
        <w:rPr>
          <w:lang w:eastAsia="es-ES"/>
        </w:rPr>
      </w:pPr>
    </w:p>
    <w:p w:rsidR="00D660A3" w:rsidRDefault="00D660A3" w:rsidP="00E03EB0">
      <w:pPr>
        <w:jc w:val="both"/>
      </w:pPr>
      <w:r w:rsidRPr="00BE42BE">
        <w:rPr>
          <w:lang w:eastAsia="es-ES"/>
        </w:rPr>
        <w:t xml:space="preserve">In </w:t>
      </w:r>
      <w:r w:rsidR="00F65C4D">
        <w:rPr>
          <w:lang w:eastAsia="es-ES"/>
        </w:rPr>
        <w:t>Figure</w:t>
      </w:r>
      <w:r w:rsidRPr="00BE42BE">
        <w:rPr>
          <w:lang w:eastAsia="es-ES"/>
        </w:rPr>
        <w:t xml:space="preserve"> 16 we can identify the most important sectors and the most important linkages in the </w:t>
      </w:r>
      <w:proofErr w:type="spellStart"/>
      <w:r w:rsidRPr="00BE42BE">
        <w:rPr>
          <w:lang w:eastAsia="es-ES"/>
        </w:rPr>
        <w:t>Lüneburg</w:t>
      </w:r>
      <w:proofErr w:type="spellEnd"/>
      <w:r w:rsidRPr="00BE42BE">
        <w:rPr>
          <w:lang w:eastAsia="es-ES"/>
        </w:rPr>
        <w:t xml:space="preserve"> economy, following structural path analysis methodology. Sectors with higher importance in this economy are: Other private </w:t>
      </w:r>
      <w:proofErr w:type="spellStart"/>
      <w:r w:rsidRPr="00BE42BE">
        <w:rPr>
          <w:lang w:eastAsia="es-ES"/>
        </w:rPr>
        <w:t>services_Urban</w:t>
      </w:r>
      <w:proofErr w:type="spellEnd"/>
      <w:r w:rsidRPr="00BE42BE">
        <w:rPr>
          <w:lang w:eastAsia="es-ES"/>
        </w:rPr>
        <w:t xml:space="preserve"> (35), Public </w:t>
      </w:r>
      <w:proofErr w:type="spellStart"/>
      <w:r w:rsidRPr="00BE42BE">
        <w:rPr>
          <w:lang w:eastAsia="es-ES"/>
        </w:rPr>
        <w:t>services_Urban</w:t>
      </w:r>
      <w:proofErr w:type="spellEnd"/>
      <w:r w:rsidRPr="00BE42BE">
        <w:rPr>
          <w:lang w:eastAsia="es-ES"/>
        </w:rPr>
        <w:t xml:space="preserve"> (36) and </w:t>
      </w:r>
      <w:proofErr w:type="gramStart"/>
      <w:r w:rsidRPr="00BE42BE">
        <w:rPr>
          <w:lang w:eastAsia="es-ES"/>
        </w:rPr>
        <w:t>Other</w:t>
      </w:r>
      <w:proofErr w:type="gramEnd"/>
      <w:r w:rsidRPr="00BE42BE">
        <w:rPr>
          <w:lang w:eastAsia="es-ES"/>
        </w:rPr>
        <w:t xml:space="preserve"> private </w:t>
      </w:r>
      <w:proofErr w:type="spellStart"/>
      <w:r w:rsidRPr="00BE42BE">
        <w:rPr>
          <w:lang w:eastAsia="es-ES"/>
        </w:rPr>
        <w:t>services_Rural</w:t>
      </w:r>
      <w:proofErr w:type="spellEnd"/>
      <w:r w:rsidRPr="00BE42BE">
        <w:rPr>
          <w:lang w:eastAsia="es-ES"/>
        </w:rPr>
        <w:t xml:space="preserve"> (17). With this landscape, we can detect the most important links among sectors. This way, </w:t>
      </w:r>
      <w:proofErr w:type="gramStart"/>
      <w:r w:rsidRPr="00BE42BE">
        <w:rPr>
          <w:lang w:eastAsia="es-ES"/>
        </w:rPr>
        <w:t>Other</w:t>
      </w:r>
      <w:proofErr w:type="gramEnd"/>
      <w:r w:rsidRPr="00BE42BE">
        <w:rPr>
          <w:lang w:eastAsia="es-ES"/>
        </w:rPr>
        <w:t xml:space="preserve"> private </w:t>
      </w:r>
      <w:proofErr w:type="spellStart"/>
      <w:r w:rsidRPr="00BE42BE">
        <w:rPr>
          <w:lang w:eastAsia="es-ES"/>
        </w:rPr>
        <w:t>services_Urban</w:t>
      </w:r>
      <w:proofErr w:type="spellEnd"/>
      <w:r w:rsidRPr="00BE42BE">
        <w:rPr>
          <w:lang w:eastAsia="es-ES"/>
        </w:rPr>
        <w:t xml:space="preserve"> (35) with the sector Food </w:t>
      </w:r>
      <w:proofErr w:type="spellStart"/>
      <w:r w:rsidRPr="00BE42BE">
        <w:rPr>
          <w:lang w:eastAsia="es-ES"/>
        </w:rPr>
        <w:t>industries_Rural</w:t>
      </w:r>
      <w:proofErr w:type="spellEnd"/>
      <w:r w:rsidRPr="00BE42BE">
        <w:rPr>
          <w:lang w:eastAsia="es-ES"/>
        </w:rPr>
        <w:t xml:space="preserve"> (10) is the most important link, because </w:t>
      </w:r>
      <w:r w:rsidRPr="00BE42BE">
        <w:t>the greatest forward linkage value corresponds to sector 35 and the one for backward linkages is sector 10.</w:t>
      </w:r>
    </w:p>
    <w:p w:rsidR="00431199" w:rsidRDefault="00431199" w:rsidP="00E03EB0">
      <w:pPr>
        <w:jc w:val="both"/>
      </w:pPr>
    </w:p>
    <w:p w:rsidR="00431199" w:rsidRPr="00BE42BE" w:rsidRDefault="00431199" w:rsidP="00E03EB0">
      <w:pPr>
        <w:jc w:val="both"/>
        <w:rPr>
          <w:lang w:eastAsia="es-ES"/>
        </w:rPr>
      </w:pPr>
    </w:p>
    <w:p w:rsidR="00D660A3" w:rsidRPr="00BE42BE" w:rsidRDefault="00BA56ED" w:rsidP="00BA0F19">
      <w:pPr>
        <w:pStyle w:val="titulo30"/>
        <w:numPr>
          <w:ilvl w:val="0"/>
          <w:numId w:val="26"/>
        </w:numPr>
      </w:pPr>
      <w:bookmarkStart w:id="17" w:name="_Toc382828942"/>
      <w:r w:rsidRPr="00BE42BE">
        <w:lastRenderedPageBreak/>
        <w:t xml:space="preserve">CAP Impact </w:t>
      </w:r>
      <w:r w:rsidR="00D660A3" w:rsidRPr="00BE42BE">
        <w:t>on NUTS3 regions</w:t>
      </w:r>
      <w:bookmarkEnd w:id="17"/>
      <w:r w:rsidR="00D660A3" w:rsidRPr="00BE42BE">
        <w:t xml:space="preserve"> </w:t>
      </w:r>
    </w:p>
    <w:p w:rsidR="00D660A3" w:rsidRPr="00BE42BE" w:rsidRDefault="00D660A3" w:rsidP="00BA79AF">
      <w:pPr>
        <w:jc w:val="both"/>
      </w:pPr>
    </w:p>
    <w:p w:rsidR="002716C5" w:rsidRDefault="00D660A3" w:rsidP="00D3234D">
      <w:pPr>
        <w:jc w:val="both"/>
      </w:pPr>
      <w:r w:rsidRPr="00BE42BE">
        <w:t xml:space="preserve">We have </w:t>
      </w:r>
      <w:r w:rsidRPr="00BE42BE">
        <w:rPr>
          <w:color w:val="000000"/>
        </w:rPr>
        <w:t xml:space="preserve">designed an </w:t>
      </w:r>
      <w:r w:rsidR="00CE29F6">
        <w:rPr>
          <w:color w:val="000000"/>
        </w:rPr>
        <w:t xml:space="preserve">illustrative </w:t>
      </w:r>
      <w:r w:rsidRPr="00BE42BE">
        <w:rPr>
          <w:color w:val="000000"/>
        </w:rPr>
        <w:t xml:space="preserve">experiment with SIMSIPSAM consisting in exogenously shocking the demand of any combination of endogenous activities in the original SAMs, in order </w:t>
      </w:r>
      <w:r w:rsidRPr="00BE42BE">
        <w:t xml:space="preserve">to capture the impact of </w:t>
      </w:r>
      <w:r w:rsidRPr="00BE42BE">
        <w:rPr>
          <w:rStyle w:val="hps"/>
        </w:rPr>
        <w:t>the Common Agricultural Policy</w:t>
      </w:r>
      <w:r w:rsidRPr="00BE42BE">
        <w:t xml:space="preserve"> </w:t>
      </w:r>
      <w:r w:rsidRPr="00BE42BE">
        <w:rPr>
          <w:rStyle w:val="hps"/>
        </w:rPr>
        <w:t>(CAP</w:t>
      </w:r>
      <w:r w:rsidRPr="00BE42BE">
        <w:t>) in each NUTS3</w:t>
      </w:r>
      <w:r w:rsidR="00CE29F6">
        <w:t xml:space="preserve"> region</w:t>
      </w:r>
      <w:r w:rsidRPr="00BE42BE">
        <w:t xml:space="preserve"> for 2007. Next, we present the tables with the amount of </w:t>
      </w:r>
      <w:r w:rsidR="00D36D8B" w:rsidRPr="00BE42BE">
        <w:t>shocks within</w:t>
      </w:r>
      <w:r w:rsidRPr="00BE42BE">
        <w:t xml:space="preserve"> 2007 – 2011with EAGF and EAFRD. </w:t>
      </w:r>
      <w:r w:rsidR="00D36D8B" w:rsidRPr="00BE42BE">
        <w:t xml:space="preserve">The </w:t>
      </w:r>
      <w:r w:rsidR="00D36D8B">
        <w:t>repartition of f</w:t>
      </w:r>
      <w:r w:rsidR="00D36D8B" w:rsidRPr="00BE42BE">
        <w:t xml:space="preserve">unds between accounts has been made taking weights depending on the total output in each NUTS 3 in one year. </w:t>
      </w:r>
    </w:p>
    <w:p w:rsidR="0072318F" w:rsidRDefault="0072318F" w:rsidP="00D3234D">
      <w:pPr>
        <w:jc w:val="both"/>
      </w:pPr>
    </w:p>
    <w:p w:rsidR="0072318F" w:rsidRPr="00BE42BE" w:rsidRDefault="0072318F" w:rsidP="00D3234D">
      <w:pPr>
        <w:jc w:val="both"/>
      </w:pPr>
    </w:p>
    <w:p w:rsidR="00D660A3" w:rsidRPr="00BE42BE" w:rsidRDefault="00D660A3" w:rsidP="00D3234D">
      <w:pPr>
        <w:jc w:val="both"/>
      </w:pPr>
      <w:proofErr w:type="gramStart"/>
      <w:r w:rsidRPr="00BE42BE">
        <w:t>Table</w:t>
      </w:r>
      <w:r w:rsidR="002716C5">
        <w:t xml:space="preserve"> 8</w:t>
      </w:r>
      <w:r w:rsidRPr="00BE42BE">
        <w:t>.</w:t>
      </w:r>
      <w:proofErr w:type="gramEnd"/>
      <w:r w:rsidRPr="00BE42BE">
        <w:t xml:space="preserve"> Amount realised EAGF 2007-2011. Euros</w:t>
      </w:r>
    </w:p>
    <w:p w:rsidR="00D660A3" w:rsidRPr="00BE42BE" w:rsidRDefault="00D660A3" w:rsidP="00B40588">
      <w:pPr>
        <w:jc w:val="both"/>
      </w:pPr>
    </w:p>
    <w:tbl>
      <w:tblPr>
        <w:tblpPr w:leftFromText="141" w:rightFromText="141" w:vertAnchor="page" w:horzAnchor="margin" w:tblpY="5150"/>
        <w:tblW w:w="0" w:type="auto"/>
        <w:tblCellMar>
          <w:left w:w="70" w:type="dxa"/>
          <w:right w:w="70" w:type="dxa"/>
        </w:tblCellMar>
        <w:tblLook w:val="00A0"/>
      </w:tblPr>
      <w:tblGrid>
        <w:gridCol w:w="796"/>
        <w:gridCol w:w="1229"/>
        <w:gridCol w:w="1229"/>
        <w:gridCol w:w="1423"/>
        <w:gridCol w:w="1423"/>
        <w:gridCol w:w="923"/>
        <w:gridCol w:w="922"/>
        <w:gridCol w:w="840"/>
      </w:tblGrid>
      <w:tr w:rsidR="00431199" w:rsidRPr="00357DF7" w:rsidTr="00431199">
        <w:trPr>
          <w:trHeight w:val="300"/>
        </w:trPr>
        <w:tc>
          <w:tcPr>
            <w:tcW w:w="796" w:type="dxa"/>
            <w:tcBorders>
              <w:top w:val="nil"/>
              <w:left w:val="nil"/>
              <w:bottom w:val="nil"/>
              <w:right w:val="nil"/>
            </w:tcBorders>
            <w:noWrap/>
            <w:vAlign w:val="bottom"/>
          </w:tcPr>
          <w:p w:rsidR="00431199" w:rsidRPr="00357DF7" w:rsidRDefault="00431199" w:rsidP="00431199">
            <w:pPr>
              <w:jc w:val="center"/>
              <w:rPr>
                <w:color w:val="000000"/>
                <w:sz w:val="14"/>
                <w:szCs w:val="14"/>
                <w:lang w:eastAsia="es-ES"/>
              </w:rPr>
            </w:pPr>
          </w:p>
        </w:tc>
        <w:tc>
          <w:tcPr>
            <w:tcW w:w="1229" w:type="dxa"/>
            <w:tcBorders>
              <w:top w:val="single" w:sz="4" w:space="0" w:color="auto"/>
              <w:left w:val="single" w:sz="4" w:space="0" w:color="auto"/>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Small arable crops farms</w:t>
            </w:r>
          </w:p>
        </w:tc>
        <w:tc>
          <w:tcPr>
            <w:tcW w:w="1229" w:type="dxa"/>
            <w:tcBorders>
              <w:top w:val="single" w:sz="4" w:space="0" w:color="auto"/>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Large arable crops farms</w:t>
            </w:r>
          </w:p>
        </w:tc>
        <w:tc>
          <w:tcPr>
            <w:tcW w:w="1423" w:type="dxa"/>
            <w:tcBorders>
              <w:top w:val="single" w:sz="4" w:space="0" w:color="auto"/>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Small permanent crops farms</w:t>
            </w:r>
          </w:p>
        </w:tc>
        <w:tc>
          <w:tcPr>
            <w:tcW w:w="1423" w:type="dxa"/>
            <w:tcBorders>
              <w:top w:val="single" w:sz="4" w:space="0" w:color="auto"/>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Large permanent crops farms</w:t>
            </w:r>
          </w:p>
        </w:tc>
        <w:tc>
          <w:tcPr>
            <w:tcW w:w="923" w:type="dxa"/>
            <w:tcBorders>
              <w:top w:val="single" w:sz="4" w:space="0" w:color="auto"/>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Small other farms</w:t>
            </w:r>
          </w:p>
        </w:tc>
        <w:tc>
          <w:tcPr>
            <w:tcW w:w="922" w:type="dxa"/>
            <w:tcBorders>
              <w:top w:val="single" w:sz="4" w:space="0" w:color="auto"/>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Large other farms</w:t>
            </w:r>
          </w:p>
        </w:tc>
        <w:tc>
          <w:tcPr>
            <w:tcW w:w="840" w:type="dxa"/>
            <w:tcBorders>
              <w:top w:val="single" w:sz="4" w:space="0" w:color="auto"/>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Total</w:t>
            </w:r>
          </w:p>
        </w:tc>
      </w:tr>
      <w:tr w:rsidR="00431199" w:rsidRPr="00357DF7" w:rsidTr="00431199">
        <w:trPr>
          <w:trHeight w:val="300"/>
        </w:trPr>
        <w:tc>
          <w:tcPr>
            <w:tcW w:w="796" w:type="dxa"/>
            <w:tcBorders>
              <w:top w:val="single" w:sz="4" w:space="0" w:color="auto"/>
              <w:left w:val="single" w:sz="4" w:space="0" w:color="auto"/>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proofErr w:type="spellStart"/>
            <w:r w:rsidRPr="00357DF7">
              <w:rPr>
                <w:color w:val="000000"/>
                <w:sz w:val="14"/>
                <w:szCs w:val="14"/>
                <w:lang w:eastAsia="es-ES"/>
              </w:rPr>
              <w:t>Huesca</w:t>
            </w:r>
            <w:proofErr w:type="spellEnd"/>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176,741,452</w:t>
            </w:r>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639,986,572</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2,887,577</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7,291,147</w:t>
            </w:r>
          </w:p>
        </w:tc>
        <w:tc>
          <w:tcPr>
            <w:tcW w:w="9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512,875</w:t>
            </w:r>
          </w:p>
        </w:tc>
        <w:tc>
          <w:tcPr>
            <w:tcW w:w="922"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316,470</w:t>
            </w:r>
          </w:p>
        </w:tc>
        <w:tc>
          <w:tcPr>
            <w:tcW w:w="840"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827,736,094</w:t>
            </w:r>
          </w:p>
        </w:tc>
      </w:tr>
      <w:tr w:rsidR="00431199" w:rsidRPr="00357DF7" w:rsidTr="00431199">
        <w:trPr>
          <w:trHeight w:val="300"/>
        </w:trPr>
        <w:tc>
          <w:tcPr>
            <w:tcW w:w="796" w:type="dxa"/>
            <w:tcBorders>
              <w:top w:val="nil"/>
              <w:left w:val="single" w:sz="4" w:space="0" w:color="auto"/>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Konstanz</w:t>
            </w:r>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6,903,496</w:t>
            </w:r>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41,639,967</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369,742</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1,767,800</w:t>
            </w:r>
          </w:p>
        </w:tc>
        <w:tc>
          <w:tcPr>
            <w:tcW w:w="9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70,763</w:t>
            </w:r>
          </w:p>
        </w:tc>
        <w:tc>
          <w:tcPr>
            <w:tcW w:w="922"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70,048</w:t>
            </w:r>
          </w:p>
        </w:tc>
        <w:tc>
          <w:tcPr>
            <w:tcW w:w="840"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50,821,816</w:t>
            </w:r>
          </w:p>
        </w:tc>
      </w:tr>
      <w:tr w:rsidR="00431199" w:rsidRPr="00357DF7" w:rsidTr="00431199">
        <w:trPr>
          <w:trHeight w:val="300"/>
        </w:trPr>
        <w:tc>
          <w:tcPr>
            <w:tcW w:w="796" w:type="dxa"/>
            <w:tcBorders>
              <w:top w:val="nil"/>
              <w:left w:val="single" w:sz="4" w:space="0" w:color="auto"/>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proofErr w:type="spellStart"/>
            <w:r w:rsidRPr="00357DF7">
              <w:rPr>
                <w:color w:val="000000"/>
                <w:sz w:val="14"/>
                <w:szCs w:val="14"/>
                <w:lang w:eastAsia="es-ES"/>
              </w:rPr>
              <w:t>Lüneburg</w:t>
            </w:r>
            <w:proofErr w:type="spellEnd"/>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3,751,364</w:t>
            </w:r>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92,933,264</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0</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0</w:t>
            </w:r>
          </w:p>
        </w:tc>
        <w:tc>
          <w:tcPr>
            <w:tcW w:w="9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472,595</w:t>
            </w:r>
          </w:p>
        </w:tc>
        <w:tc>
          <w:tcPr>
            <w:tcW w:w="922"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2,077,876</w:t>
            </w:r>
          </w:p>
        </w:tc>
        <w:tc>
          <w:tcPr>
            <w:tcW w:w="840"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99,235,099</w:t>
            </w:r>
          </w:p>
        </w:tc>
      </w:tr>
      <w:tr w:rsidR="00431199" w:rsidRPr="00357DF7" w:rsidTr="00431199">
        <w:trPr>
          <w:trHeight w:val="300"/>
        </w:trPr>
        <w:tc>
          <w:tcPr>
            <w:tcW w:w="796" w:type="dxa"/>
            <w:tcBorders>
              <w:top w:val="nil"/>
              <w:left w:val="single" w:sz="4" w:space="0" w:color="auto"/>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proofErr w:type="spellStart"/>
            <w:r w:rsidRPr="00357DF7">
              <w:rPr>
                <w:color w:val="000000"/>
                <w:sz w:val="14"/>
                <w:szCs w:val="14"/>
                <w:lang w:eastAsia="es-ES"/>
              </w:rPr>
              <w:t>Noord</w:t>
            </w:r>
            <w:proofErr w:type="spellEnd"/>
            <w:r w:rsidRPr="00357DF7">
              <w:rPr>
                <w:color w:val="000000"/>
                <w:sz w:val="14"/>
                <w:szCs w:val="14"/>
                <w:lang w:eastAsia="es-ES"/>
              </w:rPr>
              <w:t xml:space="preserve"> </w:t>
            </w:r>
            <w:proofErr w:type="spellStart"/>
            <w:r w:rsidRPr="00357DF7">
              <w:rPr>
                <w:color w:val="000000"/>
                <w:sz w:val="14"/>
                <w:szCs w:val="14"/>
                <w:lang w:eastAsia="es-ES"/>
              </w:rPr>
              <w:t>Drenthe</w:t>
            </w:r>
            <w:proofErr w:type="spellEnd"/>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2,786,171</w:t>
            </w:r>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124,938,432</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0</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2,496</w:t>
            </w:r>
          </w:p>
        </w:tc>
        <w:tc>
          <w:tcPr>
            <w:tcW w:w="9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473,247</w:t>
            </w:r>
          </w:p>
        </w:tc>
        <w:tc>
          <w:tcPr>
            <w:tcW w:w="922"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6,638,855</w:t>
            </w:r>
          </w:p>
        </w:tc>
        <w:tc>
          <w:tcPr>
            <w:tcW w:w="840"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99,235,099</w:t>
            </w:r>
          </w:p>
        </w:tc>
      </w:tr>
      <w:tr w:rsidR="00431199" w:rsidRPr="00357DF7" w:rsidTr="00431199">
        <w:trPr>
          <w:trHeight w:val="300"/>
        </w:trPr>
        <w:tc>
          <w:tcPr>
            <w:tcW w:w="796" w:type="dxa"/>
            <w:tcBorders>
              <w:top w:val="nil"/>
              <w:left w:val="single" w:sz="4" w:space="0" w:color="auto"/>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proofErr w:type="spellStart"/>
            <w:r w:rsidRPr="00357DF7">
              <w:rPr>
                <w:color w:val="000000"/>
                <w:sz w:val="14"/>
                <w:szCs w:val="14"/>
                <w:lang w:eastAsia="es-ES"/>
              </w:rPr>
              <w:t>Heves</w:t>
            </w:r>
            <w:proofErr w:type="spellEnd"/>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46,860,952</w:t>
            </w:r>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141,505,014</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64,881</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2,108,637</w:t>
            </w:r>
          </w:p>
        </w:tc>
        <w:tc>
          <w:tcPr>
            <w:tcW w:w="9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992,935</w:t>
            </w:r>
          </w:p>
        </w:tc>
        <w:tc>
          <w:tcPr>
            <w:tcW w:w="922"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937,678</w:t>
            </w:r>
          </w:p>
        </w:tc>
        <w:tc>
          <w:tcPr>
            <w:tcW w:w="840"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192,470,097</w:t>
            </w:r>
          </w:p>
        </w:tc>
      </w:tr>
      <w:tr w:rsidR="00431199" w:rsidRPr="00357DF7" w:rsidTr="00431199">
        <w:trPr>
          <w:trHeight w:val="300"/>
        </w:trPr>
        <w:tc>
          <w:tcPr>
            <w:tcW w:w="796" w:type="dxa"/>
            <w:tcBorders>
              <w:top w:val="nil"/>
              <w:left w:val="single" w:sz="4" w:space="0" w:color="auto"/>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proofErr w:type="spellStart"/>
            <w:r w:rsidRPr="00357DF7">
              <w:rPr>
                <w:color w:val="000000"/>
                <w:sz w:val="14"/>
                <w:szCs w:val="14"/>
                <w:lang w:eastAsia="es-ES"/>
              </w:rPr>
              <w:t>Slupski</w:t>
            </w:r>
            <w:proofErr w:type="spellEnd"/>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56,658,367</w:t>
            </w:r>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68,626,339</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691,368</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22,469,452</w:t>
            </w:r>
          </w:p>
        </w:tc>
        <w:tc>
          <w:tcPr>
            <w:tcW w:w="9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0</w:t>
            </w:r>
          </w:p>
        </w:tc>
        <w:tc>
          <w:tcPr>
            <w:tcW w:w="922"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0</w:t>
            </w:r>
          </w:p>
        </w:tc>
        <w:tc>
          <w:tcPr>
            <w:tcW w:w="840"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148,445,526</w:t>
            </w:r>
          </w:p>
        </w:tc>
      </w:tr>
      <w:tr w:rsidR="00431199" w:rsidRPr="00357DF7" w:rsidTr="00431199">
        <w:trPr>
          <w:trHeight w:val="300"/>
        </w:trPr>
        <w:tc>
          <w:tcPr>
            <w:tcW w:w="796" w:type="dxa"/>
            <w:tcBorders>
              <w:top w:val="nil"/>
              <w:left w:val="single" w:sz="4" w:space="0" w:color="auto"/>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proofErr w:type="spellStart"/>
            <w:r w:rsidRPr="00357DF7">
              <w:rPr>
                <w:color w:val="000000"/>
                <w:sz w:val="14"/>
                <w:szCs w:val="14"/>
                <w:lang w:eastAsia="es-ES"/>
              </w:rPr>
              <w:t>Lääne-Eesti</w:t>
            </w:r>
            <w:proofErr w:type="spellEnd"/>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11,755,028</w:t>
            </w:r>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39,795,735</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9,899</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321,721</w:t>
            </w:r>
          </w:p>
        </w:tc>
        <w:tc>
          <w:tcPr>
            <w:tcW w:w="9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38,855</w:t>
            </w:r>
          </w:p>
        </w:tc>
        <w:tc>
          <w:tcPr>
            <w:tcW w:w="922"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7,819</w:t>
            </w:r>
          </w:p>
        </w:tc>
        <w:tc>
          <w:tcPr>
            <w:tcW w:w="840"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51,929,057</w:t>
            </w:r>
          </w:p>
        </w:tc>
      </w:tr>
      <w:tr w:rsidR="00431199" w:rsidRPr="00357DF7" w:rsidTr="00431199">
        <w:trPr>
          <w:trHeight w:val="300"/>
        </w:trPr>
        <w:tc>
          <w:tcPr>
            <w:tcW w:w="796" w:type="dxa"/>
            <w:tcBorders>
              <w:top w:val="nil"/>
              <w:left w:val="single" w:sz="4" w:space="0" w:color="auto"/>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proofErr w:type="spellStart"/>
            <w:r w:rsidRPr="00357DF7">
              <w:rPr>
                <w:color w:val="000000"/>
                <w:sz w:val="14"/>
                <w:szCs w:val="14"/>
                <w:lang w:eastAsia="es-ES"/>
              </w:rPr>
              <w:t>Gorenjska</w:t>
            </w:r>
            <w:proofErr w:type="spellEnd"/>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9,742,494</w:t>
            </w:r>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6,529,422</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1,941</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63,075</w:t>
            </w:r>
          </w:p>
        </w:tc>
        <w:tc>
          <w:tcPr>
            <w:tcW w:w="9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6,905</w:t>
            </w:r>
          </w:p>
        </w:tc>
        <w:tc>
          <w:tcPr>
            <w:tcW w:w="922"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541</w:t>
            </w:r>
          </w:p>
        </w:tc>
        <w:tc>
          <w:tcPr>
            <w:tcW w:w="840"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16,344,378</w:t>
            </w:r>
          </w:p>
        </w:tc>
      </w:tr>
      <w:tr w:rsidR="00431199" w:rsidRPr="00357DF7" w:rsidTr="00431199">
        <w:trPr>
          <w:trHeight w:val="300"/>
        </w:trPr>
        <w:tc>
          <w:tcPr>
            <w:tcW w:w="796" w:type="dxa"/>
            <w:tcBorders>
              <w:top w:val="nil"/>
              <w:left w:val="single" w:sz="4" w:space="0" w:color="auto"/>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proofErr w:type="spellStart"/>
            <w:r w:rsidRPr="00357DF7">
              <w:rPr>
                <w:color w:val="000000"/>
                <w:sz w:val="14"/>
                <w:szCs w:val="14"/>
                <w:lang w:eastAsia="es-ES"/>
              </w:rPr>
              <w:t>Setúbal</w:t>
            </w:r>
            <w:proofErr w:type="spellEnd"/>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17,448,113</w:t>
            </w:r>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25,293,205</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2,684,822</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5,409,866</w:t>
            </w:r>
          </w:p>
        </w:tc>
        <w:tc>
          <w:tcPr>
            <w:tcW w:w="9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112,124</w:t>
            </w:r>
          </w:p>
        </w:tc>
        <w:tc>
          <w:tcPr>
            <w:tcW w:w="922"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80,420</w:t>
            </w:r>
          </w:p>
        </w:tc>
        <w:tc>
          <w:tcPr>
            <w:tcW w:w="840"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51,028,549</w:t>
            </w:r>
          </w:p>
        </w:tc>
      </w:tr>
      <w:tr w:rsidR="00431199" w:rsidRPr="00357DF7" w:rsidTr="00431199">
        <w:trPr>
          <w:trHeight w:val="300"/>
        </w:trPr>
        <w:tc>
          <w:tcPr>
            <w:tcW w:w="796" w:type="dxa"/>
            <w:tcBorders>
              <w:top w:val="nil"/>
              <w:left w:val="single" w:sz="4" w:space="0" w:color="auto"/>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proofErr w:type="spellStart"/>
            <w:r w:rsidRPr="00357DF7">
              <w:rPr>
                <w:color w:val="000000"/>
                <w:sz w:val="14"/>
                <w:szCs w:val="14"/>
                <w:lang w:eastAsia="es-ES"/>
              </w:rPr>
              <w:t>Finistère</w:t>
            </w:r>
            <w:proofErr w:type="spellEnd"/>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18,505,317</w:t>
            </w:r>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482,578,069</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11,581,155</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65,544,407</w:t>
            </w:r>
          </w:p>
        </w:tc>
        <w:tc>
          <w:tcPr>
            <w:tcW w:w="9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0</w:t>
            </w:r>
          </w:p>
        </w:tc>
        <w:tc>
          <w:tcPr>
            <w:tcW w:w="922"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0</w:t>
            </w:r>
          </w:p>
        </w:tc>
        <w:tc>
          <w:tcPr>
            <w:tcW w:w="840"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578,208,948</w:t>
            </w:r>
          </w:p>
        </w:tc>
      </w:tr>
      <w:tr w:rsidR="00431199" w:rsidRPr="00357DF7" w:rsidTr="00431199">
        <w:trPr>
          <w:trHeight w:val="300"/>
        </w:trPr>
        <w:tc>
          <w:tcPr>
            <w:tcW w:w="796" w:type="dxa"/>
            <w:tcBorders>
              <w:top w:val="nil"/>
              <w:left w:val="single" w:sz="4" w:space="0" w:color="auto"/>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proofErr w:type="spellStart"/>
            <w:r w:rsidRPr="00357DF7">
              <w:rPr>
                <w:color w:val="000000"/>
                <w:sz w:val="14"/>
                <w:szCs w:val="14"/>
                <w:lang w:eastAsia="es-ES"/>
              </w:rPr>
              <w:t>Örebro</w:t>
            </w:r>
            <w:proofErr w:type="spellEnd"/>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10,474,228</w:t>
            </w:r>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36,912,840</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14,518</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471,834</w:t>
            </w:r>
          </w:p>
        </w:tc>
        <w:tc>
          <w:tcPr>
            <w:tcW w:w="9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45,385</w:t>
            </w:r>
          </w:p>
        </w:tc>
        <w:tc>
          <w:tcPr>
            <w:tcW w:w="922"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59,420</w:t>
            </w:r>
          </w:p>
        </w:tc>
        <w:tc>
          <w:tcPr>
            <w:tcW w:w="840"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47,978,224</w:t>
            </w:r>
          </w:p>
        </w:tc>
      </w:tr>
      <w:tr w:rsidR="00431199" w:rsidRPr="00357DF7" w:rsidTr="00431199">
        <w:trPr>
          <w:trHeight w:val="300"/>
        </w:trPr>
        <w:tc>
          <w:tcPr>
            <w:tcW w:w="796" w:type="dxa"/>
            <w:tcBorders>
              <w:top w:val="nil"/>
              <w:left w:val="single" w:sz="4" w:space="0" w:color="auto"/>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Norfolk</w:t>
            </w:r>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14,281,426</w:t>
            </w:r>
          </w:p>
        </w:tc>
        <w:tc>
          <w:tcPr>
            <w:tcW w:w="1229"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487,867,772</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8,556</w:t>
            </w:r>
          </w:p>
        </w:tc>
        <w:tc>
          <w:tcPr>
            <w:tcW w:w="14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215,111</w:t>
            </w:r>
          </w:p>
        </w:tc>
        <w:tc>
          <w:tcPr>
            <w:tcW w:w="923"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5,637,512</w:t>
            </w:r>
          </w:p>
        </w:tc>
        <w:tc>
          <w:tcPr>
            <w:tcW w:w="922"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20,651,136</w:t>
            </w:r>
          </w:p>
        </w:tc>
        <w:tc>
          <w:tcPr>
            <w:tcW w:w="840" w:type="dxa"/>
            <w:tcBorders>
              <w:top w:val="nil"/>
              <w:left w:val="nil"/>
              <w:bottom w:val="single" w:sz="4" w:space="0" w:color="auto"/>
              <w:right w:val="single" w:sz="4" w:space="0" w:color="auto"/>
            </w:tcBorders>
            <w:noWrap/>
            <w:vAlign w:val="bottom"/>
          </w:tcPr>
          <w:p w:rsidR="00431199" w:rsidRPr="00357DF7" w:rsidRDefault="00431199" w:rsidP="00431199">
            <w:pPr>
              <w:jc w:val="center"/>
              <w:rPr>
                <w:color w:val="000000"/>
                <w:sz w:val="14"/>
                <w:szCs w:val="14"/>
                <w:lang w:eastAsia="es-ES"/>
              </w:rPr>
            </w:pPr>
            <w:r w:rsidRPr="00357DF7">
              <w:rPr>
                <w:color w:val="000000"/>
                <w:sz w:val="14"/>
                <w:szCs w:val="14"/>
                <w:lang w:eastAsia="es-ES"/>
              </w:rPr>
              <w:t>528,661,514</w:t>
            </w:r>
          </w:p>
        </w:tc>
      </w:tr>
    </w:tbl>
    <w:p w:rsidR="00357DF7" w:rsidRPr="00BE42BE" w:rsidRDefault="00357DF7" w:rsidP="00357DF7">
      <w:pPr>
        <w:jc w:val="both"/>
      </w:pPr>
      <w:r w:rsidRPr="00BE42BE">
        <w:t>Source: Own elaboration.</w:t>
      </w:r>
    </w:p>
    <w:p w:rsidR="00D660A3" w:rsidRPr="00BE42BE" w:rsidRDefault="00D660A3" w:rsidP="00D90EB1">
      <w:pPr>
        <w:jc w:val="both"/>
      </w:pPr>
    </w:p>
    <w:p w:rsidR="00D660A3" w:rsidRPr="00BE42BE" w:rsidRDefault="00D660A3" w:rsidP="00D90EB1">
      <w:pPr>
        <w:jc w:val="both"/>
      </w:pPr>
      <w:proofErr w:type="gramStart"/>
      <w:r w:rsidRPr="00BE42BE">
        <w:t xml:space="preserve">Table </w:t>
      </w:r>
      <w:r w:rsidR="002716C5">
        <w:t>9</w:t>
      </w:r>
      <w:r w:rsidRPr="00BE42BE">
        <w:t>.</w:t>
      </w:r>
      <w:proofErr w:type="gramEnd"/>
      <w:r w:rsidRPr="00BE42BE">
        <w:t xml:space="preserve"> Amount realised EAFRD 2007-2011. </w:t>
      </w:r>
      <w:proofErr w:type="gramStart"/>
      <w:r w:rsidRPr="00BE42BE">
        <w:t>Euros.</w:t>
      </w:r>
      <w:proofErr w:type="gramEnd"/>
    </w:p>
    <w:p w:rsidR="00D660A3" w:rsidRPr="00BE42BE" w:rsidRDefault="00D660A3" w:rsidP="00D3234D">
      <w:pPr>
        <w:jc w:val="both"/>
      </w:pPr>
    </w:p>
    <w:tbl>
      <w:tblPr>
        <w:tblpPr w:leftFromText="141" w:rightFromText="141" w:vertAnchor="text" w:horzAnchor="margin" w:tblpY="172"/>
        <w:tblOverlap w:val="never"/>
        <w:tblW w:w="0" w:type="auto"/>
        <w:tblCellMar>
          <w:left w:w="70" w:type="dxa"/>
          <w:right w:w="70" w:type="dxa"/>
        </w:tblCellMar>
        <w:tblLook w:val="00A0"/>
      </w:tblPr>
      <w:tblGrid>
        <w:gridCol w:w="717"/>
        <w:gridCol w:w="686"/>
        <w:gridCol w:w="960"/>
        <w:gridCol w:w="867"/>
        <w:gridCol w:w="597"/>
        <w:gridCol w:w="750"/>
        <w:gridCol w:w="1015"/>
        <w:gridCol w:w="773"/>
        <w:gridCol w:w="773"/>
        <w:gridCol w:w="804"/>
        <w:gridCol w:w="843"/>
      </w:tblGrid>
      <w:tr w:rsidR="00357DF7" w:rsidRPr="00357DF7" w:rsidTr="00357DF7">
        <w:trPr>
          <w:trHeight w:val="300"/>
        </w:trPr>
        <w:tc>
          <w:tcPr>
            <w:tcW w:w="717" w:type="dxa"/>
            <w:tcBorders>
              <w:top w:val="nil"/>
              <w:left w:val="nil"/>
              <w:bottom w:val="nil"/>
              <w:right w:val="nil"/>
            </w:tcBorders>
            <w:noWrap/>
            <w:vAlign w:val="bottom"/>
          </w:tcPr>
          <w:p w:rsidR="00D660A3" w:rsidRPr="00357DF7" w:rsidRDefault="00D660A3" w:rsidP="0001227B">
            <w:pPr>
              <w:jc w:val="center"/>
              <w:rPr>
                <w:color w:val="000000"/>
                <w:sz w:val="14"/>
                <w:szCs w:val="14"/>
                <w:lang w:eastAsia="es-ES"/>
              </w:rPr>
            </w:pPr>
          </w:p>
        </w:tc>
        <w:tc>
          <w:tcPr>
            <w:tcW w:w="686" w:type="dxa"/>
            <w:tcBorders>
              <w:top w:val="single" w:sz="4" w:space="0" w:color="auto"/>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Food industries</w:t>
            </w:r>
          </w:p>
        </w:tc>
        <w:tc>
          <w:tcPr>
            <w:tcW w:w="960" w:type="dxa"/>
            <w:tcBorders>
              <w:top w:val="single" w:sz="4" w:space="0" w:color="auto"/>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Other manufacturing</w:t>
            </w:r>
          </w:p>
        </w:tc>
        <w:tc>
          <w:tcPr>
            <w:tcW w:w="867" w:type="dxa"/>
            <w:tcBorders>
              <w:top w:val="single" w:sz="4" w:space="0" w:color="auto"/>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Construction</w:t>
            </w:r>
          </w:p>
        </w:tc>
        <w:tc>
          <w:tcPr>
            <w:tcW w:w="597" w:type="dxa"/>
            <w:tcBorders>
              <w:top w:val="single" w:sz="4" w:space="0" w:color="auto"/>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Trade</w:t>
            </w:r>
          </w:p>
        </w:tc>
        <w:tc>
          <w:tcPr>
            <w:tcW w:w="750" w:type="dxa"/>
            <w:tcBorders>
              <w:top w:val="single" w:sz="4" w:space="0" w:color="auto"/>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Hotels and restaurants</w:t>
            </w:r>
          </w:p>
        </w:tc>
        <w:tc>
          <w:tcPr>
            <w:tcW w:w="1015" w:type="dxa"/>
            <w:tcBorders>
              <w:top w:val="single" w:sz="4" w:space="0" w:color="auto"/>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Transport and communication</w:t>
            </w:r>
          </w:p>
        </w:tc>
        <w:tc>
          <w:tcPr>
            <w:tcW w:w="773" w:type="dxa"/>
            <w:tcBorders>
              <w:top w:val="single" w:sz="4" w:space="0" w:color="auto"/>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Other private services</w:t>
            </w:r>
          </w:p>
        </w:tc>
        <w:tc>
          <w:tcPr>
            <w:tcW w:w="773" w:type="dxa"/>
            <w:tcBorders>
              <w:top w:val="single" w:sz="4" w:space="0" w:color="auto"/>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Public services</w:t>
            </w:r>
          </w:p>
        </w:tc>
        <w:tc>
          <w:tcPr>
            <w:tcW w:w="804" w:type="dxa"/>
            <w:tcBorders>
              <w:top w:val="single" w:sz="4" w:space="0" w:color="auto"/>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Households (rural)</w:t>
            </w:r>
          </w:p>
        </w:tc>
        <w:tc>
          <w:tcPr>
            <w:tcW w:w="843" w:type="dxa"/>
            <w:tcBorders>
              <w:top w:val="single" w:sz="4" w:space="0" w:color="auto"/>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Total</w:t>
            </w:r>
          </w:p>
        </w:tc>
      </w:tr>
      <w:tr w:rsidR="00357DF7" w:rsidRPr="00357DF7" w:rsidTr="00357DF7">
        <w:trPr>
          <w:trHeight w:val="300"/>
        </w:trPr>
        <w:tc>
          <w:tcPr>
            <w:tcW w:w="717" w:type="dxa"/>
            <w:tcBorders>
              <w:top w:val="single" w:sz="4" w:space="0" w:color="auto"/>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proofErr w:type="spellStart"/>
            <w:r w:rsidRPr="00357DF7">
              <w:rPr>
                <w:color w:val="000000"/>
                <w:sz w:val="14"/>
                <w:szCs w:val="14"/>
                <w:lang w:eastAsia="es-ES"/>
              </w:rPr>
              <w:t>Huesca</w:t>
            </w:r>
            <w:proofErr w:type="spellEnd"/>
          </w:p>
        </w:tc>
        <w:tc>
          <w:tcPr>
            <w:tcW w:w="686"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0</w:t>
            </w:r>
          </w:p>
        </w:tc>
        <w:tc>
          <w:tcPr>
            <w:tcW w:w="96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16,764,383</w:t>
            </w:r>
          </w:p>
        </w:tc>
        <w:tc>
          <w:tcPr>
            <w:tcW w:w="86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15,826,111</w:t>
            </w:r>
          </w:p>
        </w:tc>
        <w:tc>
          <w:tcPr>
            <w:tcW w:w="59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0</w:t>
            </w:r>
          </w:p>
        </w:tc>
        <w:tc>
          <w:tcPr>
            <w:tcW w:w="75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286,595</w:t>
            </w:r>
          </w:p>
        </w:tc>
        <w:tc>
          <w:tcPr>
            <w:tcW w:w="1015"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2,409,793</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20,503,589</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18,478,680</w:t>
            </w:r>
          </w:p>
        </w:tc>
        <w:tc>
          <w:tcPr>
            <w:tcW w:w="804"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6,916,996</w:t>
            </w:r>
          </w:p>
        </w:tc>
        <w:tc>
          <w:tcPr>
            <w:tcW w:w="84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81,186,149</w:t>
            </w:r>
          </w:p>
        </w:tc>
      </w:tr>
      <w:tr w:rsidR="00357DF7" w:rsidRPr="00357DF7" w:rsidTr="00357DF7">
        <w:trPr>
          <w:trHeight w:val="300"/>
        </w:trPr>
        <w:tc>
          <w:tcPr>
            <w:tcW w:w="717" w:type="dxa"/>
            <w:tcBorders>
              <w:top w:val="nil"/>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Konstanz</w:t>
            </w:r>
          </w:p>
        </w:tc>
        <w:tc>
          <w:tcPr>
            <w:tcW w:w="686"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0</w:t>
            </w:r>
          </w:p>
        </w:tc>
        <w:tc>
          <w:tcPr>
            <w:tcW w:w="96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2,565,027</w:t>
            </w:r>
          </w:p>
        </w:tc>
        <w:tc>
          <w:tcPr>
            <w:tcW w:w="86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554,232</w:t>
            </w:r>
          </w:p>
        </w:tc>
        <w:tc>
          <w:tcPr>
            <w:tcW w:w="59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36,467</w:t>
            </w:r>
          </w:p>
        </w:tc>
        <w:tc>
          <w:tcPr>
            <w:tcW w:w="75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5,505</w:t>
            </w:r>
          </w:p>
        </w:tc>
        <w:tc>
          <w:tcPr>
            <w:tcW w:w="1015"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766,114</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3,333,378</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1,437,322</w:t>
            </w:r>
          </w:p>
        </w:tc>
        <w:tc>
          <w:tcPr>
            <w:tcW w:w="804"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1,323,220</w:t>
            </w:r>
          </w:p>
        </w:tc>
        <w:tc>
          <w:tcPr>
            <w:tcW w:w="84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10,021,266</w:t>
            </w:r>
          </w:p>
        </w:tc>
      </w:tr>
      <w:tr w:rsidR="00357DF7" w:rsidRPr="00357DF7" w:rsidTr="00357DF7">
        <w:trPr>
          <w:trHeight w:val="300"/>
        </w:trPr>
        <w:tc>
          <w:tcPr>
            <w:tcW w:w="717" w:type="dxa"/>
            <w:tcBorders>
              <w:top w:val="nil"/>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proofErr w:type="spellStart"/>
            <w:r w:rsidRPr="00357DF7">
              <w:rPr>
                <w:color w:val="000000"/>
                <w:sz w:val="14"/>
                <w:szCs w:val="14"/>
                <w:lang w:eastAsia="es-ES"/>
              </w:rPr>
              <w:t>Lüneburg</w:t>
            </w:r>
            <w:proofErr w:type="spellEnd"/>
          </w:p>
        </w:tc>
        <w:tc>
          <w:tcPr>
            <w:tcW w:w="686"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0</w:t>
            </w:r>
          </w:p>
        </w:tc>
        <w:tc>
          <w:tcPr>
            <w:tcW w:w="96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5,791,121</w:t>
            </w:r>
          </w:p>
        </w:tc>
        <w:tc>
          <w:tcPr>
            <w:tcW w:w="86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1,426,879</w:t>
            </w:r>
          </w:p>
        </w:tc>
        <w:tc>
          <w:tcPr>
            <w:tcW w:w="59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8,087</w:t>
            </w:r>
          </w:p>
        </w:tc>
        <w:tc>
          <w:tcPr>
            <w:tcW w:w="75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43,341</w:t>
            </w:r>
          </w:p>
        </w:tc>
        <w:tc>
          <w:tcPr>
            <w:tcW w:w="1015"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1,729,674</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7,079,045</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3,168,644</w:t>
            </w:r>
          </w:p>
        </w:tc>
        <w:tc>
          <w:tcPr>
            <w:tcW w:w="804"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893,968</w:t>
            </w:r>
          </w:p>
        </w:tc>
        <w:tc>
          <w:tcPr>
            <w:tcW w:w="84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20,144,652</w:t>
            </w:r>
          </w:p>
        </w:tc>
      </w:tr>
      <w:tr w:rsidR="00357DF7" w:rsidRPr="00357DF7" w:rsidTr="00357DF7">
        <w:trPr>
          <w:trHeight w:val="300"/>
        </w:trPr>
        <w:tc>
          <w:tcPr>
            <w:tcW w:w="717" w:type="dxa"/>
            <w:tcBorders>
              <w:top w:val="nil"/>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proofErr w:type="spellStart"/>
            <w:r w:rsidRPr="00357DF7">
              <w:rPr>
                <w:color w:val="000000"/>
                <w:sz w:val="14"/>
                <w:szCs w:val="14"/>
                <w:lang w:eastAsia="es-ES"/>
              </w:rPr>
              <w:t>Noord</w:t>
            </w:r>
            <w:proofErr w:type="spellEnd"/>
            <w:r w:rsidRPr="00357DF7">
              <w:rPr>
                <w:color w:val="000000"/>
                <w:sz w:val="14"/>
                <w:szCs w:val="14"/>
                <w:lang w:eastAsia="es-ES"/>
              </w:rPr>
              <w:t xml:space="preserve"> </w:t>
            </w:r>
            <w:proofErr w:type="spellStart"/>
            <w:r w:rsidRPr="00357DF7">
              <w:rPr>
                <w:color w:val="000000"/>
                <w:sz w:val="14"/>
                <w:szCs w:val="14"/>
                <w:lang w:eastAsia="es-ES"/>
              </w:rPr>
              <w:t>Drenthe</w:t>
            </w:r>
            <w:proofErr w:type="spellEnd"/>
          </w:p>
        </w:tc>
        <w:tc>
          <w:tcPr>
            <w:tcW w:w="686"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0</w:t>
            </w:r>
          </w:p>
        </w:tc>
        <w:tc>
          <w:tcPr>
            <w:tcW w:w="96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1,452,496</w:t>
            </w:r>
          </w:p>
        </w:tc>
        <w:tc>
          <w:tcPr>
            <w:tcW w:w="86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483,553</w:t>
            </w:r>
          </w:p>
        </w:tc>
        <w:tc>
          <w:tcPr>
            <w:tcW w:w="59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6,130</w:t>
            </w:r>
          </w:p>
        </w:tc>
        <w:tc>
          <w:tcPr>
            <w:tcW w:w="75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808,750</w:t>
            </w:r>
          </w:p>
        </w:tc>
        <w:tc>
          <w:tcPr>
            <w:tcW w:w="1015"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433,827</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2,325,993</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1,333,157</w:t>
            </w:r>
          </w:p>
        </w:tc>
        <w:tc>
          <w:tcPr>
            <w:tcW w:w="804"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18,820</w:t>
            </w:r>
          </w:p>
        </w:tc>
        <w:tc>
          <w:tcPr>
            <w:tcW w:w="84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6,862,726</w:t>
            </w:r>
          </w:p>
        </w:tc>
      </w:tr>
      <w:tr w:rsidR="00357DF7" w:rsidRPr="00357DF7" w:rsidTr="00357DF7">
        <w:trPr>
          <w:trHeight w:val="300"/>
        </w:trPr>
        <w:tc>
          <w:tcPr>
            <w:tcW w:w="717" w:type="dxa"/>
            <w:tcBorders>
              <w:top w:val="nil"/>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proofErr w:type="spellStart"/>
            <w:r w:rsidRPr="00357DF7">
              <w:rPr>
                <w:color w:val="000000"/>
                <w:sz w:val="14"/>
                <w:szCs w:val="14"/>
                <w:lang w:eastAsia="es-ES"/>
              </w:rPr>
              <w:t>Heves</w:t>
            </w:r>
            <w:proofErr w:type="spellEnd"/>
          </w:p>
        </w:tc>
        <w:tc>
          <w:tcPr>
            <w:tcW w:w="686"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46,433</w:t>
            </w:r>
          </w:p>
        </w:tc>
        <w:tc>
          <w:tcPr>
            <w:tcW w:w="96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15,914,850</w:t>
            </w:r>
          </w:p>
        </w:tc>
        <w:tc>
          <w:tcPr>
            <w:tcW w:w="86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2,826,442</w:t>
            </w:r>
          </w:p>
        </w:tc>
        <w:tc>
          <w:tcPr>
            <w:tcW w:w="59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51,340</w:t>
            </w:r>
          </w:p>
        </w:tc>
        <w:tc>
          <w:tcPr>
            <w:tcW w:w="75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226,118</w:t>
            </w:r>
          </w:p>
        </w:tc>
        <w:tc>
          <w:tcPr>
            <w:tcW w:w="1015"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2,823,493</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9,703,885</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7,139,804</w:t>
            </w:r>
          </w:p>
        </w:tc>
        <w:tc>
          <w:tcPr>
            <w:tcW w:w="804"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1,691,060</w:t>
            </w:r>
          </w:p>
        </w:tc>
        <w:tc>
          <w:tcPr>
            <w:tcW w:w="84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40,423,423</w:t>
            </w:r>
          </w:p>
        </w:tc>
      </w:tr>
      <w:tr w:rsidR="00357DF7" w:rsidRPr="00357DF7" w:rsidTr="00357DF7">
        <w:trPr>
          <w:trHeight w:val="300"/>
        </w:trPr>
        <w:tc>
          <w:tcPr>
            <w:tcW w:w="717" w:type="dxa"/>
            <w:tcBorders>
              <w:top w:val="nil"/>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proofErr w:type="spellStart"/>
            <w:r w:rsidRPr="00357DF7">
              <w:rPr>
                <w:color w:val="000000"/>
                <w:sz w:val="14"/>
                <w:szCs w:val="14"/>
                <w:lang w:eastAsia="es-ES"/>
              </w:rPr>
              <w:t>Slupski</w:t>
            </w:r>
            <w:proofErr w:type="spellEnd"/>
          </w:p>
        </w:tc>
        <w:tc>
          <w:tcPr>
            <w:tcW w:w="686"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138,018</w:t>
            </w:r>
          </w:p>
        </w:tc>
        <w:tc>
          <w:tcPr>
            <w:tcW w:w="96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23,027,239</w:t>
            </w:r>
          </w:p>
        </w:tc>
        <w:tc>
          <w:tcPr>
            <w:tcW w:w="86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6,691,652</w:t>
            </w:r>
          </w:p>
        </w:tc>
        <w:tc>
          <w:tcPr>
            <w:tcW w:w="59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227,521</w:t>
            </w:r>
          </w:p>
        </w:tc>
        <w:tc>
          <w:tcPr>
            <w:tcW w:w="75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16,402</w:t>
            </w:r>
          </w:p>
        </w:tc>
        <w:tc>
          <w:tcPr>
            <w:tcW w:w="1015"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6,358,501</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15,054,650</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12,527,538</w:t>
            </w:r>
          </w:p>
        </w:tc>
        <w:tc>
          <w:tcPr>
            <w:tcW w:w="804"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39,156,159</w:t>
            </w:r>
          </w:p>
        </w:tc>
        <w:tc>
          <w:tcPr>
            <w:tcW w:w="84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103,197,682</w:t>
            </w:r>
          </w:p>
        </w:tc>
      </w:tr>
      <w:tr w:rsidR="00357DF7" w:rsidRPr="00357DF7" w:rsidTr="00357DF7">
        <w:trPr>
          <w:trHeight w:val="300"/>
        </w:trPr>
        <w:tc>
          <w:tcPr>
            <w:tcW w:w="717" w:type="dxa"/>
            <w:tcBorders>
              <w:top w:val="nil"/>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proofErr w:type="spellStart"/>
            <w:r w:rsidRPr="00357DF7">
              <w:rPr>
                <w:color w:val="000000"/>
                <w:sz w:val="14"/>
                <w:szCs w:val="14"/>
                <w:lang w:eastAsia="es-ES"/>
              </w:rPr>
              <w:t>Lääne-Eesti</w:t>
            </w:r>
            <w:proofErr w:type="spellEnd"/>
          </w:p>
        </w:tc>
        <w:tc>
          <w:tcPr>
            <w:tcW w:w="686"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278,211</w:t>
            </w:r>
          </w:p>
        </w:tc>
        <w:tc>
          <w:tcPr>
            <w:tcW w:w="96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22,713,817</w:t>
            </w:r>
          </w:p>
        </w:tc>
        <w:tc>
          <w:tcPr>
            <w:tcW w:w="86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8,247,413</w:t>
            </w:r>
          </w:p>
        </w:tc>
        <w:tc>
          <w:tcPr>
            <w:tcW w:w="59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354,080</w:t>
            </w:r>
          </w:p>
        </w:tc>
        <w:tc>
          <w:tcPr>
            <w:tcW w:w="75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62,282</w:t>
            </w:r>
          </w:p>
        </w:tc>
        <w:tc>
          <w:tcPr>
            <w:tcW w:w="1015"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8,529,413</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15,316,911</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9,460,022</w:t>
            </w:r>
          </w:p>
        </w:tc>
        <w:tc>
          <w:tcPr>
            <w:tcW w:w="804"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13,073,125</w:t>
            </w:r>
          </w:p>
        </w:tc>
        <w:tc>
          <w:tcPr>
            <w:tcW w:w="84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78,035,275</w:t>
            </w:r>
          </w:p>
        </w:tc>
      </w:tr>
      <w:tr w:rsidR="00357DF7" w:rsidRPr="00357DF7" w:rsidTr="00357DF7">
        <w:trPr>
          <w:trHeight w:val="300"/>
        </w:trPr>
        <w:tc>
          <w:tcPr>
            <w:tcW w:w="717" w:type="dxa"/>
            <w:tcBorders>
              <w:top w:val="nil"/>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proofErr w:type="spellStart"/>
            <w:r w:rsidRPr="00357DF7">
              <w:rPr>
                <w:color w:val="000000"/>
                <w:sz w:val="14"/>
                <w:szCs w:val="14"/>
                <w:lang w:eastAsia="es-ES"/>
              </w:rPr>
              <w:t>Gorenjska</w:t>
            </w:r>
            <w:proofErr w:type="spellEnd"/>
          </w:p>
        </w:tc>
        <w:tc>
          <w:tcPr>
            <w:tcW w:w="686"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8,992</w:t>
            </w:r>
          </w:p>
        </w:tc>
        <w:tc>
          <w:tcPr>
            <w:tcW w:w="96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4,532,207</w:t>
            </w:r>
          </w:p>
        </w:tc>
        <w:tc>
          <w:tcPr>
            <w:tcW w:w="86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627,398</w:t>
            </w:r>
          </w:p>
        </w:tc>
        <w:tc>
          <w:tcPr>
            <w:tcW w:w="59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14,358</w:t>
            </w:r>
          </w:p>
        </w:tc>
        <w:tc>
          <w:tcPr>
            <w:tcW w:w="75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2,717</w:t>
            </w:r>
          </w:p>
        </w:tc>
        <w:tc>
          <w:tcPr>
            <w:tcW w:w="1015"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767,463</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1,657,531</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913,997</w:t>
            </w:r>
          </w:p>
        </w:tc>
        <w:tc>
          <w:tcPr>
            <w:tcW w:w="804"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10,369,732</w:t>
            </w:r>
          </w:p>
        </w:tc>
        <w:tc>
          <w:tcPr>
            <w:tcW w:w="84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18,894,396</w:t>
            </w:r>
          </w:p>
        </w:tc>
      </w:tr>
      <w:tr w:rsidR="00357DF7" w:rsidRPr="00357DF7" w:rsidTr="00357DF7">
        <w:trPr>
          <w:trHeight w:val="300"/>
        </w:trPr>
        <w:tc>
          <w:tcPr>
            <w:tcW w:w="717" w:type="dxa"/>
            <w:tcBorders>
              <w:top w:val="nil"/>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proofErr w:type="spellStart"/>
            <w:r w:rsidRPr="00357DF7">
              <w:rPr>
                <w:color w:val="000000"/>
                <w:sz w:val="14"/>
                <w:szCs w:val="14"/>
                <w:lang w:eastAsia="es-ES"/>
              </w:rPr>
              <w:t>Setúbal</w:t>
            </w:r>
            <w:proofErr w:type="spellEnd"/>
          </w:p>
        </w:tc>
        <w:tc>
          <w:tcPr>
            <w:tcW w:w="686"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p>
        </w:tc>
        <w:tc>
          <w:tcPr>
            <w:tcW w:w="96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2,236,659</w:t>
            </w:r>
          </w:p>
        </w:tc>
        <w:tc>
          <w:tcPr>
            <w:tcW w:w="86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725,958</w:t>
            </w:r>
          </w:p>
        </w:tc>
        <w:tc>
          <w:tcPr>
            <w:tcW w:w="59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0</w:t>
            </w:r>
          </w:p>
        </w:tc>
        <w:tc>
          <w:tcPr>
            <w:tcW w:w="75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0</w:t>
            </w:r>
          </w:p>
        </w:tc>
        <w:tc>
          <w:tcPr>
            <w:tcW w:w="1015"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609,049</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2,300,770</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2,273,482</w:t>
            </w:r>
          </w:p>
        </w:tc>
        <w:tc>
          <w:tcPr>
            <w:tcW w:w="804"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228,067</w:t>
            </w:r>
          </w:p>
        </w:tc>
        <w:tc>
          <w:tcPr>
            <w:tcW w:w="84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8,373,984</w:t>
            </w:r>
          </w:p>
        </w:tc>
      </w:tr>
      <w:tr w:rsidR="00357DF7" w:rsidRPr="00357DF7" w:rsidTr="00357DF7">
        <w:trPr>
          <w:trHeight w:val="300"/>
        </w:trPr>
        <w:tc>
          <w:tcPr>
            <w:tcW w:w="717" w:type="dxa"/>
            <w:tcBorders>
              <w:top w:val="nil"/>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proofErr w:type="spellStart"/>
            <w:r w:rsidRPr="00357DF7">
              <w:rPr>
                <w:color w:val="000000"/>
                <w:sz w:val="14"/>
                <w:szCs w:val="14"/>
                <w:lang w:eastAsia="es-ES"/>
              </w:rPr>
              <w:t>Finistère</w:t>
            </w:r>
            <w:proofErr w:type="spellEnd"/>
          </w:p>
        </w:tc>
        <w:tc>
          <w:tcPr>
            <w:tcW w:w="686"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378</w:t>
            </w:r>
          </w:p>
        </w:tc>
        <w:tc>
          <w:tcPr>
            <w:tcW w:w="96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5,398,841</w:t>
            </w:r>
          </w:p>
        </w:tc>
        <w:tc>
          <w:tcPr>
            <w:tcW w:w="86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1,988,891</w:t>
            </w:r>
          </w:p>
        </w:tc>
        <w:tc>
          <w:tcPr>
            <w:tcW w:w="59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734</w:t>
            </w:r>
          </w:p>
        </w:tc>
        <w:tc>
          <w:tcPr>
            <w:tcW w:w="75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147</w:t>
            </w:r>
          </w:p>
        </w:tc>
        <w:tc>
          <w:tcPr>
            <w:tcW w:w="1015"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1,950,166</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7,220,109</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5,932,111</w:t>
            </w:r>
          </w:p>
        </w:tc>
        <w:tc>
          <w:tcPr>
            <w:tcW w:w="804"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471,863</w:t>
            </w:r>
          </w:p>
        </w:tc>
        <w:tc>
          <w:tcPr>
            <w:tcW w:w="84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22,963,241</w:t>
            </w:r>
          </w:p>
        </w:tc>
      </w:tr>
      <w:tr w:rsidR="00357DF7" w:rsidRPr="00357DF7" w:rsidTr="00357DF7">
        <w:trPr>
          <w:trHeight w:val="300"/>
        </w:trPr>
        <w:tc>
          <w:tcPr>
            <w:tcW w:w="717" w:type="dxa"/>
            <w:tcBorders>
              <w:top w:val="nil"/>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proofErr w:type="spellStart"/>
            <w:r w:rsidRPr="00357DF7">
              <w:rPr>
                <w:color w:val="000000"/>
                <w:sz w:val="14"/>
                <w:szCs w:val="14"/>
                <w:lang w:eastAsia="es-ES"/>
              </w:rPr>
              <w:t>Örebro</w:t>
            </w:r>
            <w:proofErr w:type="spellEnd"/>
          </w:p>
        </w:tc>
        <w:tc>
          <w:tcPr>
            <w:tcW w:w="686"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20,541</w:t>
            </w:r>
          </w:p>
        </w:tc>
        <w:tc>
          <w:tcPr>
            <w:tcW w:w="96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3,726,462</w:t>
            </w:r>
          </w:p>
        </w:tc>
        <w:tc>
          <w:tcPr>
            <w:tcW w:w="86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720,520</w:t>
            </w:r>
          </w:p>
        </w:tc>
        <w:tc>
          <w:tcPr>
            <w:tcW w:w="597"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50,729</w:t>
            </w:r>
          </w:p>
        </w:tc>
        <w:tc>
          <w:tcPr>
            <w:tcW w:w="750"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103,911</w:t>
            </w:r>
          </w:p>
        </w:tc>
        <w:tc>
          <w:tcPr>
            <w:tcW w:w="1015"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1,475,824</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3,371,339</w:t>
            </w:r>
          </w:p>
        </w:tc>
        <w:tc>
          <w:tcPr>
            <w:tcW w:w="77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2,622,854</w:t>
            </w:r>
          </w:p>
        </w:tc>
        <w:tc>
          <w:tcPr>
            <w:tcW w:w="804"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2,112,773</w:t>
            </w:r>
          </w:p>
        </w:tc>
        <w:tc>
          <w:tcPr>
            <w:tcW w:w="843" w:type="dxa"/>
            <w:tcBorders>
              <w:top w:val="nil"/>
              <w:left w:val="nil"/>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14,204,951</w:t>
            </w:r>
          </w:p>
        </w:tc>
      </w:tr>
      <w:tr w:rsidR="00357DF7" w:rsidRPr="00357DF7" w:rsidTr="00357DF7">
        <w:trPr>
          <w:trHeight w:val="300"/>
        </w:trPr>
        <w:tc>
          <w:tcPr>
            <w:tcW w:w="717" w:type="dxa"/>
            <w:tcBorders>
              <w:top w:val="single" w:sz="4" w:space="0" w:color="auto"/>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Norfolk</w:t>
            </w:r>
          </w:p>
        </w:tc>
        <w:tc>
          <w:tcPr>
            <w:tcW w:w="686" w:type="dxa"/>
            <w:tcBorders>
              <w:top w:val="single" w:sz="4" w:space="0" w:color="auto"/>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8,562</w:t>
            </w:r>
          </w:p>
        </w:tc>
        <w:tc>
          <w:tcPr>
            <w:tcW w:w="960" w:type="dxa"/>
            <w:tcBorders>
              <w:top w:val="single" w:sz="4" w:space="0" w:color="auto"/>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12,380,069</w:t>
            </w:r>
          </w:p>
        </w:tc>
        <w:tc>
          <w:tcPr>
            <w:tcW w:w="867" w:type="dxa"/>
            <w:tcBorders>
              <w:top w:val="single" w:sz="4" w:space="0" w:color="auto"/>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7,119,492</w:t>
            </w:r>
          </w:p>
        </w:tc>
        <w:tc>
          <w:tcPr>
            <w:tcW w:w="597" w:type="dxa"/>
            <w:tcBorders>
              <w:top w:val="single" w:sz="4" w:space="0" w:color="auto"/>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23,547</w:t>
            </w:r>
          </w:p>
        </w:tc>
        <w:tc>
          <w:tcPr>
            <w:tcW w:w="750" w:type="dxa"/>
            <w:tcBorders>
              <w:top w:val="single" w:sz="4" w:space="0" w:color="auto"/>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125,089</w:t>
            </w:r>
          </w:p>
        </w:tc>
        <w:tc>
          <w:tcPr>
            <w:tcW w:w="1015" w:type="dxa"/>
            <w:tcBorders>
              <w:top w:val="single" w:sz="4" w:space="0" w:color="auto"/>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6,957,309</w:t>
            </w:r>
          </w:p>
        </w:tc>
        <w:tc>
          <w:tcPr>
            <w:tcW w:w="773" w:type="dxa"/>
            <w:tcBorders>
              <w:top w:val="single" w:sz="4" w:space="0" w:color="auto"/>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20,757,911</w:t>
            </w:r>
          </w:p>
        </w:tc>
        <w:tc>
          <w:tcPr>
            <w:tcW w:w="773" w:type="dxa"/>
            <w:tcBorders>
              <w:top w:val="single" w:sz="4" w:space="0" w:color="auto"/>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15,900,899</w:t>
            </w:r>
          </w:p>
        </w:tc>
        <w:tc>
          <w:tcPr>
            <w:tcW w:w="804" w:type="dxa"/>
            <w:tcBorders>
              <w:top w:val="single" w:sz="4" w:space="0" w:color="auto"/>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9,901</w:t>
            </w:r>
          </w:p>
        </w:tc>
        <w:tc>
          <w:tcPr>
            <w:tcW w:w="843" w:type="dxa"/>
            <w:tcBorders>
              <w:top w:val="single" w:sz="4" w:space="0" w:color="auto"/>
              <w:left w:val="single" w:sz="4" w:space="0" w:color="auto"/>
              <w:bottom w:val="single" w:sz="4" w:space="0" w:color="auto"/>
              <w:right w:val="single" w:sz="4" w:space="0" w:color="auto"/>
            </w:tcBorders>
            <w:noWrap/>
            <w:vAlign w:val="bottom"/>
          </w:tcPr>
          <w:p w:rsidR="00D660A3" w:rsidRPr="00357DF7" w:rsidRDefault="00D660A3" w:rsidP="0001227B">
            <w:pPr>
              <w:jc w:val="center"/>
              <w:rPr>
                <w:color w:val="000000"/>
                <w:sz w:val="14"/>
                <w:szCs w:val="14"/>
                <w:lang w:eastAsia="es-ES"/>
              </w:rPr>
            </w:pPr>
            <w:r w:rsidRPr="00357DF7">
              <w:rPr>
                <w:color w:val="000000"/>
                <w:sz w:val="14"/>
                <w:szCs w:val="14"/>
                <w:lang w:eastAsia="es-ES"/>
              </w:rPr>
              <w:t>63,282,780</w:t>
            </w:r>
          </w:p>
        </w:tc>
      </w:tr>
    </w:tbl>
    <w:p w:rsidR="00D660A3" w:rsidRPr="00BE42BE" w:rsidRDefault="00D660A3" w:rsidP="00B40588">
      <w:pPr>
        <w:jc w:val="both"/>
      </w:pPr>
    </w:p>
    <w:p w:rsidR="00D660A3" w:rsidRPr="00BE42BE" w:rsidRDefault="00D660A3" w:rsidP="00B40588">
      <w:pPr>
        <w:jc w:val="both"/>
      </w:pPr>
      <w:r w:rsidRPr="00BE42BE">
        <w:lastRenderedPageBreak/>
        <w:t>Source: Own elaboration.</w:t>
      </w:r>
    </w:p>
    <w:p w:rsidR="00D660A3" w:rsidRPr="00BE42BE" w:rsidRDefault="00D660A3" w:rsidP="00D3234D">
      <w:pPr>
        <w:jc w:val="both"/>
      </w:pPr>
    </w:p>
    <w:p w:rsidR="0072318F" w:rsidRDefault="0072318F" w:rsidP="0072318F">
      <w:pPr>
        <w:jc w:val="both"/>
      </w:pPr>
      <w:r>
        <w:t>Next,</w:t>
      </w:r>
      <w:r w:rsidRPr="00BE42BE">
        <w:t xml:space="preserve"> we present the size of the shock </w:t>
      </w:r>
      <w:r>
        <w:t>and their corresponding results in the three regions case studies presented in this paper.</w:t>
      </w:r>
    </w:p>
    <w:p w:rsidR="0072318F" w:rsidRPr="00BE42BE" w:rsidRDefault="0072318F" w:rsidP="001B40A6">
      <w:pPr>
        <w:jc w:val="both"/>
      </w:pPr>
    </w:p>
    <w:p w:rsidR="00D660A3" w:rsidRDefault="002716C5" w:rsidP="001B40A6">
      <w:pPr>
        <w:jc w:val="both"/>
      </w:pPr>
      <w:proofErr w:type="gramStart"/>
      <w:r>
        <w:t>Table 10</w:t>
      </w:r>
      <w:r w:rsidR="00D660A3" w:rsidRPr="00BE42BE">
        <w:t>.</w:t>
      </w:r>
      <w:proofErr w:type="gramEnd"/>
      <w:r w:rsidR="00D660A3" w:rsidRPr="00BE42BE">
        <w:t xml:space="preserve"> </w:t>
      </w:r>
      <w:proofErr w:type="gramStart"/>
      <w:r w:rsidR="00D660A3" w:rsidRPr="00BE42BE">
        <w:t xml:space="preserve">Total Impact in production / Income for </w:t>
      </w:r>
      <w:proofErr w:type="spellStart"/>
      <w:r w:rsidR="00D660A3" w:rsidRPr="00BE42BE">
        <w:t>Huesca</w:t>
      </w:r>
      <w:proofErr w:type="spellEnd"/>
      <w:r w:rsidR="00D660A3" w:rsidRPr="00BE42BE">
        <w:t>.</w:t>
      </w:r>
      <w:proofErr w:type="gramEnd"/>
      <w:r w:rsidR="00D660A3" w:rsidRPr="00BE42BE">
        <w:t xml:space="preserve"> </w:t>
      </w:r>
      <w:proofErr w:type="gramStart"/>
      <w:r w:rsidR="00D660A3" w:rsidRPr="00BE42BE">
        <w:t>Millions Euros.</w:t>
      </w:r>
      <w:proofErr w:type="gramEnd"/>
    </w:p>
    <w:p w:rsidR="002716C5" w:rsidRPr="00BE42BE" w:rsidRDefault="002716C5" w:rsidP="001B40A6">
      <w:pPr>
        <w:jc w:val="both"/>
      </w:pPr>
    </w:p>
    <w:tbl>
      <w:tblPr>
        <w:tblW w:w="8785" w:type="dxa"/>
        <w:tblCellMar>
          <w:left w:w="70" w:type="dxa"/>
          <w:right w:w="70" w:type="dxa"/>
        </w:tblCellMar>
        <w:tblLook w:val="00A0"/>
      </w:tblPr>
      <w:tblGrid>
        <w:gridCol w:w="431"/>
        <w:gridCol w:w="3071"/>
        <w:gridCol w:w="1225"/>
        <w:gridCol w:w="1782"/>
        <w:gridCol w:w="2276"/>
      </w:tblGrid>
      <w:tr w:rsidR="002716C5" w:rsidRPr="002716C5" w:rsidTr="002716C5">
        <w:trPr>
          <w:trHeight w:val="300"/>
        </w:trPr>
        <w:tc>
          <w:tcPr>
            <w:tcW w:w="431" w:type="dxa"/>
            <w:tcBorders>
              <w:top w:val="nil"/>
              <w:left w:val="nil"/>
              <w:bottom w:val="nil"/>
              <w:right w:val="nil"/>
            </w:tcBorders>
            <w:noWrap/>
            <w:vAlign w:val="bottom"/>
          </w:tcPr>
          <w:p w:rsidR="002716C5" w:rsidRPr="002716C5" w:rsidRDefault="002716C5" w:rsidP="002716C5">
            <w:pPr>
              <w:rPr>
                <w:sz w:val="20"/>
                <w:szCs w:val="20"/>
                <w:lang w:eastAsia="es-ES"/>
              </w:rPr>
            </w:pPr>
          </w:p>
        </w:tc>
        <w:tc>
          <w:tcPr>
            <w:tcW w:w="3071" w:type="dxa"/>
            <w:tcBorders>
              <w:top w:val="single" w:sz="4" w:space="0" w:color="auto"/>
              <w:left w:val="single" w:sz="4" w:space="0" w:color="auto"/>
              <w:bottom w:val="single" w:sz="4" w:space="0" w:color="auto"/>
              <w:right w:val="single" w:sz="4" w:space="0" w:color="auto"/>
            </w:tcBorders>
            <w:noWrap/>
            <w:vAlign w:val="center"/>
          </w:tcPr>
          <w:p w:rsidR="002716C5" w:rsidRPr="002716C5" w:rsidRDefault="002716C5" w:rsidP="002716C5">
            <w:pPr>
              <w:rPr>
                <w:sz w:val="20"/>
                <w:szCs w:val="20"/>
                <w:lang w:eastAsia="es-ES"/>
              </w:rPr>
            </w:pPr>
            <w:r w:rsidRPr="002716C5">
              <w:rPr>
                <w:sz w:val="20"/>
                <w:szCs w:val="20"/>
                <w:lang w:eastAsia="es-ES"/>
              </w:rPr>
              <w:t>SAM Accounts</w:t>
            </w:r>
          </w:p>
        </w:tc>
        <w:tc>
          <w:tcPr>
            <w:tcW w:w="1225" w:type="dxa"/>
            <w:tcBorders>
              <w:top w:val="single" w:sz="4" w:space="0" w:color="auto"/>
              <w:left w:val="nil"/>
              <w:bottom w:val="single" w:sz="4" w:space="0" w:color="auto"/>
              <w:right w:val="nil"/>
            </w:tcBorders>
            <w:vAlign w:val="center"/>
          </w:tcPr>
          <w:p w:rsidR="002716C5" w:rsidRPr="002716C5" w:rsidRDefault="002716C5" w:rsidP="002716C5">
            <w:pPr>
              <w:jc w:val="center"/>
              <w:rPr>
                <w:sz w:val="20"/>
                <w:szCs w:val="20"/>
                <w:lang w:eastAsia="es-ES"/>
              </w:rPr>
            </w:pPr>
            <w:r w:rsidRPr="002716C5">
              <w:rPr>
                <w:sz w:val="20"/>
                <w:szCs w:val="20"/>
                <w:lang w:eastAsia="es-ES"/>
              </w:rPr>
              <w:t xml:space="preserve">Size of the shock </w:t>
            </w:r>
            <w:proofErr w:type="spellStart"/>
            <w:r w:rsidRPr="002716C5">
              <w:rPr>
                <w:sz w:val="20"/>
                <w:szCs w:val="20"/>
                <w:lang w:eastAsia="es-ES"/>
              </w:rPr>
              <w:t>Huesca</w:t>
            </w:r>
            <w:proofErr w:type="spellEnd"/>
          </w:p>
        </w:tc>
        <w:tc>
          <w:tcPr>
            <w:tcW w:w="1782" w:type="dxa"/>
            <w:tcBorders>
              <w:top w:val="single" w:sz="4" w:space="0" w:color="auto"/>
              <w:left w:val="single" w:sz="4" w:space="0" w:color="auto"/>
              <w:bottom w:val="single" w:sz="4" w:space="0" w:color="auto"/>
              <w:right w:val="single" w:sz="4" w:space="0" w:color="auto"/>
            </w:tcBorders>
            <w:noWrap/>
            <w:vAlign w:val="center"/>
          </w:tcPr>
          <w:p w:rsidR="002716C5" w:rsidRPr="002716C5" w:rsidRDefault="002716C5" w:rsidP="002716C5">
            <w:pPr>
              <w:jc w:val="center"/>
              <w:rPr>
                <w:sz w:val="20"/>
                <w:szCs w:val="20"/>
                <w:lang w:eastAsia="es-ES"/>
              </w:rPr>
            </w:pPr>
            <w:r w:rsidRPr="002716C5">
              <w:rPr>
                <w:sz w:val="20"/>
                <w:szCs w:val="20"/>
                <w:lang w:eastAsia="es-ES"/>
              </w:rPr>
              <w:t>Total impact in production/income</w:t>
            </w:r>
          </w:p>
        </w:tc>
        <w:tc>
          <w:tcPr>
            <w:tcW w:w="2276" w:type="dxa"/>
            <w:tcBorders>
              <w:top w:val="single" w:sz="4" w:space="0" w:color="auto"/>
              <w:left w:val="nil"/>
              <w:bottom w:val="single" w:sz="4" w:space="0" w:color="auto"/>
              <w:right w:val="single" w:sz="4" w:space="0" w:color="auto"/>
            </w:tcBorders>
            <w:noWrap/>
            <w:vAlign w:val="center"/>
          </w:tcPr>
          <w:p w:rsidR="002716C5" w:rsidRPr="002716C5" w:rsidRDefault="002716C5" w:rsidP="002716C5">
            <w:pPr>
              <w:jc w:val="center"/>
              <w:rPr>
                <w:sz w:val="20"/>
                <w:szCs w:val="20"/>
                <w:lang w:eastAsia="es-ES"/>
              </w:rPr>
            </w:pPr>
            <w:r w:rsidRPr="002716C5">
              <w:rPr>
                <w:sz w:val="20"/>
                <w:szCs w:val="20"/>
                <w:lang w:eastAsia="es-ES"/>
              </w:rPr>
              <w:t>Percentage change after shock</w:t>
            </w:r>
          </w:p>
        </w:tc>
      </w:tr>
      <w:tr w:rsidR="002716C5" w:rsidRPr="002716C5" w:rsidTr="002716C5">
        <w:trPr>
          <w:trHeight w:val="300"/>
        </w:trPr>
        <w:tc>
          <w:tcPr>
            <w:tcW w:w="431" w:type="dxa"/>
            <w:tcBorders>
              <w:top w:val="single" w:sz="4" w:space="0" w:color="auto"/>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1</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 xml:space="preserve">Agriculture, hunting and related </w:t>
            </w:r>
            <w:proofErr w:type="spellStart"/>
            <w:r w:rsidRPr="002716C5">
              <w:rPr>
                <w:sz w:val="20"/>
                <w:szCs w:val="20"/>
                <w:lang w:eastAsia="es-ES"/>
              </w:rPr>
              <w:t>services_Rural</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-53.98</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-100.15</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-40.64</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2</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 xml:space="preserve">Products of forestry, logging and related </w:t>
            </w:r>
            <w:proofErr w:type="spellStart"/>
            <w:r w:rsidRPr="002716C5">
              <w:rPr>
                <w:sz w:val="20"/>
                <w:szCs w:val="20"/>
                <w:lang w:eastAsia="es-ES"/>
              </w:rPr>
              <w:t>services_Rural</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-0.47</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-3.30</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3</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proofErr w:type="spellStart"/>
            <w:r w:rsidRPr="002716C5">
              <w:rPr>
                <w:sz w:val="20"/>
                <w:szCs w:val="20"/>
                <w:lang w:eastAsia="es-ES"/>
              </w:rPr>
              <w:t>Fish_Rural</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-0.13</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-3.30</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4</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proofErr w:type="spellStart"/>
            <w:r w:rsidRPr="002716C5">
              <w:rPr>
                <w:sz w:val="20"/>
                <w:szCs w:val="20"/>
                <w:lang w:eastAsia="es-ES"/>
              </w:rPr>
              <w:t>Mining_Rural</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-2.02</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-1.30</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5</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 xml:space="preserve">Food </w:t>
            </w:r>
            <w:proofErr w:type="spellStart"/>
            <w:r w:rsidRPr="002716C5">
              <w:rPr>
                <w:sz w:val="20"/>
                <w:szCs w:val="20"/>
                <w:lang w:eastAsia="es-ES"/>
              </w:rPr>
              <w:t>industries_Rural</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-39.03</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-4.11</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6</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 xml:space="preserve">Other </w:t>
            </w:r>
            <w:proofErr w:type="spellStart"/>
            <w:r w:rsidRPr="002716C5">
              <w:rPr>
                <w:sz w:val="20"/>
                <w:szCs w:val="20"/>
                <w:lang w:eastAsia="es-ES"/>
              </w:rPr>
              <w:t>manufacturing_Rural</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-39.32</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-2.75</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7</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proofErr w:type="spellStart"/>
            <w:r w:rsidRPr="002716C5">
              <w:rPr>
                <w:sz w:val="20"/>
                <w:szCs w:val="20"/>
                <w:lang w:eastAsia="es-ES"/>
              </w:rPr>
              <w:t>Utilities_Rural</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-3.54</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-3.19</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8</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proofErr w:type="spellStart"/>
            <w:r w:rsidRPr="002716C5">
              <w:rPr>
                <w:sz w:val="20"/>
                <w:szCs w:val="20"/>
                <w:lang w:eastAsia="es-ES"/>
              </w:rPr>
              <w:t>Construction_Rural</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-23.37</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-1.50</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9</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proofErr w:type="spellStart"/>
            <w:r w:rsidRPr="002716C5">
              <w:rPr>
                <w:sz w:val="20"/>
                <w:szCs w:val="20"/>
                <w:lang w:eastAsia="es-ES"/>
              </w:rPr>
              <w:t>Trade_Rural</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-11.90</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-2.57</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10</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 xml:space="preserve">Hotels and </w:t>
            </w:r>
            <w:proofErr w:type="spellStart"/>
            <w:r w:rsidRPr="002716C5">
              <w:rPr>
                <w:sz w:val="20"/>
                <w:szCs w:val="20"/>
                <w:lang w:eastAsia="es-ES"/>
              </w:rPr>
              <w:t>restaurants_Rural</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-11.08</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-2.40</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11</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 xml:space="preserve">Transport and </w:t>
            </w:r>
            <w:proofErr w:type="spellStart"/>
            <w:r w:rsidRPr="002716C5">
              <w:rPr>
                <w:sz w:val="20"/>
                <w:szCs w:val="20"/>
                <w:lang w:eastAsia="es-ES"/>
              </w:rPr>
              <w:t>communication_Rural</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-8.79</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-2.97</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12</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 xml:space="preserve">Other private </w:t>
            </w:r>
            <w:proofErr w:type="spellStart"/>
            <w:r w:rsidRPr="002716C5">
              <w:rPr>
                <w:sz w:val="20"/>
                <w:szCs w:val="20"/>
                <w:lang w:eastAsia="es-ES"/>
              </w:rPr>
              <w:t>services_Rural</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-25.82</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-2.55</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13</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 xml:space="preserve">Public </w:t>
            </w:r>
            <w:proofErr w:type="spellStart"/>
            <w:r w:rsidRPr="002716C5">
              <w:rPr>
                <w:sz w:val="20"/>
                <w:szCs w:val="20"/>
                <w:lang w:eastAsia="es-ES"/>
              </w:rPr>
              <w:t>services_Rural</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-4.56</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-0.42</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14</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 xml:space="preserve">Agriculture, hunting and related </w:t>
            </w:r>
            <w:proofErr w:type="spellStart"/>
            <w:r w:rsidRPr="002716C5">
              <w:rPr>
                <w:sz w:val="20"/>
                <w:szCs w:val="20"/>
                <w:lang w:eastAsia="es-ES"/>
              </w:rPr>
              <w:t>services_Urban</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-111.57</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-114.63</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-670.94</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15</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 xml:space="preserve">Products of forestry, logging and related </w:t>
            </w:r>
            <w:proofErr w:type="spellStart"/>
            <w:r w:rsidRPr="002716C5">
              <w:rPr>
                <w:sz w:val="20"/>
                <w:szCs w:val="20"/>
                <w:lang w:eastAsia="es-ES"/>
              </w:rPr>
              <w:t>services_Urban</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-0.03</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-3.30</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16</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proofErr w:type="spellStart"/>
            <w:r w:rsidRPr="002716C5">
              <w:rPr>
                <w:sz w:val="20"/>
                <w:szCs w:val="20"/>
                <w:lang w:eastAsia="es-ES"/>
              </w:rPr>
              <w:t>Fish_Urban</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-0.01</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-3.30</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17</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proofErr w:type="spellStart"/>
            <w:r w:rsidRPr="002716C5">
              <w:rPr>
                <w:sz w:val="20"/>
                <w:szCs w:val="20"/>
                <w:lang w:eastAsia="es-ES"/>
              </w:rPr>
              <w:t>Mining_Urban</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-0.12</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-1.30</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18</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 xml:space="preserve">Food </w:t>
            </w:r>
            <w:proofErr w:type="spellStart"/>
            <w:r w:rsidRPr="002716C5">
              <w:rPr>
                <w:sz w:val="20"/>
                <w:szCs w:val="20"/>
                <w:lang w:eastAsia="es-ES"/>
              </w:rPr>
              <w:t>industries_Urban</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-2.37</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-4.11</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19</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 xml:space="preserve">Other </w:t>
            </w:r>
            <w:proofErr w:type="spellStart"/>
            <w:r w:rsidRPr="002716C5">
              <w:rPr>
                <w:sz w:val="20"/>
                <w:szCs w:val="20"/>
                <w:lang w:eastAsia="es-ES"/>
              </w:rPr>
              <w:t>manufacturing_Urban</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-9.74</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-2.75</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20</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proofErr w:type="spellStart"/>
            <w:r w:rsidRPr="002716C5">
              <w:rPr>
                <w:sz w:val="20"/>
                <w:szCs w:val="20"/>
                <w:lang w:eastAsia="es-ES"/>
              </w:rPr>
              <w:t>Utilities_Urban</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-0.69</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-3.19</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21</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proofErr w:type="spellStart"/>
            <w:r w:rsidRPr="002716C5">
              <w:rPr>
                <w:sz w:val="20"/>
                <w:szCs w:val="20"/>
                <w:lang w:eastAsia="es-ES"/>
              </w:rPr>
              <w:t>Construction_Urban</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-6.85</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-1.50</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22</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proofErr w:type="spellStart"/>
            <w:r w:rsidRPr="002716C5">
              <w:rPr>
                <w:sz w:val="20"/>
                <w:szCs w:val="20"/>
                <w:lang w:eastAsia="es-ES"/>
              </w:rPr>
              <w:t>Trade_Urban</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-4.36</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-2.57</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23</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 xml:space="preserve">Hotels and </w:t>
            </w:r>
            <w:proofErr w:type="spellStart"/>
            <w:r w:rsidRPr="002716C5">
              <w:rPr>
                <w:sz w:val="20"/>
                <w:szCs w:val="20"/>
                <w:lang w:eastAsia="es-ES"/>
              </w:rPr>
              <w:t>restaurants_Urban</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-2.83</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-2.40</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24</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 xml:space="preserve">Transport and </w:t>
            </w:r>
            <w:proofErr w:type="spellStart"/>
            <w:r w:rsidRPr="002716C5">
              <w:rPr>
                <w:sz w:val="20"/>
                <w:szCs w:val="20"/>
                <w:lang w:eastAsia="es-ES"/>
              </w:rPr>
              <w:t>communication_Urban</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-1.98</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-2.97</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25</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 xml:space="preserve">Other private </w:t>
            </w:r>
            <w:proofErr w:type="spellStart"/>
            <w:r w:rsidRPr="002716C5">
              <w:rPr>
                <w:sz w:val="20"/>
                <w:szCs w:val="20"/>
                <w:lang w:eastAsia="es-ES"/>
              </w:rPr>
              <w:t>services_Urban</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-9.48</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-2.55</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26</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 xml:space="preserve">Public </w:t>
            </w:r>
            <w:proofErr w:type="spellStart"/>
            <w:r w:rsidRPr="002716C5">
              <w:rPr>
                <w:sz w:val="20"/>
                <w:szCs w:val="20"/>
                <w:lang w:eastAsia="es-ES"/>
              </w:rPr>
              <w:t>services_Urban</w:t>
            </w:r>
            <w:proofErr w:type="spellEnd"/>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-1.14</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-0.42</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27</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Agriculture, hunting and related services</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-69.20</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-9.95</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28</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Products of forestry, logging and related services</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-0.75</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-3.32</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29</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Fish</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-0.20</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-3.32</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30</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Mining</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-3.02</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-1.27</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lastRenderedPageBreak/>
              <w:t>31</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Food industries</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-61.48</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-4.33</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32</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Other manufacturing</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-3.35</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-80.97</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-2.77</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33</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Utilities</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-7.12</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-3.34</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34</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Construction</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-3.17</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-30.59</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-1.50</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35</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Trade</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-19.52</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-2.49</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36</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Hotels and restaurants</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-0.06</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-25.00</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-2.40</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37</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Transport and communication</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-0.48</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-12.17</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-3.01</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38</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Other private services</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-4.10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-40.15</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-2.62</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39</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Public services</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-3.70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-4.39</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-0.32</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40</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Skilled Labour</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-33.91</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-1.73</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41</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Unskilled labour</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-8.13</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-2.41</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42</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Capital</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-120.09</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-4.92</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43</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Enterprises</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-41.99</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-3.47</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44</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Rural households</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-1.38</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-40.10</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-2.52</w:t>
            </w:r>
          </w:p>
        </w:tc>
      </w:tr>
      <w:tr w:rsidR="002716C5" w:rsidRPr="002716C5" w:rsidTr="002716C5">
        <w:trPr>
          <w:trHeight w:val="300"/>
        </w:trPr>
        <w:tc>
          <w:tcPr>
            <w:tcW w:w="43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right"/>
              <w:rPr>
                <w:sz w:val="20"/>
                <w:szCs w:val="20"/>
                <w:lang w:eastAsia="es-ES"/>
              </w:rPr>
            </w:pPr>
            <w:r w:rsidRPr="002716C5">
              <w:rPr>
                <w:sz w:val="20"/>
                <w:szCs w:val="20"/>
                <w:lang w:eastAsia="es-ES"/>
              </w:rPr>
              <w:t>45</w:t>
            </w:r>
          </w:p>
        </w:tc>
        <w:tc>
          <w:tcPr>
            <w:tcW w:w="3071" w:type="dxa"/>
            <w:tcBorders>
              <w:top w:val="nil"/>
              <w:left w:val="nil"/>
              <w:bottom w:val="single" w:sz="4" w:space="0" w:color="auto"/>
              <w:right w:val="single" w:sz="4" w:space="0" w:color="auto"/>
            </w:tcBorders>
            <w:noWrap/>
            <w:vAlign w:val="bottom"/>
          </w:tcPr>
          <w:p w:rsidR="002716C5" w:rsidRPr="002716C5" w:rsidRDefault="002716C5" w:rsidP="002716C5">
            <w:pPr>
              <w:rPr>
                <w:sz w:val="20"/>
                <w:szCs w:val="20"/>
                <w:lang w:eastAsia="es-ES"/>
              </w:rPr>
            </w:pPr>
            <w:r w:rsidRPr="002716C5">
              <w:rPr>
                <w:sz w:val="20"/>
                <w:szCs w:val="20"/>
                <w:lang w:eastAsia="es-ES"/>
              </w:rPr>
              <w:t>Urban households</w:t>
            </w:r>
          </w:p>
        </w:tc>
        <w:tc>
          <w:tcPr>
            <w:tcW w:w="1225" w:type="dxa"/>
            <w:tcBorders>
              <w:top w:val="single" w:sz="4" w:space="0" w:color="auto"/>
              <w:left w:val="nil"/>
              <w:bottom w:val="single" w:sz="4" w:space="0" w:color="auto"/>
              <w:right w:val="nil"/>
            </w:tcBorders>
            <w:vAlign w:val="bottom"/>
          </w:tcPr>
          <w:p w:rsidR="002716C5" w:rsidRPr="002716C5" w:rsidRDefault="002716C5" w:rsidP="002716C5">
            <w:pPr>
              <w:jc w:val="center"/>
              <w:rPr>
                <w:sz w:val="20"/>
                <w:szCs w:val="20"/>
              </w:rPr>
            </w:pPr>
            <w:r w:rsidRPr="002716C5">
              <w:rPr>
                <w:sz w:val="20"/>
                <w:szCs w:val="20"/>
              </w:rPr>
              <w:t>0.00</w:t>
            </w:r>
          </w:p>
        </w:tc>
        <w:tc>
          <w:tcPr>
            <w:tcW w:w="1782"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-99.34</w:t>
            </w:r>
          </w:p>
        </w:tc>
        <w:tc>
          <w:tcPr>
            <w:tcW w:w="2276" w:type="dxa"/>
            <w:tcBorders>
              <w:top w:val="nil"/>
              <w:left w:val="nil"/>
              <w:bottom w:val="single" w:sz="4" w:space="0" w:color="auto"/>
              <w:right w:val="single" w:sz="4" w:space="0" w:color="auto"/>
            </w:tcBorders>
            <w:noWrap/>
            <w:vAlign w:val="bottom"/>
          </w:tcPr>
          <w:p w:rsidR="002716C5" w:rsidRPr="002716C5" w:rsidRDefault="002716C5" w:rsidP="002716C5">
            <w:pPr>
              <w:jc w:val="center"/>
              <w:rPr>
                <w:sz w:val="20"/>
                <w:szCs w:val="20"/>
              </w:rPr>
            </w:pPr>
            <w:r w:rsidRPr="002716C5">
              <w:rPr>
                <w:sz w:val="20"/>
                <w:szCs w:val="20"/>
              </w:rPr>
              <w:t>-2.43</w:t>
            </w:r>
          </w:p>
        </w:tc>
      </w:tr>
      <w:tr w:rsidR="002716C5" w:rsidRPr="002716C5" w:rsidTr="002716C5">
        <w:trPr>
          <w:trHeight w:val="300"/>
        </w:trPr>
        <w:tc>
          <w:tcPr>
            <w:tcW w:w="431" w:type="dxa"/>
            <w:tcBorders>
              <w:top w:val="nil"/>
              <w:left w:val="nil"/>
              <w:bottom w:val="nil"/>
              <w:right w:val="nil"/>
            </w:tcBorders>
            <w:noWrap/>
            <w:vAlign w:val="bottom"/>
          </w:tcPr>
          <w:p w:rsidR="002716C5" w:rsidRPr="002716C5" w:rsidRDefault="002716C5" w:rsidP="002716C5">
            <w:pPr>
              <w:rPr>
                <w:sz w:val="20"/>
                <w:szCs w:val="20"/>
                <w:lang w:eastAsia="es-ES"/>
              </w:rPr>
            </w:pPr>
          </w:p>
        </w:tc>
        <w:tc>
          <w:tcPr>
            <w:tcW w:w="3071" w:type="dxa"/>
            <w:tcBorders>
              <w:top w:val="nil"/>
              <w:left w:val="single" w:sz="4" w:space="0" w:color="auto"/>
              <w:bottom w:val="single" w:sz="4" w:space="0" w:color="auto"/>
              <w:right w:val="single" w:sz="4" w:space="0" w:color="auto"/>
            </w:tcBorders>
            <w:noWrap/>
            <w:vAlign w:val="bottom"/>
          </w:tcPr>
          <w:p w:rsidR="002716C5" w:rsidRPr="002716C5" w:rsidRDefault="002716C5" w:rsidP="002716C5">
            <w:pPr>
              <w:rPr>
                <w:b/>
                <w:bCs/>
                <w:sz w:val="20"/>
                <w:szCs w:val="20"/>
                <w:lang w:eastAsia="es-ES"/>
              </w:rPr>
            </w:pPr>
            <w:r w:rsidRPr="002716C5">
              <w:rPr>
                <w:b/>
                <w:bCs/>
                <w:sz w:val="20"/>
                <w:szCs w:val="20"/>
                <w:lang w:eastAsia="es-ES"/>
              </w:rPr>
              <w:t>Aggregate</w:t>
            </w:r>
          </w:p>
        </w:tc>
        <w:tc>
          <w:tcPr>
            <w:tcW w:w="1225" w:type="dxa"/>
            <w:tcBorders>
              <w:top w:val="single" w:sz="4" w:space="0" w:color="auto"/>
              <w:left w:val="nil"/>
              <w:bottom w:val="single" w:sz="4" w:space="0" w:color="auto"/>
              <w:right w:val="nil"/>
            </w:tcBorders>
            <w:shd w:val="clear" w:color="000000" w:fill="A6A6A6"/>
            <w:vAlign w:val="bottom"/>
          </w:tcPr>
          <w:p w:rsidR="002716C5" w:rsidRPr="002716C5" w:rsidRDefault="002716C5" w:rsidP="002716C5">
            <w:pPr>
              <w:jc w:val="center"/>
              <w:rPr>
                <w:sz w:val="20"/>
                <w:szCs w:val="20"/>
              </w:rPr>
            </w:pPr>
            <w:r w:rsidRPr="002716C5">
              <w:rPr>
                <w:sz w:val="20"/>
                <w:szCs w:val="20"/>
              </w:rPr>
              <w:t>-181.78</w:t>
            </w:r>
          </w:p>
        </w:tc>
        <w:tc>
          <w:tcPr>
            <w:tcW w:w="1782"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2716C5" w:rsidRPr="002716C5" w:rsidRDefault="002716C5" w:rsidP="002716C5">
            <w:pPr>
              <w:jc w:val="center"/>
              <w:rPr>
                <w:sz w:val="20"/>
                <w:szCs w:val="20"/>
              </w:rPr>
            </w:pPr>
            <w:r w:rsidRPr="002716C5">
              <w:rPr>
                <w:sz w:val="20"/>
                <w:szCs w:val="20"/>
              </w:rPr>
              <w:t>-424.39</w:t>
            </w:r>
            <w:r w:rsidRPr="002716C5">
              <w:rPr>
                <w:rStyle w:val="Refdenotaalpie"/>
                <w:sz w:val="20"/>
                <w:szCs w:val="20"/>
              </w:rPr>
              <w:footnoteReference w:id="13"/>
            </w:r>
          </w:p>
        </w:tc>
        <w:tc>
          <w:tcPr>
            <w:tcW w:w="2276" w:type="dxa"/>
            <w:tcBorders>
              <w:top w:val="single" w:sz="4" w:space="0" w:color="auto"/>
              <w:left w:val="nil"/>
              <w:bottom w:val="single" w:sz="4" w:space="0" w:color="auto"/>
              <w:right w:val="single" w:sz="4" w:space="0" w:color="auto"/>
            </w:tcBorders>
            <w:shd w:val="clear" w:color="000000" w:fill="A6A6A6"/>
            <w:noWrap/>
            <w:vAlign w:val="bottom"/>
          </w:tcPr>
          <w:p w:rsidR="002716C5" w:rsidRPr="002716C5" w:rsidRDefault="002716C5" w:rsidP="002716C5">
            <w:pPr>
              <w:jc w:val="center"/>
              <w:rPr>
                <w:sz w:val="20"/>
                <w:szCs w:val="20"/>
              </w:rPr>
            </w:pPr>
            <w:r w:rsidRPr="002716C5">
              <w:rPr>
                <w:sz w:val="20"/>
                <w:szCs w:val="20"/>
              </w:rPr>
              <w:t>-3.88</w:t>
            </w:r>
          </w:p>
        </w:tc>
      </w:tr>
    </w:tbl>
    <w:p w:rsidR="00D660A3" w:rsidRPr="00BE42BE" w:rsidRDefault="00D660A3" w:rsidP="002716C5">
      <w:r w:rsidRPr="00BE42BE">
        <w:t>Source: Own elaboration.</w:t>
      </w:r>
    </w:p>
    <w:p w:rsidR="00D660A3" w:rsidRPr="00BE42BE" w:rsidRDefault="00D660A3" w:rsidP="001B40A6">
      <w:pPr>
        <w:jc w:val="both"/>
      </w:pPr>
    </w:p>
    <w:p w:rsidR="00D660A3" w:rsidRPr="00BE42BE" w:rsidRDefault="00D660A3" w:rsidP="001B40A6">
      <w:pPr>
        <w:jc w:val="both"/>
      </w:pPr>
    </w:p>
    <w:p w:rsidR="00D660A3" w:rsidRPr="00BE42BE" w:rsidRDefault="002716C5" w:rsidP="001B40A6">
      <w:pPr>
        <w:jc w:val="both"/>
      </w:pPr>
      <w:r>
        <w:t>In Table 10</w:t>
      </w:r>
      <w:r w:rsidR="00D660A3" w:rsidRPr="00BE42BE">
        <w:t xml:space="preserve">, we present the results for </w:t>
      </w:r>
      <w:proofErr w:type="spellStart"/>
      <w:r w:rsidR="00D660A3" w:rsidRPr="00BE42BE">
        <w:t>Huesca</w:t>
      </w:r>
      <w:proofErr w:type="spellEnd"/>
      <w:r w:rsidR="00D660A3" w:rsidRPr="00BE42BE">
        <w:t xml:space="preserve"> aggregating the agricultural sector. We can see that</w:t>
      </w:r>
      <w:r w:rsidR="00D660A3" w:rsidRPr="00BE42BE">
        <w:rPr>
          <w:lang w:eastAsia="es-ES"/>
        </w:rPr>
        <w:t xml:space="preserve"> </w:t>
      </w:r>
      <w:r w:rsidR="00D660A3" w:rsidRPr="00BE42BE">
        <w:t xml:space="preserve">the loss in the aggregated </w:t>
      </w:r>
      <w:r w:rsidR="00D660A3" w:rsidRPr="00BE42BE">
        <w:rPr>
          <w:lang w:eastAsia="es-ES"/>
        </w:rPr>
        <w:t xml:space="preserve">impact in production/income when we detract the CAP is around 425 </w:t>
      </w:r>
      <w:r w:rsidR="00640016">
        <w:rPr>
          <w:lang w:eastAsia="es-ES"/>
        </w:rPr>
        <w:t>million</w:t>
      </w:r>
      <w:r w:rsidR="00D660A3" w:rsidRPr="00BE42BE">
        <w:rPr>
          <w:lang w:eastAsia="es-ES"/>
        </w:rPr>
        <w:t xml:space="preserve"> Euros, approximately 3.9 per cent of its income.</w:t>
      </w:r>
    </w:p>
    <w:p w:rsidR="00D660A3" w:rsidRPr="00BE42BE" w:rsidRDefault="00D660A3" w:rsidP="00E03EB0">
      <w:pPr>
        <w:jc w:val="both"/>
      </w:pPr>
    </w:p>
    <w:p w:rsidR="00D660A3" w:rsidRPr="00BE42BE" w:rsidRDefault="00D660A3" w:rsidP="00E03EB0">
      <w:pPr>
        <w:jc w:val="both"/>
      </w:pPr>
    </w:p>
    <w:p w:rsidR="00D660A3" w:rsidRPr="00BE42BE" w:rsidRDefault="002716C5" w:rsidP="00E03EB0">
      <w:pPr>
        <w:jc w:val="both"/>
      </w:pPr>
      <w:proofErr w:type="gramStart"/>
      <w:r>
        <w:t>Table 11</w:t>
      </w:r>
      <w:r w:rsidR="00D660A3" w:rsidRPr="00BE42BE">
        <w:t>.</w:t>
      </w:r>
      <w:proofErr w:type="gramEnd"/>
      <w:r w:rsidR="00D660A3" w:rsidRPr="00BE42BE">
        <w:t xml:space="preserve"> </w:t>
      </w:r>
      <w:proofErr w:type="gramStart"/>
      <w:r w:rsidR="00D660A3" w:rsidRPr="00BE42BE">
        <w:t>Total Impact in production / income for Konstanz.</w:t>
      </w:r>
      <w:proofErr w:type="gramEnd"/>
      <w:r w:rsidR="00D660A3" w:rsidRPr="00BE42BE">
        <w:t xml:space="preserve"> </w:t>
      </w:r>
      <w:proofErr w:type="gramStart"/>
      <w:r w:rsidR="00D660A3" w:rsidRPr="00BE42BE">
        <w:t>Millions Euros.</w:t>
      </w:r>
      <w:proofErr w:type="gramEnd"/>
    </w:p>
    <w:p w:rsidR="00D660A3" w:rsidRPr="00BE42BE" w:rsidRDefault="00D660A3" w:rsidP="003A1B3A">
      <w:pPr>
        <w:jc w:val="both"/>
      </w:pPr>
    </w:p>
    <w:p w:rsidR="00D660A3" w:rsidRPr="00BE42BE" w:rsidRDefault="00D660A3" w:rsidP="00363466">
      <w:pPr>
        <w:jc w:val="both"/>
      </w:pPr>
    </w:p>
    <w:tbl>
      <w:tblPr>
        <w:tblW w:w="8272" w:type="dxa"/>
        <w:tblInd w:w="-68" w:type="dxa"/>
        <w:tblCellMar>
          <w:left w:w="70" w:type="dxa"/>
          <w:right w:w="70" w:type="dxa"/>
        </w:tblCellMar>
        <w:tblLook w:val="00A0"/>
      </w:tblPr>
      <w:tblGrid>
        <w:gridCol w:w="320"/>
        <w:gridCol w:w="60"/>
        <w:gridCol w:w="3746"/>
        <w:gridCol w:w="896"/>
        <w:gridCol w:w="59"/>
        <w:gridCol w:w="1632"/>
        <w:gridCol w:w="1559"/>
      </w:tblGrid>
      <w:tr w:rsidR="00D660A3" w:rsidRPr="002716C5" w:rsidTr="00527BE2">
        <w:trPr>
          <w:trHeight w:val="300"/>
        </w:trPr>
        <w:tc>
          <w:tcPr>
            <w:tcW w:w="380" w:type="dxa"/>
            <w:gridSpan w:val="2"/>
            <w:tcBorders>
              <w:top w:val="nil"/>
              <w:left w:val="nil"/>
              <w:bottom w:val="single" w:sz="4" w:space="0" w:color="auto"/>
              <w:right w:val="single" w:sz="4" w:space="0" w:color="auto"/>
            </w:tcBorders>
            <w:noWrap/>
            <w:vAlign w:val="bottom"/>
          </w:tcPr>
          <w:p w:rsidR="00D660A3" w:rsidRPr="002716C5" w:rsidRDefault="00D660A3" w:rsidP="00363466">
            <w:pPr>
              <w:rPr>
                <w:sz w:val="20"/>
                <w:szCs w:val="20"/>
                <w:lang w:eastAsia="es-ES"/>
              </w:rPr>
            </w:pPr>
            <w:r w:rsidRPr="002716C5">
              <w:rPr>
                <w:sz w:val="20"/>
                <w:szCs w:val="20"/>
                <w:lang w:eastAsia="es-ES"/>
              </w:rPr>
              <w:t> </w:t>
            </w:r>
          </w:p>
        </w:tc>
        <w:tc>
          <w:tcPr>
            <w:tcW w:w="3746" w:type="dxa"/>
            <w:tcBorders>
              <w:top w:val="single" w:sz="4" w:space="0" w:color="auto"/>
              <w:left w:val="nil"/>
              <w:bottom w:val="single" w:sz="4" w:space="0" w:color="auto"/>
              <w:right w:val="single" w:sz="4" w:space="0" w:color="auto"/>
            </w:tcBorders>
            <w:noWrap/>
            <w:vAlign w:val="center"/>
          </w:tcPr>
          <w:p w:rsidR="00D660A3" w:rsidRPr="002716C5" w:rsidRDefault="00D660A3" w:rsidP="00363466">
            <w:pPr>
              <w:rPr>
                <w:sz w:val="20"/>
                <w:szCs w:val="20"/>
                <w:lang w:eastAsia="es-ES"/>
              </w:rPr>
            </w:pPr>
            <w:r w:rsidRPr="002716C5">
              <w:rPr>
                <w:sz w:val="20"/>
                <w:szCs w:val="20"/>
                <w:lang w:eastAsia="es-ES"/>
              </w:rPr>
              <w:t>SAM Accounts</w:t>
            </w:r>
          </w:p>
        </w:tc>
        <w:tc>
          <w:tcPr>
            <w:tcW w:w="896" w:type="dxa"/>
            <w:tcBorders>
              <w:top w:val="single" w:sz="4" w:space="0" w:color="auto"/>
              <w:left w:val="nil"/>
              <w:bottom w:val="single" w:sz="4" w:space="0" w:color="auto"/>
              <w:right w:val="single" w:sz="4" w:space="0" w:color="auto"/>
            </w:tcBorders>
          </w:tcPr>
          <w:p w:rsidR="00D660A3" w:rsidRPr="002716C5" w:rsidRDefault="00D660A3" w:rsidP="00363466">
            <w:pPr>
              <w:jc w:val="center"/>
              <w:rPr>
                <w:sz w:val="20"/>
                <w:szCs w:val="20"/>
                <w:lang w:eastAsia="es-ES"/>
              </w:rPr>
            </w:pPr>
            <w:r w:rsidRPr="002716C5">
              <w:rPr>
                <w:sz w:val="20"/>
                <w:szCs w:val="20"/>
                <w:lang w:eastAsia="es-ES"/>
              </w:rPr>
              <w:t>Size of the shock Konstanz</w:t>
            </w:r>
          </w:p>
        </w:tc>
        <w:tc>
          <w:tcPr>
            <w:tcW w:w="1691" w:type="dxa"/>
            <w:gridSpan w:val="2"/>
            <w:tcBorders>
              <w:top w:val="single" w:sz="4" w:space="0" w:color="auto"/>
              <w:left w:val="single" w:sz="4" w:space="0" w:color="auto"/>
              <w:bottom w:val="single" w:sz="4" w:space="0" w:color="auto"/>
              <w:right w:val="single" w:sz="4" w:space="0" w:color="auto"/>
            </w:tcBorders>
            <w:noWrap/>
            <w:vAlign w:val="center"/>
          </w:tcPr>
          <w:p w:rsidR="00D660A3" w:rsidRPr="002716C5" w:rsidRDefault="00D660A3" w:rsidP="00363466">
            <w:pPr>
              <w:jc w:val="center"/>
              <w:rPr>
                <w:sz w:val="20"/>
                <w:szCs w:val="20"/>
                <w:lang w:eastAsia="es-ES"/>
              </w:rPr>
            </w:pPr>
            <w:r w:rsidRPr="002716C5">
              <w:rPr>
                <w:sz w:val="20"/>
                <w:szCs w:val="20"/>
                <w:lang w:eastAsia="es-ES"/>
              </w:rPr>
              <w:t>Total impact in production/income</w:t>
            </w:r>
          </w:p>
        </w:tc>
        <w:tc>
          <w:tcPr>
            <w:tcW w:w="1559" w:type="dxa"/>
            <w:tcBorders>
              <w:top w:val="single" w:sz="4" w:space="0" w:color="auto"/>
              <w:left w:val="nil"/>
              <w:bottom w:val="single" w:sz="4" w:space="0" w:color="auto"/>
              <w:right w:val="single" w:sz="4" w:space="0" w:color="auto"/>
            </w:tcBorders>
            <w:noWrap/>
            <w:vAlign w:val="center"/>
          </w:tcPr>
          <w:p w:rsidR="00D660A3" w:rsidRPr="002716C5" w:rsidRDefault="00D660A3" w:rsidP="00363466">
            <w:pPr>
              <w:jc w:val="center"/>
              <w:rPr>
                <w:sz w:val="20"/>
                <w:szCs w:val="20"/>
                <w:lang w:eastAsia="es-ES"/>
              </w:rPr>
            </w:pPr>
            <w:r w:rsidRPr="002716C5">
              <w:rPr>
                <w:sz w:val="20"/>
                <w:szCs w:val="20"/>
                <w:lang w:eastAsia="es-ES"/>
              </w:rPr>
              <w:t>Percentage change after shock</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Agriculture, hunting and related </w:t>
            </w:r>
            <w:proofErr w:type="spellStart"/>
            <w:r w:rsidRPr="002716C5">
              <w:rPr>
                <w:sz w:val="20"/>
                <w:szCs w:val="20"/>
                <w:lang w:eastAsia="es-ES"/>
              </w:rPr>
              <w:t>services_Rural</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-3.74</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-4.20</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-13.97</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Products of forestry, logging and related </w:t>
            </w:r>
            <w:proofErr w:type="spellStart"/>
            <w:r w:rsidRPr="002716C5">
              <w:rPr>
                <w:sz w:val="20"/>
                <w:szCs w:val="20"/>
                <w:lang w:eastAsia="es-ES"/>
              </w:rPr>
              <w:t>services_Rural</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-0.04</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-0.20</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Fish_Rural</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0.00</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-0.13</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4</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Mining_Rural</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-0.07</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-0.14</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5</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Food </w:t>
            </w:r>
            <w:proofErr w:type="spellStart"/>
            <w:r w:rsidRPr="002716C5">
              <w:rPr>
                <w:sz w:val="20"/>
                <w:szCs w:val="20"/>
                <w:lang w:eastAsia="es-ES"/>
              </w:rPr>
              <w:t>industries_Rural</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-1.39</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-0.28</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6</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Other </w:t>
            </w:r>
            <w:proofErr w:type="spellStart"/>
            <w:r w:rsidRPr="002716C5">
              <w:rPr>
                <w:sz w:val="20"/>
                <w:szCs w:val="20"/>
                <w:lang w:eastAsia="es-ES"/>
              </w:rPr>
              <w:t>manufacturing_Rural</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-3.06</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-0.14</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7</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Utilities_Rural</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-1.14</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-0.05</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8</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Construction_Rural</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-0.30</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-0.06</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9</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Trade_Rural</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-1.33</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-0.17</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10</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Hotels and </w:t>
            </w:r>
            <w:proofErr w:type="spellStart"/>
            <w:r w:rsidRPr="002716C5">
              <w:rPr>
                <w:sz w:val="20"/>
                <w:szCs w:val="20"/>
                <w:lang w:eastAsia="es-ES"/>
              </w:rPr>
              <w:t>restaurants_Rural</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-0.18</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-0.15</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11</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Transport and </w:t>
            </w:r>
            <w:proofErr w:type="spellStart"/>
            <w:r w:rsidRPr="002716C5">
              <w:rPr>
                <w:sz w:val="20"/>
                <w:szCs w:val="20"/>
                <w:lang w:eastAsia="es-ES"/>
              </w:rPr>
              <w:t>communication_Rural</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-1.07</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-0.15</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lastRenderedPageBreak/>
              <w:t>12</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Other private </w:t>
            </w:r>
            <w:proofErr w:type="spellStart"/>
            <w:r w:rsidRPr="002716C5">
              <w:rPr>
                <w:sz w:val="20"/>
                <w:szCs w:val="20"/>
                <w:lang w:eastAsia="es-ES"/>
              </w:rPr>
              <w:t>services_Rural</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-4.04</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-0.20</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13</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Public </w:t>
            </w:r>
            <w:proofErr w:type="spellStart"/>
            <w:r w:rsidRPr="002716C5">
              <w:rPr>
                <w:sz w:val="20"/>
                <w:szCs w:val="20"/>
                <w:lang w:eastAsia="es-ES"/>
              </w:rPr>
              <w:t>services_Rural</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-1.45</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-0.08</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14</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Agriculture, hunting and related </w:t>
            </w:r>
            <w:proofErr w:type="spellStart"/>
            <w:r w:rsidRPr="002716C5">
              <w:rPr>
                <w:sz w:val="20"/>
                <w:szCs w:val="20"/>
                <w:lang w:eastAsia="es-ES"/>
              </w:rPr>
              <w:t>services_Urban</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-6.73</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-6.76</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-337.42</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15</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Products of forestry, logging and related </w:t>
            </w:r>
            <w:proofErr w:type="spellStart"/>
            <w:r w:rsidRPr="002716C5">
              <w:rPr>
                <w:sz w:val="20"/>
                <w:szCs w:val="20"/>
                <w:lang w:eastAsia="es-ES"/>
              </w:rPr>
              <w:t>services_Urban</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0.00</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-0.20</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16</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Fish_Urban</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0.00</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-0.13</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17</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Mining_Urban</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-0.01</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-0.14</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18</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Food </w:t>
            </w:r>
            <w:proofErr w:type="spellStart"/>
            <w:r w:rsidRPr="002716C5">
              <w:rPr>
                <w:sz w:val="20"/>
                <w:szCs w:val="20"/>
                <w:lang w:eastAsia="es-ES"/>
              </w:rPr>
              <w:t>industries_Urban</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-0.15</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-0.28</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19</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Other </w:t>
            </w:r>
            <w:proofErr w:type="spellStart"/>
            <w:r w:rsidRPr="002716C5">
              <w:rPr>
                <w:sz w:val="20"/>
                <w:szCs w:val="20"/>
                <w:lang w:eastAsia="es-ES"/>
              </w:rPr>
              <w:t>manufacturing_Urban</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-1.11</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-0.14</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20</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Utilities_Urban</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-0.39</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-0.05</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21</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Construction_Urban</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-0.09</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-0.06</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22</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Trade_Urban</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-0.74</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-0.17</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23</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Hotels and </w:t>
            </w:r>
            <w:proofErr w:type="spellStart"/>
            <w:r w:rsidRPr="002716C5">
              <w:rPr>
                <w:sz w:val="20"/>
                <w:szCs w:val="20"/>
                <w:lang w:eastAsia="es-ES"/>
              </w:rPr>
              <w:t>restaurants_Urban</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-0.11</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-0.15</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24</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Transport and </w:t>
            </w:r>
            <w:proofErr w:type="spellStart"/>
            <w:r w:rsidRPr="002716C5">
              <w:rPr>
                <w:sz w:val="20"/>
                <w:szCs w:val="20"/>
                <w:lang w:eastAsia="es-ES"/>
              </w:rPr>
              <w:t>communication_Urban</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-0.45</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-0.15</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25</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Other private </w:t>
            </w:r>
            <w:proofErr w:type="spellStart"/>
            <w:r w:rsidRPr="002716C5">
              <w:rPr>
                <w:sz w:val="20"/>
                <w:szCs w:val="20"/>
                <w:lang w:eastAsia="es-ES"/>
              </w:rPr>
              <w:t>services_Urban</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-1.85</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-0.20</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26</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Public </w:t>
            </w:r>
            <w:proofErr w:type="spellStart"/>
            <w:r w:rsidRPr="002716C5">
              <w:rPr>
                <w:sz w:val="20"/>
                <w:szCs w:val="20"/>
                <w:lang w:eastAsia="es-ES"/>
              </w:rPr>
              <w:t>services_Urban</w:t>
            </w:r>
            <w:proofErr w:type="spellEnd"/>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-0.29</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-0.08</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27</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Agriculture, hunting and related services</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-0.68</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-0.87</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28</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Products of forestry, logging and related services</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-0.05</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-0.23</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29</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Fish</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0.00</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-0.15</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30</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Mining</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-0.42</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-0.16</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31</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Food industries</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-1.91</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-0.28</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32</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Other manufacturing</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-0.51</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-5.36</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-0.15</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33</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Utilities</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-1.72</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-0.05</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34</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Construction</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-0.11</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-0.39</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-0.06</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35</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Trade</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-2.32</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-0.17</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36</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Hotels and restaurants</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-0.31</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-0.15</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37</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Transport and communication</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-0.15</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-1.68</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-0.15</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38</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Other private services</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-0.67</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-6.43</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-0.20</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39</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Public services</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-0.29</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-1.74</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-0.08</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40</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Skilled Labour</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-5.66</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-0.17</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41</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Unskilled labour</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-1.21</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-0.21</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42</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Capital</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-7.82</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-0.25</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43</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Enterprises</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-5.89</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-0.19</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44</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Rural households</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-0.26</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-2.03</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-0.17</w:t>
            </w:r>
          </w:p>
        </w:tc>
      </w:tr>
      <w:tr w:rsidR="00D660A3" w:rsidRPr="002716C5" w:rsidTr="00527BE2">
        <w:trPr>
          <w:trHeight w:val="300"/>
        </w:trPr>
        <w:tc>
          <w:tcPr>
            <w:tcW w:w="380"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45</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Urban households</w:t>
            </w:r>
          </w:p>
        </w:tc>
        <w:tc>
          <w:tcPr>
            <w:tcW w:w="896"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691" w:type="dxa"/>
            <w:gridSpan w:val="2"/>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-10.83</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-0.15</w:t>
            </w:r>
          </w:p>
        </w:tc>
      </w:tr>
      <w:tr w:rsidR="00D660A3" w:rsidRPr="002716C5" w:rsidTr="00527BE2">
        <w:trPr>
          <w:trHeight w:val="300"/>
        </w:trPr>
        <w:tc>
          <w:tcPr>
            <w:tcW w:w="320" w:type="dxa"/>
            <w:tcBorders>
              <w:top w:val="nil"/>
              <w:left w:val="nil"/>
              <w:bottom w:val="nil"/>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w:t>
            </w:r>
          </w:p>
        </w:tc>
        <w:tc>
          <w:tcPr>
            <w:tcW w:w="3806" w:type="dxa"/>
            <w:gridSpan w:val="2"/>
            <w:tcBorders>
              <w:top w:val="nil"/>
              <w:left w:val="nil"/>
              <w:bottom w:val="single" w:sz="4" w:space="0" w:color="auto"/>
              <w:right w:val="single" w:sz="4" w:space="0" w:color="auto"/>
            </w:tcBorders>
            <w:noWrap/>
            <w:vAlign w:val="bottom"/>
          </w:tcPr>
          <w:p w:rsidR="00D660A3" w:rsidRPr="002716C5" w:rsidRDefault="00D660A3" w:rsidP="0039504B">
            <w:pPr>
              <w:rPr>
                <w:b/>
                <w:bCs/>
                <w:sz w:val="20"/>
                <w:szCs w:val="20"/>
                <w:lang w:eastAsia="es-ES"/>
              </w:rPr>
            </w:pPr>
            <w:r w:rsidRPr="002716C5">
              <w:rPr>
                <w:b/>
                <w:bCs/>
                <w:sz w:val="20"/>
                <w:szCs w:val="20"/>
                <w:lang w:eastAsia="es-ES"/>
              </w:rPr>
              <w:t>Aggregate</w:t>
            </w:r>
          </w:p>
        </w:tc>
        <w:tc>
          <w:tcPr>
            <w:tcW w:w="955" w:type="dxa"/>
            <w:gridSpan w:val="2"/>
            <w:tcBorders>
              <w:top w:val="single" w:sz="4" w:space="0" w:color="auto"/>
              <w:left w:val="nil"/>
              <w:bottom w:val="single" w:sz="4" w:space="0" w:color="auto"/>
              <w:right w:val="single" w:sz="4" w:space="0" w:color="auto"/>
            </w:tcBorders>
            <w:shd w:val="clear" w:color="000000" w:fill="A6A6A6"/>
            <w:vAlign w:val="bottom"/>
          </w:tcPr>
          <w:p w:rsidR="00D660A3" w:rsidRPr="002716C5" w:rsidRDefault="00D660A3" w:rsidP="0039504B">
            <w:pPr>
              <w:jc w:val="center"/>
              <w:rPr>
                <w:sz w:val="20"/>
                <w:szCs w:val="20"/>
              </w:rPr>
            </w:pPr>
            <w:r w:rsidRPr="002716C5">
              <w:rPr>
                <w:sz w:val="20"/>
                <w:szCs w:val="20"/>
              </w:rPr>
              <w:t>-12.47</w:t>
            </w:r>
          </w:p>
        </w:tc>
        <w:tc>
          <w:tcPr>
            <w:tcW w:w="1632"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D660A3" w:rsidRPr="002716C5" w:rsidRDefault="00D660A3" w:rsidP="0039504B">
            <w:pPr>
              <w:jc w:val="center"/>
              <w:rPr>
                <w:sz w:val="20"/>
                <w:szCs w:val="20"/>
              </w:rPr>
            </w:pPr>
            <w:r w:rsidRPr="002716C5">
              <w:rPr>
                <w:sz w:val="20"/>
                <w:szCs w:val="20"/>
              </w:rPr>
              <w:t>-30.22</w:t>
            </w:r>
          </w:p>
        </w:tc>
        <w:tc>
          <w:tcPr>
            <w:tcW w:w="1559" w:type="dxa"/>
            <w:tcBorders>
              <w:top w:val="single" w:sz="4" w:space="0" w:color="auto"/>
              <w:left w:val="nil"/>
              <w:bottom w:val="single" w:sz="4" w:space="0" w:color="auto"/>
              <w:right w:val="single" w:sz="4" w:space="0" w:color="auto"/>
            </w:tcBorders>
            <w:shd w:val="clear" w:color="000000" w:fill="A6A6A6"/>
            <w:noWrap/>
            <w:vAlign w:val="bottom"/>
          </w:tcPr>
          <w:p w:rsidR="00D660A3" w:rsidRPr="002716C5" w:rsidRDefault="00D660A3" w:rsidP="0039504B">
            <w:pPr>
              <w:jc w:val="center"/>
              <w:rPr>
                <w:sz w:val="20"/>
                <w:szCs w:val="20"/>
              </w:rPr>
            </w:pPr>
            <w:r w:rsidRPr="002716C5">
              <w:rPr>
                <w:sz w:val="20"/>
                <w:szCs w:val="20"/>
              </w:rPr>
              <w:t>-0.21</w:t>
            </w:r>
          </w:p>
        </w:tc>
      </w:tr>
    </w:tbl>
    <w:p w:rsidR="00D660A3" w:rsidRPr="00BE42BE" w:rsidRDefault="00D660A3" w:rsidP="00E03EB0">
      <w:pPr>
        <w:jc w:val="both"/>
      </w:pPr>
      <w:r w:rsidRPr="00BE42BE">
        <w:t>Source: Own elaboration.</w:t>
      </w:r>
    </w:p>
    <w:p w:rsidR="00D660A3" w:rsidRPr="00BE42BE" w:rsidRDefault="00D660A3" w:rsidP="00E03EB0">
      <w:pPr>
        <w:jc w:val="both"/>
      </w:pPr>
    </w:p>
    <w:p w:rsidR="00D660A3" w:rsidRPr="00BE42BE" w:rsidRDefault="00D660A3" w:rsidP="00E03EB0">
      <w:pPr>
        <w:jc w:val="both"/>
      </w:pPr>
    </w:p>
    <w:p w:rsidR="00D660A3" w:rsidRPr="00BE42BE" w:rsidRDefault="002716C5" w:rsidP="00E03EB0">
      <w:pPr>
        <w:jc w:val="both"/>
      </w:pPr>
      <w:r>
        <w:t>In Table 11</w:t>
      </w:r>
      <w:r w:rsidR="00D660A3" w:rsidRPr="00BE42BE">
        <w:t>, we present the results for Konstanz aggregating the agricultural sector. In this case, we note that</w:t>
      </w:r>
      <w:r w:rsidR="00D660A3" w:rsidRPr="00BE42BE">
        <w:rPr>
          <w:lang w:eastAsia="es-ES"/>
        </w:rPr>
        <w:t xml:space="preserve"> </w:t>
      </w:r>
      <w:r w:rsidR="00D660A3" w:rsidRPr="00BE42BE">
        <w:t>the loss in the aggregate</w:t>
      </w:r>
      <w:r w:rsidR="00D660A3" w:rsidRPr="00BE42BE">
        <w:rPr>
          <w:lang w:eastAsia="es-ES"/>
        </w:rPr>
        <w:t xml:space="preserve"> impact in production/income when we detract the CAP is around 30 </w:t>
      </w:r>
      <w:r w:rsidR="00640016">
        <w:rPr>
          <w:lang w:eastAsia="es-ES"/>
        </w:rPr>
        <w:t>million</w:t>
      </w:r>
      <w:r w:rsidR="00D660A3" w:rsidRPr="00BE42BE">
        <w:rPr>
          <w:lang w:eastAsia="es-ES"/>
        </w:rPr>
        <w:t xml:space="preserve"> Euros, approximately a 0.2 per cent of its income.</w:t>
      </w:r>
    </w:p>
    <w:p w:rsidR="00D660A3" w:rsidRPr="00BE42BE" w:rsidRDefault="00D660A3" w:rsidP="00E03EB0">
      <w:pPr>
        <w:jc w:val="both"/>
      </w:pPr>
    </w:p>
    <w:p w:rsidR="0072318F" w:rsidRDefault="0072318F" w:rsidP="002716C5"/>
    <w:p w:rsidR="00D660A3" w:rsidRPr="00BE42BE" w:rsidRDefault="002716C5" w:rsidP="002716C5">
      <w:proofErr w:type="gramStart"/>
      <w:r>
        <w:t>Table 12</w:t>
      </w:r>
      <w:r w:rsidR="00D660A3" w:rsidRPr="00BE42BE">
        <w:t>.</w:t>
      </w:r>
      <w:proofErr w:type="gramEnd"/>
      <w:r w:rsidR="00D660A3" w:rsidRPr="00BE42BE">
        <w:t xml:space="preserve"> </w:t>
      </w:r>
      <w:proofErr w:type="gramStart"/>
      <w:r w:rsidR="00D660A3" w:rsidRPr="00BE42BE">
        <w:t xml:space="preserve">Total Impact in production / income for </w:t>
      </w:r>
      <w:proofErr w:type="spellStart"/>
      <w:r w:rsidR="00D660A3" w:rsidRPr="00BE42BE">
        <w:t>Lüneburg</w:t>
      </w:r>
      <w:proofErr w:type="spellEnd"/>
      <w:r w:rsidR="00D660A3" w:rsidRPr="00BE42BE">
        <w:t>.</w:t>
      </w:r>
      <w:proofErr w:type="gramEnd"/>
      <w:r w:rsidR="00D660A3" w:rsidRPr="00BE42BE">
        <w:t xml:space="preserve"> </w:t>
      </w:r>
      <w:proofErr w:type="gramStart"/>
      <w:r w:rsidR="00D660A3" w:rsidRPr="00BE42BE">
        <w:t>Millions Euros.</w:t>
      </w:r>
      <w:proofErr w:type="gramEnd"/>
    </w:p>
    <w:p w:rsidR="00D660A3" w:rsidRPr="00BE42BE" w:rsidRDefault="00D660A3" w:rsidP="003A1B3A">
      <w:pPr>
        <w:jc w:val="both"/>
      </w:pPr>
    </w:p>
    <w:tbl>
      <w:tblPr>
        <w:tblW w:w="8712" w:type="dxa"/>
        <w:tblInd w:w="-68" w:type="dxa"/>
        <w:tblCellMar>
          <w:left w:w="70" w:type="dxa"/>
          <w:right w:w="70" w:type="dxa"/>
        </w:tblCellMar>
        <w:tblLook w:val="00A0"/>
      </w:tblPr>
      <w:tblGrid>
        <w:gridCol w:w="380"/>
        <w:gridCol w:w="3746"/>
        <w:gridCol w:w="1074"/>
        <w:gridCol w:w="1953"/>
        <w:gridCol w:w="1559"/>
      </w:tblGrid>
      <w:tr w:rsidR="00D660A3" w:rsidRPr="002716C5" w:rsidTr="0039504B">
        <w:trPr>
          <w:trHeight w:val="300"/>
        </w:trPr>
        <w:tc>
          <w:tcPr>
            <w:tcW w:w="380" w:type="dxa"/>
            <w:tcBorders>
              <w:top w:val="nil"/>
              <w:left w:val="nil"/>
              <w:bottom w:val="single" w:sz="4" w:space="0" w:color="auto"/>
              <w:right w:val="single" w:sz="4" w:space="0" w:color="auto"/>
            </w:tcBorders>
            <w:noWrap/>
            <w:vAlign w:val="bottom"/>
          </w:tcPr>
          <w:p w:rsidR="00D660A3" w:rsidRPr="002716C5" w:rsidRDefault="00D660A3" w:rsidP="00363466">
            <w:pPr>
              <w:rPr>
                <w:sz w:val="20"/>
                <w:szCs w:val="20"/>
                <w:lang w:eastAsia="es-ES"/>
              </w:rPr>
            </w:pPr>
            <w:r w:rsidRPr="002716C5">
              <w:rPr>
                <w:sz w:val="20"/>
                <w:szCs w:val="20"/>
                <w:lang w:eastAsia="es-ES"/>
              </w:rPr>
              <w:t> </w:t>
            </w:r>
          </w:p>
        </w:tc>
        <w:tc>
          <w:tcPr>
            <w:tcW w:w="3746" w:type="dxa"/>
            <w:tcBorders>
              <w:top w:val="single" w:sz="4" w:space="0" w:color="auto"/>
              <w:left w:val="nil"/>
              <w:bottom w:val="single" w:sz="4" w:space="0" w:color="auto"/>
              <w:right w:val="single" w:sz="4" w:space="0" w:color="auto"/>
            </w:tcBorders>
            <w:noWrap/>
            <w:vAlign w:val="center"/>
          </w:tcPr>
          <w:p w:rsidR="00D660A3" w:rsidRPr="002716C5" w:rsidRDefault="00D660A3" w:rsidP="00363466">
            <w:pPr>
              <w:rPr>
                <w:sz w:val="20"/>
                <w:szCs w:val="20"/>
                <w:lang w:eastAsia="es-ES"/>
              </w:rPr>
            </w:pPr>
            <w:r w:rsidRPr="002716C5">
              <w:rPr>
                <w:sz w:val="20"/>
                <w:szCs w:val="20"/>
                <w:lang w:eastAsia="es-ES"/>
              </w:rPr>
              <w:t>SAM Accounts</w:t>
            </w:r>
          </w:p>
        </w:tc>
        <w:tc>
          <w:tcPr>
            <w:tcW w:w="1074" w:type="dxa"/>
            <w:tcBorders>
              <w:top w:val="single" w:sz="4" w:space="0" w:color="auto"/>
              <w:left w:val="nil"/>
              <w:bottom w:val="single" w:sz="4" w:space="0" w:color="auto"/>
              <w:right w:val="single" w:sz="4" w:space="0" w:color="auto"/>
            </w:tcBorders>
          </w:tcPr>
          <w:p w:rsidR="00D660A3" w:rsidRPr="002716C5" w:rsidRDefault="00D660A3" w:rsidP="00363466">
            <w:pPr>
              <w:jc w:val="center"/>
              <w:rPr>
                <w:sz w:val="20"/>
                <w:szCs w:val="20"/>
                <w:lang w:eastAsia="es-ES"/>
              </w:rPr>
            </w:pPr>
            <w:r w:rsidRPr="002716C5">
              <w:rPr>
                <w:sz w:val="20"/>
                <w:szCs w:val="20"/>
                <w:lang w:eastAsia="es-ES"/>
              </w:rPr>
              <w:t xml:space="preserve">Size of the shock </w:t>
            </w:r>
            <w:proofErr w:type="spellStart"/>
            <w:r w:rsidRPr="002716C5">
              <w:rPr>
                <w:sz w:val="20"/>
                <w:szCs w:val="20"/>
                <w:lang w:eastAsia="es-ES"/>
              </w:rPr>
              <w:t>Lüneburg</w:t>
            </w:r>
            <w:proofErr w:type="spellEnd"/>
          </w:p>
        </w:tc>
        <w:tc>
          <w:tcPr>
            <w:tcW w:w="1953" w:type="dxa"/>
            <w:tcBorders>
              <w:top w:val="single" w:sz="4" w:space="0" w:color="auto"/>
              <w:left w:val="single" w:sz="4" w:space="0" w:color="auto"/>
              <w:bottom w:val="single" w:sz="4" w:space="0" w:color="auto"/>
              <w:right w:val="single" w:sz="4" w:space="0" w:color="auto"/>
            </w:tcBorders>
            <w:noWrap/>
            <w:vAlign w:val="center"/>
          </w:tcPr>
          <w:p w:rsidR="00D660A3" w:rsidRPr="002716C5" w:rsidRDefault="00D660A3" w:rsidP="00363466">
            <w:pPr>
              <w:jc w:val="center"/>
              <w:rPr>
                <w:sz w:val="20"/>
                <w:szCs w:val="20"/>
                <w:lang w:eastAsia="es-ES"/>
              </w:rPr>
            </w:pPr>
            <w:r w:rsidRPr="002716C5">
              <w:rPr>
                <w:sz w:val="20"/>
                <w:szCs w:val="20"/>
                <w:lang w:eastAsia="es-ES"/>
              </w:rPr>
              <w:t>Total impact in production/income</w:t>
            </w:r>
          </w:p>
        </w:tc>
        <w:tc>
          <w:tcPr>
            <w:tcW w:w="1559" w:type="dxa"/>
            <w:tcBorders>
              <w:top w:val="single" w:sz="4" w:space="0" w:color="auto"/>
              <w:left w:val="nil"/>
              <w:bottom w:val="single" w:sz="4" w:space="0" w:color="auto"/>
              <w:right w:val="single" w:sz="4" w:space="0" w:color="auto"/>
            </w:tcBorders>
            <w:noWrap/>
            <w:vAlign w:val="center"/>
          </w:tcPr>
          <w:p w:rsidR="00D660A3" w:rsidRPr="002716C5" w:rsidRDefault="00D660A3" w:rsidP="00363466">
            <w:pPr>
              <w:jc w:val="center"/>
              <w:rPr>
                <w:sz w:val="20"/>
                <w:szCs w:val="20"/>
                <w:lang w:eastAsia="es-ES"/>
              </w:rPr>
            </w:pPr>
            <w:r w:rsidRPr="002716C5">
              <w:rPr>
                <w:sz w:val="20"/>
                <w:szCs w:val="20"/>
                <w:lang w:eastAsia="es-ES"/>
              </w:rPr>
              <w:t>Percentage change after shock</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Agriculture, hunting and related </w:t>
            </w:r>
            <w:proofErr w:type="spellStart"/>
            <w:r w:rsidRPr="002716C5">
              <w:rPr>
                <w:sz w:val="20"/>
                <w:szCs w:val="20"/>
                <w:lang w:eastAsia="es-ES"/>
              </w:rPr>
              <w:t>services_Rural</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-8.98</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-9.50</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-296.60</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Products of forestry, logging and related </w:t>
            </w:r>
            <w:proofErr w:type="spellStart"/>
            <w:r w:rsidRPr="002716C5">
              <w:rPr>
                <w:sz w:val="20"/>
                <w:szCs w:val="20"/>
                <w:lang w:eastAsia="es-ES"/>
              </w:rPr>
              <w:t>services_Rural</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-0.05</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-0.40</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Fish_Rural</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0.00</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-0.28</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4</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Mining_Rural</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-0.05</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-0.31</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5</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Food </w:t>
            </w:r>
            <w:proofErr w:type="spellStart"/>
            <w:r w:rsidRPr="002716C5">
              <w:rPr>
                <w:sz w:val="20"/>
                <w:szCs w:val="20"/>
                <w:lang w:eastAsia="es-ES"/>
              </w:rPr>
              <w:t>industries_Rural</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-0.96</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-0.53</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6</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Other </w:t>
            </w:r>
            <w:proofErr w:type="spellStart"/>
            <w:r w:rsidRPr="002716C5">
              <w:rPr>
                <w:sz w:val="20"/>
                <w:szCs w:val="20"/>
                <w:lang w:eastAsia="es-ES"/>
              </w:rPr>
              <w:t>manufacturing_Rural</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-1.44</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-0.33</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7</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Utilities_Rural</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-0.87</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-0.11</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8</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Construction_Rural</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-0.35</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-0.21</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9</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Trade_Rural</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-1.01</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-0.35</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10</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Hotels and </w:t>
            </w:r>
            <w:proofErr w:type="spellStart"/>
            <w:r w:rsidRPr="002716C5">
              <w:rPr>
                <w:sz w:val="20"/>
                <w:szCs w:val="20"/>
                <w:lang w:eastAsia="es-ES"/>
              </w:rPr>
              <w:t>restaurants_Rural</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-0.13</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-0.35</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11</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Transport and </w:t>
            </w:r>
            <w:proofErr w:type="spellStart"/>
            <w:r w:rsidRPr="002716C5">
              <w:rPr>
                <w:sz w:val="20"/>
                <w:szCs w:val="20"/>
                <w:lang w:eastAsia="es-ES"/>
              </w:rPr>
              <w:t>communication_Rural</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-0.92</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-0.36</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12</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Other private </w:t>
            </w:r>
            <w:proofErr w:type="spellStart"/>
            <w:r w:rsidRPr="002716C5">
              <w:rPr>
                <w:sz w:val="20"/>
                <w:szCs w:val="20"/>
                <w:lang w:eastAsia="es-ES"/>
              </w:rPr>
              <w:t>services_Rural</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-3.20</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-0.50</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13</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Public </w:t>
            </w:r>
            <w:proofErr w:type="spellStart"/>
            <w:r w:rsidRPr="002716C5">
              <w:rPr>
                <w:sz w:val="20"/>
                <w:szCs w:val="20"/>
                <w:lang w:eastAsia="es-ES"/>
              </w:rPr>
              <w:t>services_Rural</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-0.52</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-0.26</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14</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Agriculture, hunting and related </w:t>
            </w:r>
            <w:proofErr w:type="spellStart"/>
            <w:r w:rsidRPr="002716C5">
              <w:rPr>
                <w:sz w:val="20"/>
                <w:szCs w:val="20"/>
                <w:lang w:eastAsia="es-ES"/>
              </w:rPr>
              <w:t>services_Urban</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-1.28</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-1.36</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-296.60</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15</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Products of forestry, logging and related </w:t>
            </w:r>
            <w:proofErr w:type="spellStart"/>
            <w:r w:rsidRPr="002716C5">
              <w:rPr>
                <w:sz w:val="20"/>
                <w:szCs w:val="20"/>
                <w:lang w:eastAsia="es-ES"/>
              </w:rPr>
              <w:t>services_Urban</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-0.01</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-0.40</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16</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Fish_Urban</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0.00</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-0.28</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17</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Mining_Urban</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-0.01</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-0.31</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18</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Food </w:t>
            </w:r>
            <w:proofErr w:type="spellStart"/>
            <w:r w:rsidRPr="002716C5">
              <w:rPr>
                <w:sz w:val="20"/>
                <w:szCs w:val="20"/>
                <w:lang w:eastAsia="es-ES"/>
              </w:rPr>
              <w:t>industries_Urban</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-0.19</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-0.53</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19</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Other </w:t>
            </w:r>
            <w:proofErr w:type="spellStart"/>
            <w:r w:rsidRPr="002716C5">
              <w:rPr>
                <w:sz w:val="20"/>
                <w:szCs w:val="20"/>
                <w:lang w:eastAsia="es-ES"/>
              </w:rPr>
              <w:t>manufacturing_Urban</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-2.05</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-0.33</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20</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Utilities_Urban</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-0.24</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-0.11</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21</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Construction_Urban</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-0.26</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-0.21</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22</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proofErr w:type="spellStart"/>
            <w:r w:rsidRPr="002716C5">
              <w:rPr>
                <w:sz w:val="20"/>
                <w:szCs w:val="20"/>
                <w:lang w:eastAsia="es-ES"/>
              </w:rPr>
              <w:t>Trade_Urban</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-1.17</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-0.35</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23</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Hotels and </w:t>
            </w:r>
            <w:proofErr w:type="spellStart"/>
            <w:r w:rsidRPr="002716C5">
              <w:rPr>
                <w:sz w:val="20"/>
                <w:szCs w:val="20"/>
                <w:lang w:eastAsia="es-ES"/>
              </w:rPr>
              <w:t>restaurants_Urban</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-0.21</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-0.35</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24</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Transport and </w:t>
            </w:r>
            <w:proofErr w:type="spellStart"/>
            <w:r w:rsidRPr="002716C5">
              <w:rPr>
                <w:sz w:val="20"/>
                <w:szCs w:val="20"/>
                <w:lang w:eastAsia="es-ES"/>
              </w:rPr>
              <w:t>communication_Urban</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-0.88</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-0.36</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25</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Other private </w:t>
            </w:r>
            <w:proofErr w:type="spellStart"/>
            <w:r w:rsidRPr="002716C5">
              <w:rPr>
                <w:sz w:val="20"/>
                <w:szCs w:val="20"/>
                <w:lang w:eastAsia="es-ES"/>
              </w:rPr>
              <w:t>services_Urban</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-3.99</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-0.50</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26</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xml:space="preserve">Public </w:t>
            </w:r>
            <w:proofErr w:type="spellStart"/>
            <w:r w:rsidRPr="002716C5">
              <w:rPr>
                <w:sz w:val="20"/>
                <w:szCs w:val="20"/>
                <w:lang w:eastAsia="es-ES"/>
              </w:rPr>
              <w:t>services_Urban</w:t>
            </w:r>
            <w:proofErr w:type="spellEnd"/>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-3.12</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-0.26</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27</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Agriculture, hunting and related services</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-0.82</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-1.77</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28</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Products of forestry, logging and related services</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-0.06</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-0.45</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29</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Fish</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-0.01</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-0.31</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30</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Mining</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-0.37</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-0.37</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31</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Food industries</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-1.44</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-0.54</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32</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Other manufacturing</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-1.16</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-4.69</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-0.33</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33</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Utilities</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-1.25</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-0.08</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34</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Construction</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-0.29</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-0.63</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-0.21</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35</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Trade</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-2.45</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-0.35</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lastRenderedPageBreak/>
              <w:t>36</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Hotels and restaurants</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-0.01</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-0.37</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-0.35</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37</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Transport and communication</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-0.35</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-2.02</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-0.36</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38</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Other private services</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-1.42</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-7.91</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-0.50</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39</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Public services</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-0.63</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-3.64</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-0.26</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40</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Skilled Labour</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-7.77</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-0.38</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41</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Unskilled labour</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-1.53</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-0.47</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42</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Capital</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-7.34</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-0.78</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43</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Enterprises</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-4.81</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-0.49</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44</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Rural households</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-0.18</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-3.98</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-0.38</w:t>
            </w:r>
          </w:p>
        </w:tc>
      </w:tr>
      <w:tr w:rsidR="00D660A3" w:rsidRPr="002716C5" w:rsidTr="0039504B">
        <w:trPr>
          <w:trHeight w:val="300"/>
        </w:trPr>
        <w:tc>
          <w:tcPr>
            <w:tcW w:w="380"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right"/>
              <w:rPr>
                <w:sz w:val="20"/>
                <w:szCs w:val="20"/>
                <w:lang w:eastAsia="es-ES"/>
              </w:rPr>
            </w:pPr>
            <w:r w:rsidRPr="002716C5">
              <w:rPr>
                <w:sz w:val="20"/>
                <w:szCs w:val="20"/>
                <w:lang w:eastAsia="es-ES"/>
              </w:rPr>
              <w:t>45</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Urban households</w:t>
            </w:r>
          </w:p>
        </w:tc>
        <w:tc>
          <w:tcPr>
            <w:tcW w:w="1074" w:type="dxa"/>
            <w:tcBorders>
              <w:top w:val="single" w:sz="4" w:space="0" w:color="auto"/>
              <w:left w:val="nil"/>
              <w:bottom w:val="single" w:sz="4" w:space="0" w:color="auto"/>
              <w:right w:val="single" w:sz="4" w:space="0" w:color="auto"/>
            </w:tcBorders>
            <w:vAlign w:val="bottom"/>
          </w:tcPr>
          <w:p w:rsidR="00D660A3" w:rsidRPr="002716C5" w:rsidRDefault="00D660A3" w:rsidP="0039504B">
            <w:pPr>
              <w:jc w:val="center"/>
              <w:rPr>
                <w:sz w:val="20"/>
                <w:szCs w:val="20"/>
              </w:rPr>
            </w:pPr>
            <w:r w:rsidRPr="002716C5">
              <w:rPr>
                <w:sz w:val="20"/>
                <w:szCs w:val="20"/>
              </w:rPr>
              <w:t>0.00</w:t>
            </w:r>
          </w:p>
        </w:tc>
        <w:tc>
          <w:tcPr>
            <w:tcW w:w="1953" w:type="dxa"/>
            <w:tcBorders>
              <w:top w:val="nil"/>
              <w:left w:val="single" w:sz="4" w:space="0" w:color="auto"/>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-10.51</w:t>
            </w:r>
          </w:p>
        </w:tc>
        <w:tc>
          <w:tcPr>
            <w:tcW w:w="1559" w:type="dxa"/>
            <w:tcBorders>
              <w:top w:val="nil"/>
              <w:left w:val="nil"/>
              <w:bottom w:val="single" w:sz="4" w:space="0" w:color="auto"/>
              <w:right w:val="single" w:sz="4" w:space="0" w:color="auto"/>
            </w:tcBorders>
            <w:noWrap/>
            <w:vAlign w:val="bottom"/>
          </w:tcPr>
          <w:p w:rsidR="00D660A3" w:rsidRPr="002716C5" w:rsidRDefault="00D660A3" w:rsidP="0039504B">
            <w:pPr>
              <w:jc w:val="center"/>
              <w:rPr>
                <w:sz w:val="20"/>
                <w:szCs w:val="20"/>
              </w:rPr>
            </w:pPr>
            <w:r w:rsidRPr="002716C5">
              <w:rPr>
                <w:sz w:val="20"/>
                <w:szCs w:val="20"/>
              </w:rPr>
              <w:t>-0.36</w:t>
            </w:r>
          </w:p>
        </w:tc>
      </w:tr>
      <w:tr w:rsidR="00D660A3" w:rsidRPr="002716C5" w:rsidTr="0039504B">
        <w:trPr>
          <w:trHeight w:val="300"/>
        </w:trPr>
        <w:tc>
          <w:tcPr>
            <w:tcW w:w="380" w:type="dxa"/>
            <w:tcBorders>
              <w:top w:val="nil"/>
              <w:left w:val="nil"/>
              <w:bottom w:val="nil"/>
              <w:right w:val="single" w:sz="4" w:space="0" w:color="auto"/>
            </w:tcBorders>
            <w:noWrap/>
            <w:vAlign w:val="bottom"/>
          </w:tcPr>
          <w:p w:rsidR="00D660A3" w:rsidRPr="002716C5" w:rsidRDefault="00D660A3" w:rsidP="0039504B">
            <w:pPr>
              <w:rPr>
                <w:sz w:val="20"/>
                <w:szCs w:val="20"/>
                <w:lang w:eastAsia="es-ES"/>
              </w:rPr>
            </w:pPr>
            <w:r w:rsidRPr="002716C5">
              <w:rPr>
                <w:sz w:val="20"/>
                <w:szCs w:val="20"/>
                <w:lang w:eastAsia="es-ES"/>
              </w:rPr>
              <w:t> </w:t>
            </w:r>
          </w:p>
        </w:tc>
        <w:tc>
          <w:tcPr>
            <w:tcW w:w="3746" w:type="dxa"/>
            <w:tcBorders>
              <w:top w:val="nil"/>
              <w:left w:val="nil"/>
              <w:bottom w:val="single" w:sz="4" w:space="0" w:color="auto"/>
              <w:right w:val="single" w:sz="4" w:space="0" w:color="auto"/>
            </w:tcBorders>
            <w:noWrap/>
            <w:vAlign w:val="bottom"/>
          </w:tcPr>
          <w:p w:rsidR="00D660A3" w:rsidRPr="002716C5" w:rsidRDefault="00D660A3" w:rsidP="0039504B">
            <w:pPr>
              <w:rPr>
                <w:b/>
                <w:bCs/>
                <w:sz w:val="20"/>
                <w:szCs w:val="20"/>
                <w:lang w:eastAsia="es-ES"/>
              </w:rPr>
            </w:pPr>
            <w:r w:rsidRPr="002716C5">
              <w:rPr>
                <w:b/>
                <w:bCs/>
                <w:sz w:val="20"/>
                <w:szCs w:val="20"/>
                <w:lang w:eastAsia="es-ES"/>
              </w:rPr>
              <w:t>Aggregate</w:t>
            </w:r>
          </w:p>
        </w:tc>
        <w:tc>
          <w:tcPr>
            <w:tcW w:w="1074" w:type="dxa"/>
            <w:tcBorders>
              <w:top w:val="single" w:sz="4" w:space="0" w:color="auto"/>
              <w:left w:val="nil"/>
              <w:bottom w:val="single" w:sz="4" w:space="0" w:color="auto"/>
              <w:right w:val="single" w:sz="4" w:space="0" w:color="auto"/>
            </w:tcBorders>
            <w:shd w:val="clear" w:color="000000" w:fill="A6A6A6"/>
            <w:vAlign w:val="bottom"/>
          </w:tcPr>
          <w:p w:rsidR="00D660A3" w:rsidRPr="002716C5" w:rsidRDefault="00D660A3" w:rsidP="0039504B">
            <w:pPr>
              <w:jc w:val="center"/>
              <w:rPr>
                <w:sz w:val="20"/>
                <w:szCs w:val="20"/>
              </w:rPr>
            </w:pPr>
            <w:r w:rsidRPr="002716C5">
              <w:rPr>
                <w:sz w:val="20"/>
                <w:szCs w:val="20"/>
              </w:rPr>
              <w:t>-14.29</w:t>
            </w:r>
          </w:p>
        </w:tc>
        <w:tc>
          <w:tcPr>
            <w:tcW w:w="1953"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D660A3" w:rsidRPr="002716C5" w:rsidRDefault="00D660A3" w:rsidP="0039504B">
            <w:pPr>
              <w:jc w:val="center"/>
              <w:rPr>
                <w:sz w:val="20"/>
                <w:szCs w:val="20"/>
              </w:rPr>
            </w:pPr>
            <w:r w:rsidRPr="002716C5">
              <w:rPr>
                <w:sz w:val="20"/>
                <w:szCs w:val="20"/>
              </w:rPr>
              <w:t>-32.50</w:t>
            </w:r>
          </w:p>
        </w:tc>
        <w:tc>
          <w:tcPr>
            <w:tcW w:w="1559" w:type="dxa"/>
            <w:tcBorders>
              <w:top w:val="single" w:sz="4" w:space="0" w:color="auto"/>
              <w:left w:val="nil"/>
              <w:bottom w:val="single" w:sz="4" w:space="0" w:color="auto"/>
              <w:right w:val="single" w:sz="4" w:space="0" w:color="auto"/>
            </w:tcBorders>
            <w:shd w:val="clear" w:color="000000" w:fill="A6A6A6"/>
            <w:noWrap/>
            <w:vAlign w:val="bottom"/>
          </w:tcPr>
          <w:p w:rsidR="00D660A3" w:rsidRPr="002716C5" w:rsidRDefault="00D660A3" w:rsidP="0039504B">
            <w:pPr>
              <w:jc w:val="center"/>
              <w:rPr>
                <w:sz w:val="20"/>
                <w:szCs w:val="20"/>
              </w:rPr>
            </w:pPr>
            <w:r w:rsidRPr="002716C5">
              <w:rPr>
                <w:sz w:val="20"/>
                <w:szCs w:val="20"/>
              </w:rPr>
              <w:t>-0.47</w:t>
            </w:r>
          </w:p>
        </w:tc>
      </w:tr>
    </w:tbl>
    <w:p w:rsidR="00D660A3" w:rsidRPr="00BE42BE" w:rsidRDefault="00D660A3" w:rsidP="00E03EB0">
      <w:pPr>
        <w:autoSpaceDE w:val="0"/>
        <w:autoSpaceDN w:val="0"/>
        <w:adjustRightInd w:val="0"/>
        <w:jc w:val="both"/>
      </w:pPr>
    </w:p>
    <w:p w:rsidR="00D660A3" w:rsidRPr="00BE42BE" w:rsidRDefault="00D660A3" w:rsidP="00E03EB0">
      <w:pPr>
        <w:autoSpaceDE w:val="0"/>
        <w:autoSpaceDN w:val="0"/>
        <w:adjustRightInd w:val="0"/>
        <w:jc w:val="both"/>
        <w:rPr>
          <w:b/>
          <w:bCs/>
        </w:rPr>
      </w:pPr>
      <w:r w:rsidRPr="00BE42BE">
        <w:t>Source: Own elaboration.</w:t>
      </w:r>
    </w:p>
    <w:p w:rsidR="00D660A3" w:rsidRPr="00BE42BE" w:rsidRDefault="00D660A3" w:rsidP="00E03EB0">
      <w:pPr>
        <w:jc w:val="both"/>
      </w:pPr>
    </w:p>
    <w:p w:rsidR="00D660A3" w:rsidRPr="00BE42BE" w:rsidRDefault="002716C5" w:rsidP="00E03EB0">
      <w:pPr>
        <w:jc w:val="both"/>
      </w:pPr>
      <w:r>
        <w:t>In Table 12</w:t>
      </w:r>
      <w:r w:rsidR="00D660A3" w:rsidRPr="00BE42BE">
        <w:t xml:space="preserve">, we present the results for </w:t>
      </w:r>
      <w:proofErr w:type="spellStart"/>
      <w:r w:rsidR="00D660A3" w:rsidRPr="00BE42BE">
        <w:t>Lüneburg</w:t>
      </w:r>
      <w:proofErr w:type="spellEnd"/>
      <w:r w:rsidR="00D660A3" w:rsidRPr="00BE42BE">
        <w:t>. In this case, note that</w:t>
      </w:r>
      <w:r w:rsidR="00D660A3" w:rsidRPr="00BE42BE">
        <w:rPr>
          <w:lang w:eastAsia="es-ES"/>
        </w:rPr>
        <w:t xml:space="preserve"> </w:t>
      </w:r>
      <w:r w:rsidR="00D660A3" w:rsidRPr="00BE42BE">
        <w:t>the loss in the aggregate</w:t>
      </w:r>
      <w:r w:rsidR="00D660A3" w:rsidRPr="00BE42BE">
        <w:rPr>
          <w:lang w:eastAsia="es-ES"/>
        </w:rPr>
        <w:t xml:space="preserve"> impact in production/income when we detract the CAP is 32.5 </w:t>
      </w:r>
      <w:r w:rsidR="00640016">
        <w:rPr>
          <w:lang w:eastAsia="es-ES"/>
        </w:rPr>
        <w:t>million</w:t>
      </w:r>
      <w:r w:rsidR="00D660A3" w:rsidRPr="00BE42BE">
        <w:rPr>
          <w:lang w:eastAsia="es-ES"/>
        </w:rPr>
        <w:t xml:space="preserve"> Euros, approximately a 0.5 per cent of its total income.</w:t>
      </w:r>
    </w:p>
    <w:p w:rsidR="00D660A3" w:rsidRPr="00BE42BE" w:rsidRDefault="00D660A3" w:rsidP="00E03EB0">
      <w:pPr>
        <w:jc w:val="both"/>
      </w:pPr>
    </w:p>
    <w:p w:rsidR="00D660A3" w:rsidRPr="002716C5" w:rsidRDefault="00D660A3" w:rsidP="002716C5">
      <w:pPr>
        <w:rPr>
          <w:b/>
        </w:rPr>
      </w:pPr>
      <w:bookmarkStart w:id="18" w:name="_Toc382828946"/>
      <w:r w:rsidRPr="002716C5">
        <w:rPr>
          <w:b/>
        </w:rPr>
        <w:t>4. An approach for obtaining 'automatic' SAMs at NUTS3 level and comparative assessment of ‘automatic’ and ‘expert’ SAMS</w:t>
      </w:r>
      <w:bookmarkEnd w:id="18"/>
      <w:r w:rsidRPr="002716C5" w:rsidDel="008A59E4">
        <w:rPr>
          <w:b/>
        </w:rPr>
        <w:t xml:space="preserve"> </w:t>
      </w:r>
    </w:p>
    <w:p w:rsidR="00D660A3" w:rsidRPr="00BE42BE" w:rsidRDefault="00D660A3" w:rsidP="00E03EB0">
      <w:pPr>
        <w:autoSpaceDE w:val="0"/>
        <w:autoSpaceDN w:val="0"/>
        <w:adjustRightInd w:val="0"/>
        <w:jc w:val="both"/>
      </w:pPr>
    </w:p>
    <w:p w:rsidR="00D660A3" w:rsidRPr="00BE42BE" w:rsidRDefault="00D660A3" w:rsidP="00E03EB0">
      <w:pPr>
        <w:autoSpaceDE w:val="0"/>
        <w:autoSpaceDN w:val="0"/>
        <w:adjustRightInd w:val="0"/>
        <w:jc w:val="both"/>
      </w:pPr>
      <w:r w:rsidRPr="00BE42BE">
        <w:t xml:space="preserve">In this section we present a solution which on this base can be envisaged in order to regionalise at NUTS 3 level; for each potential solution, the data set at NUTS2 level to be used will be described and assessed. Regionalisation and balancing procedures proposed will be documented. In principal, we propose to use provincial GDP, and other macroeconomic indicators, </w:t>
      </w:r>
      <w:r w:rsidR="00CE29F6">
        <w:t>e.g.</w:t>
      </w:r>
      <w:r w:rsidRPr="00BE42BE">
        <w:t xml:space="preserve"> total output, to obtain the SAM at NUTS 3, following </w:t>
      </w:r>
      <w:proofErr w:type="spellStart"/>
      <w:r w:rsidRPr="00BE42BE">
        <w:t>Cardenete</w:t>
      </w:r>
      <w:proofErr w:type="spellEnd"/>
      <w:r w:rsidRPr="00BE42BE">
        <w:t xml:space="preserve"> and </w:t>
      </w:r>
      <w:proofErr w:type="spellStart"/>
      <w:r w:rsidRPr="00BE42BE">
        <w:t>Sancho</w:t>
      </w:r>
      <w:proofErr w:type="spellEnd"/>
      <w:r w:rsidRPr="00BE42BE">
        <w:t xml:space="preserve"> (2004).</w:t>
      </w:r>
    </w:p>
    <w:p w:rsidR="00D660A3" w:rsidRPr="00BE42BE" w:rsidRDefault="00D660A3" w:rsidP="00E03EB0">
      <w:pPr>
        <w:pStyle w:val="Default"/>
        <w:jc w:val="both"/>
        <w:rPr>
          <w:iCs/>
        </w:rPr>
      </w:pPr>
    </w:p>
    <w:p w:rsidR="00D660A3" w:rsidRPr="00BE42BE" w:rsidRDefault="00D660A3" w:rsidP="00E03EB0">
      <w:pPr>
        <w:pStyle w:val="Default"/>
        <w:jc w:val="both"/>
        <w:rPr>
          <w:sz w:val="24"/>
          <w:szCs w:val="24"/>
        </w:rPr>
      </w:pPr>
      <w:r w:rsidRPr="00BE42BE">
        <w:rPr>
          <w:iCs/>
          <w:color w:val="auto"/>
          <w:sz w:val="24"/>
          <w:szCs w:val="24"/>
        </w:rPr>
        <w:t xml:space="preserve">To </w:t>
      </w:r>
      <w:r w:rsidRPr="00BE42BE">
        <w:rPr>
          <w:color w:val="auto"/>
          <w:sz w:val="24"/>
          <w:szCs w:val="24"/>
        </w:rPr>
        <w:t xml:space="preserve">develop this procedure, that can be useful as a simple tool for </w:t>
      </w:r>
      <w:r w:rsidR="0045718B">
        <w:rPr>
          <w:color w:val="auto"/>
          <w:sz w:val="24"/>
          <w:szCs w:val="24"/>
        </w:rPr>
        <w:t xml:space="preserve">regionalisation </w:t>
      </w:r>
      <w:r w:rsidRPr="00BE42BE">
        <w:rPr>
          <w:color w:val="auto"/>
          <w:sz w:val="24"/>
          <w:szCs w:val="24"/>
        </w:rPr>
        <w:t>, we propose a procedure called RAS, which has been t</w:t>
      </w:r>
      <w:r w:rsidRPr="00BE42BE">
        <w:rPr>
          <w:rFonts w:eastAsia="MS PGothic"/>
          <w:color w:val="auto"/>
          <w:sz w:val="24"/>
          <w:szCs w:val="24"/>
        </w:rPr>
        <w:t>raditionally used t</w:t>
      </w:r>
      <w:r w:rsidR="00CE29F6">
        <w:rPr>
          <w:rFonts w:eastAsia="MS PGothic"/>
          <w:color w:val="auto"/>
          <w:sz w:val="24"/>
          <w:szCs w:val="24"/>
        </w:rPr>
        <w:t xml:space="preserve">o estimate input output tables </w:t>
      </w:r>
      <w:r w:rsidRPr="00BE42BE">
        <w:rPr>
          <w:rFonts w:eastAsia="MS PGothic"/>
          <w:color w:val="auto"/>
          <w:sz w:val="24"/>
          <w:szCs w:val="24"/>
        </w:rPr>
        <w:t>with minimum data requirements based on intermediate demand, total intermediate consumption and year of the estimation. In addition, we are going to propose a new technique called Cross Entropy Method, technique which</w:t>
      </w:r>
      <w:r w:rsidRPr="00BE42BE">
        <w:rPr>
          <w:rFonts w:eastAsia="MS PGothic"/>
          <w:i/>
          <w:iCs/>
          <w:color w:val="auto"/>
          <w:sz w:val="24"/>
          <w:szCs w:val="24"/>
        </w:rPr>
        <w:t xml:space="preserve"> </w:t>
      </w:r>
      <w:r w:rsidRPr="00BE42BE">
        <w:rPr>
          <w:rFonts w:eastAsia="MS PGothic"/>
          <w:iCs/>
          <w:color w:val="auto"/>
          <w:sz w:val="24"/>
          <w:szCs w:val="24"/>
        </w:rPr>
        <w:t xml:space="preserve">was presented at the XII International Conference on Input-Output Techniques of New York in 1998. </w:t>
      </w:r>
      <w:r w:rsidRPr="00BE42BE">
        <w:rPr>
          <w:rStyle w:val="hps"/>
          <w:sz w:val="24"/>
          <w:szCs w:val="24"/>
        </w:rPr>
        <w:t xml:space="preserve">Entropy techniques have been adapted by Golan, Judge and Robinson (1994); </w:t>
      </w:r>
      <w:proofErr w:type="spellStart"/>
      <w:r w:rsidRPr="00BE42BE">
        <w:rPr>
          <w:rStyle w:val="hps"/>
          <w:sz w:val="24"/>
          <w:szCs w:val="24"/>
        </w:rPr>
        <w:t>Thissen</w:t>
      </w:r>
      <w:proofErr w:type="spellEnd"/>
      <w:r w:rsidRPr="00BE42BE">
        <w:rPr>
          <w:rStyle w:val="hps"/>
          <w:sz w:val="24"/>
          <w:szCs w:val="24"/>
        </w:rPr>
        <w:t xml:space="preserve"> and Lofgren (1999), Robinson, </w:t>
      </w:r>
      <w:proofErr w:type="spellStart"/>
      <w:r w:rsidRPr="00BE42BE">
        <w:rPr>
          <w:rStyle w:val="hps"/>
          <w:sz w:val="24"/>
          <w:szCs w:val="24"/>
        </w:rPr>
        <w:t>Cattaneo</w:t>
      </w:r>
      <w:proofErr w:type="spellEnd"/>
      <w:r w:rsidRPr="00BE42BE">
        <w:rPr>
          <w:rStyle w:val="hps"/>
          <w:sz w:val="24"/>
          <w:szCs w:val="24"/>
        </w:rPr>
        <w:t xml:space="preserve"> and El-Said (2001) from information theory to the updating of Input-Output tables and Social Accounting Matrices.</w:t>
      </w:r>
    </w:p>
    <w:p w:rsidR="00D660A3" w:rsidRPr="00BE42BE" w:rsidRDefault="00D660A3" w:rsidP="00E03EB0">
      <w:pPr>
        <w:autoSpaceDE w:val="0"/>
        <w:autoSpaceDN w:val="0"/>
        <w:adjustRightInd w:val="0"/>
        <w:jc w:val="both"/>
        <w:rPr>
          <w:rStyle w:val="hps"/>
        </w:rPr>
      </w:pPr>
    </w:p>
    <w:p w:rsidR="00D660A3" w:rsidRPr="00BE42BE" w:rsidRDefault="00D660A3" w:rsidP="00E03EB0">
      <w:pPr>
        <w:autoSpaceDE w:val="0"/>
        <w:autoSpaceDN w:val="0"/>
        <w:adjustRightInd w:val="0"/>
        <w:jc w:val="both"/>
        <w:rPr>
          <w:rStyle w:val="hps"/>
        </w:rPr>
      </w:pPr>
      <w:r w:rsidRPr="00BE42BE">
        <w:rPr>
          <w:rStyle w:val="hps"/>
        </w:rPr>
        <w:t xml:space="preserve">The Cross-Entropy approach involves projecting technical coefficients instead of total SAM flows. Once the new coefficients have been obtained, the new SAM can be derived in the usual way. Because Cross Entropy aims directly at estimating technical coefficients, the scaling method does not work. The </w:t>
      </w:r>
      <w:r w:rsidR="0045718B">
        <w:rPr>
          <w:rStyle w:val="hps"/>
        </w:rPr>
        <w:t>problem would consist of minimis</w:t>
      </w:r>
      <w:r w:rsidRPr="00BE42BE">
        <w:rPr>
          <w:rStyle w:val="hps"/>
        </w:rPr>
        <w:t>ation:</w:t>
      </w:r>
    </w:p>
    <w:p w:rsidR="00D660A3" w:rsidRPr="00BE42BE" w:rsidRDefault="00D660A3" w:rsidP="00E03EB0">
      <w:pPr>
        <w:autoSpaceDE w:val="0"/>
        <w:autoSpaceDN w:val="0"/>
        <w:adjustRightInd w:val="0"/>
        <w:jc w:val="both"/>
        <w:rPr>
          <w:rStyle w:val="hps"/>
          <w:vertAlign w:val="subscript"/>
        </w:rPr>
      </w:pPr>
      <w:r w:rsidRPr="00BE42BE">
        <w:rPr>
          <w:rStyle w:val="hps"/>
        </w:rPr>
        <w:t xml:space="preserve">                                                       </w:t>
      </w:r>
      <w:proofErr w:type="gramStart"/>
      <w:r w:rsidRPr="00BE42BE">
        <w:rPr>
          <w:rStyle w:val="hps"/>
          <w:vertAlign w:val="subscript"/>
        </w:rPr>
        <w:t>n</w:t>
      </w:r>
      <w:proofErr w:type="gramEnd"/>
      <w:r w:rsidRPr="00BE42BE">
        <w:rPr>
          <w:rStyle w:val="hps"/>
          <w:vertAlign w:val="subscript"/>
        </w:rPr>
        <w:t xml:space="preserve">    </w:t>
      </w:r>
      <w:proofErr w:type="spellStart"/>
      <w:r w:rsidRPr="00BE42BE">
        <w:rPr>
          <w:rStyle w:val="hps"/>
          <w:vertAlign w:val="subscript"/>
        </w:rPr>
        <w:t>n</w:t>
      </w:r>
      <w:proofErr w:type="spellEnd"/>
    </w:p>
    <w:p w:rsidR="00D660A3" w:rsidRPr="00BE42BE" w:rsidRDefault="00D660A3" w:rsidP="00E03EB0">
      <w:pPr>
        <w:autoSpaceDE w:val="0"/>
        <w:autoSpaceDN w:val="0"/>
        <w:adjustRightInd w:val="0"/>
        <w:rPr>
          <w:b/>
          <w:bCs/>
        </w:rPr>
      </w:pPr>
      <w:r w:rsidRPr="00BE42BE">
        <w:rPr>
          <w:rStyle w:val="hps"/>
        </w:rPr>
        <w:t xml:space="preserve">                                   </w:t>
      </w:r>
      <w:proofErr w:type="gramStart"/>
      <w:r w:rsidRPr="00BE42BE">
        <w:rPr>
          <w:rStyle w:val="hps"/>
        </w:rPr>
        <w:t>d(</w:t>
      </w:r>
      <w:proofErr w:type="gramEnd"/>
      <w:r w:rsidRPr="00BE42BE">
        <w:rPr>
          <w:rStyle w:val="hps"/>
        </w:rPr>
        <w:t>A</w:t>
      </w:r>
      <w:r w:rsidRPr="00BE42BE">
        <w:rPr>
          <w:rStyle w:val="hps"/>
          <w:vertAlign w:val="superscript"/>
        </w:rPr>
        <w:t>0</w:t>
      </w:r>
      <w:r w:rsidRPr="00BE42BE">
        <w:rPr>
          <w:rStyle w:val="hps"/>
        </w:rPr>
        <w:t>, Â</w:t>
      </w:r>
      <w:r w:rsidRPr="00BE42BE">
        <w:rPr>
          <w:rStyle w:val="hps"/>
          <w:vertAlign w:val="superscript"/>
        </w:rPr>
        <w:t>1</w:t>
      </w:r>
      <w:r w:rsidRPr="00BE42BE">
        <w:rPr>
          <w:rStyle w:val="hps"/>
        </w:rPr>
        <w:t xml:space="preserve">)=  </w:t>
      </w:r>
      <w:r w:rsidRPr="00BE42BE">
        <w:rPr>
          <w:rStyle w:val="hps"/>
        </w:rPr>
        <w:sym w:font="Symbol" w:char="F053"/>
      </w:r>
      <w:r w:rsidRPr="00BE42BE">
        <w:rPr>
          <w:rStyle w:val="hps"/>
        </w:rPr>
        <w:t xml:space="preserve">  </w:t>
      </w:r>
      <w:r w:rsidRPr="00BE42BE">
        <w:rPr>
          <w:rStyle w:val="hps"/>
        </w:rPr>
        <w:sym w:font="Symbol" w:char="F053"/>
      </w:r>
      <w:r w:rsidRPr="00BE42BE">
        <w:rPr>
          <w:rStyle w:val="hps"/>
        </w:rPr>
        <w:t xml:space="preserve"> (â</w:t>
      </w:r>
      <w:r w:rsidRPr="00BE42BE">
        <w:rPr>
          <w:rStyle w:val="hps"/>
          <w:vertAlign w:val="subscript"/>
        </w:rPr>
        <w:t>ij</w:t>
      </w:r>
      <w:r w:rsidRPr="00BE42BE">
        <w:rPr>
          <w:rStyle w:val="hps"/>
          <w:vertAlign w:val="superscript"/>
        </w:rPr>
        <w:t>1</w:t>
      </w:r>
      <w:r w:rsidRPr="00BE42BE">
        <w:rPr>
          <w:rStyle w:val="hps"/>
        </w:rPr>
        <w:t>/</w:t>
      </w:r>
      <w:proofErr w:type="spellStart"/>
      <w:r w:rsidRPr="00BE42BE">
        <w:rPr>
          <w:rStyle w:val="hps"/>
        </w:rPr>
        <w:t>X</w:t>
      </w:r>
      <w:r w:rsidRPr="00BE42BE">
        <w:rPr>
          <w:rStyle w:val="hps"/>
          <w:vertAlign w:val="subscript"/>
        </w:rPr>
        <w:t>j</w:t>
      </w:r>
      <w:proofErr w:type="spellEnd"/>
      <w:r w:rsidRPr="00BE42BE">
        <w:rPr>
          <w:rStyle w:val="hps"/>
        </w:rPr>
        <w:t>).(</w:t>
      </w:r>
      <w:proofErr w:type="spellStart"/>
      <w:r w:rsidRPr="00BE42BE">
        <w:rPr>
          <w:rStyle w:val="hps"/>
        </w:rPr>
        <w:t>ln</w:t>
      </w:r>
      <w:proofErr w:type="spellEnd"/>
      <w:r w:rsidRPr="00BE42BE">
        <w:rPr>
          <w:rStyle w:val="hps"/>
        </w:rPr>
        <w:t>(â</w:t>
      </w:r>
      <w:r w:rsidRPr="00BE42BE">
        <w:rPr>
          <w:rStyle w:val="hps"/>
          <w:vertAlign w:val="subscript"/>
        </w:rPr>
        <w:t>ij</w:t>
      </w:r>
      <w:r w:rsidRPr="00BE42BE">
        <w:rPr>
          <w:rStyle w:val="hps"/>
          <w:vertAlign w:val="superscript"/>
        </w:rPr>
        <w:t>1</w:t>
      </w:r>
      <w:r w:rsidRPr="00BE42BE">
        <w:rPr>
          <w:rStyle w:val="hps"/>
        </w:rPr>
        <w:t>/</w:t>
      </w:r>
      <w:proofErr w:type="spellStart"/>
      <w:r w:rsidRPr="00BE42BE">
        <w:rPr>
          <w:rStyle w:val="hps"/>
        </w:rPr>
        <w:t>X</w:t>
      </w:r>
      <w:r w:rsidRPr="00BE42BE">
        <w:rPr>
          <w:rStyle w:val="hps"/>
          <w:vertAlign w:val="subscript"/>
        </w:rPr>
        <w:t>j</w:t>
      </w:r>
      <w:proofErr w:type="spellEnd"/>
      <w:r w:rsidRPr="00BE42BE">
        <w:rPr>
          <w:rStyle w:val="hps"/>
        </w:rPr>
        <w:t xml:space="preserve"> )- </w:t>
      </w:r>
      <w:proofErr w:type="spellStart"/>
      <w:r w:rsidRPr="00BE42BE">
        <w:rPr>
          <w:rStyle w:val="hps"/>
        </w:rPr>
        <w:t>ln</w:t>
      </w:r>
      <w:proofErr w:type="spellEnd"/>
      <w:r w:rsidRPr="00BE42BE">
        <w:rPr>
          <w:rStyle w:val="hps"/>
        </w:rPr>
        <w:t>(â</w:t>
      </w:r>
      <w:r w:rsidRPr="00BE42BE">
        <w:rPr>
          <w:rStyle w:val="hps"/>
          <w:vertAlign w:val="subscript"/>
        </w:rPr>
        <w:t>ij</w:t>
      </w:r>
      <w:r w:rsidRPr="00BE42BE">
        <w:rPr>
          <w:rStyle w:val="hps"/>
          <w:vertAlign w:val="superscript"/>
        </w:rPr>
        <w:t>0</w:t>
      </w:r>
      <w:r w:rsidRPr="00BE42BE">
        <w:rPr>
          <w:rStyle w:val="hps"/>
        </w:rPr>
        <w:t>/X</w:t>
      </w:r>
      <w:r w:rsidRPr="00BE42BE">
        <w:rPr>
          <w:rStyle w:val="hps"/>
          <w:vertAlign w:val="subscript"/>
        </w:rPr>
        <w:t>j</w:t>
      </w:r>
      <w:r w:rsidRPr="00BE42BE">
        <w:rPr>
          <w:rStyle w:val="hps"/>
          <w:vertAlign w:val="superscript"/>
        </w:rPr>
        <w:t>0</w:t>
      </w:r>
      <w:r w:rsidRPr="00BE42BE">
        <w:rPr>
          <w:rStyle w:val="hps"/>
        </w:rPr>
        <w:t>))</w:t>
      </w:r>
      <w:r w:rsidRPr="00BE42BE">
        <w:rPr>
          <w:rStyle w:val="hps"/>
        </w:rPr>
        <w:tab/>
        <w:t xml:space="preserve">        (5)</w:t>
      </w:r>
    </w:p>
    <w:p w:rsidR="00D660A3" w:rsidRPr="00BE42BE" w:rsidRDefault="00D660A3" w:rsidP="00E03EB0">
      <w:pPr>
        <w:autoSpaceDE w:val="0"/>
        <w:autoSpaceDN w:val="0"/>
        <w:adjustRightInd w:val="0"/>
        <w:rPr>
          <w:bCs/>
          <w:vertAlign w:val="superscript"/>
        </w:rPr>
      </w:pPr>
      <w:r w:rsidRPr="00BE42BE">
        <w:rPr>
          <w:bCs/>
        </w:rPr>
        <w:t xml:space="preserve">                                                      </w:t>
      </w:r>
      <w:proofErr w:type="spellStart"/>
      <w:r w:rsidRPr="00BE42BE">
        <w:rPr>
          <w:bCs/>
          <w:vertAlign w:val="superscript"/>
        </w:rPr>
        <w:t>i</w:t>
      </w:r>
      <w:proofErr w:type="spellEnd"/>
      <w:r w:rsidRPr="00BE42BE">
        <w:rPr>
          <w:bCs/>
          <w:vertAlign w:val="superscript"/>
        </w:rPr>
        <w:t>=1 j=1</w:t>
      </w:r>
    </w:p>
    <w:p w:rsidR="00D660A3" w:rsidRPr="00BE42BE" w:rsidRDefault="00D660A3" w:rsidP="00363466">
      <w:pPr>
        <w:autoSpaceDE w:val="0"/>
        <w:autoSpaceDN w:val="0"/>
        <w:adjustRightInd w:val="0"/>
        <w:rPr>
          <w:rStyle w:val="hps"/>
          <w:vertAlign w:val="subscript"/>
        </w:rPr>
      </w:pPr>
      <w:r w:rsidRPr="00BE42BE">
        <w:rPr>
          <w:bCs/>
        </w:rPr>
        <w:t xml:space="preserve">                                    </w:t>
      </w:r>
      <w:proofErr w:type="spellStart"/>
      <w:proofErr w:type="gramStart"/>
      <w:r w:rsidRPr="00BE42BE">
        <w:rPr>
          <w:bCs/>
        </w:rPr>
        <w:t>s.t</w:t>
      </w:r>
      <w:proofErr w:type="spellEnd"/>
      <w:r w:rsidRPr="00BE42BE">
        <w:rPr>
          <w:bCs/>
        </w:rPr>
        <w:t>.</w:t>
      </w:r>
      <w:proofErr w:type="gramEnd"/>
      <w:r w:rsidRPr="00BE42BE">
        <w:rPr>
          <w:b/>
          <w:bCs/>
        </w:rPr>
        <w:t xml:space="preserve">       </w:t>
      </w:r>
      <w:r w:rsidRPr="00BE42BE">
        <w:rPr>
          <w:rStyle w:val="hps"/>
          <w:vertAlign w:val="subscript"/>
        </w:rPr>
        <w:t xml:space="preserve">   </w:t>
      </w:r>
      <w:proofErr w:type="gramStart"/>
      <w:r w:rsidRPr="00BE42BE">
        <w:rPr>
          <w:rStyle w:val="hps"/>
          <w:vertAlign w:val="subscript"/>
        </w:rPr>
        <w:t>n</w:t>
      </w:r>
      <w:proofErr w:type="gramEnd"/>
    </w:p>
    <w:p w:rsidR="00D660A3" w:rsidRPr="00BE42BE" w:rsidRDefault="00D660A3" w:rsidP="00363466">
      <w:pPr>
        <w:autoSpaceDE w:val="0"/>
        <w:autoSpaceDN w:val="0"/>
        <w:adjustRightInd w:val="0"/>
      </w:pPr>
      <w:r w:rsidRPr="00BE42BE">
        <w:rPr>
          <w:rStyle w:val="hps"/>
        </w:rPr>
        <w:lastRenderedPageBreak/>
        <w:t xml:space="preserve">                                               </w:t>
      </w:r>
      <w:r w:rsidRPr="00BE42BE">
        <w:rPr>
          <w:rStyle w:val="hps"/>
        </w:rPr>
        <w:sym w:font="Symbol" w:char="F053"/>
      </w:r>
      <w:r w:rsidRPr="00BE42BE">
        <w:rPr>
          <w:rStyle w:val="hps"/>
        </w:rPr>
        <w:t xml:space="preserve"> â</w:t>
      </w:r>
      <w:r w:rsidRPr="00BE42BE">
        <w:rPr>
          <w:rStyle w:val="hps"/>
          <w:vertAlign w:val="subscript"/>
        </w:rPr>
        <w:t>ij</w:t>
      </w:r>
      <w:r w:rsidRPr="00BE42BE">
        <w:rPr>
          <w:rStyle w:val="hps"/>
          <w:vertAlign w:val="superscript"/>
        </w:rPr>
        <w:t>1</w:t>
      </w:r>
      <w:r w:rsidRPr="00BE42BE">
        <w:rPr>
          <w:rStyle w:val="hps"/>
        </w:rPr>
        <w:t xml:space="preserve">= </w:t>
      </w:r>
      <w:proofErr w:type="gramStart"/>
      <w:r w:rsidRPr="00BE42BE">
        <w:rPr>
          <w:rStyle w:val="hps"/>
        </w:rPr>
        <w:t>X</w:t>
      </w:r>
      <w:r w:rsidRPr="00BE42BE">
        <w:rPr>
          <w:rStyle w:val="hps"/>
          <w:vertAlign w:val="subscript"/>
        </w:rPr>
        <w:t>i</w:t>
      </w:r>
      <w:r w:rsidRPr="00BE42BE">
        <w:rPr>
          <w:rStyle w:val="hps"/>
        </w:rPr>
        <w:t xml:space="preserve">  for</w:t>
      </w:r>
      <w:proofErr w:type="gramEnd"/>
      <w:r w:rsidRPr="00BE42BE">
        <w:rPr>
          <w:rStyle w:val="hps"/>
        </w:rPr>
        <w:t xml:space="preserve"> all </w:t>
      </w:r>
      <w:proofErr w:type="spellStart"/>
      <w:r w:rsidRPr="00BE42BE">
        <w:rPr>
          <w:rStyle w:val="hps"/>
        </w:rPr>
        <w:t>i</w:t>
      </w:r>
      <w:proofErr w:type="spellEnd"/>
    </w:p>
    <w:p w:rsidR="00D660A3" w:rsidRPr="00BE42BE" w:rsidRDefault="00D660A3" w:rsidP="00363466">
      <w:pPr>
        <w:autoSpaceDE w:val="0"/>
        <w:autoSpaceDN w:val="0"/>
        <w:adjustRightInd w:val="0"/>
        <w:rPr>
          <w:bCs/>
          <w:vertAlign w:val="superscript"/>
        </w:rPr>
      </w:pPr>
      <w:r w:rsidRPr="00BE42BE">
        <w:rPr>
          <w:bCs/>
        </w:rPr>
        <w:t xml:space="preserve">                                              </w:t>
      </w:r>
      <w:r w:rsidRPr="00BE42BE">
        <w:rPr>
          <w:bCs/>
          <w:vertAlign w:val="superscript"/>
        </w:rPr>
        <w:t xml:space="preserve"> j=1</w:t>
      </w:r>
    </w:p>
    <w:p w:rsidR="00D660A3" w:rsidRPr="00BE42BE" w:rsidRDefault="00D660A3" w:rsidP="00363466">
      <w:pPr>
        <w:autoSpaceDE w:val="0"/>
        <w:autoSpaceDN w:val="0"/>
        <w:adjustRightInd w:val="0"/>
        <w:rPr>
          <w:b/>
          <w:bCs/>
        </w:rPr>
      </w:pPr>
      <w:r w:rsidRPr="00BE42BE">
        <w:rPr>
          <w:bCs/>
          <w:vertAlign w:val="superscript"/>
        </w:rPr>
        <w:t xml:space="preserve">                                                                     </w:t>
      </w:r>
      <w:r w:rsidRPr="00BE42BE">
        <w:rPr>
          <w:rStyle w:val="hps"/>
        </w:rPr>
        <w:t>a</w:t>
      </w:r>
      <w:r w:rsidRPr="00BE42BE">
        <w:rPr>
          <w:rStyle w:val="hps"/>
          <w:vertAlign w:val="subscript"/>
        </w:rPr>
        <w:t>ij</w:t>
      </w:r>
      <w:r w:rsidRPr="00BE42BE">
        <w:rPr>
          <w:rStyle w:val="hps"/>
          <w:vertAlign w:val="superscript"/>
        </w:rPr>
        <w:t xml:space="preserve">0 </w:t>
      </w:r>
      <w:r w:rsidRPr="00BE42BE">
        <w:rPr>
          <w:rStyle w:val="hps"/>
        </w:rPr>
        <w:t>= 0 implies â</w:t>
      </w:r>
      <w:r w:rsidRPr="00BE42BE">
        <w:rPr>
          <w:rStyle w:val="hps"/>
          <w:vertAlign w:val="subscript"/>
        </w:rPr>
        <w:t>ij</w:t>
      </w:r>
      <w:r w:rsidRPr="00BE42BE">
        <w:rPr>
          <w:rStyle w:val="hps"/>
          <w:vertAlign w:val="superscript"/>
        </w:rPr>
        <w:t>1</w:t>
      </w:r>
      <w:r w:rsidRPr="00BE42BE">
        <w:rPr>
          <w:rStyle w:val="hps"/>
        </w:rPr>
        <w:t>= 0</w:t>
      </w:r>
    </w:p>
    <w:p w:rsidR="00D660A3" w:rsidRPr="00BE42BE" w:rsidRDefault="00D660A3" w:rsidP="00363466">
      <w:pPr>
        <w:autoSpaceDE w:val="0"/>
        <w:autoSpaceDN w:val="0"/>
        <w:adjustRightInd w:val="0"/>
        <w:rPr>
          <w:b/>
          <w:bCs/>
        </w:rPr>
      </w:pPr>
    </w:p>
    <w:p w:rsidR="00D660A3" w:rsidRPr="00BE42BE" w:rsidRDefault="00D660A3" w:rsidP="00E03EB0">
      <w:pPr>
        <w:autoSpaceDE w:val="0"/>
        <w:autoSpaceDN w:val="0"/>
        <w:adjustRightInd w:val="0"/>
        <w:jc w:val="both"/>
        <w:rPr>
          <w:bCs/>
        </w:rPr>
      </w:pPr>
    </w:p>
    <w:p w:rsidR="00D660A3" w:rsidRPr="00BE42BE" w:rsidRDefault="00D660A3" w:rsidP="00E03EB0">
      <w:pPr>
        <w:autoSpaceDE w:val="0"/>
        <w:autoSpaceDN w:val="0"/>
        <w:adjustRightInd w:val="0"/>
        <w:jc w:val="both"/>
        <w:rPr>
          <w:rStyle w:val="hps"/>
        </w:rPr>
      </w:pPr>
      <w:proofErr w:type="gramStart"/>
      <w:r w:rsidRPr="00BE42BE">
        <w:rPr>
          <w:bCs/>
        </w:rPr>
        <w:t>where</w:t>
      </w:r>
      <w:proofErr w:type="gramEnd"/>
      <w:r w:rsidRPr="00BE42BE">
        <w:rPr>
          <w:bCs/>
        </w:rPr>
        <w:t xml:space="preserve"> </w:t>
      </w:r>
      <w:r w:rsidRPr="00BE42BE">
        <w:rPr>
          <w:bCs/>
          <w:i/>
        </w:rPr>
        <w:t>A=(</w:t>
      </w:r>
      <w:proofErr w:type="spellStart"/>
      <w:r w:rsidRPr="00BE42BE">
        <w:rPr>
          <w:bCs/>
          <w:i/>
        </w:rPr>
        <w:t>a</w:t>
      </w:r>
      <w:r w:rsidRPr="00BE42BE">
        <w:rPr>
          <w:bCs/>
          <w:i/>
          <w:vertAlign w:val="subscript"/>
        </w:rPr>
        <w:t>ij</w:t>
      </w:r>
      <w:proofErr w:type="spellEnd"/>
      <w:r w:rsidRPr="00BE42BE">
        <w:rPr>
          <w:bCs/>
          <w:i/>
        </w:rPr>
        <w:t>)</w:t>
      </w:r>
      <w:r w:rsidRPr="00BE42BE">
        <w:rPr>
          <w:bCs/>
        </w:rPr>
        <w:t xml:space="preserve"> represent a matrix in the set An of the </w:t>
      </w:r>
      <w:proofErr w:type="spellStart"/>
      <w:r w:rsidRPr="00BE42BE">
        <w:rPr>
          <w:bCs/>
          <w:i/>
        </w:rPr>
        <w:t>nxn</w:t>
      </w:r>
      <w:proofErr w:type="spellEnd"/>
      <w:r w:rsidRPr="00BE42BE">
        <w:rPr>
          <w:bCs/>
        </w:rPr>
        <w:t xml:space="preserve"> non-negative matrices that have no zero row or column. Considering now a matrix </w:t>
      </w:r>
      <w:r w:rsidRPr="00BE42BE">
        <w:rPr>
          <w:bCs/>
          <w:i/>
        </w:rPr>
        <w:t>A</w:t>
      </w:r>
      <w:r w:rsidRPr="00BE42BE">
        <w:rPr>
          <w:bCs/>
          <w:i/>
          <w:vertAlign w:val="subscript"/>
        </w:rPr>
        <w:t>0</w:t>
      </w:r>
      <w:r w:rsidRPr="00BE42BE">
        <w:rPr>
          <w:bCs/>
        </w:rPr>
        <w:t xml:space="preserve"> </w:t>
      </w:r>
      <w:r w:rsidRPr="00BE42BE">
        <w:rPr>
          <w:bCs/>
        </w:rPr>
        <w:sym w:font="Symbol" w:char="F0CE"/>
      </w:r>
      <w:r w:rsidRPr="00BE42BE">
        <w:rPr>
          <w:bCs/>
        </w:rPr>
        <w:t xml:space="preserve"> </w:t>
      </w:r>
      <w:proofErr w:type="spellStart"/>
      <w:r w:rsidRPr="00BE42BE">
        <w:rPr>
          <w:bCs/>
          <w:i/>
        </w:rPr>
        <w:t>A</w:t>
      </w:r>
      <w:r w:rsidRPr="00BE42BE">
        <w:rPr>
          <w:bCs/>
          <w:i/>
          <w:vertAlign w:val="subscript"/>
        </w:rPr>
        <w:t>n</w:t>
      </w:r>
      <w:proofErr w:type="spellEnd"/>
      <w:r w:rsidRPr="00BE42BE">
        <w:rPr>
          <w:bCs/>
        </w:rPr>
        <w:t xml:space="preserve"> a positive vector </w:t>
      </w:r>
      <w:r w:rsidRPr="00BE42BE">
        <w:rPr>
          <w:bCs/>
          <w:i/>
        </w:rPr>
        <w:t xml:space="preserve">X </w:t>
      </w:r>
      <w:r w:rsidRPr="00BE42BE">
        <w:rPr>
          <w:bCs/>
        </w:rPr>
        <w:sym w:font="Symbol" w:char="F0CE"/>
      </w:r>
      <w:r w:rsidRPr="00BE42BE">
        <w:rPr>
          <w:bCs/>
        </w:rPr>
        <w:t xml:space="preserve"> </w:t>
      </w:r>
      <w:proofErr w:type="spellStart"/>
      <w:r w:rsidRPr="00BE42BE">
        <w:rPr>
          <w:bCs/>
          <w:i/>
        </w:rPr>
        <w:t>R</w:t>
      </w:r>
      <w:r w:rsidRPr="00BE42BE">
        <w:rPr>
          <w:bCs/>
          <w:i/>
          <w:vertAlign w:val="subscript"/>
        </w:rPr>
        <w:t>+</w:t>
      </w:r>
      <w:proofErr w:type="gramStart"/>
      <w:r w:rsidRPr="00BE42BE">
        <w:rPr>
          <w:bCs/>
          <w:i/>
          <w:vertAlign w:val="superscript"/>
        </w:rPr>
        <w:t>n</w:t>
      </w:r>
      <w:proofErr w:type="spellEnd"/>
      <w:r w:rsidRPr="00BE42BE">
        <w:rPr>
          <w:bCs/>
          <w:i/>
          <w:vertAlign w:val="superscript"/>
        </w:rPr>
        <w:t xml:space="preserve"> </w:t>
      </w:r>
      <w:proofErr w:type="gramEnd"/>
      <w:r w:rsidRPr="00BE42BE">
        <w:rPr>
          <w:rStyle w:val="Refdenotaalpie"/>
          <w:bCs/>
          <w:i/>
        </w:rPr>
        <w:footnoteReference w:id="14"/>
      </w:r>
      <w:r w:rsidRPr="00BE42BE">
        <w:rPr>
          <w:bCs/>
        </w:rPr>
        <w:t xml:space="preserve">, and a loss function </w:t>
      </w:r>
      <w:r w:rsidRPr="00BE42BE">
        <w:rPr>
          <w:bCs/>
          <w:i/>
        </w:rPr>
        <w:t>d:</w:t>
      </w:r>
      <w:r w:rsidRPr="00BE42BE">
        <w:rPr>
          <w:bCs/>
        </w:rPr>
        <w:t xml:space="preserve"> </w:t>
      </w:r>
      <w:r w:rsidRPr="00BE42BE">
        <w:rPr>
          <w:bCs/>
          <w:i/>
        </w:rPr>
        <w:t>A</w:t>
      </w:r>
      <w:r w:rsidRPr="00BE42BE">
        <w:rPr>
          <w:bCs/>
          <w:i/>
          <w:vertAlign w:val="subscript"/>
        </w:rPr>
        <w:t>n</w:t>
      </w:r>
      <w:r w:rsidRPr="00BE42BE">
        <w:rPr>
          <w:bCs/>
          <w:i/>
        </w:rPr>
        <w:t xml:space="preserve"> x A</w:t>
      </w:r>
      <w:r w:rsidRPr="00BE42BE">
        <w:rPr>
          <w:bCs/>
          <w:i/>
          <w:vertAlign w:val="subscript"/>
        </w:rPr>
        <w:t xml:space="preserve">n </w:t>
      </w:r>
      <w:r w:rsidRPr="00BE42BE">
        <w:rPr>
          <w:bCs/>
          <w:i/>
        </w:rPr>
        <w:sym w:font="Wingdings" w:char="F0E0"/>
      </w:r>
      <w:r w:rsidRPr="00BE42BE">
        <w:rPr>
          <w:bCs/>
          <w:i/>
        </w:rPr>
        <w:t xml:space="preserve"> R.  X</w:t>
      </w:r>
      <w:r w:rsidRPr="00BE42BE">
        <w:rPr>
          <w:bCs/>
          <w:i/>
          <w:vertAlign w:val="subscript"/>
        </w:rPr>
        <w:t>j</w:t>
      </w:r>
      <w:r w:rsidRPr="00BE42BE">
        <w:rPr>
          <w:bCs/>
          <w:i/>
          <w:vertAlign w:val="superscript"/>
        </w:rPr>
        <w:t>0</w:t>
      </w:r>
      <w:r w:rsidRPr="00BE42BE">
        <w:rPr>
          <w:rStyle w:val="hps"/>
          <w:i/>
        </w:rPr>
        <w:t xml:space="preserve"> = </w:t>
      </w:r>
      <w:r w:rsidRPr="00BE42BE">
        <w:rPr>
          <w:rStyle w:val="hps"/>
          <w:i/>
        </w:rPr>
        <w:sym w:font="Symbol" w:char="F053"/>
      </w:r>
      <w:proofErr w:type="spellStart"/>
      <w:r w:rsidRPr="00BE42BE">
        <w:rPr>
          <w:rStyle w:val="hps"/>
          <w:i/>
          <w:vertAlign w:val="subscript"/>
        </w:rPr>
        <w:t>i</w:t>
      </w:r>
      <w:proofErr w:type="spellEnd"/>
      <w:r w:rsidRPr="00BE42BE">
        <w:rPr>
          <w:rStyle w:val="hps"/>
          <w:i/>
        </w:rPr>
        <w:t xml:space="preserve"> a</w:t>
      </w:r>
      <w:r w:rsidRPr="00BE42BE">
        <w:rPr>
          <w:rStyle w:val="hps"/>
          <w:i/>
          <w:vertAlign w:val="subscript"/>
        </w:rPr>
        <w:t>ij</w:t>
      </w:r>
      <w:r w:rsidRPr="00BE42BE">
        <w:rPr>
          <w:rStyle w:val="hps"/>
          <w:i/>
          <w:vertAlign w:val="superscript"/>
        </w:rPr>
        <w:t>0</w:t>
      </w:r>
      <w:r w:rsidRPr="00BE42BE">
        <w:rPr>
          <w:rStyle w:val="hps"/>
        </w:rPr>
        <w:t xml:space="preserve"> is the level value for the</w:t>
      </w:r>
      <w:r w:rsidRPr="00BE42BE">
        <w:rPr>
          <w:rStyle w:val="hps"/>
          <w:i/>
        </w:rPr>
        <w:t xml:space="preserve"> </w:t>
      </w:r>
      <w:proofErr w:type="spellStart"/>
      <w:r w:rsidRPr="00BE42BE">
        <w:rPr>
          <w:rStyle w:val="hps"/>
          <w:i/>
        </w:rPr>
        <w:t>jth</w:t>
      </w:r>
      <w:proofErr w:type="spellEnd"/>
      <w:r w:rsidRPr="00BE42BE">
        <w:rPr>
          <w:rStyle w:val="hps"/>
        </w:rPr>
        <w:t xml:space="preserve"> row and column sum in the original matrix, and </w:t>
      </w:r>
      <w:r w:rsidRPr="00BE42BE">
        <w:rPr>
          <w:rStyle w:val="hps"/>
          <w:i/>
        </w:rPr>
        <w:t>a</w:t>
      </w:r>
      <w:r w:rsidRPr="00BE42BE">
        <w:rPr>
          <w:rStyle w:val="hps"/>
          <w:i/>
          <w:vertAlign w:val="subscript"/>
        </w:rPr>
        <w:t>ij</w:t>
      </w:r>
      <w:r w:rsidRPr="00BE42BE">
        <w:rPr>
          <w:rStyle w:val="hps"/>
          <w:i/>
          <w:vertAlign w:val="superscript"/>
        </w:rPr>
        <w:t>0</w:t>
      </w:r>
      <w:r w:rsidRPr="00BE42BE">
        <w:rPr>
          <w:rStyle w:val="hps"/>
          <w:i/>
        </w:rPr>
        <w:t>/ X</w:t>
      </w:r>
      <w:r w:rsidRPr="00BE42BE">
        <w:rPr>
          <w:rStyle w:val="hps"/>
          <w:i/>
          <w:vertAlign w:val="subscript"/>
        </w:rPr>
        <w:t>j</w:t>
      </w:r>
      <w:r w:rsidRPr="00BE42BE">
        <w:rPr>
          <w:rStyle w:val="hps"/>
          <w:i/>
          <w:vertAlign w:val="superscript"/>
        </w:rPr>
        <w:t>0</w:t>
      </w:r>
      <w:r w:rsidRPr="00BE42BE">
        <w:rPr>
          <w:rStyle w:val="hps"/>
          <w:i/>
        </w:rPr>
        <w:t xml:space="preserve"> </w:t>
      </w:r>
      <w:r w:rsidRPr="00BE42BE">
        <w:rPr>
          <w:rStyle w:val="hps"/>
        </w:rPr>
        <w:t xml:space="preserve">and </w:t>
      </w:r>
      <w:r w:rsidRPr="00BE42BE">
        <w:rPr>
          <w:rStyle w:val="hps"/>
          <w:i/>
        </w:rPr>
        <w:t>â</w:t>
      </w:r>
      <w:r w:rsidRPr="00BE42BE">
        <w:rPr>
          <w:rStyle w:val="hps"/>
          <w:i/>
          <w:vertAlign w:val="subscript"/>
        </w:rPr>
        <w:t>ij</w:t>
      </w:r>
      <w:r w:rsidRPr="00BE42BE">
        <w:rPr>
          <w:rStyle w:val="hps"/>
          <w:i/>
          <w:vertAlign w:val="superscript"/>
        </w:rPr>
        <w:t>0</w:t>
      </w:r>
      <w:r w:rsidRPr="00BE42BE">
        <w:rPr>
          <w:rStyle w:val="hps"/>
          <w:i/>
        </w:rPr>
        <w:t xml:space="preserve">/ </w:t>
      </w:r>
      <w:proofErr w:type="spellStart"/>
      <w:r w:rsidRPr="00BE42BE">
        <w:rPr>
          <w:rStyle w:val="hps"/>
          <w:i/>
        </w:rPr>
        <w:t>X</w:t>
      </w:r>
      <w:r w:rsidRPr="00BE42BE">
        <w:rPr>
          <w:rStyle w:val="hps"/>
          <w:i/>
          <w:vertAlign w:val="subscript"/>
        </w:rPr>
        <w:t>j</w:t>
      </w:r>
      <w:proofErr w:type="spellEnd"/>
      <w:r w:rsidRPr="00BE42BE">
        <w:rPr>
          <w:rStyle w:val="hps"/>
          <w:i/>
        </w:rPr>
        <w:t xml:space="preserve"> </w:t>
      </w:r>
      <w:r w:rsidRPr="00BE42BE">
        <w:rPr>
          <w:rStyle w:val="hps"/>
        </w:rPr>
        <w:t>initial and updated</w:t>
      </w:r>
      <w:r w:rsidRPr="00BE42BE">
        <w:rPr>
          <w:rStyle w:val="hps"/>
          <w:i/>
        </w:rPr>
        <w:t xml:space="preserve"> </w:t>
      </w:r>
      <w:r w:rsidRPr="00BE42BE">
        <w:rPr>
          <w:rStyle w:val="hps"/>
        </w:rPr>
        <w:t>technical coefficients, respectively.</w:t>
      </w:r>
    </w:p>
    <w:p w:rsidR="00D660A3" w:rsidRPr="00BE42BE" w:rsidRDefault="00D660A3" w:rsidP="00E03EB0">
      <w:pPr>
        <w:autoSpaceDE w:val="0"/>
        <w:autoSpaceDN w:val="0"/>
        <w:adjustRightInd w:val="0"/>
        <w:jc w:val="both"/>
        <w:rPr>
          <w:rStyle w:val="hps"/>
        </w:rPr>
      </w:pPr>
    </w:p>
    <w:p w:rsidR="00D660A3" w:rsidRPr="00BE42BE" w:rsidRDefault="00D660A3" w:rsidP="00E03EB0">
      <w:pPr>
        <w:autoSpaceDE w:val="0"/>
        <w:autoSpaceDN w:val="0"/>
        <w:adjustRightInd w:val="0"/>
        <w:jc w:val="both"/>
        <w:rPr>
          <w:rStyle w:val="hps"/>
        </w:rPr>
      </w:pPr>
      <w:r w:rsidRPr="00BE42BE">
        <w:rPr>
          <w:rStyle w:val="hps"/>
        </w:rPr>
        <w:t>This methodology has been applied to regionalise SAMs NUTS2 and the following minimum requirements have been introduced for each region:</w:t>
      </w:r>
    </w:p>
    <w:p w:rsidR="00D660A3" w:rsidRPr="00BE42BE" w:rsidRDefault="00D660A3" w:rsidP="00E03EB0">
      <w:pPr>
        <w:autoSpaceDE w:val="0"/>
        <w:autoSpaceDN w:val="0"/>
        <w:adjustRightInd w:val="0"/>
        <w:jc w:val="both"/>
        <w:rPr>
          <w:rStyle w:val="hps"/>
        </w:rPr>
      </w:pPr>
    </w:p>
    <w:p w:rsidR="00D660A3" w:rsidRPr="00BE42BE" w:rsidRDefault="00D660A3" w:rsidP="00E03EB0">
      <w:pPr>
        <w:numPr>
          <w:ilvl w:val="0"/>
          <w:numId w:val="13"/>
        </w:numPr>
        <w:autoSpaceDE w:val="0"/>
        <w:autoSpaceDN w:val="0"/>
        <w:adjustRightInd w:val="0"/>
        <w:jc w:val="both"/>
        <w:rPr>
          <w:rStyle w:val="hps"/>
        </w:rPr>
      </w:pPr>
      <w:r w:rsidRPr="00BE42BE">
        <w:rPr>
          <w:rStyle w:val="hps"/>
        </w:rPr>
        <w:t xml:space="preserve">Well-known prior matrix –NUTS2- built by </w:t>
      </w:r>
      <w:r w:rsidRPr="00BE42BE">
        <w:t>experts and previous IPTS works.</w:t>
      </w:r>
    </w:p>
    <w:p w:rsidR="00D660A3" w:rsidRPr="00BE42BE" w:rsidRDefault="00D660A3" w:rsidP="00E03EB0">
      <w:pPr>
        <w:numPr>
          <w:ilvl w:val="0"/>
          <w:numId w:val="13"/>
        </w:numPr>
        <w:autoSpaceDE w:val="0"/>
        <w:autoSpaceDN w:val="0"/>
        <w:adjustRightInd w:val="0"/>
        <w:jc w:val="both"/>
        <w:rPr>
          <w:rStyle w:val="hps"/>
        </w:rPr>
      </w:pPr>
      <w:r w:rsidRPr="00BE42BE">
        <w:rPr>
          <w:rStyle w:val="hps"/>
        </w:rPr>
        <w:t xml:space="preserve">Totals by rows or columns (marginal) in the new base region NUTS3; </w:t>
      </w:r>
    </w:p>
    <w:p w:rsidR="00D660A3" w:rsidRPr="00BE42BE" w:rsidRDefault="00D660A3" w:rsidP="00E03EB0">
      <w:pPr>
        <w:numPr>
          <w:ilvl w:val="0"/>
          <w:numId w:val="13"/>
        </w:numPr>
        <w:autoSpaceDE w:val="0"/>
        <w:autoSpaceDN w:val="0"/>
        <w:adjustRightInd w:val="0"/>
        <w:jc w:val="both"/>
        <w:rPr>
          <w:rStyle w:val="hps"/>
        </w:rPr>
      </w:pPr>
      <w:r w:rsidRPr="00BE42BE">
        <w:rPr>
          <w:rStyle w:val="hps"/>
        </w:rPr>
        <w:t>And Gross Domestic Product structure –income and expenditure- for the new region NUTS3.</w:t>
      </w:r>
    </w:p>
    <w:p w:rsidR="00D660A3" w:rsidRPr="00BE42BE" w:rsidRDefault="00D660A3" w:rsidP="00E03EB0">
      <w:pPr>
        <w:pStyle w:val="Default"/>
        <w:jc w:val="both"/>
        <w:rPr>
          <w:b/>
          <w:i/>
          <w:iCs/>
        </w:rPr>
      </w:pPr>
    </w:p>
    <w:p w:rsidR="00D660A3" w:rsidRPr="00CE29F6" w:rsidRDefault="00D660A3" w:rsidP="00E03EB0">
      <w:pPr>
        <w:pStyle w:val="Default"/>
        <w:jc w:val="both"/>
        <w:rPr>
          <w:sz w:val="24"/>
        </w:rPr>
      </w:pPr>
      <w:r w:rsidRPr="00CE29F6">
        <w:rPr>
          <w:sz w:val="24"/>
        </w:rPr>
        <w:t>One of the methodologies proposed (</w:t>
      </w:r>
      <w:proofErr w:type="spellStart"/>
      <w:r w:rsidRPr="00CE29F6">
        <w:rPr>
          <w:sz w:val="24"/>
        </w:rPr>
        <w:t>Cardenete</w:t>
      </w:r>
      <w:proofErr w:type="spellEnd"/>
      <w:r w:rsidRPr="00CE29F6">
        <w:rPr>
          <w:sz w:val="24"/>
        </w:rPr>
        <w:t xml:space="preserve"> and </w:t>
      </w:r>
      <w:proofErr w:type="spellStart"/>
      <w:r w:rsidRPr="00CE29F6">
        <w:rPr>
          <w:sz w:val="24"/>
        </w:rPr>
        <w:t>Sancho</w:t>
      </w:r>
      <w:proofErr w:type="spellEnd"/>
      <w:r w:rsidRPr="00CE29F6">
        <w:rPr>
          <w:sz w:val="24"/>
        </w:rPr>
        <w:t xml:space="preserve">, 2004) will be tested for </w:t>
      </w:r>
      <w:r w:rsidR="00D36D8B" w:rsidRPr="00CE29F6">
        <w:rPr>
          <w:sz w:val="24"/>
        </w:rPr>
        <w:t>three NUTS2</w:t>
      </w:r>
      <w:r w:rsidRPr="00CE29F6">
        <w:rPr>
          <w:sz w:val="24"/>
        </w:rPr>
        <w:t xml:space="preserve"> areas corresponding to case studies and previous IPTS work (Aragón, Baden-Württemberg and Niedersachsen). We propose to </w:t>
      </w:r>
      <w:r w:rsidR="00D36D8B" w:rsidRPr="00CE29F6">
        <w:rPr>
          <w:sz w:val="24"/>
        </w:rPr>
        <w:t>analyse</w:t>
      </w:r>
      <w:r w:rsidRPr="00CE29F6">
        <w:rPr>
          <w:sz w:val="24"/>
        </w:rPr>
        <w:t xml:space="preserve"> these economies with different indicators (</w:t>
      </w:r>
      <w:r w:rsidR="00D36D8B" w:rsidRPr="00CE29F6">
        <w:rPr>
          <w:sz w:val="24"/>
        </w:rPr>
        <w:t>key sectors</w:t>
      </w:r>
      <w:r w:rsidRPr="00CE29F6">
        <w:rPr>
          <w:sz w:val="24"/>
        </w:rPr>
        <w:t xml:space="preserve">, Landscape and Le </w:t>
      </w:r>
      <w:proofErr w:type="spellStart"/>
      <w:r w:rsidRPr="00CE29F6">
        <w:rPr>
          <w:sz w:val="24"/>
        </w:rPr>
        <w:t>Masné</w:t>
      </w:r>
      <w:proofErr w:type="spellEnd"/>
      <w:r w:rsidRPr="00CE29F6">
        <w:rPr>
          <w:sz w:val="24"/>
        </w:rPr>
        <w:t xml:space="preserve"> Index)</w:t>
      </w:r>
      <w:r w:rsidR="008C4470" w:rsidRPr="00CE29F6">
        <w:rPr>
          <w:sz w:val="24"/>
        </w:rPr>
        <w:t xml:space="preserve">. The index that is used to analyse the changes in technical coefficients has been used in several studies, e.g. </w:t>
      </w:r>
      <w:proofErr w:type="spellStart"/>
      <w:r w:rsidR="008C4470" w:rsidRPr="00CE29F6">
        <w:rPr>
          <w:sz w:val="24"/>
        </w:rPr>
        <w:t>Antille</w:t>
      </w:r>
      <w:proofErr w:type="spellEnd"/>
      <w:r w:rsidR="008C4470" w:rsidRPr="00CE29F6">
        <w:rPr>
          <w:sz w:val="24"/>
        </w:rPr>
        <w:t xml:space="preserve">, </w:t>
      </w:r>
      <w:proofErr w:type="spellStart"/>
      <w:r w:rsidR="008C4470" w:rsidRPr="00CE29F6">
        <w:rPr>
          <w:sz w:val="24"/>
        </w:rPr>
        <w:t>Fontela</w:t>
      </w:r>
      <w:proofErr w:type="spellEnd"/>
      <w:r w:rsidR="008C4470" w:rsidRPr="00CE29F6">
        <w:rPr>
          <w:sz w:val="24"/>
        </w:rPr>
        <w:t xml:space="preserve">, </w:t>
      </w:r>
      <w:proofErr w:type="spellStart"/>
      <w:r w:rsidR="008C4470" w:rsidRPr="00CE29F6">
        <w:rPr>
          <w:sz w:val="24"/>
        </w:rPr>
        <w:t>Guillet</w:t>
      </w:r>
      <w:proofErr w:type="spellEnd"/>
      <w:r w:rsidR="008C4470" w:rsidRPr="00CE29F6">
        <w:rPr>
          <w:sz w:val="24"/>
        </w:rPr>
        <w:t xml:space="preserve"> (2000), </w:t>
      </w:r>
      <w:proofErr w:type="spellStart"/>
      <w:r w:rsidR="008C4470" w:rsidRPr="00CE29F6">
        <w:rPr>
          <w:sz w:val="24"/>
        </w:rPr>
        <w:t>Soza</w:t>
      </w:r>
      <w:proofErr w:type="spellEnd"/>
      <w:r w:rsidR="008C4470" w:rsidRPr="00CE29F6">
        <w:rPr>
          <w:sz w:val="24"/>
        </w:rPr>
        <w:t xml:space="preserve">-Amigo (2009), </w:t>
      </w:r>
      <w:proofErr w:type="spellStart"/>
      <w:r w:rsidR="008C4470" w:rsidRPr="00CE29F6">
        <w:rPr>
          <w:sz w:val="24"/>
        </w:rPr>
        <w:t>Cardenete</w:t>
      </w:r>
      <w:proofErr w:type="spellEnd"/>
      <w:r w:rsidR="008C4470" w:rsidRPr="00CE29F6">
        <w:rPr>
          <w:sz w:val="24"/>
        </w:rPr>
        <w:t xml:space="preserve"> y Lopez (2012), </w:t>
      </w:r>
      <w:proofErr w:type="spellStart"/>
      <w:r w:rsidR="008C4470" w:rsidRPr="00CE29F6">
        <w:rPr>
          <w:sz w:val="24"/>
        </w:rPr>
        <w:t>Cardenete</w:t>
      </w:r>
      <w:proofErr w:type="spellEnd"/>
      <w:r w:rsidR="008C4470" w:rsidRPr="00CE29F6">
        <w:rPr>
          <w:sz w:val="24"/>
        </w:rPr>
        <w:t xml:space="preserve">, </w:t>
      </w:r>
      <w:proofErr w:type="spellStart"/>
      <w:r w:rsidR="008C4470" w:rsidRPr="00CE29F6">
        <w:rPr>
          <w:sz w:val="24"/>
        </w:rPr>
        <w:t>Congregado</w:t>
      </w:r>
      <w:proofErr w:type="spellEnd"/>
      <w:r w:rsidR="008C4470" w:rsidRPr="00CE29F6">
        <w:rPr>
          <w:sz w:val="24"/>
        </w:rPr>
        <w:t>, de Miguel y Perez (2000).</w:t>
      </w:r>
      <w:r w:rsidRPr="00CE29F6">
        <w:rPr>
          <w:sz w:val="24"/>
        </w:rPr>
        <w:t xml:space="preserve"> Social Accounting Matrices have been aggregated to do possible the comparison between procedures. The new structure of these matrices is:</w:t>
      </w:r>
    </w:p>
    <w:p w:rsidR="00D660A3" w:rsidRPr="00BE42BE" w:rsidRDefault="00D660A3" w:rsidP="00E03EB0">
      <w:pPr>
        <w:pStyle w:val="Default"/>
        <w:jc w:val="both"/>
      </w:pPr>
    </w:p>
    <w:p w:rsidR="00D660A3" w:rsidRPr="00BE42BE" w:rsidRDefault="00D660A3" w:rsidP="00E03EB0">
      <w:pPr>
        <w:jc w:val="both"/>
      </w:pPr>
    </w:p>
    <w:p w:rsidR="00D660A3" w:rsidRPr="00BE42BE" w:rsidRDefault="002716C5" w:rsidP="00E03EB0">
      <w:pPr>
        <w:jc w:val="both"/>
      </w:pPr>
      <w:proofErr w:type="gramStart"/>
      <w:r>
        <w:t>Table 13</w:t>
      </w:r>
      <w:r w:rsidR="00D660A3" w:rsidRPr="00BE42BE">
        <w:t>.</w:t>
      </w:r>
      <w:proofErr w:type="gramEnd"/>
      <w:r w:rsidR="00D660A3" w:rsidRPr="00BE42BE">
        <w:t xml:space="preserve"> </w:t>
      </w:r>
      <w:proofErr w:type="gramStart"/>
      <w:r w:rsidR="00D660A3" w:rsidRPr="00BE42BE">
        <w:t xml:space="preserve">New structure of </w:t>
      </w:r>
      <w:r w:rsidR="00BA5842">
        <w:t>NUTS3 SAMs</w:t>
      </w:r>
      <w:r w:rsidR="00D660A3" w:rsidRPr="00BE42BE">
        <w:t>.</w:t>
      </w:r>
      <w:proofErr w:type="gramEnd"/>
    </w:p>
    <w:p w:rsidR="00D660A3" w:rsidRPr="00BE42BE" w:rsidRDefault="00D660A3" w:rsidP="00363466">
      <w:pPr>
        <w:jc w:val="both"/>
      </w:pPr>
    </w:p>
    <w:tbl>
      <w:tblPr>
        <w:tblW w:w="8247" w:type="dxa"/>
        <w:tblInd w:w="55" w:type="dxa"/>
        <w:tblCellMar>
          <w:left w:w="70" w:type="dxa"/>
          <w:right w:w="70" w:type="dxa"/>
        </w:tblCellMar>
        <w:tblLook w:val="00A0"/>
      </w:tblPr>
      <w:tblGrid>
        <w:gridCol w:w="340"/>
        <w:gridCol w:w="1200"/>
        <w:gridCol w:w="2500"/>
        <w:gridCol w:w="340"/>
        <w:gridCol w:w="1607"/>
        <w:gridCol w:w="2260"/>
      </w:tblGrid>
      <w:tr w:rsidR="00D660A3" w:rsidRPr="002716C5">
        <w:trPr>
          <w:trHeight w:val="300"/>
        </w:trPr>
        <w:tc>
          <w:tcPr>
            <w:tcW w:w="340" w:type="dxa"/>
            <w:tcBorders>
              <w:top w:val="single" w:sz="4" w:space="0" w:color="auto"/>
              <w:left w:val="single" w:sz="4" w:space="0" w:color="auto"/>
              <w:bottom w:val="single" w:sz="4" w:space="0" w:color="auto"/>
              <w:right w:val="single" w:sz="4" w:space="0" w:color="auto"/>
            </w:tcBorders>
            <w:noWrap/>
            <w:vAlign w:val="bottom"/>
          </w:tcPr>
          <w:p w:rsidR="00D660A3" w:rsidRPr="002716C5" w:rsidRDefault="00D660A3" w:rsidP="00363466">
            <w:pPr>
              <w:jc w:val="right"/>
              <w:rPr>
                <w:color w:val="000000"/>
                <w:sz w:val="20"/>
                <w:szCs w:val="20"/>
                <w:lang w:eastAsia="es-ES"/>
              </w:rPr>
            </w:pPr>
            <w:r w:rsidRPr="002716C5">
              <w:rPr>
                <w:color w:val="000000"/>
                <w:sz w:val="20"/>
                <w:szCs w:val="20"/>
                <w:lang w:eastAsia="es-ES"/>
              </w:rPr>
              <w:t>1</w:t>
            </w:r>
          </w:p>
        </w:tc>
        <w:tc>
          <w:tcPr>
            <w:tcW w:w="1200" w:type="dxa"/>
            <w:tcBorders>
              <w:top w:val="single" w:sz="4" w:space="0" w:color="auto"/>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proofErr w:type="spellStart"/>
            <w:r w:rsidRPr="002716C5">
              <w:rPr>
                <w:color w:val="000000"/>
                <w:sz w:val="20"/>
                <w:szCs w:val="20"/>
                <w:lang w:eastAsia="es-ES"/>
              </w:rPr>
              <w:t>aAGR</w:t>
            </w:r>
            <w:proofErr w:type="spellEnd"/>
          </w:p>
        </w:tc>
        <w:tc>
          <w:tcPr>
            <w:tcW w:w="2500" w:type="dxa"/>
            <w:tcBorders>
              <w:top w:val="single" w:sz="4" w:space="0" w:color="auto"/>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Agriculture</w:t>
            </w:r>
          </w:p>
        </w:tc>
        <w:tc>
          <w:tcPr>
            <w:tcW w:w="340" w:type="dxa"/>
            <w:tcBorders>
              <w:top w:val="single" w:sz="4" w:space="0" w:color="auto"/>
              <w:left w:val="nil"/>
              <w:bottom w:val="single" w:sz="4" w:space="0" w:color="auto"/>
              <w:right w:val="single" w:sz="4" w:space="0" w:color="auto"/>
            </w:tcBorders>
            <w:noWrap/>
            <w:vAlign w:val="bottom"/>
          </w:tcPr>
          <w:p w:rsidR="00D660A3" w:rsidRPr="002716C5" w:rsidRDefault="00D660A3" w:rsidP="00363466">
            <w:pPr>
              <w:jc w:val="right"/>
              <w:rPr>
                <w:color w:val="000000"/>
                <w:sz w:val="20"/>
                <w:szCs w:val="20"/>
                <w:lang w:eastAsia="es-ES"/>
              </w:rPr>
            </w:pPr>
            <w:r w:rsidRPr="002716C5">
              <w:rPr>
                <w:color w:val="000000"/>
                <w:sz w:val="20"/>
                <w:szCs w:val="20"/>
                <w:lang w:eastAsia="es-ES"/>
              </w:rPr>
              <w:t>15</w:t>
            </w:r>
          </w:p>
        </w:tc>
        <w:tc>
          <w:tcPr>
            <w:tcW w:w="1607" w:type="dxa"/>
            <w:tcBorders>
              <w:top w:val="single" w:sz="4" w:space="0" w:color="auto"/>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proofErr w:type="spellStart"/>
            <w:r w:rsidRPr="002716C5">
              <w:rPr>
                <w:color w:val="000000"/>
                <w:sz w:val="20"/>
                <w:szCs w:val="20"/>
                <w:lang w:eastAsia="es-ES"/>
              </w:rPr>
              <w:t>cMAN</w:t>
            </w:r>
            <w:proofErr w:type="spellEnd"/>
          </w:p>
        </w:tc>
        <w:tc>
          <w:tcPr>
            <w:tcW w:w="2260" w:type="dxa"/>
            <w:tcBorders>
              <w:top w:val="single" w:sz="4" w:space="0" w:color="auto"/>
              <w:left w:val="nil"/>
              <w:bottom w:val="single" w:sz="4" w:space="0" w:color="auto"/>
              <w:right w:val="single" w:sz="4" w:space="0" w:color="auto"/>
            </w:tcBorders>
            <w:noWrap/>
            <w:vAlign w:val="bottom"/>
          </w:tcPr>
          <w:p w:rsidR="00D660A3" w:rsidRPr="002716C5" w:rsidRDefault="00D660A3" w:rsidP="00841DF7">
            <w:pPr>
              <w:rPr>
                <w:color w:val="000000"/>
                <w:sz w:val="20"/>
                <w:szCs w:val="20"/>
                <w:lang w:eastAsia="es-ES"/>
              </w:rPr>
            </w:pPr>
            <w:r w:rsidRPr="002716C5">
              <w:rPr>
                <w:color w:val="000000"/>
                <w:sz w:val="20"/>
                <w:szCs w:val="20"/>
                <w:lang w:eastAsia="es-ES"/>
              </w:rPr>
              <w:t>Other manufacturing</w:t>
            </w:r>
          </w:p>
        </w:tc>
      </w:tr>
      <w:tr w:rsidR="00D660A3" w:rsidRPr="002716C5">
        <w:trPr>
          <w:trHeight w:val="300"/>
        </w:trPr>
        <w:tc>
          <w:tcPr>
            <w:tcW w:w="340" w:type="dxa"/>
            <w:tcBorders>
              <w:top w:val="nil"/>
              <w:left w:val="single" w:sz="4" w:space="0" w:color="auto"/>
              <w:bottom w:val="single" w:sz="4" w:space="0" w:color="auto"/>
              <w:right w:val="single" w:sz="4" w:space="0" w:color="auto"/>
            </w:tcBorders>
            <w:noWrap/>
            <w:vAlign w:val="bottom"/>
          </w:tcPr>
          <w:p w:rsidR="00D660A3" w:rsidRPr="002716C5" w:rsidRDefault="00D660A3" w:rsidP="00E03EB0">
            <w:pPr>
              <w:jc w:val="right"/>
              <w:rPr>
                <w:color w:val="000000"/>
                <w:sz w:val="20"/>
                <w:szCs w:val="20"/>
                <w:lang w:eastAsia="es-ES"/>
              </w:rPr>
            </w:pPr>
            <w:r w:rsidRPr="002716C5">
              <w:rPr>
                <w:color w:val="000000"/>
                <w:sz w:val="20"/>
                <w:szCs w:val="20"/>
                <w:lang w:eastAsia="es-ES"/>
              </w:rPr>
              <w:t>2</w:t>
            </w:r>
          </w:p>
        </w:tc>
        <w:tc>
          <w:tcPr>
            <w:tcW w:w="1200" w:type="dxa"/>
            <w:tcBorders>
              <w:top w:val="nil"/>
              <w:left w:val="nil"/>
              <w:bottom w:val="single" w:sz="4" w:space="0" w:color="auto"/>
              <w:right w:val="single" w:sz="4" w:space="0" w:color="auto"/>
            </w:tcBorders>
            <w:noWrap/>
            <w:vAlign w:val="bottom"/>
          </w:tcPr>
          <w:p w:rsidR="00D660A3" w:rsidRPr="002716C5" w:rsidRDefault="00D660A3" w:rsidP="00E03EB0">
            <w:pPr>
              <w:rPr>
                <w:color w:val="000000"/>
                <w:sz w:val="20"/>
                <w:szCs w:val="20"/>
                <w:lang w:eastAsia="es-ES"/>
              </w:rPr>
            </w:pPr>
            <w:proofErr w:type="spellStart"/>
            <w:r w:rsidRPr="002716C5">
              <w:rPr>
                <w:color w:val="000000"/>
                <w:sz w:val="20"/>
                <w:szCs w:val="20"/>
                <w:lang w:eastAsia="es-ES"/>
              </w:rPr>
              <w:t>aFOR</w:t>
            </w:r>
            <w:proofErr w:type="spellEnd"/>
          </w:p>
        </w:tc>
        <w:tc>
          <w:tcPr>
            <w:tcW w:w="250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Forestry</w:t>
            </w:r>
          </w:p>
        </w:tc>
        <w:tc>
          <w:tcPr>
            <w:tcW w:w="340" w:type="dxa"/>
            <w:tcBorders>
              <w:top w:val="nil"/>
              <w:left w:val="nil"/>
              <w:bottom w:val="single" w:sz="4" w:space="0" w:color="auto"/>
              <w:right w:val="single" w:sz="4" w:space="0" w:color="auto"/>
            </w:tcBorders>
            <w:noWrap/>
            <w:vAlign w:val="bottom"/>
          </w:tcPr>
          <w:p w:rsidR="00D660A3" w:rsidRPr="002716C5" w:rsidRDefault="00D660A3" w:rsidP="00363466">
            <w:pPr>
              <w:jc w:val="right"/>
              <w:rPr>
                <w:color w:val="000000"/>
                <w:sz w:val="20"/>
                <w:szCs w:val="20"/>
                <w:lang w:eastAsia="es-ES"/>
              </w:rPr>
            </w:pPr>
            <w:r w:rsidRPr="002716C5">
              <w:rPr>
                <w:color w:val="000000"/>
                <w:sz w:val="20"/>
                <w:szCs w:val="20"/>
                <w:lang w:eastAsia="es-ES"/>
              </w:rPr>
              <w:t>16</w:t>
            </w:r>
          </w:p>
        </w:tc>
        <w:tc>
          <w:tcPr>
            <w:tcW w:w="1607"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proofErr w:type="spellStart"/>
            <w:r w:rsidRPr="002716C5">
              <w:rPr>
                <w:color w:val="000000"/>
                <w:sz w:val="20"/>
                <w:szCs w:val="20"/>
                <w:lang w:eastAsia="es-ES"/>
              </w:rPr>
              <w:t>cENE</w:t>
            </w:r>
            <w:proofErr w:type="spellEnd"/>
          </w:p>
        </w:tc>
        <w:tc>
          <w:tcPr>
            <w:tcW w:w="226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Energy products</w:t>
            </w:r>
          </w:p>
        </w:tc>
      </w:tr>
      <w:tr w:rsidR="00D660A3" w:rsidRPr="002716C5">
        <w:trPr>
          <w:trHeight w:val="300"/>
        </w:trPr>
        <w:tc>
          <w:tcPr>
            <w:tcW w:w="340" w:type="dxa"/>
            <w:tcBorders>
              <w:top w:val="nil"/>
              <w:left w:val="single" w:sz="4" w:space="0" w:color="auto"/>
              <w:bottom w:val="single" w:sz="4" w:space="0" w:color="auto"/>
              <w:right w:val="single" w:sz="4" w:space="0" w:color="auto"/>
            </w:tcBorders>
            <w:noWrap/>
            <w:vAlign w:val="bottom"/>
          </w:tcPr>
          <w:p w:rsidR="00D660A3" w:rsidRPr="002716C5" w:rsidRDefault="00D660A3" w:rsidP="00E03EB0">
            <w:pPr>
              <w:jc w:val="right"/>
              <w:rPr>
                <w:color w:val="000000"/>
                <w:sz w:val="20"/>
                <w:szCs w:val="20"/>
                <w:lang w:eastAsia="es-ES"/>
              </w:rPr>
            </w:pPr>
            <w:r w:rsidRPr="002716C5">
              <w:rPr>
                <w:color w:val="000000"/>
                <w:sz w:val="20"/>
                <w:szCs w:val="20"/>
                <w:lang w:eastAsia="es-ES"/>
              </w:rPr>
              <w:t>3</w:t>
            </w:r>
          </w:p>
        </w:tc>
        <w:tc>
          <w:tcPr>
            <w:tcW w:w="1200" w:type="dxa"/>
            <w:tcBorders>
              <w:top w:val="nil"/>
              <w:left w:val="nil"/>
              <w:bottom w:val="single" w:sz="4" w:space="0" w:color="auto"/>
              <w:right w:val="single" w:sz="4" w:space="0" w:color="auto"/>
            </w:tcBorders>
            <w:noWrap/>
            <w:vAlign w:val="bottom"/>
          </w:tcPr>
          <w:p w:rsidR="00D660A3" w:rsidRPr="002716C5" w:rsidRDefault="00D660A3" w:rsidP="00E03EB0">
            <w:pPr>
              <w:rPr>
                <w:color w:val="000000"/>
                <w:sz w:val="20"/>
                <w:szCs w:val="20"/>
                <w:lang w:eastAsia="es-ES"/>
              </w:rPr>
            </w:pPr>
            <w:proofErr w:type="spellStart"/>
            <w:r w:rsidRPr="002716C5">
              <w:rPr>
                <w:color w:val="000000"/>
                <w:sz w:val="20"/>
                <w:szCs w:val="20"/>
                <w:lang w:eastAsia="es-ES"/>
              </w:rPr>
              <w:t>aOPP</w:t>
            </w:r>
            <w:proofErr w:type="spellEnd"/>
          </w:p>
        </w:tc>
        <w:tc>
          <w:tcPr>
            <w:tcW w:w="250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Other primary production</w:t>
            </w:r>
          </w:p>
        </w:tc>
        <w:tc>
          <w:tcPr>
            <w:tcW w:w="340" w:type="dxa"/>
            <w:tcBorders>
              <w:top w:val="nil"/>
              <w:left w:val="nil"/>
              <w:bottom w:val="single" w:sz="4" w:space="0" w:color="auto"/>
              <w:right w:val="single" w:sz="4" w:space="0" w:color="auto"/>
            </w:tcBorders>
            <w:noWrap/>
            <w:vAlign w:val="bottom"/>
          </w:tcPr>
          <w:p w:rsidR="00D660A3" w:rsidRPr="002716C5" w:rsidRDefault="00D660A3" w:rsidP="00363466">
            <w:pPr>
              <w:jc w:val="right"/>
              <w:rPr>
                <w:color w:val="000000"/>
                <w:sz w:val="20"/>
                <w:szCs w:val="20"/>
                <w:lang w:eastAsia="es-ES"/>
              </w:rPr>
            </w:pPr>
            <w:r w:rsidRPr="002716C5">
              <w:rPr>
                <w:color w:val="000000"/>
                <w:sz w:val="20"/>
                <w:szCs w:val="20"/>
                <w:lang w:eastAsia="es-ES"/>
              </w:rPr>
              <w:t>17</w:t>
            </w:r>
          </w:p>
        </w:tc>
        <w:tc>
          <w:tcPr>
            <w:tcW w:w="1607"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proofErr w:type="spellStart"/>
            <w:r w:rsidRPr="002716C5">
              <w:rPr>
                <w:color w:val="000000"/>
                <w:sz w:val="20"/>
                <w:szCs w:val="20"/>
                <w:lang w:eastAsia="es-ES"/>
              </w:rPr>
              <w:t>cCNS</w:t>
            </w:r>
            <w:proofErr w:type="spellEnd"/>
          </w:p>
        </w:tc>
        <w:tc>
          <w:tcPr>
            <w:tcW w:w="226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Construction</w:t>
            </w:r>
          </w:p>
        </w:tc>
      </w:tr>
      <w:tr w:rsidR="00D660A3" w:rsidRPr="002716C5">
        <w:trPr>
          <w:trHeight w:val="300"/>
        </w:trPr>
        <w:tc>
          <w:tcPr>
            <w:tcW w:w="340" w:type="dxa"/>
            <w:tcBorders>
              <w:top w:val="nil"/>
              <w:left w:val="single" w:sz="4" w:space="0" w:color="auto"/>
              <w:bottom w:val="single" w:sz="4" w:space="0" w:color="auto"/>
              <w:right w:val="single" w:sz="4" w:space="0" w:color="auto"/>
            </w:tcBorders>
            <w:noWrap/>
            <w:vAlign w:val="bottom"/>
          </w:tcPr>
          <w:p w:rsidR="00D660A3" w:rsidRPr="002716C5" w:rsidRDefault="00D660A3" w:rsidP="00E03EB0">
            <w:pPr>
              <w:jc w:val="right"/>
              <w:rPr>
                <w:color w:val="000000"/>
                <w:sz w:val="20"/>
                <w:szCs w:val="20"/>
                <w:lang w:eastAsia="es-ES"/>
              </w:rPr>
            </w:pPr>
            <w:r w:rsidRPr="002716C5">
              <w:rPr>
                <w:color w:val="000000"/>
                <w:sz w:val="20"/>
                <w:szCs w:val="20"/>
                <w:lang w:eastAsia="es-ES"/>
              </w:rPr>
              <w:t>4</w:t>
            </w:r>
          </w:p>
        </w:tc>
        <w:tc>
          <w:tcPr>
            <w:tcW w:w="1200" w:type="dxa"/>
            <w:tcBorders>
              <w:top w:val="nil"/>
              <w:left w:val="nil"/>
              <w:bottom w:val="single" w:sz="4" w:space="0" w:color="auto"/>
              <w:right w:val="single" w:sz="4" w:space="0" w:color="auto"/>
            </w:tcBorders>
            <w:noWrap/>
            <w:vAlign w:val="bottom"/>
          </w:tcPr>
          <w:p w:rsidR="00D660A3" w:rsidRPr="002716C5" w:rsidRDefault="00D660A3" w:rsidP="00E03EB0">
            <w:pPr>
              <w:rPr>
                <w:color w:val="000000"/>
                <w:sz w:val="20"/>
                <w:szCs w:val="20"/>
                <w:lang w:eastAsia="es-ES"/>
              </w:rPr>
            </w:pPr>
            <w:proofErr w:type="spellStart"/>
            <w:r w:rsidRPr="002716C5">
              <w:rPr>
                <w:color w:val="000000"/>
                <w:sz w:val="20"/>
                <w:szCs w:val="20"/>
                <w:lang w:eastAsia="es-ES"/>
              </w:rPr>
              <w:t>aFOP</w:t>
            </w:r>
            <w:proofErr w:type="spellEnd"/>
          </w:p>
        </w:tc>
        <w:tc>
          <w:tcPr>
            <w:tcW w:w="250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Food processing</w:t>
            </w:r>
          </w:p>
        </w:tc>
        <w:tc>
          <w:tcPr>
            <w:tcW w:w="340" w:type="dxa"/>
            <w:tcBorders>
              <w:top w:val="nil"/>
              <w:left w:val="nil"/>
              <w:bottom w:val="single" w:sz="4" w:space="0" w:color="auto"/>
              <w:right w:val="single" w:sz="4" w:space="0" w:color="auto"/>
            </w:tcBorders>
            <w:noWrap/>
            <w:vAlign w:val="bottom"/>
          </w:tcPr>
          <w:p w:rsidR="00D660A3" w:rsidRPr="002716C5" w:rsidRDefault="00D660A3" w:rsidP="00363466">
            <w:pPr>
              <w:jc w:val="right"/>
              <w:rPr>
                <w:color w:val="000000"/>
                <w:sz w:val="20"/>
                <w:szCs w:val="20"/>
                <w:lang w:eastAsia="es-ES"/>
              </w:rPr>
            </w:pPr>
            <w:r w:rsidRPr="002716C5">
              <w:rPr>
                <w:color w:val="000000"/>
                <w:sz w:val="20"/>
                <w:szCs w:val="20"/>
                <w:lang w:eastAsia="es-ES"/>
              </w:rPr>
              <w:t>18</w:t>
            </w:r>
          </w:p>
        </w:tc>
        <w:tc>
          <w:tcPr>
            <w:tcW w:w="1607"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proofErr w:type="spellStart"/>
            <w:r w:rsidRPr="002716C5">
              <w:rPr>
                <w:color w:val="000000"/>
                <w:sz w:val="20"/>
                <w:szCs w:val="20"/>
                <w:lang w:eastAsia="es-ES"/>
              </w:rPr>
              <w:t>cTTR</w:t>
            </w:r>
            <w:proofErr w:type="spellEnd"/>
          </w:p>
        </w:tc>
        <w:tc>
          <w:tcPr>
            <w:tcW w:w="226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Trade and Transport</w:t>
            </w:r>
          </w:p>
        </w:tc>
      </w:tr>
      <w:tr w:rsidR="00D660A3" w:rsidRPr="002716C5">
        <w:trPr>
          <w:trHeight w:val="300"/>
        </w:trPr>
        <w:tc>
          <w:tcPr>
            <w:tcW w:w="340" w:type="dxa"/>
            <w:tcBorders>
              <w:top w:val="nil"/>
              <w:left w:val="single" w:sz="4" w:space="0" w:color="auto"/>
              <w:bottom w:val="single" w:sz="4" w:space="0" w:color="auto"/>
              <w:right w:val="single" w:sz="4" w:space="0" w:color="auto"/>
            </w:tcBorders>
            <w:noWrap/>
            <w:vAlign w:val="bottom"/>
          </w:tcPr>
          <w:p w:rsidR="00D660A3" w:rsidRPr="002716C5" w:rsidRDefault="00D660A3" w:rsidP="00E03EB0">
            <w:pPr>
              <w:jc w:val="right"/>
              <w:rPr>
                <w:color w:val="000000"/>
                <w:sz w:val="20"/>
                <w:szCs w:val="20"/>
                <w:lang w:eastAsia="es-ES"/>
              </w:rPr>
            </w:pPr>
            <w:r w:rsidRPr="002716C5">
              <w:rPr>
                <w:color w:val="000000"/>
                <w:sz w:val="20"/>
                <w:szCs w:val="20"/>
                <w:lang w:eastAsia="es-ES"/>
              </w:rPr>
              <w:t>5</w:t>
            </w:r>
          </w:p>
        </w:tc>
        <w:tc>
          <w:tcPr>
            <w:tcW w:w="1200" w:type="dxa"/>
            <w:tcBorders>
              <w:top w:val="nil"/>
              <w:left w:val="nil"/>
              <w:bottom w:val="single" w:sz="4" w:space="0" w:color="auto"/>
              <w:right w:val="single" w:sz="4" w:space="0" w:color="auto"/>
            </w:tcBorders>
            <w:noWrap/>
            <w:vAlign w:val="bottom"/>
          </w:tcPr>
          <w:p w:rsidR="00D660A3" w:rsidRPr="002716C5" w:rsidRDefault="00D660A3" w:rsidP="00E03EB0">
            <w:pPr>
              <w:rPr>
                <w:color w:val="000000"/>
                <w:sz w:val="20"/>
                <w:szCs w:val="20"/>
                <w:lang w:eastAsia="es-ES"/>
              </w:rPr>
            </w:pPr>
            <w:proofErr w:type="spellStart"/>
            <w:r w:rsidRPr="002716C5">
              <w:rPr>
                <w:color w:val="000000"/>
                <w:sz w:val="20"/>
                <w:szCs w:val="20"/>
                <w:lang w:eastAsia="es-ES"/>
              </w:rPr>
              <w:t>aMAN</w:t>
            </w:r>
            <w:proofErr w:type="spellEnd"/>
          </w:p>
        </w:tc>
        <w:tc>
          <w:tcPr>
            <w:tcW w:w="250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Other manufacturing</w:t>
            </w:r>
          </w:p>
        </w:tc>
        <w:tc>
          <w:tcPr>
            <w:tcW w:w="340" w:type="dxa"/>
            <w:tcBorders>
              <w:top w:val="nil"/>
              <w:left w:val="nil"/>
              <w:bottom w:val="single" w:sz="4" w:space="0" w:color="auto"/>
              <w:right w:val="single" w:sz="4" w:space="0" w:color="auto"/>
            </w:tcBorders>
            <w:noWrap/>
            <w:vAlign w:val="bottom"/>
          </w:tcPr>
          <w:p w:rsidR="00D660A3" w:rsidRPr="002716C5" w:rsidRDefault="00D660A3" w:rsidP="00363466">
            <w:pPr>
              <w:jc w:val="right"/>
              <w:rPr>
                <w:color w:val="000000"/>
                <w:sz w:val="20"/>
                <w:szCs w:val="20"/>
                <w:lang w:eastAsia="es-ES"/>
              </w:rPr>
            </w:pPr>
            <w:r w:rsidRPr="002716C5">
              <w:rPr>
                <w:color w:val="000000"/>
                <w:sz w:val="20"/>
                <w:szCs w:val="20"/>
                <w:lang w:eastAsia="es-ES"/>
              </w:rPr>
              <w:t>19</w:t>
            </w:r>
          </w:p>
        </w:tc>
        <w:tc>
          <w:tcPr>
            <w:tcW w:w="1607"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proofErr w:type="spellStart"/>
            <w:r w:rsidRPr="002716C5">
              <w:rPr>
                <w:color w:val="000000"/>
                <w:sz w:val="20"/>
                <w:szCs w:val="20"/>
                <w:lang w:eastAsia="es-ES"/>
              </w:rPr>
              <w:t>cHOT</w:t>
            </w:r>
            <w:proofErr w:type="spellEnd"/>
          </w:p>
        </w:tc>
        <w:tc>
          <w:tcPr>
            <w:tcW w:w="226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Hotels and Restaurants</w:t>
            </w:r>
          </w:p>
        </w:tc>
      </w:tr>
      <w:tr w:rsidR="00D660A3" w:rsidRPr="002716C5">
        <w:trPr>
          <w:trHeight w:val="300"/>
        </w:trPr>
        <w:tc>
          <w:tcPr>
            <w:tcW w:w="340" w:type="dxa"/>
            <w:tcBorders>
              <w:top w:val="nil"/>
              <w:left w:val="single" w:sz="4" w:space="0" w:color="auto"/>
              <w:bottom w:val="single" w:sz="4" w:space="0" w:color="auto"/>
              <w:right w:val="single" w:sz="4" w:space="0" w:color="auto"/>
            </w:tcBorders>
            <w:noWrap/>
            <w:vAlign w:val="bottom"/>
          </w:tcPr>
          <w:p w:rsidR="00D660A3" w:rsidRPr="002716C5" w:rsidRDefault="00D660A3" w:rsidP="00E03EB0">
            <w:pPr>
              <w:jc w:val="right"/>
              <w:rPr>
                <w:color w:val="000000"/>
                <w:sz w:val="20"/>
                <w:szCs w:val="20"/>
                <w:lang w:eastAsia="es-ES"/>
              </w:rPr>
            </w:pPr>
            <w:r w:rsidRPr="002716C5">
              <w:rPr>
                <w:color w:val="000000"/>
                <w:sz w:val="20"/>
                <w:szCs w:val="20"/>
                <w:lang w:eastAsia="es-ES"/>
              </w:rPr>
              <w:t>6</w:t>
            </w:r>
          </w:p>
        </w:tc>
        <w:tc>
          <w:tcPr>
            <w:tcW w:w="1200" w:type="dxa"/>
            <w:tcBorders>
              <w:top w:val="nil"/>
              <w:left w:val="nil"/>
              <w:bottom w:val="single" w:sz="4" w:space="0" w:color="auto"/>
              <w:right w:val="single" w:sz="4" w:space="0" w:color="auto"/>
            </w:tcBorders>
            <w:noWrap/>
            <w:vAlign w:val="bottom"/>
          </w:tcPr>
          <w:p w:rsidR="00D660A3" w:rsidRPr="002716C5" w:rsidRDefault="00D660A3" w:rsidP="00E03EB0">
            <w:pPr>
              <w:rPr>
                <w:color w:val="000000"/>
                <w:sz w:val="20"/>
                <w:szCs w:val="20"/>
                <w:lang w:eastAsia="es-ES"/>
              </w:rPr>
            </w:pPr>
            <w:proofErr w:type="spellStart"/>
            <w:r w:rsidRPr="002716C5">
              <w:rPr>
                <w:color w:val="000000"/>
                <w:sz w:val="20"/>
                <w:szCs w:val="20"/>
                <w:lang w:eastAsia="es-ES"/>
              </w:rPr>
              <w:t>aENE</w:t>
            </w:r>
            <w:proofErr w:type="spellEnd"/>
          </w:p>
        </w:tc>
        <w:tc>
          <w:tcPr>
            <w:tcW w:w="250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Energy products</w:t>
            </w:r>
          </w:p>
        </w:tc>
        <w:tc>
          <w:tcPr>
            <w:tcW w:w="340" w:type="dxa"/>
            <w:tcBorders>
              <w:top w:val="nil"/>
              <w:left w:val="nil"/>
              <w:bottom w:val="single" w:sz="4" w:space="0" w:color="auto"/>
              <w:right w:val="single" w:sz="4" w:space="0" w:color="auto"/>
            </w:tcBorders>
            <w:noWrap/>
            <w:vAlign w:val="bottom"/>
          </w:tcPr>
          <w:p w:rsidR="00D660A3" w:rsidRPr="002716C5" w:rsidRDefault="00D660A3" w:rsidP="00363466">
            <w:pPr>
              <w:jc w:val="right"/>
              <w:rPr>
                <w:color w:val="000000"/>
                <w:sz w:val="20"/>
                <w:szCs w:val="20"/>
                <w:lang w:eastAsia="es-ES"/>
              </w:rPr>
            </w:pPr>
            <w:r w:rsidRPr="002716C5">
              <w:rPr>
                <w:color w:val="000000"/>
                <w:sz w:val="20"/>
                <w:szCs w:val="20"/>
                <w:lang w:eastAsia="es-ES"/>
              </w:rPr>
              <w:t>20</w:t>
            </w:r>
          </w:p>
        </w:tc>
        <w:tc>
          <w:tcPr>
            <w:tcW w:w="1607"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proofErr w:type="spellStart"/>
            <w:r w:rsidRPr="002716C5">
              <w:rPr>
                <w:color w:val="000000"/>
                <w:sz w:val="20"/>
                <w:szCs w:val="20"/>
                <w:lang w:eastAsia="es-ES"/>
              </w:rPr>
              <w:t>cSERV</w:t>
            </w:r>
            <w:proofErr w:type="spellEnd"/>
          </w:p>
        </w:tc>
        <w:tc>
          <w:tcPr>
            <w:tcW w:w="226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proofErr w:type="spellStart"/>
            <w:r w:rsidRPr="002716C5">
              <w:rPr>
                <w:color w:val="000000"/>
                <w:sz w:val="20"/>
                <w:szCs w:val="20"/>
                <w:lang w:eastAsia="es-ES"/>
              </w:rPr>
              <w:t>Servicies</w:t>
            </w:r>
            <w:proofErr w:type="spellEnd"/>
          </w:p>
        </w:tc>
      </w:tr>
      <w:tr w:rsidR="00D660A3" w:rsidRPr="002716C5">
        <w:trPr>
          <w:trHeight w:val="300"/>
        </w:trPr>
        <w:tc>
          <w:tcPr>
            <w:tcW w:w="340" w:type="dxa"/>
            <w:tcBorders>
              <w:top w:val="nil"/>
              <w:left w:val="single" w:sz="4" w:space="0" w:color="auto"/>
              <w:bottom w:val="single" w:sz="4" w:space="0" w:color="auto"/>
              <w:right w:val="single" w:sz="4" w:space="0" w:color="auto"/>
            </w:tcBorders>
            <w:noWrap/>
            <w:vAlign w:val="bottom"/>
          </w:tcPr>
          <w:p w:rsidR="00D660A3" w:rsidRPr="002716C5" w:rsidRDefault="00D660A3" w:rsidP="00E03EB0">
            <w:pPr>
              <w:jc w:val="right"/>
              <w:rPr>
                <w:color w:val="000000"/>
                <w:sz w:val="20"/>
                <w:szCs w:val="20"/>
                <w:lang w:eastAsia="es-ES"/>
              </w:rPr>
            </w:pPr>
            <w:r w:rsidRPr="002716C5">
              <w:rPr>
                <w:color w:val="000000"/>
                <w:sz w:val="20"/>
                <w:szCs w:val="20"/>
                <w:lang w:eastAsia="es-ES"/>
              </w:rPr>
              <w:t>7</w:t>
            </w:r>
          </w:p>
        </w:tc>
        <w:tc>
          <w:tcPr>
            <w:tcW w:w="1200" w:type="dxa"/>
            <w:tcBorders>
              <w:top w:val="nil"/>
              <w:left w:val="nil"/>
              <w:bottom w:val="single" w:sz="4" w:space="0" w:color="auto"/>
              <w:right w:val="single" w:sz="4" w:space="0" w:color="auto"/>
            </w:tcBorders>
            <w:noWrap/>
            <w:vAlign w:val="bottom"/>
          </w:tcPr>
          <w:p w:rsidR="00D660A3" w:rsidRPr="002716C5" w:rsidRDefault="00D660A3" w:rsidP="00E03EB0">
            <w:pPr>
              <w:rPr>
                <w:color w:val="000000"/>
                <w:sz w:val="20"/>
                <w:szCs w:val="20"/>
                <w:lang w:eastAsia="es-ES"/>
              </w:rPr>
            </w:pPr>
            <w:proofErr w:type="spellStart"/>
            <w:r w:rsidRPr="002716C5">
              <w:rPr>
                <w:color w:val="000000"/>
                <w:sz w:val="20"/>
                <w:szCs w:val="20"/>
                <w:lang w:eastAsia="es-ES"/>
              </w:rPr>
              <w:t>aCNS</w:t>
            </w:r>
            <w:proofErr w:type="spellEnd"/>
          </w:p>
        </w:tc>
        <w:tc>
          <w:tcPr>
            <w:tcW w:w="250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Construction</w:t>
            </w:r>
          </w:p>
        </w:tc>
        <w:tc>
          <w:tcPr>
            <w:tcW w:w="340" w:type="dxa"/>
            <w:tcBorders>
              <w:top w:val="nil"/>
              <w:left w:val="nil"/>
              <w:bottom w:val="single" w:sz="4" w:space="0" w:color="auto"/>
              <w:right w:val="single" w:sz="4" w:space="0" w:color="auto"/>
            </w:tcBorders>
            <w:noWrap/>
            <w:vAlign w:val="bottom"/>
          </w:tcPr>
          <w:p w:rsidR="00D660A3" w:rsidRPr="002716C5" w:rsidRDefault="00D660A3" w:rsidP="00363466">
            <w:pPr>
              <w:jc w:val="right"/>
              <w:rPr>
                <w:color w:val="000000"/>
                <w:sz w:val="20"/>
                <w:szCs w:val="20"/>
                <w:lang w:eastAsia="es-ES"/>
              </w:rPr>
            </w:pPr>
            <w:r w:rsidRPr="002716C5">
              <w:rPr>
                <w:color w:val="000000"/>
                <w:sz w:val="20"/>
                <w:szCs w:val="20"/>
                <w:lang w:eastAsia="es-ES"/>
              </w:rPr>
              <w:t>21</w:t>
            </w:r>
          </w:p>
        </w:tc>
        <w:tc>
          <w:tcPr>
            <w:tcW w:w="1607"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LABOR</w:t>
            </w:r>
          </w:p>
        </w:tc>
        <w:tc>
          <w:tcPr>
            <w:tcW w:w="226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Labour</w:t>
            </w:r>
          </w:p>
        </w:tc>
      </w:tr>
      <w:tr w:rsidR="00D660A3" w:rsidRPr="002716C5">
        <w:trPr>
          <w:trHeight w:val="300"/>
        </w:trPr>
        <w:tc>
          <w:tcPr>
            <w:tcW w:w="340" w:type="dxa"/>
            <w:tcBorders>
              <w:top w:val="nil"/>
              <w:left w:val="single" w:sz="4" w:space="0" w:color="auto"/>
              <w:bottom w:val="single" w:sz="4" w:space="0" w:color="auto"/>
              <w:right w:val="single" w:sz="4" w:space="0" w:color="auto"/>
            </w:tcBorders>
            <w:noWrap/>
            <w:vAlign w:val="bottom"/>
          </w:tcPr>
          <w:p w:rsidR="00D660A3" w:rsidRPr="002716C5" w:rsidRDefault="00D660A3" w:rsidP="00E03EB0">
            <w:pPr>
              <w:jc w:val="right"/>
              <w:rPr>
                <w:color w:val="000000"/>
                <w:sz w:val="20"/>
                <w:szCs w:val="20"/>
                <w:lang w:eastAsia="es-ES"/>
              </w:rPr>
            </w:pPr>
            <w:r w:rsidRPr="002716C5">
              <w:rPr>
                <w:color w:val="000000"/>
                <w:sz w:val="20"/>
                <w:szCs w:val="20"/>
                <w:lang w:eastAsia="es-ES"/>
              </w:rPr>
              <w:t>8</w:t>
            </w:r>
          </w:p>
        </w:tc>
        <w:tc>
          <w:tcPr>
            <w:tcW w:w="1200" w:type="dxa"/>
            <w:tcBorders>
              <w:top w:val="nil"/>
              <w:left w:val="nil"/>
              <w:bottom w:val="single" w:sz="4" w:space="0" w:color="auto"/>
              <w:right w:val="single" w:sz="4" w:space="0" w:color="auto"/>
            </w:tcBorders>
            <w:noWrap/>
            <w:vAlign w:val="bottom"/>
          </w:tcPr>
          <w:p w:rsidR="00D660A3" w:rsidRPr="002716C5" w:rsidRDefault="00D660A3" w:rsidP="00E03EB0">
            <w:pPr>
              <w:rPr>
                <w:color w:val="000000"/>
                <w:sz w:val="20"/>
                <w:szCs w:val="20"/>
                <w:lang w:eastAsia="es-ES"/>
              </w:rPr>
            </w:pPr>
            <w:proofErr w:type="spellStart"/>
            <w:r w:rsidRPr="002716C5">
              <w:rPr>
                <w:color w:val="000000"/>
                <w:sz w:val="20"/>
                <w:szCs w:val="20"/>
                <w:lang w:eastAsia="es-ES"/>
              </w:rPr>
              <w:t>aTTR</w:t>
            </w:r>
            <w:proofErr w:type="spellEnd"/>
          </w:p>
        </w:tc>
        <w:tc>
          <w:tcPr>
            <w:tcW w:w="250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Trade and Transport</w:t>
            </w:r>
          </w:p>
        </w:tc>
        <w:tc>
          <w:tcPr>
            <w:tcW w:w="340" w:type="dxa"/>
            <w:tcBorders>
              <w:top w:val="nil"/>
              <w:left w:val="nil"/>
              <w:bottom w:val="single" w:sz="4" w:space="0" w:color="auto"/>
              <w:right w:val="single" w:sz="4" w:space="0" w:color="auto"/>
            </w:tcBorders>
            <w:noWrap/>
            <w:vAlign w:val="bottom"/>
          </w:tcPr>
          <w:p w:rsidR="00D660A3" w:rsidRPr="002716C5" w:rsidRDefault="00D660A3" w:rsidP="00363466">
            <w:pPr>
              <w:jc w:val="right"/>
              <w:rPr>
                <w:color w:val="000000"/>
                <w:sz w:val="20"/>
                <w:szCs w:val="20"/>
                <w:lang w:eastAsia="es-ES"/>
              </w:rPr>
            </w:pPr>
            <w:r w:rsidRPr="002716C5">
              <w:rPr>
                <w:color w:val="000000"/>
                <w:sz w:val="20"/>
                <w:szCs w:val="20"/>
                <w:lang w:eastAsia="es-ES"/>
              </w:rPr>
              <w:t>22</w:t>
            </w:r>
          </w:p>
        </w:tc>
        <w:tc>
          <w:tcPr>
            <w:tcW w:w="1607"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CAPITAL</w:t>
            </w:r>
          </w:p>
        </w:tc>
        <w:tc>
          <w:tcPr>
            <w:tcW w:w="226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Capital</w:t>
            </w:r>
          </w:p>
        </w:tc>
      </w:tr>
      <w:tr w:rsidR="00D660A3" w:rsidRPr="002716C5">
        <w:trPr>
          <w:trHeight w:val="300"/>
        </w:trPr>
        <w:tc>
          <w:tcPr>
            <w:tcW w:w="340" w:type="dxa"/>
            <w:tcBorders>
              <w:top w:val="nil"/>
              <w:left w:val="single" w:sz="4" w:space="0" w:color="auto"/>
              <w:bottom w:val="single" w:sz="4" w:space="0" w:color="auto"/>
              <w:right w:val="single" w:sz="4" w:space="0" w:color="auto"/>
            </w:tcBorders>
            <w:noWrap/>
            <w:vAlign w:val="bottom"/>
          </w:tcPr>
          <w:p w:rsidR="00D660A3" w:rsidRPr="002716C5" w:rsidRDefault="00D660A3" w:rsidP="00E03EB0">
            <w:pPr>
              <w:jc w:val="right"/>
              <w:rPr>
                <w:color w:val="000000"/>
                <w:sz w:val="20"/>
                <w:szCs w:val="20"/>
                <w:lang w:eastAsia="es-ES"/>
              </w:rPr>
            </w:pPr>
            <w:r w:rsidRPr="002716C5">
              <w:rPr>
                <w:color w:val="000000"/>
                <w:sz w:val="20"/>
                <w:szCs w:val="20"/>
                <w:lang w:eastAsia="es-ES"/>
              </w:rPr>
              <w:t>9</w:t>
            </w:r>
          </w:p>
        </w:tc>
        <w:tc>
          <w:tcPr>
            <w:tcW w:w="1200" w:type="dxa"/>
            <w:tcBorders>
              <w:top w:val="nil"/>
              <w:left w:val="nil"/>
              <w:bottom w:val="single" w:sz="4" w:space="0" w:color="auto"/>
              <w:right w:val="single" w:sz="4" w:space="0" w:color="auto"/>
            </w:tcBorders>
            <w:noWrap/>
            <w:vAlign w:val="bottom"/>
          </w:tcPr>
          <w:p w:rsidR="00D660A3" w:rsidRPr="002716C5" w:rsidRDefault="00D660A3" w:rsidP="00E03EB0">
            <w:pPr>
              <w:rPr>
                <w:color w:val="000000"/>
                <w:sz w:val="20"/>
                <w:szCs w:val="20"/>
                <w:lang w:eastAsia="es-ES"/>
              </w:rPr>
            </w:pPr>
            <w:proofErr w:type="spellStart"/>
            <w:r w:rsidRPr="002716C5">
              <w:rPr>
                <w:color w:val="000000"/>
                <w:sz w:val="20"/>
                <w:szCs w:val="20"/>
                <w:lang w:eastAsia="es-ES"/>
              </w:rPr>
              <w:t>aHOT</w:t>
            </w:r>
            <w:proofErr w:type="spellEnd"/>
          </w:p>
        </w:tc>
        <w:tc>
          <w:tcPr>
            <w:tcW w:w="250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Hotels and Restaurants</w:t>
            </w:r>
          </w:p>
        </w:tc>
        <w:tc>
          <w:tcPr>
            <w:tcW w:w="340" w:type="dxa"/>
            <w:tcBorders>
              <w:top w:val="nil"/>
              <w:left w:val="nil"/>
              <w:bottom w:val="single" w:sz="4" w:space="0" w:color="auto"/>
              <w:right w:val="single" w:sz="4" w:space="0" w:color="auto"/>
            </w:tcBorders>
            <w:noWrap/>
            <w:vAlign w:val="bottom"/>
          </w:tcPr>
          <w:p w:rsidR="00D660A3" w:rsidRPr="002716C5" w:rsidRDefault="00D660A3" w:rsidP="00363466">
            <w:pPr>
              <w:jc w:val="right"/>
              <w:rPr>
                <w:color w:val="000000"/>
                <w:sz w:val="20"/>
                <w:szCs w:val="20"/>
                <w:lang w:eastAsia="es-ES"/>
              </w:rPr>
            </w:pPr>
            <w:r w:rsidRPr="002716C5">
              <w:rPr>
                <w:color w:val="000000"/>
                <w:sz w:val="20"/>
                <w:szCs w:val="20"/>
                <w:lang w:eastAsia="es-ES"/>
              </w:rPr>
              <w:t>23</w:t>
            </w:r>
          </w:p>
        </w:tc>
        <w:tc>
          <w:tcPr>
            <w:tcW w:w="1607"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LAND</w:t>
            </w:r>
          </w:p>
        </w:tc>
        <w:tc>
          <w:tcPr>
            <w:tcW w:w="226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Land</w:t>
            </w:r>
          </w:p>
        </w:tc>
      </w:tr>
      <w:tr w:rsidR="00D660A3" w:rsidRPr="002716C5">
        <w:trPr>
          <w:trHeight w:val="300"/>
        </w:trPr>
        <w:tc>
          <w:tcPr>
            <w:tcW w:w="340" w:type="dxa"/>
            <w:tcBorders>
              <w:top w:val="nil"/>
              <w:left w:val="single" w:sz="4" w:space="0" w:color="auto"/>
              <w:bottom w:val="single" w:sz="4" w:space="0" w:color="auto"/>
              <w:right w:val="single" w:sz="4" w:space="0" w:color="auto"/>
            </w:tcBorders>
            <w:noWrap/>
            <w:vAlign w:val="bottom"/>
          </w:tcPr>
          <w:p w:rsidR="00D660A3" w:rsidRPr="002716C5" w:rsidRDefault="00D660A3" w:rsidP="00E03EB0">
            <w:pPr>
              <w:jc w:val="right"/>
              <w:rPr>
                <w:color w:val="000000"/>
                <w:sz w:val="20"/>
                <w:szCs w:val="20"/>
                <w:lang w:eastAsia="es-ES"/>
              </w:rPr>
            </w:pPr>
            <w:r w:rsidRPr="002716C5">
              <w:rPr>
                <w:color w:val="000000"/>
                <w:sz w:val="20"/>
                <w:szCs w:val="20"/>
                <w:lang w:eastAsia="es-ES"/>
              </w:rPr>
              <w:t>10</w:t>
            </w:r>
          </w:p>
        </w:tc>
        <w:tc>
          <w:tcPr>
            <w:tcW w:w="1200" w:type="dxa"/>
            <w:tcBorders>
              <w:top w:val="nil"/>
              <w:left w:val="nil"/>
              <w:bottom w:val="single" w:sz="4" w:space="0" w:color="auto"/>
              <w:right w:val="single" w:sz="4" w:space="0" w:color="auto"/>
            </w:tcBorders>
            <w:noWrap/>
            <w:vAlign w:val="bottom"/>
          </w:tcPr>
          <w:p w:rsidR="00D660A3" w:rsidRPr="002716C5" w:rsidRDefault="00D660A3" w:rsidP="00E03EB0">
            <w:pPr>
              <w:rPr>
                <w:color w:val="000000"/>
                <w:sz w:val="20"/>
                <w:szCs w:val="20"/>
                <w:lang w:eastAsia="es-ES"/>
              </w:rPr>
            </w:pPr>
            <w:proofErr w:type="spellStart"/>
            <w:r w:rsidRPr="002716C5">
              <w:rPr>
                <w:color w:val="000000"/>
                <w:sz w:val="20"/>
                <w:szCs w:val="20"/>
                <w:lang w:eastAsia="es-ES"/>
              </w:rPr>
              <w:t>aSERV</w:t>
            </w:r>
            <w:proofErr w:type="spellEnd"/>
          </w:p>
        </w:tc>
        <w:tc>
          <w:tcPr>
            <w:tcW w:w="2500" w:type="dxa"/>
            <w:tcBorders>
              <w:top w:val="nil"/>
              <w:left w:val="nil"/>
              <w:bottom w:val="single" w:sz="4" w:space="0" w:color="auto"/>
              <w:right w:val="single" w:sz="4" w:space="0" w:color="auto"/>
            </w:tcBorders>
            <w:noWrap/>
            <w:vAlign w:val="bottom"/>
          </w:tcPr>
          <w:p w:rsidR="00D660A3" w:rsidRPr="002716C5" w:rsidRDefault="00D36D8B" w:rsidP="00363466">
            <w:pPr>
              <w:rPr>
                <w:color w:val="000000"/>
                <w:sz w:val="20"/>
                <w:szCs w:val="20"/>
                <w:lang w:eastAsia="es-ES"/>
              </w:rPr>
            </w:pPr>
            <w:r w:rsidRPr="002716C5">
              <w:rPr>
                <w:color w:val="000000"/>
                <w:sz w:val="20"/>
                <w:szCs w:val="20"/>
                <w:lang w:eastAsia="es-ES"/>
              </w:rPr>
              <w:t>Services</w:t>
            </w:r>
          </w:p>
        </w:tc>
        <w:tc>
          <w:tcPr>
            <w:tcW w:w="340" w:type="dxa"/>
            <w:tcBorders>
              <w:top w:val="nil"/>
              <w:left w:val="nil"/>
              <w:bottom w:val="single" w:sz="4" w:space="0" w:color="auto"/>
              <w:right w:val="single" w:sz="4" w:space="0" w:color="auto"/>
            </w:tcBorders>
            <w:noWrap/>
            <w:vAlign w:val="bottom"/>
          </w:tcPr>
          <w:p w:rsidR="00D660A3" w:rsidRPr="002716C5" w:rsidRDefault="00D660A3" w:rsidP="00363466">
            <w:pPr>
              <w:jc w:val="right"/>
              <w:rPr>
                <w:color w:val="000000"/>
                <w:sz w:val="20"/>
                <w:szCs w:val="20"/>
                <w:lang w:eastAsia="es-ES"/>
              </w:rPr>
            </w:pPr>
            <w:r w:rsidRPr="002716C5">
              <w:rPr>
                <w:color w:val="000000"/>
                <w:sz w:val="20"/>
                <w:szCs w:val="20"/>
                <w:lang w:eastAsia="es-ES"/>
              </w:rPr>
              <w:t>24</w:t>
            </w:r>
          </w:p>
        </w:tc>
        <w:tc>
          <w:tcPr>
            <w:tcW w:w="1607"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HOUS</w:t>
            </w:r>
          </w:p>
        </w:tc>
        <w:tc>
          <w:tcPr>
            <w:tcW w:w="226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Households</w:t>
            </w:r>
          </w:p>
        </w:tc>
      </w:tr>
      <w:tr w:rsidR="00D660A3" w:rsidRPr="002716C5">
        <w:trPr>
          <w:trHeight w:val="300"/>
        </w:trPr>
        <w:tc>
          <w:tcPr>
            <w:tcW w:w="340" w:type="dxa"/>
            <w:tcBorders>
              <w:top w:val="nil"/>
              <w:left w:val="single" w:sz="4" w:space="0" w:color="auto"/>
              <w:bottom w:val="single" w:sz="4" w:space="0" w:color="auto"/>
              <w:right w:val="single" w:sz="4" w:space="0" w:color="auto"/>
            </w:tcBorders>
            <w:noWrap/>
            <w:vAlign w:val="bottom"/>
          </w:tcPr>
          <w:p w:rsidR="00D660A3" w:rsidRPr="002716C5" w:rsidRDefault="00D660A3" w:rsidP="00E03EB0">
            <w:pPr>
              <w:jc w:val="right"/>
              <w:rPr>
                <w:color w:val="000000"/>
                <w:sz w:val="20"/>
                <w:szCs w:val="20"/>
                <w:lang w:eastAsia="es-ES"/>
              </w:rPr>
            </w:pPr>
            <w:r w:rsidRPr="002716C5">
              <w:rPr>
                <w:color w:val="000000"/>
                <w:sz w:val="20"/>
                <w:szCs w:val="20"/>
                <w:lang w:eastAsia="es-ES"/>
              </w:rPr>
              <w:t>11</w:t>
            </w:r>
          </w:p>
        </w:tc>
        <w:tc>
          <w:tcPr>
            <w:tcW w:w="1200" w:type="dxa"/>
            <w:tcBorders>
              <w:top w:val="nil"/>
              <w:left w:val="nil"/>
              <w:bottom w:val="single" w:sz="4" w:space="0" w:color="auto"/>
              <w:right w:val="single" w:sz="4" w:space="0" w:color="auto"/>
            </w:tcBorders>
            <w:noWrap/>
            <w:vAlign w:val="bottom"/>
          </w:tcPr>
          <w:p w:rsidR="00D660A3" w:rsidRPr="002716C5" w:rsidRDefault="00D660A3" w:rsidP="00E03EB0">
            <w:pPr>
              <w:rPr>
                <w:color w:val="000000"/>
                <w:sz w:val="20"/>
                <w:szCs w:val="20"/>
                <w:lang w:eastAsia="es-ES"/>
              </w:rPr>
            </w:pPr>
            <w:proofErr w:type="spellStart"/>
            <w:r w:rsidRPr="002716C5">
              <w:rPr>
                <w:color w:val="000000"/>
                <w:sz w:val="20"/>
                <w:szCs w:val="20"/>
                <w:lang w:eastAsia="es-ES"/>
              </w:rPr>
              <w:t>cAGR</w:t>
            </w:r>
            <w:proofErr w:type="spellEnd"/>
          </w:p>
        </w:tc>
        <w:tc>
          <w:tcPr>
            <w:tcW w:w="250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Agriculture</w:t>
            </w:r>
          </w:p>
        </w:tc>
        <w:tc>
          <w:tcPr>
            <w:tcW w:w="340" w:type="dxa"/>
            <w:tcBorders>
              <w:top w:val="nil"/>
              <w:left w:val="nil"/>
              <w:bottom w:val="single" w:sz="4" w:space="0" w:color="auto"/>
              <w:right w:val="single" w:sz="4" w:space="0" w:color="auto"/>
            </w:tcBorders>
            <w:noWrap/>
            <w:vAlign w:val="bottom"/>
          </w:tcPr>
          <w:p w:rsidR="00D660A3" w:rsidRPr="002716C5" w:rsidRDefault="00D660A3" w:rsidP="00363466">
            <w:pPr>
              <w:jc w:val="right"/>
              <w:rPr>
                <w:color w:val="000000"/>
                <w:sz w:val="20"/>
                <w:szCs w:val="20"/>
                <w:lang w:eastAsia="es-ES"/>
              </w:rPr>
            </w:pPr>
            <w:r w:rsidRPr="002716C5">
              <w:rPr>
                <w:color w:val="000000"/>
                <w:sz w:val="20"/>
                <w:szCs w:val="20"/>
                <w:lang w:eastAsia="es-ES"/>
              </w:rPr>
              <w:t>25</w:t>
            </w:r>
          </w:p>
        </w:tc>
        <w:tc>
          <w:tcPr>
            <w:tcW w:w="1607"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TAX_LESS_SUB</w:t>
            </w:r>
          </w:p>
        </w:tc>
        <w:tc>
          <w:tcPr>
            <w:tcW w:w="226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Tax less subsidies</w:t>
            </w:r>
          </w:p>
        </w:tc>
      </w:tr>
      <w:tr w:rsidR="00D660A3" w:rsidRPr="002716C5">
        <w:trPr>
          <w:trHeight w:val="300"/>
        </w:trPr>
        <w:tc>
          <w:tcPr>
            <w:tcW w:w="340" w:type="dxa"/>
            <w:tcBorders>
              <w:top w:val="nil"/>
              <w:left w:val="single" w:sz="4" w:space="0" w:color="auto"/>
              <w:bottom w:val="single" w:sz="4" w:space="0" w:color="auto"/>
              <w:right w:val="single" w:sz="4" w:space="0" w:color="auto"/>
            </w:tcBorders>
            <w:noWrap/>
            <w:vAlign w:val="bottom"/>
          </w:tcPr>
          <w:p w:rsidR="00D660A3" w:rsidRPr="002716C5" w:rsidRDefault="00D660A3" w:rsidP="00E03EB0">
            <w:pPr>
              <w:jc w:val="right"/>
              <w:rPr>
                <w:color w:val="000000"/>
                <w:sz w:val="20"/>
                <w:szCs w:val="20"/>
                <w:lang w:eastAsia="es-ES"/>
              </w:rPr>
            </w:pPr>
            <w:r w:rsidRPr="002716C5">
              <w:rPr>
                <w:color w:val="000000"/>
                <w:sz w:val="20"/>
                <w:szCs w:val="20"/>
                <w:lang w:eastAsia="es-ES"/>
              </w:rPr>
              <w:t>12</w:t>
            </w:r>
          </w:p>
        </w:tc>
        <w:tc>
          <w:tcPr>
            <w:tcW w:w="1200" w:type="dxa"/>
            <w:tcBorders>
              <w:top w:val="nil"/>
              <w:left w:val="nil"/>
              <w:bottom w:val="single" w:sz="4" w:space="0" w:color="auto"/>
              <w:right w:val="single" w:sz="4" w:space="0" w:color="auto"/>
            </w:tcBorders>
            <w:noWrap/>
            <w:vAlign w:val="bottom"/>
          </w:tcPr>
          <w:p w:rsidR="00D660A3" w:rsidRPr="002716C5" w:rsidRDefault="00D660A3" w:rsidP="00E03EB0">
            <w:pPr>
              <w:rPr>
                <w:color w:val="000000"/>
                <w:sz w:val="20"/>
                <w:szCs w:val="20"/>
                <w:lang w:eastAsia="es-ES"/>
              </w:rPr>
            </w:pPr>
            <w:proofErr w:type="spellStart"/>
            <w:r w:rsidRPr="002716C5">
              <w:rPr>
                <w:color w:val="000000"/>
                <w:sz w:val="20"/>
                <w:szCs w:val="20"/>
                <w:lang w:eastAsia="es-ES"/>
              </w:rPr>
              <w:t>cFOR</w:t>
            </w:r>
            <w:proofErr w:type="spellEnd"/>
          </w:p>
        </w:tc>
        <w:tc>
          <w:tcPr>
            <w:tcW w:w="250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Forestry</w:t>
            </w:r>
          </w:p>
        </w:tc>
        <w:tc>
          <w:tcPr>
            <w:tcW w:w="340" w:type="dxa"/>
            <w:tcBorders>
              <w:top w:val="nil"/>
              <w:left w:val="nil"/>
              <w:bottom w:val="single" w:sz="4" w:space="0" w:color="auto"/>
              <w:right w:val="single" w:sz="4" w:space="0" w:color="auto"/>
            </w:tcBorders>
            <w:noWrap/>
            <w:vAlign w:val="bottom"/>
          </w:tcPr>
          <w:p w:rsidR="00D660A3" w:rsidRPr="002716C5" w:rsidRDefault="00D660A3" w:rsidP="00363466">
            <w:pPr>
              <w:jc w:val="right"/>
              <w:rPr>
                <w:color w:val="000000"/>
                <w:sz w:val="20"/>
                <w:szCs w:val="20"/>
                <w:lang w:eastAsia="es-ES"/>
              </w:rPr>
            </w:pPr>
            <w:r w:rsidRPr="002716C5">
              <w:rPr>
                <w:color w:val="000000"/>
                <w:sz w:val="20"/>
                <w:szCs w:val="20"/>
                <w:lang w:eastAsia="es-ES"/>
              </w:rPr>
              <w:t>26</w:t>
            </w:r>
          </w:p>
        </w:tc>
        <w:tc>
          <w:tcPr>
            <w:tcW w:w="1607"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GOV</w:t>
            </w:r>
          </w:p>
        </w:tc>
        <w:tc>
          <w:tcPr>
            <w:tcW w:w="226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Government</w:t>
            </w:r>
          </w:p>
        </w:tc>
      </w:tr>
      <w:tr w:rsidR="00D660A3" w:rsidRPr="002716C5">
        <w:trPr>
          <w:trHeight w:val="300"/>
        </w:trPr>
        <w:tc>
          <w:tcPr>
            <w:tcW w:w="340" w:type="dxa"/>
            <w:tcBorders>
              <w:top w:val="nil"/>
              <w:left w:val="single" w:sz="4" w:space="0" w:color="auto"/>
              <w:bottom w:val="single" w:sz="4" w:space="0" w:color="auto"/>
              <w:right w:val="single" w:sz="4" w:space="0" w:color="auto"/>
            </w:tcBorders>
            <w:noWrap/>
            <w:vAlign w:val="bottom"/>
          </w:tcPr>
          <w:p w:rsidR="00D660A3" w:rsidRPr="002716C5" w:rsidRDefault="00D660A3" w:rsidP="00E03EB0">
            <w:pPr>
              <w:jc w:val="right"/>
              <w:rPr>
                <w:color w:val="000000"/>
                <w:sz w:val="20"/>
                <w:szCs w:val="20"/>
                <w:lang w:eastAsia="es-ES"/>
              </w:rPr>
            </w:pPr>
            <w:r w:rsidRPr="002716C5">
              <w:rPr>
                <w:color w:val="000000"/>
                <w:sz w:val="20"/>
                <w:szCs w:val="20"/>
                <w:lang w:eastAsia="es-ES"/>
              </w:rPr>
              <w:t>13</w:t>
            </w:r>
          </w:p>
        </w:tc>
        <w:tc>
          <w:tcPr>
            <w:tcW w:w="1200" w:type="dxa"/>
            <w:tcBorders>
              <w:top w:val="nil"/>
              <w:left w:val="nil"/>
              <w:bottom w:val="single" w:sz="4" w:space="0" w:color="auto"/>
              <w:right w:val="single" w:sz="4" w:space="0" w:color="auto"/>
            </w:tcBorders>
            <w:noWrap/>
            <w:vAlign w:val="bottom"/>
          </w:tcPr>
          <w:p w:rsidR="00D660A3" w:rsidRPr="002716C5" w:rsidRDefault="00D660A3" w:rsidP="00E03EB0">
            <w:pPr>
              <w:rPr>
                <w:color w:val="000000"/>
                <w:sz w:val="20"/>
                <w:szCs w:val="20"/>
                <w:lang w:eastAsia="es-ES"/>
              </w:rPr>
            </w:pPr>
            <w:proofErr w:type="spellStart"/>
            <w:r w:rsidRPr="002716C5">
              <w:rPr>
                <w:color w:val="000000"/>
                <w:sz w:val="20"/>
                <w:szCs w:val="20"/>
                <w:lang w:eastAsia="es-ES"/>
              </w:rPr>
              <w:t>cOPP</w:t>
            </w:r>
            <w:proofErr w:type="spellEnd"/>
          </w:p>
        </w:tc>
        <w:tc>
          <w:tcPr>
            <w:tcW w:w="250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Other primary production</w:t>
            </w:r>
          </w:p>
        </w:tc>
        <w:tc>
          <w:tcPr>
            <w:tcW w:w="340" w:type="dxa"/>
            <w:tcBorders>
              <w:top w:val="nil"/>
              <w:left w:val="nil"/>
              <w:bottom w:val="single" w:sz="4" w:space="0" w:color="auto"/>
              <w:right w:val="single" w:sz="4" w:space="0" w:color="auto"/>
            </w:tcBorders>
            <w:noWrap/>
            <w:vAlign w:val="bottom"/>
          </w:tcPr>
          <w:p w:rsidR="00D660A3" w:rsidRPr="002716C5" w:rsidRDefault="00D660A3" w:rsidP="00363466">
            <w:pPr>
              <w:jc w:val="right"/>
              <w:rPr>
                <w:color w:val="000000"/>
                <w:sz w:val="20"/>
                <w:szCs w:val="20"/>
                <w:lang w:eastAsia="es-ES"/>
              </w:rPr>
            </w:pPr>
            <w:r w:rsidRPr="002716C5">
              <w:rPr>
                <w:color w:val="000000"/>
                <w:sz w:val="20"/>
                <w:szCs w:val="20"/>
                <w:lang w:eastAsia="es-ES"/>
              </w:rPr>
              <w:t>27</w:t>
            </w:r>
          </w:p>
        </w:tc>
        <w:tc>
          <w:tcPr>
            <w:tcW w:w="1607"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INV</w:t>
            </w:r>
          </w:p>
        </w:tc>
        <w:tc>
          <w:tcPr>
            <w:tcW w:w="226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Investment</w:t>
            </w:r>
          </w:p>
        </w:tc>
      </w:tr>
      <w:tr w:rsidR="00D660A3" w:rsidRPr="002716C5">
        <w:trPr>
          <w:trHeight w:val="300"/>
        </w:trPr>
        <w:tc>
          <w:tcPr>
            <w:tcW w:w="340" w:type="dxa"/>
            <w:tcBorders>
              <w:top w:val="nil"/>
              <w:left w:val="single" w:sz="4" w:space="0" w:color="auto"/>
              <w:bottom w:val="single" w:sz="4" w:space="0" w:color="auto"/>
              <w:right w:val="single" w:sz="4" w:space="0" w:color="auto"/>
            </w:tcBorders>
            <w:noWrap/>
            <w:vAlign w:val="bottom"/>
          </w:tcPr>
          <w:p w:rsidR="00D660A3" w:rsidRPr="002716C5" w:rsidRDefault="00D660A3" w:rsidP="00E03EB0">
            <w:pPr>
              <w:jc w:val="right"/>
              <w:rPr>
                <w:color w:val="000000"/>
                <w:sz w:val="20"/>
                <w:szCs w:val="20"/>
                <w:lang w:eastAsia="es-ES"/>
              </w:rPr>
            </w:pPr>
            <w:r w:rsidRPr="002716C5">
              <w:rPr>
                <w:color w:val="000000"/>
                <w:sz w:val="20"/>
                <w:szCs w:val="20"/>
                <w:lang w:eastAsia="es-ES"/>
              </w:rPr>
              <w:lastRenderedPageBreak/>
              <w:t>14</w:t>
            </w:r>
          </w:p>
        </w:tc>
        <w:tc>
          <w:tcPr>
            <w:tcW w:w="1200" w:type="dxa"/>
            <w:tcBorders>
              <w:top w:val="nil"/>
              <w:left w:val="nil"/>
              <w:bottom w:val="single" w:sz="4" w:space="0" w:color="auto"/>
              <w:right w:val="single" w:sz="4" w:space="0" w:color="auto"/>
            </w:tcBorders>
            <w:noWrap/>
            <w:vAlign w:val="bottom"/>
          </w:tcPr>
          <w:p w:rsidR="00D660A3" w:rsidRPr="002716C5" w:rsidRDefault="00D660A3" w:rsidP="00E03EB0">
            <w:pPr>
              <w:rPr>
                <w:color w:val="000000"/>
                <w:sz w:val="20"/>
                <w:szCs w:val="20"/>
                <w:lang w:eastAsia="es-ES"/>
              </w:rPr>
            </w:pPr>
            <w:proofErr w:type="spellStart"/>
            <w:r w:rsidRPr="002716C5">
              <w:rPr>
                <w:color w:val="000000"/>
                <w:sz w:val="20"/>
                <w:szCs w:val="20"/>
                <w:lang w:eastAsia="es-ES"/>
              </w:rPr>
              <w:t>cFOP</w:t>
            </w:r>
            <w:proofErr w:type="spellEnd"/>
          </w:p>
        </w:tc>
        <w:tc>
          <w:tcPr>
            <w:tcW w:w="250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Food processing</w:t>
            </w:r>
          </w:p>
        </w:tc>
        <w:tc>
          <w:tcPr>
            <w:tcW w:w="340" w:type="dxa"/>
            <w:tcBorders>
              <w:top w:val="nil"/>
              <w:left w:val="nil"/>
              <w:bottom w:val="single" w:sz="4" w:space="0" w:color="auto"/>
              <w:right w:val="single" w:sz="4" w:space="0" w:color="auto"/>
            </w:tcBorders>
            <w:noWrap/>
            <w:vAlign w:val="bottom"/>
          </w:tcPr>
          <w:p w:rsidR="00D660A3" w:rsidRPr="002716C5" w:rsidRDefault="00D660A3" w:rsidP="00363466">
            <w:pPr>
              <w:jc w:val="right"/>
              <w:rPr>
                <w:color w:val="000000"/>
                <w:sz w:val="20"/>
                <w:szCs w:val="20"/>
                <w:lang w:eastAsia="es-ES"/>
              </w:rPr>
            </w:pPr>
            <w:r w:rsidRPr="002716C5">
              <w:rPr>
                <w:color w:val="000000"/>
                <w:sz w:val="20"/>
                <w:szCs w:val="20"/>
                <w:lang w:eastAsia="es-ES"/>
              </w:rPr>
              <w:t>28</w:t>
            </w:r>
          </w:p>
        </w:tc>
        <w:tc>
          <w:tcPr>
            <w:tcW w:w="1607"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ROW</w:t>
            </w:r>
          </w:p>
        </w:tc>
        <w:tc>
          <w:tcPr>
            <w:tcW w:w="2260" w:type="dxa"/>
            <w:tcBorders>
              <w:top w:val="nil"/>
              <w:left w:val="nil"/>
              <w:bottom w:val="single" w:sz="4" w:space="0" w:color="auto"/>
              <w:right w:val="single" w:sz="4" w:space="0" w:color="auto"/>
            </w:tcBorders>
            <w:noWrap/>
            <w:vAlign w:val="bottom"/>
          </w:tcPr>
          <w:p w:rsidR="00D660A3" w:rsidRPr="002716C5" w:rsidRDefault="00D660A3" w:rsidP="00363466">
            <w:pPr>
              <w:rPr>
                <w:color w:val="000000"/>
                <w:sz w:val="20"/>
                <w:szCs w:val="20"/>
                <w:lang w:eastAsia="es-ES"/>
              </w:rPr>
            </w:pPr>
            <w:r w:rsidRPr="002716C5">
              <w:rPr>
                <w:color w:val="000000"/>
                <w:sz w:val="20"/>
                <w:szCs w:val="20"/>
                <w:lang w:eastAsia="es-ES"/>
              </w:rPr>
              <w:t>Rest of the world</w:t>
            </w:r>
          </w:p>
        </w:tc>
      </w:tr>
    </w:tbl>
    <w:p w:rsidR="00D660A3" w:rsidRPr="00BE42BE" w:rsidRDefault="00D660A3" w:rsidP="00E03EB0">
      <w:pPr>
        <w:autoSpaceDE w:val="0"/>
        <w:autoSpaceDN w:val="0"/>
        <w:adjustRightInd w:val="0"/>
        <w:jc w:val="both"/>
        <w:rPr>
          <w:b/>
          <w:bCs/>
        </w:rPr>
      </w:pPr>
      <w:r w:rsidRPr="00BE42BE">
        <w:t>Source: Own elaboration.</w:t>
      </w:r>
    </w:p>
    <w:p w:rsidR="00D660A3" w:rsidRPr="00BE42BE" w:rsidRDefault="00D660A3" w:rsidP="00E03EB0">
      <w:pPr>
        <w:pStyle w:val="Default"/>
        <w:jc w:val="both"/>
      </w:pPr>
    </w:p>
    <w:p w:rsidR="00D660A3" w:rsidRPr="00BE42BE" w:rsidRDefault="00D660A3" w:rsidP="00E03EB0">
      <w:pPr>
        <w:pStyle w:val="Default"/>
        <w:ind w:left="360"/>
        <w:jc w:val="both"/>
      </w:pPr>
    </w:p>
    <w:p w:rsidR="00D660A3" w:rsidRPr="002716C5" w:rsidRDefault="002716C5" w:rsidP="002716C5">
      <w:pPr>
        <w:pStyle w:val="Prrafodelista"/>
        <w:numPr>
          <w:ilvl w:val="0"/>
          <w:numId w:val="25"/>
        </w:numPr>
        <w:rPr>
          <w:b/>
        </w:rPr>
      </w:pPr>
      <w:r>
        <w:rPr>
          <w:b/>
        </w:rPr>
        <w:t>Key Sectors</w:t>
      </w:r>
    </w:p>
    <w:p w:rsidR="002716C5" w:rsidRDefault="002716C5" w:rsidP="00E03EB0">
      <w:pPr>
        <w:spacing w:after="120"/>
        <w:jc w:val="both"/>
        <w:rPr>
          <w:rStyle w:val="Hipervnculo"/>
          <w:rFonts w:eastAsia="Arial Unicode MS"/>
          <w:color w:val="auto"/>
          <w:u w:val="none"/>
        </w:rPr>
      </w:pPr>
    </w:p>
    <w:p w:rsidR="00D660A3" w:rsidRPr="00BE42BE" w:rsidRDefault="00D660A3" w:rsidP="00E03EB0">
      <w:pPr>
        <w:spacing w:after="120"/>
        <w:jc w:val="both"/>
      </w:pPr>
      <w:r w:rsidRPr="00BE42BE">
        <w:rPr>
          <w:rStyle w:val="Hipervnculo"/>
          <w:rFonts w:eastAsia="Arial Unicode MS"/>
          <w:color w:val="auto"/>
          <w:u w:val="none"/>
        </w:rPr>
        <w:t>Below we p</w:t>
      </w:r>
      <w:r w:rsidR="00CE29F6">
        <w:rPr>
          <w:rStyle w:val="Hipervnculo"/>
          <w:rFonts w:eastAsia="Arial Unicode MS"/>
          <w:color w:val="auto"/>
          <w:u w:val="none"/>
        </w:rPr>
        <w:t>resent tables with the backward and</w:t>
      </w:r>
      <w:r w:rsidRPr="00BE42BE">
        <w:rPr>
          <w:rStyle w:val="Hipervnculo"/>
          <w:rFonts w:eastAsia="Arial Unicode MS"/>
          <w:color w:val="auto"/>
          <w:u w:val="none"/>
        </w:rPr>
        <w:t xml:space="preserve"> forward linkages and key sectors for each comparative NUTS3 with an automatic procedure versus an expert procedure. </w:t>
      </w:r>
      <w:r w:rsidRPr="00BE42BE">
        <w:t xml:space="preserve">In this case, the concept of key sectors has been relaxed, and now can be defined as key, sectors with a BL or FL greater than 0.9. </w:t>
      </w:r>
    </w:p>
    <w:p w:rsidR="00D660A3" w:rsidRPr="00BE42BE" w:rsidRDefault="00D660A3" w:rsidP="00E03EB0">
      <w:pPr>
        <w:jc w:val="both"/>
      </w:pPr>
    </w:p>
    <w:p w:rsidR="00D660A3" w:rsidRDefault="002716C5" w:rsidP="00E03EB0">
      <w:pPr>
        <w:jc w:val="both"/>
      </w:pPr>
      <w:proofErr w:type="gramStart"/>
      <w:r>
        <w:t>Table 14</w:t>
      </w:r>
      <w:r w:rsidR="00D660A3" w:rsidRPr="00BE42BE">
        <w:t>.</w:t>
      </w:r>
      <w:proofErr w:type="gramEnd"/>
      <w:r w:rsidR="00D660A3" w:rsidRPr="00BE42BE">
        <w:t xml:space="preserve"> </w:t>
      </w:r>
      <w:proofErr w:type="gramStart"/>
      <w:r w:rsidR="00D660A3" w:rsidRPr="00BE42BE">
        <w:t xml:space="preserve">Key sectors for </w:t>
      </w:r>
      <w:proofErr w:type="spellStart"/>
      <w:r w:rsidR="00D660A3" w:rsidRPr="00BE42BE">
        <w:t>Huesca</w:t>
      </w:r>
      <w:proofErr w:type="spellEnd"/>
      <w:r w:rsidR="00D660A3" w:rsidRPr="00BE42BE">
        <w:t>.</w:t>
      </w:r>
      <w:proofErr w:type="gramEnd"/>
      <w:r w:rsidR="00D660A3" w:rsidRPr="00BE42BE">
        <w:t xml:space="preserve"> </w:t>
      </w:r>
      <w:proofErr w:type="gramStart"/>
      <w:r w:rsidR="00D660A3" w:rsidRPr="00BE42BE">
        <w:t xml:space="preserve">Automatic procedure </w:t>
      </w:r>
      <w:r w:rsidR="00D36D8B" w:rsidRPr="00BE42BE">
        <w:t>vs.</w:t>
      </w:r>
      <w:r w:rsidR="00D660A3" w:rsidRPr="00BE42BE">
        <w:t xml:space="preserve"> Expert procedure.</w:t>
      </w:r>
      <w:proofErr w:type="gramEnd"/>
    </w:p>
    <w:p w:rsidR="002716C5" w:rsidRPr="00BE42BE" w:rsidRDefault="002716C5" w:rsidP="00E03EB0">
      <w:pPr>
        <w:jc w:val="both"/>
      </w:pPr>
    </w:p>
    <w:tbl>
      <w:tblPr>
        <w:tblW w:w="5000" w:type="pct"/>
        <w:tblCellMar>
          <w:left w:w="70" w:type="dxa"/>
          <w:right w:w="70" w:type="dxa"/>
        </w:tblCellMar>
        <w:tblLook w:val="00A0"/>
      </w:tblPr>
      <w:tblGrid>
        <w:gridCol w:w="675"/>
        <w:gridCol w:w="1622"/>
        <w:gridCol w:w="1622"/>
        <w:gridCol w:w="1622"/>
        <w:gridCol w:w="1622"/>
        <w:gridCol w:w="1622"/>
      </w:tblGrid>
      <w:tr w:rsidR="00D660A3" w:rsidRPr="00BE42BE" w:rsidTr="00D60DFB">
        <w:trPr>
          <w:trHeight w:val="300"/>
        </w:trPr>
        <w:tc>
          <w:tcPr>
            <w:tcW w:w="384" w:type="pct"/>
            <w:tcBorders>
              <w:top w:val="nil"/>
              <w:left w:val="nil"/>
              <w:bottom w:val="nil"/>
              <w:right w:val="nil"/>
            </w:tcBorders>
            <w:noWrap/>
            <w:vAlign w:val="bottom"/>
          </w:tcPr>
          <w:p w:rsidR="00D660A3" w:rsidRPr="00BE42BE" w:rsidRDefault="00D660A3" w:rsidP="00363466">
            <w:pPr>
              <w:rPr>
                <w:color w:val="000000"/>
                <w:lang w:eastAsia="es-ES"/>
              </w:rPr>
            </w:pPr>
          </w:p>
        </w:tc>
        <w:tc>
          <w:tcPr>
            <w:tcW w:w="923" w:type="pct"/>
            <w:tcBorders>
              <w:top w:val="nil"/>
              <w:left w:val="nil"/>
              <w:bottom w:val="nil"/>
              <w:right w:val="nil"/>
            </w:tcBorders>
            <w:noWrap/>
            <w:vAlign w:val="bottom"/>
          </w:tcPr>
          <w:p w:rsidR="00D660A3" w:rsidRPr="00BE42BE" w:rsidRDefault="00D660A3" w:rsidP="00363466">
            <w:pPr>
              <w:rPr>
                <w:color w:val="000000"/>
                <w:lang w:eastAsia="es-ES"/>
              </w:rPr>
            </w:pPr>
          </w:p>
        </w:tc>
        <w:tc>
          <w:tcPr>
            <w:tcW w:w="1846" w:type="pct"/>
            <w:gridSpan w:val="2"/>
            <w:tcBorders>
              <w:top w:val="single" w:sz="4" w:space="0" w:color="auto"/>
              <w:left w:val="single" w:sz="4" w:space="0" w:color="auto"/>
              <w:bottom w:val="single" w:sz="4" w:space="0" w:color="auto"/>
              <w:right w:val="single" w:sz="4" w:space="0" w:color="auto"/>
            </w:tcBorders>
            <w:noWrap/>
            <w:vAlign w:val="bottom"/>
          </w:tcPr>
          <w:p w:rsidR="00CE29F6" w:rsidRDefault="00D660A3" w:rsidP="00363466">
            <w:pPr>
              <w:jc w:val="center"/>
              <w:rPr>
                <w:b/>
                <w:bCs/>
                <w:color w:val="000000"/>
                <w:lang w:eastAsia="es-ES"/>
              </w:rPr>
            </w:pPr>
            <w:r w:rsidRPr="00BE42BE">
              <w:rPr>
                <w:b/>
                <w:bCs/>
                <w:color w:val="000000"/>
                <w:lang w:eastAsia="es-ES"/>
              </w:rPr>
              <w:t xml:space="preserve">AUTOMATIC </w:t>
            </w:r>
          </w:p>
          <w:p w:rsidR="00D660A3" w:rsidRPr="00BE42BE" w:rsidRDefault="00D660A3" w:rsidP="00363466">
            <w:pPr>
              <w:jc w:val="center"/>
              <w:rPr>
                <w:b/>
                <w:bCs/>
                <w:color w:val="000000"/>
                <w:lang w:eastAsia="es-ES"/>
              </w:rPr>
            </w:pPr>
            <w:r w:rsidRPr="00BE42BE">
              <w:rPr>
                <w:b/>
                <w:bCs/>
                <w:color w:val="000000"/>
                <w:lang w:eastAsia="es-ES"/>
              </w:rPr>
              <w:t>PROCEDURE</w:t>
            </w:r>
          </w:p>
        </w:tc>
        <w:tc>
          <w:tcPr>
            <w:tcW w:w="1846" w:type="pct"/>
            <w:gridSpan w:val="2"/>
            <w:tcBorders>
              <w:top w:val="single" w:sz="4" w:space="0" w:color="auto"/>
              <w:left w:val="nil"/>
              <w:bottom w:val="single" w:sz="4" w:space="0" w:color="auto"/>
              <w:right w:val="single" w:sz="4" w:space="0" w:color="auto"/>
            </w:tcBorders>
            <w:noWrap/>
            <w:vAlign w:val="bottom"/>
          </w:tcPr>
          <w:p w:rsidR="00D660A3" w:rsidRPr="00BE42BE" w:rsidRDefault="00D660A3" w:rsidP="00363466">
            <w:pPr>
              <w:jc w:val="center"/>
              <w:rPr>
                <w:b/>
                <w:bCs/>
                <w:color w:val="000000"/>
                <w:lang w:eastAsia="es-ES"/>
              </w:rPr>
            </w:pPr>
            <w:r w:rsidRPr="00BE42BE">
              <w:rPr>
                <w:b/>
                <w:bCs/>
                <w:color w:val="000000"/>
                <w:lang w:eastAsia="es-ES"/>
              </w:rPr>
              <w:t xml:space="preserve">EXPERT </w:t>
            </w:r>
          </w:p>
          <w:p w:rsidR="00D660A3" w:rsidRPr="00BE42BE" w:rsidRDefault="00D660A3" w:rsidP="00363466">
            <w:pPr>
              <w:jc w:val="center"/>
              <w:rPr>
                <w:b/>
                <w:bCs/>
                <w:color w:val="000000"/>
                <w:lang w:eastAsia="es-ES"/>
              </w:rPr>
            </w:pPr>
            <w:r w:rsidRPr="00BE42BE">
              <w:rPr>
                <w:b/>
                <w:bCs/>
                <w:color w:val="000000"/>
                <w:lang w:eastAsia="es-ES"/>
              </w:rPr>
              <w:t>PROCEDURE</w:t>
            </w:r>
          </w:p>
        </w:tc>
      </w:tr>
      <w:tr w:rsidR="00D660A3" w:rsidRPr="00BE42BE" w:rsidTr="00D60DFB">
        <w:trPr>
          <w:trHeight w:val="525"/>
        </w:trPr>
        <w:tc>
          <w:tcPr>
            <w:tcW w:w="384" w:type="pct"/>
            <w:tcBorders>
              <w:top w:val="nil"/>
              <w:left w:val="nil"/>
              <w:bottom w:val="nil"/>
              <w:right w:val="nil"/>
            </w:tcBorders>
            <w:noWrap/>
            <w:vAlign w:val="bottom"/>
          </w:tcPr>
          <w:p w:rsidR="00D660A3" w:rsidRPr="00BE42BE" w:rsidRDefault="00D660A3" w:rsidP="00E03EB0">
            <w:pPr>
              <w:rPr>
                <w:b/>
                <w:bCs/>
                <w:lang w:eastAsia="es-ES"/>
              </w:rPr>
            </w:pPr>
          </w:p>
        </w:tc>
        <w:tc>
          <w:tcPr>
            <w:tcW w:w="923" w:type="pct"/>
            <w:tcBorders>
              <w:top w:val="nil"/>
              <w:left w:val="nil"/>
              <w:bottom w:val="nil"/>
              <w:right w:val="nil"/>
            </w:tcBorders>
            <w:noWrap/>
            <w:vAlign w:val="bottom"/>
          </w:tcPr>
          <w:p w:rsidR="00D660A3" w:rsidRPr="00BE42BE" w:rsidRDefault="00D660A3" w:rsidP="00E03EB0">
            <w:pPr>
              <w:rPr>
                <w:b/>
                <w:bCs/>
                <w:lang w:eastAsia="es-ES"/>
              </w:rPr>
            </w:pPr>
          </w:p>
        </w:tc>
        <w:tc>
          <w:tcPr>
            <w:tcW w:w="923" w:type="pct"/>
            <w:tcBorders>
              <w:top w:val="nil"/>
              <w:left w:val="single" w:sz="4" w:space="0" w:color="auto"/>
              <w:bottom w:val="single" w:sz="4" w:space="0" w:color="auto"/>
              <w:right w:val="single" w:sz="4" w:space="0" w:color="auto"/>
            </w:tcBorders>
            <w:vAlign w:val="bottom"/>
          </w:tcPr>
          <w:p w:rsidR="00D660A3" w:rsidRPr="00BE42BE" w:rsidRDefault="00D660A3" w:rsidP="00363466">
            <w:pPr>
              <w:jc w:val="center"/>
              <w:rPr>
                <w:b/>
                <w:bCs/>
                <w:lang w:eastAsia="es-ES"/>
              </w:rPr>
            </w:pPr>
            <w:r w:rsidRPr="00BE42BE">
              <w:rPr>
                <w:b/>
                <w:bCs/>
                <w:lang w:eastAsia="es-ES"/>
              </w:rPr>
              <w:t>Backward Linkages</w:t>
            </w:r>
          </w:p>
        </w:tc>
        <w:tc>
          <w:tcPr>
            <w:tcW w:w="923" w:type="pct"/>
            <w:tcBorders>
              <w:top w:val="nil"/>
              <w:left w:val="nil"/>
              <w:bottom w:val="single" w:sz="4" w:space="0" w:color="auto"/>
              <w:right w:val="single" w:sz="4" w:space="0" w:color="auto"/>
            </w:tcBorders>
            <w:vAlign w:val="bottom"/>
          </w:tcPr>
          <w:p w:rsidR="00D660A3" w:rsidRPr="00BE42BE" w:rsidRDefault="00D660A3" w:rsidP="00363466">
            <w:pPr>
              <w:jc w:val="center"/>
              <w:rPr>
                <w:b/>
                <w:bCs/>
                <w:lang w:eastAsia="es-ES"/>
              </w:rPr>
            </w:pPr>
            <w:r w:rsidRPr="00BE42BE">
              <w:rPr>
                <w:b/>
                <w:bCs/>
                <w:lang w:eastAsia="es-ES"/>
              </w:rPr>
              <w:t>Forward Linkages</w:t>
            </w:r>
          </w:p>
        </w:tc>
        <w:tc>
          <w:tcPr>
            <w:tcW w:w="923" w:type="pct"/>
            <w:tcBorders>
              <w:top w:val="nil"/>
              <w:left w:val="nil"/>
              <w:bottom w:val="single" w:sz="4" w:space="0" w:color="auto"/>
              <w:right w:val="single" w:sz="4" w:space="0" w:color="auto"/>
            </w:tcBorders>
            <w:vAlign w:val="bottom"/>
          </w:tcPr>
          <w:p w:rsidR="00D660A3" w:rsidRPr="00BE42BE" w:rsidRDefault="00D660A3" w:rsidP="00363466">
            <w:pPr>
              <w:jc w:val="center"/>
              <w:rPr>
                <w:b/>
                <w:bCs/>
                <w:lang w:eastAsia="es-ES"/>
              </w:rPr>
            </w:pPr>
            <w:r w:rsidRPr="00BE42BE">
              <w:rPr>
                <w:b/>
                <w:bCs/>
                <w:lang w:eastAsia="es-ES"/>
              </w:rPr>
              <w:t>Backward Linkages</w:t>
            </w:r>
          </w:p>
        </w:tc>
        <w:tc>
          <w:tcPr>
            <w:tcW w:w="923" w:type="pct"/>
            <w:tcBorders>
              <w:top w:val="nil"/>
              <w:left w:val="nil"/>
              <w:bottom w:val="single" w:sz="4" w:space="0" w:color="auto"/>
              <w:right w:val="single" w:sz="4" w:space="0" w:color="auto"/>
            </w:tcBorders>
            <w:vAlign w:val="bottom"/>
          </w:tcPr>
          <w:p w:rsidR="00D660A3" w:rsidRPr="00BE42BE" w:rsidRDefault="00D660A3" w:rsidP="00363466">
            <w:pPr>
              <w:jc w:val="center"/>
              <w:rPr>
                <w:b/>
                <w:bCs/>
                <w:lang w:eastAsia="es-ES"/>
              </w:rPr>
            </w:pPr>
            <w:r w:rsidRPr="00BE42BE">
              <w:rPr>
                <w:b/>
                <w:bCs/>
                <w:lang w:eastAsia="es-ES"/>
              </w:rPr>
              <w:t>Forward Linkages</w:t>
            </w:r>
          </w:p>
        </w:tc>
      </w:tr>
      <w:tr w:rsidR="00D660A3" w:rsidRPr="00BE42BE" w:rsidTr="00D60DFB">
        <w:trPr>
          <w:trHeight w:val="300"/>
        </w:trPr>
        <w:tc>
          <w:tcPr>
            <w:tcW w:w="384" w:type="pct"/>
            <w:tcBorders>
              <w:top w:val="single" w:sz="4" w:space="0" w:color="auto"/>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1</w:t>
            </w:r>
          </w:p>
        </w:tc>
        <w:tc>
          <w:tcPr>
            <w:tcW w:w="923" w:type="pct"/>
            <w:tcBorders>
              <w:top w:val="single" w:sz="4" w:space="0" w:color="auto"/>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aAGR</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lang w:eastAsia="es-ES"/>
              </w:rPr>
            </w:pPr>
            <w:r w:rsidRPr="00BE42BE">
              <w:rPr>
                <w:lang w:eastAsia="es-ES"/>
              </w:rPr>
              <w:t>1.193</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lang w:eastAsia="es-ES"/>
              </w:rPr>
            </w:pPr>
            <w:r w:rsidRPr="00BE42BE">
              <w:rPr>
                <w:lang w:eastAsia="es-ES"/>
              </w:rPr>
              <w:t>0.603</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color w:val="000000"/>
                <w:lang w:eastAsia="es-ES"/>
              </w:rPr>
            </w:pPr>
            <w:r w:rsidRPr="00BE42BE">
              <w:rPr>
                <w:color w:val="000000"/>
                <w:lang w:eastAsia="es-ES"/>
              </w:rPr>
              <w:t>1.088</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color w:val="000000"/>
                <w:lang w:eastAsia="es-ES"/>
              </w:rPr>
            </w:pPr>
            <w:r w:rsidRPr="00BE42BE">
              <w:rPr>
                <w:color w:val="000000"/>
                <w:lang w:eastAsia="es-ES"/>
              </w:rPr>
              <w:t>0.904</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2</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aFOR</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lang w:eastAsia="es-ES"/>
              </w:rPr>
            </w:pPr>
            <w:r w:rsidRPr="00BE42BE">
              <w:rPr>
                <w:lang w:eastAsia="es-ES"/>
              </w:rPr>
              <w:t>1.158</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lang w:eastAsia="es-ES"/>
              </w:rPr>
            </w:pPr>
            <w:r w:rsidRPr="00BE42BE">
              <w:rPr>
                <w:lang w:eastAsia="es-ES"/>
              </w:rPr>
              <w:t>0.319</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lang w:eastAsia="es-ES"/>
              </w:rPr>
            </w:pPr>
            <w:r w:rsidRPr="00BE42BE">
              <w:rPr>
                <w:color w:val="000000"/>
                <w:lang w:eastAsia="es-ES"/>
              </w:rPr>
              <w:t>1.088</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lang w:eastAsia="es-ES"/>
              </w:rPr>
            </w:pPr>
            <w:r w:rsidRPr="00BE42BE">
              <w:rPr>
                <w:color w:val="000000"/>
                <w:lang w:eastAsia="es-ES"/>
              </w:rPr>
              <w:t>0.307</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3</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aOPP</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lang w:eastAsia="es-ES"/>
              </w:rPr>
            </w:pPr>
            <w:r w:rsidRPr="00BE42BE">
              <w:rPr>
                <w:lang w:eastAsia="es-ES"/>
              </w:rPr>
              <w:t>0.993</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lang w:eastAsia="es-ES"/>
              </w:rPr>
            </w:pPr>
            <w:r w:rsidRPr="00BE42BE">
              <w:rPr>
                <w:lang w:eastAsia="es-ES"/>
              </w:rPr>
              <w:t>0.309</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lang w:eastAsia="es-ES"/>
              </w:rPr>
            </w:pPr>
            <w:r w:rsidRPr="00BE42BE">
              <w:rPr>
                <w:color w:val="000000"/>
                <w:lang w:eastAsia="es-ES"/>
              </w:rPr>
              <w:t>0.995</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lang w:eastAsia="es-ES"/>
              </w:rPr>
            </w:pPr>
            <w:r w:rsidRPr="00BE42BE">
              <w:rPr>
                <w:color w:val="000000"/>
                <w:lang w:eastAsia="es-ES"/>
              </w:rPr>
              <w:t>0.392</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4</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aFOP</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lang w:eastAsia="es-ES"/>
              </w:rPr>
            </w:pPr>
            <w:r w:rsidRPr="00BE42BE">
              <w:rPr>
                <w:lang w:eastAsia="es-ES"/>
              </w:rPr>
              <w:t>1.223</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lang w:eastAsia="es-ES"/>
              </w:rPr>
            </w:pPr>
            <w:r w:rsidRPr="00BE42BE">
              <w:rPr>
                <w:lang w:eastAsia="es-ES"/>
              </w:rPr>
              <w:t>0.772</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lang w:eastAsia="es-ES"/>
              </w:rPr>
            </w:pPr>
            <w:r w:rsidRPr="00BE42BE">
              <w:rPr>
                <w:color w:val="000000"/>
                <w:lang w:eastAsia="es-ES"/>
              </w:rPr>
              <w:t>1.119</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lang w:eastAsia="es-ES"/>
              </w:rPr>
            </w:pPr>
            <w:r w:rsidRPr="00BE42BE">
              <w:rPr>
                <w:color w:val="000000"/>
                <w:lang w:eastAsia="es-ES"/>
              </w:rPr>
              <w:t>0.819</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5</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aMAN</w:t>
            </w:r>
            <w:proofErr w:type="spellEnd"/>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lang w:eastAsia="es-ES"/>
              </w:rPr>
            </w:pPr>
            <w:r w:rsidRPr="00BE42BE">
              <w:rPr>
                <w:lang w:eastAsia="es-ES"/>
              </w:rPr>
              <w:t>1.073</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lang w:eastAsia="es-ES"/>
              </w:rPr>
            </w:pPr>
            <w:r w:rsidRPr="00BE42BE">
              <w:rPr>
                <w:lang w:eastAsia="es-ES"/>
              </w:rPr>
              <w:t>1.159</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color w:val="000000"/>
                <w:lang w:eastAsia="es-ES"/>
              </w:rPr>
            </w:pPr>
            <w:r w:rsidRPr="00BE42BE">
              <w:rPr>
                <w:color w:val="000000"/>
                <w:lang w:eastAsia="es-ES"/>
              </w:rPr>
              <w:t>0.995</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color w:val="000000"/>
                <w:lang w:eastAsia="es-ES"/>
              </w:rPr>
            </w:pPr>
            <w:r w:rsidRPr="00BE42BE">
              <w:rPr>
                <w:color w:val="000000"/>
                <w:lang w:eastAsia="es-ES"/>
              </w:rPr>
              <w:t>1.021</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6</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aENE</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lang w:eastAsia="es-ES"/>
              </w:rPr>
            </w:pPr>
            <w:r w:rsidRPr="00BE42BE">
              <w:rPr>
                <w:lang w:eastAsia="es-ES"/>
              </w:rPr>
              <w:t>1.015</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lang w:eastAsia="es-ES"/>
              </w:rPr>
            </w:pPr>
            <w:r w:rsidRPr="00BE42BE">
              <w:rPr>
                <w:lang w:eastAsia="es-ES"/>
              </w:rPr>
              <w:t>0.518</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lang w:eastAsia="es-ES"/>
              </w:rPr>
            </w:pPr>
            <w:r w:rsidRPr="00BE42BE">
              <w:rPr>
                <w:color w:val="000000"/>
                <w:lang w:eastAsia="es-ES"/>
              </w:rPr>
              <w:t>1.168</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lang w:eastAsia="es-ES"/>
              </w:rPr>
            </w:pPr>
            <w:r w:rsidRPr="00BE42BE">
              <w:rPr>
                <w:color w:val="000000"/>
                <w:lang w:eastAsia="es-ES"/>
              </w:rPr>
              <w:t>0.417</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7</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aCNS</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lang w:eastAsia="es-ES"/>
              </w:rPr>
            </w:pPr>
            <w:r w:rsidRPr="00BE42BE">
              <w:rPr>
                <w:lang w:eastAsia="es-ES"/>
              </w:rPr>
              <w:t>1.127</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lang w:eastAsia="es-ES"/>
              </w:rPr>
            </w:pPr>
            <w:r w:rsidRPr="00BE42BE">
              <w:rPr>
                <w:lang w:eastAsia="es-ES"/>
              </w:rPr>
              <w:t>0.593</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color w:val="000000"/>
                <w:lang w:eastAsia="es-ES"/>
              </w:rPr>
            </w:pPr>
            <w:r w:rsidRPr="00BE42BE">
              <w:rPr>
                <w:color w:val="000000"/>
                <w:lang w:eastAsia="es-ES"/>
              </w:rPr>
              <w:t>1.265</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color w:val="000000"/>
                <w:lang w:eastAsia="es-ES"/>
              </w:rPr>
            </w:pPr>
            <w:r w:rsidRPr="00BE42BE">
              <w:rPr>
                <w:color w:val="000000"/>
                <w:lang w:eastAsia="es-ES"/>
              </w:rPr>
              <w:t>1.142</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8</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aTTR</w:t>
            </w:r>
            <w:proofErr w:type="spellEnd"/>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lang w:eastAsia="es-ES"/>
              </w:rPr>
            </w:pPr>
            <w:r w:rsidRPr="00BE42BE">
              <w:rPr>
                <w:lang w:eastAsia="es-ES"/>
              </w:rPr>
              <w:t>1.100</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lang w:eastAsia="es-ES"/>
              </w:rPr>
            </w:pPr>
            <w:r w:rsidRPr="00BE42BE">
              <w:rPr>
                <w:lang w:eastAsia="es-ES"/>
              </w:rPr>
              <w:t>1.138</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color w:val="000000"/>
                <w:lang w:eastAsia="es-ES"/>
              </w:rPr>
            </w:pPr>
            <w:r w:rsidRPr="00BE42BE">
              <w:rPr>
                <w:color w:val="000000"/>
                <w:lang w:eastAsia="es-ES"/>
              </w:rPr>
              <w:t>1.069</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color w:val="000000"/>
                <w:lang w:eastAsia="es-ES"/>
              </w:rPr>
            </w:pPr>
            <w:r w:rsidRPr="00BE42BE">
              <w:rPr>
                <w:color w:val="000000"/>
                <w:lang w:eastAsia="es-ES"/>
              </w:rPr>
              <w:t>0.993</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9</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aHOT</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lang w:eastAsia="es-ES"/>
              </w:rPr>
            </w:pPr>
            <w:r w:rsidRPr="00BE42BE">
              <w:rPr>
                <w:lang w:eastAsia="es-ES"/>
              </w:rPr>
              <w:t>1.133</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lang w:eastAsia="es-ES"/>
              </w:rPr>
            </w:pPr>
            <w:r w:rsidRPr="00BE42BE">
              <w:rPr>
                <w:lang w:eastAsia="es-ES"/>
              </w:rPr>
              <w:t>0.802</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lang w:eastAsia="es-ES"/>
              </w:rPr>
            </w:pPr>
            <w:r w:rsidRPr="00BE42BE">
              <w:rPr>
                <w:color w:val="000000"/>
                <w:lang w:eastAsia="es-ES"/>
              </w:rPr>
              <w:t>1.023</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lang w:eastAsia="es-ES"/>
              </w:rPr>
            </w:pPr>
            <w:r w:rsidRPr="00BE42BE">
              <w:rPr>
                <w:color w:val="000000"/>
                <w:lang w:eastAsia="es-ES"/>
              </w:rPr>
              <w:t>0.622</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10</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aSERV</w:t>
            </w:r>
            <w:proofErr w:type="spellEnd"/>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lang w:eastAsia="es-ES"/>
              </w:rPr>
            </w:pPr>
            <w:r w:rsidRPr="00BE42BE">
              <w:rPr>
                <w:lang w:eastAsia="es-ES"/>
              </w:rPr>
              <w:t>1.071</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lang w:eastAsia="es-ES"/>
              </w:rPr>
            </w:pPr>
            <w:r w:rsidRPr="00BE42BE">
              <w:rPr>
                <w:lang w:eastAsia="es-ES"/>
              </w:rPr>
              <w:t>1.419</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color w:val="000000"/>
                <w:lang w:eastAsia="es-ES"/>
              </w:rPr>
            </w:pPr>
            <w:r w:rsidRPr="00BE42BE">
              <w:rPr>
                <w:color w:val="000000"/>
                <w:lang w:eastAsia="es-ES"/>
              </w:rPr>
              <w:t>1.111</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color w:val="000000"/>
                <w:lang w:eastAsia="es-ES"/>
              </w:rPr>
            </w:pPr>
            <w:r w:rsidRPr="00BE42BE">
              <w:rPr>
                <w:color w:val="000000"/>
                <w:lang w:eastAsia="es-ES"/>
              </w:rPr>
              <w:t>1.218</w:t>
            </w:r>
          </w:p>
        </w:tc>
      </w:tr>
    </w:tbl>
    <w:p w:rsidR="00D660A3" w:rsidRPr="00BE42BE" w:rsidRDefault="00D660A3" w:rsidP="00E03EB0">
      <w:pPr>
        <w:autoSpaceDE w:val="0"/>
        <w:autoSpaceDN w:val="0"/>
        <w:adjustRightInd w:val="0"/>
        <w:jc w:val="both"/>
      </w:pPr>
    </w:p>
    <w:p w:rsidR="00D660A3" w:rsidRPr="00BE42BE" w:rsidRDefault="00D660A3" w:rsidP="00E03EB0">
      <w:pPr>
        <w:autoSpaceDE w:val="0"/>
        <w:autoSpaceDN w:val="0"/>
        <w:adjustRightInd w:val="0"/>
        <w:jc w:val="both"/>
        <w:rPr>
          <w:b/>
          <w:bCs/>
        </w:rPr>
      </w:pPr>
      <w:r w:rsidRPr="00BE42BE">
        <w:t>Source: Own elaboration.</w:t>
      </w:r>
    </w:p>
    <w:p w:rsidR="00D660A3" w:rsidRPr="00BE42BE" w:rsidRDefault="00D660A3" w:rsidP="00E03EB0">
      <w:pPr>
        <w:rPr>
          <w:lang w:eastAsia="es-ES"/>
        </w:rPr>
      </w:pPr>
    </w:p>
    <w:p w:rsidR="00D660A3" w:rsidRPr="00BE42BE" w:rsidRDefault="00D660A3" w:rsidP="00E03EB0">
      <w:pPr>
        <w:jc w:val="both"/>
        <w:rPr>
          <w:lang w:eastAsia="es-ES"/>
        </w:rPr>
      </w:pPr>
      <w:r w:rsidRPr="00BE42BE">
        <w:rPr>
          <w:lang w:eastAsia="es-ES"/>
        </w:rPr>
        <w:t xml:space="preserve">Table </w:t>
      </w:r>
      <w:r w:rsidR="002716C5">
        <w:rPr>
          <w:lang w:eastAsia="es-ES"/>
        </w:rPr>
        <w:t>14</w:t>
      </w:r>
      <w:r w:rsidRPr="00BE42BE">
        <w:rPr>
          <w:lang w:eastAsia="es-ES"/>
        </w:rPr>
        <w:t xml:space="preserve"> </w:t>
      </w:r>
      <w:r w:rsidRPr="00BE42BE">
        <w:t xml:space="preserve">records the BL and FL for </w:t>
      </w:r>
      <w:proofErr w:type="spellStart"/>
      <w:r w:rsidRPr="00BE42BE">
        <w:t>Huesca</w:t>
      </w:r>
      <w:proofErr w:type="spellEnd"/>
      <w:r w:rsidRPr="00BE42BE">
        <w:t xml:space="preserve"> with the two different procedures. We can outline that </w:t>
      </w:r>
      <w:r w:rsidRPr="00BE42BE">
        <w:rPr>
          <w:lang w:eastAsia="es-ES"/>
        </w:rPr>
        <w:t xml:space="preserve">the most important sectors of </w:t>
      </w:r>
      <w:proofErr w:type="spellStart"/>
      <w:r w:rsidRPr="00BE42BE">
        <w:rPr>
          <w:lang w:eastAsia="es-ES"/>
        </w:rPr>
        <w:t>Huesca</w:t>
      </w:r>
      <w:proofErr w:type="spellEnd"/>
      <w:r w:rsidRPr="00BE42BE">
        <w:rPr>
          <w:lang w:eastAsia="es-ES"/>
        </w:rPr>
        <w:t xml:space="preserve"> with automatic procedure are: </w:t>
      </w:r>
      <w:proofErr w:type="spellStart"/>
      <w:r w:rsidRPr="00BE42BE">
        <w:t>aMAN</w:t>
      </w:r>
      <w:proofErr w:type="spellEnd"/>
      <w:r w:rsidRPr="00BE42BE">
        <w:rPr>
          <w:lang w:eastAsia="es-ES"/>
        </w:rPr>
        <w:t xml:space="preserve"> (5), </w:t>
      </w:r>
      <w:proofErr w:type="spellStart"/>
      <w:r w:rsidRPr="00BE42BE">
        <w:t>aTTR</w:t>
      </w:r>
      <w:proofErr w:type="spellEnd"/>
      <w:r w:rsidRPr="00BE42BE">
        <w:rPr>
          <w:lang w:eastAsia="es-ES"/>
        </w:rPr>
        <w:t xml:space="preserve"> (8), </w:t>
      </w:r>
      <w:r w:rsidRPr="00BE42BE">
        <w:t xml:space="preserve">and </w:t>
      </w:r>
      <w:proofErr w:type="spellStart"/>
      <w:r w:rsidRPr="00BE42BE">
        <w:t>aSERV</w:t>
      </w:r>
      <w:proofErr w:type="spellEnd"/>
      <w:r w:rsidRPr="00BE42BE">
        <w:rPr>
          <w:lang w:eastAsia="es-ES"/>
        </w:rPr>
        <w:t xml:space="preserve"> (10). With an expert procedure, three of the most important sectors are the same (</w:t>
      </w:r>
      <w:proofErr w:type="spellStart"/>
      <w:r w:rsidRPr="00BE42BE">
        <w:rPr>
          <w:lang w:eastAsia="es-ES"/>
        </w:rPr>
        <w:t>aMAN</w:t>
      </w:r>
      <w:proofErr w:type="spellEnd"/>
      <w:r w:rsidRPr="00BE42BE">
        <w:rPr>
          <w:lang w:eastAsia="es-ES"/>
        </w:rPr>
        <w:t xml:space="preserve">, </w:t>
      </w:r>
      <w:proofErr w:type="spellStart"/>
      <w:r w:rsidRPr="00BE42BE">
        <w:rPr>
          <w:lang w:eastAsia="es-ES"/>
        </w:rPr>
        <w:t>aTTR</w:t>
      </w:r>
      <w:proofErr w:type="spellEnd"/>
      <w:r w:rsidRPr="00BE42BE">
        <w:rPr>
          <w:lang w:eastAsia="es-ES"/>
        </w:rPr>
        <w:t xml:space="preserve"> and </w:t>
      </w:r>
      <w:proofErr w:type="spellStart"/>
      <w:r w:rsidRPr="00BE42BE">
        <w:rPr>
          <w:lang w:eastAsia="es-ES"/>
        </w:rPr>
        <w:t>aSERV</w:t>
      </w:r>
      <w:proofErr w:type="spellEnd"/>
      <w:r w:rsidRPr="00BE42BE">
        <w:rPr>
          <w:lang w:eastAsia="es-ES"/>
        </w:rPr>
        <w:t xml:space="preserve">) but two additional key sectors can be detected: </w:t>
      </w:r>
      <w:proofErr w:type="spellStart"/>
      <w:r w:rsidRPr="00BE42BE">
        <w:rPr>
          <w:lang w:eastAsia="es-ES"/>
        </w:rPr>
        <w:t>aAGR</w:t>
      </w:r>
      <w:proofErr w:type="spellEnd"/>
      <w:r w:rsidRPr="00BE42BE">
        <w:rPr>
          <w:lang w:eastAsia="es-ES"/>
        </w:rPr>
        <w:t xml:space="preserve"> (1) and </w:t>
      </w:r>
      <w:proofErr w:type="spellStart"/>
      <w:r w:rsidRPr="00BE42BE">
        <w:rPr>
          <w:lang w:eastAsia="es-ES"/>
        </w:rPr>
        <w:t>aCNS</w:t>
      </w:r>
      <w:proofErr w:type="spellEnd"/>
      <w:r w:rsidRPr="00BE42BE">
        <w:rPr>
          <w:lang w:eastAsia="es-ES"/>
        </w:rPr>
        <w:t xml:space="preserve"> (7). </w:t>
      </w:r>
    </w:p>
    <w:p w:rsidR="00D660A3" w:rsidRPr="00BE42BE" w:rsidRDefault="00D660A3" w:rsidP="00E03EB0">
      <w:pPr>
        <w:jc w:val="both"/>
      </w:pPr>
    </w:p>
    <w:p w:rsidR="00D60DFB" w:rsidRPr="00BE42BE" w:rsidRDefault="00D60DFB" w:rsidP="00D60DFB">
      <w:pPr>
        <w:jc w:val="both"/>
        <w:rPr>
          <w:lang w:eastAsia="es-ES"/>
        </w:rPr>
      </w:pPr>
      <w:r w:rsidRPr="00BE42BE">
        <w:rPr>
          <w:lang w:eastAsia="es-ES"/>
        </w:rPr>
        <w:t xml:space="preserve">Table </w:t>
      </w:r>
      <w:r w:rsidR="0072318F">
        <w:rPr>
          <w:lang w:eastAsia="es-ES"/>
        </w:rPr>
        <w:t>15</w:t>
      </w:r>
      <w:r w:rsidRPr="00BE42BE">
        <w:rPr>
          <w:lang w:eastAsia="es-ES"/>
        </w:rPr>
        <w:t xml:space="preserve"> </w:t>
      </w:r>
      <w:r w:rsidRPr="00BE42BE">
        <w:t xml:space="preserve">records the BL and FL for Konstanz with two different procedures. So, we can see that </w:t>
      </w:r>
      <w:r w:rsidRPr="00BE42BE">
        <w:rPr>
          <w:lang w:eastAsia="es-ES"/>
        </w:rPr>
        <w:t xml:space="preserve">the most important sectors of Konstanz with automatic procedure are the same for Konstanz with expert procedure: </w:t>
      </w:r>
      <w:proofErr w:type="spellStart"/>
      <w:r w:rsidRPr="00BE42BE">
        <w:t>aMAN</w:t>
      </w:r>
      <w:proofErr w:type="spellEnd"/>
      <w:r w:rsidRPr="00BE42BE">
        <w:rPr>
          <w:lang w:eastAsia="es-ES"/>
        </w:rPr>
        <w:t xml:space="preserve"> (5), </w:t>
      </w:r>
      <w:proofErr w:type="spellStart"/>
      <w:r w:rsidRPr="00BE42BE">
        <w:t>aTTR</w:t>
      </w:r>
      <w:proofErr w:type="spellEnd"/>
      <w:r w:rsidRPr="00BE42BE">
        <w:rPr>
          <w:lang w:eastAsia="es-ES"/>
        </w:rPr>
        <w:t xml:space="preserve"> (8), </w:t>
      </w:r>
      <w:r w:rsidRPr="00BE42BE">
        <w:t xml:space="preserve">and </w:t>
      </w:r>
      <w:proofErr w:type="spellStart"/>
      <w:r w:rsidRPr="00BE42BE">
        <w:t>aSERV</w:t>
      </w:r>
      <w:proofErr w:type="spellEnd"/>
      <w:r w:rsidRPr="00BE42BE">
        <w:rPr>
          <w:lang w:eastAsia="es-ES"/>
        </w:rPr>
        <w:t xml:space="preserve"> (10). </w:t>
      </w:r>
    </w:p>
    <w:p w:rsidR="00D60DFB" w:rsidRPr="00BE42BE" w:rsidRDefault="00D60DFB"/>
    <w:p w:rsidR="00D60DFB" w:rsidRDefault="00D60DFB" w:rsidP="00D60DFB">
      <w:pPr>
        <w:jc w:val="both"/>
        <w:rPr>
          <w:lang w:eastAsia="es-ES"/>
        </w:rPr>
      </w:pPr>
      <w:r w:rsidRPr="00BE42BE">
        <w:rPr>
          <w:lang w:eastAsia="es-ES"/>
        </w:rPr>
        <w:t xml:space="preserve">Table </w:t>
      </w:r>
      <w:r w:rsidR="0072318F">
        <w:rPr>
          <w:lang w:eastAsia="es-ES"/>
        </w:rPr>
        <w:t>16</w:t>
      </w:r>
      <w:r w:rsidRPr="00BE42BE">
        <w:rPr>
          <w:lang w:eastAsia="es-ES"/>
        </w:rPr>
        <w:t xml:space="preserve"> </w:t>
      </w:r>
      <w:r w:rsidRPr="00BE42BE">
        <w:t xml:space="preserve">records the BL and FL for </w:t>
      </w:r>
      <w:proofErr w:type="spellStart"/>
      <w:r w:rsidRPr="00BE42BE">
        <w:t>Lüneburg</w:t>
      </w:r>
      <w:proofErr w:type="spellEnd"/>
      <w:r w:rsidRPr="00BE42BE">
        <w:t xml:space="preserve"> with two different procedures. Again, </w:t>
      </w:r>
      <w:r w:rsidRPr="00BE42BE">
        <w:rPr>
          <w:lang w:eastAsia="es-ES"/>
        </w:rPr>
        <w:t xml:space="preserve">the most important sectors of </w:t>
      </w:r>
      <w:proofErr w:type="spellStart"/>
      <w:r w:rsidRPr="00BE42BE">
        <w:rPr>
          <w:lang w:eastAsia="es-ES"/>
        </w:rPr>
        <w:t>Lüneburg</w:t>
      </w:r>
      <w:proofErr w:type="spellEnd"/>
      <w:r w:rsidRPr="00BE42BE">
        <w:rPr>
          <w:lang w:eastAsia="es-ES"/>
        </w:rPr>
        <w:t xml:space="preserve"> with automatic procedure are the same for </w:t>
      </w:r>
      <w:proofErr w:type="spellStart"/>
      <w:r w:rsidRPr="00BE42BE">
        <w:rPr>
          <w:lang w:eastAsia="es-ES"/>
        </w:rPr>
        <w:t>Lüneburg</w:t>
      </w:r>
      <w:proofErr w:type="spellEnd"/>
      <w:r w:rsidRPr="00BE42BE">
        <w:rPr>
          <w:lang w:eastAsia="es-ES"/>
        </w:rPr>
        <w:t xml:space="preserve"> with expert procedure: </w:t>
      </w:r>
      <w:proofErr w:type="spellStart"/>
      <w:r w:rsidRPr="00BE42BE">
        <w:t>aMAN</w:t>
      </w:r>
      <w:proofErr w:type="spellEnd"/>
      <w:r w:rsidRPr="00BE42BE">
        <w:rPr>
          <w:lang w:eastAsia="es-ES"/>
        </w:rPr>
        <w:t xml:space="preserve"> (5), </w:t>
      </w:r>
      <w:proofErr w:type="spellStart"/>
      <w:r w:rsidRPr="00BE42BE">
        <w:t>aTTR</w:t>
      </w:r>
      <w:proofErr w:type="spellEnd"/>
      <w:r w:rsidRPr="00BE42BE">
        <w:rPr>
          <w:lang w:eastAsia="es-ES"/>
        </w:rPr>
        <w:t xml:space="preserve"> (8), </w:t>
      </w:r>
      <w:r w:rsidRPr="00BE42BE">
        <w:t xml:space="preserve">and </w:t>
      </w:r>
      <w:proofErr w:type="spellStart"/>
      <w:r w:rsidRPr="00BE42BE">
        <w:t>aSERV</w:t>
      </w:r>
      <w:proofErr w:type="spellEnd"/>
      <w:r w:rsidRPr="00BE42BE">
        <w:rPr>
          <w:lang w:eastAsia="es-ES"/>
        </w:rPr>
        <w:t xml:space="preserve"> (10). No significant changes are found in the second and third example used for the comparison of procedures.</w:t>
      </w:r>
    </w:p>
    <w:p w:rsidR="00431199" w:rsidRPr="00BE42BE" w:rsidRDefault="00431199" w:rsidP="00D60DFB">
      <w:pPr>
        <w:jc w:val="both"/>
        <w:rPr>
          <w:lang w:eastAsia="es-ES"/>
        </w:rPr>
      </w:pPr>
    </w:p>
    <w:p w:rsidR="00527BE2" w:rsidRDefault="00527BE2" w:rsidP="00527BE2"/>
    <w:p w:rsidR="00D660A3" w:rsidRDefault="00D660A3" w:rsidP="00527BE2">
      <w:proofErr w:type="gramStart"/>
      <w:r w:rsidRPr="00BE42BE">
        <w:lastRenderedPageBreak/>
        <w:t xml:space="preserve">Table </w:t>
      </w:r>
      <w:r w:rsidR="0072318F">
        <w:t>15</w:t>
      </w:r>
      <w:r w:rsidRPr="00BE42BE">
        <w:t>.</w:t>
      </w:r>
      <w:proofErr w:type="gramEnd"/>
      <w:r w:rsidRPr="00BE42BE">
        <w:t xml:space="preserve"> </w:t>
      </w:r>
      <w:proofErr w:type="gramStart"/>
      <w:r w:rsidRPr="00BE42BE">
        <w:t>Key sectors for Konstanz.</w:t>
      </w:r>
      <w:proofErr w:type="gramEnd"/>
      <w:r w:rsidRPr="00BE42BE">
        <w:t xml:space="preserve"> </w:t>
      </w:r>
      <w:proofErr w:type="gramStart"/>
      <w:r w:rsidRPr="00BE42BE">
        <w:t xml:space="preserve">Automatic procedure </w:t>
      </w:r>
      <w:r w:rsidR="00D36D8B" w:rsidRPr="00BE42BE">
        <w:t>vs.</w:t>
      </w:r>
      <w:r w:rsidRPr="00BE42BE">
        <w:t xml:space="preserve"> Expert procedure.</w:t>
      </w:r>
      <w:proofErr w:type="gramEnd"/>
    </w:p>
    <w:p w:rsidR="00527BE2" w:rsidRPr="00BE42BE" w:rsidRDefault="00527BE2" w:rsidP="00527BE2"/>
    <w:tbl>
      <w:tblPr>
        <w:tblW w:w="5000" w:type="pct"/>
        <w:tblCellMar>
          <w:left w:w="70" w:type="dxa"/>
          <w:right w:w="70" w:type="dxa"/>
        </w:tblCellMar>
        <w:tblLook w:val="00A0"/>
      </w:tblPr>
      <w:tblGrid>
        <w:gridCol w:w="675"/>
        <w:gridCol w:w="1622"/>
        <w:gridCol w:w="1622"/>
        <w:gridCol w:w="1622"/>
        <w:gridCol w:w="1622"/>
        <w:gridCol w:w="1622"/>
      </w:tblGrid>
      <w:tr w:rsidR="00D660A3" w:rsidRPr="00BE42BE" w:rsidTr="00D60DFB">
        <w:trPr>
          <w:trHeight w:val="300"/>
        </w:trPr>
        <w:tc>
          <w:tcPr>
            <w:tcW w:w="384" w:type="pct"/>
            <w:tcBorders>
              <w:top w:val="nil"/>
              <w:left w:val="nil"/>
              <w:bottom w:val="nil"/>
              <w:right w:val="nil"/>
            </w:tcBorders>
            <w:noWrap/>
            <w:vAlign w:val="bottom"/>
          </w:tcPr>
          <w:p w:rsidR="00D660A3" w:rsidRPr="00BE42BE" w:rsidRDefault="00D660A3" w:rsidP="00363466">
            <w:pPr>
              <w:rPr>
                <w:color w:val="000000"/>
                <w:lang w:eastAsia="es-ES"/>
              </w:rPr>
            </w:pPr>
          </w:p>
        </w:tc>
        <w:tc>
          <w:tcPr>
            <w:tcW w:w="923" w:type="pct"/>
            <w:tcBorders>
              <w:top w:val="nil"/>
              <w:left w:val="nil"/>
              <w:bottom w:val="nil"/>
              <w:right w:val="nil"/>
            </w:tcBorders>
            <w:noWrap/>
            <w:vAlign w:val="bottom"/>
          </w:tcPr>
          <w:p w:rsidR="00D660A3" w:rsidRPr="00BE42BE" w:rsidRDefault="00D660A3" w:rsidP="00363466">
            <w:pPr>
              <w:rPr>
                <w:color w:val="000000"/>
                <w:lang w:eastAsia="es-ES"/>
              </w:rPr>
            </w:pPr>
          </w:p>
        </w:tc>
        <w:tc>
          <w:tcPr>
            <w:tcW w:w="1846" w:type="pct"/>
            <w:gridSpan w:val="2"/>
            <w:tcBorders>
              <w:top w:val="single" w:sz="4" w:space="0" w:color="auto"/>
              <w:left w:val="single" w:sz="4" w:space="0" w:color="auto"/>
              <w:bottom w:val="single" w:sz="4" w:space="0" w:color="auto"/>
              <w:right w:val="single" w:sz="4" w:space="0" w:color="auto"/>
            </w:tcBorders>
            <w:noWrap/>
            <w:vAlign w:val="bottom"/>
          </w:tcPr>
          <w:p w:rsidR="00CE29F6" w:rsidRDefault="00D660A3" w:rsidP="00363466">
            <w:pPr>
              <w:jc w:val="center"/>
              <w:rPr>
                <w:b/>
                <w:bCs/>
                <w:color w:val="000000"/>
                <w:lang w:eastAsia="es-ES"/>
              </w:rPr>
            </w:pPr>
            <w:r w:rsidRPr="00BE42BE">
              <w:rPr>
                <w:b/>
                <w:bCs/>
                <w:color w:val="000000"/>
                <w:lang w:eastAsia="es-ES"/>
              </w:rPr>
              <w:t xml:space="preserve">AUTOMATIC </w:t>
            </w:r>
          </w:p>
          <w:p w:rsidR="00D660A3" w:rsidRPr="00BE42BE" w:rsidRDefault="00D660A3" w:rsidP="00363466">
            <w:pPr>
              <w:jc w:val="center"/>
              <w:rPr>
                <w:b/>
                <w:bCs/>
                <w:color w:val="000000"/>
                <w:lang w:eastAsia="es-ES"/>
              </w:rPr>
            </w:pPr>
            <w:r w:rsidRPr="00BE42BE">
              <w:rPr>
                <w:b/>
                <w:bCs/>
                <w:color w:val="000000"/>
                <w:lang w:eastAsia="es-ES"/>
              </w:rPr>
              <w:t>PROCEDURE</w:t>
            </w:r>
          </w:p>
        </w:tc>
        <w:tc>
          <w:tcPr>
            <w:tcW w:w="1846" w:type="pct"/>
            <w:gridSpan w:val="2"/>
            <w:tcBorders>
              <w:top w:val="single" w:sz="4" w:space="0" w:color="auto"/>
              <w:left w:val="nil"/>
              <w:bottom w:val="single" w:sz="4" w:space="0" w:color="auto"/>
              <w:right w:val="single" w:sz="4" w:space="0" w:color="auto"/>
            </w:tcBorders>
            <w:noWrap/>
            <w:vAlign w:val="bottom"/>
          </w:tcPr>
          <w:p w:rsidR="00D660A3" w:rsidRPr="00BE42BE" w:rsidRDefault="00D660A3" w:rsidP="00363466">
            <w:pPr>
              <w:jc w:val="center"/>
              <w:rPr>
                <w:b/>
                <w:bCs/>
                <w:color w:val="000000"/>
                <w:lang w:eastAsia="es-ES"/>
              </w:rPr>
            </w:pPr>
            <w:r w:rsidRPr="00BE42BE">
              <w:rPr>
                <w:b/>
                <w:bCs/>
                <w:color w:val="000000"/>
                <w:lang w:eastAsia="es-ES"/>
              </w:rPr>
              <w:t xml:space="preserve">EXPERT </w:t>
            </w:r>
          </w:p>
          <w:p w:rsidR="00D660A3" w:rsidRPr="00BE42BE" w:rsidRDefault="00D660A3" w:rsidP="00363466">
            <w:pPr>
              <w:jc w:val="center"/>
              <w:rPr>
                <w:b/>
                <w:bCs/>
                <w:color w:val="000000"/>
                <w:lang w:eastAsia="es-ES"/>
              </w:rPr>
            </w:pPr>
            <w:r w:rsidRPr="00BE42BE">
              <w:rPr>
                <w:b/>
                <w:bCs/>
                <w:color w:val="000000"/>
                <w:lang w:eastAsia="es-ES"/>
              </w:rPr>
              <w:t>PROCEDURE</w:t>
            </w:r>
          </w:p>
        </w:tc>
      </w:tr>
      <w:tr w:rsidR="00D660A3" w:rsidRPr="00BE42BE" w:rsidTr="00D60DFB">
        <w:trPr>
          <w:trHeight w:val="525"/>
        </w:trPr>
        <w:tc>
          <w:tcPr>
            <w:tcW w:w="384" w:type="pct"/>
            <w:tcBorders>
              <w:top w:val="nil"/>
              <w:left w:val="nil"/>
              <w:bottom w:val="nil"/>
              <w:right w:val="nil"/>
            </w:tcBorders>
            <w:noWrap/>
            <w:vAlign w:val="bottom"/>
          </w:tcPr>
          <w:p w:rsidR="00D660A3" w:rsidRPr="00BE42BE" w:rsidRDefault="00D660A3" w:rsidP="00E03EB0">
            <w:pPr>
              <w:rPr>
                <w:b/>
                <w:bCs/>
                <w:lang w:eastAsia="es-ES"/>
              </w:rPr>
            </w:pPr>
          </w:p>
        </w:tc>
        <w:tc>
          <w:tcPr>
            <w:tcW w:w="923" w:type="pct"/>
            <w:tcBorders>
              <w:top w:val="nil"/>
              <w:left w:val="nil"/>
              <w:bottom w:val="nil"/>
              <w:right w:val="nil"/>
            </w:tcBorders>
            <w:noWrap/>
            <w:vAlign w:val="bottom"/>
          </w:tcPr>
          <w:p w:rsidR="00D660A3" w:rsidRPr="00BE42BE" w:rsidRDefault="00D660A3" w:rsidP="00E03EB0">
            <w:pPr>
              <w:rPr>
                <w:b/>
                <w:bCs/>
                <w:lang w:eastAsia="es-ES"/>
              </w:rPr>
            </w:pPr>
          </w:p>
        </w:tc>
        <w:tc>
          <w:tcPr>
            <w:tcW w:w="923" w:type="pct"/>
            <w:tcBorders>
              <w:top w:val="nil"/>
              <w:left w:val="single" w:sz="4" w:space="0" w:color="auto"/>
              <w:bottom w:val="single" w:sz="4" w:space="0" w:color="auto"/>
              <w:right w:val="single" w:sz="4" w:space="0" w:color="auto"/>
            </w:tcBorders>
            <w:vAlign w:val="bottom"/>
          </w:tcPr>
          <w:p w:rsidR="00D660A3" w:rsidRPr="00BE42BE" w:rsidRDefault="00D660A3" w:rsidP="00363466">
            <w:pPr>
              <w:jc w:val="center"/>
              <w:rPr>
                <w:b/>
                <w:bCs/>
                <w:lang w:eastAsia="es-ES"/>
              </w:rPr>
            </w:pPr>
            <w:r w:rsidRPr="00BE42BE">
              <w:rPr>
                <w:b/>
                <w:bCs/>
                <w:lang w:eastAsia="es-ES"/>
              </w:rPr>
              <w:t>Backward Linkages</w:t>
            </w:r>
          </w:p>
        </w:tc>
        <w:tc>
          <w:tcPr>
            <w:tcW w:w="923" w:type="pct"/>
            <w:tcBorders>
              <w:top w:val="nil"/>
              <w:left w:val="nil"/>
              <w:bottom w:val="single" w:sz="4" w:space="0" w:color="auto"/>
              <w:right w:val="single" w:sz="4" w:space="0" w:color="auto"/>
            </w:tcBorders>
            <w:vAlign w:val="bottom"/>
          </w:tcPr>
          <w:p w:rsidR="00D660A3" w:rsidRPr="00BE42BE" w:rsidRDefault="00D660A3" w:rsidP="00363466">
            <w:pPr>
              <w:jc w:val="center"/>
              <w:rPr>
                <w:b/>
                <w:bCs/>
                <w:lang w:eastAsia="es-ES"/>
              </w:rPr>
            </w:pPr>
            <w:r w:rsidRPr="00BE42BE">
              <w:rPr>
                <w:b/>
                <w:bCs/>
                <w:lang w:eastAsia="es-ES"/>
              </w:rPr>
              <w:t>Forward Linkages</w:t>
            </w:r>
          </w:p>
        </w:tc>
        <w:tc>
          <w:tcPr>
            <w:tcW w:w="923" w:type="pct"/>
            <w:tcBorders>
              <w:top w:val="nil"/>
              <w:left w:val="nil"/>
              <w:bottom w:val="single" w:sz="4" w:space="0" w:color="auto"/>
              <w:right w:val="single" w:sz="4" w:space="0" w:color="auto"/>
            </w:tcBorders>
            <w:vAlign w:val="bottom"/>
          </w:tcPr>
          <w:p w:rsidR="00D660A3" w:rsidRPr="00BE42BE" w:rsidRDefault="00D660A3" w:rsidP="00363466">
            <w:pPr>
              <w:jc w:val="center"/>
              <w:rPr>
                <w:b/>
                <w:bCs/>
                <w:lang w:eastAsia="es-ES"/>
              </w:rPr>
            </w:pPr>
            <w:r w:rsidRPr="00BE42BE">
              <w:rPr>
                <w:b/>
                <w:bCs/>
                <w:lang w:eastAsia="es-ES"/>
              </w:rPr>
              <w:t>Backward Linkages</w:t>
            </w:r>
          </w:p>
        </w:tc>
        <w:tc>
          <w:tcPr>
            <w:tcW w:w="923" w:type="pct"/>
            <w:tcBorders>
              <w:top w:val="nil"/>
              <w:left w:val="nil"/>
              <w:bottom w:val="single" w:sz="4" w:space="0" w:color="auto"/>
              <w:right w:val="single" w:sz="4" w:space="0" w:color="auto"/>
            </w:tcBorders>
            <w:vAlign w:val="bottom"/>
          </w:tcPr>
          <w:p w:rsidR="00D660A3" w:rsidRPr="00BE42BE" w:rsidRDefault="00D660A3" w:rsidP="00363466">
            <w:pPr>
              <w:jc w:val="center"/>
              <w:rPr>
                <w:b/>
                <w:bCs/>
                <w:lang w:eastAsia="es-ES"/>
              </w:rPr>
            </w:pPr>
            <w:r w:rsidRPr="00BE42BE">
              <w:rPr>
                <w:b/>
                <w:bCs/>
                <w:lang w:eastAsia="es-ES"/>
              </w:rPr>
              <w:t>Forward Linkages</w:t>
            </w:r>
          </w:p>
        </w:tc>
      </w:tr>
      <w:tr w:rsidR="00D660A3" w:rsidRPr="00BE42BE" w:rsidTr="00D60DFB">
        <w:trPr>
          <w:trHeight w:val="300"/>
        </w:trPr>
        <w:tc>
          <w:tcPr>
            <w:tcW w:w="384" w:type="pct"/>
            <w:tcBorders>
              <w:top w:val="single" w:sz="4" w:space="0" w:color="auto"/>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1</w:t>
            </w:r>
          </w:p>
        </w:tc>
        <w:tc>
          <w:tcPr>
            <w:tcW w:w="923" w:type="pct"/>
            <w:tcBorders>
              <w:top w:val="single" w:sz="4" w:space="0" w:color="auto"/>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aAGR</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1.241</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0.433</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rPr>
            </w:pPr>
            <w:r w:rsidRPr="00BE42BE">
              <w:rPr>
                <w:color w:val="000000"/>
              </w:rPr>
              <w:t>1.097</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rPr>
            </w:pPr>
            <w:r w:rsidRPr="00BE42BE">
              <w:rPr>
                <w:color w:val="000000"/>
              </w:rPr>
              <w:t>0.394</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2</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aFOR</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1.285</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0.436</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rPr>
            </w:pPr>
            <w:r w:rsidRPr="00BE42BE">
              <w:rPr>
                <w:color w:val="000000"/>
              </w:rPr>
              <w:t>1.075</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rPr>
            </w:pPr>
            <w:r w:rsidRPr="00BE42BE">
              <w:rPr>
                <w:color w:val="000000"/>
              </w:rPr>
              <w:t>0.352</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3</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aOPP</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0.216</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0.216</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rPr>
            </w:pPr>
            <w:r w:rsidRPr="00BE42BE">
              <w:rPr>
                <w:color w:val="000000"/>
              </w:rPr>
              <w:t>1.035</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rPr>
            </w:pPr>
            <w:r w:rsidRPr="00BE42BE">
              <w:rPr>
                <w:color w:val="000000"/>
              </w:rPr>
              <w:t>0.204</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4</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aFOP</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1.153</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0.792</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rPr>
            </w:pPr>
            <w:r w:rsidRPr="00BE42BE">
              <w:rPr>
                <w:color w:val="000000"/>
              </w:rPr>
              <w:t>1.125</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rPr>
            </w:pPr>
            <w:r w:rsidRPr="00BE42BE">
              <w:rPr>
                <w:color w:val="000000"/>
              </w:rPr>
              <w:t>0.593</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5</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aMAN</w:t>
            </w:r>
            <w:proofErr w:type="spellEnd"/>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1.195</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1.337</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color w:val="000000"/>
              </w:rPr>
            </w:pPr>
            <w:r w:rsidRPr="00BE42BE">
              <w:rPr>
                <w:color w:val="000000"/>
              </w:rPr>
              <w:t>1.051</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color w:val="000000"/>
              </w:rPr>
            </w:pPr>
            <w:r w:rsidRPr="00BE42BE">
              <w:rPr>
                <w:color w:val="000000"/>
              </w:rPr>
              <w:t>1.247</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6</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aENE</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0.723</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0.592</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rPr>
            </w:pPr>
            <w:r w:rsidRPr="00BE42BE">
              <w:rPr>
                <w:color w:val="000000"/>
              </w:rPr>
              <w:t>1.083</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rPr>
            </w:pPr>
            <w:r w:rsidRPr="00BE42BE">
              <w:rPr>
                <w:color w:val="000000"/>
              </w:rPr>
              <w:t>0.763</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7</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aCNS</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1.203</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0.457</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rPr>
            </w:pPr>
            <w:r w:rsidRPr="00BE42BE">
              <w:rPr>
                <w:color w:val="000000"/>
              </w:rPr>
              <w:t>1.101</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rPr>
            </w:pPr>
            <w:r w:rsidRPr="00BE42BE">
              <w:rPr>
                <w:color w:val="000000"/>
              </w:rPr>
              <w:t>0.378</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8</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aTTR</w:t>
            </w:r>
            <w:proofErr w:type="spellEnd"/>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1.135</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1.097</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color w:val="000000"/>
              </w:rPr>
            </w:pPr>
            <w:r w:rsidRPr="00BE42BE">
              <w:rPr>
                <w:color w:val="000000"/>
              </w:rPr>
              <w:t>1.112</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color w:val="000000"/>
              </w:rPr>
            </w:pPr>
            <w:r w:rsidRPr="00BE42BE">
              <w:rPr>
                <w:color w:val="000000"/>
              </w:rPr>
              <w:t>1.276</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9</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aHOT</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1.175</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0.484</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rPr>
            </w:pPr>
            <w:r w:rsidRPr="00BE42BE">
              <w:rPr>
                <w:color w:val="000000"/>
              </w:rPr>
              <w:t>1.098</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rPr>
                <w:color w:val="000000"/>
              </w:rPr>
            </w:pPr>
            <w:r w:rsidRPr="00BE42BE">
              <w:rPr>
                <w:color w:val="000000"/>
              </w:rPr>
              <w:t>0.374</w:t>
            </w:r>
          </w:p>
        </w:tc>
      </w:tr>
      <w:tr w:rsidR="00D660A3" w:rsidRPr="00BE42BE" w:rsidTr="00D60DFB">
        <w:trPr>
          <w:trHeight w:val="300"/>
        </w:trPr>
        <w:tc>
          <w:tcPr>
            <w:tcW w:w="384"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10</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aSERV</w:t>
            </w:r>
            <w:proofErr w:type="spellEnd"/>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1.155</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1.732</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color w:val="000000"/>
              </w:rPr>
            </w:pPr>
            <w:r w:rsidRPr="00BE42BE">
              <w:rPr>
                <w:color w:val="000000"/>
              </w:rPr>
              <w:t>1.060</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rPr>
                <w:color w:val="000000"/>
              </w:rPr>
            </w:pPr>
            <w:r w:rsidRPr="00BE42BE">
              <w:rPr>
                <w:color w:val="000000"/>
              </w:rPr>
              <w:t>1.994</w:t>
            </w:r>
          </w:p>
        </w:tc>
      </w:tr>
    </w:tbl>
    <w:p w:rsidR="00D660A3" w:rsidRPr="00BE42BE" w:rsidRDefault="00D660A3" w:rsidP="00E03EB0">
      <w:pPr>
        <w:autoSpaceDE w:val="0"/>
        <w:autoSpaceDN w:val="0"/>
        <w:adjustRightInd w:val="0"/>
        <w:jc w:val="both"/>
        <w:rPr>
          <w:b/>
          <w:bCs/>
        </w:rPr>
      </w:pPr>
      <w:r w:rsidRPr="00BE42BE">
        <w:t>Source: Own elaboration.</w:t>
      </w:r>
    </w:p>
    <w:p w:rsidR="00D660A3" w:rsidRPr="00BE42BE" w:rsidRDefault="00D660A3" w:rsidP="00E03EB0">
      <w:pPr>
        <w:jc w:val="both"/>
        <w:rPr>
          <w:lang w:eastAsia="es-ES"/>
        </w:rPr>
      </w:pPr>
    </w:p>
    <w:p w:rsidR="00D660A3" w:rsidRPr="00BE42BE" w:rsidRDefault="00D660A3" w:rsidP="00E03EB0">
      <w:pPr>
        <w:jc w:val="both"/>
      </w:pPr>
      <w:proofErr w:type="gramStart"/>
      <w:r w:rsidRPr="00BE42BE">
        <w:t xml:space="preserve">Table </w:t>
      </w:r>
      <w:r w:rsidR="0072318F">
        <w:t>16</w:t>
      </w:r>
      <w:r w:rsidRPr="00BE42BE">
        <w:t>.</w:t>
      </w:r>
      <w:proofErr w:type="gramEnd"/>
      <w:r w:rsidRPr="00BE42BE">
        <w:t xml:space="preserve"> </w:t>
      </w:r>
      <w:proofErr w:type="gramStart"/>
      <w:r w:rsidRPr="00BE42BE">
        <w:t xml:space="preserve">Key sectors for </w:t>
      </w:r>
      <w:proofErr w:type="spellStart"/>
      <w:r w:rsidRPr="00BE42BE">
        <w:t>Lüneburg</w:t>
      </w:r>
      <w:proofErr w:type="spellEnd"/>
      <w:r w:rsidRPr="00BE42BE">
        <w:t>.</w:t>
      </w:r>
      <w:proofErr w:type="gramEnd"/>
      <w:r w:rsidRPr="00BE42BE">
        <w:t xml:space="preserve"> </w:t>
      </w:r>
      <w:proofErr w:type="gramStart"/>
      <w:r w:rsidRPr="00BE42BE">
        <w:t xml:space="preserve">Automatic procedure </w:t>
      </w:r>
      <w:r w:rsidR="00D36D8B" w:rsidRPr="00BE42BE">
        <w:t>vs.</w:t>
      </w:r>
      <w:r w:rsidRPr="00BE42BE">
        <w:t xml:space="preserve"> Expert procedure.</w:t>
      </w:r>
      <w:proofErr w:type="gramEnd"/>
    </w:p>
    <w:tbl>
      <w:tblPr>
        <w:tblW w:w="5000" w:type="pct"/>
        <w:tblCellMar>
          <w:left w:w="70" w:type="dxa"/>
          <w:right w:w="70" w:type="dxa"/>
        </w:tblCellMar>
        <w:tblLook w:val="00A0"/>
      </w:tblPr>
      <w:tblGrid>
        <w:gridCol w:w="675"/>
        <w:gridCol w:w="1622"/>
        <w:gridCol w:w="1622"/>
        <w:gridCol w:w="1622"/>
        <w:gridCol w:w="1622"/>
        <w:gridCol w:w="1622"/>
      </w:tblGrid>
      <w:tr w:rsidR="00D660A3" w:rsidRPr="00BE42BE" w:rsidTr="00D60DFB">
        <w:trPr>
          <w:trHeight w:val="300"/>
        </w:trPr>
        <w:tc>
          <w:tcPr>
            <w:tcW w:w="385" w:type="pct"/>
            <w:tcBorders>
              <w:top w:val="nil"/>
              <w:left w:val="nil"/>
              <w:bottom w:val="nil"/>
              <w:right w:val="nil"/>
            </w:tcBorders>
            <w:noWrap/>
            <w:vAlign w:val="bottom"/>
          </w:tcPr>
          <w:p w:rsidR="00D660A3" w:rsidRPr="00BE42BE" w:rsidRDefault="00D660A3" w:rsidP="00E03EB0">
            <w:pPr>
              <w:rPr>
                <w:lang w:eastAsia="es-ES"/>
              </w:rPr>
            </w:pPr>
          </w:p>
        </w:tc>
        <w:tc>
          <w:tcPr>
            <w:tcW w:w="923" w:type="pct"/>
            <w:tcBorders>
              <w:top w:val="nil"/>
              <w:left w:val="nil"/>
              <w:bottom w:val="nil"/>
              <w:right w:val="nil"/>
            </w:tcBorders>
            <w:noWrap/>
            <w:vAlign w:val="bottom"/>
          </w:tcPr>
          <w:p w:rsidR="00D660A3" w:rsidRPr="00BE42BE" w:rsidRDefault="00D660A3" w:rsidP="00363466">
            <w:pPr>
              <w:rPr>
                <w:lang w:eastAsia="es-ES"/>
              </w:rPr>
            </w:pPr>
          </w:p>
        </w:tc>
        <w:tc>
          <w:tcPr>
            <w:tcW w:w="1846" w:type="pct"/>
            <w:gridSpan w:val="2"/>
            <w:tcBorders>
              <w:top w:val="single" w:sz="4" w:space="0" w:color="auto"/>
              <w:left w:val="single" w:sz="4" w:space="0" w:color="auto"/>
              <w:bottom w:val="single" w:sz="4" w:space="0" w:color="auto"/>
              <w:right w:val="single" w:sz="4" w:space="0" w:color="auto"/>
            </w:tcBorders>
            <w:noWrap/>
            <w:vAlign w:val="bottom"/>
          </w:tcPr>
          <w:p w:rsidR="00CE29F6" w:rsidRDefault="00D660A3" w:rsidP="00363466">
            <w:pPr>
              <w:jc w:val="center"/>
              <w:rPr>
                <w:b/>
                <w:bCs/>
                <w:lang w:eastAsia="es-ES"/>
              </w:rPr>
            </w:pPr>
            <w:r w:rsidRPr="00BE42BE">
              <w:rPr>
                <w:b/>
                <w:bCs/>
                <w:lang w:eastAsia="es-ES"/>
              </w:rPr>
              <w:t xml:space="preserve">AUTOMATIC </w:t>
            </w:r>
          </w:p>
          <w:p w:rsidR="00D660A3" w:rsidRPr="00BE42BE" w:rsidRDefault="00D660A3" w:rsidP="00363466">
            <w:pPr>
              <w:jc w:val="center"/>
              <w:rPr>
                <w:b/>
                <w:bCs/>
                <w:lang w:eastAsia="es-ES"/>
              </w:rPr>
            </w:pPr>
            <w:r w:rsidRPr="00BE42BE">
              <w:rPr>
                <w:b/>
                <w:bCs/>
                <w:lang w:eastAsia="es-ES"/>
              </w:rPr>
              <w:t>PROCEDURE</w:t>
            </w:r>
          </w:p>
        </w:tc>
        <w:tc>
          <w:tcPr>
            <w:tcW w:w="1846" w:type="pct"/>
            <w:gridSpan w:val="2"/>
            <w:tcBorders>
              <w:top w:val="single" w:sz="4" w:space="0" w:color="auto"/>
              <w:left w:val="nil"/>
              <w:bottom w:val="single" w:sz="4" w:space="0" w:color="auto"/>
              <w:right w:val="single" w:sz="4" w:space="0" w:color="auto"/>
            </w:tcBorders>
            <w:noWrap/>
            <w:vAlign w:val="bottom"/>
          </w:tcPr>
          <w:p w:rsidR="00D660A3" w:rsidRPr="00BE42BE" w:rsidRDefault="00D660A3" w:rsidP="00363466">
            <w:pPr>
              <w:jc w:val="center"/>
              <w:rPr>
                <w:b/>
                <w:bCs/>
                <w:lang w:eastAsia="es-ES"/>
              </w:rPr>
            </w:pPr>
            <w:r w:rsidRPr="00BE42BE">
              <w:rPr>
                <w:b/>
                <w:bCs/>
                <w:lang w:eastAsia="es-ES"/>
              </w:rPr>
              <w:t xml:space="preserve">EXPERT </w:t>
            </w:r>
          </w:p>
          <w:p w:rsidR="00D660A3" w:rsidRPr="00BE42BE" w:rsidRDefault="00D660A3" w:rsidP="00363466">
            <w:pPr>
              <w:jc w:val="center"/>
              <w:rPr>
                <w:b/>
                <w:bCs/>
                <w:lang w:eastAsia="es-ES"/>
              </w:rPr>
            </w:pPr>
            <w:r w:rsidRPr="00BE42BE">
              <w:rPr>
                <w:b/>
                <w:bCs/>
                <w:lang w:eastAsia="es-ES"/>
              </w:rPr>
              <w:t>PROCEDURE</w:t>
            </w:r>
          </w:p>
        </w:tc>
      </w:tr>
      <w:tr w:rsidR="00D660A3" w:rsidRPr="00BE42BE" w:rsidTr="00D60DFB">
        <w:trPr>
          <w:trHeight w:val="525"/>
        </w:trPr>
        <w:tc>
          <w:tcPr>
            <w:tcW w:w="385" w:type="pct"/>
            <w:tcBorders>
              <w:top w:val="nil"/>
              <w:left w:val="nil"/>
              <w:bottom w:val="nil"/>
              <w:right w:val="nil"/>
            </w:tcBorders>
            <w:noWrap/>
            <w:vAlign w:val="bottom"/>
          </w:tcPr>
          <w:p w:rsidR="00D660A3" w:rsidRPr="00BE42BE" w:rsidRDefault="00D660A3" w:rsidP="00E03EB0">
            <w:pPr>
              <w:rPr>
                <w:b/>
                <w:bCs/>
                <w:lang w:eastAsia="es-ES"/>
              </w:rPr>
            </w:pPr>
          </w:p>
        </w:tc>
        <w:tc>
          <w:tcPr>
            <w:tcW w:w="923" w:type="pct"/>
            <w:tcBorders>
              <w:top w:val="nil"/>
              <w:left w:val="nil"/>
              <w:bottom w:val="nil"/>
              <w:right w:val="nil"/>
            </w:tcBorders>
            <w:noWrap/>
            <w:vAlign w:val="bottom"/>
          </w:tcPr>
          <w:p w:rsidR="00D660A3" w:rsidRPr="00BE42BE" w:rsidRDefault="00D660A3" w:rsidP="00E03EB0">
            <w:pPr>
              <w:rPr>
                <w:b/>
                <w:bCs/>
                <w:lang w:eastAsia="es-ES"/>
              </w:rPr>
            </w:pPr>
          </w:p>
        </w:tc>
        <w:tc>
          <w:tcPr>
            <w:tcW w:w="923" w:type="pct"/>
            <w:tcBorders>
              <w:top w:val="nil"/>
              <w:left w:val="single" w:sz="4" w:space="0" w:color="auto"/>
              <w:bottom w:val="single" w:sz="4" w:space="0" w:color="auto"/>
              <w:right w:val="single" w:sz="4" w:space="0" w:color="auto"/>
            </w:tcBorders>
            <w:vAlign w:val="bottom"/>
          </w:tcPr>
          <w:p w:rsidR="00D660A3" w:rsidRPr="00BE42BE" w:rsidRDefault="00D660A3" w:rsidP="00363466">
            <w:pPr>
              <w:jc w:val="center"/>
              <w:rPr>
                <w:b/>
                <w:bCs/>
                <w:lang w:eastAsia="es-ES"/>
              </w:rPr>
            </w:pPr>
            <w:r w:rsidRPr="00BE42BE">
              <w:rPr>
                <w:b/>
                <w:bCs/>
                <w:lang w:eastAsia="es-ES"/>
              </w:rPr>
              <w:t>Backward Linkages</w:t>
            </w:r>
          </w:p>
        </w:tc>
        <w:tc>
          <w:tcPr>
            <w:tcW w:w="923" w:type="pct"/>
            <w:tcBorders>
              <w:top w:val="nil"/>
              <w:left w:val="nil"/>
              <w:bottom w:val="single" w:sz="4" w:space="0" w:color="auto"/>
              <w:right w:val="single" w:sz="4" w:space="0" w:color="auto"/>
            </w:tcBorders>
            <w:vAlign w:val="bottom"/>
          </w:tcPr>
          <w:p w:rsidR="00D660A3" w:rsidRPr="00BE42BE" w:rsidRDefault="00D660A3" w:rsidP="00363466">
            <w:pPr>
              <w:jc w:val="center"/>
              <w:rPr>
                <w:b/>
                <w:bCs/>
                <w:lang w:eastAsia="es-ES"/>
              </w:rPr>
            </w:pPr>
            <w:r w:rsidRPr="00BE42BE">
              <w:rPr>
                <w:b/>
                <w:bCs/>
                <w:lang w:eastAsia="es-ES"/>
              </w:rPr>
              <w:t>Forward Linkages</w:t>
            </w:r>
          </w:p>
        </w:tc>
        <w:tc>
          <w:tcPr>
            <w:tcW w:w="923" w:type="pct"/>
            <w:tcBorders>
              <w:top w:val="nil"/>
              <w:left w:val="nil"/>
              <w:bottom w:val="single" w:sz="4" w:space="0" w:color="auto"/>
              <w:right w:val="single" w:sz="4" w:space="0" w:color="auto"/>
            </w:tcBorders>
            <w:vAlign w:val="bottom"/>
          </w:tcPr>
          <w:p w:rsidR="00D660A3" w:rsidRPr="00BE42BE" w:rsidRDefault="00D660A3" w:rsidP="00363466">
            <w:pPr>
              <w:jc w:val="center"/>
              <w:rPr>
                <w:b/>
                <w:bCs/>
                <w:lang w:eastAsia="es-ES"/>
              </w:rPr>
            </w:pPr>
            <w:r w:rsidRPr="00BE42BE">
              <w:rPr>
                <w:b/>
                <w:bCs/>
                <w:lang w:eastAsia="es-ES"/>
              </w:rPr>
              <w:t>Backward Linkages</w:t>
            </w:r>
          </w:p>
        </w:tc>
        <w:tc>
          <w:tcPr>
            <w:tcW w:w="923" w:type="pct"/>
            <w:tcBorders>
              <w:top w:val="nil"/>
              <w:left w:val="nil"/>
              <w:bottom w:val="single" w:sz="4" w:space="0" w:color="auto"/>
              <w:right w:val="single" w:sz="4" w:space="0" w:color="auto"/>
            </w:tcBorders>
            <w:vAlign w:val="bottom"/>
          </w:tcPr>
          <w:p w:rsidR="00D660A3" w:rsidRPr="00BE42BE" w:rsidRDefault="00D660A3" w:rsidP="00363466">
            <w:pPr>
              <w:jc w:val="center"/>
              <w:rPr>
                <w:b/>
                <w:bCs/>
                <w:lang w:eastAsia="es-ES"/>
              </w:rPr>
            </w:pPr>
            <w:r w:rsidRPr="00BE42BE">
              <w:rPr>
                <w:b/>
                <w:bCs/>
                <w:lang w:eastAsia="es-ES"/>
              </w:rPr>
              <w:t>Forward Linkages</w:t>
            </w:r>
          </w:p>
        </w:tc>
      </w:tr>
      <w:tr w:rsidR="00D660A3" w:rsidRPr="00BE42BE" w:rsidTr="00D60DFB">
        <w:trPr>
          <w:trHeight w:val="300"/>
        </w:trPr>
        <w:tc>
          <w:tcPr>
            <w:tcW w:w="385" w:type="pct"/>
            <w:tcBorders>
              <w:top w:val="single" w:sz="4" w:space="0" w:color="auto"/>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1</w:t>
            </w:r>
          </w:p>
        </w:tc>
        <w:tc>
          <w:tcPr>
            <w:tcW w:w="923" w:type="pct"/>
            <w:tcBorders>
              <w:top w:val="single" w:sz="4" w:space="0" w:color="auto"/>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aAGR</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1.152</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0.575</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1.081</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0.463</w:t>
            </w:r>
          </w:p>
        </w:tc>
      </w:tr>
      <w:tr w:rsidR="00D660A3" w:rsidRPr="00BE42BE" w:rsidTr="00D60DFB">
        <w:trPr>
          <w:trHeight w:val="300"/>
        </w:trPr>
        <w:tc>
          <w:tcPr>
            <w:tcW w:w="385"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2</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aFOR</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1.206</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0.392</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1.057</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0.374</w:t>
            </w:r>
          </w:p>
        </w:tc>
      </w:tr>
      <w:tr w:rsidR="00D660A3" w:rsidRPr="00BE42BE" w:rsidTr="00D60DFB">
        <w:trPr>
          <w:trHeight w:val="300"/>
        </w:trPr>
        <w:tc>
          <w:tcPr>
            <w:tcW w:w="385"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3</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aOPP</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0.969</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0.255</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1.090</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0.203</w:t>
            </w:r>
          </w:p>
        </w:tc>
      </w:tr>
      <w:tr w:rsidR="00D660A3" w:rsidRPr="00BE42BE" w:rsidTr="00D60DFB">
        <w:trPr>
          <w:trHeight w:val="300"/>
        </w:trPr>
        <w:tc>
          <w:tcPr>
            <w:tcW w:w="385"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4</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aFOP</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1.159</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0.631</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1.151</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0.524</w:t>
            </w:r>
          </w:p>
        </w:tc>
      </w:tr>
      <w:tr w:rsidR="00D660A3" w:rsidRPr="00BE42BE" w:rsidTr="00D60DFB">
        <w:trPr>
          <w:trHeight w:val="300"/>
        </w:trPr>
        <w:tc>
          <w:tcPr>
            <w:tcW w:w="385" w:type="pct"/>
            <w:tcBorders>
              <w:top w:val="nil"/>
              <w:left w:val="single" w:sz="4" w:space="0" w:color="auto"/>
              <w:bottom w:val="single" w:sz="4" w:space="0" w:color="auto"/>
              <w:right w:val="single" w:sz="4" w:space="0" w:color="auto"/>
            </w:tcBorders>
            <w:shd w:val="clear" w:color="auto" w:fill="BFBFBF"/>
            <w:noWrap/>
            <w:vAlign w:val="bottom"/>
          </w:tcPr>
          <w:p w:rsidR="00D660A3" w:rsidRPr="00BE42BE" w:rsidRDefault="00D660A3" w:rsidP="00E03EB0">
            <w:pPr>
              <w:jc w:val="center"/>
              <w:rPr>
                <w:lang w:eastAsia="es-ES"/>
              </w:rPr>
            </w:pPr>
            <w:r w:rsidRPr="00BE42BE">
              <w:rPr>
                <w:lang w:eastAsia="es-ES"/>
              </w:rPr>
              <w:t>5</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E03EB0">
            <w:pPr>
              <w:rPr>
                <w:lang w:eastAsia="es-ES"/>
              </w:rPr>
            </w:pPr>
            <w:proofErr w:type="spellStart"/>
            <w:r w:rsidRPr="00BE42BE">
              <w:rPr>
                <w:lang w:eastAsia="es-ES"/>
              </w:rPr>
              <w:t>aMAN</w:t>
            </w:r>
            <w:proofErr w:type="spellEnd"/>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1.035</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1.047</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1.110</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0.939</w:t>
            </w:r>
          </w:p>
        </w:tc>
      </w:tr>
      <w:tr w:rsidR="00D660A3" w:rsidRPr="00BE42BE" w:rsidTr="00D60DFB">
        <w:trPr>
          <w:trHeight w:val="300"/>
        </w:trPr>
        <w:tc>
          <w:tcPr>
            <w:tcW w:w="385"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6</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aENE</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1.004</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0.405</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1.128</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0.620</w:t>
            </w:r>
          </w:p>
        </w:tc>
      </w:tr>
      <w:tr w:rsidR="00D660A3" w:rsidRPr="00BE42BE" w:rsidTr="00D60DFB">
        <w:trPr>
          <w:trHeight w:val="300"/>
        </w:trPr>
        <w:tc>
          <w:tcPr>
            <w:tcW w:w="385"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7</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aCNS</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1.079</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0.450</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1.115</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0.402</w:t>
            </w:r>
          </w:p>
        </w:tc>
      </w:tr>
      <w:tr w:rsidR="00D660A3" w:rsidRPr="00BE42BE" w:rsidTr="00D60DFB">
        <w:trPr>
          <w:trHeight w:val="300"/>
        </w:trPr>
        <w:tc>
          <w:tcPr>
            <w:tcW w:w="385" w:type="pct"/>
            <w:tcBorders>
              <w:top w:val="nil"/>
              <w:left w:val="single" w:sz="4" w:space="0" w:color="auto"/>
              <w:bottom w:val="single" w:sz="4" w:space="0" w:color="auto"/>
              <w:right w:val="single" w:sz="4" w:space="0" w:color="auto"/>
            </w:tcBorders>
            <w:shd w:val="clear" w:color="auto" w:fill="BFBFBF"/>
            <w:noWrap/>
            <w:vAlign w:val="bottom"/>
          </w:tcPr>
          <w:p w:rsidR="00D660A3" w:rsidRPr="00BE42BE" w:rsidRDefault="00D660A3" w:rsidP="00E03EB0">
            <w:pPr>
              <w:jc w:val="center"/>
              <w:rPr>
                <w:lang w:eastAsia="es-ES"/>
              </w:rPr>
            </w:pPr>
            <w:r w:rsidRPr="00BE42BE">
              <w:rPr>
                <w:lang w:eastAsia="es-ES"/>
              </w:rPr>
              <w:t>8</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E03EB0">
            <w:pPr>
              <w:rPr>
                <w:lang w:eastAsia="es-ES"/>
              </w:rPr>
            </w:pPr>
            <w:proofErr w:type="spellStart"/>
            <w:r w:rsidRPr="00BE42BE">
              <w:rPr>
                <w:lang w:eastAsia="es-ES"/>
              </w:rPr>
              <w:t>aTTR</w:t>
            </w:r>
            <w:proofErr w:type="spellEnd"/>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1.098</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1.182</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1.117</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1.327</w:t>
            </w:r>
          </w:p>
        </w:tc>
      </w:tr>
      <w:tr w:rsidR="00D660A3" w:rsidRPr="00BE42BE" w:rsidTr="00D60DFB">
        <w:trPr>
          <w:trHeight w:val="300"/>
        </w:trPr>
        <w:tc>
          <w:tcPr>
            <w:tcW w:w="385" w:type="pct"/>
            <w:tcBorders>
              <w:top w:val="nil"/>
              <w:left w:val="single" w:sz="4" w:space="0" w:color="auto"/>
              <w:bottom w:val="single" w:sz="4" w:space="0" w:color="auto"/>
              <w:right w:val="single" w:sz="4" w:space="0" w:color="auto"/>
            </w:tcBorders>
            <w:noWrap/>
            <w:vAlign w:val="bottom"/>
          </w:tcPr>
          <w:p w:rsidR="00D660A3" w:rsidRPr="00BE42BE" w:rsidRDefault="00D660A3" w:rsidP="00E03EB0">
            <w:pPr>
              <w:jc w:val="center"/>
              <w:rPr>
                <w:lang w:eastAsia="es-ES"/>
              </w:rPr>
            </w:pPr>
            <w:r w:rsidRPr="00BE42BE">
              <w:rPr>
                <w:lang w:eastAsia="es-ES"/>
              </w:rPr>
              <w:t>9</w:t>
            </w:r>
          </w:p>
        </w:tc>
        <w:tc>
          <w:tcPr>
            <w:tcW w:w="923" w:type="pct"/>
            <w:tcBorders>
              <w:top w:val="nil"/>
              <w:left w:val="nil"/>
              <w:bottom w:val="single" w:sz="4" w:space="0" w:color="auto"/>
              <w:right w:val="single" w:sz="4" w:space="0" w:color="auto"/>
            </w:tcBorders>
            <w:noWrap/>
            <w:vAlign w:val="bottom"/>
          </w:tcPr>
          <w:p w:rsidR="00D660A3" w:rsidRPr="00BE42BE" w:rsidRDefault="00D660A3" w:rsidP="00E03EB0">
            <w:pPr>
              <w:rPr>
                <w:lang w:eastAsia="es-ES"/>
              </w:rPr>
            </w:pPr>
            <w:proofErr w:type="spellStart"/>
            <w:r w:rsidRPr="00BE42BE">
              <w:rPr>
                <w:lang w:eastAsia="es-ES"/>
              </w:rPr>
              <w:t>aHOT</w:t>
            </w:r>
            <w:proofErr w:type="spellEnd"/>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1.114</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0.528</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1.114</w:t>
            </w:r>
          </w:p>
        </w:tc>
        <w:tc>
          <w:tcPr>
            <w:tcW w:w="923" w:type="pct"/>
            <w:tcBorders>
              <w:top w:val="nil"/>
              <w:left w:val="nil"/>
              <w:bottom w:val="single" w:sz="4" w:space="0" w:color="auto"/>
              <w:right w:val="single" w:sz="4" w:space="0" w:color="auto"/>
            </w:tcBorders>
            <w:noWrap/>
            <w:vAlign w:val="bottom"/>
          </w:tcPr>
          <w:p w:rsidR="00D660A3" w:rsidRPr="00BE42BE" w:rsidRDefault="00D660A3" w:rsidP="00363466">
            <w:pPr>
              <w:jc w:val="center"/>
            </w:pPr>
            <w:r w:rsidRPr="00BE42BE">
              <w:t>0.391</w:t>
            </w:r>
          </w:p>
        </w:tc>
      </w:tr>
      <w:tr w:rsidR="00D660A3" w:rsidRPr="00BE42BE" w:rsidTr="00D60DFB">
        <w:trPr>
          <w:trHeight w:val="300"/>
        </w:trPr>
        <w:tc>
          <w:tcPr>
            <w:tcW w:w="385" w:type="pct"/>
            <w:tcBorders>
              <w:top w:val="nil"/>
              <w:left w:val="single" w:sz="4" w:space="0" w:color="auto"/>
              <w:bottom w:val="single" w:sz="4" w:space="0" w:color="auto"/>
              <w:right w:val="single" w:sz="4" w:space="0" w:color="auto"/>
            </w:tcBorders>
            <w:shd w:val="clear" w:color="auto" w:fill="BFBFBF"/>
            <w:noWrap/>
            <w:vAlign w:val="bottom"/>
          </w:tcPr>
          <w:p w:rsidR="00D660A3" w:rsidRPr="00BE42BE" w:rsidRDefault="00D660A3" w:rsidP="00E03EB0">
            <w:pPr>
              <w:jc w:val="center"/>
              <w:rPr>
                <w:lang w:eastAsia="es-ES"/>
              </w:rPr>
            </w:pPr>
            <w:r w:rsidRPr="00BE42BE">
              <w:rPr>
                <w:lang w:eastAsia="es-ES"/>
              </w:rPr>
              <w:t>10</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E03EB0">
            <w:pPr>
              <w:rPr>
                <w:lang w:eastAsia="es-ES"/>
              </w:rPr>
            </w:pPr>
            <w:proofErr w:type="spellStart"/>
            <w:r w:rsidRPr="00BE42BE">
              <w:rPr>
                <w:lang w:eastAsia="es-ES"/>
              </w:rPr>
              <w:t>aSERV</w:t>
            </w:r>
            <w:proofErr w:type="spellEnd"/>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1.102</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1.930</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1.058</w:t>
            </w:r>
          </w:p>
        </w:tc>
        <w:tc>
          <w:tcPr>
            <w:tcW w:w="923" w:type="pct"/>
            <w:tcBorders>
              <w:top w:val="nil"/>
              <w:left w:val="nil"/>
              <w:bottom w:val="single" w:sz="4" w:space="0" w:color="auto"/>
              <w:right w:val="single" w:sz="4" w:space="0" w:color="auto"/>
            </w:tcBorders>
            <w:shd w:val="clear" w:color="auto" w:fill="BFBFBF"/>
            <w:noWrap/>
            <w:vAlign w:val="bottom"/>
          </w:tcPr>
          <w:p w:rsidR="00D660A3" w:rsidRPr="00BE42BE" w:rsidRDefault="00D660A3" w:rsidP="00363466">
            <w:pPr>
              <w:jc w:val="center"/>
            </w:pPr>
            <w:r w:rsidRPr="00BE42BE">
              <w:t>2.472</w:t>
            </w:r>
          </w:p>
        </w:tc>
      </w:tr>
    </w:tbl>
    <w:p w:rsidR="00D660A3" w:rsidRPr="00BE42BE" w:rsidRDefault="00D660A3" w:rsidP="00E03EB0">
      <w:pPr>
        <w:autoSpaceDE w:val="0"/>
        <w:autoSpaceDN w:val="0"/>
        <w:adjustRightInd w:val="0"/>
        <w:jc w:val="both"/>
      </w:pPr>
      <w:r w:rsidRPr="00BE42BE">
        <w:t>Source: Own elaboration.</w:t>
      </w:r>
    </w:p>
    <w:p w:rsidR="00D660A3" w:rsidRDefault="00D660A3" w:rsidP="00E03EB0">
      <w:pPr>
        <w:pStyle w:val="Default"/>
        <w:jc w:val="both"/>
        <w:rPr>
          <w:b/>
        </w:rPr>
      </w:pPr>
    </w:p>
    <w:p w:rsidR="00527BE2" w:rsidRPr="00BE42BE" w:rsidRDefault="00527BE2" w:rsidP="00E03EB0">
      <w:pPr>
        <w:pStyle w:val="Default"/>
        <w:jc w:val="both"/>
        <w:rPr>
          <w:b/>
        </w:rPr>
      </w:pPr>
    </w:p>
    <w:p w:rsidR="00D660A3" w:rsidRPr="00BE42BE" w:rsidRDefault="00D660A3" w:rsidP="00926335">
      <w:pPr>
        <w:pStyle w:val="Estilo3"/>
        <w:rPr>
          <w:lang w:val="en-GB" w:eastAsia="es-ES"/>
        </w:rPr>
      </w:pPr>
    </w:p>
    <w:p w:rsidR="00D660A3" w:rsidRPr="00BE42BE" w:rsidRDefault="00D660A3" w:rsidP="0072318F">
      <w:pPr>
        <w:pStyle w:val="Estilo3"/>
        <w:numPr>
          <w:ilvl w:val="0"/>
          <w:numId w:val="25"/>
        </w:numPr>
        <w:rPr>
          <w:lang w:val="en-GB"/>
        </w:rPr>
      </w:pPr>
      <w:r w:rsidRPr="00BE42BE">
        <w:rPr>
          <w:lang w:val="en-GB"/>
        </w:rPr>
        <w:t xml:space="preserve">Le </w:t>
      </w:r>
      <w:proofErr w:type="spellStart"/>
      <w:r w:rsidRPr="00BE42BE">
        <w:rPr>
          <w:lang w:val="en-GB"/>
        </w:rPr>
        <w:t>Masné</w:t>
      </w:r>
      <w:proofErr w:type="spellEnd"/>
      <w:r w:rsidRPr="00BE42BE">
        <w:rPr>
          <w:lang w:val="en-GB"/>
        </w:rPr>
        <w:t xml:space="preserve"> Index</w:t>
      </w:r>
    </w:p>
    <w:p w:rsidR="00D660A3" w:rsidRPr="00BE42BE" w:rsidRDefault="00D660A3" w:rsidP="00926335">
      <w:pPr>
        <w:pStyle w:val="Estilo3"/>
        <w:rPr>
          <w:lang w:val="en-GB"/>
        </w:rPr>
      </w:pPr>
    </w:p>
    <w:p w:rsidR="00D660A3" w:rsidRPr="0072318F" w:rsidRDefault="00D660A3" w:rsidP="00E03EB0">
      <w:pPr>
        <w:pStyle w:val="Default"/>
        <w:jc w:val="both"/>
        <w:rPr>
          <w:b/>
          <w:sz w:val="24"/>
          <w:szCs w:val="24"/>
        </w:rPr>
      </w:pPr>
      <w:r w:rsidRPr="0072318F">
        <w:rPr>
          <w:sz w:val="24"/>
          <w:szCs w:val="24"/>
        </w:rPr>
        <w:t>In order to analyse changes in technical coefficients, the first idea is to measure some indicators of statistical distances</w:t>
      </w:r>
      <w:r w:rsidRPr="0072318F">
        <w:rPr>
          <w:b/>
          <w:sz w:val="24"/>
          <w:szCs w:val="24"/>
        </w:rPr>
        <w:t xml:space="preserve"> </w:t>
      </w:r>
      <w:r w:rsidRPr="0072318F">
        <w:rPr>
          <w:sz w:val="24"/>
          <w:szCs w:val="24"/>
        </w:rPr>
        <w:t xml:space="preserve">between the I/O or SAM tables. When pairs of Input-Output or SAM tables are compared, it is possible to compute the Le </w:t>
      </w:r>
      <w:proofErr w:type="spellStart"/>
      <w:r w:rsidRPr="0072318F">
        <w:rPr>
          <w:sz w:val="24"/>
          <w:szCs w:val="24"/>
        </w:rPr>
        <w:t>Masné</w:t>
      </w:r>
      <w:proofErr w:type="spellEnd"/>
      <w:r w:rsidRPr="0072318F">
        <w:rPr>
          <w:sz w:val="24"/>
          <w:szCs w:val="24"/>
        </w:rPr>
        <w:t xml:space="preserve"> Index for the sector </w:t>
      </w:r>
      <w:r w:rsidRPr="0072318F">
        <w:rPr>
          <w:i/>
          <w:sz w:val="24"/>
          <w:szCs w:val="24"/>
        </w:rPr>
        <w:t>j</w:t>
      </w:r>
      <w:r w:rsidRPr="0072318F">
        <w:rPr>
          <w:sz w:val="24"/>
          <w:szCs w:val="24"/>
        </w:rPr>
        <w:t xml:space="preserve">: </w:t>
      </w:r>
    </w:p>
    <w:p w:rsidR="00D660A3" w:rsidRPr="0072318F" w:rsidRDefault="00D660A3" w:rsidP="00E03EB0">
      <w:pPr>
        <w:pStyle w:val="Default"/>
        <w:ind w:left="1080"/>
        <w:jc w:val="both"/>
        <w:rPr>
          <w:b/>
          <w:sz w:val="24"/>
          <w:szCs w:val="24"/>
        </w:rPr>
      </w:pPr>
    </w:p>
    <w:p w:rsidR="00D660A3" w:rsidRPr="00BE42BE" w:rsidRDefault="00D660A3" w:rsidP="00E03EB0">
      <w:pPr>
        <w:jc w:val="center"/>
        <w:rPr>
          <w:rFonts w:eastAsia="MS PGothic"/>
          <w:bCs/>
          <w:i/>
        </w:rPr>
      </w:pPr>
      <w:r w:rsidRPr="00BE42BE">
        <w:rPr>
          <w:rFonts w:eastAsia="MS PGothic"/>
          <w:bCs/>
          <w:i/>
        </w:rPr>
        <w:t xml:space="preserve">             S</w:t>
      </w:r>
      <w:r w:rsidRPr="00BE42BE">
        <w:rPr>
          <w:rFonts w:eastAsia="MS PGothic"/>
          <w:bCs/>
          <w:i/>
          <w:position w:val="-5"/>
        </w:rPr>
        <w:t>j</w:t>
      </w:r>
      <w:r w:rsidRPr="00BE42BE">
        <w:rPr>
          <w:rFonts w:eastAsia="MS PGothic"/>
          <w:bCs/>
          <w:i/>
        </w:rPr>
        <w:t xml:space="preserve"> = 100*(1 - 0.5 sum </w:t>
      </w:r>
      <w:proofErr w:type="spellStart"/>
      <w:r w:rsidRPr="00BE42BE">
        <w:rPr>
          <w:rFonts w:eastAsia="MS PGothic"/>
          <w:bCs/>
          <w:i/>
          <w:position w:val="-5"/>
        </w:rPr>
        <w:t>i</w:t>
      </w:r>
      <w:proofErr w:type="spellEnd"/>
      <w:r w:rsidRPr="00BE42BE">
        <w:rPr>
          <w:rFonts w:eastAsia="MS PGothic"/>
          <w:bCs/>
          <w:i/>
        </w:rPr>
        <w:t xml:space="preserve"> |a</w:t>
      </w:r>
      <w:proofErr w:type="spellStart"/>
      <w:r w:rsidRPr="00BE42BE">
        <w:rPr>
          <w:rFonts w:eastAsia="MS PGothic"/>
          <w:bCs/>
          <w:i/>
          <w:position w:val="-5"/>
        </w:rPr>
        <w:t>ij</w:t>
      </w:r>
      <w:proofErr w:type="spellEnd"/>
      <w:r w:rsidRPr="00BE42BE">
        <w:rPr>
          <w:rFonts w:eastAsia="MS PGothic"/>
          <w:bCs/>
          <w:i/>
        </w:rPr>
        <w:t xml:space="preserve"> A - a</w:t>
      </w:r>
      <w:proofErr w:type="spellStart"/>
      <w:r w:rsidRPr="00BE42BE">
        <w:rPr>
          <w:rFonts w:eastAsia="MS PGothic"/>
          <w:bCs/>
          <w:i/>
          <w:position w:val="-5"/>
        </w:rPr>
        <w:t>ij</w:t>
      </w:r>
      <w:proofErr w:type="spellEnd"/>
      <w:r w:rsidRPr="00BE42BE">
        <w:rPr>
          <w:rFonts w:eastAsia="MS PGothic"/>
          <w:bCs/>
          <w:i/>
        </w:rPr>
        <w:t xml:space="preserve"> S|)</w:t>
      </w:r>
      <w:r w:rsidRPr="00BE42BE">
        <w:rPr>
          <w:rFonts w:eastAsia="MS PGothic"/>
          <w:bCs/>
          <w:i/>
        </w:rPr>
        <w:tab/>
      </w:r>
      <w:r w:rsidRPr="00BE42BE">
        <w:rPr>
          <w:rFonts w:eastAsia="MS PGothic"/>
          <w:bCs/>
          <w:i/>
        </w:rPr>
        <w:tab/>
        <w:t xml:space="preserve">    </w:t>
      </w:r>
      <w:r w:rsidRPr="00BE42BE">
        <w:rPr>
          <w:rFonts w:eastAsia="MS PGothic"/>
          <w:bCs/>
        </w:rPr>
        <w:t>(6)</w:t>
      </w:r>
    </w:p>
    <w:p w:rsidR="00D660A3" w:rsidRPr="00BE42BE" w:rsidRDefault="00D660A3" w:rsidP="00E03EB0">
      <w:pPr>
        <w:jc w:val="center"/>
        <w:rPr>
          <w:rFonts w:eastAsia="MS PGothic"/>
          <w:bCs/>
          <w:i/>
        </w:rPr>
      </w:pPr>
    </w:p>
    <w:p w:rsidR="00D660A3" w:rsidRPr="0072318F" w:rsidRDefault="00D660A3" w:rsidP="00E03EB0">
      <w:pPr>
        <w:pStyle w:val="Default"/>
        <w:jc w:val="both"/>
        <w:rPr>
          <w:sz w:val="24"/>
          <w:szCs w:val="24"/>
        </w:rPr>
      </w:pPr>
      <w:r w:rsidRPr="0072318F">
        <w:rPr>
          <w:sz w:val="24"/>
          <w:szCs w:val="24"/>
        </w:rPr>
        <w:lastRenderedPageBreak/>
        <w:t xml:space="preserve">The Le </w:t>
      </w:r>
      <w:proofErr w:type="spellStart"/>
      <w:r w:rsidRPr="0072318F">
        <w:rPr>
          <w:sz w:val="24"/>
          <w:szCs w:val="24"/>
        </w:rPr>
        <w:t>Masné</w:t>
      </w:r>
      <w:proofErr w:type="spellEnd"/>
      <w:r w:rsidRPr="0072318F">
        <w:rPr>
          <w:sz w:val="24"/>
          <w:szCs w:val="24"/>
        </w:rPr>
        <w:t xml:space="preserve"> Index will be close to 100 in cases of high similarity, and is therefore one of  the many statistical distance indicators that can be analysed for the purpose of studying the similarity between tables.</w:t>
      </w:r>
      <w:r w:rsidR="00D60DFB" w:rsidRPr="0072318F">
        <w:rPr>
          <w:sz w:val="24"/>
          <w:szCs w:val="24"/>
        </w:rPr>
        <w:t xml:space="preserve"> </w:t>
      </w:r>
      <w:r w:rsidRPr="0072318F">
        <w:rPr>
          <w:sz w:val="24"/>
          <w:szCs w:val="24"/>
        </w:rPr>
        <w:t xml:space="preserve">In Table </w:t>
      </w:r>
      <w:r w:rsidR="0072318F">
        <w:rPr>
          <w:sz w:val="24"/>
          <w:szCs w:val="24"/>
        </w:rPr>
        <w:t>17,</w:t>
      </w:r>
      <w:r w:rsidR="00431199">
        <w:rPr>
          <w:sz w:val="24"/>
          <w:szCs w:val="24"/>
        </w:rPr>
        <w:t xml:space="preserve"> </w:t>
      </w:r>
      <w:r w:rsidR="0072318F">
        <w:rPr>
          <w:sz w:val="24"/>
          <w:szCs w:val="24"/>
        </w:rPr>
        <w:t>18 and 19</w:t>
      </w:r>
      <w:r w:rsidRPr="0072318F">
        <w:rPr>
          <w:sz w:val="24"/>
          <w:szCs w:val="24"/>
        </w:rPr>
        <w:t xml:space="preserve"> we present Le </w:t>
      </w:r>
      <w:proofErr w:type="spellStart"/>
      <w:r w:rsidRPr="0072318F">
        <w:rPr>
          <w:sz w:val="24"/>
          <w:szCs w:val="24"/>
        </w:rPr>
        <w:t>Masné</w:t>
      </w:r>
      <w:proofErr w:type="spellEnd"/>
      <w:r w:rsidRPr="0072318F">
        <w:rPr>
          <w:sz w:val="24"/>
          <w:szCs w:val="24"/>
        </w:rPr>
        <w:t xml:space="preserve"> index for </w:t>
      </w:r>
      <w:proofErr w:type="spellStart"/>
      <w:r w:rsidRPr="0072318F">
        <w:rPr>
          <w:sz w:val="24"/>
          <w:szCs w:val="24"/>
        </w:rPr>
        <w:t>Huesca</w:t>
      </w:r>
      <w:proofErr w:type="spellEnd"/>
      <w:r w:rsidRPr="0072318F">
        <w:rPr>
          <w:sz w:val="24"/>
          <w:szCs w:val="24"/>
        </w:rPr>
        <w:t xml:space="preserve">, Konstanz and </w:t>
      </w:r>
      <w:proofErr w:type="spellStart"/>
      <w:r w:rsidRPr="0072318F">
        <w:rPr>
          <w:sz w:val="24"/>
          <w:szCs w:val="24"/>
        </w:rPr>
        <w:t>Lüneburg</w:t>
      </w:r>
      <w:proofErr w:type="spellEnd"/>
      <w:r w:rsidRPr="0072318F">
        <w:rPr>
          <w:sz w:val="24"/>
          <w:szCs w:val="24"/>
        </w:rPr>
        <w:t xml:space="preserve"> </w:t>
      </w:r>
      <w:proofErr w:type="gramStart"/>
      <w:r w:rsidRPr="0072318F">
        <w:rPr>
          <w:sz w:val="24"/>
          <w:szCs w:val="24"/>
        </w:rPr>
        <w:t>for  analysing</w:t>
      </w:r>
      <w:proofErr w:type="gramEnd"/>
      <w:r w:rsidRPr="0072318F">
        <w:rPr>
          <w:sz w:val="24"/>
          <w:szCs w:val="24"/>
        </w:rPr>
        <w:t xml:space="preserve"> the similarity between a SAM built with an automatic procedure and a SAM built with an expert procedure.</w:t>
      </w:r>
    </w:p>
    <w:p w:rsidR="00D660A3" w:rsidRPr="00BE42BE" w:rsidRDefault="00D660A3" w:rsidP="00E03EB0">
      <w:pPr>
        <w:pStyle w:val="Default"/>
        <w:jc w:val="both"/>
      </w:pPr>
    </w:p>
    <w:p w:rsidR="00D660A3" w:rsidRPr="00BE42BE" w:rsidRDefault="00D660A3" w:rsidP="00E03EB0">
      <w:pPr>
        <w:jc w:val="both"/>
      </w:pPr>
      <w:proofErr w:type="gramStart"/>
      <w:r w:rsidRPr="00BE42BE">
        <w:t xml:space="preserve">Table </w:t>
      </w:r>
      <w:r w:rsidR="0072318F">
        <w:t>17</w:t>
      </w:r>
      <w:r w:rsidRPr="00BE42BE">
        <w:t>.</w:t>
      </w:r>
      <w:proofErr w:type="gramEnd"/>
      <w:r w:rsidRPr="00BE42BE">
        <w:t xml:space="preserve"> </w:t>
      </w:r>
      <w:proofErr w:type="gramStart"/>
      <w:r w:rsidRPr="00BE42BE">
        <w:t xml:space="preserve">Le </w:t>
      </w:r>
      <w:proofErr w:type="spellStart"/>
      <w:r w:rsidRPr="00BE42BE">
        <w:t>Masné</w:t>
      </w:r>
      <w:proofErr w:type="spellEnd"/>
      <w:r w:rsidRPr="00BE42BE">
        <w:t xml:space="preserve"> Index.</w:t>
      </w:r>
      <w:proofErr w:type="gramEnd"/>
      <w:r w:rsidRPr="00BE42BE">
        <w:t xml:space="preserve"> </w:t>
      </w:r>
      <w:proofErr w:type="gramStart"/>
      <w:r w:rsidRPr="00BE42BE">
        <w:t xml:space="preserve">Automatic procedure </w:t>
      </w:r>
      <w:r w:rsidR="00D36D8B" w:rsidRPr="00BE42BE">
        <w:t>vs.</w:t>
      </w:r>
      <w:r w:rsidRPr="00BE42BE">
        <w:t xml:space="preserve"> Expert procedure.</w:t>
      </w:r>
      <w:proofErr w:type="gramEnd"/>
    </w:p>
    <w:tbl>
      <w:tblPr>
        <w:tblW w:w="2143" w:type="pct"/>
        <w:tblCellMar>
          <w:left w:w="70" w:type="dxa"/>
          <w:right w:w="70" w:type="dxa"/>
        </w:tblCellMar>
        <w:tblLook w:val="00A0"/>
      </w:tblPr>
      <w:tblGrid>
        <w:gridCol w:w="440"/>
        <w:gridCol w:w="1707"/>
        <w:gridCol w:w="1618"/>
      </w:tblGrid>
      <w:tr w:rsidR="00D660A3" w:rsidRPr="0072318F" w:rsidTr="0072318F">
        <w:trPr>
          <w:trHeight w:val="300"/>
        </w:trPr>
        <w:tc>
          <w:tcPr>
            <w:tcW w:w="584" w:type="pct"/>
            <w:tcBorders>
              <w:top w:val="nil"/>
              <w:left w:val="nil"/>
              <w:bottom w:val="single" w:sz="4" w:space="0" w:color="auto"/>
              <w:right w:val="nil"/>
            </w:tcBorders>
            <w:noWrap/>
            <w:vAlign w:val="bottom"/>
          </w:tcPr>
          <w:p w:rsidR="00D660A3" w:rsidRPr="0072318F" w:rsidRDefault="00D660A3" w:rsidP="00E03EB0">
            <w:pPr>
              <w:rPr>
                <w:color w:val="000000"/>
                <w:sz w:val="20"/>
                <w:szCs w:val="20"/>
                <w:lang w:eastAsia="es-ES"/>
              </w:rPr>
            </w:pP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 </w:t>
            </w:r>
          </w:p>
        </w:tc>
        <w:tc>
          <w:tcPr>
            <w:tcW w:w="2149" w:type="pct"/>
            <w:tcBorders>
              <w:top w:val="single" w:sz="4" w:space="0" w:color="auto"/>
              <w:left w:val="nil"/>
              <w:bottom w:val="single" w:sz="4" w:space="0" w:color="auto"/>
              <w:right w:val="single" w:sz="4" w:space="0" w:color="auto"/>
            </w:tcBorders>
            <w:noWrap/>
            <w:vAlign w:val="bottom"/>
          </w:tcPr>
          <w:p w:rsidR="00D660A3" w:rsidRPr="0072318F" w:rsidRDefault="00D660A3" w:rsidP="00363466">
            <w:pPr>
              <w:jc w:val="center"/>
              <w:rPr>
                <w:b/>
                <w:bCs/>
                <w:sz w:val="20"/>
                <w:szCs w:val="20"/>
                <w:lang w:eastAsia="es-ES"/>
              </w:rPr>
            </w:pPr>
            <w:r w:rsidRPr="0072318F">
              <w:rPr>
                <w:b/>
                <w:bCs/>
                <w:sz w:val="20"/>
                <w:szCs w:val="20"/>
                <w:lang w:eastAsia="es-ES"/>
              </w:rPr>
              <w:t xml:space="preserve">Le </w:t>
            </w:r>
            <w:proofErr w:type="spellStart"/>
            <w:r w:rsidRPr="0072318F">
              <w:rPr>
                <w:b/>
                <w:bCs/>
                <w:sz w:val="20"/>
                <w:szCs w:val="20"/>
                <w:lang w:eastAsia="es-ES"/>
              </w:rPr>
              <w:t>Masné</w:t>
            </w:r>
            <w:proofErr w:type="spellEnd"/>
            <w:r w:rsidRPr="0072318F">
              <w:rPr>
                <w:b/>
                <w:bCs/>
                <w:sz w:val="20"/>
                <w:szCs w:val="20"/>
                <w:lang w:eastAsia="es-ES"/>
              </w:rPr>
              <w:t xml:space="preserve"> Index</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aAGR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95.85</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aFOR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91.14</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3</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aOPP</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83.43</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4</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aFOP</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95.10</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5</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aMAN</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98.48</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6</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aENE</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90.82</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7</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aCNS</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86.06</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8</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aTTR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88.60</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9</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aHOT</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88.58</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10</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aSERV</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88.27</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11</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cAGR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49.86</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12</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cFOR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99.56</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13</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cOPP</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96.98</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14</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cFOP</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86.78</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15</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cMAN</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80.88</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16</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cENE</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81.45</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17</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cCNS</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78.20</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18</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cTTR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69.18</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19</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cHOT</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96.59</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20</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cSERV</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51.21</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21</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LABOR</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99.64</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22</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CAPITAL</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61.82</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23</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LAND</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81.77</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24</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HOUS</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80.70</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25</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TAX_LESS_SUB</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89.74</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26</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GOV</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84.95</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27</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INV</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94.86</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28</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ROW</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lang w:eastAsia="es-ES"/>
              </w:rPr>
            </w:pPr>
            <w:r w:rsidRPr="0072318F">
              <w:rPr>
                <w:color w:val="000000"/>
                <w:sz w:val="20"/>
                <w:szCs w:val="20"/>
                <w:lang w:eastAsia="es-ES"/>
              </w:rPr>
              <w:t>54.85</w:t>
            </w:r>
          </w:p>
        </w:tc>
      </w:tr>
      <w:tr w:rsidR="00D660A3" w:rsidRPr="0072318F" w:rsidTr="0072318F">
        <w:trPr>
          <w:trHeight w:val="300"/>
        </w:trPr>
        <w:tc>
          <w:tcPr>
            <w:tcW w:w="584" w:type="pct"/>
            <w:tcBorders>
              <w:top w:val="nil"/>
              <w:left w:val="nil"/>
              <w:bottom w:val="nil"/>
              <w:right w:val="nil"/>
            </w:tcBorders>
            <w:noWrap/>
            <w:vAlign w:val="bottom"/>
          </w:tcPr>
          <w:p w:rsidR="00D660A3" w:rsidRPr="0072318F" w:rsidRDefault="00D660A3" w:rsidP="00E03EB0">
            <w:pPr>
              <w:rPr>
                <w:color w:val="000000"/>
                <w:sz w:val="20"/>
                <w:szCs w:val="20"/>
                <w:lang w:eastAsia="es-ES"/>
              </w:rPr>
            </w:pPr>
          </w:p>
        </w:tc>
        <w:tc>
          <w:tcPr>
            <w:tcW w:w="2267"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rPr>
                <w:b/>
                <w:bCs/>
                <w:sz w:val="20"/>
                <w:szCs w:val="20"/>
                <w:lang w:eastAsia="es-ES"/>
              </w:rPr>
            </w:pPr>
            <w:r w:rsidRPr="0072318F">
              <w:rPr>
                <w:b/>
                <w:bCs/>
                <w:sz w:val="20"/>
                <w:szCs w:val="20"/>
                <w:lang w:eastAsia="es-ES"/>
              </w:rPr>
              <w:t>AVERAGE</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b/>
                <w:bCs/>
                <w:color w:val="000000"/>
                <w:sz w:val="20"/>
                <w:szCs w:val="20"/>
                <w:lang w:eastAsia="es-ES"/>
              </w:rPr>
            </w:pPr>
            <w:r w:rsidRPr="0072318F">
              <w:rPr>
                <w:b/>
                <w:bCs/>
                <w:color w:val="000000"/>
                <w:sz w:val="20"/>
                <w:szCs w:val="20"/>
                <w:lang w:eastAsia="es-ES"/>
              </w:rPr>
              <w:t>83.76</w:t>
            </w:r>
          </w:p>
        </w:tc>
      </w:tr>
    </w:tbl>
    <w:p w:rsidR="00D660A3" w:rsidRPr="00BE42BE" w:rsidRDefault="00D660A3" w:rsidP="00E03EB0">
      <w:pPr>
        <w:autoSpaceDE w:val="0"/>
        <w:autoSpaceDN w:val="0"/>
        <w:adjustRightInd w:val="0"/>
        <w:jc w:val="both"/>
      </w:pPr>
      <w:r w:rsidRPr="00BE42BE">
        <w:t xml:space="preserve">      </w:t>
      </w:r>
    </w:p>
    <w:p w:rsidR="00D660A3" w:rsidRPr="00BE42BE" w:rsidRDefault="00D660A3" w:rsidP="00E03EB0">
      <w:pPr>
        <w:autoSpaceDE w:val="0"/>
        <w:autoSpaceDN w:val="0"/>
        <w:adjustRightInd w:val="0"/>
        <w:jc w:val="both"/>
      </w:pPr>
      <w:r w:rsidRPr="00BE42BE">
        <w:t xml:space="preserve">        Source: Own elaboration.</w:t>
      </w:r>
    </w:p>
    <w:p w:rsidR="00D660A3" w:rsidRDefault="00D660A3" w:rsidP="00363466">
      <w:pPr>
        <w:autoSpaceDE w:val="0"/>
        <w:autoSpaceDN w:val="0"/>
        <w:adjustRightInd w:val="0"/>
        <w:jc w:val="both"/>
        <w:rPr>
          <w:b/>
          <w:bCs/>
        </w:rPr>
      </w:pPr>
    </w:p>
    <w:p w:rsidR="0072318F" w:rsidRDefault="0072318F" w:rsidP="00363466">
      <w:pPr>
        <w:autoSpaceDE w:val="0"/>
        <w:autoSpaceDN w:val="0"/>
        <w:adjustRightInd w:val="0"/>
        <w:jc w:val="both"/>
        <w:rPr>
          <w:b/>
          <w:bCs/>
        </w:rPr>
      </w:pPr>
    </w:p>
    <w:p w:rsidR="0072318F" w:rsidRDefault="0072318F" w:rsidP="00363466">
      <w:pPr>
        <w:autoSpaceDE w:val="0"/>
        <w:autoSpaceDN w:val="0"/>
        <w:adjustRightInd w:val="0"/>
        <w:jc w:val="both"/>
        <w:rPr>
          <w:b/>
          <w:bCs/>
        </w:rPr>
      </w:pPr>
    </w:p>
    <w:p w:rsidR="0072318F" w:rsidRDefault="0072318F" w:rsidP="00363466">
      <w:pPr>
        <w:autoSpaceDE w:val="0"/>
        <w:autoSpaceDN w:val="0"/>
        <w:adjustRightInd w:val="0"/>
        <w:jc w:val="both"/>
        <w:rPr>
          <w:b/>
          <w:bCs/>
        </w:rPr>
      </w:pPr>
    </w:p>
    <w:p w:rsidR="0072318F" w:rsidRDefault="0072318F" w:rsidP="00363466">
      <w:pPr>
        <w:autoSpaceDE w:val="0"/>
        <w:autoSpaceDN w:val="0"/>
        <w:adjustRightInd w:val="0"/>
        <w:jc w:val="both"/>
        <w:rPr>
          <w:b/>
          <w:bCs/>
        </w:rPr>
      </w:pPr>
    </w:p>
    <w:p w:rsidR="0072318F" w:rsidRPr="00BE42BE" w:rsidRDefault="0072318F" w:rsidP="00363466">
      <w:pPr>
        <w:autoSpaceDE w:val="0"/>
        <w:autoSpaceDN w:val="0"/>
        <w:adjustRightInd w:val="0"/>
        <w:jc w:val="both"/>
        <w:rPr>
          <w:b/>
          <w:bCs/>
        </w:rPr>
      </w:pPr>
    </w:p>
    <w:p w:rsidR="00D660A3" w:rsidRPr="00BE42BE" w:rsidRDefault="0072318F" w:rsidP="00363466">
      <w:pPr>
        <w:jc w:val="both"/>
      </w:pPr>
      <w:proofErr w:type="gramStart"/>
      <w:r>
        <w:lastRenderedPageBreak/>
        <w:t>Table 18</w:t>
      </w:r>
      <w:r w:rsidR="00D660A3" w:rsidRPr="00BE42BE">
        <w:t>.</w:t>
      </w:r>
      <w:proofErr w:type="gramEnd"/>
      <w:r w:rsidR="00D660A3" w:rsidRPr="00BE42BE">
        <w:t xml:space="preserve"> </w:t>
      </w:r>
      <w:proofErr w:type="gramStart"/>
      <w:r w:rsidR="00D660A3" w:rsidRPr="00BE42BE">
        <w:t xml:space="preserve">Le </w:t>
      </w:r>
      <w:proofErr w:type="spellStart"/>
      <w:r w:rsidR="00D660A3" w:rsidRPr="00BE42BE">
        <w:t>Masné</w:t>
      </w:r>
      <w:proofErr w:type="spellEnd"/>
      <w:r w:rsidR="00D660A3" w:rsidRPr="00BE42BE">
        <w:t xml:space="preserve"> Index Konstanz.</w:t>
      </w:r>
      <w:proofErr w:type="gramEnd"/>
      <w:r w:rsidR="00D660A3" w:rsidRPr="00BE42BE">
        <w:t xml:space="preserve"> </w:t>
      </w:r>
      <w:proofErr w:type="gramStart"/>
      <w:r w:rsidR="00D660A3" w:rsidRPr="00BE42BE">
        <w:t xml:space="preserve">Automatic procedure </w:t>
      </w:r>
      <w:proofErr w:type="spellStart"/>
      <w:r w:rsidR="00D660A3" w:rsidRPr="00BE42BE">
        <w:t>vs</w:t>
      </w:r>
      <w:proofErr w:type="spellEnd"/>
      <w:r w:rsidR="00D660A3" w:rsidRPr="00BE42BE">
        <w:t xml:space="preserve"> Expert procedure.</w:t>
      </w:r>
      <w:proofErr w:type="gramEnd"/>
    </w:p>
    <w:p w:rsidR="00D660A3" w:rsidRPr="00BE42BE" w:rsidRDefault="00D660A3" w:rsidP="00363466">
      <w:pPr>
        <w:jc w:val="both"/>
      </w:pPr>
    </w:p>
    <w:tbl>
      <w:tblPr>
        <w:tblW w:w="2143" w:type="pct"/>
        <w:tblCellMar>
          <w:left w:w="70" w:type="dxa"/>
          <w:right w:w="70" w:type="dxa"/>
        </w:tblCellMar>
        <w:tblLook w:val="00A0"/>
      </w:tblPr>
      <w:tblGrid>
        <w:gridCol w:w="440"/>
        <w:gridCol w:w="1707"/>
        <w:gridCol w:w="1618"/>
      </w:tblGrid>
      <w:tr w:rsidR="00D660A3" w:rsidRPr="0072318F" w:rsidTr="0072318F">
        <w:trPr>
          <w:trHeight w:val="300"/>
        </w:trPr>
        <w:tc>
          <w:tcPr>
            <w:tcW w:w="584" w:type="pct"/>
            <w:tcBorders>
              <w:top w:val="nil"/>
              <w:left w:val="nil"/>
              <w:bottom w:val="single" w:sz="4" w:space="0" w:color="auto"/>
              <w:right w:val="nil"/>
            </w:tcBorders>
            <w:noWrap/>
            <w:vAlign w:val="bottom"/>
          </w:tcPr>
          <w:p w:rsidR="00D660A3" w:rsidRPr="0072318F" w:rsidRDefault="00D660A3" w:rsidP="00363466">
            <w:pPr>
              <w:rPr>
                <w:color w:val="000000"/>
                <w:sz w:val="20"/>
                <w:szCs w:val="20"/>
                <w:lang w:eastAsia="es-ES"/>
              </w:rPr>
            </w:pPr>
            <w:r w:rsidRPr="0072318F">
              <w:rPr>
                <w:color w:val="000000"/>
                <w:sz w:val="20"/>
                <w:szCs w:val="20"/>
                <w:lang w:eastAsia="es-ES"/>
              </w:rPr>
              <w:t> </w:t>
            </w:r>
          </w:p>
        </w:tc>
        <w:tc>
          <w:tcPr>
            <w:tcW w:w="2267" w:type="pct"/>
            <w:tcBorders>
              <w:top w:val="nil"/>
              <w:left w:val="nil"/>
              <w:bottom w:val="single" w:sz="4" w:space="0" w:color="auto"/>
              <w:right w:val="single" w:sz="4" w:space="0" w:color="auto"/>
            </w:tcBorders>
            <w:noWrap/>
            <w:vAlign w:val="bottom"/>
          </w:tcPr>
          <w:p w:rsidR="00D660A3" w:rsidRPr="0072318F" w:rsidRDefault="00D660A3" w:rsidP="00363466">
            <w:pPr>
              <w:rPr>
                <w:color w:val="000000"/>
                <w:sz w:val="20"/>
                <w:szCs w:val="20"/>
                <w:lang w:eastAsia="es-ES"/>
              </w:rPr>
            </w:pPr>
            <w:r w:rsidRPr="0072318F">
              <w:rPr>
                <w:color w:val="000000"/>
                <w:sz w:val="20"/>
                <w:szCs w:val="20"/>
                <w:lang w:eastAsia="es-ES"/>
              </w:rPr>
              <w:t> </w:t>
            </w:r>
          </w:p>
        </w:tc>
        <w:tc>
          <w:tcPr>
            <w:tcW w:w="2149" w:type="pct"/>
            <w:tcBorders>
              <w:top w:val="single" w:sz="4" w:space="0" w:color="auto"/>
              <w:left w:val="nil"/>
              <w:bottom w:val="single" w:sz="4" w:space="0" w:color="auto"/>
              <w:right w:val="single" w:sz="4" w:space="0" w:color="auto"/>
            </w:tcBorders>
            <w:noWrap/>
            <w:vAlign w:val="bottom"/>
          </w:tcPr>
          <w:p w:rsidR="00D660A3" w:rsidRPr="0072318F" w:rsidRDefault="00D660A3" w:rsidP="00363466">
            <w:pPr>
              <w:jc w:val="center"/>
              <w:rPr>
                <w:b/>
                <w:bCs/>
                <w:sz w:val="20"/>
                <w:szCs w:val="20"/>
                <w:lang w:eastAsia="es-ES"/>
              </w:rPr>
            </w:pPr>
            <w:r w:rsidRPr="0072318F">
              <w:rPr>
                <w:b/>
                <w:bCs/>
                <w:sz w:val="20"/>
                <w:szCs w:val="20"/>
                <w:lang w:eastAsia="es-ES"/>
              </w:rPr>
              <w:t xml:space="preserve">Le </w:t>
            </w:r>
            <w:proofErr w:type="spellStart"/>
            <w:r w:rsidRPr="0072318F">
              <w:rPr>
                <w:b/>
                <w:bCs/>
                <w:sz w:val="20"/>
                <w:szCs w:val="20"/>
                <w:lang w:eastAsia="es-ES"/>
              </w:rPr>
              <w:t>Masné</w:t>
            </w:r>
            <w:proofErr w:type="spellEnd"/>
            <w:r w:rsidRPr="0072318F">
              <w:rPr>
                <w:b/>
                <w:bCs/>
                <w:sz w:val="20"/>
                <w:szCs w:val="20"/>
                <w:lang w:eastAsia="es-ES"/>
              </w:rPr>
              <w:t xml:space="preserve"> Index</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aAGR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88.11</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aFOR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94.87</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3</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aOPP</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91.05</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4</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aFOP</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97.97</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5</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aMAN</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95.23</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6</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aENE</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91.83</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7</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aCNS</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94.73</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8</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aTTR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87.19</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9</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aHOT</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92.94</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10</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aSERV</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83.90</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11</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cAGR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98.81</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12</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cFOR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97.63</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13</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cOPP</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80.53</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14</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cFOP</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98.43</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15</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cMAN</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91.37</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16</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cENE</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51.97</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17</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cCNS</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99.61</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18</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cTTR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95.43</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19</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cHOT</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99.32</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20</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cSERV</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56.55</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21</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LABOR</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61.38</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22</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CAPITAL</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70.44</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23</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LAND</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82.53</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24</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HOUS</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65.58</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25</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TAX_LESS_SUB</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86.75</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26</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GOV</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88.11</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27</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INV</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96.40</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28</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ROW</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32.53</w:t>
            </w:r>
          </w:p>
        </w:tc>
      </w:tr>
      <w:tr w:rsidR="00D660A3" w:rsidRPr="0072318F" w:rsidTr="0072318F">
        <w:trPr>
          <w:trHeight w:val="300"/>
        </w:trPr>
        <w:tc>
          <w:tcPr>
            <w:tcW w:w="584" w:type="pct"/>
            <w:tcBorders>
              <w:top w:val="nil"/>
              <w:left w:val="nil"/>
              <w:bottom w:val="nil"/>
              <w:right w:val="nil"/>
            </w:tcBorders>
            <w:noWrap/>
            <w:vAlign w:val="bottom"/>
          </w:tcPr>
          <w:p w:rsidR="00D660A3" w:rsidRPr="0072318F" w:rsidRDefault="00D660A3" w:rsidP="00E03EB0">
            <w:pPr>
              <w:rPr>
                <w:color w:val="000000"/>
                <w:sz w:val="20"/>
                <w:szCs w:val="20"/>
                <w:lang w:eastAsia="es-ES"/>
              </w:rPr>
            </w:pPr>
          </w:p>
        </w:tc>
        <w:tc>
          <w:tcPr>
            <w:tcW w:w="2267"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rPr>
                <w:b/>
                <w:bCs/>
                <w:sz w:val="20"/>
                <w:szCs w:val="20"/>
                <w:lang w:eastAsia="es-ES"/>
              </w:rPr>
            </w:pPr>
            <w:r w:rsidRPr="0072318F">
              <w:rPr>
                <w:b/>
                <w:bCs/>
                <w:sz w:val="20"/>
                <w:szCs w:val="20"/>
                <w:lang w:eastAsia="es-ES"/>
              </w:rPr>
              <w:t>AVERAGE</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b/>
                <w:bCs/>
                <w:color w:val="000000"/>
                <w:sz w:val="20"/>
                <w:szCs w:val="20"/>
              </w:rPr>
            </w:pPr>
            <w:r w:rsidRPr="0072318F">
              <w:rPr>
                <w:b/>
                <w:bCs/>
                <w:color w:val="000000"/>
                <w:sz w:val="20"/>
                <w:szCs w:val="20"/>
              </w:rPr>
              <w:t>84.68</w:t>
            </w:r>
          </w:p>
        </w:tc>
      </w:tr>
    </w:tbl>
    <w:p w:rsidR="00D660A3" w:rsidRPr="00BE42BE" w:rsidRDefault="00D660A3" w:rsidP="00E03EB0">
      <w:pPr>
        <w:autoSpaceDE w:val="0"/>
        <w:autoSpaceDN w:val="0"/>
        <w:adjustRightInd w:val="0"/>
        <w:jc w:val="both"/>
      </w:pPr>
    </w:p>
    <w:p w:rsidR="0072318F" w:rsidRPr="00527BE2" w:rsidRDefault="00D660A3" w:rsidP="00527BE2">
      <w:pPr>
        <w:autoSpaceDE w:val="0"/>
        <w:autoSpaceDN w:val="0"/>
        <w:adjustRightInd w:val="0"/>
        <w:jc w:val="both"/>
        <w:rPr>
          <w:b/>
          <w:bCs/>
        </w:rPr>
      </w:pPr>
      <w:r w:rsidRPr="00BE42BE">
        <w:t xml:space="preserve">      Source: Own elaboration.</w:t>
      </w:r>
    </w:p>
    <w:p w:rsidR="00D660A3" w:rsidRPr="00BE42BE" w:rsidRDefault="0072318F" w:rsidP="00E03EB0">
      <w:pPr>
        <w:jc w:val="both"/>
      </w:pPr>
      <w:proofErr w:type="gramStart"/>
      <w:r>
        <w:t>Table 19</w:t>
      </w:r>
      <w:r w:rsidR="00D660A3" w:rsidRPr="00BE42BE">
        <w:t>.</w:t>
      </w:r>
      <w:proofErr w:type="gramEnd"/>
      <w:r w:rsidR="00D660A3" w:rsidRPr="00BE42BE">
        <w:t xml:space="preserve"> </w:t>
      </w:r>
      <w:proofErr w:type="gramStart"/>
      <w:r w:rsidR="00D660A3" w:rsidRPr="00BE42BE">
        <w:t xml:space="preserve">Le </w:t>
      </w:r>
      <w:proofErr w:type="spellStart"/>
      <w:r w:rsidR="00D660A3" w:rsidRPr="00BE42BE">
        <w:t>Masné</w:t>
      </w:r>
      <w:proofErr w:type="spellEnd"/>
      <w:r w:rsidR="00D660A3" w:rsidRPr="00BE42BE">
        <w:t xml:space="preserve"> Index </w:t>
      </w:r>
      <w:proofErr w:type="spellStart"/>
      <w:r w:rsidR="00D660A3" w:rsidRPr="00BE42BE">
        <w:t>Lüneburg</w:t>
      </w:r>
      <w:proofErr w:type="spellEnd"/>
      <w:r w:rsidR="00D660A3" w:rsidRPr="00BE42BE">
        <w:t>.</w:t>
      </w:r>
      <w:proofErr w:type="gramEnd"/>
      <w:r w:rsidR="00D660A3" w:rsidRPr="00BE42BE">
        <w:t xml:space="preserve"> </w:t>
      </w:r>
      <w:proofErr w:type="gramStart"/>
      <w:r w:rsidR="00D660A3" w:rsidRPr="00BE42BE">
        <w:t xml:space="preserve">Automatic procedure </w:t>
      </w:r>
      <w:proofErr w:type="spellStart"/>
      <w:r w:rsidR="00D660A3" w:rsidRPr="00BE42BE">
        <w:t>vs</w:t>
      </w:r>
      <w:proofErr w:type="spellEnd"/>
      <w:r w:rsidR="00D660A3" w:rsidRPr="00BE42BE">
        <w:t xml:space="preserve"> Expert procedure.</w:t>
      </w:r>
      <w:proofErr w:type="gramEnd"/>
    </w:p>
    <w:p w:rsidR="00D660A3" w:rsidRPr="00BE42BE" w:rsidRDefault="00D660A3" w:rsidP="00E03EB0">
      <w:pPr>
        <w:jc w:val="both"/>
      </w:pPr>
    </w:p>
    <w:tbl>
      <w:tblPr>
        <w:tblW w:w="2143" w:type="pct"/>
        <w:tblCellMar>
          <w:left w:w="70" w:type="dxa"/>
          <w:right w:w="70" w:type="dxa"/>
        </w:tblCellMar>
        <w:tblLook w:val="00A0"/>
      </w:tblPr>
      <w:tblGrid>
        <w:gridCol w:w="440"/>
        <w:gridCol w:w="1707"/>
        <w:gridCol w:w="1618"/>
      </w:tblGrid>
      <w:tr w:rsidR="00D660A3" w:rsidRPr="0072318F" w:rsidTr="0072318F">
        <w:trPr>
          <w:trHeight w:val="300"/>
        </w:trPr>
        <w:tc>
          <w:tcPr>
            <w:tcW w:w="584" w:type="pct"/>
            <w:tcBorders>
              <w:top w:val="nil"/>
              <w:left w:val="nil"/>
              <w:bottom w:val="single" w:sz="4" w:space="0" w:color="auto"/>
              <w:right w:val="nil"/>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 </w:t>
            </w:r>
          </w:p>
        </w:tc>
        <w:tc>
          <w:tcPr>
            <w:tcW w:w="2267" w:type="pct"/>
            <w:tcBorders>
              <w:top w:val="nil"/>
              <w:left w:val="nil"/>
              <w:bottom w:val="single" w:sz="4" w:space="0" w:color="auto"/>
              <w:right w:val="single" w:sz="4" w:space="0" w:color="auto"/>
            </w:tcBorders>
            <w:noWrap/>
            <w:vAlign w:val="bottom"/>
          </w:tcPr>
          <w:p w:rsidR="00D660A3" w:rsidRPr="0072318F" w:rsidRDefault="00D660A3" w:rsidP="00363466">
            <w:pPr>
              <w:rPr>
                <w:color w:val="000000"/>
                <w:sz w:val="20"/>
                <w:szCs w:val="20"/>
                <w:lang w:eastAsia="es-ES"/>
              </w:rPr>
            </w:pPr>
            <w:r w:rsidRPr="0072318F">
              <w:rPr>
                <w:color w:val="000000"/>
                <w:sz w:val="20"/>
                <w:szCs w:val="20"/>
                <w:lang w:eastAsia="es-ES"/>
              </w:rPr>
              <w:t> </w:t>
            </w:r>
          </w:p>
        </w:tc>
        <w:tc>
          <w:tcPr>
            <w:tcW w:w="2149" w:type="pct"/>
            <w:tcBorders>
              <w:top w:val="single" w:sz="4" w:space="0" w:color="auto"/>
              <w:left w:val="nil"/>
              <w:bottom w:val="single" w:sz="4" w:space="0" w:color="auto"/>
              <w:right w:val="single" w:sz="4" w:space="0" w:color="auto"/>
            </w:tcBorders>
            <w:noWrap/>
            <w:vAlign w:val="bottom"/>
          </w:tcPr>
          <w:p w:rsidR="00D660A3" w:rsidRPr="0072318F" w:rsidRDefault="00D660A3" w:rsidP="00363466">
            <w:pPr>
              <w:jc w:val="center"/>
              <w:rPr>
                <w:b/>
                <w:bCs/>
                <w:sz w:val="20"/>
                <w:szCs w:val="20"/>
                <w:lang w:eastAsia="es-ES"/>
              </w:rPr>
            </w:pPr>
            <w:r w:rsidRPr="0072318F">
              <w:rPr>
                <w:b/>
                <w:bCs/>
                <w:sz w:val="20"/>
                <w:szCs w:val="20"/>
                <w:lang w:eastAsia="es-ES"/>
              </w:rPr>
              <w:t xml:space="preserve">Le </w:t>
            </w:r>
            <w:proofErr w:type="spellStart"/>
            <w:r w:rsidRPr="0072318F">
              <w:rPr>
                <w:b/>
                <w:bCs/>
                <w:sz w:val="20"/>
                <w:szCs w:val="20"/>
                <w:lang w:eastAsia="es-ES"/>
              </w:rPr>
              <w:t>Masné</w:t>
            </w:r>
            <w:proofErr w:type="spellEnd"/>
            <w:r w:rsidRPr="0072318F">
              <w:rPr>
                <w:b/>
                <w:bCs/>
                <w:sz w:val="20"/>
                <w:szCs w:val="20"/>
                <w:lang w:eastAsia="es-ES"/>
              </w:rPr>
              <w:t xml:space="preserve"> Index</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aAGR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90.90</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aFOR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90.64</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3</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aOPP</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99.52</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4</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aFOP</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91.80</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5</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aMAN</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89.20</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6</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aENE</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80.40</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7</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aCNS</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96.13</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lastRenderedPageBreak/>
              <w:t>8</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aTTR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90.62</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9</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aHOT</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98.54</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10</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aSERV</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86.42</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11</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cAGR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93.04</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12</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cFOR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97.34</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13</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cOPP</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99.79</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14</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cFOP</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95.16</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15</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cMAN</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71.15</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16</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cENE</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67.34</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17</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cCNS</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97.25</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18</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cTTR</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95.90</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19</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cHOT</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98.25</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20</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proofErr w:type="spellStart"/>
            <w:r w:rsidRPr="0072318F">
              <w:rPr>
                <w:color w:val="000000"/>
                <w:sz w:val="20"/>
                <w:szCs w:val="20"/>
                <w:lang w:eastAsia="es-ES"/>
              </w:rPr>
              <w:t>cSERV</w:t>
            </w:r>
            <w:proofErr w:type="spellEnd"/>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72.09</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21</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LABOR</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61.72</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22</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CAPITAL</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86.75</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23</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LAND</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88.93</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24</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HOUS</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64.56</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25</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TAX_LESS_SUB</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77.30</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26</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GOV</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82.57</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27</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INV</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97.00</w:t>
            </w:r>
          </w:p>
        </w:tc>
      </w:tr>
      <w:tr w:rsidR="00D660A3" w:rsidRPr="0072318F" w:rsidTr="0072318F">
        <w:trPr>
          <w:trHeight w:val="300"/>
        </w:trPr>
        <w:tc>
          <w:tcPr>
            <w:tcW w:w="584"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jc w:val="right"/>
              <w:rPr>
                <w:color w:val="000000"/>
                <w:sz w:val="20"/>
                <w:szCs w:val="20"/>
                <w:lang w:eastAsia="es-ES"/>
              </w:rPr>
            </w:pPr>
            <w:r w:rsidRPr="0072318F">
              <w:rPr>
                <w:color w:val="000000"/>
                <w:sz w:val="20"/>
                <w:szCs w:val="20"/>
                <w:lang w:eastAsia="es-ES"/>
              </w:rPr>
              <w:t>28</w:t>
            </w:r>
          </w:p>
        </w:tc>
        <w:tc>
          <w:tcPr>
            <w:tcW w:w="2267" w:type="pct"/>
            <w:tcBorders>
              <w:top w:val="nil"/>
              <w:left w:val="nil"/>
              <w:bottom w:val="single" w:sz="4" w:space="0" w:color="auto"/>
              <w:right w:val="single" w:sz="4" w:space="0" w:color="auto"/>
            </w:tcBorders>
            <w:noWrap/>
            <w:vAlign w:val="bottom"/>
          </w:tcPr>
          <w:p w:rsidR="00D660A3" w:rsidRPr="0072318F" w:rsidRDefault="00D660A3" w:rsidP="00E03EB0">
            <w:pPr>
              <w:rPr>
                <w:color w:val="000000"/>
                <w:sz w:val="20"/>
                <w:szCs w:val="20"/>
                <w:lang w:eastAsia="es-ES"/>
              </w:rPr>
            </w:pPr>
            <w:r w:rsidRPr="0072318F">
              <w:rPr>
                <w:color w:val="000000"/>
                <w:sz w:val="20"/>
                <w:szCs w:val="20"/>
                <w:lang w:eastAsia="es-ES"/>
              </w:rPr>
              <w:t>ROW</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color w:val="000000"/>
                <w:sz w:val="20"/>
                <w:szCs w:val="20"/>
              </w:rPr>
            </w:pPr>
            <w:r w:rsidRPr="0072318F">
              <w:rPr>
                <w:color w:val="000000"/>
                <w:sz w:val="20"/>
                <w:szCs w:val="20"/>
              </w:rPr>
              <w:t>57.36</w:t>
            </w:r>
          </w:p>
        </w:tc>
      </w:tr>
      <w:tr w:rsidR="00D660A3" w:rsidRPr="0072318F" w:rsidTr="0072318F">
        <w:trPr>
          <w:trHeight w:val="300"/>
        </w:trPr>
        <w:tc>
          <w:tcPr>
            <w:tcW w:w="584" w:type="pct"/>
            <w:tcBorders>
              <w:top w:val="nil"/>
              <w:left w:val="nil"/>
              <w:bottom w:val="nil"/>
              <w:right w:val="nil"/>
            </w:tcBorders>
            <w:noWrap/>
            <w:vAlign w:val="bottom"/>
          </w:tcPr>
          <w:p w:rsidR="00D660A3" w:rsidRPr="0072318F" w:rsidRDefault="00D660A3" w:rsidP="00E03EB0">
            <w:pPr>
              <w:rPr>
                <w:color w:val="000000"/>
                <w:sz w:val="20"/>
                <w:szCs w:val="20"/>
                <w:lang w:eastAsia="es-ES"/>
              </w:rPr>
            </w:pPr>
          </w:p>
        </w:tc>
        <w:tc>
          <w:tcPr>
            <w:tcW w:w="2267" w:type="pct"/>
            <w:tcBorders>
              <w:top w:val="nil"/>
              <w:left w:val="single" w:sz="4" w:space="0" w:color="auto"/>
              <w:bottom w:val="single" w:sz="4" w:space="0" w:color="auto"/>
              <w:right w:val="single" w:sz="4" w:space="0" w:color="auto"/>
            </w:tcBorders>
            <w:noWrap/>
            <w:vAlign w:val="bottom"/>
          </w:tcPr>
          <w:p w:rsidR="00D660A3" w:rsidRPr="0072318F" w:rsidRDefault="00D660A3" w:rsidP="00E03EB0">
            <w:pPr>
              <w:rPr>
                <w:b/>
                <w:bCs/>
                <w:sz w:val="20"/>
                <w:szCs w:val="20"/>
                <w:lang w:eastAsia="es-ES"/>
              </w:rPr>
            </w:pPr>
            <w:r w:rsidRPr="0072318F">
              <w:rPr>
                <w:b/>
                <w:bCs/>
                <w:sz w:val="20"/>
                <w:szCs w:val="20"/>
                <w:lang w:eastAsia="es-ES"/>
              </w:rPr>
              <w:t>AVERAGE</w:t>
            </w:r>
          </w:p>
        </w:tc>
        <w:tc>
          <w:tcPr>
            <w:tcW w:w="2149" w:type="pct"/>
            <w:tcBorders>
              <w:top w:val="nil"/>
              <w:left w:val="nil"/>
              <w:bottom w:val="single" w:sz="4" w:space="0" w:color="auto"/>
              <w:right w:val="single" w:sz="4" w:space="0" w:color="auto"/>
            </w:tcBorders>
            <w:noWrap/>
            <w:vAlign w:val="bottom"/>
          </w:tcPr>
          <w:p w:rsidR="00D660A3" w:rsidRPr="0072318F" w:rsidRDefault="00D660A3" w:rsidP="00363466">
            <w:pPr>
              <w:jc w:val="center"/>
              <w:rPr>
                <w:b/>
                <w:bCs/>
                <w:color w:val="000000"/>
                <w:sz w:val="20"/>
                <w:szCs w:val="20"/>
              </w:rPr>
            </w:pPr>
            <w:r w:rsidRPr="0072318F">
              <w:rPr>
                <w:b/>
                <w:bCs/>
                <w:color w:val="000000"/>
                <w:sz w:val="20"/>
                <w:szCs w:val="20"/>
              </w:rPr>
              <w:t>86.34</w:t>
            </w:r>
          </w:p>
        </w:tc>
      </w:tr>
    </w:tbl>
    <w:p w:rsidR="00D660A3" w:rsidRPr="00BE42BE" w:rsidRDefault="00D660A3" w:rsidP="00E03EB0">
      <w:pPr>
        <w:autoSpaceDE w:val="0"/>
        <w:autoSpaceDN w:val="0"/>
        <w:adjustRightInd w:val="0"/>
        <w:jc w:val="both"/>
      </w:pPr>
    </w:p>
    <w:p w:rsidR="00D660A3" w:rsidRPr="00BE42BE" w:rsidRDefault="00D660A3" w:rsidP="00E03EB0">
      <w:pPr>
        <w:autoSpaceDE w:val="0"/>
        <w:autoSpaceDN w:val="0"/>
        <w:adjustRightInd w:val="0"/>
        <w:jc w:val="both"/>
        <w:rPr>
          <w:b/>
          <w:bCs/>
        </w:rPr>
      </w:pPr>
      <w:r w:rsidRPr="00BE42BE">
        <w:t xml:space="preserve">      Source: Own elaboration.</w:t>
      </w:r>
    </w:p>
    <w:p w:rsidR="00D660A3" w:rsidRPr="00BE42BE" w:rsidRDefault="00D660A3" w:rsidP="00E03EB0">
      <w:pPr>
        <w:pStyle w:val="Default"/>
        <w:jc w:val="both"/>
      </w:pPr>
    </w:p>
    <w:p w:rsidR="00D660A3" w:rsidRDefault="0072318F" w:rsidP="00E03EB0">
      <w:pPr>
        <w:pStyle w:val="Default"/>
        <w:jc w:val="both"/>
        <w:rPr>
          <w:color w:val="auto"/>
          <w:sz w:val="24"/>
          <w:szCs w:val="24"/>
        </w:rPr>
      </w:pPr>
      <w:r>
        <w:rPr>
          <w:sz w:val="24"/>
          <w:szCs w:val="24"/>
          <w:lang w:eastAsia="es-ES"/>
        </w:rPr>
        <w:t>Tables 17, 18 and 19</w:t>
      </w:r>
      <w:r w:rsidR="00D660A3" w:rsidRPr="00BE42BE">
        <w:rPr>
          <w:sz w:val="24"/>
          <w:szCs w:val="24"/>
          <w:lang w:eastAsia="es-ES"/>
        </w:rPr>
        <w:t xml:space="preserve"> </w:t>
      </w:r>
      <w:r w:rsidR="00D660A3" w:rsidRPr="00BE42BE">
        <w:rPr>
          <w:sz w:val="24"/>
          <w:szCs w:val="24"/>
        </w:rPr>
        <w:t xml:space="preserve">record the Le </w:t>
      </w:r>
      <w:proofErr w:type="spellStart"/>
      <w:r w:rsidR="00D660A3" w:rsidRPr="00BE42BE">
        <w:rPr>
          <w:sz w:val="24"/>
          <w:szCs w:val="24"/>
        </w:rPr>
        <w:t>Masné</w:t>
      </w:r>
      <w:proofErr w:type="spellEnd"/>
      <w:r w:rsidR="00D660A3" w:rsidRPr="00BE42BE">
        <w:rPr>
          <w:sz w:val="24"/>
          <w:szCs w:val="24"/>
        </w:rPr>
        <w:t xml:space="preserve"> index for </w:t>
      </w:r>
      <w:proofErr w:type="spellStart"/>
      <w:r w:rsidR="00D660A3" w:rsidRPr="00BE42BE">
        <w:rPr>
          <w:sz w:val="24"/>
          <w:szCs w:val="24"/>
        </w:rPr>
        <w:t>Huesca</w:t>
      </w:r>
      <w:proofErr w:type="spellEnd"/>
      <w:r w:rsidR="00D660A3" w:rsidRPr="00BE42BE">
        <w:rPr>
          <w:sz w:val="24"/>
          <w:szCs w:val="24"/>
        </w:rPr>
        <w:t xml:space="preserve">, Konstanz and </w:t>
      </w:r>
      <w:proofErr w:type="spellStart"/>
      <w:r w:rsidR="00D660A3" w:rsidRPr="00BE42BE">
        <w:rPr>
          <w:sz w:val="24"/>
          <w:szCs w:val="24"/>
        </w:rPr>
        <w:t>Lüneburg</w:t>
      </w:r>
      <w:proofErr w:type="spellEnd"/>
      <w:r w:rsidR="00D660A3" w:rsidRPr="00BE42BE">
        <w:rPr>
          <w:sz w:val="24"/>
          <w:szCs w:val="24"/>
        </w:rPr>
        <w:t>. We can point out that</w:t>
      </w:r>
      <w:r w:rsidR="00D660A3" w:rsidRPr="00BE42BE">
        <w:rPr>
          <w:sz w:val="24"/>
          <w:szCs w:val="24"/>
          <w:lang w:eastAsia="es-ES"/>
        </w:rPr>
        <w:t xml:space="preserve"> the average similarity between procedures is an 83.76% for </w:t>
      </w:r>
      <w:proofErr w:type="spellStart"/>
      <w:r w:rsidR="00D660A3" w:rsidRPr="00BE42BE">
        <w:rPr>
          <w:sz w:val="24"/>
          <w:szCs w:val="24"/>
          <w:lang w:eastAsia="es-ES"/>
        </w:rPr>
        <w:t>Huesca</w:t>
      </w:r>
      <w:proofErr w:type="spellEnd"/>
      <w:r w:rsidR="00D660A3" w:rsidRPr="00BE42BE">
        <w:rPr>
          <w:sz w:val="24"/>
          <w:szCs w:val="24"/>
          <w:lang w:eastAsia="es-ES"/>
        </w:rPr>
        <w:t xml:space="preserve">, 84.68% for Konstanz and 86.34% for </w:t>
      </w:r>
      <w:proofErr w:type="spellStart"/>
      <w:r w:rsidR="00D660A3" w:rsidRPr="00BE42BE">
        <w:rPr>
          <w:sz w:val="24"/>
          <w:szCs w:val="24"/>
          <w:lang w:eastAsia="es-ES"/>
        </w:rPr>
        <w:t>Lüneburg</w:t>
      </w:r>
      <w:proofErr w:type="spellEnd"/>
      <w:r w:rsidR="00D660A3" w:rsidRPr="00BE42BE">
        <w:rPr>
          <w:sz w:val="24"/>
          <w:szCs w:val="24"/>
          <w:lang w:eastAsia="es-ES"/>
        </w:rPr>
        <w:t xml:space="preserve">. We can observe a high degree of similarity in the majority of accounts, being higher in </w:t>
      </w:r>
      <w:proofErr w:type="spellStart"/>
      <w:r w:rsidR="00D660A3" w:rsidRPr="00BE42BE">
        <w:rPr>
          <w:sz w:val="24"/>
          <w:szCs w:val="24"/>
          <w:lang w:eastAsia="es-ES"/>
        </w:rPr>
        <w:t>Lüneburg</w:t>
      </w:r>
      <w:proofErr w:type="spellEnd"/>
      <w:r w:rsidR="00D660A3" w:rsidRPr="00BE42BE">
        <w:rPr>
          <w:sz w:val="24"/>
          <w:szCs w:val="24"/>
          <w:lang w:eastAsia="es-ES"/>
        </w:rPr>
        <w:t xml:space="preserve"> and smaller in </w:t>
      </w:r>
      <w:proofErr w:type="spellStart"/>
      <w:r w:rsidR="00D660A3" w:rsidRPr="00BE42BE">
        <w:rPr>
          <w:sz w:val="24"/>
          <w:szCs w:val="24"/>
          <w:lang w:eastAsia="es-ES"/>
        </w:rPr>
        <w:t>Huesca</w:t>
      </w:r>
      <w:proofErr w:type="spellEnd"/>
      <w:r w:rsidR="00D660A3" w:rsidRPr="00BE42BE">
        <w:rPr>
          <w:sz w:val="24"/>
          <w:szCs w:val="24"/>
          <w:lang w:eastAsia="es-ES"/>
        </w:rPr>
        <w:t>.</w:t>
      </w:r>
      <w:r w:rsidR="00D660A3" w:rsidRPr="00BE42BE">
        <w:rPr>
          <w:color w:val="auto"/>
          <w:sz w:val="24"/>
          <w:szCs w:val="24"/>
        </w:rPr>
        <w:t xml:space="preserve"> However, the case of </w:t>
      </w:r>
      <w:proofErr w:type="spellStart"/>
      <w:r w:rsidR="00D660A3" w:rsidRPr="00BE42BE">
        <w:rPr>
          <w:color w:val="auto"/>
          <w:sz w:val="24"/>
          <w:szCs w:val="24"/>
        </w:rPr>
        <w:t>Huesca</w:t>
      </w:r>
      <w:proofErr w:type="spellEnd"/>
      <w:r w:rsidR="00D660A3" w:rsidRPr="00BE42BE">
        <w:rPr>
          <w:color w:val="auto"/>
          <w:sz w:val="24"/>
          <w:szCs w:val="24"/>
        </w:rPr>
        <w:t xml:space="preserve"> is slightly different and the similarity indicator is the lowest. This may be due to the specific characteristics in the construction and later updating of this database. </w:t>
      </w:r>
    </w:p>
    <w:p w:rsidR="00527BE2" w:rsidRPr="00527BE2" w:rsidRDefault="00527BE2" w:rsidP="00E03EB0">
      <w:pPr>
        <w:pStyle w:val="Default"/>
        <w:jc w:val="both"/>
        <w:rPr>
          <w:color w:val="auto"/>
          <w:sz w:val="24"/>
          <w:szCs w:val="24"/>
        </w:rPr>
      </w:pPr>
    </w:p>
    <w:p w:rsidR="00D660A3" w:rsidRPr="0072318F" w:rsidRDefault="00D660A3" w:rsidP="00AD2B13">
      <w:pPr>
        <w:pStyle w:val="titulo2fase2"/>
        <w:rPr>
          <w:sz w:val="24"/>
          <w:szCs w:val="24"/>
        </w:rPr>
      </w:pPr>
      <w:bookmarkStart w:id="19" w:name="_Toc382828950"/>
      <w:r w:rsidRPr="0072318F">
        <w:rPr>
          <w:sz w:val="24"/>
          <w:szCs w:val="24"/>
        </w:rPr>
        <w:t>5. Conclusions</w:t>
      </w:r>
      <w:bookmarkEnd w:id="19"/>
      <w:r w:rsidRPr="0072318F">
        <w:rPr>
          <w:sz w:val="24"/>
          <w:szCs w:val="24"/>
        </w:rPr>
        <w:t xml:space="preserve"> </w:t>
      </w:r>
    </w:p>
    <w:p w:rsidR="00D660A3" w:rsidRPr="00BE42BE" w:rsidRDefault="00D660A3" w:rsidP="00E03EB0">
      <w:pPr>
        <w:pStyle w:val="Default"/>
        <w:jc w:val="both"/>
        <w:rPr>
          <w:b/>
          <w:i/>
          <w:iCs/>
        </w:rPr>
      </w:pPr>
    </w:p>
    <w:p w:rsidR="00B82464" w:rsidRDefault="00D660A3" w:rsidP="00E03EB0">
      <w:pPr>
        <w:pStyle w:val="Default"/>
        <w:jc w:val="both"/>
        <w:rPr>
          <w:iCs/>
          <w:sz w:val="24"/>
          <w:szCs w:val="24"/>
        </w:rPr>
      </w:pPr>
      <w:r w:rsidRPr="00BE42BE">
        <w:rPr>
          <w:iCs/>
          <w:sz w:val="24"/>
          <w:szCs w:val="24"/>
        </w:rPr>
        <w:t xml:space="preserve">In this </w:t>
      </w:r>
      <w:r w:rsidR="00BA0F19">
        <w:rPr>
          <w:iCs/>
          <w:sz w:val="24"/>
          <w:szCs w:val="24"/>
        </w:rPr>
        <w:t xml:space="preserve">paper we have constructed </w:t>
      </w:r>
      <w:r w:rsidRPr="00BE42BE">
        <w:rPr>
          <w:iCs/>
          <w:sz w:val="24"/>
          <w:szCs w:val="24"/>
        </w:rPr>
        <w:t xml:space="preserve">SAMs for a selection of </w:t>
      </w:r>
      <w:r w:rsidR="00CE29F6" w:rsidRPr="00BE42BE">
        <w:rPr>
          <w:iCs/>
          <w:sz w:val="24"/>
          <w:szCs w:val="24"/>
        </w:rPr>
        <w:t>NUTS3</w:t>
      </w:r>
      <w:r w:rsidR="00CE29F6">
        <w:rPr>
          <w:iCs/>
          <w:sz w:val="24"/>
          <w:szCs w:val="24"/>
        </w:rPr>
        <w:t xml:space="preserve"> </w:t>
      </w:r>
      <w:r w:rsidRPr="00BE42BE">
        <w:rPr>
          <w:iCs/>
          <w:sz w:val="24"/>
          <w:szCs w:val="24"/>
        </w:rPr>
        <w:t>regions in the E</w:t>
      </w:r>
      <w:r w:rsidR="00CE29F6">
        <w:rPr>
          <w:iCs/>
          <w:sz w:val="24"/>
          <w:szCs w:val="24"/>
        </w:rPr>
        <w:t>U</w:t>
      </w:r>
      <w:r w:rsidRPr="00BE42BE">
        <w:rPr>
          <w:iCs/>
          <w:sz w:val="24"/>
          <w:szCs w:val="24"/>
        </w:rPr>
        <w:t xml:space="preserve">. After dealing with problems regarding data availability, we have </w:t>
      </w:r>
      <w:r w:rsidR="00CE29F6">
        <w:rPr>
          <w:iCs/>
          <w:sz w:val="24"/>
          <w:szCs w:val="24"/>
        </w:rPr>
        <w:t>focussed</w:t>
      </w:r>
      <w:r w:rsidRPr="00BE42BE">
        <w:rPr>
          <w:iCs/>
          <w:sz w:val="24"/>
          <w:szCs w:val="24"/>
        </w:rPr>
        <w:t xml:space="preserve"> on </w:t>
      </w:r>
      <w:r w:rsidR="00CE29F6">
        <w:rPr>
          <w:iCs/>
          <w:sz w:val="24"/>
          <w:szCs w:val="24"/>
        </w:rPr>
        <w:t>the</w:t>
      </w:r>
      <w:r w:rsidRPr="00BE42BE">
        <w:rPr>
          <w:iCs/>
          <w:sz w:val="24"/>
          <w:szCs w:val="24"/>
        </w:rPr>
        <w:t xml:space="preserve"> </w:t>
      </w:r>
      <w:r w:rsidRPr="00B82464">
        <w:rPr>
          <w:iCs/>
          <w:sz w:val="24"/>
          <w:szCs w:val="24"/>
        </w:rPr>
        <w:t xml:space="preserve">distribution between rural and urban activities. </w:t>
      </w:r>
      <w:r w:rsidR="00B82464" w:rsidRPr="00B82464">
        <w:rPr>
          <w:sz w:val="24"/>
          <w:szCs w:val="24"/>
        </w:rPr>
        <w:t>As a novelty, the Euro method has been used in this project as a method for regionalisation.</w:t>
      </w:r>
    </w:p>
    <w:p w:rsidR="00B82464" w:rsidRDefault="00B82464" w:rsidP="00E03EB0">
      <w:pPr>
        <w:pStyle w:val="Default"/>
        <w:jc w:val="both"/>
        <w:rPr>
          <w:iCs/>
          <w:sz w:val="24"/>
          <w:szCs w:val="24"/>
        </w:rPr>
      </w:pPr>
    </w:p>
    <w:p w:rsidR="00D660A3" w:rsidRPr="00BE42BE" w:rsidRDefault="00B82464" w:rsidP="00E03EB0">
      <w:pPr>
        <w:pStyle w:val="Default"/>
        <w:jc w:val="both"/>
        <w:rPr>
          <w:iCs/>
          <w:sz w:val="24"/>
          <w:szCs w:val="24"/>
        </w:rPr>
      </w:pPr>
      <w:r>
        <w:rPr>
          <w:iCs/>
          <w:sz w:val="24"/>
          <w:szCs w:val="24"/>
        </w:rPr>
        <w:t xml:space="preserve">Also, </w:t>
      </w:r>
      <w:r w:rsidR="00D660A3" w:rsidRPr="00BE42BE">
        <w:rPr>
          <w:iCs/>
          <w:sz w:val="24"/>
          <w:szCs w:val="24"/>
        </w:rPr>
        <w:t>we have developed a more simple automatic procedure for having a</w:t>
      </w:r>
      <w:r>
        <w:rPr>
          <w:iCs/>
          <w:sz w:val="24"/>
          <w:szCs w:val="24"/>
        </w:rPr>
        <w:t>n</w:t>
      </w:r>
      <w:r w:rsidR="00D660A3" w:rsidRPr="00BE42BE">
        <w:rPr>
          <w:iCs/>
          <w:sz w:val="24"/>
          <w:szCs w:val="24"/>
        </w:rPr>
        <w:t xml:space="preserve"> </w:t>
      </w:r>
      <w:r>
        <w:rPr>
          <w:iCs/>
          <w:sz w:val="24"/>
          <w:szCs w:val="24"/>
        </w:rPr>
        <w:t>approximate</w:t>
      </w:r>
      <w:r w:rsidR="00D660A3" w:rsidRPr="00BE42BE">
        <w:rPr>
          <w:iCs/>
          <w:sz w:val="24"/>
          <w:szCs w:val="24"/>
        </w:rPr>
        <w:t xml:space="preserve"> picture of </w:t>
      </w:r>
      <w:r>
        <w:rPr>
          <w:iCs/>
          <w:sz w:val="24"/>
          <w:szCs w:val="24"/>
        </w:rPr>
        <w:t>NUTS3</w:t>
      </w:r>
      <w:r w:rsidR="00D660A3" w:rsidRPr="00BE42BE">
        <w:rPr>
          <w:iCs/>
          <w:sz w:val="24"/>
          <w:szCs w:val="24"/>
        </w:rPr>
        <w:t xml:space="preserve"> regions under few data requirements. Finally, we have compared the results obtained under the two different scenarios for the three prototypes presented. A </w:t>
      </w:r>
      <w:r>
        <w:rPr>
          <w:iCs/>
          <w:sz w:val="24"/>
          <w:szCs w:val="24"/>
        </w:rPr>
        <w:t>significant</w:t>
      </w:r>
      <w:r w:rsidR="00D660A3" w:rsidRPr="00BE42BE">
        <w:rPr>
          <w:iCs/>
          <w:sz w:val="24"/>
          <w:szCs w:val="24"/>
        </w:rPr>
        <w:t xml:space="preserve"> battery of results has been outlined, </w:t>
      </w:r>
      <w:r>
        <w:rPr>
          <w:iCs/>
          <w:sz w:val="24"/>
          <w:szCs w:val="24"/>
        </w:rPr>
        <w:t xml:space="preserve">which may be </w:t>
      </w:r>
      <w:r w:rsidR="00D660A3" w:rsidRPr="00BE42BE">
        <w:rPr>
          <w:iCs/>
          <w:sz w:val="24"/>
          <w:szCs w:val="24"/>
        </w:rPr>
        <w:t xml:space="preserve">useful for policy implementation. </w:t>
      </w:r>
    </w:p>
    <w:p w:rsidR="00D660A3" w:rsidRPr="00BE42BE" w:rsidRDefault="00D660A3" w:rsidP="00E03EB0">
      <w:pPr>
        <w:pStyle w:val="Default"/>
        <w:jc w:val="both"/>
        <w:rPr>
          <w:iCs/>
          <w:sz w:val="24"/>
          <w:szCs w:val="24"/>
        </w:rPr>
      </w:pPr>
    </w:p>
    <w:p w:rsidR="00D660A3" w:rsidRPr="00BE42BE" w:rsidRDefault="00D660A3" w:rsidP="00B82464">
      <w:pPr>
        <w:jc w:val="both"/>
      </w:pPr>
      <w:r w:rsidRPr="00BE42BE">
        <w:t xml:space="preserve">We have also applied a multiplier </w:t>
      </w:r>
      <w:r w:rsidR="00D36D8B" w:rsidRPr="00BE42BE">
        <w:t>analysis</w:t>
      </w:r>
      <w:r w:rsidRPr="00BE42BE">
        <w:t xml:space="preserve"> as well as a landscapes study and results seem reasonable as experts from </w:t>
      </w:r>
      <w:proofErr w:type="spellStart"/>
      <w:r w:rsidRPr="00BE42BE">
        <w:t>Huesca</w:t>
      </w:r>
      <w:proofErr w:type="spellEnd"/>
      <w:r w:rsidRPr="00BE42BE">
        <w:t xml:space="preserve"> and Konstanz have agreed.  In fact, regarding </w:t>
      </w:r>
      <w:proofErr w:type="spellStart"/>
      <w:r w:rsidRPr="00BE42BE">
        <w:t>Huesca</w:t>
      </w:r>
      <w:proofErr w:type="spellEnd"/>
      <w:r w:rsidRPr="00BE42BE">
        <w:t xml:space="preserve">, the results show as key sectors </w:t>
      </w:r>
      <w:r w:rsidRPr="00BE42BE">
        <w:rPr>
          <w:i/>
        </w:rPr>
        <w:t>Large farms arable crops (Rural)</w:t>
      </w:r>
      <w:r w:rsidRPr="00BE42BE">
        <w:t xml:space="preserve">, </w:t>
      </w:r>
      <w:r w:rsidRPr="00BE42BE">
        <w:rPr>
          <w:i/>
        </w:rPr>
        <w:t>Food Industries (Rural)</w:t>
      </w:r>
      <w:r w:rsidRPr="00BE42BE">
        <w:t xml:space="preserve">, </w:t>
      </w:r>
      <w:r w:rsidRPr="00BE42BE">
        <w:rPr>
          <w:i/>
        </w:rPr>
        <w:t>Construction (Rural)</w:t>
      </w:r>
      <w:r w:rsidRPr="00BE42BE">
        <w:t xml:space="preserve"> and </w:t>
      </w:r>
      <w:proofErr w:type="gramStart"/>
      <w:r w:rsidRPr="00BE42BE">
        <w:rPr>
          <w:i/>
        </w:rPr>
        <w:t>Other</w:t>
      </w:r>
      <w:proofErr w:type="gramEnd"/>
      <w:r w:rsidRPr="00BE42BE">
        <w:rPr>
          <w:i/>
        </w:rPr>
        <w:t xml:space="preserve"> private services (Rural)</w:t>
      </w:r>
      <w:r w:rsidRPr="00BE42BE">
        <w:t>. This is consistent with the economy of a region with a unique urban core (</w:t>
      </w:r>
      <w:proofErr w:type="spellStart"/>
      <w:r w:rsidRPr="00BE42BE">
        <w:t>Huesca</w:t>
      </w:r>
      <w:proofErr w:type="spellEnd"/>
      <w:r w:rsidRPr="00BE42BE">
        <w:t>) as the provincial capital that maintains a public service based activity. While, in the population areas that surround it, mainly rural, the agricultural and food processing activities that sustain the SAMs, the economy of the area as well as construction companies that carry out business throughout the area, are concentrated. The provision of services to the population is also concentrated in these rural communities.</w:t>
      </w:r>
      <w:r w:rsidR="00B82464">
        <w:t xml:space="preserve"> </w:t>
      </w:r>
      <w:r w:rsidRPr="00BE42BE">
        <w:t>After designing the CAP pillar vector, we have proposed a counterfactual analysis by assessing the effect of the removal o</w:t>
      </w:r>
      <w:r w:rsidR="00B6687D">
        <w:t>f</w:t>
      </w:r>
      <w:r w:rsidRPr="00BE42BE">
        <w:t xml:space="preserve"> this funding. The results show a range of impact in terms of </w:t>
      </w:r>
      <w:r w:rsidR="00527BE2">
        <w:t xml:space="preserve">production/income </w:t>
      </w:r>
      <w:r w:rsidR="0081126C">
        <w:t>from a</w:t>
      </w:r>
      <w:r w:rsidR="0081126C" w:rsidRPr="0081126C">
        <w:t xml:space="preserve"> small influence for </w:t>
      </w:r>
      <w:r w:rsidR="0081126C">
        <w:t>Konstanz (0.21</w:t>
      </w:r>
      <w:r w:rsidR="0081126C" w:rsidRPr="0081126C">
        <w:t>%)</w:t>
      </w:r>
      <w:r w:rsidR="0081126C">
        <w:t xml:space="preserve"> and </w:t>
      </w:r>
      <w:proofErr w:type="spellStart"/>
      <w:r w:rsidR="0081126C">
        <w:t>Lüneburg</w:t>
      </w:r>
      <w:proofErr w:type="spellEnd"/>
      <w:r w:rsidR="0081126C">
        <w:t xml:space="preserve"> (0.47)</w:t>
      </w:r>
      <w:r w:rsidR="0081126C" w:rsidRPr="0081126C">
        <w:t xml:space="preserve"> to the higher impacts of </w:t>
      </w:r>
      <w:proofErr w:type="spellStart"/>
      <w:r w:rsidR="0081126C" w:rsidRPr="0081126C">
        <w:t>H</w:t>
      </w:r>
      <w:r w:rsidR="0081126C">
        <w:t>uesca</w:t>
      </w:r>
      <w:proofErr w:type="spellEnd"/>
      <w:r w:rsidR="0081126C">
        <w:t xml:space="preserve"> (3.88</w:t>
      </w:r>
      <w:r w:rsidR="0081126C" w:rsidRPr="0081126C">
        <w:t>%)</w:t>
      </w:r>
      <w:r w:rsidR="0081126C">
        <w:t>.</w:t>
      </w:r>
    </w:p>
    <w:p w:rsidR="00D660A3" w:rsidRPr="00BE42BE" w:rsidRDefault="00D660A3" w:rsidP="00E03EB0">
      <w:pPr>
        <w:pStyle w:val="Default"/>
        <w:jc w:val="both"/>
        <w:rPr>
          <w:iCs/>
          <w:sz w:val="24"/>
          <w:szCs w:val="24"/>
        </w:rPr>
      </w:pPr>
    </w:p>
    <w:p w:rsidR="00D660A3" w:rsidRPr="00BE42BE" w:rsidRDefault="00D660A3" w:rsidP="00E03EB0">
      <w:pPr>
        <w:pStyle w:val="Default"/>
        <w:jc w:val="both"/>
        <w:rPr>
          <w:sz w:val="24"/>
          <w:szCs w:val="24"/>
        </w:rPr>
      </w:pPr>
      <w:r w:rsidRPr="00BE42BE">
        <w:rPr>
          <w:iCs/>
          <w:sz w:val="24"/>
          <w:szCs w:val="24"/>
        </w:rPr>
        <w:t>On</w:t>
      </w:r>
      <w:r w:rsidRPr="00BE42BE">
        <w:rPr>
          <w:sz w:val="24"/>
          <w:szCs w:val="24"/>
        </w:rPr>
        <w:t xml:space="preserve"> the basis of the comparative analysis above, we have been able to design a mechanical procedure that can provide a first picture of a regional SAMs at NUTS3 level.</w:t>
      </w:r>
      <w:r w:rsidR="00B82464">
        <w:rPr>
          <w:sz w:val="24"/>
          <w:szCs w:val="24"/>
        </w:rPr>
        <w:t xml:space="preserve"> </w:t>
      </w:r>
    </w:p>
    <w:p w:rsidR="00D660A3" w:rsidRPr="00BE42BE" w:rsidRDefault="00D660A3" w:rsidP="00E03EB0">
      <w:pPr>
        <w:pStyle w:val="Default"/>
        <w:jc w:val="both"/>
        <w:rPr>
          <w:color w:val="auto"/>
          <w:sz w:val="24"/>
          <w:szCs w:val="24"/>
        </w:rPr>
      </w:pPr>
      <w:r w:rsidRPr="00BE42BE">
        <w:rPr>
          <w:color w:val="auto"/>
          <w:sz w:val="24"/>
          <w:szCs w:val="24"/>
        </w:rPr>
        <w:t xml:space="preserve">Looking at the results above, we can observe that with an automatic procedure, it is possible to have an initial overview of the economies. This is the conclusion we can derive from a Le </w:t>
      </w:r>
      <w:proofErr w:type="spellStart"/>
      <w:r w:rsidRPr="00BE42BE">
        <w:rPr>
          <w:color w:val="auto"/>
          <w:sz w:val="24"/>
          <w:szCs w:val="24"/>
        </w:rPr>
        <w:t>Masné</w:t>
      </w:r>
      <w:proofErr w:type="spellEnd"/>
      <w:r w:rsidRPr="00BE42BE">
        <w:rPr>
          <w:color w:val="auto"/>
          <w:sz w:val="24"/>
          <w:szCs w:val="24"/>
        </w:rPr>
        <w:t xml:space="preserve"> Index higher than 80% for the three case studies, which seems to be a reasonable value for not discarding this simple procedure as a basic approximation to the main features of an economy. But we </w:t>
      </w:r>
      <w:r w:rsidR="00B82464">
        <w:rPr>
          <w:color w:val="auto"/>
          <w:sz w:val="24"/>
          <w:szCs w:val="24"/>
        </w:rPr>
        <w:t>shall not</w:t>
      </w:r>
      <w:r w:rsidRPr="00BE42BE">
        <w:rPr>
          <w:color w:val="auto"/>
          <w:sz w:val="24"/>
          <w:szCs w:val="24"/>
        </w:rPr>
        <w:t xml:space="preserve"> forget that this first approach does not provide the refinements and accuracy that a non-automatic procedure can offer, especially if, as it is the case here, we are interested in policy simulation where the better the database is, the closer to reality the policy results are.</w:t>
      </w:r>
    </w:p>
    <w:p w:rsidR="00D660A3" w:rsidRPr="00BE42BE" w:rsidRDefault="00D660A3" w:rsidP="00E03EB0">
      <w:pPr>
        <w:pStyle w:val="Default"/>
        <w:jc w:val="both"/>
        <w:rPr>
          <w:color w:val="auto"/>
          <w:sz w:val="24"/>
          <w:szCs w:val="24"/>
        </w:rPr>
      </w:pPr>
    </w:p>
    <w:p w:rsidR="00D660A3" w:rsidRPr="00BE42BE" w:rsidRDefault="00D660A3" w:rsidP="00E03EB0">
      <w:pPr>
        <w:keepNext/>
        <w:jc w:val="both"/>
      </w:pPr>
      <w:r w:rsidRPr="00BE42BE">
        <w:t>So to finish, and after the results commented, we do not discard an automatic procedure for an initial perspective of regional economies at NUTS3 level and for simple shocks or aggregate policy simulations. But we recommend going on working within this line of research based on Experts SAMs if we are interested in specific shocks that may provide more reflexive conclusions both in ex-ante and ex-post policy simulations.</w:t>
      </w:r>
    </w:p>
    <w:p w:rsidR="00D660A3" w:rsidRPr="00BE42BE" w:rsidRDefault="00D660A3" w:rsidP="00E03EB0">
      <w:pPr>
        <w:rPr>
          <w:b/>
          <w:bCs/>
        </w:rPr>
      </w:pPr>
    </w:p>
    <w:p w:rsidR="00D60DFB" w:rsidRPr="00BE42BE" w:rsidRDefault="00D60DFB">
      <w:pPr>
        <w:rPr>
          <w:rStyle w:val="Ttulo1Car"/>
          <w:rFonts w:ascii="Times New Roman" w:hAnsi="Times New Roman"/>
        </w:rPr>
      </w:pPr>
      <w:r w:rsidRPr="00BE42BE">
        <w:rPr>
          <w:rStyle w:val="Ttulo1Car"/>
          <w:rFonts w:ascii="Times New Roman" w:hAnsi="Times New Roman"/>
          <w:b w:val="0"/>
          <w:bCs w:val="0"/>
        </w:rPr>
        <w:br w:type="page"/>
      </w:r>
    </w:p>
    <w:p w:rsidR="00D660A3" w:rsidRPr="0081126C" w:rsidRDefault="0081126C" w:rsidP="0081126C">
      <w:pPr>
        <w:pStyle w:val="titulo1fase1"/>
        <w:rPr>
          <w:sz w:val="24"/>
          <w:szCs w:val="24"/>
        </w:rPr>
      </w:pPr>
      <w:bookmarkStart w:id="20" w:name="_Toc382828951"/>
      <w:r w:rsidRPr="0081126C">
        <w:rPr>
          <w:rStyle w:val="Ttulo1Car"/>
          <w:rFonts w:ascii="Times New Roman" w:hAnsi="Times New Roman"/>
          <w:b/>
          <w:bCs/>
          <w:sz w:val="24"/>
          <w:szCs w:val="24"/>
        </w:rPr>
        <w:lastRenderedPageBreak/>
        <w:t>6.</w:t>
      </w:r>
      <w:r>
        <w:rPr>
          <w:rStyle w:val="Ttulo1Car"/>
          <w:rFonts w:ascii="Times New Roman" w:hAnsi="Times New Roman"/>
          <w:b/>
          <w:bCs/>
          <w:sz w:val="24"/>
          <w:szCs w:val="24"/>
        </w:rPr>
        <w:t xml:space="preserve"> </w:t>
      </w:r>
      <w:r w:rsidR="00D660A3" w:rsidRPr="0081126C">
        <w:rPr>
          <w:rStyle w:val="Ttulo1Car"/>
          <w:rFonts w:ascii="Times New Roman" w:hAnsi="Times New Roman"/>
          <w:b/>
          <w:bCs/>
          <w:sz w:val="24"/>
          <w:szCs w:val="24"/>
        </w:rPr>
        <w:t>References</w:t>
      </w:r>
      <w:bookmarkEnd w:id="20"/>
      <w:r w:rsidR="00D660A3" w:rsidRPr="0081126C">
        <w:rPr>
          <w:sz w:val="24"/>
          <w:szCs w:val="24"/>
        </w:rPr>
        <w:t xml:space="preserve">  </w:t>
      </w:r>
    </w:p>
    <w:p w:rsidR="00D660A3" w:rsidRPr="00BE42BE" w:rsidRDefault="00D660A3" w:rsidP="00E03EB0">
      <w:pPr>
        <w:autoSpaceDE w:val="0"/>
        <w:autoSpaceDN w:val="0"/>
        <w:adjustRightInd w:val="0"/>
        <w:jc w:val="both"/>
      </w:pPr>
    </w:p>
    <w:p w:rsidR="00D660A3" w:rsidRPr="006A7AB9" w:rsidRDefault="00D660A3" w:rsidP="00E03EB0">
      <w:pPr>
        <w:pStyle w:val="Textoindependienteprimerasangra"/>
        <w:spacing w:after="120"/>
        <w:ind w:firstLine="0"/>
        <w:jc w:val="both"/>
        <w:rPr>
          <w:sz w:val="24"/>
          <w:szCs w:val="24"/>
        </w:rPr>
      </w:pPr>
      <w:proofErr w:type="spellStart"/>
      <w:r w:rsidRPr="006A7AB9">
        <w:rPr>
          <w:sz w:val="24"/>
          <w:szCs w:val="24"/>
        </w:rPr>
        <w:t>Augustinovics</w:t>
      </w:r>
      <w:proofErr w:type="spellEnd"/>
      <w:r w:rsidRPr="006A7AB9">
        <w:rPr>
          <w:sz w:val="24"/>
          <w:szCs w:val="24"/>
        </w:rPr>
        <w:t xml:space="preserve">, M. (1970) Methods of International and </w:t>
      </w:r>
      <w:proofErr w:type="spellStart"/>
      <w:r w:rsidRPr="006A7AB9">
        <w:rPr>
          <w:sz w:val="24"/>
          <w:szCs w:val="24"/>
        </w:rPr>
        <w:t>Intertemporal</w:t>
      </w:r>
      <w:proofErr w:type="spellEnd"/>
      <w:r w:rsidRPr="006A7AB9">
        <w:rPr>
          <w:sz w:val="24"/>
          <w:szCs w:val="24"/>
        </w:rPr>
        <w:t xml:space="preserve"> Comparison of Structure in A.P. Carter and A. </w:t>
      </w:r>
      <w:proofErr w:type="spellStart"/>
      <w:r w:rsidRPr="006A7AB9">
        <w:rPr>
          <w:sz w:val="24"/>
          <w:szCs w:val="24"/>
        </w:rPr>
        <w:t>Bródy</w:t>
      </w:r>
      <w:proofErr w:type="spellEnd"/>
      <w:r w:rsidRPr="006A7AB9">
        <w:rPr>
          <w:sz w:val="24"/>
          <w:szCs w:val="24"/>
        </w:rPr>
        <w:t xml:space="preserve"> (Ed.) Contributions to Input-Output Analysis, pp. 249-269, Amsterdam, North-Holland.</w:t>
      </w:r>
    </w:p>
    <w:p w:rsidR="00D660A3" w:rsidRPr="006A7AB9" w:rsidRDefault="00D660A3" w:rsidP="00363466">
      <w:pPr>
        <w:autoSpaceDE w:val="0"/>
        <w:autoSpaceDN w:val="0"/>
        <w:adjustRightInd w:val="0"/>
        <w:jc w:val="both"/>
        <w:rPr>
          <w:color w:val="FF0000"/>
        </w:rPr>
      </w:pPr>
    </w:p>
    <w:p w:rsidR="00D660A3" w:rsidRPr="006A7AB9" w:rsidRDefault="00D660A3" w:rsidP="00363466">
      <w:pPr>
        <w:jc w:val="both"/>
      </w:pPr>
      <w:r w:rsidRPr="006A7AB9">
        <w:t xml:space="preserve">Bacharach, M. (1970): </w:t>
      </w:r>
      <w:proofErr w:type="spellStart"/>
      <w:r w:rsidRPr="006A7AB9">
        <w:t>Biproportional</w:t>
      </w:r>
      <w:proofErr w:type="spellEnd"/>
      <w:r w:rsidRPr="006A7AB9">
        <w:t xml:space="preserve"> Matrices and Input–Output Change (Cambridge, UK, </w:t>
      </w:r>
      <w:proofErr w:type="spellStart"/>
      <w:r w:rsidRPr="006A7AB9">
        <w:t>CambridgeUniversity</w:t>
      </w:r>
      <w:proofErr w:type="spellEnd"/>
      <w:r w:rsidRPr="006A7AB9">
        <w:t xml:space="preserve"> Press).</w:t>
      </w:r>
    </w:p>
    <w:p w:rsidR="00D660A3" w:rsidRPr="006A7AB9" w:rsidRDefault="00D660A3" w:rsidP="00363466">
      <w:pPr>
        <w:jc w:val="both"/>
      </w:pPr>
    </w:p>
    <w:p w:rsidR="00D660A3" w:rsidRPr="006A7AB9" w:rsidRDefault="00D660A3" w:rsidP="00363466">
      <w:pPr>
        <w:jc w:val="both"/>
      </w:pPr>
      <w:proofErr w:type="spellStart"/>
      <w:r w:rsidRPr="006A7AB9">
        <w:t>Beutel</w:t>
      </w:r>
      <w:proofErr w:type="spellEnd"/>
      <w:r w:rsidRPr="006A7AB9">
        <w:t>, J. (2002</w:t>
      </w:r>
      <w:r w:rsidRPr="006A7AB9">
        <w:rPr>
          <w:iCs/>
        </w:rPr>
        <w:t>): The Economic Impact of Objective 1 Interventions for the Period 2000–2006</w:t>
      </w:r>
      <w:r w:rsidRPr="006A7AB9">
        <w:t>. Report to the Directorate-General for Regional Policies, Konstanz.</w:t>
      </w:r>
    </w:p>
    <w:p w:rsidR="00D660A3" w:rsidRPr="006A7AB9" w:rsidRDefault="00D660A3" w:rsidP="00363466">
      <w:pPr>
        <w:jc w:val="both"/>
      </w:pPr>
    </w:p>
    <w:p w:rsidR="00D660A3" w:rsidRPr="006A7AB9" w:rsidRDefault="00D660A3" w:rsidP="00841DF7">
      <w:pPr>
        <w:jc w:val="both"/>
      </w:pPr>
      <w:proofErr w:type="spellStart"/>
      <w:r w:rsidRPr="006A7AB9">
        <w:t>Beutel</w:t>
      </w:r>
      <w:proofErr w:type="spellEnd"/>
      <w:r w:rsidRPr="006A7AB9">
        <w:t>, J. (2008): An Input-Output System of Economic Accounts for the EU Member States. Report to the European Commission, Directorate-General Joint Research Centre, Institute for Prospective Technological Studies, Konstanz.</w:t>
      </w:r>
    </w:p>
    <w:p w:rsidR="00D660A3" w:rsidRPr="006A7AB9" w:rsidRDefault="00D660A3" w:rsidP="00841DF7">
      <w:pPr>
        <w:jc w:val="both"/>
      </w:pPr>
    </w:p>
    <w:p w:rsidR="00D660A3" w:rsidRPr="006A7AB9" w:rsidRDefault="00D660A3" w:rsidP="00DE6CE7">
      <w:pPr>
        <w:jc w:val="both"/>
      </w:pPr>
      <w:proofErr w:type="spellStart"/>
      <w:r w:rsidRPr="006A7AB9">
        <w:t>Beutel</w:t>
      </w:r>
      <w:proofErr w:type="spellEnd"/>
      <w:r w:rsidRPr="006A7AB9">
        <w:t xml:space="preserve">, J. and </w:t>
      </w:r>
      <w:proofErr w:type="spellStart"/>
      <w:r w:rsidRPr="006A7AB9">
        <w:t>Rueda-Cantuche</w:t>
      </w:r>
      <w:proofErr w:type="spellEnd"/>
      <w:r w:rsidRPr="006A7AB9">
        <w:t xml:space="preserve">, J.M. (2012): </w:t>
      </w:r>
      <w:r w:rsidRPr="006A7AB9">
        <w:rPr>
          <w:iCs/>
        </w:rPr>
        <w:t>The Euro method revisited for updating Supply and Use Tables</w:t>
      </w:r>
      <w:r w:rsidRPr="006A7AB9">
        <w:t xml:space="preserve">, presented at the Third Workshop on Input-Output Analysis of the Hispanic-American Input-Output Society, Santiago de </w:t>
      </w:r>
      <w:proofErr w:type="spellStart"/>
      <w:r w:rsidRPr="006A7AB9">
        <w:t>Compostela</w:t>
      </w:r>
      <w:proofErr w:type="spellEnd"/>
      <w:r w:rsidRPr="006A7AB9">
        <w:t xml:space="preserve">, </w:t>
      </w:r>
      <w:proofErr w:type="gramStart"/>
      <w:r w:rsidRPr="006A7AB9">
        <w:t>October</w:t>
      </w:r>
      <w:proofErr w:type="gramEnd"/>
      <w:r w:rsidRPr="006A7AB9">
        <w:t xml:space="preserve">. </w:t>
      </w:r>
    </w:p>
    <w:p w:rsidR="009B3749" w:rsidRDefault="009B3749" w:rsidP="00F74B76">
      <w:pPr>
        <w:autoSpaceDE w:val="0"/>
        <w:autoSpaceDN w:val="0"/>
        <w:adjustRightInd w:val="0"/>
        <w:jc w:val="both"/>
        <w:rPr>
          <w:lang w:val="es-ES"/>
        </w:rPr>
      </w:pPr>
    </w:p>
    <w:p w:rsidR="009B3749" w:rsidRPr="006A7AB9" w:rsidRDefault="009B3749" w:rsidP="009B3749">
      <w:pPr>
        <w:pStyle w:val="Textoindependienteprimerasangra"/>
        <w:spacing w:after="120"/>
        <w:ind w:firstLine="0"/>
        <w:jc w:val="both"/>
        <w:rPr>
          <w:sz w:val="24"/>
          <w:szCs w:val="24"/>
        </w:rPr>
      </w:pPr>
      <w:proofErr w:type="spellStart"/>
      <w:r w:rsidRPr="006A7AB9">
        <w:rPr>
          <w:sz w:val="24"/>
          <w:szCs w:val="24"/>
        </w:rPr>
        <w:t>Bostwick</w:t>
      </w:r>
      <w:proofErr w:type="spellEnd"/>
      <w:r w:rsidRPr="006A7AB9">
        <w:rPr>
          <w:sz w:val="24"/>
          <w:szCs w:val="24"/>
        </w:rPr>
        <w:t xml:space="preserve">, M., Cole, M., </w:t>
      </w:r>
      <w:proofErr w:type="spellStart"/>
      <w:r w:rsidRPr="006A7AB9">
        <w:rPr>
          <w:sz w:val="24"/>
          <w:szCs w:val="24"/>
        </w:rPr>
        <w:t>Hilless</w:t>
      </w:r>
      <w:proofErr w:type="spellEnd"/>
      <w:r w:rsidRPr="006A7AB9">
        <w:rPr>
          <w:sz w:val="24"/>
          <w:szCs w:val="24"/>
        </w:rPr>
        <w:t xml:space="preserve">, B., </w:t>
      </w:r>
      <w:proofErr w:type="spellStart"/>
      <w:r w:rsidRPr="006A7AB9">
        <w:rPr>
          <w:sz w:val="24"/>
          <w:szCs w:val="24"/>
        </w:rPr>
        <w:t>Prakash</w:t>
      </w:r>
      <w:proofErr w:type="spellEnd"/>
      <w:r w:rsidRPr="006A7AB9">
        <w:rPr>
          <w:sz w:val="24"/>
          <w:szCs w:val="24"/>
        </w:rPr>
        <w:t xml:space="preserve">, S., Raman, N., Rodgers, K. and Shih, G. (2012): Building the Benefits of Broadband. How New Zealand can increase the social &amp; economic impacts of high-speed broadband. </w:t>
      </w:r>
      <w:proofErr w:type="gramStart"/>
      <w:r w:rsidRPr="006A7AB9">
        <w:rPr>
          <w:sz w:val="24"/>
          <w:szCs w:val="24"/>
        </w:rPr>
        <w:t>Alcatel – Lucent.</w:t>
      </w:r>
      <w:proofErr w:type="gramEnd"/>
    </w:p>
    <w:p w:rsidR="009B3749" w:rsidRPr="006A7AB9" w:rsidRDefault="009B3749" w:rsidP="009B3749">
      <w:pPr>
        <w:jc w:val="both"/>
      </w:pPr>
      <w:proofErr w:type="spellStart"/>
      <w:r w:rsidRPr="006A7AB9">
        <w:t>Bregman</w:t>
      </w:r>
      <w:proofErr w:type="spellEnd"/>
      <w:r w:rsidRPr="006A7AB9">
        <w:t xml:space="preserve">, L. M. (1967): Proof of convergence of </w:t>
      </w:r>
      <w:proofErr w:type="spellStart"/>
      <w:r w:rsidRPr="006A7AB9">
        <w:t>Sheleikhovskii’s</w:t>
      </w:r>
      <w:proofErr w:type="spellEnd"/>
      <w:r w:rsidRPr="006A7AB9">
        <w:t xml:space="preserve"> method for a problem with transportation constraints, USSR Computational Mathematics and Mathematical Physics, 1, pp. 191 –204.</w:t>
      </w:r>
    </w:p>
    <w:p w:rsidR="009B3749" w:rsidRPr="009B3749" w:rsidRDefault="009B3749" w:rsidP="00F74B76">
      <w:pPr>
        <w:autoSpaceDE w:val="0"/>
        <w:autoSpaceDN w:val="0"/>
        <w:adjustRightInd w:val="0"/>
        <w:jc w:val="both"/>
      </w:pPr>
    </w:p>
    <w:p w:rsidR="0081126C" w:rsidRDefault="0081126C" w:rsidP="00F74B76">
      <w:pPr>
        <w:autoSpaceDE w:val="0"/>
        <w:autoSpaceDN w:val="0"/>
        <w:adjustRightInd w:val="0"/>
        <w:jc w:val="both"/>
        <w:rPr>
          <w:lang w:val="es-ES"/>
        </w:rPr>
      </w:pPr>
      <w:proofErr w:type="spellStart"/>
      <w:r>
        <w:rPr>
          <w:lang w:val="es-ES"/>
        </w:rPr>
        <w:t>Cardenete</w:t>
      </w:r>
      <w:proofErr w:type="spellEnd"/>
      <w:r>
        <w:rPr>
          <w:lang w:val="es-ES"/>
        </w:rPr>
        <w:t xml:space="preserve">, M.A., Congregado, E., De Miguel, F.J. and Pérez, J. (2000): </w:t>
      </w:r>
      <w:r w:rsidRPr="0081126C">
        <w:rPr>
          <w:lang w:val="es-ES"/>
        </w:rPr>
        <w:t>Análisis comparativo de las Economías andaluzas y</w:t>
      </w:r>
      <w:r>
        <w:rPr>
          <w:lang w:val="es-ES"/>
        </w:rPr>
        <w:t xml:space="preserve"> extremeñas a través de sus MCS</w:t>
      </w:r>
      <w:r w:rsidRPr="0081126C">
        <w:rPr>
          <w:lang w:val="es-ES"/>
        </w:rPr>
        <w:t>, Estudios de Economía Aplicada</w:t>
      </w:r>
      <w:r>
        <w:rPr>
          <w:lang w:val="es-ES"/>
        </w:rPr>
        <w:t xml:space="preserve">, vol. </w:t>
      </w:r>
      <w:r w:rsidRPr="0081126C">
        <w:rPr>
          <w:lang w:val="es-ES"/>
        </w:rPr>
        <w:t>15, pp. 47-74</w:t>
      </w:r>
      <w:r>
        <w:rPr>
          <w:lang w:val="es-ES"/>
        </w:rPr>
        <w:t>.</w:t>
      </w:r>
    </w:p>
    <w:p w:rsidR="0081126C" w:rsidRDefault="0081126C" w:rsidP="00F74B76">
      <w:pPr>
        <w:autoSpaceDE w:val="0"/>
        <w:autoSpaceDN w:val="0"/>
        <w:adjustRightInd w:val="0"/>
        <w:jc w:val="both"/>
        <w:rPr>
          <w:lang w:val="es-ES"/>
        </w:rPr>
      </w:pPr>
    </w:p>
    <w:p w:rsidR="00D660A3" w:rsidRPr="0081126C" w:rsidRDefault="0081126C" w:rsidP="00F74B76">
      <w:pPr>
        <w:autoSpaceDE w:val="0"/>
        <w:autoSpaceDN w:val="0"/>
        <w:adjustRightInd w:val="0"/>
        <w:jc w:val="both"/>
        <w:rPr>
          <w:lang w:val="es-ES"/>
        </w:rPr>
      </w:pPr>
      <w:proofErr w:type="spellStart"/>
      <w:r>
        <w:rPr>
          <w:lang w:val="es-ES"/>
        </w:rPr>
        <w:t>Cardenete</w:t>
      </w:r>
      <w:proofErr w:type="spellEnd"/>
      <w:r>
        <w:rPr>
          <w:lang w:val="es-ES"/>
        </w:rPr>
        <w:t xml:space="preserve">, M.A. and López J. (2012): </w:t>
      </w:r>
      <w:r w:rsidRPr="0081126C">
        <w:rPr>
          <w:lang w:val="es-ES"/>
        </w:rPr>
        <w:t>Estructura y Evolución de los Sectores Estratégicos y del Empleo en la Economía Andaluza a partir del Ma</w:t>
      </w:r>
      <w:r>
        <w:rPr>
          <w:lang w:val="es-ES"/>
        </w:rPr>
        <w:t>rco Input-Output 1995-2000-2005</w:t>
      </w:r>
      <w:r w:rsidRPr="0081126C">
        <w:rPr>
          <w:lang w:val="es-ES"/>
        </w:rPr>
        <w:t xml:space="preserve">, Revista de Estudios Regionales, </w:t>
      </w:r>
      <w:r>
        <w:rPr>
          <w:lang w:val="es-ES"/>
        </w:rPr>
        <w:t>vol. 95, pp. 39-72.</w:t>
      </w:r>
    </w:p>
    <w:p w:rsidR="0081126C" w:rsidRDefault="0081126C" w:rsidP="00F74B76">
      <w:pPr>
        <w:autoSpaceDE w:val="0"/>
        <w:autoSpaceDN w:val="0"/>
        <w:adjustRightInd w:val="0"/>
        <w:jc w:val="both"/>
        <w:rPr>
          <w:lang w:val="es-ES"/>
        </w:rPr>
      </w:pPr>
    </w:p>
    <w:p w:rsidR="00D660A3" w:rsidRPr="006A7AB9" w:rsidRDefault="00D660A3" w:rsidP="00F74B76">
      <w:pPr>
        <w:autoSpaceDE w:val="0"/>
        <w:autoSpaceDN w:val="0"/>
        <w:adjustRightInd w:val="0"/>
        <w:jc w:val="both"/>
      </w:pPr>
      <w:proofErr w:type="spellStart"/>
      <w:r w:rsidRPr="006A7AB9">
        <w:t>Cardenete</w:t>
      </w:r>
      <w:proofErr w:type="spellEnd"/>
      <w:r w:rsidRPr="006A7AB9">
        <w:t xml:space="preserve">, M.A. and </w:t>
      </w:r>
      <w:proofErr w:type="spellStart"/>
      <w:r w:rsidRPr="006A7AB9">
        <w:t>Sancho</w:t>
      </w:r>
      <w:proofErr w:type="spellEnd"/>
      <w:r w:rsidRPr="006A7AB9">
        <w:t xml:space="preserve">, F. (2004): Sensitivity of CGE Simulation Results to Competing SAM Updates, </w:t>
      </w:r>
      <w:proofErr w:type="gramStart"/>
      <w:r w:rsidRPr="006A7AB9">
        <w:rPr>
          <w:iCs/>
        </w:rPr>
        <w:t>The</w:t>
      </w:r>
      <w:proofErr w:type="gramEnd"/>
      <w:r w:rsidRPr="006A7AB9">
        <w:rPr>
          <w:iCs/>
        </w:rPr>
        <w:t xml:space="preserve"> Review of Regional Studies</w:t>
      </w:r>
      <w:r w:rsidRPr="006A7AB9">
        <w:t>, vol. 34 (1), pp. 37-56.</w:t>
      </w:r>
    </w:p>
    <w:p w:rsidR="0081126C" w:rsidRDefault="0081126C" w:rsidP="00F74B76">
      <w:pPr>
        <w:pStyle w:val="Textoindependienteprimerasangra"/>
        <w:spacing w:after="120"/>
        <w:ind w:firstLine="0"/>
        <w:jc w:val="both"/>
        <w:rPr>
          <w:sz w:val="24"/>
          <w:szCs w:val="24"/>
        </w:rPr>
      </w:pPr>
    </w:p>
    <w:p w:rsidR="00D660A3" w:rsidRPr="006A7AB9" w:rsidRDefault="00D660A3" w:rsidP="00F74B76">
      <w:pPr>
        <w:pStyle w:val="Textoindependienteprimerasangra"/>
        <w:spacing w:after="120"/>
        <w:ind w:firstLine="0"/>
        <w:jc w:val="both"/>
        <w:rPr>
          <w:sz w:val="24"/>
          <w:szCs w:val="24"/>
        </w:rPr>
      </w:pPr>
      <w:proofErr w:type="spellStart"/>
      <w:r w:rsidRPr="006A7AB9">
        <w:rPr>
          <w:sz w:val="24"/>
          <w:szCs w:val="24"/>
        </w:rPr>
        <w:t>Chenery</w:t>
      </w:r>
      <w:proofErr w:type="spellEnd"/>
      <w:r w:rsidRPr="006A7AB9">
        <w:rPr>
          <w:sz w:val="24"/>
          <w:szCs w:val="24"/>
        </w:rPr>
        <w:t xml:space="preserve">, H.B. and Watanabe, T. (1958): International Comparisons of the Structure of Production, </w:t>
      </w:r>
      <w:proofErr w:type="spellStart"/>
      <w:r w:rsidRPr="006A7AB9">
        <w:rPr>
          <w:sz w:val="24"/>
          <w:szCs w:val="24"/>
        </w:rPr>
        <w:t>Econometrica</w:t>
      </w:r>
      <w:proofErr w:type="spellEnd"/>
      <w:r w:rsidRPr="006A7AB9">
        <w:rPr>
          <w:sz w:val="24"/>
          <w:szCs w:val="24"/>
        </w:rPr>
        <w:t>, 26, pp. 487-521.</w:t>
      </w:r>
    </w:p>
    <w:p w:rsidR="00D660A3" w:rsidRPr="006A7AB9" w:rsidRDefault="00D660A3" w:rsidP="00F74B76"/>
    <w:p w:rsidR="00D660A3" w:rsidRPr="006A7AB9" w:rsidRDefault="00D660A3" w:rsidP="00F74B76">
      <w:pPr>
        <w:jc w:val="both"/>
      </w:pPr>
      <w:proofErr w:type="spellStart"/>
      <w:r w:rsidRPr="006A7AB9">
        <w:t>Dalgaard</w:t>
      </w:r>
      <w:proofErr w:type="spellEnd"/>
      <w:r w:rsidRPr="006A7AB9">
        <w:t xml:space="preserve">, E. and C. </w:t>
      </w:r>
      <w:proofErr w:type="spellStart"/>
      <w:r w:rsidRPr="006A7AB9">
        <w:t>Gysting</w:t>
      </w:r>
      <w:proofErr w:type="spellEnd"/>
      <w:r w:rsidRPr="006A7AB9">
        <w:t xml:space="preserve"> (2004): An Algorithm for Balancing Commodity-Flow Systems. Economic Systems Research, 16, 169–190.</w:t>
      </w:r>
    </w:p>
    <w:p w:rsidR="00D660A3" w:rsidRPr="006A7AB9" w:rsidRDefault="00D660A3" w:rsidP="00F74B76">
      <w:pPr>
        <w:autoSpaceDE w:val="0"/>
        <w:autoSpaceDN w:val="0"/>
        <w:adjustRightInd w:val="0"/>
        <w:jc w:val="both"/>
      </w:pPr>
    </w:p>
    <w:p w:rsidR="00D660A3" w:rsidRPr="006A7AB9" w:rsidRDefault="00D660A3" w:rsidP="00F74B76">
      <w:pPr>
        <w:autoSpaceDE w:val="0"/>
        <w:autoSpaceDN w:val="0"/>
        <w:adjustRightInd w:val="0"/>
        <w:jc w:val="both"/>
      </w:pPr>
      <w:proofErr w:type="gramStart"/>
      <w:r w:rsidRPr="006A7AB9">
        <w:t>European Network for Rural Development.</w:t>
      </w:r>
      <w:proofErr w:type="gramEnd"/>
      <w:r w:rsidRPr="006A7AB9">
        <w:t xml:space="preserve"> </w:t>
      </w:r>
      <w:hyperlink r:id="rId31" w:history="1">
        <w:r w:rsidRPr="006A7AB9">
          <w:rPr>
            <w:rStyle w:val="Hipervnculo"/>
          </w:rPr>
          <w:t>http://enrd.ec.europa.eu/</w:t>
        </w:r>
      </w:hyperlink>
    </w:p>
    <w:p w:rsidR="00D660A3" w:rsidRPr="006A7AB9" w:rsidRDefault="00D660A3" w:rsidP="00F74B76">
      <w:pPr>
        <w:autoSpaceDE w:val="0"/>
        <w:autoSpaceDN w:val="0"/>
        <w:adjustRightInd w:val="0"/>
        <w:jc w:val="both"/>
      </w:pPr>
    </w:p>
    <w:p w:rsidR="00D660A3" w:rsidRPr="006A7AB9" w:rsidRDefault="00D660A3" w:rsidP="00025168">
      <w:pPr>
        <w:jc w:val="both"/>
      </w:pPr>
      <w:proofErr w:type="spellStart"/>
      <w:r w:rsidRPr="006A7AB9">
        <w:lastRenderedPageBreak/>
        <w:t>Eurostat</w:t>
      </w:r>
      <w:proofErr w:type="spellEnd"/>
      <w:r w:rsidRPr="006A7AB9">
        <w:t xml:space="preserve"> (2008): </w:t>
      </w:r>
      <w:r w:rsidRPr="006A7AB9">
        <w:rPr>
          <w:iCs/>
        </w:rPr>
        <w:t xml:space="preserve">The </w:t>
      </w:r>
      <w:proofErr w:type="spellStart"/>
      <w:r w:rsidRPr="006A7AB9">
        <w:rPr>
          <w:iCs/>
        </w:rPr>
        <w:t>Eurostat</w:t>
      </w:r>
      <w:proofErr w:type="spellEnd"/>
      <w:r w:rsidRPr="006A7AB9">
        <w:rPr>
          <w:iCs/>
        </w:rPr>
        <w:t xml:space="preserve"> Manual of Supply, Use and Input-Output Tables</w:t>
      </w:r>
      <w:r w:rsidRPr="006A7AB9">
        <w:t xml:space="preserve">, Luxembourg: </w:t>
      </w:r>
      <w:proofErr w:type="spellStart"/>
      <w:r w:rsidRPr="006A7AB9">
        <w:t>Eurostat</w:t>
      </w:r>
      <w:proofErr w:type="spellEnd"/>
      <w:r w:rsidRPr="006A7AB9">
        <w:t>, pp. 461-475.</w:t>
      </w:r>
    </w:p>
    <w:p w:rsidR="00D660A3" w:rsidRPr="006A7AB9" w:rsidRDefault="00D660A3" w:rsidP="00025168">
      <w:pPr>
        <w:autoSpaceDE w:val="0"/>
        <w:autoSpaceDN w:val="0"/>
        <w:adjustRightInd w:val="0"/>
        <w:jc w:val="both"/>
        <w:rPr>
          <w:color w:val="FF0000"/>
        </w:rPr>
      </w:pPr>
    </w:p>
    <w:p w:rsidR="00D660A3" w:rsidRPr="006A7AB9" w:rsidRDefault="00D660A3" w:rsidP="00F74AF4">
      <w:pPr>
        <w:jc w:val="both"/>
      </w:pPr>
      <w:proofErr w:type="spellStart"/>
      <w:r w:rsidRPr="006A7AB9">
        <w:t>Fofana</w:t>
      </w:r>
      <w:proofErr w:type="spellEnd"/>
      <w:r w:rsidRPr="006A7AB9">
        <w:t xml:space="preserve">, I., Parra, J.C. and </w:t>
      </w:r>
      <w:proofErr w:type="spellStart"/>
      <w:r w:rsidRPr="006A7AB9">
        <w:t>Wodon</w:t>
      </w:r>
      <w:proofErr w:type="spellEnd"/>
      <w:r w:rsidRPr="006A7AB9">
        <w:t xml:space="preserve">, Q. (2011): Exports and </w:t>
      </w:r>
      <w:proofErr w:type="spellStart"/>
      <w:r w:rsidRPr="006A7AB9">
        <w:t>labor</w:t>
      </w:r>
      <w:proofErr w:type="spellEnd"/>
      <w:r w:rsidRPr="006A7AB9">
        <w:t xml:space="preserve"> income by gender: a social accounting matrix analysis for Senegal. Munich Personal </w:t>
      </w:r>
      <w:proofErr w:type="spellStart"/>
      <w:r w:rsidRPr="006A7AB9">
        <w:t>RePEc</w:t>
      </w:r>
      <w:proofErr w:type="spellEnd"/>
      <w:r w:rsidRPr="006A7AB9">
        <w:t xml:space="preserve"> Archive, World Bank. MPRA Paper No. 28473. http://mpra.ub.uni-muenchen.de/28473/.</w:t>
      </w:r>
    </w:p>
    <w:p w:rsidR="00D660A3" w:rsidRPr="006A7AB9" w:rsidRDefault="00D660A3" w:rsidP="00025168">
      <w:pPr>
        <w:jc w:val="both"/>
      </w:pPr>
    </w:p>
    <w:p w:rsidR="00D660A3" w:rsidRPr="006A7AB9" w:rsidRDefault="00D660A3" w:rsidP="00025168">
      <w:pPr>
        <w:jc w:val="both"/>
      </w:pPr>
      <w:r w:rsidRPr="006A7AB9">
        <w:t>Gilchrist, D. &amp; St. Louis, L. (1999): Completing input–output tables using partial information with an application to Canadian data, Economic Systems Research, 11, pp. 185–193.</w:t>
      </w:r>
    </w:p>
    <w:p w:rsidR="00D660A3" w:rsidRPr="006A7AB9" w:rsidRDefault="00D660A3" w:rsidP="00025168">
      <w:pPr>
        <w:jc w:val="both"/>
      </w:pPr>
      <w:bookmarkStart w:id="21" w:name="_GoBack"/>
      <w:bookmarkEnd w:id="21"/>
    </w:p>
    <w:p w:rsidR="00D660A3" w:rsidRPr="006A7AB9" w:rsidRDefault="00D660A3" w:rsidP="00025168">
      <w:pPr>
        <w:jc w:val="both"/>
      </w:pPr>
      <w:r w:rsidRPr="006A7AB9">
        <w:t xml:space="preserve">Gilchrist, D.A. and L.V. St Louis (2004): An Algorithm for the Consistent Inclusion of Partial Information in the Revision of Input–Output Tables. Economic Systems Research, 16, 149–156. </w:t>
      </w:r>
    </w:p>
    <w:p w:rsidR="00D660A3" w:rsidRPr="006A7AB9" w:rsidRDefault="00D660A3" w:rsidP="00025168">
      <w:pPr>
        <w:autoSpaceDE w:val="0"/>
        <w:autoSpaceDN w:val="0"/>
        <w:adjustRightInd w:val="0"/>
        <w:jc w:val="both"/>
      </w:pPr>
    </w:p>
    <w:p w:rsidR="00D660A3" w:rsidRPr="006A7AB9" w:rsidRDefault="00D660A3" w:rsidP="00025168">
      <w:pPr>
        <w:pStyle w:val="Textoindependienteprimerasangra"/>
        <w:ind w:firstLine="0"/>
        <w:jc w:val="both"/>
        <w:rPr>
          <w:sz w:val="24"/>
          <w:szCs w:val="24"/>
        </w:rPr>
      </w:pPr>
      <w:r w:rsidRPr="006A7AB9">
        <w:rPr>
          <w:sz w:val="24"/>
          <w:szCs w:val="24"/>
        </w:rPr>
        <w:t xml:space="preserve">Golan, A., Judge G. and Robinson, S. (1994): Recovering Information from Incomplete or Partial </w:t>
      </w:r>
      <w:proofErr w:type="spellStart"/>
      <w:r w:rsidRPr="006A7AB9">
        <w:rPr>
          <w:sz w:val="24"/>
          <w:szCs w:val="24"/>
        </w:rPr>
        <w:t>Multisectoral</w:t>
      </w:r>
      <w:proofErr w:type="spellEnd"/>
      <w:r w:rsidRPr="006A7AB9">
        <w:rPr>
          <w:sz w:val="24"/>
          <w:szCs w:val="24"/>
        </w:rPr>
        <w:t xml:space="preserve"> Economic Data. Review of Economics and Statistics 76, 541-549.</w:t>
      </w:r>
    </w:p>
    <w:p w:rsidR="00D660A3" w:rsidRPr="006A7AB9" w:rsidRDefault="00D660A3" w:rsidP="00025168">
      <w:pPr>
        <w:jc w:val="both"/>
      </w:pPr>
    </w:p>
    <w:p w:rsidR="00D660A3" w:rsidRPr="006A7AB9" w:rsidRDefault="00D660A3" w:rsidP="00025168">
      <w:pPr>
        <w:jc w:val="both"/>
      </w:pPr>
      <w:proofErr w:type="spellStart"/>
      <w:r w:rsidRPr="006A7AB9">
        <w:t>Harrigan</w:t>
      </w:r>
      <w:proofErr w:type="spellEnd"/>
      <w:r w:rsidRPr="006A7AB9">
        <w:t>, F. and I. Buchanan (1984): A Quadratic Programming Approach to Input-Output Estimation and Simulation. Journal of Regional Science, 24(3), 339–358.</w:t>
      </w:r>
    </w:p>
    <w:p w:rsidR="00D660A3" w:rsidRPr="006A7AB9" w:rsidRDefault="00D660A3" w:rsidP="00025168">
      <w:pPr>
        <w:jc w:val="both"/>
      </w:pPr>
    </w:p>
    <w:p w:rsidR="00D660A3" w:rsidRPr="006A7AB9" w:rsidRDefault="00D660A3" w:rsidP="00025168">
      <w:pPr>
        <w:jc w:val="both"/>
      </w:pPr>
      <w:proofErr w:type="spellStart"/>
      <w:r w:rsidRPr="006A7AB9">
        <w:t>Hewings</w:t>
      </w:r>
      <w:proofErr w:type="spellEnd"/>
      <w:r w:rsidRPr="006A7AB9">
        <w:t>, G.J.D. (1969): Regional Input-Output Models Using National Data: The Structure of the West Midlands Economy. The Annals of Regional Science, 3(1), 179–191.</w:t>
      </w:r>
    </w:p>
    <w:p w:rsidR="00D660A3" w:rsidRPr="006A7AB9" w:rsidRDefault="00D660A3" w:rsidP="00025168">
      <w:pPr>
        <w:autoSpaceDE w:val="0"/>
        <w:autoSpaceDN w:val="0"/>
        <w:adjustRightInd w:val="0"/>
        <w:jc w:val="both"/>
      </w:pPr>
    </w:p>
    <w:p w:rsidR="00D660A3" w:rsidRPr="006A7AB9" w:rsidRDefault="00D660A3" w:rsidP="00025168">
      <w:pPr>
        <w:jc w:val="both"/>
      </w:pPr>
      <w:proofErr w:type="spellStart"/>
      <w:r w:rsidRPr="006A7AB9">
        <w:t>Hewings</w:t>
      </w:r>
      <w:proofErr w:type="spellEnd"/>
      <w:r w:rsidRPr="006A7AB9">
        <w:t xml:space="preserve">, G. J. D. (1977): Evaluating the Possibilities for Exchanging Regional Input-Output Coefficients, Environment and Planning </w:t>
      </w:r>
      <w:proofErr w:type="gramStart"/>
      <w:r w:rsidRPr="006A7AB9">
        <w:t>A</w:t>
      </w:r>
      <w:proofErr w:type="gramEnd"/>
      <w:r w:rsidRPr="006A7AB9">
        <w:t>, 9(8), 927–944.</w:t>
      </w:r>
    </w:p>
    <w:p w:rsidR="00D660A3" w:rsidRPr="006A7AB9" w:rsidRDefault="00D660A3" w:rsidP="00025168">
      <w:pPr>
        <w:autoSpaceDE w:val="0"/>
        <w:autoSpaceDN w:val="0"/>
        <w:adjustRightInd w:val="0"/>
        <w:jc w:val="both"/>
      </w:pPr>
    </w:p>
    <w:p w:rsidR="00D660A3" w:rsidRPr="006A7AB9" w:rsidRDefault="00D660A3" w:rsidP="00025168">
      <w:pPr>
        <w:autoSpaceDE w:val="0"/>
        <w:autoSpaceDN w:val="0"/>
        <w:adjustRightInd w:val="0"/>
        <w:jc w:val="both"/>
      </w:pPr>
      <w:proofErr w:type="spellStart"/>
      <w:r w:rsidRPr="006A7AB9">
        <w:t>Hewings</w:t>
      </w:r>
      <w:proofErr w:type="spellEnd"/>
      <w:r w:rsidRPr="006A7AB9">
        <w:t xml:space="preserve">, G.J.D. and </w:t>
      </w:r>
      <w:proofErr w:type="spellStart"/>
      <w:r w:rsidRPr="006A7AB9">
        <w:t>Sonis</w:t>
      </w:r>
      <w:proofErr w:type="spellEnd"/>
      <w:r w:rsidRPr="006A7AB9">
        <w:t xml:space="preserve">, M. </w:t>
      </w:r>
      <w:r w:rsidR="00640016" w:rsidRPr="006A7AB9">
        <w:t>et al.</w:t>
      </w:r>
      <w:r w:rsidRPr="006A7AB9">
        <w:t xml:space="preserve"> (1997):  The Hollowing-Out process in the Chicago economy, 1975-2011, Geographical Analysis, 30, 217-233.</w:t>
      </w:r>
    </w:p>
    <w:p w:rsidR="00D660A3" w:rsidRPr="006A7AB9" w:rsidRDefault="00D660A3" w:rsidP="00025168">
      <w:pPr>
        <w:autoSpaceDE w:val="0"/>
        <w:autoSpaceDN w:val="0"/>
        <w:adjustRightInd w:val="0"/>
        <w:jc w:val="both"/>
        <w:rPr>
          <w:color w:val="FF0000"/>
        </w:rPr>
      </w:pPr>
    </w:p>
    <w:p w:rsidR="00D660A3" w:rsidRPr="006A7AB9" w:rsidRDefault="00D660A3" w:rsidP="00025168">
      <w:pPr>
        <w:autoSpaceDE w:val="0"/>
        <w:autoSpaceDN w:val="0"/>
        <w:adjustRightInd w:val="0"/>
        <w:jc w:val="both"/>
      </w:pPr>
      <w:r w:rsidRPr="006A7AB9">
        <w:t xml:space="preserve">Hirschman, A. (1958): The strategy of economic development, New Haven: Yale University Press. </w:t>
      </w:r>
    </w:p>
    <w:p w:rsidR="00D660A3" w:rsidRPr="006A7AB9" w:rsidRDefault="00D660A3" w:rsidP="00025168"/>
    <w:p w:rsidR="00D660A3" w:rsidRPr="006A7AB9" w:rsidRDefault="00D660A3" w:rsidP="00025168">
      <w:pPr>
        <w:jc w:val="both"/>
      </w:pPr>
      <w:proofErr w:type="spellStart"/>
      <w:r w:rsidRPr="006A7AB9">
        <w:t>Israilevich</w:t>
      </w:r>
      <w:proofErr w:type="spellEnd"/>
      <w:r w:rsidRPr="006A7AB9">
        <w:t xml:space="preserve">, P.R. (1986): </w:t>
      </w:r>
      <w:proofErr w:type="spellStart"/>
      <w:r w:rsidRPr="006A7AB9">
        <w:t>Biproportional</w:t>
      </w:r>
      <w:proofErr w:type="spellEnd"/>
      <w:r w:rsidRPr="006A7AB9">
        <w:t xml:space="preserve"> Forecasting of Input–Output Tables, Unpublished PhD dissertation (Philadelphia, University of Pennsylvania).</w:t>
      </w:r>
    </w:p>
    <w:p w:rsidR="00D660A3" w:rsidRPr="006A7AB9" w:rsidRDefault="00D660A3" w:rsidP="00025168">
      <w:pPr>
        <w:jc w:val="both"/>
      </w:pPr>
    </w:p>
    <w:p w:rsidR="00D660A3" w:rsidRPr="006A7AB9" w:rsidRDefault="00D660A3" w:rsidP="00025168">
      <w:pPr>
        <w:pStyle w:val="Textoindependienteprimerasangra"/>
        <w:spacing w:after="120"/>
        <w:ind w:firstLine="0"/>
        <w:jc w:val="both"/>
        <w:rPr>
          <w:sz w:val="24"/>
          <w:szCs w:val="24"/>
        </w:rPr>
      </w:pPr>
      <w:r w:rsidRPr="006A7AB9">
        <w:rPr>
          <w:sz w:val="24"/>
          <w:szCs w:val="24"/>
        </w:rPr>
        <w:t>Jones, L.P. (1976): The Measurement of Hirschman Linkages’, Quarterly of Journal of Economics, 90, pp. 323-333.</w:t>
      </w:r>
    </w:p>
    <w:p w:rsidR="00D660A3" w:rsidRPr="006A7AB9" w:rsidRDefault="00D660A3" w:rsidP="00025168">
      <w:pPr>
        <w:jc w:val="both"/>
      </w:pPr>
      <w:proofErr w:type="spellStart"/>
      <w:r w:rsidRPr="006A7AB9">
        <w:t>Junius</w:t>
      </w:r>
      <w:proofErr w:type="spellEnd"/>
      <w:r w:rsidRPr="006A7AB9">
        <w:t xml:space="preserve">, T. and </w:t>
      </w:r>
      <w:proofErr w:type="spellStart"/>
      <w:r w:rsidRPr="006A7AB9">
        <w:t>Oosterhaven</w:t>
      </w:r>
      <w:proofErr w:type="spellEnd"/>
      <w:r w:rsidRPr="006A7AB9">
        <w:t>, J. (2003): The solution of updating or regionalizing a matrix with both positive and negative entries, Economic Systems Research, 15, pp. 87–96.</w:t>
      </w:r>
    </w:p>
    <w:p w:rsidR="00D660A3" w:rsidRPr="006A7AB9" w:rsidRDefault="00D660A3" w:rsidP="00025168">
      <w:pPr>
        <w:autoSpaceDE w:val="0"/>
        <w:autoSpaceDN w:val="0"/>
        <w:adjustRightInd w:val="0"/>
        <w:jc w:val="both"/>
        <w:rPr>
          <w:color w:val="FF0000"/>
        </w:rPr>
      </w:pPr>
    </w:p>
    <w:p w:rsidR="00D660A3" w:rsidRPr="006A7AB9" w:rsidRDefault="00D660A3" w:rsidP="00025168">
      <w:pPr>
        <w:jc w:val="both"/>
      </w:pPr>
      <w:proofErr w:type="spellStart"/>
      <w:r w:rsidRPr="006A7AB9">
        <w:t>Lenzen</w:t>
      </w:r>
      <w:proofErr w:type="spellEnd"/>
      <w:r w:rsidRPr="006A7AB9">
        <w:t xml:space="preserve"> M, </w:t>
      </w:r>
      <w:proofErr w:type="spellStart"/>
      <w:r w:rsidRPr="006A7AB9">
        <w:t>Gallego</w:t>
      </w:r>
      <w:proofErr w:type="spellEnd"/>
      <w:r w:rsidRPr="006A7AB9">
        <w:t xml:space="preserve"> B. and Wood, R. (2009): Matrix balancing under </w:t>
      </w:r>
      <w:proofErr w:type="spellStart"/>
      <w:r w:rsidRPr="006A7AB9">
        <w:t>conﬂicting</w:t>
      </w:r>
      <w:proofErr w:type="spellEnd"/>
      <w:r w:rsidRPr="006A7AB9">
        <w:t xml:space="preserve"> information. Economic Systems Research 21, 23–44</w:t>
      </w:r>
    </w:p>
    <w:p w:rsidR="00D660A3" w:rsidRPr="006A7AB9" w:rsidRDefault="00D660A3" w:rsidP="00025168">
      <w:pPr>
        <w:jc w:val="both"/>
      </w:pPr>
    </w:p>
    <w:p w:rsidR="00D660A3" w:rsidRPr="006A7AB9" w:rsidRDefault="00D660A3" w:rsidP="00025168">
      <w:pPr>
        <w:jc w:val="both"/>
      </w:pPr>
      <w:proofErr w:type="spellStart"/>
      <w:r w:rsidRPr="006A7AB9">
        <w:t>Lenzen</w:t>
      </w:r>
      <w:proofErr w:type="spellEnd"/>
      <w:r w:rsidRPr="006A7AB9">
        <w:t xml:space="preserve">, M. Wood, R. and </w:t>
      </w:r>
      <w:proofErr w:type="spellStart"/>
      <w:r w:rsidRPr="006A7AB9">
        <w:t>Gallego</w:t>
      </w:r>
      <w:proofErr w:type="spellEnd"/>
      <w:r w:rsidRPr="006A7AB9">
        <w:t>, B. (2007): Some Comments on the GRAS Method. Economic Systems Research, 19, 461–465.</w:t>
      </w:r>
    </w:p>
    <w:p w:rsidR="00D660A3" w:rsidRPr="006A7AB9" w:rsidRDefault="00D660A3" w:rsidP="00025168">
      <w:pPr>
        <w:jc w:val="both"/>
      </w:pPr>
    </w:p>
    <w:p w:rsidR="00D660A3" w:rsidRPr="006A7AB9" w:rsidRDefault="00D660A3" w:rsidP="00025168">
      <w:pPr>
        <w:jc w:val="both"/>
      </w:pPr>
      <w:r w:rsidRPr="006A7AB9">
        <w:lastRenderedPageBreak/>
        <w:t>Leontief, W. W. (1941): The Structure of American Economy, 1919–1929: An Empirical Application of Equilibrium Analysis (Cambridge, UK, Cambridge University Press).</w:t>
      </w:r>
      <w:proofErr w:type="spellStart"/>
      <w:r w:rsidRPr="006A7AB9">
        <w:t>Mínguez</w:t>
      </w:r>
      <w:proofErr w:type="spellEnd"/>
      <w:r w:rsidRPr="006A7AB9">
        <w:t xml:space="preserve">, R., J. </w:t>
      </w:r>
      <w:proofErr w:type="spellStart"/>
      <w:r w:rsidRPr="006A7AB9">
        <w:t>Oosterhaven</w:t>
      </w:r>
      <w:proofErr w:type="spellEnd"/>
      <w:r w:rsidRPr="006A7AB9">
        <w:t xml:space="preserve"> and F. Escobedo (2009): Cell-Corrected RAS Method (CRAS) for Updating </w:t>
      </w:r>
      <w:proofErr w:type="spellStart"/>
      <w:r w:rsidRPr="006A7AB9">
        <w:t>orRegionalizing</w:t>
      </w:r>
      <w:proofErr w:type="spellEnd"/>
      <w:r w:rsidRPr="006A7AB9">
        <w:t xml:space="preserve"> an Input–Output </w:t>
      </w:r>
      <w:proofErr w:type="spellStart"/>
      <w:r w:rsidRPr="006A7AB9">
        <w:t>Matrix.Journal</w:t>
      </w:r>
      <w:proofErr w:type="spellEnd"/>
      <w:r w:rsidRPr="006A7AB9">
        <w:t xml:space="preserve"> of Regional Science, 49, 329– 348.</w:t>
      </w:r>
    </w:p>
    <w:p w:rsidR="00D660A3" w:rsidRPr="006A7AB9" w:rsidRDefault="00D660A3" w:rsidP="00025168">
      <w:pPr>
        <w:jc w:val="both"/>
      </w:pPr>
    </w:p>
    <w:p w:rsidR="00D660A3" w:rsidRPr="006A7AB9" w:rsidRDefault="00D660A3" w:rsidP="00331A36">
      <w:pPr>
        <w:jc w:val="both"/>
      </w:pPr>
      <w:proofErr w:type="spellStart"/>
      <w:r w:rsidRPr="006A7AB9">
        <w:t>Nganou</w:t>
      </w:r>
      <w:proofErr w:type="spellEnd"/>
      <w:r w:rsidRPr="006A7AB9">
        <w:t xml:space="preserve">, J.P., Parra, J.C. and </w:t>
      </w:r>
      <w:proofErr w:type="spellStart"/>
      <w:r w:rsidRPr="006A7AB9">
        <w:t>Wodon</w:t>
      </w:r>
      <w:proofErr w:type="spellEnd"/>
      <w:r w:rsidRPr="006A7AB9">
        <w:t xml:space="preserve">, Q. (2011); Oil price shocks, poverty, and gender: a social </w:t>
      </w:r>
      <w:proofErr w:type="spellStart"/>
      <w:r w:rsidRPr="006A7AB9">
        <w:t>accouting</w:t>
      </w:r>
      <w:proofErr w:type="spellEnd"/>
      <w:r w:rsidRPr="006A7AB9">
        <w:t xml:space="preserve"> matrix analysis for Kenya. </w:t>
      </w:r>
      <w:proofErr w:type="gramStart"/>
      <w:r w:rsidRPr="006A7AB9">
        <w:t xml:space="preserve">Munich Personal </w:t>
      </w:r>
      <w:proofErr w:type="spellStart"/>
      <w:r w:rsidRPr="006A7AB9">
        <w:t>RePEc</w:t>
      </w:r>
      <w:proofErr w:type="spellEnd"/>
      <w:r w:rsidRPr="006A7AB9">
        <w:t xml:space="preserve"> Archive.</w:t>
      </w:r>
      <w:proofErr w:type="gramEnd"/>
      <w:r w:rsidRPr="006A7AB9">
        <w:t xml:space="preserve"> </w:t>
      </w:r>
      <w:proofErr w:type="gramStart"/>
      <w:r w:rsidRPr="006A7AB9">
        <w:t>World Bank.</w:t>
      </w:r>
      <w:proofErr w:type="gramEnd"/>
      <w:r w:rsidRPr="006A7AB9">
        <w:t xml:space="preserve"> MPRA Paper No. 28471. </w:t>
      </w:r>
      <w:hyperlink r:id="rId32" w:history="1">
        <w:r w:rsidRPr="006A7AB9">
          <w:rPr>
            <w:rStyle w:val="Hipervnculo"/>
          </w:rPr>
          <w:t>http://mpra.ub.uni-muenchen.de/28471/</w:t>
        </w:r>
      </w:hyperlink>
      <w:r w:rsidRPr="006A7AB9">
        <w:t>.</w:t>
      </w:r>
    </w:p>
    <w:p w:rsidR="00D660A3" w:rsidRPr="006A7AB9" w:rsidRDefault="00D660A3" w:rsidP="00331A36">
      <w:pPr>
        <w:jc w:val="both"/>
      </w:pPr>
    </w:p>
    <w:p w:rsidR="00D660A3" w:rsidRPr="006A7AB9" w:rsidRDefault="00D660A3" w:rsidP="00025168">
      <w:pPr>
        <w:jc w:val="both"/>
      </w:pPr>
      <w:proofErr w:type="spellStart"/>
      <w:r w:rsidRPr="006A7AB9">
        <w:t>Oosterhaven</w:t>
      </w:r>
      <w:proofErr w:type="spellEnd"/>
      <w:r w:rsidRPr="006A7AB9">
        <w:t>, J. and Escobedo, F. (2011): A New Method to Estimate Input-Output Tables by Means of Structural Lags, tested on Spanish regions. Papers in Regional Science, 90(4), 829-845.</w:t>
      </w:r>
    </w:p>
    <w:p w:rsidR="00D660A3" w:rsidRPr="006A7AB9" w:rsidRDefault="00D660A3" w:rsidP="00025168">
      <w:pPr>
        <w:jc w:val="both"/>
      </w:pPr>
    </w:p>
    <w:p w:rsidR="00D660A3" w:rsidRPr="006A7AB9" w:rsidRDefault="00D660A3" w:rsidP="00025168">
      <w:pPr>
        <w:jc w:val="both"/>
      </w:pPr>
      <w:proofErr w:type="spellStart"/>
      <w:r w:rsidRPr="006A7AB9">
        <w:t>Oosterhaven</w:t>
      </w:r>
      <w:proofErr w:type="spellEnd"/>
      <w:r w:rsidRPr="006A7AB9">
        <w:t xml:space="preserve">, J., </w:t>
      </w:r>
      <w:proofErr w:type="spellStart"/>
      <w:r w:rsidRPr="006A7AB9">
        <w:t>Piek</w:t>
      </w:r>
      <w:proofErr w:type="spellEnd"/>
      <w:r w:rsidRPr="006A7AB9">
        <w:t xml:space="preserve">, G. and </w:t>
      </w:r>
      <w:proofErr w:type="spellStart"/>
      <w:r w:rsidRPr="006A7AB9">
        <w:t>Stelder</w:t>
      </w:r>
      <w:proofErr w:type="spellEnd"/>
      <w:r w:rsidRPr="006A7AB9">
        <w:t xml:space="preserve">, D. (1986): Theory and Practice of Updating Regional versus Interregional </w:t>
      </w:r>
      <w:proofErr w:type="spellStart"/>
      <w:r w:rsidRPr="006A7AB9">
        <w:t>Interindustry</w:t>
      </w:r>
      <w:proofErr w:type="spellEnd"/>
      <w:r w:rsidRPr="006A7AB9">
        <w:t xml:space="preserve"> Tables, Papers of the Regional Science Association, 59, 57–72.</w:t>
      </w:r>
    </w:p>
    <w:p w:rsidR="00D660A3" w:rsidRPr="006A7AB9" w:rsidRDefault="00D660A3" w:rsidP="00025168"/>
    <w:p w:rsidR="00D660A3" w:rsidRPr="006A7AB9" w:rsidRDefault="00D660A3" w:rsidP="00025168">
      <w:pPr>
        <w:jc w:val="both"/>
      </w:pPr>
      <w:proofErr w:type="spellStart"/>
      <w:r w:rsidRPr="006A7AB9">
        <w:t>Paelinck</w:t>
      </w:r>
      <w:proofErr w:type="spellEnd"/>
      <w:r w:rsidRPr="006A7AB9">
        <w:t xml:space="preserve">, J. and </w:t>
      </w:r>
      <w:proofErr w:type="spellStart"/>
      <w:r w:rsidRPr="006A7AB9">
        <w:t>Waelbroeck</w:t>
      </w:r>
      <w:proofErr w:type="spellEnd"/>
      <w:r w:rsidRPr="006A7AB9">
        <w:t xml:space="preserve">, J. (1963): Etude </w:t>
      </w:r>
      <w:proofErr w:type="spellStart"/>
      <w:r w:rsidRPr="006A7AB9">
        <w:t>empirique</w:t>
      </w:r>
      <w:proofErr w:type="spellEnd"/>
      <w:r w:rsidRPr="006A7AB9">
        <w:t xml:space="preserve"> </w:t>
      </w:r>
      <w:proofErr w:type="spellStart"/>
      <w:r w:rsidRPr="006A7AB9">
        <w:t>sur</w:t>
      </w:r>
      <w:proofErr w:type="spellEnd"/>
      <w:r w:rsidRPr="006A7AB9">
        <w:t xml:space="preserve"> </w:t>
      </w:r>
      <w:proofErr w:type="spellStart"/>
      <w:r w:rsidRPr="006A7AB9">
        <w:t>l’évolution</w:t>
      </w:r>
      <w:proofErr w:type="spellEnd"/>
      <w:r w:rsidRPr="006A7AB9">
        <w:t xml:space="preserve"> de </w:t>
      </w:r>
      <w:proofErr w:type="spellStart"/>
      <w:r w:rsidRPr="006A7AB9">
        <w:t>coe</w:t>
      </w:r>
      <w:r w:rsidRPr="006A7AB9">
        <w:rPr>
          <w:rFonts w:ascii="Cambria Math" w:hAnsi="Cambria Math" w:cs="Cambria Math"/>
        </w:rPr>
        <w:t>ﬃ</w:t>
      </w:r>
      <w:r w:rsidRPr="006A7AB9">
        <w:t>cients</w:t>
      </w:r>
      <w:proofErr w:type="spellEnd"/>
      <w:r w:rsidRPr="006A7AB9">
        <w:t xml:space="preserve"> ‘input–output’: </w:t>
      </w:r>
      <w:proofErr w:type="spellStart"/>
      <w:r w:rsidRPr="006A7AB9">
        <w:t>essai</w:t>
      </w:r>
      <w:proofErr w:type="spellEnd"/>
      <w:r w:rsidRPr="006A7AB9">
        <w:t xml:space="preserve"> </w:t>
      </w:r>
      <w:proofErr w:type="spellStart"/>
      <w:r w:rsidRPr="006A7AB9">
        <w:t>d’application</w:t>
      </w:r>
      <w:proofErr w:type="spellEnd"/>
      <w:r w:rsidRPr="006A7AB9">
        <w:t xml:space="preserve"> de la </w:t>
      </w:r>
      <w:proofErr w:type="spellStart"/>
      <w:r w:rsidRPr="006A7AB9">
        <w:t>proce</w:t>
      </w:r>
      <w:proofErr w:type="spellEnd"/>
      <w:r w:rsidRPr="006A7AB9">
        <w:t xml:space="preserve"> ´</w:t>
      </w:r>
      <w:proofErr w:type="spellStart"/>
      <w:r w:rsidRPr="006A7AB9">
        <w:t>dure</w:t>
      </w:r>
      <w:proofErr w:type="spellEnd"/>
      <w:r w:rsidRPr="006A7AB9">
        <w:t xml:space="preserve"> RAS de Cambridge au tableau </w:t>
      </w:r>
      <w:proofErr w:type="spellStart"/>
      <w:r w:rsidRPr="006A7AB9">
        <w:t>industriel</w:t>
      </w:r>
      <w:proofErr w:type="spellEnd"/>
      <w:r w:rsidRPr="006A7AB9">
        <w:t xml:space="preserve"> </w:t>
      </w:r>
      <w:proofErr w:type="spellStart"/>
      <w:r w:rsidRPr="006A7AB9">
        <w:t>belge</w:t>
      </w:r>
      <w:proofErr w:type="spellEnd"/>
      <w:r w:rsidRPr="006A7AB9">
        <w:t xml:space="preserve">, </w:t>
      </w:r>
      <w:proofErr w:type="spellStart"/>
      <w:r w:rsidRPr="006A7AB9">
        <w:t>Economie</w:t>
      </w:r>
      <w:proofErr w:type="spellEnd"/>
      <w:r w:rsidRPr="006A7AB9">
        <w:t xml:space="preserve"> </w:t>
      </w:r>
      <w:proofErr w:type="spellStart"/>
      <w:r w:rsidRPr="006A7AB9">
        <w:t>Applique</w:t>
      </w:r>
      <w:proofErr w:type="spellEnd"/>
      <w:r w:rsidRPr="006A7AB9">
        <w:t xml:space="preserve"> ´e, 16, pp. 81–111.</w:t>
      </w:r>
    </w:p>
    <w:p w:rsidR="00D660A3" w:rsidRPr="006A7AB9" w:rsidRDefault="00D660A3" w:rsidP="002D60D8">
      <w:pPr>
        <w:autoSpaceDE w:val="0"/>
        <w:autoSpaceDN w:val="0"/>
        <w:adjustRightInd w:val="0"/>
        <w:spacing w:after="120"/>
        <w:jc w:val="both"/>
      </w:pPr>
    </w:p>
    <w:p w:rsidR="00D660A3" w:rsidRPr="006A7AB9" w:rsidRDefault="00D660A3" w:rsidP="002D60D8">
      <w:pPr>
        <w:autoSpaceDE w:val="0"/>
        <w:autoSpaceDN w:val="0"/>
        <w:adjustRightInd w:val="0"/>
        <w:spacing w:after="120"/>
        <w:jc w:val="both"/>
      </w:pPr>
      <w:r w:rsidRPr="006A7AB9">
        <w:t xml:space="preserve">Parra, J.C. and </w:t>
      </w:r>
      <w:proofErr w:type="spellStart"/>
      <w:r w:rsidRPr="006A7AB9">
        <w:t>Wodon</w:t>
      </w:r>
      <w:proofErr w:type="spellEnd"/>
      <w:r w:rsidRPr="006A7AB9">
        <w:t xml:space="preserve">, Q. (2008): Comparing the Impact of Food and Energy Price Shocks on Consumers: A Social Accounting Matrix Analysis for Ghana. </w:t>
      </w:r>
      <w:proofErr w:type="gramStart"/>
      <w:r w:rsidRPr="006A7AB9">
        <w:t>Policy Research Working Paper 4741.</w:t>
      </w:r>
      <w:proofErr w:type="gramEnd"/>
      <w:r w:rsidRPr="006A7AB9">
        <w:t xml:space="preserve"> The World Bank, Human Development Network, Development Dialogue on Values and Ethics.</w:t>
      </w:r>
    </w:p>
    <w:p w:rsidR="00D660A3" w:rsidRPr="006A7AB9" w:rsidRDefault="00D660A3" w:rsidP="00025168">
      <w:pPr>
        <w:autoSpaceDE w:val="0"/>
        <w:autoSpaceDN w:val="0"/>
        <w:adjustRightInd w:val="0"/>
        <w:spacing w:after="120"/>
        <w:jc w:val="both"/>
      </w:pPr>
    </w:p>
    <w:p w:rsidR="00D660A3" w:rsidRPr="006A7AB9" w:rsidRDefault="00D660A3" w:rsidP="00025168">
      <w:pPr>
        <w:autoSpaceDE w:val="0"/>
        <w:autoSpaceDN w:val="0"/>
        <w:adjustRightInd w:val="0"/>
        <w:spacing w:after="120"/>
        <w:jc w:val="both"/>
      </w:pPr>
      <w:r w:rsidRPr="006A7AB9">
        <w:t xml:space="preserve">Parra, J. C. and </w:t>
      </w:r>
      <w:proofErr w:type="spellStart"/>
      <w:r w:rsidRPr="006A7AB9">
        <w:t>Wodon</w:t>
      </w:r>
      <w:proofErr w:type="spellEnd"/>
      <w:r w:rsidRPr="006A7AB9">
        <w:t xml:space="preserve">, Q. (2008):  </w:t>
      </w:r>
      <w:proofErr w:type="spellStart"/>
      <w:r w:rsidRPr="006A7AB9">
        <w:t>SimSIP</w:t>
      </w:r>
      <w:proofErr w:type="spellEnd"/>
      <w:r w:rsidRPr="006A7AB9">
        <w:t xml:space="preserve"> SAM: A Tool to Analyse Social Accounting Matrices, mimeo, The World Bank, Washington, DC. http://www.simsip.org/uploads/SimSIP_SAM.pdf</w:t>
      </w:r>
    </w:p>
    <w:p w:rsidR="00D660A3" w:rsidRPr="006A7AB9" w:rsidRDefault="00D660A3" w:rsidP="00025168">
      <w:pPr>
        <w:autoSpaceDE w:val="0"/>
        <w:autoSpaceDN w:val="0"/>
        <w:adjustRightInd w:val="0"/>
        <w:jc w:val="both"/>
      </w:pPr>
    </w:p>
    <w:p w:rsidR="00D660A3" w:rsidRPr="006A7AB9" w:rsidRDefault="00D660A3" w:rsidP="00025168">
      <w:pPr>
        <w:autoSpaceDE w:val="0"/>
        <w:autoSpaceDN w:val="0"/>
        <w:adjustRightInd w:val="0"/>
        <w:jc w:val="both"/>
        <w:rPr>
          <w:color w:val="FF0000"/>
        </w:rPr>
      </w:pPr>
      <w:proofErr w:type="spellStart"/>
      <w:r w:rsidRPr="006A7AB9">
        <w:t>Raggi</w:t>
      </w:r>
      <w:proofErr w:type="spellEnd"/>
      <w:r w:rsidRPr="006A7AB9">
        <w:t>, M.</w:t>
      </w:r>
      <w:r w:rsidR="000A2E65" w:rsidRPr="006A7AB9">
        <w:t xml:space="preserve">, Mary, S., </w:t>
      </w:r>
      <w:proofErr w:type="spellStart"/>
      <w:r w:rsidR="000A2E65" w:rsidRPr="006A7AB9">
        <w:t>Santini</w:t>
      </w:r>
      <w:proofErr w:type="spellEnd"/>
      <w:r w:rsidR="000A2E65" w:rsidRPr="006A7AB9">
        <w:t xml:space="preserve">, F., Gomez y </w:t>
      </w:r>
      <w:proofErr w:type="spellStart"/>
      <w:r w:rsidR="000A2E65" w:rsidRPr="006A7AB9">
        <w:t>Paloma</w:t>
      </w:r>
      <w:proofErr w:type="spellEnd"/>
      <w:r w:rsidR="000A2E65" w:rsidRPr="006A7AB9">
        <w:t xml:space="preserve"> S.</w:t>
      </w:r>
      <w:r w:rsidRPr="006A7AB9">
        <w:t xml:space="preserve"> (201</w:t>
      </w:r>
      <w:r w:rsidR="000A2E65" w:rsidRPr="006A7AB9">
        <w:t>3)</w:t>
      </w:r>
      <w:r w:rsidRPr="006A7AB9">
        <w:rPr>
          <w:color w:val="FF0000"/>
        </w:rPr>
        <w:t xml:space="preserve"> </w:t>
      </w:r>
      <w:r w:rsidR="000A2E65" w:rsidRPr="006A7AB9">
        <w:t>A classification of European NUTS3 regions</w:t>
      </w:r>
      <w:r w:rsidRPr="006A7AB9">
        <w:t>.</w:t>
      </w:r>
      <w:r w:rsidR="000A2E65" w:rsidRPr="006A7AB9">
        <w:t xml:space="preserve"> </w:t>
      </w:r>
      <w:proofErr w:type="gramStart"/>
      <w:r w:rsidR="000A2E65" w:rsidRPr="006A7AB9">
        <w:t xml:space="preserve">JRC Technical Report, JRC85163, </w:t>
      </w:r>
      <w:hyperlink r:id="rId33" w:history="1">
        <w:r w:rsidR="000A2E65" w:rsidRPr="006A7AB9">
          <w:rPr>
            <w:rStyle w:val="Hipervnculo"/>
          </w:rPr>
          <w:t>http://ideas.repec.org/p/ipt/iptwpa/jrc85163.html</w:t>
        </w:r>
      </w:hyperlink>
      <w:r w:rsidRPr="006A7AB9">
        <w:t>.</w:t>
      </w:r>
      <w:proofErr w:type="gramEnd"/>
    </w:p>
    <w:p w:rsidR="00D660A3" w:rsidRPr="006A7AB9" w:rsidRDefault="00D660A3" w:rsidP="00025168">
      <w:pPr>
        <w:autoSpaceDE w:val="0"/>
        <w:autoSpaceDN w:val="0"/>
        <w:adjustRightInd w:val="0"/>
        <w:jc w:val="both"/>
      </w:pPr>
    </w:p>
    <w:p w:rsidR="00D660A3" w:rsidRPr="006A7AB9" w:rsidRDefault="00D660A3" w:rsidP="00025168">
      <w:pPr>
        <w:autoSpaceDE w:val="0"/>
        <w:autoSpaceDN w:val="0"/>
        <w:adjustRightInd w:val="0"/>
        <w:jc w:val="both"/>
      </w:pPr>
      <w:r w:rsidRPr="006A7AB9">
        <w:t>Rasmussen, P. (1956):  Studies in Inter-</w:t>
      </w:r>
      <w:proofErr w:type="spellStart"/>
      <w:r w:rsidRPr="006A7AB9">
        <w:t>Sectorial</w:t>
      </w:r>
      <w:proofErr w:type="spellEnd"/>
      <w:r w:rsidRPr="006A7AB9">
        <w:t xml:space="preserve"> relations, </w:t>
      </w:r>
      <w:proofErr w:type="spellStart"/>
      <w:r w:rsidRPr="006A7AB9">
        <w:t>Einar</w:t>
      </w:r>
      <w:proofErr w:type="spellEnd"/>
      <w:r w:rsidRPr="006A7AB9">
        <w:t xml:space="preserve"> Harks, Copenhagen.</w:t>
      </w:r>
    </w:p>
    <w:p w:rsidR="00D660A3" w:rsidRPr="006A7AB9" w:rsidRDefault="00D660A3" w:rsidP="00025168">
      <w:pPr>
        <w:autoSpaceDE w:val="0"/>
        <w:autoSpaceDN w:val="0"/>
        <w:adjustRightInd w:val="0"/>
        <w:jc w:val="both"/>
      </w:pPr>
      <w:r w:rsidRPr="006A7AB9">
        <w:t xml:space="preserve">Robinson, S., </w:t>
      </w:r>
      <w:proofErr w:type="spellStart"/>
      <w:r w:rsidRPr="006A7AB9">
        <w:t>Cattaneo</w:t>
      </w:r>
      <w:proofErr w:type="spellEnd"/>
      <w:r w:rsidRPr="006A7AB9">
        <w:t xml:space="preserve">, A. &amp; El-Said, M. (2001): Updating and Estimating a Social Accounting </w:t>
      </w:r>
      <w:proofErr w:type="gramStart"/>
      <w:r w:rsidRPr="006A7AB9">
        <w:t>Matrix  Using</w:t>
      </w:r>
      <w:proofErr w:type="gramEnd"/>
      <w:r w:rsidRPr="006A7AB9">
        <w:t xml:space="preserve"> Cross Entropy Methods, Economic Systems Research, 13(1).</w:t>
      </w:r>
    </w:p>
    <w:p w:rsidR="00D660A3" w:rsidRPr="006A7AB9" w:rsidRDefault="00D660A3" w:rsidP="00025168">
      <w:pPr>
        <w:autoSpaceDE w:val="0"/>
        <w:autoSpaceDN w:val="0"/>
        <w:adjustRightInd w:val="0"/>
        <w:jc w:val="both"/>
        <w:rPr>
          <w:color w:val="FF0000"/>
        </w:rPr>
      </w:pPr>
    </w:p>
    <w:p w:rsidR="00D660A3" w:rsidRPr="006A7AB9" w:rsidRDefault="00D660A3" w:rsidP="00025168">
      <w:pPr>
        <w:autoSpaceDE w:val="0"/>
        <w:autoSpaceDN w:val="0"/>
        <w:adjustRightInd w:val="0"/>
        <w:jc w:val="both"/>
      </w:pPr>
      <w:r w:rsidRPr="006A7AB9">
        <w:t>Roland-</w:t>
      </w:r>
      <w:proofErr w:type="spellStart"/>
      <w:r w:rsidRPr="006A7AB9">
        <w:t>Holst</w:t>
      </w:r>
      <w:proofErr w:type="spellEnd"/>
      <w:r w:rsidRPr="006A7AB9">
        <w:t xml:space="preserve">, D.W. (1990): </w:t>
      </w:r>
      <w:proofErr w:type="spellStart"/>
      <w:r w:rsidRPr="006A7AB9">
        <w:t>Interindustry</w:t>
      </w:r>
      <w:proofErr w:type="spellEnd"/>
      <w:r w:rsidRPr="006A7AB9">
        <w:t xml:space="preserve"> analysis with social accounting methods, Economic Systems Research, 2 (2), 125-145.</w:t>
      </w:r>
    </w:p>
    <w:p w:rsidR="00D660A3" w:rsidRPr="006A7AB9" w:rsidRDefault="00D660A3" w:rsidP="00025168">
      <w:pPr>
        <w:autoSpaceDE w:val="0"/>
        <w:autoSpaceDN w:val="0"/>
        <w:adjustRightInd w:val="0"/>
        <w:jc w:val="both"/>
        <w:rPr>
          <w:color w:val="FF0000"/>
        </w:rPr>
      </w:pPr>
    </w:p>
    <w:p w:rsidR="00D660A3" w:rsidRPr="006A7AB9" w:rsidRDefault="00D660A3" w:rsidP="00025168">
      <w:pPr>
        <w:autoSpaceDE w:val="0"/>
        <w:autoSpaceDN w:val="0"/>
        <w:adjustRightInd w:val="0"/>
        <w:jc w:val="both"/>
      </w:pPr>
      <w:proofErr w:type="spellStart"/>
      <w:r w:rsidRPr="006A7AB9">
        <w:t>Sonis</w:t>
      </w:r>
      <w:proofErr w:type="spellEnd"/>
      <w:r w:rsidRPr="006A7AB9">
        <w:t xml:space="preserve">, M. and </w:t>
      </w:r>
      <w:proofErr w:type="spellStart"/>
      <w:r w:rsidRPr="006A7AB9">
        <w:t>Hewings</w:t>
      </w:r>
      <w:proofErr w:type="spellEnd"/>
      <w:r w:rsidRPr="006A7AB9">
        <w:t xml:space="preserve">, G.J.D. and </w:t>
      </w:r>
      <w:proofErr w:type="spellStart"/>
      <w:r w:rsidRPr="006A7AB9">
        <w:t>Sulistyowati</w:t>
      </w:r>
      <w:proofErr w:type="spellEnd"/>
      <w:r w:rsidRPr="006A7AB9">
        <w:t>, S</w:t>
      </w:r>
      <w:proofErr w:type="gramStart"/>
      <w:r w:rsidRPr="006A7AB9">
        <w:t>.(</w:t>
      </w:r>
      <w:proofErr w:type="gramEnd"/>
      <w:r w:rsidRPr="006A7AB9">
        <w:t>1997): Block structural path analysis: applications to structural changes in the Indonesian Economy, Economic Systems Research, 9, 265-278.</w:t>
      </w:r>
    </w:p>
    <w:p w:rsidR="00D660A3" w:rsidRPr="006A7AB9" w:rsidRDefault="00D660A3" w:rsidP="00025168">
      <w:pPr>
        <w:autoSpaceDE w:val="0"/>
        <w:autoSpaceDN w:val="0"/>
        <w:adjustRightInd w:val="0"/>
        <w:jc w:val="both"/>
      </w:pPr>
    </w:p>
    <w:p w:rsidR="00D660A3" w:rsidRPr="006A7AB9" w:rsidRDefault="00D660A3" w:rsidP="00025168">
      <w:pPr>
        <w:autoSpaceDE w:val="0"/>
        <w:autoSpaceDN w:val="0"/>
        <w:adjustRightInd w:val="0"/>
        <w:jc w:val="both"/>
      </w:pPr>
      <w:proofErr w:type="spellStart"/>
      <w:r w:rsidRPr="006A7AB9">
        <w:lastRenderedPageBreak/>
        <w:t>Sonis</w:t>
      </w:r>
      <w:proofErr w:type="spellEnd"/>
      <w:r w:rsidRPr="006A7AB9">
        <w:t xml:space="preserve">, M. and </w:t>
      </w:r>
      <w:proofErr w:type="spellStart"/>
      <w:r w:rsidRPr="006A7AB9">
        <w:t>Hewings</w:t>
      </w:r>
      <w:proofErr w:type="spellEnd"/>
      <w:r w:rsidRPr="006A7AB9">
        <w:t xml:space="preserve">, G.J.D. </w:t>
      </w:r>
      <w:r w:rsidRPr="006A7AB9">
        <w:sym w:font="Symbol" w:char="F026"/>
      </w:r>
      <w:r w:rsidRPr="006A7AB9">
        <w:t xml:space="preserve"> </w:t>
      </w:r>
      <w:proofErr w:type="spellStart"/>
      <w:r w:rsidRPr="006A7AB9">
        <w:t>Guo</w:t>
      </w:r>
      <w:proofErr w:type="spellEnd"/>
      <w:r w:rsidRPr="006A7AB9">
        <w:t>, J. (2000):  A new image of Classical Key Sector Analysis: Minimum information decomposition of the Leontief inverse, Economic Systems Research, 12(3), 401-423.</w:t>
      </w:r>
    </w:p>
    <w:p w:rsidR="00D660A3" w:rsidRPr="006A7AB9" w:rsidRDefault="00D660A3" w:rsidP="00025168">
      <w:pPr>
        <w:autoSpaceDE w:val="0"/>
        <w:autoSpaceDN w:val="0"/>
        <w:adjustRightInd w:val="0"/>
        <w:jc w:val="both"/>
      </w:pPr>
    </w:p>
    <w:p w:rsidR="00D660A3" w:rsidRPr="006A7AB9" w:rsidRDefault="00D660A3" w:rsidP="00025168">
      <w:pPr>
        <w:jc w:val="both"/>
      </w:pPr>
      <w:r w:rsidRPr="006A7AB9">
        <w:t>Stone, R. (1961): Input–Output and N</w:t>
      </w:r>
      <w:r w:rsidR="0045718B" w:rsidRPr="006A7AB9">
        <w:t>ational Accounts (Paris, Organis</w:t>
      </w:r>
      <w:r w:rsidRPr="006A7AB9">
        <w:t>ation for European Economic Cooperation).</w:t>
      </w:r>
    </w:p>
    <w:p w:rsidR="00D660A3" w:rsidRPr="006A7AB9" w:rsidRDefault="00D660A3" w:rsidP="00025168">
      <w:pPr>
        <w:jc w:val="both"/>
      </w:pPr>
    </w:p>
    <w:p w:rsidR="00D660A3" w:rsidRPr="006A7AB9" w:rsidRDefault="00D660A3" w:rsidP="00025168">
      <w:pPr>
        <w:jc w:val="both"/>
      </w:pPr>
      <w:r w:rsidRPr="006A7AB9">
        <w:t xml:space="preserve">Stone, R. and Brown, A. (1962): A Computable Model of Economic Growth. </w:t>
      </w:r>
      <w:proofErr w:type="gramStart"/>
      <w:r w:rsidRPr="006A7AB9">
        <w:t>(A Programme for Growth), Volume 1 (London, Chapman &amp; Hall).</w:t>
      </w:r>
      <w:proofErr w:type="gramEnd"/>
    </w:p>
    <w:p w:rsidR="00D660A3" w:rsidRPr="006A7AB9" w:rsidRDefault="00D660A3" w:rsidP="00025168">
      <w:pPr>
        <w:jc w:val="both"/>
      </w:pPr>
    </w:p>
    <w:p w:rsidR="00D660A3" w:rsidRPr="006A7AB9" w:rsidRDefault="00D660A3" w:rsidP="00025168">
      <w:pPr>
        <w:jc w:val="both"/>
      </w:pPr>
      <w:r w:rsidRPr="006A7AB9">
        <w:t xml:space="preserve">Stone, R., </w:t>
      </w:r>
      <w:proofErr w:type="spellStart"/>
      <w:r w:rsidRPr="006A7AB9">
        <w:t>Champernowne</w:t>
      </w:r>
      <w:proofErr w:type="spellEnd"/>
      <w:r w:rsidRPr="006A7AB9">
        <w:t>, D. G. and Meade, J. E. (1942): The precision of national income estimates, Review of Economic Studies, 9, pp. 111 –125.</w:t>
      </w:r>
    </w:p>
    <w:p w:rsidR="00D660A3" w:rsidRPr="006A7AB9" w:rsidRDefault="00D660A3" w:rsidP="00025168">
      <w:pPr>
        <w:autoSpaceDE w:val="0"/>
        <w:autoSpaceDN w:val="0"/>
        <w:adjustRightInd w:val="0"/>
        <w:jc w:val="both"/>
      </w:pPr>
    </w:p>
    <w:p w:rsidR="00D660A3" w:rsidRPr="006A7AB9" w:rsidRDefault="00D660A3" w:rsidP="00025168">
      <w:pPr>
        <w:jc w:val="both"/>
      </w:pPr>
      <w:proofErr w:type="spellStart"/>
      <w:r w:rsidRPr="006A7AB9">
        <w:t>Tarancón</w:t>
      </w:r>
      <w:proofErr w:type="spellEnd"/>
      <w:r w:rsidRPr="006A7AB9">
        <w:t>, M. A. and P. Del Rio (2005): Projection of Input-Output Tables by Means of Mathematical Programming Based on the Hypothesis of Stable Structural Evolution. Economic Systems Research, 17(1), 1–23.</w:t>
      </w:r>
    </w:p>
    <w:p w:rsidR="00D660A3" w:rsidRPr="006A7AB9" w:rsidRDefault="00D660A3" w:rsidP="00025168">
      <w:pPr>
        <w:jc w:val="both"/>
      </w:pPr>
    </w:p>
    <w:p w:rsidR="00D660A3" w:rsidRPr="006A7AB9" w:rsidRDefault="00D660A3" w:rsidP="00025168">
      <w:pPr>
        <w:jc w:val="both"/>
      </w:pPr>
      <w:proofErr w:type="spellStart"/>
      <w:r w:rsidRPr="006A7AB9">
        <w:t>Temurshoev</w:t>
      </w:r>
      <w:proofErr w:type="spellEnd"/>
      <w:r w:rsidRPr="006A7AB9">
        <w:t xml:space="preserve">, U., Miller, R.E. and </w:t>
      </w:r>
      <w:proofErr w:type="spellStart"/>
      <w:r w:rsidRPr="006A7AB9">
        <w:t>Bouwmeester</w:t>
      </w:r>
      <w:proofErr w:type="spellEnd"/>
      <w:r w:rsidRPr="006A7AB9">
        <w:t xml:space="preserve">, M.C. (2013): A note on the GRAS </w:t>
      </w:r>
      <w:proofErr w:type="spellStart"/>
      <w:r w:rsidRPr="006A7AB9">
        <w:t>method.Economic</w:t>
      </w:r>
      <w:proofErr w:type="spellEnd"/>
      <w:r w:rsidRPr="006A7AB9">
        <w:t xml:space="preserve"> Systems Research, 25(3), 361-367.</w:t>
      </w:r>
    </w:p>
    <w:p w:rsidR="00D660A3" w:rsidRPr="006A7AB9" w:rsidRDefault="00D660A3" w:rsidP="00025168">
      <w:pPr>
        <w:jc w:val="both"/>
      </w:pPr>
    </w:p>
    <w:p w:rsidR="00D660A3" w:rsidRPr="006A7AB9" w:rsidRDefault="00D660A3" w:rsidP="00025168">
      <w:pPr>
        <w:jc w:val="both"/>
      </w:pPr>
      <w:proofErr w:type="spellStart"/>
      <w:r w:rsidRPr="006A7AB9">
        <w:t>Temurshoev</w:t>
      </w:r>
      <w:proofErr w:type="spellEnd"/>
      <w:r w:rsidRPr="006A7AB9">
        <w:t xml:space="preserve">, U. and </w:t>
      </w:r>
      <w:proofErr w:type="spellStart"/>
      <w:r w:rsidRPr="006A7AB9">
        <w:t>Timmer</w:t>
      </w:r>
      <w:proofErr w:type="spellEnd"/>
      <w:r w:rsidRPr="006A7AB9">
        <w:t>, M. (2011): Joint Estimation of Supply and Use Tables, Papers in Regional Science, 90(4), 863-882.</w:t>
      </w:r>
    </w:p>
    <w:p w:rsidR="00D660A3" w:rsidRPr="006A7AB9" w:rsidRDefault="00D660A3" w:rsidP="00025168">
      <w:pPr>
        <w:jc w:val="both"/>
      </w:pPr>
    </w:p>
    <w:p w:rsidR="00D660A3" w:rsidRPr="006A7AB9" w:rsidRDefault="00D660A3" w:rsidP="00025168">
      <w:pPr>
        <w:jc w:val="both"/>
      </w:pPr>
      <w:proofErr w:type="spellStart"/>
      <w:r w:rsidRPr="006A7AB9">
        <w:t>Temurshoev</w:t>
      </w:r>
      <w:proofErr w:type="spellEnd"/>
      <w:r w:rsidRPr="006A7AB9">
        <w:t xml:space="preserve">, U., Webb, C. and </w:t>
      </w:r>
      <w:proofErr w:type="spellStart"/>
      <w:r w:rsidRPr="006A7AB9">
        <w:t>Yamano</w:t>
      </w:r>
      <w:proofErr w:type="spellEnd"/>
      <w:r w:rsidRPr="006A7AB9">
        <w:t>, N. (2011):  Projection of Supply and Use Tables: Methods and their Empirical Assessment. Economic Systems Research, 23(1), 91-123.</w:t>
      </w:r>
    </w:p>
    <w:p w:rsidR="00D660A3" w:rsidRPr="006A7AB9" w:rsidRDefault="00D660A3" w:rsidP="00025168">
      <w:pPr>
        <w:jc w:val="both"/>
        <w:rPr>
          <w:lang w:eastAsia="es-ES"/>
        </w:rPr>
      </w:pPr>
    </w:p>
    <w:p w:rsidR="00D660A3" w:rsidRPr="006A7AB9" w:rsidRDefault="00D660A3" w:rsidP="00025168">
      <w:pPr>
        <w:jc w:val="both"/>
        <w:rPr>
          <w:lang w:eastAsia="es-ES"/>
        </w:rPr>
      </w:pPr>
      <w:proofErr w:type="spellStart"/>
      <w:r w:rsidRPr="006A7AB9">
        <w:rPr>
          <w:lang w:eastAsia="es-ES"/>
        </w:rPr>
        <w:t>Thissen</w:t>
      </w:r>
      <w:proofErr w:type="spellEnd"/>
      <w:r w:rsidRPr="006A7AB9">
        <w:rPr>
          <w:lang w:eastAsia="es-ES"/>
        </w:rPr>
        <w:t>, M. and H. Lofgren (1998): A New Approach to SAM updating with an application to Egypt</w:t>
      </w:r>
      <w:r w:rsidRPr="006A7AB9">
        <w:t>.</w:t>
      </w:r>
      <w:r w:rsidRPr="006A7AB9">
        <w:rPr>
          <w:lang w:eastAsia="es-ES"/>
        </w:rPr>
        <w:t xml:space="preserve"> </w:t>
      </w:r>
      <w:proofErr w:type="gramStart"/>
      <w:r w:rsidRPr="006A7AB9">
        <w:rPr>
          <w:lang w:eastAsia="es-ES"/>
        </w:rPr>
        <w:t>Environment and Planning A, 30, 1991-2003.</w:t>
      </w:r>
      <w:proofErr w:type="gramEnd"/>
    </w:p>
    <w:p w:rsidR="00D660A3" w:rsidRPr="006A7AB9" w:rsidRDefault="00D660A3" w:rsidP="00025168">
      <w:pPr>
        <w:autoSpaceDE w:val="0"/>
        <w:autoSpaceDN w:val="0"/>
        <w:adjustRightInd w:val="0"/>
        <w:jc w:val="both"/>
      </w:pPr>
    </w:p>
    <w:p w:rsidR="00D660A3" w:rsidRPr="006A7AB9" w:rsidRDefault="00D660A3" w:rsidP="00025168">
      <w:pPr>
        <w:autoSpaceDE w:val="0"/>
        <w:autoSpaceDN w:val="0"/>
        <w:adjustRightInd w:val="0"/>
        <w:jc w:val="both"/>
      </w:pPr>
      <w:proofErr w:type="spellStart"/>
      <w:r w:rsidRPr="006A7AB9">
        <w:t>Thissen</w:t>
      </w:r>
      <w:proofErr w:type="spellEnd"/>
      <w:r w:rsidRPr="006A7AB9">
        <w:t xml:space="preserve">, M., </w:t>
      </w:r>
      <w:proofErr w:type="spellStart"/>
      <w:r w:rsidRPr="006A7AB9">
        <w:t>Diodato</w:t>
      </w:r>
      <w:proofErr w:type="spellEnd"/>
      <w:r w:rsidRPr="006A7AB9">
        <w:t xml:space="preserve">, D., &amp; van </w:t>
      </w:r>
      <w:proofErr w:type="spellStart"/>
      <w:r w:rsidRPr="006A7AB9">
        <w:t>Oort</w:t>
      </w:r>
      <w:proofErr w:type="spellEnd"/>
      <w:r w:rsidRPr="006A7AB9">
        <w:t xml:space="preserve">, F. G. (2010): </w:t>
      </w:r>
      <w:r w:rsidRPr="006A7AB9">
        <w:rPr>
          <w:i/>
          <w:iCs/>
        </w:rPr>
        <w:t>Integration and Convergence in Regional Europe : European Regional Trade Flows from 2000 to 2010</w:t>
      </w:r>
      <w:r w:rsidRPr="006A7AB9">
        <w:t xml:space="preserve"> (pp. 1–32). The Hague: PBL Netherlands Environmental Assessment Agency</w:t>
      </w:r>
    </w:p>
    <w:p w:rsidR="00D660A3" w:rsidRPr="00BE42BE" w:rsidRDefault="00D660A3" w:rsidP="00025168">
      <w:pPr>
        <w:autoSpaceDE w:val="0"/>
        <w:autoSpaceDN w:val="0"/>
        <w:adjustRightInd w:val="0"/>
        <w:jc w:val="both"/>
      </w:pPr>
    </w:p>
    <w:p w:rsidR="00D660A3" w:rsidRPr="00BE42BE" w:rsidRDefault="00D660A3" w:rsidP="00025168">
      <w:pPr>
        <w:autoSpaceDE w:val="0"/>
        <w:autoSpaceDN w:val="0"/>
        <w:adjustRightInd w:val="0"/>
        <w:jc w:val="both"/>
      </w:pPr>
    </w:p>
    <w:p w:rsidR="00D60DFB" w:rsidRPr="00BE42BE" w:rsidRDefault="00D60DFB">
      <w:pPr>
        <w:rPr>
          <w:b/>
          <w:bCs/>
          <w:kern w:val="32"/>
          <w:sz w:val="32"/>
          <w:szCs w:val="32"/>
        </w:rPr>
      </w:pPr>
    </w:p>
    <w:p w:rsidR="00D660A3" w:rsidRPr="00BE42BE" w:rsidRDefault="00D660A3" w:rsidP="000B19B7">
      <w:pPr>
        <w:framePr w:hSpace="141" w:wrap="around" w:vAnchor="text" w:hAnchor="margin" w:y="38"/>
        <w:suppressOverlap/>
        <w:jc w:val="center"/>
      </w:pPr>
    </w:p>
    <w:sectPr w:rsidR="00D660A3" w:rsidRPr="00BE42BE" w:rsidSect="00D50B9C">
      <w:headerReference w:type="default" r:id="rId34"/>
      <w:footerReference w:type="default" r:id="rId35"/>
      <w:headerReference w:type="first" r:id="rId36"/>
      <w:pgSz w:w="11906" w:h="16838" w:code="9"/>
      <w:pgMar w:top="1418" w:right="1418" w:bottom="1701" w:left="1843" w:header="851" w:footer="851" w:gutter="0"/>
      <w:paperSrc w:other="913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F6A" w:rsidRDefault="001F1F6A">
      <w:r>
        <w:separator/>
      </w:r>
    </w:p>
  </w:endnote>
  <w:endnote w:type="continuationSeparator" w:id="0">
    <w:p w:rsidR="001F1F6A" w:rsidRDefault="001F1F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6C" w:rsidRDefault="0081126C">
    <w:pPr>
      <w:pStyle w:val="Piedepgina"/>
      <w:jc w:val="center"/>
    </w:pPr>
    <w:fldSimple w:instr=" PAGE   \* MERGEFORMAT ">
      <w:r w:rsidR="00431199">
        <w:rPr>
          <w:noProof/>
        </w:rPr>
        <w:t>40</w:t>
      </w:r>
    </w:fldSimple>
  </w:p>
  <w:p w:rsidR="0081126C" w:rsidRDefault="0081126C" w:rsidP="001651F7">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F6A" w:rsidRDefault="001F1F6A">
      <w:r>
        <w:separator/>
      </w:r>
    </w:p>
  </w:footnote>
  <w:footnote w:type="continuationSeparator" w:id="0">
    <w:p w:rsidR="001F1F6A" w:rsidRDefault="001F1F6A">
      <w:r>
        <w:continuationSeparator/>
      </w:r>
    </w:p>
  </w:footnote>
  <w:footnote w:id="1">
    <w:p w:rsidR="0081126C" w:rsidRDefault="0081126C" w:rsidP="00417D11">
      <w:pPr>
        <w:pStyle w:val="Textonotapie"/>
        <w:jc w:val="both"/>
      </w:pPr>
      <w:r>
        <w:rPr>
          <w:rStyle w:val="Refdenotaalpie"/>
        </w:rPr>
        <w:footnoteRef/>
      </w:r>
      <w:r>
        <w:t xml:space="preserve"> </w:t>
      </w:r>
      <w:proofErr w:type="spellStart"/>
      <w:r>
        <w:t>Mínguez</w:t>
      </w:r>
      <w:proofErr w:type="spellEnd"/>
      <w:r>
        <w:t xml:space="preserve"> et al (2009) and </w:t>
      </w:r>
      <w:proofErr w:type="spellStart"/>
      <w:r>
        <w:t>Oosterhaven</w:t>
      </w:r>
      <w:proofErr w:type="spellEnd"/>
      <w:r>
        <w:t xml:space="preserve"> et al (2011) consider several known tables as base tables but the lack of information at NUTS3 level makes this analysis inappropriate for our purpose.</w:t>
      </w:r>
    </w:p>
  </w:footnote>
  <w:footnote w:id="2">
    <w:p w:rsidR="0081126C" w:rsidRDefault="0081126C" w:rsidP="00417D11">
      <w:pPr>
        <w:pStyle w:val="Textonotapie"/>
        <w:jc w:val="both"/>
      </w:pPr>
      <w:r>
        <w:rPr>
          <w:rStyle w:val="Refdenotaalpie"/>
        </w:rPr>
        <w:footnoteRef/>
      </w:r>
      <w:r>
        <w:t xml:space="preserve"> Other types of arbitrarily sized and shaped subsets of constraints can also be added to the fixed row and column sums, such as in </w:t>
      </w:r>
      <w:proofErr w:type="spellStart"/>
      <w:r>
        <w:t>Lenzen</w:t>
      </w:r>
      <w:proofErr w:type="spellEnd"/>
      <w:r>
        <w:t xml:space="preserve"> et al (2009), Gilchrist and St. Louis (1999) and </w:t>
      </w:r>
      <w:proofErr w:type="spellStart"/>
      <w:r>
        <w:t>Paelinck</w:t>
      </w:r>
      <w:proofErr w:type="spellEnd"/>
      <w:r>
        <w:t xml:space="preserve"> and </w:t>
      </w:r>
      <w:proofErr w:type="spellStart"/>
      <w:r>
        <w:t>Waelbroeck</w:t>
      </w:r>
      <w:proofErr w:type="spellEnd"/>
      <w:r>
        <w:t xml:space="preserve"> (1963). However, though it has been proved that the use of additional partial information improves the accuracy of projections; this is inapplicable here due to the little available information at the NUTS3 level.</w:t>
      </w:r>
    </w:p>
  </w:footnote>
  <w:footnote w:id="3">
    <w:p w:rsidR="0081126C" w:rsidRDefault="0081126C" w:rsidP="00417D11">
      <w:pPr>
        <w:pStyle w:val="Textonotapie"/>
        <w:jc w:val="both"/>
      </w:pPr>
      <w:r>
        <w:rPr>
          <w:rStyle w:val="Refdenotaalpie"/>
        </w:rPr>
        <w:footnoteRef/>
      </w:r>
      <w:r>
        <w:t xml:space="preserve"> In the original presentation of this method (i.e. working paper), the vector of row multipliers was designated by </w:t>
      </w:r>
      <w:r w:rsidRPr="00240F52">
        <w:rPr>
          <w:i/>
        </w:rPr>
        <w:t>r</w:t>
      </w:r>
      <w:r>
        <w:t xml:space="preserve">, the table of inter-industry transactions in coefficient form in the base year by </w:t>
      </w:r>
      <w:r w:rsidRPr="00240F52">
        <w:rPr>
          <w:i/>
        </w:rPr>
        <w:t>A</w:t>
      </w:r>
      <w:r>
        <w:t xml:space="preserve"> and the vector of column multipliers by </w:t>
      </w:r>
      <w:r w:rsidRPr="00240F52">
        <w:rPr>
          <w:i/>
        </w:rPr>
        <w:t>s</w:t>
      </w:r>
      <w:r>
        <w:t xml:space="preserve">. Hence the juxtaposition of the notation led to the nomenclature RAS.  </w:t>
      </w:r>
    </w:p>
  </w:footnote>
  <w:footnote w:id="4">
    <w:p w:rsidR="0081126C" w:rsidRDefault="0081126C" w:rsidP="001651F7">
      <w:pPr>
        <w:pStyle w:val="Textonotapie"/>
        <w:jc w:val="both"/>
      </w:pPr>
      <w:r>
        <w:rPr>
          <w:rStyle w:val="Refdenotaalpie"/>
        </w:rPr>
        <w:footnoteRef/>
      </w:r>
      <w:r>
        <w:t xml:space="preserve"> The RAS method dates back to the 1930s according to </w:t>
      </w:r>
      <w:proofErr w:type="spellStart"/>
      <w:r>
        <w:t>Bregman</w:t>
      </w:r>
      <w:proofErr w:type="spellEnd"/>
      <w:r>
        <w:t xml:space="preserve"> (1967), who attributes it to the Leningrad architect </w:t>
      </w:r>
      <w:proofErr w:type="spellStart"/>
      <w:r>
        <w:t>Sheleikhovskii</w:t>
      </w:r>
      <w:proofErr w:type="spellEnd"/>
      <w:r>
        <w:t>. However, it was not until Leontief (1941) and, explicitly, Stone (1961) when the RAS method was applied to National Accounts and Input-Output Tables.</w:t>
      </w:r>
    </w:p>
  </w:footnote>
  <w:footnote w:id="5">
    <w:p w:rsidR="0081126C" w:rsidRDefault="0081126C">
      <w:pPr>
        <w:pStyle w:val="Textonotapie"/>
      </w:pPr>
      <w:r>
        <w:rPr>
          <w:rStyle w:val="Refdenotaalpie"/>
        </w:rPr>
        <w:footnoteRef/>
      </w:r>
      <w:r>
        <w:t xml:space="preserve"> They are calculated as regional/national ratios.</w:t>
      </w:r>
    </w:p>
  </w:footnote>
  <w:footnote w:id="6">
    <w:p w:rsidR="0081126C" w:rsidRPr="00E906D6" w:rsidRDefault="0081126C" w:rsidP="00E906D6">
      <w:pPr>
        <w:jc w:val="both"/>
        <w:rPr>
          <w:sz w:val="20"/>
          <w:szCs w:val="20"/>
        </w:rPr>
      </w:pPr>
      <w:r w:rsidRPr="00E906D6">
        <w:rPr>
          <w:rStyle w:val="Refdenotaalpie"/>
          <w:sz w:val="20"/>
          <w:szCs w:val="20"/>
        </w:rPr>
        <w:footnoteRef/>
      </w:r>
      <w:r w:rsidRPr="00E906D6">
        <w:rPr>
          <w:sz w:val="20"/>
          <w:szCs w:val="20"/>
        </w:rPr>
        <w:t xml:space="preserve"> In this project, the Euro method is programmed in </w:t>
      </w:r>
      <w:r>
        <w:rPr>
          <w:sz w:val="20"/>
          <w:szCs w:val="20"/>
        </w:rPr>
        <w:t xml:space="preserve">the </w:t>
      </w:r>
      <w:proofErr w:type="spellStart"/>
      <w:r w:rsidRPr="00E906D6">
        <w:rPr>
          <w:sz w:val="20"/>
          <w:szCs w:val="20"/>
        </w:rPr>
        <w:t>Eviews</w:t>
      </w:r>
      <w:proofErr w:type="spellEnd"/>
      <w:r w:rsidRPr="00E906D6">
        <w:rPr>
          <w:sz w:val="20"/>
          <w:szCs w:val="20"/>
        </w:rPr>
        <w:t xml:space="preserve"> software and Excel templates are used to accommodate the results to the </w:t>
      </w:r>
      <w:proofErr w:type="spellStart"/>
      <w:r w:rsidRPr="00E906D6">
        <w:rPr>
          <w:sz w:val="20"/>
          <w:szCs w:val="20"/>
        </w:rPr>
        <w:t>Eurostat</w:t>
      </w:r>
      <w:proofErr w:type="spellEnd"/>
      <w:r w:rsidRPr="00E906D6">
        <w:rPr>
          <w:sz w:val="20"/>
          <w:szCs w:val="20"/>
        </w:rPr>
        <w:t xml:space="preserve"> standard format.</w:t>
      </w:r>
    </w:p>
    <w:p w:rsidR="0081126C" w:rsidRDefault="0081126C" w:rsidP="00E906D6">
      <w:pPr>
        <w:jc w:val="both"/>
      </w:pPr>
    </w:p>
  </w:footnote>
  <w:footnote w:id="7">
    <w:p w:rsidR="0081126C" w:rsidRDefault="0081126C" w:rsidP="001651F7">
      <w:pPr>
        <w:pStyle w:val="Textonotapie"/>
      </w:pPr>
      <w:r>
        <w:rPr>
          <w:rStyle w:val="Refdenotaalpie"/>
        </w:rPr>
        <w:footnoteRef/>
      </w:r>
      <w:r>
        <w:t xml:space="preserve"> </w:t>
      </w:r>
      <w:r w:rsidRPr="003B12CA">
        <w:rPr>
          <w:lang w:val="en-US"/>
        </w:rPr>
        <w:t xml:space="preserve">This </w:t>
      </w:r>
      <w:r>
        <w:rPr>
          <w:lang w:val="en-US"/>
        </w:rPr>
        <w:t xml:space="preserve">industry </w:t>
      </w:r>
      <w:r w:rsidRPr="003B12CA">
        <w:rPr>
          <w:lang w:val="en-US"/>
        </w:rPr>
        <w:t>still needs further split into arable crops, permanent crops and other agricultural products.</w:t>
      </w:r>
    </w:p>
  </w:footnote>
  <w:footnote w:id="8">
    <w:p w:rsidR="0081126C" w:rsidRDefault="0081126C" w:rsidP="00745E3A">
      <w:pPr>
        <w:autoSpaceDE w:val="0"/>
        <w:autoSpaceDN w:val="0"/>
        <w:adjustRightInd w:val="0"/>
        <w:jc w:val="both"/>
      </w:pPr>
      <w:r w:rsidRPr="00B63D88">
        <w:rPr>
          <w:rStyle w:val="Refdenotaalpie"/>
          <w:sz w:val="20"/>
          <w:szCs w:val="20"/>
        </w:rPr>
        <w:footnoteRef/>
      </w:r>
      <w:r w:rsidRPr="00BA56ED">
        <w:rPr>
          <w:color w:val="3333FF"/>
          <w:sz w:val="20"/>
          <w:szCs w:val="20"/>
          <w:u w:val="single"/>
          <w:lang w:val="en-US"/>
        </w:rPr>
        <w:t>http://ec.europa.eu/eurostat/ramon/miscellaneous/index.cfm?TargetURL=DSP_DEGURBA</w:t>
      </w:r>
      <w:r>
        <w:rPr>
          <w:sz w:val="20"/>
          <w:szCs w:val="20"/>
          <w:lang w:val="en-US"/>
        </w:rPr>
        <w:t xml:space="preserve"> </w:t>
      </w:r>
    </w:p>
  </w:footnote>
  <w:footnote w:id="9">
    <w:p w:rsidR="0081126C" w:rsidRDefault="0081126C" w:rsidP="00BA56ED">
      <w:pPr>
        <w:pStyle w:val="Textonotapie"/>
        <w:jc w:val="both"/>
      </w:pPr>
      <w:r w:rsidRPr="00B63D88">
        <w:rPr>
          <w:rStyle w:val="Refdenotaalpie"/>
        </w:rPr>
        <w:footnoteRef/>
      </w:r>
      <w:r w:rsidRPr="00B63D88">
        <w:t xml:space="preserve"> The classification we use is: </w:t>
      </w:r>
      <w:r w:rsidRPr="00B63D88">
        <w:rPr>
          <w:lang w:val="en-US"/>
        </w:rPr>
        <w:t>1: densely populated (urban); 2: Intermediate (small towns and suburbs) and 3: sparsely populated (rural). We use too population at level LAU2 (completed with data from national statistical offices).</w:t>
      </w:r>
    </w:p>
  </w:footnote>
  <w:footnote w:id="10">
    <w:p w:rsidR="0081126C" w:rsidRDefault="0081126C">
      <w:pPr>
        <w:pStyle w:val="Textonotapie"/>
      </w:pPr>
      <w:r>
        <w:rPr>
          <w:rStyle w:val="Refdenotaalpie"/>
        </w:rPr>
        <w:footnoteRef/>
      </w:r>
      <w:r>
        <w:t xml:space="preserve"> </w:t>
      </w:r>
      <w:r w:rsidRPr="00BE42BE">
        <w:t xml:space="preserve">For further details, see </w:t>
      </w:r>
      <w:proofErr w:type="spellStart"/>
      <w:r w:rsidRPr="00BE42BE">
        <w:t>Cardenete</w:t>
      </w:r>
      <w:proofErr w:type="spellEnd"/>
      <w:r w:rsidRPr="00BE42BE">
        <w:t xml:space="preserve"> and </w:t>
      </w:r>
      <w:proofErr w:type="spellStart"/>
      <w:r w:rsidRPr="00BE42BE">
        <w:t>Sancho</w:t>
      </w:r>
      <w:proofErr w:type="spellEnd"/>
      <w:r w:rsidRPr="00BE42BE">
        <w:t xml:space="preserve"> (2004)</w:t>
      </w:r>
      <w:r>
        <w:t>.</w:t>
      </w:r>
    </w:p>
  </w:footnote>
  <w:footnote w:id="11">
    <w:p w:rsidR="0081126C" w:rsidRDefault="0081126C" w:rsidP="00501B2A">
      <w:pPr>
        <w:pStyle w:val="Textonotapie"/>
        <w:jc w:val="both"/>
      </w:pPr>
      <w:r>
        <w:rPr>
          <w:rStyle w:val="Refdenotaalpie"/>
        </w:rPr>
        <w:footnoteRef/>
      </w:r>
      <w:r>
        <w:t xml:space="preserve"> </w:t>
      </w:r>
      <w:r w:rsidRPr="00BE42BE">
        <w:t>SIMSIPSAM is a user-friendly Excel-based application to analyse SAMs and I-O tables. The tool works with MATLAB as the computation engine and no license or knowledge of MATLAB is required. It performs a large number of decompositions and analyses including two algorithms for SAM balancing (RAS and Cross Entropy Method), SAM aggregation, multiplier decompositions, several types of economic linkages, income-redistribution analysis, structural-path analysis, several methods to analyse structural change (fields of influence, direction of change, importance of technical coefficients), supply constraints, price models, price controls, together with poverty and income-distribution analysis by linking the tool to household survey data.</w:t>
      </w:r>
      <w:r>
        <w:t xml:space="preserve"> Several studies have been realised with SIMSIPSAM software. </w:t>
      </w:r>
      <w:r w:rsidRPr="00B056AA">
        <w:rPr>
          <w:lang w:val="da-DK"/>
        </w:rPr>
        <w:t xml:space="preserve">See Bostwick (2012), Nganou et al. (2011),  Fofana et al. </w:t>
      </w:r>
      <w:proofErr w:type="gramStart"/>
      <w:r>
        <w:t>(2011) and Parra (2008).</w:t>
      </w:r>
      <w:proofErr w:type="gramEnd"/>
    </w:p>
  </w:footnote>
  <w:footnote w:id="12">
    <w:p w:rsidR="0081126C" w:rsidRDefault="0081126C" w:rsidP="001651F7">
      <w:pPr>
        <w:pStyle w:val="Textonotapie"/>
      </w:pPr>
      <w:r>
        <w:rPr>
          <w:rStyle w:val="Refdenotaalpie"/>
        </w:rPr>
        <w:footnoteRef/>
      </w:r>
      <w:r>
        <w:rPr>
          <w:rStyle w:val="Refdenotaalpie"/>
        </w:rPr>
        <w:t xml:space="preserve"> </w:t>
      </w:r>
      <w:r>
        <w:t xml:space="preserve">For a demonstration of the advantages in the use of multipliers based on SAM instead of IO, see </w:t>
      </w:r>
      <w:r w:rsidRPr="001A0215">
        <w:rPr>
          <w:rStyle w:val="Refdenotaalpie"/>
          <w:vertAlign w:val="baseline"/>
        </w:rPr>
        <w:t>Roland-</w:t>
      </w:r>
      <w:proofErr w:type="spellStart"/>
      <w:r w:rsidRPr="001A0215">
        <w:rPr>
          <w:rStyle w:val="Refdenotaalpie"/>
          <w:vertAlign w:val="baseline"/>
        </w:rPr>
        <w:t>Holst</w:t>
      </w:r>
      <w:proofErr w:type="spellEnd"/>
      <w:r w:rsidRPr="001A0215">
        <w:rPr>
          <w:rStyle w:val="Refdenotaalpie"/>
          <w:vertAlign w:val="baseline"/>
        </w:rPr>
        <w:t>, D.W.</w:t>
      </w:r>
      <w:r w:rsidRPr="001A0215">
        <w:t xml:space="preserve"> </w:t>
      </w:r>
      <w:r w:rsidRPr="001A0215">
        <w:rPr>
          <w:rStyle w:val="Refdenotaalpie"/>
          <w:vertAlign w:val="baseline"/>
        </w:rPr>
        <w:t xml:space="preserve">(1990). </w:t>
      </w:r>
    </w:p>
  </w:footnote>
  <w:footnote w:id="13">
    <w:p w:rsidR="0081126C" w:rsidRDefault="0081126C" w:rsidP="002716C5">
      <w:pPr>
        <w:pStyle w:val="Textonotapie"/>
      </w:pPr>
      <w:r>
        <w:rPr>
          <w:rStyle w:val="Refdenotaalpie"/>
        </w:rPr>
        <w:footnoteRef/>
      </w:r>
      <w:r>
        <w:t xml:space="preserve"> The second column is the sum of activities (from 1 to 36) and the third column is equal to the total impact in production divided by the sum of total output, multiplied by 100.</w:t>
      </w:r>
    </w:p>
  </w:footnote>
  <w:footnote w:id="14">
    <w:p w:rsidR="0081126C" w:rsidRDefault="0081126C" w:rsidP="001651F7">
      <w:pPr>
        <w:pStyle w:val="Textonotapie"/>
      </w:pPr>
      <w:r>
        <w:rPr>
          <w:rStyle w:val="Refdenotaalpie"/>
        </w:rPr>
        <w:footnoteRef/>
      </w:r>
      <w:r>
        <w:t xml:space="preserve"> </w:t>
      </w:r>
      <w:r w:rsidRPr="007A71B0">
        <w:t>Positive natural  numbers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6C" w:rsidRDefault="0081126C">
    <w:pPr>
      <w:pStyle w:val="Encabezado"/>
      <w:rPr>
        <w:rStyle w:val="Nmerodepgina"/>
      </w:rPr>
    </w:pPr>
  </w:p>
  <w:p w:rsidR="0081126C" w:rsidRDefault="0081126C">
    <w:pPr>
      <w:pStyle w:val="Encabezado"/>
      <w:rPr>
        <w:rStyle w:val="Nmerodepgina"/>
      </w:rPr>
    </w:pPr>
  </w:p>
  <w:p w:rsidR="0081126C" w:rsidRDefault="0081126C" w:rsidP="001651F7">
    <w:pPr>
      <w:pStyle w:val="Encabezado"/>
      <w:jc w:val="right"/>
      <w:rPr>
        <w:rStyle w:val="Nmerodepgina"/>
      </w:rPr>
    </w:pPr>
    <w:r>
      <w:rPr>
        <w:rStyle w:val="Nmerodepgina"/>
      </w:rPr>
      <w:t xml:space="preserve">   </w:t>
    </w:r>
    <w:r>
      <w:rPr>
        <w:rStyle w:val="Nmerodepgina"/>
      </w:rP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6C" w:rsidRDefault="0081126C" w:rsidP="001651F7">
    <w:pPr>
      <w:pStyle w:val="Encabezado"/>
      <w:tabs>
        <w:tab w:val="clear" w:pos="4153"/>
        <w:tab w:val="clear" w:pos="8306"/>
        <w:tab w:val="left" w:pos="1980"/>
      </w:tabs>
    </w:pPr>
    <w:r>
      <w:tab/>
    </w:r>
    <w:r>
      <w:tab/>
    </w:r>
    <w:r>
      <w:tab/>
    </w:r>
    <w:r>
      <w:tab/>
    </w:r>
    <w:r>
      <w:tab/>
    </w:r>
    <w:r>
      <w:tab/>
    </w:r>
    <w:r>
      <w:tab/>
    </w:r>
    <w:r>
      <w:tab/>
    </w:r>
    <w:r>
      <w:tab/>
    </w:r>
  </w:p>
  <w:p w:rsidR="0081126C" w:rsidRDefault="008112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3213"/>
    <w:multiLevelType w:val="hybridMultilevel"/>
    <w:tmpl w:val="641A8DE2"/>
    <w:lvl w:ilvl="0" w:tplc="21BCAA4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7269A"/>
    <w:multiLevelType w:val="hybridMultilevel"/>
    <w:tmpl w:val="780A7B7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0DDA2320"/>
    <w:multiLevelType w:val="hybridMultilevel"/>
    <w:tmpl w:val="1D0816AE"/>
    <w:lvl w:ilvl="0" w:tplc="7E4C9F20">
      <w:start w:val="1"/>
      <w:numFmt w:val="bullet"/>
      <w:lvlText w:val=""/>
      <w:lvlJc w:val="left"/>
      <w:pPr>
        <w:ind w:left="720" w:hanging="360"/>
      </w:pPr>
      <w:rPr>
        <w:rFonts w:ascii="Symbol" w:hAnsi="Symbol" w:hint="default"/>
        <w:b w:val="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0A7664"/>
    <w:multiLevelType w:val="hybridMultilevel"/>
    <w:tmpl w:val="471A0102"/>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hint="default"/>
      </w:rPr>
    </w:lvl>
    <w:lvl w:ilvl="8" w:tplc="0C0A0005">
      <w:start w:val="1"/>
      <w:numFmt w:val="bullet"/>
      <w:lvlText w:val=""/>
      <w:lvlJc w:val="left"/>
      <w:pPr>
        <w:ind w:left="6546" w:hanging="360"/>
      </w:pPr>
      <w:rPr>
        <w:rFonts w:ascii="Wingdings" w:hAnsi="Wingdings" w:hint="default"/>
      </w:rPr>
    </w:lvl>
  </w:abstractNum>
  <w:abstractNum w:abstractNumId="4">
    <w:nsid w:val="15162360"/>
    <w:multiLevelType w:val="hybridMultilevel"/>
    <w:tmpl w:val="FD427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470005"/>
    <w:multiLevelType w:val="hybridMultilevel"/>
    <w:tmpl w:val="D6FAB5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B20D26"/>
    <w:multiLevelType w:val="hybridMultilevel"/>
    <w:tmpl w:val="3ACE49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66021AC"/>
    <w:multiLevelType w:val="multilevel"/>
    <w:tmpl w:val="DE1A4DB4"/>
    <w:lvl w:ilvl="0">
      <w:start w:val="4"/>
      <w:numFmt w:val="decimal"/>
      <w:lvlText w:val="%1"/>
      <w:lvlJc w:val="left"/>
      <w:pPr>
        <w:ind w:left="480" w:hanging="480"/>
      </w:pPr>
      <w:rPr>
        <w:rFonts w:cs="Times New Roman" w:hint="default"/>
      </w:rPr>
    </w:lvl>
    <w:lvl w:ilvl="1">
      <w:start w:val="2"/>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nsid w:val="21C822FE"/>
    <w:multiLevelType w:val="hybridMultilevel"/>
    <w:tmpl w:val="EBACD4F8"/>
    <w:lvl w:ilvl="0" w:tplc="07A6C0D6">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240872D8"/>
    <w:multiLevelType w:val="multilevel"/>
    <w:tmpl w:val="2E0E1D90"/>
    <w:lvl w:ilvl="0">
      <w:start w:val="3"/>
      <w:numFmt w:val="decimal"/>
      <w:lvlText w:val="%1."/>
      <w:lvlJc w:val="left"/>
      <w:pPr>
        <w:ind w:left="540" w:hanging="540"/>
      </w:pPr>
      <w:rPr>
        <w:rFonts w:cs="Times New Roman" w:hint="default"/>
        <w:i/>
      </w:rPr>
    </w:lvl>
    <w:lvl w:ilvl="1">
      <w:start w:val="2"/>
      <w:numFmt w:val="decimal"/>
      <w:lvlText w:val="%1.%2."/>
      <w:lvlJc w:val="left"/>
      <w:pPr>
        <w:ind w:left="900" w:hanging="540"/>
      </w:pPr>
      <w:rPr>
        <w:rFonts w:cs="Times New Roman" w:hint="default"/>
        <w:i/>
      </w:rPr>
    </w:lvl>
    <w:lvl w:ilvl="2">
      <w:start w:val="3"/>
      <w:numFmt w:val="decimal"/>
      <w:lvlText w:val="%1.%2.%3."/>
      <w:lvlJc w:val="left"/>
      <w:pPr>
        <w:ind w:left="1440" w:hanging="720"/>
      </w:pPr>
      <w:rPr>
        <w:rFonts w:cs="Times New Roman" w:hint="default"/>
        <w:i/>
      </w:rPr>
    </w:lvl>
    <w:lvl w:ilvl="3">
      <w:start w:val="1"/>
      <w:numFmt w:val="decimal"/>
      <w:lvlText w:val="%1.%2.%3.%4."/>
      <w:lvlJc w:val="left"/>
      <w:pPr>
        <w:ind w:left="1800" w:hanging="720"/>
      </w:pPr>
      <w:rPr>
        <w:rFonts w:cs="Times New Roman" w:hint="default"/>
        <w:i/>
      </w:rPr>
    </w:lvl>
    <w:lvl w:ilvl="4">
      <w:start w:val="1"/>
      <w:numFmt w:val="decimal"/>
      <w:lvlText w:val="%1.%2.%3.%4.%5."/>
      <w:lvlJc w:val="left"/>
      <w:pPr>
        <w:ind w:left="2520" w:hanging="1080"/>
      </w:pPr>
      <w:rPr>
        <w:rFonts w:cs="Times New Roman" w:hint="default"/>
        <w:i/>
      </w:rPr>
    </w:lvl>
    <w:lvl w:ilvl="5">
      <w:start w:val="1"/>
      <w:numFmt w:val="decimal"/>
      <w:lvlText w:val="%1.%2.%3.%4.%5.%6."/>
      <w:lvlJc w:val="left"/>
      <w:pPr>
        <w:ind w:left="2880" w:hanging="1080"/>
      </w:pPr>
      <w:rPr>
        <w:rFonts w:cs="Times New Roman" w:hint="default"/>
        <w:i/>
      </w:rPr>
    </w:lvl>
    <w:lvl w:ilvl="6">
      <w:start w:val="1"/>
      <w:numFmt w:val="decimal"/>
      <w:lvlText w:val="%1.%2.%3.%4.%5.%6.%7."/>
      <w:lvlJc w:val="left"/>
      <w:pPr>
        <w:ind w:left="3600" w:hanging="1440"/>
      </w:pPr>
      <w:rPr>
        <w:rFonts w:cs="Times New Roman" w:hint="default"/>
        <w:i/>
      </w:rPr>
    </w:lvl>
    <w:lvl w:ilvl="7">
      <w:start w:val="1"/>
      <w:numFmt w:val="decimal"/>
      <w:lvlText w:val="%1.%2.%3.%4.%5.%6.%7.%8."/>
      <w:lvlJc w:val="left"/>
      <w:pPr>
        <w:ind w:left="3960" w:hanging="1440"/>
      </w:pPr>
      <w:rPr>
        <w:rFonts w:cs="Times New Roman" w:hint="default"/>
        <w:i/>
      </w:rPr>
    </w:lvl>
    <w:lvl w:ilvl="8">
      <w:start w:val="1"/>
      <w:numFmt w:val="decimal"/>
      <w:lvlText w:val="%1.%2.%3.%4.%5.%6.%7.%8.%9."/>
      <w:lvlJc w:val="left"/>
      <w:pPr>
        <w:ind w:left="4680" w:hanging="1800"/>
      </w:pPr>
      <w:rPr>
        <w:rFonts w:cs="Times New Roman" w:hint="default"/>
        <w:i/>
      </w:rPr>
    </w:lvl>
  </w:abstractNum>
  <w:abstractNum w:abstractNumId="10">
    <w:nsid w:val="26F363EC"/>
    <w:multiLevelType w:val="hybridMultilevel"/>
    <w:tmpl w:val="CEAE6660"/>
    <w:lvl w:ilvl="0" w:tplc="07A6C0D6">
      <w:start w:val="1"/>
      <w:numFmt w:val="bullet"/>
      <w:lvlText w:val="•"/>
      <w:lvlJc w:val="left"/>
      <w:pPr>
        <w:tabs>
          <w:tab w:val="num" w:pos="720"/>
        </w:tabs>
        <w:ind w:left="720" w:hanging="360"/>
      </w:pPr>
      <w:rPr>
        <w:rFonts w:ascii="Arial" w:hAnsi="Arial" w:hint="default"/>
      </w:rPr>
    </w:lvl>
    <w:lvl w:ilvl="1" w:tplc="631CBF98">
      <w:start w:val="1"/>
      <w:numFmt w:val="bullet"/>
      <w:lvlText w:val="•"/>
      <w:lvlJc w:val="left"/>
      <w:pPr>
        <w:tabs>
          <w:tab w:val="num" w:pos="1440"/>
        </w:tabs>
        <w:ind w:left="1440" w:hanging="360"/>
      </w:pPr>
      <w:rPr>
        <w:rFonts w:ascii="Arial" w:hAnsi="Arial" w:hint="default"/>
      </w:rPr>
    </w:lvl>
    <w:lvl w:ilvl="2" w:tplc="A2F65C20">
      <w:start w:val="1"/>
      <w:numFmt w:val="bullet"/>
      <w:lvlText w:val="•"/>
      <w:lvlJc w:val="left"/>
      <w:pPr>
        <w:tabs>
          <w:tab w:val="num" w:pos="2160"/>
        </w:tabs>
        <w:ind w:left="2160" w:hanging="360"/>
      </w:pPr>
      <w:rPr>
        <w:rFonts w:ascii="Arial" w:hAnsi="Arial" w:hint="default"/>
      </w:rPr>
    </w:lvl>
    <w:lvl w:ilvl="3" w:tplc="9E525110">
      <w:start w:val="1"/>
      <w:numFmt w:val="bullet"/>
      <w:lvlText w:val="•"/>
      <w:lvlJc w:val="left"/>
      <w:pPr>
        <w:tabs>
          <w:tab w:val="num" w:pos="2880"/>
        </w:tabs>
        <w:ind w:left="2880" w:hanging="360"/>
      </w:pPr>
      <w:rPr>
        <w:rFonts w:ascii="Arial" w:hAnsi="Arial" w:hint="default"/>
      </w:rPr>
    </w:lvl>
    <w:lvl w:ilvl="4" w:tplc="301E7D62">
      <w:start w:val="1"/>
      <w:numFmt w:val="bullet"/>
      <w:lvlText w:val="•"/>
      <w:lvlJc w:val="left"/>
      <w:pPr>
        <w:tabs>
          <w:tab w:val="num" w:pos="3600"/>
        </w:tabs>
        <w:ind w:left="3600" w:hanging="360"/>
      </w:pPr>
      <w:rPr>
        <w:rFonts w:ascii="Arial" w:hAnsi="Arial" w:hint="default"/>
      </w:rPr>
    </w:lvl>
    <w:lvl w:ilvl="5" w:tplc="B4BC3A0C">
      <w:start w:val="1"/>
      <w:numFmt w:val="bullet"/>
      <w:lvlText w:val="•"/>
      <w:lvlJc w:val="left"/>
      <w:pPr>
        <w:tabs>
          <w:tab w:val="num" w:pos="4320"/>
        </w:tabs>
        <w:ind w:left="4320" w:hanging="360"/>
      </w:pPr>
      <w:rPr>
        <w:rFonts w:ascii="Arial" w:hAnsi="Arial" w:hint="default"/>
      </w:rPr>
    </w:lvl>
    <w:lvl w:ilvl="6" w:tplc="6220EEBA">
      <w:start w:val="1"/>
      <w:numFmt w:val="bullet"/>
      <w:lvlText w:val="•"/>
      <w:lvlJc w:val="left"/>
      <w:pPr>
        <w:tabs>
          <w:tab w:val="num" w:pos="5040"/>
        </w:tabs>
        <w:ind w:left="5040" w:hanging="360"/>
      </w:pPr>
      <w:rPr>
        <w:rFonts w:ascii="Arial" w:hAnsi="Arial" w:hint="default"/>
      </w:rPr>
    </w:lvl>
    <w:lvl w:ilvl="7" w:tplc="1B9C7AEA">
      <w:start w:val="1"/>
      <w:numFmt w:val="bullet"/>
      <w:lvlText w:val="•"/>
      <w:lvlJc w:val="left"/>
      <w:pPr>
        <w:tabs>
          <w:tab w:val="num" w:pos="5760"/>
        </w:tabs>
        <w:ind w:left="5760" w:hanging="360"/>
      </w:pPr>
      <w:rPr>
        <w:rFonts w:ascii="Arial" w:hAnsi="Arial" w:hint="default"/>
      </w:rPr>
    </w:lvl>
    <w:lvl w:ilvl="8" w:tplc="0480E464">
      <w:start w:val="1"/>
      <w:numFmt w:val="bullet"/>
      <w:lvlText w:val="•"/>
      <w:lvlJc w:val="left"/>
      <w:pPr>
        <w:tabs>
          <w:tab w:val="num" w:pos="6480"/>
        </w:tabs>
        <w:ind w:left="6480" w:hanging="360"/>
      </w:pPr>
      <w:rPr>
        <w:rFonts w:ascii="Arial" w:hAnsi="Arial" w:hint="default"/>
      </w:rPr>
    </w:lvl>
  </w:abstractNum>
  <w:abstractNum w:abstractNumId="11">
    <w:nsid w:val="270B17B4"/>
    <w:multiLevelType w:val="multilevel"/>
    <w:tmpl w:val="37E4B032"/>
    <w:lvl w:ilvl="0">
      <w:start w:val="4"/>
      <w:numFmt w:val="decimal"/>
      <w:lvlText w:val="%1."/>
      <w:lvlJc w:val="left"/>
      <w:pPr>
        <w:ind w:left="540" w:hanging="540"/>
      </w:pPr>
      <w:rPr>
        <w:rFonts w:cs="Times New Roman" w:hint="default"/>
        <w:b w:val="0"/>
      </w:rPr>
    </w:lvl>
    <w:lvl w:ilvl="1">
      <w:start w:val="2"/>
      <w:numFmt w:val="decimal"/>
      <w:lvlText w:val="%1.%2."/>
      <w:lvlJc w:val="left"/>
      <w:pPr>
        <w:ind w:left="540" w:hanging="54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nsid w:val="2866025C"/>
    <w:multiLevelType w:val="hybridMultilevel"/>
    <w:tmpl w:val="4754B5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B547232"/>
    <w:multiLevelType w:val="hybridMultilevel"/>
    <w:tmpl w:val="B5DA0210"/>
    <w:lvl w:ilvl="0" w:tplc="972CE37A">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2E3B581B"/>
    <w:multiLevelType w:val="hybridMultilevel"/>
    <w:tmpl w:val="7674DE00"/>
    <w:lvl w:ilvl="0" w:tplc="0C0A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625E74"/>
    <w:multiLevelType w:val="hybridMultilevel"/>
    <w:tmpl w:val="57B89E6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6">
    <w:nsid w:val="3268759E"/>
    <w:multiLevelType w:val="hybridMultilevel"/>
    <w:tmpl w:val="F00485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71276BD"/>
    <w:multiLevelType w:val="hybridMultilevel"/>
    <w:tmpl w:val="111243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3A8653B2"/>
    <w:multiLevelType w:val="hybridMultilevel"/>
    <w:tmpl w:val="A7FC16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4820472A"/>
    <w:multiLevelType w:val="multilevel"/>
    <w:tmpl w:val="35D218FA"/>
    <w:lvl w:ilvl="0">
      <w:start w:val="1"/>
      <w:numFmt w:val="decimal"/>
      <w:lvlText w:val="%1."/>
      <w:lvlJc w:val="left"/>
      <w:pPr>
        <w:ind w:left="510" w:hanging="510"/>
      </w:pPr>
      <w:rPr>
        <w:rFonts w:cs="Times New Roman" w:hint="default"/>
      </w:rPr>
    </w:lvl>
    <w:lvl w:ilvl="1">
      <w:start w:val="1"/>
      <w:numFmt w:val="decimal"/>
      <w:lvlText w:val="%1.%2."/>
      <w:lvlJc w:val="left"/>
      <w:pPr>
        <w:ind w:left="510" w:hanging="5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D8C426B"/>
    <w:multiLevelType w:val="hybridMultilevel"/>
    <w:tmpl w:val="F3861C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DD32A5E"/>
    <w:multiLevelType w:val="multilevel"/>
    <w:tmpl w:val="3D00B7F4"/>
    <w:lvl w:ilvl="0">
      <w:start w:val="2"/>
      <w:numFmt w:val="decimal"/>
      <w:lvlText w:val="%1"/>
      <w:lvlJc w:val="left"/>
      <w:pPr>
        <w:ind w:left="660" w:hanging="660"/>
      </w:pPr>
      <w:rPr>
        <w:rFonts w:cs="Times New Roman" w:hint="default"/>
      </w:rPr>
    </w:lvl>
    <w:lvl w:ilvl="1">
      <w:start w:val="2"/>
      <w:numFmt w:val="decimal"/>
      <w:lvlText w:val="%1.%2"/>
      <w:lvlJc w:val="left"/>
      <w:pPr>
        <w:ind w:left="1140" w:hanging="660"/>
      </w:pPr>
      <w:rPr>
        <w:rFonts w:cs="Times New Roman" w:hint="default"/>
      </w:rPr>
    </w:lvl>
    <w:lvl w:ilvl="2">
      <w:start w:val="2"/>
      <w:numFmt w:val="decimal"/>
      <w:lvlText w:val="%1.%2.%3"/>
      <w:lvlJc w:val="left"/>
      <w:pPr>
        <w:ind w:left="1680" w:hanging="720"/>
      </w:pPr>
      <w:rPr>
        <w:rFonts w:cs="Times New Roman" w:hint="default"/>
      </w:rPr>
    </w:lvl>
    <w:lvl w:ilvl="3">
      <w:start w:val="2"/>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2">
    <w:nsid w:val="5EB74CBE"/>
    <w:multiLevelType w:val="hybridMultilevel"/>
    <w:tmpl w:val="16B4562A"/>
    <w:lvl w:ilvl="0" w:tplc="21BCAA4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0D73AED"/>
    <w:multiLevelType w:val="hybridMultilevel"/>
    <w:tmpl w:val="AFBC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9947B6"/>
    <w:multiLevelType w:val="hybridMultilevel"/>
    <w:tmpl w:val="6A5A8C8C"/>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nsid w:val="7B08299E"/>
    <w:multiLevelType w:val="hybridMultilevel"/>
    <w:tmpl w:val="EB141AFA"/>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7C4C429B"/>
    <w:multiLevelType w:val="multilevel"/>
    <w:tmpl w:val="83F242C0"/>
    <w:lvl w:ilvl="0">
      <w:start w:val="4"/>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12"/>
  </w:num>
  <w:num w:numId="2">
    <w:abstractNumId w:val="25"/>
  </w:num>
  <w:num w:numId="3">
    <w:abstractNumId w:val="15"/>
  </w:num>
  <w:num w:numId="4">
    <w:abstractNumId w:val="24"/>
  </w:num>
  <w:num w:numId="5">
    <w:abstractNumId w:val="18"/>
  </w:num>
  <w:num w:numId="6">
    <w:abstractNumId w:val="13"/>
  </w:num>
  <w:num w:numId="7">
    <w:abstractNumId w:val="17"/>
  </w:num>
  <w:num w:numId="8">
    <w:abstractNumId w:val="3"/>
  </w:num>
  <w:num w:numId="9">
    <w:abstractNumId w:val="10"/>
  </w:num>
  <w:num w:numId="10">
    <w:abstractNumId w:val="8"/>
  </w:num>
  <w:num w:numId="11">
    <w:abstractNumId w:val="6"/>
  </w:num>
  <w:num w:numId="12">
    <w:abstractNumId w:val="2"/>
  </w:num>
  <w:num w:numId="13">
    <w:abstractNumId w:val="1"/>
  </w:num>
  <w:num w:numId="14">
    <w:abstractNumId w:val="19"/>
  </w:num>
  <w:num w:numId="15">
    <w:abstractNumId w:val="11"/>
  </w:num>
  <w:num w:numId="16">
    <w:abstractNumId w:val="20"/>
  </w:num>
  <w:num w:numId="17">
    <w:abstractNumId w:val="16"/>
  </w:num>
  <w:num w:numId="18">
    <w:abstractNumId w:val="9"/>
  </w:num>
  <w:num w:numId="19">
    <w:abstractNumId w:val="26"/>
  </w:num>
  <w:num w:numId="20">
    <w:abstractNumId w:val="21"/>
  </w:num>
  <w:num w:numId="21">
    <w:abstractNumId w:val="7"/>
  </w:num>
  <w:num w:numId="22">
    <w:abstractNumId w:val="23"/>
  </w:num>
  <w:num w:numId="23">
    <w:abstractNumId w:val="5"/>
  </w:num>
  <w:num w:numId="24">
    <w:abstractNumId w:val="14"/>
  </w:num>
  <w:num w:numId="25">
    <w:abstractNumId w:val="4"/>
  </w:num>
  <w:num w:numId="26">
    <w:abstractNumId w:val="0"/>
  </w:num>
  <w:num w:numId="27">
    <w:abstractNumId w:val="2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docVars>
    <w:docVar w:name="LW_DocType" w:val="NORMAL"/>
  </w:docVars>
  <w:rsids>
    <w:rsidRoot w:val="000A620F"/>
    <w:rsid w:val="0000600D"/>
    <w:rsid w:val="00011B25"/>
    <w:rsid w:val="0001227B"/>
    <w:rsid w:val="0002111C"/>
    <w:rsid w:val="00025168"/>
    <w:rsid w:val="00025683"/>
    <w:rsid w:val="00033A0A"/>
    <w:rsid w:val="00037F29"/>
    <w:rsid w:val="00041DA0"/>
    <w:rsid w:val="000421C6"/>
    <w:rsid w:val="0004359E"/>
    <w:rsid w:val="000458A3"/>
    <w:rsid w:val="00053326"/>
    <w:rsid w:val="000546EC"/>
    <w:rsid w:val="00054C30"/>
    <w:rsid w:val="00060B29"/>
    <w:rsid w:val="000748B6"/>
    <w:rsid w:val="0008061D"/>
    <w:rsid w:val="00080691"/>
    <w:rsid w:val="00087B83"/>
    <w:rsid w:val="000A0CB1"/>
    <w:rsid w:val="000A2E65"/>
    <w:rsid w:val="000A620F"/>
    <w:rsid w:val="000A7042"/>
    <w:rsid w:val="000B19B7"/>
    <w:rsid w:val="000C66F9"/>
    <w:rsid w:val="000D227D"/>
    <w:rsid w:val="000E2632"/>
    <w:rsid w:val="000E2C45"/>
    <w:rsid w:val="000E6FE7"/>
    <w:rsid w:val="000F3A97"/>
    <w:rsid w:val="000F3ECF"/>
    <w:rsid w:val="000F50FD"/>
    <w:rsid w:val="00101099"/>
    <w:rsid w:val="00105077"/>
    <w:rsid w:val="00106EDB"/>
    <w:rsid w:val="00111087"/>
    <w:rsid w:val="001144EB"/>
    <w:rsid w:val="00114A71"/>
    <w:rsid w:val="001315EC"/>
    <w:rsid w:val="0014362C"/>
    <w:rsid w:val="0014674A"/>
    <w:rsid w:val="001518FB"/>
    <w:rsid w:val="0015782D"/>
    <w:rsid w:val="00164E74"/>
    <w:rsid w:val="001651F7"/>
    <w:rsid w:val="00176269"/>
    <w:rsid w:val="00176750"/>
    <w:rsid w:val="0018074B"/>
    <w:rsid w:val="00182574"/>
    <w:rsid w:val="001874A2"/>
    <w:rsid w:val="00191B94"/>
    <w:rsid w:val="0019247A"/>
    <w:rsid w:val="00194299"/>
    <w:rsid w:val="001951F8"/>
    <w:rsid w:val="001A0215"/>
    <w:rsid w:val="001A09D1"/>
    <w:rsid w:val="001B2610"/>
    <w:rsid w:val="001B40A6"/>
    <w:rsid w:val="001C0D70"/>
    <w:rsid w:val="001C531D"/>
    <w:rsid w:val="001C6D0F"/>
    <w:rsid w:val="001D65AB"/>
    <w:rsid w:val="001E3C17"/>
    <w:rsid w:val="001E4367"/>
    <w:rsid w:val="001F1F6A"/>
    <w:rsid w:val="0020779E"/>
    <w:rsid w:val="0022476F"/>
    <w:rsid w:val="00230767"/>
    <w:rsid w:val="00236DDD"/>
    <w:rsid w:val="00240F52"/>
    <w:rsid w:val="00246B61"/>
    <w:rsid w:val="0025051B"/>
    <w:rsid w:val="00256AC1"/>
    <w:rsid w:val="002576BF"/>
    <w:rsid w:val="00267072"/>
    <w:rsid w:val="002716C5"/>
    <w:rsid w:val="002774C5"/>
    <w:rsid w:val="002842F8"/>
    <w:rsid w:val="002B4AFB"/>
    <w:rsid w:val="002C7467"/>
    <w:rsid w:val="002D60D8"/>
    <w:rsid w:val="002D6923"/>
    <w:rsid w:val="002E315F"/>
    <w:rsid w:val="002F0CC4"/>
    <w:rsid w:val="002F19C2"/>
    <w:rsid w:val="002F2B23"/>
    <w:rsid w:val="00307C0A"/>
    <w:rsid w:val="00314687"/>
    <w:rsid w:val="00314C82"/>
    <w:rsid w:val="00315B87"/>
    <w:rsid w:val="00325889"/>
    <w:rsid w:val="00331A36"/>
    <w:rsid w:val="00341D6E"/>
    <w:rsid w:val="003421CC"/>
    <w:rsid w:val="003432DE"/>
    <w:rsid w:val="00346255"/>
    <w:rsid w:val="003554BB"/>
    <w:rsid w:val="00357DF7"/>
    <w:rsid w:val="003609A0"/>
    <w:rsid w:val="00361608"/>
    <w:rsid w:val="00363466"/>
    <w:rsid w:val="0037037F"/>
    <w:rsid w:val="0039489B"/>
    <w:rsid w:val="0039504B"/>
    <w:rsid w:val="00396D4C"/>
    <w:rsid w:val="003A1B3A"/>
    <w:rsid w:val="003A213D"/>
    <w:rsid w:val="003B12CA"/>
    <w:rsid w:val="003B350C"/>
    <w:rsid w:val="003B45C5"/>
    <w:rsid w:val="003B4D7D"/>
    <w:rsid w:val="003B5B2E"/>
    <w:rsid w:val="003C0064"/>
    <w:rsid w:val="003C0D48"/>
    <w:rsid w:val="003C194B"/>
    <w:rsid w:val="003C77B3"/>
    <w:rsid w:val="003D6C0F"/>
    <w:rsid w:val="003F1C22"/>
    <w:rsid w:val="00404AE2"/>
    <w:rsid w:val="0040729C"/>
    <w:rsid w:val="00414E2E"/>
    <w:rsid w:val="00417D11"/>
    <w:rsid w:val="00420583"/>
    <w:rsid w:val="00425A72"/>
    <w:rsid w:val="00425DF3"/>
    <w:rsid w:val="00431199"/>
    <w:rsid w:val="004312C3"/>
    <w:rsid w:val="0043213B"/>
    <w:rsid w:val="00443055"/>
    <w:rsid w:val="00446AD3"/>
    <w:rsid w:val="00451DCE"/>
    <w:rsid w:val="0045718B"/>
    <w:rsid w:val="00457B5A"/>
    <w:rsid w:val="00466B34"/>
    <w:rsid w:val="00470A80"/>
    <w:rsid w:val="00477015"/>
    <w:rsid w:val="00477EA1"/>
    <w:rsid w:val="00484547"/>
    <w:rsid w:val="00484BCC"/>
    <w:rsid w:val="004A6F4F"/>
    <w:rsid w:val="004B45D6"/>
    <w:rsid w:val="004B4FC5"/>
    <w:rsid w:val="004B52BA"/>
    <w:rsid w:val="004B5E15"/>
    <w:rsid w:val="004D07DC"/>
    <w:rsid w:val="004D160F"/>
    <w:rsid w:val="004E488A"/>
    <w:rsid w:val="0050199D"/>
    <w:rsid w:val="00501B2A"/>
    <w:rsid w:val="00506F88"/>
    <w:rsid w:val="00514F5F"/>
    <w:rsid w:val="005152BE"/>
    <w:rsid w:val="0052022D"/>
    <w:rsid w:val="00527BE2"/>
    <w:rsid w:val="005307FA"/>
    <w:rsid w:val="00530D16"/>
    <w:rsid w:val="00561AB5"/>
    <w:rsid w:val="00562FE6"/>
    <w:rsid w:val="00567472"/>
    <w:rsid w:val="00575681"/>
    <w:rsid w:val="00576BFD"/>
    <w:rsid w:val="00585533"/>
    <w:rsid w:val="005872FD"/>
    <w:rsid w:val="00596BCB"/>
    <w:rsid w:val="005A35C4"/>
    <w:rsid w:val="005A6344"/>
    <w:rsid w:val="005B5095"/>
    <w:rsid w:val="005B50B4"/>
    <w:rsid w:val="005C3556"/>
    <w:rsid w:val="005C4F54"/>
    <w:rsid w:val="005D49B1"/>
    <w:rsid w:val="005E0E17"/>
    <w:rsid w:val="006061CF"/>
    <w:rsid w:val="006064A5"/>
    <w:rsid w:val="0061016C"/>
    <w:rsid w:val="00613106"/>
    <w:rsid w:val="006142E7"/>
    <w:rsid w:val="00640016"/>
    <w:rsid w:val="0064150D"/>
    <w:rsid w:val="00645FC4"/>
    <w:rsid w:val="00656627"/>
    <w:rsid w:val="006606DF"/>
    <w:rsid w:val="00661365"/>
    <w:rsid w:val="006735F5"/>
    <w:rsid w:val="00674FB3"/>
    <w:rsid w:val="006779CB"/>
    <w:rsid w:val="00686DFA"/>
    <w:rsid w:val="00690AC7"/>
    <w:rsid w:val="00694B07"/>
    <w:rsid w:val="006956FB"/>
    <w:rsid w:val="006A1AA7"/>
    <w:rsid w:val="006A1BDE"/>
    <w:rsid w:val="006A1E74"/>
    <w:rsid w:val="006A46B6"/>
    <w:rsid w:val="006A504B"/>
    <w:rsid w:val="006A57EC"/>
    <w:rsid w:val="006A7AB9"/>
    <w:rsid w:val="006B38E7"/>
    <w:rsid w:val="006B6731"/>
    <w:rsid w:val="006D3EAF"/>
    <w:rsid w:val="006E2D57"/>
    <w:rsid w:val="006E47E1"/>
    <w:rsid w:val="0071610C"/>
    <w:rsid w:val="007161F5"/>
    <w:rsid w:val="0072318F"/>
    <w:rsid w:val="0072565A"/>
    <w:rsid w:val="00730D4C"/>
    <w:rsid w:val="00734258"/>
    <w:rsid w:val="0073509B"/>
    <w:rsid w:val="0073577F"/>
    <w:rsid w:val="00737D54"/>
    <w:rsid w:val="00743228"/>
    <w:rsid w:val="00745E3A"/>
    <w:rsid w:val="00757C59"/>
    <w:rsid w:val="00773823"/>
    <w:rsid w:val="00774B70"/>
    <w:rsid w:val="00782545"/>
    <w:rsid w:val="00783FC3"/>
    <w:rsid w:val="00786418"/>
    <w:rsid w:val="00786622"/>
    <w:rsid w:val="00787F28"/>
    <w:rsid w:val="00791223"/>
    <w:rsid w:val="007919E1"/>
    <w:rsid w:val="00795DFB"/>
    <w:rsid w:val="007A71B0"/>
    <w:rsid w:val="007B0153"/>
    <w:rsid w:val="007B4E40"/>
    <w:rsid w:val="007B7143"/>
    <w:rsid w:val="007C0580"/>
    <w:rsid w:val="007C33D6"/>
    <w:rsid w:val="007C59D0"/>
    <w:rsid w:val="007D0F0F"/>
    <w:rsid w:val="007D16C9"/>
    <w:rsid w:val="007D5E19"/>
    <w:rsid w:val="007D63ED"/>
    <w:rsid w:val="007E47B6"/>
    <w:rsid w:val="007E4B8D"/>
    <w:rsid w:val="007E78E4"/>
    <w:rsid w:val="007F497E"/>
    <w:rsid w:val="0081126C"/>
    <w:rsid w:val="008134B0"/>
    <w:rsid w:val="00815920"/>
    <w:rsid w:val="00820056"/>
    <w:rsid w:val="00821138"/>
    <w:rsid w:val="00826960"/>
    <w:rsid w:val="00827184"/>
    <w:rsid w:val="00836337"/>
    <w:rsid w:val="00837D9F"/>
    <w:rsid w:val="00841DF7"/>
    <w:rsid w:val="0085233A"/>
    <w:rsid w:val="00857D73"/>
    <w:rsid w:val="00861026"/>
    <w:rsid w:val="00866503"/>
    <w:rsid w:val="00871590"/>
    <w:rsid w:val="00871709"/>
    <w:rsid w:val="0087353A"/>
    <w:rsid w:val="008749F3"/>
    <w:rsid w:val="00890565"/>
    <w:rsid w:val="00890FB4"/>
    <w:rsid w:val="00893760"/>
    <w:rsid w:val="00897CE2"/>
    <w:rsid w:val="008A2832"/>
    <w:rsid w:val="008A59E4"/>
    <w:rsid w:val="008B09B8"/>
    <w:rsid w:val="008B3FE9"/>
    <w:rsid w:val="008B73B3"/>
    <w:rsid w:val="008C173D"/>
    <w:rsid w:val="008C4470"/>
    <w:rsid w:val="008C72B7"/>
    <w:rsid w:val="008D0453"/>
    <w:rsid w:val="008D10B7"/>
    <w:rsid w:val="008D24A9"/>
    <w:rsid w:val="008D33C5"/>
    <w:rsid w:val="008E2F68"/>
    <w:rsid w:val="008E602E"/>
    <w:rsid w:val="009123DB"/>
    <w:rsid w:val="009154E2"/>
    <w:rsid w:val="00924282"/>
    <w:rsid w:val="00924FB8"/>
    <w:rsid w:val="00926335"/>
    <w:rsid w:val="0093253F"/>
    <w:rsid w:val="00941176"/>
    <w:rsid w:val="00950267"/>
    <w:rsid w:val="009556D8"/>
    <w:rsid w:val="009638F3"/>
    <w:rsid w:val="00980F28"/>
    <w:rsid w:val="00981328"/>
    <w:rsid w:val="00987BC6"/>
    <w:rsid w:val="00993DC7"/>
    <w:rsid w:val="00995C6E"/>
    <w:rsid w:val="009A456F"/>
    <w:rsid w:val="009B3749"/>
    <w:rsid w:val="009B3CDB"/>
    <w:rsid w:val="009B3E58"/>
    <w:rsid w:val="009C6E72"/>
    <w:rsid w:val="009D20EA"/>
    <w:rsid w:val="009E65F9"/>
    <w:rsid w:val="009F5A35"/>
    <w:rsid w:val="00A02E10"/>
    <w:rsid w:val="00A15328"/>
    <w:rsid w:val="00A56FAF"/>
    <w:rsid w:val="00A63D24"/>
    <w:rsid w:val="00A65222"/>
    <w:rsid w:val="00A7276C"/>
    <w:rsid w:val="00A739AF"/>
    <w:rsid w:val="00A87E65"/>
    <w:rsid w:val="00A91FB1"/>
    <w:rsid w:val="00A9600D"/>
    <w:rsid w:val="00A972DD"/>
    <w:rsid w:val="00AA2158"/>
    <w:rsid w:val="00AA2728"/>
    <w:rsid w:val="00AA4DF4"/>
    <w:rsid w:val="00AA70BA"/>
    <w:rsid w:val="00AB520F"/>
    <w:rsid w:val="00AB548F"/>
    <w:rsid w:val="00AB5F6F"/>
    <w:rsid w:val="00AC6BDA"/>
    <w:rsid w:val="00AC7E23"/>
    <w:rsid w:val="00AD2B13"/>
    <w:rsid w:val="00AD3578"/>
    <w:rsid w:val="00AE1F07"/>
    <w:rsid w:val="00AE2989"/>
    <w:rsid w:val="00AE30DC"/>
    <w:rsid w:val="00AE7413"/>
    <w:rsid w:val="00AF0E57"/>
    <w:rsid w:val="00B00382"/>
    <w:rsid w:val="00B01572"/>
    <w:rsid w:val="00B056AA"/>
    <w:rsid w:val="00B11D3F"/>
    <w:rsid w:val="00B14031"/>
    <w:rsid w:val="00B16207"/>
    <w:rsid w:val="00B2660F"/>
    <w:rsid w:val="00B336B9"/>
    <w:rsid w:val="00B33FBE"/>
    <w:rsid w:val="00B40588"/>
    <w:rsid w:val="00B411A3"/>
    <w:rsid w:val="00B42C5C"/>
    <w:rsid w:val="00B43927"/>
    <w:rsid w:val="00B51206"/>
    <w:rsid w:val="00B63D88"/>
    <w:rsid w:val="00B6687D"/>
    <w:rsid w:val="00B6749B"/>
    <w:rsid w:val="00B82057"/>
    <w:rsid w:val="00B82464"/>
    <w:rsid w:val="00B90DAF"/>
    <w:rsid w:val="00B97D1A"/>
    <w:rsid w:val="00BA0F19"/>
    <w:rsid w:val="00BA2098"/>
    <w:rsid w:val="00BA56ED"/>
    <w:rsid w:val="00BA57F1"/>
    <w:rsid w:val="00BA5842"/>
    <w:rsid w:val="00BA5D2D"/>
    <w:rsid w:val="00BA720A"/>
    <w:rsid w:val="00BA79AF"/>
    <w:rsid w:val="00BA7BDE"/>
    <w:rsid w:val="00BB0E61"/>
    <w:rsid w:val="00BB18BB"/>
    <w:rsid w:val="00BC1EC1"/>
    <w:rsid w:val="00BC2BA6"/>
    <w:rsid w:val="00BC551D"/>
    <w:rsid w:val="00BD5CC9"/>
    <w:rsid w:val="00BD7FCD"/>
    <w:rsid w:val="00BE42BE"/>
    <w:rsid w:val="00BE7318"/>
    <w:rsid w:val="00C029DD"/>
    <w:rsid w:val="00C039CA"/>
    <w:rsid w:val="00C04F8D"/>
    <w:rsid w:val="00C13D72"/>
    <w:rsid w:val="00C2182B"/>
    <w:rsid w:val="00C21D43"/>
    <w:rsid w:val="00C224E0"/>
    <w:rsid w:val="00C404B1"/>
    <w:rsid w:val="00C43D15"/>
    <w:rsid w:val="00C52DBA"/>
    <w:rsid w:val="00C7559D"/>
    <w:rsid w:val="00C83540"/>
    <w:rsid w:val="00C913A1"/>
    <w:rsid w:val="00C9167F"/>
    <w:rsid w:val="00C9276A"/>
    <w:rsid w:val="00C9721E"/>
    <w:rsid w:val="00CC6677"/>
    <w:rsid w:val="00CD0A86"/>
    <w:rsid w:val="00CD63A1"/>
    <w:rsid w:val="00CE136E"/>
    <w:rsid w:val="00CE29F6"/>
    <w:rsid w:val="00CE335E"/>
    <w:rsid w:val="00CE6699"/>
    <w:rsid w:val="00D1367E"/>
    <w:rsid w:val="00D15577"/>
    <w:rsid w:val="00D32230"/>
    <w:rsid w:val="00D3234D"/>
    <w:rsid w:val="00D32511"/>
    <w:rsid w:val="00D36D8B"/>
    <w:rsid w:val="00D3788B"/>
    <w:rsid w:val="00D4690A"/>
    <w:rsid w:val="00D50B9C"/>
    <w:rsid w:val="00D50DE2"/>
    <w:rsid w:val="00D51A8E"/>
    <w:rsid w:val="00D55342"/>
    <w:rsid w:val="00D560F1"/>
    <w:rsid w:val="00D60DFB"/>
    <w:rsid w:val="00D660A3"/>
    <w:rsid w:val="00D7564A"/>
    <w:rsid w:val="00D77EF8"/>
    <w:rsid w:val="00D85F6A"/>
    <w:rsid w:val="00D90EB1"/>
    <w:rsid w:val="00DB34A2"/>
    <w:rsid w:val="00DB56E0"/>
    <w:rsid w:val="00DB7386"/>
    <w:rsid w:val="00DD05D1"/>
    <w:rsid w:val="00DD2FEE"/>
    <w:rsid w:val="00DD75EE"/>
    <w:rsid w:val="00DE6CE7"/>
    <w:rsid w:val="00DF1786"/>
    <w:rsid w:val="00DF4C21"/>
    <w:rsid w:val="00E03EB0"/>
    <w:rsid w:val="00E113AF"/>
    <w:rsid w:val="00E16F45"/>
    <w:rsid w:val="00E2402A"/>
    <w:rsid w:val="00E31707"/>
    <w:rsid w:val="00E33197"/>
    <w:rsid w:val="00E43431"/>
    <w:rsid w:val="00E51D30"/>
    <w:rsid w:val="00E67863"/>
    <w:rsid w:val="00E72DD7"/>
    <w:rsid w:val="00E72F16"/>
    <w:rsid w:val="00E854E6"/>
    <w:rsid w:val="00E906D6"/>
    <w:rsid w:val="00E91ED6"/>
    <w:rsid w:val="00E946D5"/>
    <w:rsid w:val="00EA1CDD"/>
    <w:rsid w:val="00EA3B52"/>
    <w:rsid w:val="00EB323C"/>
    <w:rsid w:val="00EB3DB9"/>
    <w:rsid w:val="00EB4089"/>
    <w:rsid w:val="00EB6462"/>
    <w:rsid w:val="00ED5AD2"/>
    <w:rsid w:val="00EE5305"/>
    <w:rsid w:val="00EF0417"/>
    <w:rsid w:val="00F001DB"/>
    <w:rsid w:val="00F1055F"/>
    <w:rsid w:val="00F14442"/>
    <w:rsid w:val="00F20BFC"/>
    <w:rsid w:val="00F409E1"/>
    <w:rsid w:val="00F42154"/>
    <w:rsid w:val="00F55CFB"/>
    <w:rsid w:val="00F65C4D"/>
    <w:rsid w:val="00F72DAD"/>
    <w:rsid w:val="00F73E85"/>
    <w:rsid w:val="00F74AF4"/>
    <w:rsid w:val="00F74B76"/>
    <w:rsid w:val="00F74C5A"/>
    <w:rsid w:val="00F7555E"/>
    <w:rsid w:val="00F83616"/>
    <w:rsid w:val="00F83A5D"/>
    <w:rsid w:val="00F867C8"/>
    <w:rsid w:val="00FA0A5C"/>
    <w:rsid w:val="00FA51E7"/>
    <w:rsid w:val="00FA5CA4"/>
    <w:rsid w:val="00FB758A"/>
    <w:rsid w:val="00FD4659"/>
    <w:rsid w:val="00FE42E9"/>
    <w:rsid w:val="00FE53D1"/>
    <w:rsid w:val="00FE58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1016C"/>
    <w:rPr>
      <w:sz w:val="24"/>
      <w:szCs w:val="24"/>
      <w:lang w:val="en-GB" w:eastAsia="en-GB"/>
    </w:rPr>
  </w:style>
  <w:style w:type="paragraph" w:styleId="Ttulo1">
    <w:name w:val="heading 1"/>
    <w:basedOn w:val="Normal"/>
    <w:next w:val="Normal"/>
    <w:link w:val="Ttulo1Car"/>
    <w:uiPriority w:val="99"/>
    <w:qFormat/>
    <w:locked/>
    <w:rsid w:val="00FD4659"/>
    <w:pPr>
      <w:keepNext/>
      <w:spacing w:before="240" w:after="60"/>
      <w:outlineLvl w:val="0"/>
    </w:pPr>
    <w:rPr>
      <w:rFonts w:ascii="Cambria" w:hAnsi="Cambria"/>
      <w:b/>
      <w:bCs/>
      <w:kern w:val="32"/>
      <w:sz w:val="32"/>
      <w:szCs w:val="32"/>
    </w:rPr>
  </w:style>
  <w:style w:type="paragraph" w:styleId="Ttulo4">
    <w:name w:val="heading 4"/>
    <w:basedOn w:val="Normal"/>
    <w:next w:val="Normal"/>
    <w:link w:val="Ttulo4Car"/>
    <w:semiHidden/>
    <w:unhideWhenUsed/>
    <w:qFormat/>
    <w:locked/>
    <w:rsid w:val="00D50B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D4659"/>
    <w:rPr>
      <w:rFonts w:ascii="Cambria" w:hAnsi="Cambria" w:cs="Times New Roman"/>
      <w:b/>
      <w:bCs/>
      <w:kern w:val="32"/>
      <w:sz w:val="32"/>
      <w:szCs w:val="32"/>
      <w:lang w:val="en-GB" w:eastAsia="en-GB"/>
    </w:rPr>
  </w:style>
  <w:style w:type="paragraph" w:customStyle="1" w:styleId="Default">
    <w:name w:val="Default"/>
    <w:link w:val="DefaultCar"/>
    <w:uiPriority w:val="99"/>
    <w:rsid w:val="000A620F"/>
    <w:pPr>
      <w:autoSpaceDE w:val="0"/>
      <w:autoSpaceDN w:val="0"/>
      <w:adjustRightInd w:val="0"/>
    </w:pPr>
    <w:rPr>
      <w:color w:val="000000"/>
      <w:lang w:val="en-GB" w:eastAsia="en-GB"/>
    </w:rPr>
  </w:style>
  <w:style w:type="paragraph" w:customStyle="1" w:styleId="NoteHead">
    <w:name w:val="NoteHead"/>
    <w:basedOn w:val="Default"/>
    <w:next w:val="Default"/>
    <w:uiPriority w:val="99"/>
    <w:rsid w:val="000A620F"/>
    <w:rPr>
      <w:color w:val="auto"/>
    </w:rPr>
  </w:style>
  <w:style w:type="paragraph" w:customStyle="1" w:styleId="TOCI">
    <w:name w:val="TOCI"/>
    <w:basedOn w:val="Default"/>
    <w:next w:val="Default"/>
    <w:uiPriority w:val="99"/>
    <w:rsid w:val="000A620F"/>
    <w:rPr>
      <w:color w:val="auto"/>
    </w:rPr>
  </w:style>
  <w:style w:type="paragraph" w:styleId="Textoindependiente">
    <w:name w:val="Body Text"/>
    <w:basedOn w:val="Default"/>
    <w:next w:val="Default"/>
    <w:link w:val="TextoindependienteCar"/>
    <w:uiPriority w:val="99"/>
    <w:rsid w:val="000A620F"/>
    <w:rPr>
      <w:color w:val="auto"/>
    </w:rPr>
  </w:style>
  <w:style w:type="character" w:customStyle="1" w:styleId="TextoindependienteCar">
    <w:name w:val="Texto independiente Car"/>
    <w:basedOn w:val="DefaultCar"/>
    <w:link w:val="Textoindependiente"/>
    <w:uiPriority w:val="99"/>
    <w:locked/>
    <w:rsid w:val="0061016C"/>
    <w:rPr>
      <w:rFonts w:cs="Times New Roman"/>
      <w:color w:val="000000"/>
      <w:sz w:val="24"/>
      <w:szCs w:val="24"/>
      <w:lang w:val="en-GB" w:eastAsia="en-GB" w:bidi="ar-SA"/>
    </w:rPr>
  </w:style>
  <w:style w:type="character" w:styleId="Textoennegrita">
    <w:name w:val="Strong"/>
    <w:basedOn w:val="Fuentedeprrafopredeter"/>
    <w:uiPriority w:val="99"/>
    <w:qFormat/>
    <w:rsid w:val="0061016C"/>
    <w:rPr>
      <w:rFonts w:cs="Times New Roman"/>
      <w:b/>
    </w:rPr>
  </w:style>
  <w:style w:type="character" w:customStyle="1" w:styleId="hps">
    <w:name w:val="hps"/>
    <w:basedOn w:val="Fuentedeprrafopredeter"/>
    <w:uiPriority w:val="99"/>
    <w:rsid w:val="0061016C"/>
    <w:rPr>
      <w:rFonts w:cs="Times New Roman"/>
    </w:rPr>
  </w:style>
  <w:style w:type="paragraph" w:styleId="Piedepgina">
    <w:name w:val="footer"/>
    <w:basedOn w:val="Normal"/>
    <w:link w:val="PiedepginaCar"/>
    <w:uiPriority w:val="99"/>
    <w:rsid w:val="0061016C"/>
    <w:pPr>
      <w:tabs>
        <w:tab w:val="center" w:pos="4153"/>
        <w:tab w:val="right" w:pos="8306"/>
      </w:tabs>
    </w:pPr>
  </w:style>
  <w:style w:type="character" w:customStyle="1" w:styleId="PiedepginaCar">
    <w:name w:val="Pie de página Car"/>
    <w:basedOn w:val="Fuentedeprrafopredeter"/>
    <w:link w:val="Piedepgina"/>
    <w:uiPriority w:val="99"/>
    <w:locked/>
    <w:rsid w:val="0061016C"/>
    <w:rPr>
      <w:rFonts w:cs="Times New Roman"/>
      <w:sz w:val="24"/>
      <w:lang w:val="en-GB" w:eastAsia="en-GB"/>
    </w:rPr>
  </w:style>
  <w:style w:type="character" w:styleId="Nmerodepgina">
    <w:name w:val="page number"/>
    <w:basedOn w:val="Fuentedeprrafopredeter"/>
    <w:uiPriority w:val="99"/>
    <w:rsid w:val="0061016C"/>
    <w:rPr>
      <w:rFonts w:cs="Times New Roman"/>
    </w:rPr>
  </w:style>
  <w:style w:type="paragraph" w:styleId="Textonotapie">
    <w:name w:val="footnote text"/>
    <w:aliases w:val="Reference,FußnotentextE"/>
    <w:basedOn w:val="Normal"/>
    <w:link w:val="TextonotapieCar"/>
    <w:uiPriority w:val="99"/>
    <w:semiHidden/>
    <w:rsid w:val="0061016C"/>
    <w:rPr>
      <w:sz w:val="20"/>
      <w:szCs w:val="20"/>
    </w:rPr>
  </w:style>
  <w:style w:type="character" w:customStyle="1" w:styleId="TextonotapieCar">
    <w:name w:val="Texto nota pie Car"/>
    <w:aliases w:val="Reference Car,FußnotentextE Car"/>
    <w:basedOn w:val="Fuentedeprrafopredeter"/>
    <w:link w:val="Textonotapie"/>
    <w:uiPriority w:val="99"/>
    <w:locked/>
    <w:rsid w:val="0061016C"/>
    <w:rPr>
      <w:rFonts w:cs="Times New Roman"/>
      <w:lang w:val="en-GB" w:eastAsia="en-GB"/>
    </w:rPr>
  </w:style>
  <w:style w:type="character" w:styleId="Refdenotaalpie">
    <w:name w:val="footnote reference"/>
    <w:aliases w:val="Times 10 Point,Exposant 3 Point,Footnote symbol,Footnote reference number,Odwołanie przypisu,note TESI,Ref,de nota al pie,Footnote,Footnote number,Footnote Reference Number,Footnote#"/>
    <w:basedOn w:val="Fuentedeprrafopredeter"/>
    <w:uiPriority w:val="99"/>
    <w:semiHidden/>
    <w:rsid w:val="0061016C"/>
    <w:rPr>
      <w:rFonts w:cs="Times New Roman"/>
      <w:vertAlign w:val="superscript"/>
    </w:rPr>
  </w:style>
  <w:style w:type="character" w:styleId="Hipervnculo">
    <w:name w:val="Hyperlink"/>
    <w:basedOn w:val="Fuentedeprrafopredeter"/>
    <w:uiPriority w:val="99"/>
    <w:rsid w:val="0061016C"/>
    <w:rPr>
      <w:rFonts w:cs="Times New Roman"/>
      <w:color w:val="0000FF"/>
      <w:u w:val="single"/>
    </w:rPr>
  </w:style>
  <w:style w:type="paragraph" w:styleId="Encabezado">
    <w:name w:val="header"/>
    <w:basedOn w:val="Normal"/>
    <w:link w:val="EncabezadoCar"/>
    <w:uiPriority w:val="99"/>
    <w:rsid w:val="0061016C"/>
    <w:pPr>
      <w:tabs>
        <w:tab w:val="center" w:pos="4153"/>
        <w:tab w:val="right" w:pos="8306"/>
      </w:tabs>
    </w:pPr>
  </w:style>
  <w:style w:type="character" w:customStyle="1" w:styleId="EncabezadoCar">
    <w:name w:val="Encabezado Car"/>
    <w:basedOn w:val="Fuentedeprrafopredeter"/>
    <w:link w:val="Encabezado"/>
    <w:uiPriority w:val="99"/>
    <w:locked/>
    <w:rsid w:val="0061016C"/>
    <w:rPr>
      <w:rFonts w:cs="Times New Roman"/>
      <w:sz w:val="24"/>
      <w:lang w:val="en-GB" w:eastAsia="en-GB"/>
    </w:rPr>
  </w:style>
  <w:style w:type="paragraph" w:customStyle="1" w:styleId="Textopredeterminado">
    <w:name w:val="Texto predeterminado"/>
    <w:basedOn w:val="Normal"/>
    <w:uiPriority w:val="99"/>
    <w:rsid w:val="0061016C"/>
    <w:pPr>
      <w:widowControl w:val="0"/>
      <w:overflowPunct w:val="0"/>
      <w:autoSpaceDE w:val="0"/>
      <w:autoSpaceDN w:val="0"/>
      <w:adjustRightInd w:val="0"/>
      <w:textAlignment w:val="baseline"/>
    </w:pPr>
    <w:rPr>
      <w:lang w:eastAsia="es-ES"/>
    </w:rPr>
  </w:style>
  <w:style w:type="character" w:styleId="Hipervnculovisitado">
    <w:name w:val="FollowedHyperlink"/>
    <w:basedOn w:val="Fuentedeprrafopredeter"/>
    <w:uiPriority w:val="99"/>
    <w:rsid w:val="0061016C"/>
    <w:rPr>
      <w:rFonts w:cs="Times New Roman"/>
      <w:color w:val="800080"/>
      <w:u w:val="single"/>
    </w:rPr>
  </w:style>
  <w:style w:type="paragraph" w:styleId="Textoindependiente3">
    <w:name w:val="Body Text 3"/>
    <w:basedOn w:val="Normal"/>
    <w:link w:val="Textoindependiente3Car"/>
    <w:uiPriority w:val="99"/>
    <w:rsid w:val="0061016C"/>
    <w:pPr>
      <w:spacing w:after="120"/>
    </w:pPr>
    <w:rPr>
      <w:sz w:val="16"/>
      <w:szCs w:val="16"/>
    </w:rPr>
  </w:style>
  <w:style w:type="character" w:customStyle="1" w:styleId="Textoindependiente3Car">
    <w:name w:val="Texto independiente 3 Car"/>
    <w:basedOn w:val="Fuentedeprrafopredeter"/>
    <w:link w:val="Textoindependiente3"/>
    <w:uiPriority w:val="99"/>
    <w:locked/>
    <w:rsid w:val="0061016C"/>
    <w:rPr>
      <w:rFonts w:cs="Times New Roman"/>
      <w:sz w:val="16"/>
      <w:lang w:val="en-GB" w:eastAsia="en-GB"/>
    </w:rPr>
  </w:style>
  <w:style w:type="paragraph" w:customStyle="1" w:styleId="Listavistosa-nfasis11">
    <w:name w:val="Lista vistosa - Énfasis 11"/>
    <w:basedOn w:val="Normal"/>
    <w:uiPriority w:val="99"/>
    <w:rsid w:val="0061016C"/>
    <w:pPr>
      <w:ind w:left="708"/>
    </w:pPr>
  </w:style>
  <w:style w:type="paragraph" w:styleId="Textodeglobo">
    <w:name w:val="Balloon Text"/>
    <w:basedOn w:val="Normal"/>
    <w:link w:val="TextodegloboCar"/>
    <w:uiPriority w:val="99"/>
    <w:semiHidden/>
    <w:rsid w:val="0061016C"/>
    <w:rPr>
      <w:rFonts w:ascii="Tahoma" w:hAnsi="Tahoma"/>
      <w:sz w:val="16"/>
      <w:szCs w:val="16"/>
    </w:rPr>
  </w:style>
  <w:style w:type="character" w:customStyle="1" w:styleId="TextodegloboCar">
    <w:name w:val="Texto de globo Car"/>
    <w:basedOn w:val="Fuentedeprrafopredeter"/>
    <w:link w:val="Textodeglobo"/>
    <w:uiPriority w:val="99"/>
    <w:locked/>
    <w:rsid w:val="0061016C"/>
    <w:rPr>
      <w:rFonts w:ascii="Tahoma" w:hAnsi="Tahoma" w:cs="Times New Roman"/>
      <w:sz w:val="16"/>
      <w:lang w:val="en-GB" w:eastAsia="en-GB"/>
    </w:rPr>
  </w:style>
  <w:style w:type="paragraph" w:customStyle="1" w:styleId="xl72">
    <w:name w:val="xl72"/>
    <w:basedOn w:val="Normal"/>
    <w:uiPriority w:val="99"/>
    <w:rsid w:val="0061016C"/>
    <w:pPr>
      <w:spacing w:before="100" w:beforeAutospacing="1" w:after="100" w:afterAutospacing="1"/>
    </w:pPr>
    <w:rPr>
      <w:lang w:val="es-ES" w:eastAsia="es-ES"/>
    </w:rPr>
  </w:style>
  <w:style w:type="paragraph" w:customStyle="1" w:styleId="xl73">
    <w:name w:val="xl73"/>
    <w:basedOn w:val="Normal"/>
    <w:uiPriority w:val="99"/>
    <w:rsid w:val="00610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eastAsia="es-ES"/>
    </w:rPr>
  </w:style>
  <w:style w:type="paragraph" w:customStyle="1" w:styleId="xl74">
    <w:name w:val="xl74"/>
    <w:basedOn w:val="Normal"/>
    <w:uiPriority w:val="99"/>
    <w:rsid w:val="0061016C"/>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75">
    <w:name w:val="xl75"/>
    <w:basedOn w:val="Normal"/>
    <w:uiPriority w:val="99"/>
    <w:rsid w:val="00610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ES" w:eastAsia="es-ES"/>
    </w:rPr>
  </w:style>
  <w:style w:type="paragraph" w:customStyle="1" w:styleId="xl76">
    <w:name w:val="xl76"/>
    <w:basedOn w:val="Normal"/>
    <w:uiPriority w:val="99"/>
    <w:rsid w:val="00610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ES" w:eastAsia="es-ES"/>
    </w:rPr>
  </w:style>
  <w:style w:type="paragraph" w:customStyle="1" w:styleId="xl77">
    <w:name w:val="xl77"/>
    <w:basedOn w:val="Normal"/>
    <w:uiPriority w:val="99"/>
    <w:rsid w:val="00610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eastAsia="es-ES"/>
    </w:rPr>
  </w:style>
  <w:style w:type="paragraph" w:styleId="Textoindependienteprimerasangra">
    <w:name w:val="Body Text First Indent"/>
    <w:basedOn w:val="Textoindependiente"/>
    <w:link w:val="TextoindependienteprimerasangraCar"/>
    <w:uiPriority w:val="99"/>
    <w:rsid w:val="0061016C"/>
    <w:pPr>
      <w:autoSpaceDE/>
      <w:autoSpaceDN/>
      <w:adjustRightInd/>
      <w:ind w:firstLine="360"/>
    </w:pPr>
  </w:style>
  <w:style w:type="character" w:customStyle="1" w:styleId="TextoindependienteprimerasangraCar">
    <w:name w:val="Texto independiente primera sangría Car"/>
    <w:basedOn w:val="TextoindependienteCar"/>
    <w:link w:val="Textoindependienteprimerasangra"/>
    <w:uiPriority w:val="99"/>
    <w:locked/>
    <w:rsid w:val="0061016C"/>
    <w:rPr>
      <w:rFonts w:cs="Times New Roman"/>
      <w:color w:val="000000"/>
      <w:sz w:val="24"/>
      <w:szCs w:val="24"/>
      <w:lang w:val="en-GB" w:eastAsia="en-GB" w:bidi="ar-SA"/>
    </w:rPr>
  </w:style>
  <w:style w:type="character" w:customStyle="1" w:styleId="DefaultCar">
    <w:name w:val="Default Car"/>
    <w:link w:val="Default"/>
    <w:uiPriority w:val="99"/>
    <w:locked/>
    <w:rsid w:val="0061016C"/>
    <w:rPr>
      <w:color w:val="000000"/>
      <w:sz w:val="22"/>
      <w:lang w:val="en-GB" w:eastAsia="en-GB"/>
    </w:rPr>
  </w:style>
  <w:style w:type="character" w:customStyle="1" w:styleId="hpsatn">
    <w:name w:val="hps atn"/>
    <w:basedOn w:val="Fuentedeprrafopredeter"/>
    <w:uiPriority w:val="99"/>
    <w:rsid w:val="0061016C"/>
    <w:rPr>
      <w:rFonts w:cs="Times New Roman"/>
    </w:rPr>
  </w:style>
  <w:style w:type="character" w:customStyle="1" w:styleId="hpsalt-edited">
    <w:name w:val="hps alt-edited"/>
    <w:basedOn w:val="Fuentedeprrafopredeter"/>
    <w:uiPriority w:val="99"/>
    <w:rsid w:val="0061016C"/>
    <w:rPr>
      <w:rFonts w:cs="Times New Roman"/>
    </w:rPr>
  </w:style>
  <w:style w:type="character" w:customStyle="1" w:styleId="hpsalt-edited2">
    <w:name w:val="hps alt-edited2"/>
    <w:basedOn w:val="Fuentedeprrafopredeter"/>
    <w:uiPriority w:val="99"/>
    <w:rsid w:val="0061016C"/>
    <w:rPr>
      <w:rFonts w:cs="Times New Roman"/>
    </w:rPr>
  </w:style>
  <w:style w:type="character" w:customStyle="1" w:styleId="alt-edited">
    <w:name w:val="alt-edited"/>
    <w:basedOn w:val="Fuentedeprrafopredeter"/>
    <w:uiPriority w:val="99"/>
    <w:rsid w:val="0061016C"/>
    <w:rPr>
      <w:rFonts w:cs="Times New Roman"/>
    </w:rPr>
  </w:style>
  <w:style w:type="paragraph" w:customStyle="1" w:styleId="Prrafodelista1">
    <w:name w:val="Párrafo de lista1"/>
    <w:basedOn w:val="Normal"/>
    <w:uiPriority w:val="99"/>
    <w:rsid w:val="0061016C"/>
    <w:pPr>
      <w:spacing w:line="360" w:lineRule="auto"/>
      <w:ind w:left="720" w:firstLine="709"/>
      <w:jc w:val="both"/>
    </w:pPr>
    <w:rPr>
      <w:lang w:val="es-ES" w:eastAsia="es-ES"/>
    </w:rPr>
  </w:style>
  <w:style w:type="character" w:customStyle="1" w:styleId="hpsalt-edited1">
    <w:name w:val="hps alt-edited1"/>
    <w:basedOn w:val="Fuentedeprrafopredeter"/>
    <w:uiPriority w:val="99"/>
    <w:rsid w:val="0061016C"/>
    <w:rPr>
      <w:rFonts w:cs="Times New Roman"/>
    </w:rPr>
  </w:style>
  <w:style w:type="character" w:styleId="Refdecomentario">
    <w:name w:val="annotation reference"/>
    <w:basedOn w:val="Fuentedeprrafopredeter"/>
    <w:uiPriority w:val="99"/>
    <w:semiHidden/>
    <w:rsid w:val="0061016C"/>
    <w:rPr>
      <w:rFonts w:cs="Times New Roman"/>
      <w:sz w:val="16"/>
    </w:rPr>
  </w:style>
  <w:style w:type="paragraph" w:customStyle="1" w:styleId="Listamulticolor-nfasis1">
    <w:name w:val="Lista multicolor - Énfasis 1"/>
    <w:basedOn w:val="Normal"/>
    <w:uiPriority w:val="99"/>
    <w:rsid w:val="0061016C"/>
    <w:pPr>
      <w:ind w:left="708"/>
    </w:pPr>
  </w:style>
  <w:style w:type="paragraph" w:styleId="Textocomentario">
    <w:name w:val="annotation text"/>
    <w:basedOn w:val="Normal"/>
    <w:link w:val="TextocomentarioCar"/>
    <w:uiPriority w:val="99"/>
    <w:rsid w:val="008B09B8"/>
  </w:style>
  <w:style w:type="character" w:customStyle="1" w:styleId="TextocomentarioCar">
    <w:name w:val="Texto comentario Car"/>
    <w:basedOn w:val="Fuentedeprrafopredeter"/>
    <w:link w:val="Textocomentario"/>
    <w:uiPriority w:val="99"/>
    <w:locked/>
    <w:rsid w:val="008B09B8"/>
    <w:rPr>
      <w:rFonts w:cs="Times New Roman"/>
      <w:sz w:val="24"/>
      <w:lang w:val="en-GB" w:eastAsia="en-GB"/>
    </w:rPr>
  </w:style>
  <w:style w:type="paragraph" w:styleId="Asuntodelcomentario">
    <w:name w:val="annotation subject"/>
    <w:basedOn w:val="Textocomentario"/>
    <w:next w:val="Textocomentario"/>
    <w:link w:val="AsuntodelcomentarioCar"/>
    <w:uiPriority w:val="99"/>
    <w:semiHidden/>
    <w:rsid w:val="008B09B8"/>
    <w:rPr>
      <w:b/>
      <w:bCs/>
    </w:rPr>
  </w:style>
  <w:style w:type="character" w:customStyle="1" w:styleId="AsuntodelcomentarioCar">
    <w:name w:val="Asunto del comentario Car"/>
    <w:basedOn w:val="TextocomentarioCar"/>
    <w:link w:val="Asuntodelcomentario"/>
    <w:uiPriority w:val="99"/>
    <w:semiHidden/>
    <w:locked/>
    <w:rsid w:val="008B09B8"/>
    <w:rPr>
      <w:rFonts w:cs="Times New Roman"/>
      <w:b/>
      <w:sz w:val="24"/>
      <w:lang w:val="en-GB" w:eastAsia="en-GB"/>
    </w:rPr>
  </w:style>
  <w:style w:type="paragraph" w:styleId="Revisin">
    <w:name w:val="Revision"/>
    <w:hidden/>
    <w:uiPriority w:val="99"/>
    <w:rsid w:val="00025168"/>
    <w:rPr>
      <w:sz w:val="24"/>
      <w:szCs w:val="24"/>
      <w:lang w:val="en-GB" w:eastAsia="en-GB"/>
    </w:rPr>
  </w:style>
  <w:style w:type="paragraph" w:styleId="Textonotaalfinal">
    <w:name w:val="endnote text"/>
    <w:basedOn w:val="Normal"/>
    <w:link w:val="TextonotaalfinalCar"/>
    <w:uiPriority w:val="99"/>
    <w:semiHidden/>
    <w:rsid w:val="00745E3A"/>
    <w:rPr>
      <w:sz w:val="20"/>
      <w:szCs w:val="20"/>
    </w:rPr>
  </w:style>
  <w:style w:type="character" w:customStyle="1" w:styleId="TextonotaalfinalCar">
    <w:name w:val="Texto nota al final Car"/>
    <w:basedOn w:val="Fuentedeprrafopredeter"/>
    <w:link w:val="Textonotaalfinal"/>
    <w:uiPriority w:val="99"/>
    <w:semiHidden/>
    <w:locked/>
    <w:rsid w:val="00745E3A"/>
    <w:rPr>
      <w:rFonts w:cs="Times New Roman"/>
      <w:lang w:val="en-GB" w:eastAsia="en-GB"/>
    </w:rPr>
  </w:style>
  <w:style w:type="character" w:styleId="Refdenotaalfinal">
    <w:name w:val="endnote reference"/>
    <w:basedOn w:val="Fuentedeprrafopredeter"/>
    <w:uiPriority w:val="99"/>
    <w:semiHidden/>
    <w:rsid w:val="00745E3A"/>
    <w:rPr>
      <w:rFonts w:cs="Times New Roman"/>
      <w:vertAlign w:val="superscript"/>
    </w:rPr>
  </w:style>
  <w:style w:type="paragraph" w:styleId="NormalWeb">
    <w:name w:val="Normal (Web)"/>
    <w:basedOn w:val="Normal"/>
    <w:uiPriority w:val="99"/>
    <w:semiHidden/>
    <w:rsid w:val="001C531D"/>
    <w:pPr>
      <w:spacing w:before="100" w:beforeAutospacing="1" w:after="100" w:afterAutospacing="1"/>
    </w:pPr>
  </w:style>
  <w:style w:type="paragraph" w:styleId="TDC1">
    <w:name w:val="toc 1"/>
    <w:basedOn w:val="Normal"/>
    <w:next w:val="Normal"/>
    <w:autoRedefine/>
    <w:uiPriority w:val="39"/>
    <w:rsid w:val="00656627"/>
    <w:pPr>
      <w:tabs>
        <w:tab w:val="right" w:leader="dot" w:pos="8635"/>
      </w:tabs>
      <w:ind w:left="284"/>
    </w:pPr>
    <w:rPr>
      <w:b/>
      <w:noProof/>
    </w:rPr>
  </w:style>
  <w:style w:type="paragraph" w:customStyle="1" w:styleId="Titulotablas">
    <w:name w:val="Titulo tablas"/>
    <w:basedOn w:val="Normal"/>
    <w:link w:val="TitulotablasCar"/>
    <w:uiPriority w:val="99"/>
    <w:rsid w:val="00346255"/>
    <w:pPr>
      <w:jc w:val="both"/>
    </w:pPr>
  </w:style>
  <w:style w:type="character" w:customStyle="1" w:styleId="TitulotablasCar">
    <w:name w:val="Titulo tablas Car"/>
    <w:basedOn w:val="Fuentedeprrafopredeter"/>
    <w:link w:val="Titulotablas"/>
    <w:uiPriority w:val="99"/>
    <w:locked/>
    <w:rsid w:val="00346255"/>
    <w:rPr>
      <w:rFonts w:cs="Times New Roman"/>
      <w:sz w:val="24"/>
      <w:szCs w:val="24"/>
      <w:lang w:val="en-GB" w:eastAsia="en-GB"/>
    </w:rPr>
  </w:style>
  <w:style w:type="paragraph" w:customStyle="1" w:styleId="Estilo2">
    <w:name w:val="Estilo2"/>
    <w:basedOn w:val="Ttulo1"/>
    <w:link w:val="Estilo2Car"/>
    <w:uiPriority w:val="99"/>
    <w:rsid w:val="008B73B3"/>
    <w:rPr>
      <w:rFonts w:ascii="Times New Roman" w:hAnsi="Times New Roman"/>
      <w:sz w:val="28"/>
      <w:szCs w:val="28"/>
    </w:rPr>
  </w:style>
  <w:style w:type="paragraph" w:customStyle="1" w:styleId="titulo2fase2">
    <w:name w:val="titulo 2 fase 2"/>
    <w:basedOn w:val="Estilo2"/>
    <w:link w:val="titulo2fase2Car"/>
    <w:uiPriority w:val="99"/>
    <w:rsid w:val="008B73B3"/>
    <w:pPr>
      <w:ind w:left="426"/>
    </w:pPr>
  </w:style>
  <w:style w:type="character" w:customStyle="1" w:styleId="Estilo2Car">
    <w:name w:val="Estilo2 Car"/>
    <w:basedOn w:val="Ttulo1Car"/>
    <w:link w:val="Estilo2"/>
    <w:uiPriority w:val="99"/>
    <w:locked/>
    <w:rsid w:val="008B73B3"/>
    <w:rPr>
      <w:rFonts w:ascii="Cambria" w:hAnsi="Cambria" w:cs="Times New Roman"/>
      <w:b/>
      <w:bCs/>
      <w:kern w:val="32"/>
      <w:sz w:val="28"/>
      <w:szCs w:val="28"/>
      <w:lang w:val="en-GB" w:eastAsia="en-GB"/>
    </w:rPr>
  </w:style>
  <w:style w:type="paragraph" w:customStyle="1" w:styleId="titulo3fase3">
    <w:name w:val="titulo 3 fase 3"/>
    <w:basedOn w:val="Normal"/>
    <w:link w:val="titulo3fase3Car"/>
    <w:uiPriority w:val="99"/>
    <w:rsid w:val="008B73B3"/>
    <w:pPr>
      <w:ind w:left="709"/>
      <w:jc w:val="both"/>
    </w:pPr>
    <w:rPr>
      <w:b/>
      <w:bCs/>
    </w:rPr>
  </w:style>
  <w:style w:type="character" w:customStyle="1" w:styleId="titulo2fase2Car">
    <w:name w:val="titulo 2 fase 2 Car"/>
    <w:basedOn w:val="Estilo2Car"/>
    <w:link w:val="titulo2fase2"/>
    <w:uiPriority w:val="99"/>
    <w:locked/>
    <w:rsid w:val="008B73B3"/>
    <w:rPr>
      <w:rFonts w:ascii="Cambria" w:hAnsi="Cambria" w:cs="Times New Roman"/>
      <w:b/>
      <w:bCs/>
      <w:kern w:val="32"/>
      <w:sz w:val="28"/>
      <w:szCs w:val="28"/>
      <w:lang w:val="en-GB" w:eastAsia="en-GB"/>
    </w:rPr>
  </w:style>
  <w:style w:type="paragraph" w:customStyle="1" w:styleId="titulo4fase4">
    <w:name w:val="titulo 4 fase 4"/>
    <w:basedOn w:val="Ttulo1"/>
    <w:link w:val="titulo4fase4Car"/>
    <w:uiPriority w:val="99"/>
    <w:rsid w:val="008B73B3"/>
    <w:pPr>
      <w:ind w:left="993"/>
    </w:pPr>
    <w:rPr>
      <w:rFonts w:ascii="Times New Roman" w:hAnsi="Times New Roman"/>
      <w:sz w:val="22"/>
      <w:szCs w:val="22"/>
    </w:rPr>
  </w:style>
  <w:style w:type="character" w:customStyle="1" w:styleId="titulo3fase3Car">
    <w:name w:val="titulo 3 fase 3 Car"/>
    <w:basedOn w:val="Fuentedeprrafopredeter"/>
    <w:link w:val="titulo3fase3"/>
    <w:uiPriority w:val="99"/>
    <w:locked/>
    <w:rsid w:val="008B73B3"/>
    <w:rPr>
      <w:rFonts w:cs="Times New Roman"/>
      <w:b/>
      <w:bCs/>
      <w:sz w:val="24"/>
      <w:szCs w:val="24"/>
      <w:lang w:val="en-GB" w:eastAsia="en-GB"/>
    </w:rPr>
  </w:style>
  <w:style w:type="paragraph" w:customStyle="1" w:styleId="titulo1fase1">
    <w:name w:val="titulo 1 fase 1"/>
    <w:basedOn w:val="Ttulo1"/>
    <w:link w:val="titulo1fase1Car"/>
    <w:uiPriority w:val="99"/>
    <w:rsid w:val="00AF0E57"/>
    <w:rPr>
      <w:rFonts w:ascii="Times New Roman" w:hAnsi="Times New Roman"/>
    </w:rPr>
  </w:style>
  <w:style w:type="character" w:customStyle="1" w:styleId="titulo4fase4Car">
    <w:name w:val="titulo 4 fase 4 Car"/>
    <w:basedOn w:val="Ttulo1Car"/>
    <w:link w:val="titulo4fase4"/>
    <w:uiPriority w:val="99"/>
    <w:locked/>
    <w:rsid w:val="008B73B3"/>
    <w:rPr>
      <w:rFonts w:ascii="Cambria" w:hAnsi="Cambria" w:cs="Times New Roman"/>
      <w:b/>
      <w:bCs/>
      <w:kern w:val="32"/>
      <w:sz w:val="22"/>
      <w:szCs w:val="22"/>
      <w:lang w:val="en-GB" w:eastAsia="en-GB"/>
    </w:rPr>
  </w:style>
  <w:style w:type="paragraph" w:customStyle="1" w:styleId="titulo5fase5">
    <w:name w:val="titulo 5 fase 5"/>
    <w:basedOn w:val="titulo4fase4"/>
    <w:link w:val="titulo5fase5Car"/>
    <w:uiPriority w:val="99"/>
    <w:rsid w:val="00AD2B13"/>
    <w:rPr>
      <w:sz w:val="20"/>
      <w:szCs w:val="20"/>
    </w:rPr>
  </w:style>
  <w:style w:type="character" w:customStyle="1" w:styleId="titulo1fase1Car">
    <w:name w:val="titulo 1 fase 1 Car"/>
    <w:basedOn w:val="Ttulo1Car"/>
    <w:link w:val="titulo1fase1"/>
    <w:uiPriority w:val="99"/>
    <w:locked/>
    <w:rsid w:val="00AF0E57"/>
    <w:rPr>
      <w:rFonts w:ascii="Cambria" w:hAnsi="Cambria" w:cs="Times New Roman"/>
      <w:b/>
      <w:bCs/>
      <w:kern w:val="32"/>
      <w:sz w:val="32"/>
      <w:szCs w:val="32"/>
      <w:lang w:val="en-GB" w:eastAsia="en-GB"/>
    </w:rPr>
  </w:style>
  <w:style w:type="paragraph" w:styleId="TtulodeTDC">
    <w:name w:val="TOC Heading"/>
    <w:basedOn w:val="Ttulo1"/>
    <w:next w:val="Normal"/>
    <w:uiPriority w:val="99"/>
    <w:qFormat/>
    <w:rsid w:val="00AC6BDA"/>
    <w:pPr>
      <w:keepLines/>
      <w:spacing w:before="480" w:after="0" w:line="276" w:lineRule="auto"/>
      <w:outlineLvl w:val="9"/>
    </w:pPr>
    <w:rPr>
      <w:color w:val="365F91"/>
      <w:kern w:val="0"/>
      <w:sz w:val="28"/>
      <w:szCs w:val="28"/>
      <w:lang w:val="es-ES" w:eastAsia="en-US"/>
    </w:rPr>
  </w:style>
  <w:style w:type="character" w:customStyle="1" w:styleId="titulo5fase5Car">
    <w:name w:val="titulo 5 fase 5 Car"/>
    <w:basedOn w:val="titulo4fase4Car"/>
    <w:link w:val="titulo5fase5"/>
    <w:uiPriority w:val="99"/>
    <w:locked/>
    <w:rsid w:val="00AD2B13"/>
    <w:rPr>
      <w:rFonts w:ascii="Cambria" w:hAnsi="Cambria" w:cs="Times New Roman"/>
      <w:b/>
      <w:bCs/>
      <w:kern w:val="32"/>
      <w:sz w:val="22"/>
      <w:szCs w:val="22"/>
      <w:lang w:val="en-GB" w:eastAsia="en-GB"/>
    </w:rPr>
  </w:style>
  <w:style w:type="paragraph" w:customStyle="1" w:styleId="Estilo3">
    <w:name w:val="Estilo 3"/>
    <w:basedOn w:val="Normal"/>
    <w:link w:val="Estilo3Car"/>
    <w:uiPriority w:val="99"/>
    <w:rsid w:val="00926335"/>
    <w:pPr>
      <w:ind w:left="993"/>
      <w:jc w:val="both"/>
    </w:pPr>
    <w:rPr>
      <w:b/>
      <w:lang w:val="en-US"/>
    </w:rPr>
  </w:style>
  <w:style w:type="paragraph" w:customStyle="1" w:styleId="Estilo4">
    <w:name w:val="Estilo4"/>
    <w:basedOn w:val="titulo4fase4"/>
    <w:link w:val="Estilo4Car"/>
    <w:uiPriority w:val="99"/>
    <w:rsid w:val="00926335"/>
    <w:pPr>
      <w:ind w:left="1276"/>
    </w:pPr>
  </w:style>
  <w:style w:type="character" w:customStyle="1" w:styleId="Estilo3Car">
    <w:name w:val="Estilo 3 Car"/>
    <w:basedOn w:val="Fuentedeprrafopredeter"/>
    <w:link w:val="Estilo3"/>
    <w:uiPriority w:val="99"/>
    <w:locked/>
    <w:rsid w:val="00926335"/>
    <w:rPr>
      <w:rFonts w:cs="Times New Roman"/>
      <w:b/>
      <w:sz w:val="24"/>
      <w:szCs w:val="24"/>
      <w:lang w:val="en-US" w:eastAsia="en-GB"/>
    </w:rPr>
  </w:style>
  <w:style w:type="paragraph" w:customStyle="1" w:styleId="Estilo5">
    <w:name w:val="Estilo5"/>
    <w:basedOn w:val="titulo5fase5"/>
    <w:link w:val="Estilo5Car"/>
    <w:uiPriority w:val="99"/>
    <w:rsid w:val="00926335"/>
    <w:pPr>
      <w:ind w:left="1418"/>
    </w:pPr>
  </w:style>
  <w:style w:type="character" w:customStyle="1" w:styleId="Estilo4Car">
    <w:name w:val="Estilo4 Car"/>
    <w:basedOn w:val="titulo4fase4Car"/>
    <w:link w:val="Estilo4"/>
    <w:uiPriority w:val="99"/>
    <w:locked/>
    <w:rsid w:val="00926335"/>
    <w:rPr>
      <w:rFonts w:ascii="Cambria" w:hAnsi="Cambria" w:cs="Times New Roman"/>
      <w:b/>
      <w:bCs/>
      <w:kern w:val="32"/>
      <w:sz w:val="22"/>
      <w:szCs w:val="22"/>
      <w:lang w:val="en-GB" w:eastAsia="en-GB"/>
    </w:rPr>
  </w:style>
  <w:style w:type="paragraph" w:customStyle="1" w:styleId="EstilO20">
    <w:name w:val="EstilO2"/>
    <w:basedOn w:val="titulo2fase2"/>
    <w:link w:val="EstilO2Car0"/>
    <w:uiPriority w:val="99"/>
    <w:rsid w:val="0093253F"/>
    <w:rPr>
      <w:lang w:val="en-US"/>
    </w:rPr>
  </w:style>
  <w:style w:type="character" w:customStyle="1" w:styleId="Estilo5Car">
    <w:name w:val="Estilo5 Car"/>
    <w:basedOn w:val="titulo5fase5Car"/>
    <w:link w:val="Estilo5"/>
    <w:uiPriority w:val="99"/>
    <w:locked/>
    <w:rsid w:val="00926335"/>
    <w:rPr>
      <w:rFonts w:ascii="Cambria" w:hAnsi="Cambria" w:cs="Times New Roman"/>
      <w:b/>
      <w:bCs/>
      <w:kern w:val="32"/>
      <w:sz w:val="20"/>
      <w:szCs w:val="20"/>
      <w:lang w:val="en-GB" w:eastAsia="en-GB"/>
    </w:rPr>
  </w:style>
  <w:style w:type="paragraph" w:customStyle="1" w:styleId="titulo2">
    <w:name w:val="titulo 2"/>
    <w:basedOn w:val="EstilO20"/>
    <w:link w:val="titulo2Car"/>
    <w:uiPriority w:val="99"/>
    <w:rsid w:val="0093253F"/>
  </w:style>
  <w:style w:type="character" w:customStyle="1" w:styleId="EstilO2Car0">
    <w:name w:val="EstilO2 Car"/>
    <w:basedOn w:val="titulo2fase2Car"/>
    <w:link w:val="EstilO20"/>
    <w:uiPriority w:val="99"/>
    <w:locked/>
    <w:rsid w:val="0093253F"/>
    <w:rPr>
      <w:rFonts w:ascii="Cambria" w:hAnsi="Cambria" w:cs="Times New Roman"/>
      <w:b/>
      <w:bCs/>
      <w:kern w:val="32"/>
      <w:sz w:val="28"/>
      <w:szCs w:val="28"/>
      <w:lang w:val="en-US" w:eastAsia="en-GB"/>
    </w:rPr>
  </w:style>
  <w:style w:type="paragraph" w:customStyle="1" w:styleId="titulo3">
    <w:name w:val="titulo 3"/>
    <w:basedOn w:val="Estilo3"/>
    <w:link w:val="titulo3Car"/>
    <w:uiPriority w:val="99"/>
    <w:rsid w:val="00734258"/>
  </w:style>
  <w:style w:type="character" w:customStyle="1" w:styleId="titulo2Car">
    <w:name w:val="titulo 2 Car"/>
    <w:basedOn w:val="EstilO2Car0"/>
    <w:link w:val="titulo2"/>
    <w:uiPriority w:val="99"/>
    <w:locked/>
    <w:rsid w:val="0093253F"/>
    <w:rPr>
      <w:rFonts w:ascii="Cambria" w:hAnsi="Cambria" w:cs="Times New Roman"/>
      <w:b/>
      <w:bCs/>
      <w:kern w:val="32"/>
      <w:sz w:val="28"/>
      <w:szCs w:val="28"/>
      <w:lang w:val="en-US" w:eastAsia="en-GB"/>
    </w:rPr>
  </w:style>
  <w:style w:type="paragraph" w:customStyle="1" w:styleId="titulo4">
    <w:name w:val="titulo 4"/>
    <w:basedOn w:val="Estilo4"/>
    <w:link w:val="titulo4Car"/>
    <w:uiPriority w:val="99"/>
    <w:rsid w:val="00734258"/>
  </w:style>
  <w:style w:type="character" w:customStyle="1" w:styleId="titulo3Car">
    <w:name w:val="titulo 3 Car"/>
    <w:basedOn w:val="Estilo3Car"/>
    <w:link w:val="titulo3"/>
    <w:uiPriority w:val="99"/>
    <w:locked/>
    <w:rsid w:val="00734258"/>
    <w:rPr>
      <w:rFonts w:cs="Times New Roman"/>
      <w:b/>
      <w:sz w:val="24"/>
      <w:szCs w:val="24"/>
      <w:lang w:val="en-US" w:eastAsia="en-GB"/>
    </w:rPr>
  </w:style>
  <w:style w:type="paragraph" w:customStyle="1" w:styleId="titulo5">
    <w:name w:val="titulo 5"/>
    <w:basedOn w:val="Estilo5"/>
    <w:link w:val="titulo5Car"/>
    <w:uiPriority w:val="99"/>
    <w:rsid w:val="00734258"/>
  </w:style>
  <w:style w:type="character" w:customStyle="1" w:styleId="titulo4Car">
    <w:name w:val="titulo 4 Car"/>
    <w:basedOn w:val="Estilo4Car"/>
    <w:link w:val="titulo4"/>
    <w:uiPriority w:val="99"/>
    <w:locked/>
    <w:rsid w:val="00734258"/>
    <w:rPr>
      <w:rFonts w:ascii="Cambria" w:hAnsi="Cambria" w:cs="Times New Roman"/>
      <w:b/>
      <w:bCs/>
      <w:kern w:val="32"/>
      <w:sz w:val="22"/>
      <w:szCs w:val="22"/>
      <w:lang w:val="en-GB" w:eastAsia="en-GB"/>
    </w:rPr>
  </w:style>
  <w:style w:type="paragraph" w:customStyle="1" w:styleId="titulo30">
    <w:name w:val="titulo3"/>
    <w:basedOn w:val="Ttulo1"/>
    <w:link w:val="titulo3Car0"/>
    <w:uiPriority w:val="99"/>
    <w:rsid w:val="00470A80"/>
    <w:pPr>
      <w:ind w:left="993"/>
    </w:pPr>
    <w:rPr>
      <w:rFonts w:ascii="Times New Roman" w:hAnsi="Times New Roman"/>
      <w:sz w:val="24"/>
      <w:szCs w:val="24"/>
    </w:rPr>
  </w:style>
  <w:style w:type="character" w:customStyle="1" w:styleId="titulo5Car">
    <w:name w:val="titulo 5 Car"/>
    <w:basedOn w:val="Estilo5Car"/>
    <w:link w:val="titulo5"/>
    <w:uiPriority w:val="99"/>
    <w:locked/>
    <w:rsid w:val="00734258"/>
    <w:rPr>
      <w:rFonts w:ascii="Cambria" w:hAnsi="Cambria" w:cs="Times New Roman"/>
      <w:b/>
      <w:bCs/>
      <w:kern w:val="32"/>
      <w:sz w:val="20"/>
      <w:szCs w:val="20"/>
      <w:lang w:val="en-GB" w:eastAsia="en-GB"/>
    </w:rPr>
  </w:style>
  <w:style w:type="character" w:customStyle="1" w:styleId="titulo3Car0">
    <w:name w:val="titulo3 Car"/>
    <w:basedOn w:val="Ttulo1Car"/>
    <w:link w:val="titulo30"/>
    <w:uiPriority w:val="99"/>
    <w:locked/>
    <w:rsid w:val="00470A80"/>
    <w:rPr>
      <w:rFonts w:ascii="Cambria" w:hAnsi="Cambria" w:cs="Times New Roman"/>
      <w:b/>
      <w:bCs/>
      <w:kern w:val="32"/>
      <w:sz w:val="24"/>
      <w:szCs w:val="24"/>
      <w:lang w:val="en-GB" w:eastAsia="en-GB"/>
    </w:rPr>
  </w:style>
  <w:style w:type="paragraph" w:styleId="Prrafodelista">
    <w:name w:val="List Paragraph"/>
    <w:basedOn w:val="Normal"/>
    <w:uiPriority w:val="34"/>
    <w:qFormat/>
    <w:rsid w:val="00417D11"/>
    <w:pPr>
      <w:ind w:left="720"/>
      <w:contextualSpacing/>
    </w:pPr>
  </w:style>
  <w:style w:type="character" w:customStyle="1" w:styleId="Ttulo4Car">
    <w:name w:val="Título 4 Car"/>
    <w:basedOn w:val="Fuentedeprrafopredeter"/>
    <w:link w:val="Ttulo4"/>
    <w:semiHidden/>
    <w:rsid w:val="00D50B9C"/>
    <w:rPr>
      <w:rFonts w:asciiTheme="majorHAnsi" w:eastAsiaTheme="majorEastAsia" w:hAnsiTheme="majorHAnsi" w:cstheme="majorBidi"/>
      <w:b/>
      <w:bCs/>
      <w:i/>
      <w:iCs/>
      <w:color w:val="4F81BD" w:themeColor="accent1"/>
      <w:sz w:val="24"/>
      <w:szCs w:val="24"/>
      <w:lang w:val="en-GB" w:eastAsia="en-GB"/>
    </w:rPr>
  </w:style>
  <w:style w:type="paragraph" w:customStyle="1" w:styleId="AbstractText">
    <w:name w:val="AbstractText"/>
    <w:basedOn w:val="Normal"/>
    <w:rsid w:val="00D50B9C"/>
    <w:pPr>
      <w:autoSpaceDE w:val="0"/>
      <w:autoSpaceDN w:val="0"/>
      <w:adjustRightInd w:val="0"/>
      <w:spacing w:before="120"/>
      <w:jc w:val="both"/>
    </w:pPr>
    <w:rPr>
      <w:rFonts w:cs="Arial"/>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1016C"/>
    <w:rPr>
      <w:sz w:val="24"/>
      <w:szCs w:val="24"/>
      <w:lang w:val="en-GB" w:eastAsia="en-GB"/>
    </w:rPr>
  </w:style>
  <w:style w:type="paragraph" w:styleId="Heading1">
    <w:name w:val="heading 1"/>
    <w:basedOn w:val="Normal"/>
    <w:next w:val="Normal"/>
    <w:link w:val="Heading1Char"/>
    <w:uiPriority w:val="99"/>
    <w:qFormat/>
    <w:locked/>
    <w:rsid w:val="00FD465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4659"/>
    <w:rPr>
      <w:rFonts w:ascii="Cambria" w:hAnsi="Cambria" w:cs="Times New Roman"/>
      <w:b/>
      <w:bCs/>
      <w:kern w:val="32"/>
      <w:sz w:val="32"/>
      <w:szCs w:val="32"/>
      <w:lang w:val="en-GB" w:eastAsia="en-GB"/>
    </w:rPr>
  </w:style>
  <w:style w:type="paragraph" w:customStyle="1" w:styleId="Default">
    <w:name w:val="Default"/>
    <w:link w:val="DefaultCar"/>
    <w:uiPriority w:val="99"/>
    <w:rsid w:val="000A620F"/>
    <w:pPr>
      <w:autoSpaceDE w:val="0"/>
      <w:autoSpaceDN w:val="0"/>
      <w:adjustRightInd w:val="0"/>
    </w:pPr>
    <w:rPr>
      <w:color w:val="000000"/>
      <w:lang w:val="en-GB" w:eastAsia="en-GB"/>
    </w:rPr>
  </w:style>
  <w:style w:type="paragraph" w:customStyle="1" w:styleId="NoteHead">
    <w:name w:val="NoteHead"/>
    <w:basedOn w:val="Default"/>
    <w:next w:val="Default"/>
    <w:uiPriority w:val="99"/>
    <w:rsid w:val="000A620F"/>
    <w:rPr>
      <w:color w:val="auto"/>
    </w:rPr>
  </w:style>
  <w:style w:type="paragraph" w:customStyle="1" w:styleId="TOCI">
    <w:name w:val="TOCI"/>
    <w:basedOn w:val="Default"/>
    <w:next w:val="Default"/>
    <w:uiPriority w:val="99"/>
    <w:rsid w:val="000A620F"/>
    <w:rPr>
      <w:color w:val="auto"/>
    </w:rPr>
  </w:style>
  <w:style w:type="paragraph" w:styleId="BodyText">
    <w:name w:val="Body Text"/>
    <w:basedOn w:val="Default"/>
    <w:next w:val="Default"/>
    <w:link w:val="BodyTextChar"/>
    <w:uiPriority w:val="99"/>
    <w:rsid w:val="000A620F"/>
    <w:rPr>
      <w:color w:val="auto"/>
    </w:rPr>
  </w:style>
  <w:style w:type="character" w:customStyle="1" w:styleId="BodyTextChar">
    <w:name w:val="Body Text Char"/>
    <w:basedOn w:val="DefaultCar"/>
    <w:link w:val="BodyText"/>
    <w:uiPriority w:val="99"/>
    <w:locked/>
    <w:rsid w:val="0061016C"/>
    <w:rPr>
      <w:rFonts w:cs="Times New Roman"/>
      <w:color w:val="000000"/>
      <w:sz w:val="24"/>
      <w:szCs w:val="24"/>
      <w:lang w:val="en-GB" w:eastAsia="en-GB" w:bidi="ar-SA"/>
    </w:rPr>
  </w:style>
  <w:style w:type="character" w:styleId="Strong">
    <w:name w:val="Strong"/>
    <w:basedOn w:val="DefaultParagraphFont"/>
    <w:uiPriority w:val="99"/>
    <w:qFormat/>
    <w:rsid w:val="0061016C"/>
    <w:rPr>
      <w:rFonts w:cs="Times New Roman"/>
      <w:b/>
    </w:rPr>
  </w:style>
  <w:style w:type="character" w:customStyle="1" w:styleId="hps">
    <w:name w:val="hps"/>
    <w:basedOn w:val="DefaultParagraphFont"/>
    <w:uiPriority w:val="99"/>
    <w:rsid w:val="0061016C"/>
    <w:rPr>
      <w:rFonts w:cs="Times New Roman"/>
    </w:rPr>
  </w:style>
  <w:style w:type="paragraph" w:styleId="Footer">
    <w:name w:val="footer"/>
    <w:basedOn w:val="Normal"/>
    <w:link w:val="FooterChar"/>
    <w:uiPriority w:val="99"/>
    <w:rsid w:val="0061016C"/>
    <w:pPr>
      <w:tabs>
        <w:tab w:val="center" w:pos="4153"/>
        <w:tab w:val="right" w:pos="8306"/>
      </w:tabs>
    </w:pPr>
  </w:style>
  <w:style w:type="character" w:customStyle="1" w:styleId="FooterChar">
    <w:name w:val="Footer Char"/>
    <w:basedOn w:val="DefaultParagraphFont"/>
    <w:link w:val="Footer"/>
    <w:uiPriority w:val="99"/>
    <w:locked/>
    <w:rsid w:val="0061016C"/>
    <w:rPr>
      <w:rFonts w:cs="Times New Roman"/>
      <w:sz w:val="24"/>
      <w:lang w:val="en-GB" w:eastAsia="en-GB"/>
    </w:rPr>
  </w:style>
  <w:style w:type="character" w:styleId="PageNumber">
    <w:name w:val="page number"/>
    <w:basedOn w:val="DefaultParagraphFont"/>
    <w:uiPriority w:val="99"/>
    <w:rsid w:val="0061016C"/>
    <w:rPr>
      <w:rFonts w:cs="Times New Roman"/>
    </w:rPr>
  </w:style>
  <w:style w:type="paragraph" w:styleId="FootnoteText">
    <w:name w:val="footnote text"/>
    <w:aliases w:val="Reference,FußnotentextE"/>
    <w:basedOn w:val="Normal"/>
    <w:link w:val="FootnoteTextChar"/>
    <w:uiPriority w:val="99"/>
    <w:semiHidden/>
    <w:rsid w:val="0061016C"/>
    <w:rPr>
      <w:sz w:val="20"/>
      <w:szCs w:val="20"/>
    </w:rPr>
  </w:style>
  <w:style w:type="character" w:customStyle="1" w:styleId="FootnoteTextChar">
    <w:name w:val="Footnote Text Char"/>
    <w:aliases w:val="Reference Char,FußnotentextE Char"/>
    <w:basedOn w:val="DefaultParagraphFont"/>
    <w:link w:val="FootnoteText"/>
    <w:uiPriority w:val="99"/>
    <w:locked/>
    <w:rsid w:val="0061016C"/>
    <w:rPr>
      <w:rFonts w:cs="Times New Roman"/>
      <w:lang w:val="en-GB" w:eastAsia="en-GB"/>
    </w:rPr>
  </w:style>
  <w:style w:type="character" w:styleId="FootnoteReference">
    <w:name w:val="footnote reference"/>
    <w:aliases w:val="Times 10 Point,Exposant 3 Point,Footnote symbol,Footnote reference number,Odwołanie przypisu,note TESI,Ref,de nota al pie,Footnote,Footnote number,Footnote Reference Number,Footnote#"/>
    <w:basedOn w:val="DefaultParagraphFont"/>
    <w:uiPriority w:val="99"/>
    <w:semiHidden/>
    <w:rsid w:val="0061016C"/>
    <w:rPr>
      <w:rFonts w:cs="Times New Roman"/>
      <w:vertAlign w:val="superscript"/>
    </w:rPr>
  </w:style>
  <w:style w:type="character" w:styleId="Hyperlink">
    <w:name w:val="Hyperlink"/>
    <w:basedOn w:val="DefaultParagraphFont"/>
    <w:uiPriority w:val="99"/>
    <w:rsid w:val="0061016C"/>
    <w:rPr>
      <w:rFonts w:cs="Times New Roman"/>
      <w:color w:val="0000FF"/>
      <w:u w:val="single"/>
    </w:rPr>
  </w:style>
  <w:style w:type="paragraph" w:styleId="Header">
    <w:name w:val="header"/>
    <w:basedOn w:val="Normal"/>
    <w:link w:val="HeaderChar"/>
    <w:uiPriority w:val="99"/>
    <w:rsid w:val="0061016C"/>
    <w:pPr>
      <w:tabs>
        <w:tab w:val="center" w:pos="4153"/>
        <w:tab w:val="right" w:pos="8306"/>
      </w:tabs>
    </w:pPr>
  </w:style>
  <w:style w:type="character" w:customStyle="1" w:styleId="HeaderChar">
    <w:name w:val="Header Char"/>
    <w:basedOn w:val="DefaultParagraphFont"/>
    <w:link w:val="Header"/>
    <w:uiPriority w:val="99"/>
    <w:locked/>
    <w:rsid w:val="0061016C"/>
    <w:rPr>
      <w:rFonts w:cs="Times New Roman"/>
      <w:sz w:val="24"/>
      <w:lang w:val="en-GB" w:eastAsia="en-GB"/>
    </w:rPr>
  </w:style>
  <w:style w:type="paragraph" w:customStyle="1" w:styleId="Textopredeterminado">
    <w:name w:val="Texto predeterminado"/>
    <w:basedOn w:val="Normal"/>
    <w:uiPriority w:val="99"/>
    <w:rsid w:val="0061016C"/>
    <w:pPr>
      <w:widowControl w:val="0"/>
      <w:overflowPunct w:val="0"/>
      <w:autoSpaceDE w:val="0"/>
      <w:autoSpaceDN w:val="0"/>
      <w:adjustRightInd w:val="0"/>
      <w:textAlignment w:val="baseline"/>
    </w:pPr>
    <w:rPr>
      <w:lang w:eastAsia="es-ES"/>
    </w:rPr>
  </w:style>
  <w:style w:type="character" w:styleId="FollowedHyperlink">
    <w:name w:val="FollowedHyperlink"/>
    <w:basedOn w:val="DefaultParagraphFont"/>
    <w:uiPriority w:val="99"/>
    <w:rsid w:val="0061016C"/>
    <w:rPr>
      <w:rFonts w:cs="Times New Roman"/>
      <w:color w:val="800080"/>
      <w:u w:val="single"/>
    </w:rPr>
  </w:style>
  <w:style w:type="paragraph" w:styleId="BodyText3">
    <w:name w:val="Body Text 3"/>
    <w:basedOn w:val="Normal"/>
    <w:link w:val="BodyText3Char"/>
    <w:uiPriority w:val="99"/>
    <w:rsid w:val="0061016C"/>
    <w:pPr>
      <w:spacing w:after="120"/>
    </w:pPr>
    <w:rPr>
      <w:sz w:val="16"/>
      <w:szCs w:val="16"/>
    </w:rPr>
  </w:style>
  <w:style w:type="character" w:customStyle="1" w:styleId="BodyText3Char">
    <w:name w:val="Body Text 3 Char"/>
    <w:basedOn w:val="DefaultParagraphFont"/>
    <w:link w:val="BodyText3"/>
    <w:uiPriority w:val="99"/>
    <w:locked/>
    <w:rsid w:val="0061016C"/>
    <w:rPr>
      <w:rFonts w:cs="Times New Roman"/>
      <w:sz w:val="16"/>
      <w:lang w:val="en-GB" w:eastAsia="en-GB"/>
    </w:rPr>
  </w:style>
  <w:style w:type="paragraph" w:customStyle="1" w:styleId="Listavistosa-nfasis11">
    <w:name w:val="Lista vistosa - Énfasis 11"/>
    <w:basedOn w:val="Normal"/>
    <w:uiPriority w:val="99"/>
    <w:rsid w:val="0061016C"/>
    <w:pPr>
      <w:ind w:left="708"/>
    </w:pPr>
  </w:style>
  <w:style w:type="paragraph" w:styleId="BalloonText">
    <w:name w:val="Balloon Text"/>
    <w:basedOn w:val="Normal"/>
    <w:link w:val="BalloonTextChar"/>
    <w:uiPriority w:val="99"/>
    <w:semiHidden/>
    <w:rsid w:val="0061016C"/>
    <w:rPr>
      <w:rFonts w:ascii="Tahoma" w:hAnsi="Tahoma"/>
      <w:sz w:val="16"/>
      <w:szCs w:val="16"/>
    </w:rPr>
  </w:style>
  <w:style w:type="character" w:customStyle="1" w:styleId="BalloonTextChar">
    <w:name w:val="Balloon Text Char"/>
    <w:basedOn w:val="DefaultParagraphFont"/>
    <w:link w:val="BalloonText"/>
    <w:uiPriority w:val="99"/>
    <w:locked/>
    <w:rsid w:val="0061016C"/>
    <w:rPr>
      <w:rFonts w:ascii="Tahoma" w:hAnsi="Tahoma" w:cs="Times New Roman"/>
      <w:sz w:val="16"/>
      <w:lang w:val="en-GB" w:eastAsia="en-GB"/>
    </w:rPr>
  </w:style>
  <w:style w:type="paragraph" w:customStyle="1" w:styleId="xl72">
    <w:name w:val="xl72"/>
    <w:basedOn w:val="Normal"/>
    <w:uiPriority w:val="99"/>
    <w:rsid w:val="0061016C"/>
    <w:pPr>
      <w:spacing w:before="100" w:beforeAutospacing="1" w:after="100" w:afterAutospacing="1"/>
    </w:pPr>
    <w:rPr>
      <w:lang w:val="es-ES" w:eastAsia="es-ES"/>
    </w:rPr>
  </w:style>
  <w:style w:type="paragraph" w:customStyle="1" w:styleId="xl73">
    <w:name w:val="xl73"/>
    <w:basedOn w:val="Normal"/>
    <w:uiPriority w:val="99"/>
    <w:rsid w:val="00610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eastAsia="es-ES"/>
    </w:rPr>
  </w:style>
  <w:style w:type="paragraph" w:customStyle="1" w:styleId="xl74">
    <w:name w:val="xl74"/>
    <w:basedOn w:val="Normal"/>
    <w:uiPriority w:val="99"/>
    <w:rsid w:val="0061016C"/>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75">
    <w:name w:val="xl75"/>
    <w:basedOn w:val="Normal"/>
    <w:uiPriority w:val="99"/>
    <w:rsid w:val="00610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ES" w:eastAsia="es-ES"/>
    </w:rPr>
  </w:style>
  <w:style w:type="paragraph" w:customStyle="1" w:styleId="xl76">
    <w:name w:val="xl76"/>
    <w:basedOn w:val="Normal"/>
    <w:uiPriority w:val="99"/>
    <w:rsid w:val="00610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ES" w:eastAsia="es-ES"/>
    </w:rPr>
  </w:style>
  <w:style w:type="paragraph" w:customStyle="1" w:styleId="xl77">
    <w:name w:val="xl77"/>
    <w:basedOn w:val="Normal"/>
    <w:uiPriority w:val="99"/>
    <w:rsid w:val="00610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eastAsia="es-ES"/>
    </w:rPr>
  </w:style>
  <w:style w:type="paragraph" w:styleId="BodyTextFirstIndent">
    <w:name w:val="Body Text First Indent"/>
    <w:basedOn w:val="BodyText"/>
    <w:link w:val="BodyTextFirstIndentChar"/>
    <w:uiPriority w:val="99"/>
    <w:rsid w:val="0061016C"/>
    <w:pPr>
      <w:autoSpaceDE/>
      <w:autoSpaceDN/>
      <w:adjustRightInd/>
      <w:ind w:firstLine="360"/>
    </w:pPr>
  </w:style>
  <w:style w:type="character" w:customStyle="1" w:styleId="BodyTextFirstIndentChar">
    <w:name w:val="Body Text First Indent Char"/>
    <w:basedOn w:val="BodyTextChar"/>
    <w:link w:val="BodyTextFirstIndent"/>
    <w:uiPriority w:val="99"/>
    <w:locked/>
    <w:rsid w:val="0061016C"/>
    <w:rPr>
      <w:rFonts w:cs="Times New Roman"/>
      <w:color w:val="000000"/>
      <w:sz w:val="24"/>
      <w:szCs w:val="24"/>
      <w:lang w:val="en-GB" w:eastAsia="en-GB" w:bidi="ar-SA"/>
    </w:rPr>
  </w:style>
  <w:style w:type="character" w:customStyle="1" w:styleId="DefaultCar">
    <w:name w:val="Default Car"/>
    <w:link w:val="Default"/>
    <w:uiPriority w:val="99"/>
    <w:locked/>
    <w:rsid w:val="0061016C"/>
    <w:rPr>
      <w:color w:val="000000"/>
      <w:sz w:val="22"/>
      <w:lang w:val="en-GB" w:eastAsia="en-GB"/>
    </w:rPr>
  </w:style>
  <w:style w:type="character" w:customStyle="1" w:styleId="hpsatn">
    <w:name w:val="hps atn"/>
    <w:basedOn w:val="DefaultParagraphFont"/>
    <w:uiPriority w:val="99"/>
    <w:rsid w:val="0061016C"/>
    <w:rPr>
      <w:rFonts w:cs="Times New Roman"/>
    </w:rPr>
  </w:style>
  <w:style w:type="character" w:customStyle="1" w:styleId="hpsalt-edited">
    <w:name w:val="hps alt-edited"/>
    <w:basedOn w:val="DefaultParagraphFont"/>
    <w:uiPriority w:val="99"/>
    <w:rsid w:val="0061016C"/>
    <w:rPr>
      <w:rFonts w:cs="Times New Roman"/>
    </w:rPr>
  </w:style>
  <w:style w:type="character" w:customStyle="1" w:styleId="hpsalt-edited2">
    <w:name w:val="hps alt-edited2"/>
    <w:basedOn w:val="DefaultParagraphFont"/>
    <w:uiPriority w:val="99"/>
    <w:rsid w:val="0061016C"/>
    <w:rPr>
      <w:rFonts w:cs="Times New Roman"/>
    </w:rPr>
  </w:style>
  <w:style w:type="character" w:customStyle="1" w:styleId="alt-edited">
    <w:name w:val="alt-edited"/>
    <w:basedOn w:val="DefaultParagraphFont"/>
    <w:uiPriority w:val="99"/>
    <w:rsid w:val="0061016C"/>
    <w:rPr>
      <w:rFonts w:cs="Times New Roman"/>
    </w:rPr>
  </w:style>
  <w:style w:type="paragraph" w:customStyle="1" w:styleId="Prrafodelista1">
    <w:name w:val="Párrafo de lista1"/>
    <w:basedOn w:val="Normal"/>
    <w:uiPriority w:val="99"/>
    <w:rsid w:val="0061016C"/>
    <w:pPr>
      <w:spacing w:line="360" w:lineRule="auto"/>
      <w:ind w:left="720" w:firstLine="709"/>
      <w:jc w:val="both"/>
    </w:pPr>
    <w:rPr>
      <w:lang w:val="es-ES" w:eastAsia="es-ES"/>
    </w:rPr>
  </w:style>
  <w:style w:type="character" w:customStyle="1" w:styleId="hpsalt-edited1">
    <w:name w:val="hps alt-edited1"/>
    <w:basedOn w:val="DefaultParagraphFont"/>
    <w:uiPriority w:val="99"/>
    <w:rsid w:val="0061016C"/>
    <w:rPr>
      <w:rFonts w:cs="Times New Roman"/>
    </w:rPr>
  </w:style>
  <w:style w:type="character" w:styleId="CommentReference">
    <w:name w:val="annotation reference"/>
    <w:basedOn w:val="DefaultParagraphFont"/>
    <w:uiPriority w:val="99"/>
    <w:semiHidden/>
    <w:rsid w:val="0061016C"/>
    <w:rPr>
      <w:rFonts w:cs="Times New Roman"/>
      <w:sz w:val="16"/>
    </w:rPr>
  </w:style>
  <w:style w:type="paragraph" w:customStyle="1" w:styleId="Listamulticolor-nfasis1">
    <w:name w:val="Lista multicolor - Énfasis 1"/>
    <w:basedOn w:val="Normal"/>
    <w:uiPriority w:val="99"/>
    <w:rsid w:val="0061016C"/>
    <w:pPr>
      <w:ind w:left="708"/>
    </w:pPr>
  </w:style>
  <w:style w:type="paragraph" w:styleId="CommentText">
    <w:name w:val="annotation text"/>
    <w:basedOn w:val="Normal"/>
    <w:link w:val="CommentTextChar"/>
    <w:uiPriority w:val="99"/>
    <w:rsid w:val="008B09B8"/>
  </w:style>
  <w:style w:type="character" w:customStyle="1" w:styleId="CommentTextChar">
    <w:name w:val="Comment Text Char"/>
    <w:basedOn w:val="DefaultParagraphFont"/>
    <w:link w:val="CommentText"/>
    <w:uiPriority w:val="99"/>
    <w:locked/>
    <w:rsid w:val="008B09B8"/>
    <w:rPr>
      <w:rFonts w:cs="Times New Roman"/>
      <w:sz w:val="24"/>
      <w:lang w:val="en-GB" w:eastAsia="en-GB"/>
    </w:rPr>
  </w:style>
  <w:style w:type="paragraph" w:styleId="CommentSubject">
    <w:name w:val="annotation subject"/>
    <w:basedOn w:val="CommentText"/>
    <w:next w:val="CommentText"/>
    <w:link w:val="CommentSubjectChar"/>
    <w:uiPriority w:val="99"/>
    <w:semiHidden/>
    <w:rsid w:val="008B09B8"/>
    <w:rPr>
      <w:b/>
      <w:bCs/>
    </w:rPr>
  </w:style>
  <w:style w:type="character" w:customStyle="1" w:styleId="CommentSubjectChar">
    <w:name w:val="Comment Subject Char"/>
    <w:basedOn w:val="CommentTextChar"/>
    <w:link w:val="CommentSubject"/>
    <w:uiPriority w:val="99"/>
    <w:semiHidden/>
    <w:locked/>
    <w:rsid w:val="008B09B8"/>
    <w:rPr>
      <w:rFonts w:cs="Times New Roman"/>
      <w:b/>
      <w:sz w:val="24"/>
      <w:lang w:val="en-GB" w:eastAsia="en-GB"/>
    </w:rPr>
  </w:style>
  <w:style w:type="paragraph" w:styleId="Revision">
    <w:name w:val="Revision"/>
    <w:hidden/>
    <w:uiPriority w:val="99"/>
    <w:rsid w:val="00025168"/>
    <w:rPr>
      <w:sz w:val="24"/>
      <w:szCs w:val="24"/>
      <w:lang w:val="en-GB" w:eastAsia="en-GB"/>
    </w:rPr>
  </w:style>
  <w:style w:type="paragraph" w:styleId="EndnoteText">
    <w:name w:val="endnote text"/>
    <w:basedOn w:val="Normal"/>
    <w:link w:val="EndnoteTextChar"/>
    <w:uiPriority w:val="99"/>
    <w:semiHidden/>
    <w:rsid w:val="00745E3A"/>
    <w:rPr>
      <w:sz w:val="20"/>
      <w:szCs w:val="20"/>
    </w:rPr>
  </w:style>
  <w:style w:type="character" w:customStyle="1" w:styleId="EndnoteTextChar">
    <w:name w:val="Endnote Text Char"/>
    <w:basedOn w:val="DefaultParagraphFont"/>
    <w:link w:val="EndnoteText"/>
    <w:uiPriority w:val="99"/>
    <w:semiHidden/>
    <w:locked/>
    <w:rsid w:val="00745E3A"/>
    <w:rPr>
      <w:rFonts w:cs="Times New Roman"/>
      <w:lang w:val="en-GB" w:eastAsia="en-GB"/>
    </w:rPr>
  </w:style>
  <w:style w:type="character" w:styleId="EndnoteReference">
    <w:name w:val="endnote reference"/>
    <w:basedOn w:val="DefaultParagraphFont"/>
    <w:uiPriority w:val="99"/>
    <w:semiHidden/>
    <w:rsid w:val="00745E3A"/>
    <w:rPr>
      <w:rFonts w:cs="Times New Roman"/>
      <w:vertAlign w:val="superscript"/>
    </w:rPr>
  </w:style>
  <w:style w:type="paragraph" w:styleId="NormalWeb">
    <w:name w:val="Normal (Web)"/>
    <w:basedOn w:val="Normal"/>
    <w:uiPriority w:val="99"/>
    <w:semiHidden/>
    <w:rsid w:val="001C531D"/>
    <w:pPr>
      <w:spacing w:before="100" w:beforeAutospacing="1" w:after="100" w:afterAutospacing="1"/>
    </w:pPr>
  </w:style>
  <w:style w:type="paragraph" w:styleId="TOC1">
    <w:name w:val="toc 1"/>
    <w:basedOn w:val="Normal"/>
    <w:next w:val="Normal"/>
    <w:autoRedefine/>
    <w:uiPriority w:val="39"/>
    <w:rsid w:val="00656627"/>
    <w:pPr>
      <w:tabs>
        <w:tab w:val="right" w:leader="dot" w:pos="8635"/>
      </w:tabs>
      <w:ind w:left="284"/>
    </w:pPr>
    <w:rPr>
      <w:b/>
      <w:noProof/>
    </w:rPr>
  </w:style>
  <w:style w:type="paragraph" w:customStyle="1" w:styleId="Titulotablas">
    <w:name w:val="Titulo tablas"/>
    <w:basedOn w:val="Normal"/>
    <w:link w:val="TitulotablasCar"/>
    <w:uiPriority w:val="99"/>
    <w:rsid w:val="00346255"/>
    <w:pPr>
      <w:jc w:val="both"/>
    </w:pPr>
  </w:style>
  <w:style w:type="character" w:customStyle="1" w:styleId="TitulotablasCar">
    <w:name w:val="Titulo tablas Car"/>
    <w:basedOn w:val="DefaultParagraphFont"/>
    <w:link w:val="Titulotablas"/>
    <w:uiPriority w:val="99"/>
    <w:locked/>
    <w:rsid w:val="00346255"/>
    <w:rPr>
      <w:rFonts w:cs="Times New Roman"/>
      <w:sz w:val="24"/>
      <w:szCs w:val="24"/>
      <w:lang w:val="en-GB" w:eastAsia="en-GB"/>
    </w:rPr>
  </w:style>
  <w:style w:type="paragraph" w:customStyle="1" w:styleId="Estilo2">
    <w:name w:val="Estilo2"/>
    <w:basedOn w:val="Heading1"/>
    <w:link w:val="Estilo2Car"/>
    <w:uiPriority w:val="99"/>
    <w:rsid w:val="008B73B3"/>
    <w:rPr>
      <w:rFonts w:ascii="Times New Roman" w:hAnsi="Times New Roman"/>
      <w:sz w:val="28"/>
      <w:szCs w:val="28"/>
    </w:rPr>
  </w:style>
  <w:style w:type="paragraph" w:customStyle="1" w:styleId="titulo2fase2">
    <w:name w:val="titulo 2 fase 2"/>
    <w:basedOn w:val="Estilo2"/>
    <w:link w:val="titulo2fase2Car"/>
    <w:uiPriority w:val="99"/>
    <w:rsid w:val="008B73B3"/>
    <w:pPr>
      <w:ind w:left="426"/>
    </w:pPr>
  </w:style>
  <w:style w:type="character" w:customStyle="1" w:styleId="Estilo2Car">
    <w:name w:val="Estilo2 Car"/>
    <w:basedOn w:val="Heading1Char"/>
    <w:link w:val="Estilo2"/>
    <w:uiPriority w:val="99"/>
    <w:locked/>
    <w:rsid w:val="008B73B3"/>
    <w:rPr>
      <w:rFonts w:ascii="Cambria" w:hAnsi="Cambria" w:cs="Times New Roman"/>
      <w:b/>
      <w:bCs/>
      <w:kern w:val="32"/>
      <w:sz w:val="28"/>
      <w:szCs w:val="28"/>
      <w:lang w:val="en-GB" w:eastAsia="en-GB"/>
    </w:rPr>
  </w:style>
  <w:style w:type="paragraph" w:customStyle="1" w:styleId="titulo3fase3">
    <w:name w:val="titulo 3 fase 3"/>
    <w:basedOn w:val="Normal"/>
    <w:link w:val="titulo3fase3Car"/>
    <w:uiPriority w:val="99"/>
    <w:rsid w:val="008B73B3"/>
    <w:pPr>
      <w:ind w:left="709"/>
      <w:jc w:val="both"/>
    </w:pPr>
    <w:rPr>
      <w:b/>
      <w:bCs/>
    </w:rPr>
  </w:style>
  <w:style w:type="character" w:customStyle="1" w:styleId="titulo2fase2Car">
    <w:name w:val="titulo 2 fase 2 Car"/>
    <w:basedOn w:val="Estilo2Car"/>
    <w:link w:val="titulo2fase2"/>
    <w:uiPriority w:val="99"/>
    <w:locked/>
    <w:rsid w:val="008B73B3"/>
    <w:rPr>
      <w:rFonts w:ascii="Cambria" w:hAnsi="Cambria" w:cs="Times New Roman"/>
      <w:b/>
      <w:bCs/>
      <w:kern w:val="32"/>
      <w:sz w:val="28"/>
      <w:szCs w:val="28"/>
      <w:lang w:val="en-GB" w:eastAsia="en-GB"/>
    </w:rPr>
  </w:style>
  <w:style w:type="paragraph" w:customStyle="1" w:styleId="titulo4fase4">
    <w:name w:val="titulo 4 fase 4"/>
    <w:basedOn w:val="Heading1"/>
    <w:link w:val="titulo4fase4Car"/>
    <w:uiPriority w:val="99"/>
    <w:rsid w:val="008B73B3"/>
    <w:pPr>
      <w:ind w:left="993"/>
    </w:pPr>
    <w:rPr>
      <w:rFonts w:ascii="Times New Roman" w:hAnsi="Times New Roman"/>
      <w:sz w:val="22"/>
      <w:szCs w:val="22"/>
    </w:rPr>
  </w:style>
  <w:style w:type="character" w:customStyle="1" w:styleId="titulo3fase3Car">
    <w:name w:val="titulo 3 fase 3 Car"/>
    <w:basedOn w:val="DefaultParagraphFont"/>
    <w:link w:val="titulo3fase3"/>
    <w:uiPriority w:val="99"/>
    <w:locked/>
    <w:rsid w:val="008B73B3"/>
    <w:rPr>
      <w:rFonts w:cs="Times New Roman"/>
      <w:b/>
      <w:bCs/>
      <w:sz w:val="24"/>
      <w:szCs w:val="24"/>
      <w:lang w:val="en-GB" w:eastAsia="en-GB"/>
    </w:rPr>
  </w:style>
  <w:style w:type="paragraph" w:customStyle="1" w:styleId="titulo1fase1">
    <w:name w:val="titulo 1 fase 1"/>
    <w:basedOn w:val="Heading1"/>
    <w:link w:val="titulo1fase1Car"/>
    <w:uiPriority w:val="99"/>
    <w:rsid w:val="00AF0E57"/>
    <w:rPr>
      <w:rFonts w:ascii="Times New Roman" w:hAnsi="Times New Roman"/>
    </w:rPr>
  </w:style>
  <w:style w:type="character" w:customStyle="1" w:styleId="titulo4fase4Car">
    <w:name w:val="titulo 4 fase 4 Car"/>
    <w:basedOn w:val="Heading1Char"/>
    <w:link w:val="titulo4fase4"/>
    <w:uiPriority w:val="99"/>
    <w:locked/>
    <w:rsid w:val="008B73B3"/>
    <w:rPr>
      <w:rFonts w:ascii="Cambria" w:hAnsi="Cambria" w:cs="Times New Roman"/>
      <w:b/>
      <w:bCs/>
      <w:kern w:val="32"/>
      <w:sz w:val="22"/>
      <w:szCs w:val="22"/>
      <w:lang w:val="en-GB" w:eastAsia="en-GB"/>
    </w:rPr>
  </w:style>
  <w:style w:type="paragraph" w:customStyle="1" w:styleId="titulo5fase5">
    <w:name w:val="titulo 5 fase 5"/>
    <w:basedOn w:val="titulo4fase4"/>
    <w:link w:val="titulo5fase5Car"/>
    <w:uiPriority w:val="99"/>
    <w:rsid w:val="00AD2B13"/>
    <w:rPr>
      <w:sz w:val="20"/>
      <w:szCs w:val="20"/>
    </w:rPr>
  </w:style>
  <w:style w:type="character" w:customStyle="1" w:styleId="titulo1fase1Car">
    <w:name w:val="titulo 1 fase 1 Car"/>
    <w:basedOn w:val="Heading1Char"/>
    <w:link w:val="titulo1fase1"/>
    <w:uiPriority w:val="99"/>
    <w:locked/>
    <w:rsid w:val="00AF0E57"/>
    <w:rPr>
      <w:rFonts w:ascii="Cambria" w:hAnsi="Cambria" w:cs="Times New Roman"/>
      <w:b/>
      <w:bCs/>
      <w:kern w:val="32"/>
      <w:sz w:val="32"/>
      <w:szCs w:val="32"/>
      <w:lang w:val="en-GB" w:eastAsia="en-GB"/>
    </w:rPr>
  </w:style>
  <w:style w:type="paragraph" w:styleId="TOCHeading">
    <w:name w:val="TOC Heading"/>
    <w:basedOn w:val="Heading1"/>
    <w:next w:val="Normal"/>
    <w:uiPriority w:val="99"/>
    <w:qFormat/>
    <w:rsid w:val="00AC6BDA"/>
    <w:pPr>
      <w:keepLines/>
      <w:spacing w:before="480" w:after="0" w:line="276" w:lineRule="auto"/>
      <w:outlineLvl w:val="9"/>
    </w:pPr>
    <w:rPr>
      <w:color w:val="365F91"/>
      <w:kern w:val="0"/>
      <w:sz w:val="28"/>
      <w:szCs w:val="28"/>
      <w:lang w:val="es-ES" w:eastAsia="en-US"/>
    </w:rPr>
  </w:style>
  <w:style w:type="character" w:customStyle="1" w:styleId="titulo5fase5Car">
    <w:name w:val="titulo 5 fase 5 Car"/>
    <w:basedOn w:val="titulo4fase4Car"/>
    <w:link w:val="titulo5fase5"/>
    <w:uiPriority w:val="99"/>
    <w:locked/>
    <w:rsid w:val="00AD2B13"/>
    <w:rPr>
      <w:rFonts w:ascii="Cambria" w:hAnsi="Cambria" w:cs="Times New Roman"/>
      <w:b/>
      <w:bCs/>
      <w:kern w:val="32"/>
      <w:sz w:val="22"/>
      <w:szCs w:val="22"/>
      <w:lang w:val="en-GB" w:eastAsia="en-GB"/>
    </w:rPr>
  </w:style>
  <w:style w:type="paragraph" w:customStyle="1" w:styleId="Estilo3">
    <w:name w:val="Estilo 3"/>
    <w:basedOn w:val="Normal"/>
    <w:link w:val="Estilo3Car"/>
    <w:uiPriority w:val="99"/>
    <w:rsid w:val="00926335"/>
    <w:pPr>
      <w:ind w:left="993"/>
      <w:jc w:val="both"/>
    </w:pPr>
    <w:rPr>
      <w:b/>
      <w:lang w:val="en-US"/>
    </w:rPr>
  </w:style>
  <w:style w:type="paragraph" w:customStyle="1" w:styleId="Estilo4">
    <w:name w:val="Estilo4"/>
    <w:basedOn w:val="titulo4fase4"/>
    <w:link w:val="Estilo4Car"/>
    <w:uiPriority w:val="99"/>
    <w:rsid w:val="00926335"/>
    <w:pPr>
      <w:ind w:left="1276"/>
    </w:pPr>
  </w:style>
  <w:style w:type="character" w:customStyle="1" w:styleId="Estilo3Car">
    <w:name w:val="Estilo 3 Car"/>
    <w:basedOn w:val="DefaultParagraphFont"/>
    <w:link w:val="Estilo3"/>
    <w:uiPriority w:val="99"/>
    <w:locked/>
    <w:rsid w:val="00926335"/>
    <w:rPr>
      <w:rFonts w:cs="Times New Roman"/>
      <w:b/>
      <w:sz w:val="24"/>
      <w:szCs w:val="24"/>
      <w:lang w:val="en-US" w:eastAsia="en-GB"/>
    </w:rPr>
  </w:style>
  <w:style w:type="paragraph" w:customStyle="1" w:styleId="Estilo5">
    <w:name w:val="Estilo5"/>
    <w:basedOn w:val="titulo5fase5"/>
    <w:link w:val="Estilo5Car"/>
    <w:uiPriority w:val="99"/>
    <w:rsid w:val="00926335"/>
    <w:pPr>
      <w:ind w:left="1418"/>
    </w:pPr>
  </w:style>
  <w:style w:type="character" w:customStyle="1" w:styleId="Estilo4Car">
    <w:name w:val="Estilo4 Car"/>
    <w:basedOn w:val="titulo4fase4Car"/>
    <w:link w:val="Estilo4"/>
    <w:uiPriority w:val="99"/>
    <w:locked/>
    <w:rsid w:val="00926335"/>
    <w:rPr>
      <w:rFonts w:ascii="Cambria" w:hAnsi="Cambria" w:cs="Times New Roman"/>
      <w:b/>
      <w:bCs/>
      <w:kern w:val="32"/>
      <w:sz w:val="22"/>
      <w:szCs w:val="22"/>
      <w:lang w:val="en-GB" w:eastAsia="en-GB"/>
    </w:rPr>
  </w:style>
  <w:style w:type="paragraph" w:customStyle="1" w:styleId="EstilO20">
    <w:name w:val="EstilO2"/>
    <w:basedOn w:val="titulo2fase2"/>
    <w:link w:val="EstilO2Car0"/>
    <w:uiPriority w:val="99"/>
    <w:rsid w:val="0093253F"/>
    <w:rPr>
      <w:lang w:val="en-US"/>
    </w:rPr>
  </w:style>
  <w:style w:type="character" w:customStyle="1" w:styleId="Estilo5Car">
    <w:name w:val="Estilo5 Car"/>
    <w:basedOn w:val="titulo5fase5Car"/>
    <w:link w:val="Estilo5"/>
    <w:uiPriority w:val="99"/>
    <w:locked/>
    <w:rsid w:val="00926335"/>
    <w:rPr>
      <w:rFonts w:ascii="Cambria" w:hAnsi="Cambria" w:cs="Times New Roman"/>
      <w:b/>
      <w:bCs/>
      <w:kern w:val="32"/>
      <w:sz w:val="20"/>
      <w:szCs w:val="20"/>
      <w:lang w:val="en-GB" w:eastAsia="en-GB"/>
    </w:rPr>
  </w:style>
  <w:style w:type="paragraph" w:customStyle="1" w:styleId="titulo2">
    <w:name w:val="titulo 2"/>
    <w:basedOn w:val="EstilO20"/>
    <w:link w:val="titulo2Car"/>
    <w:uiPriority w:val="99"/>
    <w:rsid w:val="0093253F"/>
  </w:style>
  <w:style w:type="character" w:customStyle="1" w:styleId="EstilO2Car0">
    <w:name w:val="EstilO2 Car"/>
    <w:basedOn w:val="titulo2fase2Car"/>
    <w:link w:val="EstilO20"/>
    <w:uiPriority w:val="99"/>
    <w:locked/>
    <w:rsid w:val="0093253F"/>
    <w:rPr>
      <w:rFonts w:ascii="Cambria" w:hAnsi="Cambria" w:cs="Times New Roman"/>
      <w:b/>
      <w:bCs/>
      <w:kern w:val="32"/>
      <w:sz w:val="28"/>
      <w:szCs w:val="28"/>
      <w:lang w:val="en-US" w:eastAsia="en-GB"/>
    </w:rPr>
  </w:style>
  <w:style w:type="paragraph" w:customStyle="1" w:styleId="titulo3">
    <w:name w:val="titulo 3"/>
    <w:basedOn w:val="Estilo3"/>
    <w:link w:val="titulo3Car"/>
    <w:uiPriority w:val="99"/>
    <w:rsid w:val="00734258"/>
  </w:style>
  <w:style w:type="character" w:customStyle="1" w:styleId="titulo2Car">
    <w:name w:val="titulo 2 Car"/>
    <w:basedOn w:val="EstilO2Car0"/>
    <w:link w:val="titulo2"/>
    <w:uiPriority w:val="99"/>
    <w:locked/>
    <w:rsid w:val="0093253F"/>
    <w:rPr>
      <w:rFonts w:ascii="Cambria" w:hAnsi="Cambria" w:cs="Times New Roman"/>
      <w:b/>
      <w:bCs/>
      <w:kern w:val="32"/>
      <w:sz w:val="28"/>
      <w:szCs w:val="28"/>
      <w:lang w:val="en-US" w:eastAsia="en-GB"/>
    </w:rPr>
  </w:style>
  <w:style w:type="paragraph" w:customStyle="1" w:styleId="titulo4">
    <w:name w:val="titulo 4"/>
    <w:basedOn w:val="Estilo4"/>
    <w:link w:val="titulo4Car"/>
    <w:uiPriority w:val="99"/>
    <w:rsid w:val="00734258"/>
  </w:style>
  <w:style w:type="character" w:customStyle="1" w:styleId="titulo3Car">
    <w:name w:val="titulo 3 Car"/>
    <w:basedOn w:val="Estilo3Car"/>
    <w:link w:val="titulo3"/>
    <w:uiPriority w:val="99"/>
    <w:locked/>
    <w:rsid w:val="00734258"/>
    <w:rPr>
      <w:rFonts w:cs="Times New Roman"/>
      <w:b/>
      <w:sz w:val="24"/>
      <w:szCs w:val="24"/>
      <w:lang w:val="en-US" w:eastAsia="en-GB"/>
    </w:rPr>
  </w:style>
  <w:style w:type="paragraph" w:customStyle="1" w:styleId="titulo5">
    <w:name w:val="titulo 5"/>
    <w:basedOn w:val="Estilo5"/>
    <w:link w:val="titulo5Car"/>
    <w:uiPriority w:val="99"/>
    <w:rsid w:val="00734258"/>
  </w:style>
  <w:style w:type="character" w:customStyle="1" w:styleId="titulo4Car">
    <w:name w:val="titulo 4 Car"/>
    <w:basedOn w:val="Estilo4Car"/>
    <w:link w:val="titulo4"/>
    <w:uiPriority w:val="99"/>
    <w:locked/>
    <w:rsid w:val="00734258"/>
    <w:rPr>
      <w:rFonts w:ascii="Cambria" w:hAnsi="Cambria" w:cs="Times New Roman"/>
      <w:b/>
      <w:bCs/>
      <w:kern w:val="32"/>
      <w:sz w:val="22"/>
      <w:szCs w:val="22"/>
      <w:lang w:val="en-GB" w:eastAsia="en-GB"/>
    </w:rPr>
  </w:style>
  <w:style w:type="paragraph" w:customStyle="1" w:styleId="titulo30">
    <w:name w:val="titulo3"/>
    <w:basedOn w:val="Heading1"/>
    <w:link w:val="titulo3Car0"/>
    <w:uiPriority w:val="99"/>
    <w:rsid w:val="00470A80"/>
    <w:pPr>
      <w:ind w:left="993"/>
    </w:pPr>
    <w:rPr>
      <w:rFonts w:ascii="Times New Roman" w:hAnsi="Times New Roman"/>
      <w:sz w:val="24"/>
      <w:szCs w:val="24"/>
    </w:rPr>
  </w:style>
  <w:style w:type="character" w:customStyle="1" w:styleId="titulo5Car">
    <w:name w:val="titulo 5 Car"/>
    <w:basedOn w:val="Estilo5Car"/>
    <w:link w:val="titulo5"/>
    <w:uiPriority w:val="99"/>
    <w:locked/>
    <w:rsid w:val="00734258"/>
    <w:rPr>
      <w:rFonts w:ascii="Cambria" w:hAnsi="Cambria" w:cs="Times New Roman"/>
      <w:b/>
      <w:bCs/>
      <w:kern w:val="32"/>
      <w:sz w:val="20"/>
      <w:szCs w:val="20"/>
      <w:lang w:val="en-GB" w:eastAsia="en-GB"/>
    </w:rPr>
  </w:style>
  <w:style w:type="character" w:customStyle="1" w:styleId="titulo3Car0">
    <w:name w:val="titulo3 Car"/>
    <w:basedOn w:val="Heading1Char"/>
    <w:link w:val="titulo30"/>
    <w:uiPriority w:val="99"/>
    <w:locked/>
    <w:rsid w:val="00470A80"/>
    <w:rPr>
      <w:rFonts w:ascii="Cambria" w:hAnsi="Cambria" w:cs="Times New Roman"/>
      <w:b/>
      <w:bCs/>
      <w:kern w:val="32"/>
      <w:sz w:val="24"/>
      <w:szCs w:val="24"/>
      <w:lang w:val="en-GB" w:eastAsia="en-GB"/>
    </w:rPr>
  </w:style>
  <w:style w:type="paragraph" w:styleId="ListParagraph">
    <w:name w:val="List Paragraph"/>
    <w:basedOn w:val="Normal"/>
    <w:uiPriority w:val="34"/>
    <w:qFormat/>
    <w:rsid w:val="00417D11"/>
    <w:pPr>
      <w:ind w:left="720"/>
      <w:contextualSpacing/>
    </w:pPr>
  </w:style>
</w:styles>
</file>

<file path=word/webSettings.xml><?xml version="1.0" encoding="utf-8"?>
<w:webSettings xmlns:r="http://schemas.openxmlformats.org/officeDocument/2006/relationships" xmlns:w="http://schemas.openxmlformats.org/wordprocessingml/2006/main">
  <w:divs>
    <w:div w:id="1253516061">
      <w:marLeft w:val="0"/>
      <w:marRight w:val="0"/>
      <w:marTop w:val="0"/>
      <w:marBottom w:val="0"/>
      <w:divBdr>
        <w:top w:val="none" w:sz="0" w:space="0" w:color="auto"/>
        <w:left w:val="none" w:sz="0" w:space="0" w:color="auto"/>
        <w:bottom w:val="none" w:sz="0" w:space="0" w:color="auto"/>
        <w:right w:val="none" w:sz="0" w:space="0" w:color="auto"/>
      </w:divBdr>
    </w:div>
    <w:div w:id="1253516066">
      <w:marLeft w:val="0"/>
      <w:marRight w:val="0"/>
      <w:marTop w:val="0"/>
      <w:marBottom w:val="0"/>
      <w:divBdr>
        <w:top w:val="none" w:sz="0" w:space="0" w:color="auto"/>
        <w:left w:val="none" w:sz="0" w:space="0" w:color="auto"/>
        <w:bottom w:val="none" w:sz="0" w:space="0" w:color="auto"/>
        <w:right w:val="none" w:sz="0" w:space="0" w:color="auto"/>
      </w:divBdr>
    </w:div>
    <w:div w:id="1253516069">
      <w:marLeft w:val="0"/>
      <w:marRight w:val="0"/>
      <w:marTop w:val="0"/>
      <w:marBottom w:val="0"/>
      <w:divBdr>
        <w:top w:val="none" w:sz="0" w:space="0" w:color="auto"/>
        <w:left w:val="none" w:sz="0" w:space="0" w:color="auto"/>
        <w:bottom w:val="none" w:sz="0" w:space="0" w:color="auto"/>
        <w:right w:val="none" w:sz="0" w:space="0" w:color="auto"/>
      </w:divBdr>
    </w:div>
    <w:div w:id="1253516070">
      <w:marLeft w:val="0"/>
      <w:marRight w:val="0"/>
      <w:marTop w:val="0"/>
      <w:marBottom w:val="0"/>
      <w:divBdr>
        <w:top w:val="none" w:sz="0" w:space="0" w:color="auto"/>
        <w:left w:val="none" w:sz="0" w:space="0" w:color="auto"/>
        <w:bottom w:val="none" w:sz="0" w:space="0" w:color="auto"/>
        <w:right w:val="none" w:sz="0" w:space="0" w:color="auto"/>
      </w:divBdr>
    </w:div>
    <w:div w:id="1253516075">
      <w:marLeft w:val="0"/>
      <w:marRight w:val="0"/>
      <w:marTop w:val="0"/>
      <w:marBottom w:val="0"/>
      <w:divBdr>
        <w:top w:val="none" w:sz="0" w:space="0" w:color="auto"/>
        <w:left w:val="none" w:sz="0" w:space="0" w:color="auto"/>
        <w:bottom w:val="none" w:sz="0" w:space="0" w:color="auto"/>
        <w:right w:val="none" w:sz="0" w:space="0" w:color="auto"/>
      </w:divBdr>
    </w:div>
    <w:div w:id="1253516079">
      <w:marLeft w:val="0"/>
      <w:marRight w:val="0"/>
      <w:marTop w:val="0"/>
      <w:marBottom w:val="0"/>
      <w:divBdr>
        <w:top w:val="none" w:sz="0" w:space="0" w:color="auto"/>
        <w:left w:val="none" w:sz="0" w:space="0" w:color="auto"/>
        <w:bottom w:val="none" w:sz="0" w:space="0" w:color="auto"/>
        <w:right w:val="none" w:sz="0" w:space="0" w:color="auto"/>
      </w:divBdr>
    </w:div>
    <w:div w:id="1253516086">
      <w:marLeft w:val="0"/>
      <w:marRight w:val="0"/>
      <w:marTop w:val="0"/>
      <w:marBottom w:val="0"/>
      <w:divBdr>
        <w:top w:val="none" w:sz="0" w:space="0" w:color="auto"/>
        <w:left w:val="none" w:sz="0" w:space="0" w:color="auto"/>
        <w:bottom w:val="none" w:sz="0" w:space="0" w:color="auto"/>
        <w:right w:val="none" w:sz="0" w:space="0" w:color="auto"/>
      </w:divBdr>
    </w:div>
    <w:div w:id="1253516087">
      <w:marLeft w:val="0"/>
      <w:marRight w:val="0"/>
      <w:marTop w:val="0"/>
      <w:marBottom w:val="0"/>
      <w:divBdr>
        <w:top w:val="none" w:sz="0" w:space="0" w:color="auto"/>
        <w:left w:val="none" w:sz="0" w:space="0" w:color="auto"/>
        <w:bottom w:val="none" w:sz="0" w:space="0" w:color="auto"/>
        <w:right w:val="none" w:sz="0" w:space="0" w:color="auto"/>
      </w:divBdr>
    </w:div>
    <w:div w:id="1253516088">
      <w:marLeft w:val="0"/>
      <w:marRight w:val="0"/>
      <w:marTop w:val="0"/>
      <w:marBottom w:val="0"/>
      <w:divBdr>
        <w:top w:val="none" w:sz="0" w:space="0" w:color="auto"/>
        <w:left w:val="none" w:sz="0" w:space="0" w:color="auto"/>
        <w:bottom w:val="none" w:sz="0" w:space="0" w:color="auto"/>
        <w:right w:val="none" w:sz="0" w:space="0" w:color="auto"/>
      </w:divBdr>
    </w:div>
    <w:div w:id="1253516089">
      <w:marLeft w:val="0"/>
      <w:marRight w:val="0"/>
      <w:marTop w:val="0"/>
      <w:marBottom w:val="0"/>
      <w:divBdr>
        <w:top w:val="none" w:sz="0" w:space="0" w:color="auto"/>
        <w:left w:val="none" w:sz="0" w:space="0" w:color="auto"/>
        <w:bottom w:val="none" w:sz="0" w:space="0" w:color="auto"/>
        <w:right w:val="none" w:sz="0" w:space="0" w:color="auto"/>
      </w:divBdr>
    </w:div>
    <w:div w:id="1253516090">
      <w:marLeft w:val="0"/>
      <w:marRight w:val="0"/>
      <w:marTop w:val="0"/>
      <w:marBottom w:val="0"/>
      <w:divBdr>
        <w:top w:val="none" w:sz="0" w:space="0" w:color="auto"/>
        <w:left w:val="none" w:sz="0" w:space="0" w:color="auto"/>
        <w:bottom w:val="none" w:sz="0" w:space="0" w:color="auto"/>
        <w:right w:val="none" w:sz="0" w:space="0" w:color="auto"/>
      </w:divBdr>
    </w:div>
    <w:div w:id="1253516091">
      <w:marLeft w:val="0"/>
      <w:marRight w:val="0"/>
      <w:marTop w:val="0"/>
      <w:marBottom w:val="0"/>
      <w:divBdr>
        <w:top w:val="none" w:sz="0" w:space="0" w:color="auto"/>
        <w:left w:val="none" w:sz="0" w:space="0" w:color="auto"/>
        <w:bottom w:val="none" w:sz="0" w:space="0" w:color="auto"/>
        <w:right w:val="none" w:sz="0" w:space="0" w:color="auto"/>
      </w:divBdr>
    </w:div>
    <w:div w:id="1253516092">
      <w:marLeft w:val="0"/>
      <w:marRight w:val="0"/>
      <w:marTop w:val="0"/>
      <w:marBottom w:val="0"/>
      <w:divBdr>
        <w:top w:val="none" w:sz="0" w:space="0" w:color="auto"/>
        <w:left w:val="none" w:sz="0" w:space="0" w:color="auto"/>
        <w:bottom w:val="none" w:sz="0" w:space="0" w:color="auto"/>
        <w:right w:val="none" w:sz="0" w:space="0" w:color="auto"/>
      </w:divBdr>
    </w:div>
    <w:div w:id="1253516093">
      <w:marLeft w:val="0"/>
      <w:marRight w:val="0"/>
      <w:marTop w:val="0"/>
      <w:marBottom w:val="0"/>
      <w:divBdr>
        <w:top w:val="none" w:sz="0" w:space="0" w:color="auto"/>
        <w:left w:val="none" w:sz="0" w:space="0" w:color="auto"/>
        <w:bottom w:val="none" w:sz="0" w:space="0" w:color="auto"/>
        <w:right w:val="none" w:sz="0" w:space="0" w:color="auto"/>
      </w:divBdr>
    </w:div>
    <w:div w:id="1253516095">
      <w:marLeft w:val="0"/>
      <w:marRight w:val="0"/>
      <w:marTop w:val="0"/>
      <w:marBottom w:val="0"/>
      <w:divBdr>
        <w:top w:val="none" w:sz="0" w:space="0" w:color="auto"/>
        <w:left w:val="none" w:sz="0" w:space="0" w:color="auto"/>
        <w:bottom w:val="none" w:sz="0" w:space="0" w:color="auto"/>
        <w:right w:val="none" w:sz="0" w:space="0" w:color="auto"/>
      </w:divBdr>
    </w:div>
    <w:div w:id="1253516096">
      <w:marLeft w:val="0"/>
      <w:marRight w:val="0"/>
      <w:marTop w:val="0"/>
      <w:marBottom w:val="0"/>
      <w:divBdr>
        <w:top w:val="none" w:sz="0" w:space="0" w:color="auto"/>
        <w:left w:val="none" w:sz="0" w:space="0" w:color="auto"/>
        <w:bottom w:val="none" w:sz="0" w:space="0" w:color="auto"/>
        <w:right w:val="none" w:sz="0" w:space="0" w:color="auto"/>
      </w:divBdr>
    </w:div>
    <w:div w:id="1253516097">
      <w:marLeft w:val="0"/>
      <w:marRight w:val="0"/>
      <w:marTop w:val="0"/>
      <w:marBottom w:val="0"/>
      <w:divBdr>
        <w:top w:val="none" w:sz="0" w:space="0" w:color="auto"/>
        <w:left w:val="none" w:sz="0" w:space="0" w:color="auto"/>
        <w:bottom w:val="none" w:sz="0" w:space="0" w:color="auto"/>
        <w:right w:val="none" w:sz="0" w:space="0" w:color="auto"/>
      </w:divBdr>
    </w:div>
    <w:div w:id="1253516098">
      <w:marLeft w:val="0"/>
      <w:marRight w:val="0"/>
      <w:marTop w:val="0"/>
      <w:marBottom w:val="0"/>
      <w:divBdr>
        <w:top w:val="none" w:sz="0" w:space="0" w:color="auto"/>
        <w:left w:val="none" w:sz="0" w:space="0" w:color="auto"/>
        <w:bottom w:val="none" w:sz="0" w:space="0" w:color="auto"/>
        <w:right w:val="none" w:sz="0" w:space="0" w:color="auto"/>
      </w:divBdr>
      <w:divsChild>
        <w:div w:id="1253516094">
          <w:marLeft w:val="0"/>
          <w:marRight w:val="0"/>
          <w:marTop w:val="0"/>
          <w:marBottom w:val="0"/>
          <w:divBdr>
            <w:top w:val="none" w:sz="0" w:space="0" w:color="auto"/>
            <w:left w:val="none" w:sz="0" w:space="0" w:color="auto"/>
            <w:bottom w:val="none" w:sz="0" w:space="0" w:color="auto"/>
            <w:right w:val="none" w:sz="0" w:space="0" w:color="auto"/>
          </w:divBdr>
        </w:div>
      </w:divsChild>
    </w:div>
    <w:div w:id="1253516099">
      <w:marLeft w:val="0"/>
      <w:marRight w:val="0"/>
      <w:marTop w:val="0"/>
      <w:marBottom w:val="0"/>
      <w:divBdr>
        <w:top w:val="none" w:sz="0" w:space="0" w:color="auto"/>
        <w:left w:val="none" w:sz="0" w:space="0" w:color="auto"/>
        <w:bottom w:val="none" w:sz="0" w:space="0" w:color="auto"/>
        <w:right w:val="none" w:sz="0" w:space="0" w:color="auto"/>
      </w:divBdr>
    </w:div>
    <w:div w:id="1253516101">
      <w:marLeft w:val="0"/>
      <w:marRight w:val="0"/>
      <w:marTop w:val="0"/>
      <w:marBottom w:val="0"/>
      <w:divBdr>
        <w:top w:val="none" w:sz="0" w:space="0" w:color="auto"/>
        <w:left w:val="none" w:sz="0" w:space="0" w:color="auto"/>
        <w:bottom w:val="none" w:sz="0" w:space="0" w:color="auto"/>
        <w:right w:val="none" w:sz="0" w:space="0" w:color="auto"/>
      </w:divBdr>
    </w:div>
    <w:div w:id="1253516102">
      <w:marLeft w:val="0"/>
      <w:marRight w:val="0"/>
      <w:marTop w:val="0"/>
      <w:marBottom w:val="0"/>
      <w:divBdr>
        <w:top w:val="none" w:sz="0" w:space="0" w:color="auto"/>
        <w:left w:val="none" w:sz="0" w:space="0" w:color="auto"/>
        <w:bottom w:val="none" w:sz="0" w:space="0" w:color="auto"/>
        <w:right w:val="none" w:sz="0" w:space="0" w:color="auto"/>
      </w:divBdr>
      <w:divsChild>
        <w:div w:id="1253516138">
          <w:marLeft w:val="0"/>
          <w:marRight w:val="0"/>
          <w:marTop w:val="0"/>
          <w:marBottom w:val="0"/>
          <w:divBdr>
            <w:top w:val="none" w:sz="0" w:space="0" w:color="auto"/>
            <w:left w:val="none" w:sz="0" w:space="0" w:color="auto"/>
            <w:bottom w:val="none" w:sz="0" w:space="0" w:color="auto"/>
            <w:right w:val="none" w:sz="0" w:space="0" w:color="auto"/>
          </w:divBdr>
          <w:divsChild>
            <w:div w:id="1253516065">
              <w:marLeft w:val="0"/>
              <w:marRight w:val="0"/>
              <w:marTop w:val="0"/>
              <w:marBottom w:val="0"/>
              <w:divBdr>
                <w:top w:val="none" w:sz="0" w:space="0" w:color="auto"/>
                <w:left w:val="none" w:sz="0" w:space="0" w:color="auto"/>
                <w:bottom w:val="none" w:sz="0" w:space="0" w:color="auto"/>
                <w:right w:val="none" w:sz="0" w:space="0" w:color="auto"/>
              </w:divBdr>
              <w:divsChild>
                <w:div w:id="1253516113">
                  <w:marLeft w:val="0"/>
                  <w:marRight w:val="0"/>
                  <w:marTop w:val="0"/>
                  <w:marBottom w:val="0"/>
                  <w:divBdr>
                    <w:top w:val="none" w:sz="0" w:space="0" w:color="auto"/>
                    <w:left w:val="none" w:sz="0" w:space="0" w:color="auto"/>
                    <w:bottom w:val="none" w:sz="0" w:space="0" w:color="auto"/>
                    <w:right w:val="none" w:sz="0" w:space="0" w:color="auto"/>
                  </w:divBdr>
                  <w:divsChild>
                    <w:div w:id="1253516117">
                      <w:marLeft w:val="0"/>
                      <w:marRight w:val="0"/>
                      <w:marTop w:val="0"/>
                      <w:marBottom w:val="0"/>
                      <w:divBdr>
                        <w:top w:val="none" w:sz="0" w:space="0" w:color="auto"/>
                        <w:left w:val="none" w:sz="0" w:space="0" w:color="auto"/>
                        <w:bottom w:val="none" w:sz="0" w:space="0" w:color="auto"/>
                        <w:right w:val="none" w:sz="0" w:space="0" w:color="auto"/>
                      </w:divBdr>
                      <w:divsChild>
                        <w:div w:id="1253516100">
                          <w:marLeft w:val="0"/>
                          <w:marRight w:val="0"/>
                          <w:marTop w:val="0"/>
                          <w:marBottom w:val="0"/>
                          <w:divBdr>
                            <w:top w:val="none" w:sz="0" w:space="0" w:color="auto"/>
                            <w:left w:val="none" w:sz="0" w:space="0" w:color="auto"/>
                            <w:bottom w:val="none" w:sz="0" w:space="0" w:color="auto"/>
                            <w:right w:val="none" w:sz="0" w:space="0" w:color="auto"/>
                          </w:divBdr>
                          <w:divsChild>
                            <w:div w:id="1253516077">
                              <w:marLeft w:val="0"/>
                              <w:marRight w:val="0"/>
                              <w:marTop w:val="240"/>
                              <w:marBottom w:val="0"/>
                              <w:divBdr>
                                <w:top w:val="none" w:sz="0" w:space="0" w:color="auto"/>
                                <w:left w:val="none" w:sz="0" w:space="0" w:color="auto"/>
                                <w:bottom w:val="none" w:sz="0" w:space="0" w:color="auto"/>
                                <w:right w:val="none" w:sz="0" w:space="0" w:color="auto"/>
                              </w:divBdr>
                            </w:div>
                            <w:div w:id="1253516085">
                              <w:marLeft w:val="0"/>
                              <w:marRight w:val="0"/>
                              <w:marTop w:val="240"/>
                              <w:marBottom w:val="403"/>
                              <w:divBdr>
                                <w:top w:val="none" w:sz="0" w:space="0" w:color="auto"/>
                                <w:left w:val="none" w:sz="0" w:space="0" w:color="auto"/>
                                <w:bottom w:val="none" w:sz="0" w:space="0" w:color="auto"/>
                                <w:right w:val="none" w:sz="0" w:space="0" w:color="auto"/>
                              </w:divBdr>
                              <w:divsChild>
                                <w:div w:id="1253516104">
                                  <w:marLeft w:val="0"/>
                                  <w:marRight w:val="0"/>
                                  <w:marTop w:val="0"/>
                                  <w:marBottom w:val="0"/>
                                  <w:divBdr>
                                    <w:top w:val="none" w:sz="0" w:space="0" w:color="auto"/>
                                    <w:left w:val="none" w:sz="0" w:space="0" w:color="auto"/>
                                    <w:bottom w:val="none" w:sz="0" w:space="0" w:color="auto"/>
                                    <w:right w:val="none" w:sz="0" w:space="0" w:color="auto"/>
                                  </w:divBdr>
                                </w:div>
                              </w:divsChild>
                            </w:div>
                            <w:div w:id="1253516149">
                              <w:marLeft w:val="0"/>
                              <w:marRight w:val="0"/>
                              <w:marTop w:val="0"/>
                              <w:marBottom w:val="0"/>
                              <w:divBdr>
                                <w:top w:val="none" w:sz="0" w:space="0" w:color="auto"/>
                                <w:left w:val="none" w:sz="0" w:space="0" w:color="auto"/>
                                <w:bottom w:val="none" w:sz="0" w:space="0" w:color="auto"/>
                                <w:right w:val="none" w:sz="0" w:space="0" w:color="auto"/>
                              </w:divBdr>
                              <w:divsChild>
                                <w:div w:id="1253516072">
                                  <w:marLeft w:val="0"/>
                                  <w:marRight w:val="0"/>
                                  <w:marTop w:val="0"/>
                                  <w:marBottom w:val="0"/>
                                  <w:divBdr>
                                    <w:top w:val="none" w:sz="0" w:space="0" w:color="auto"/>
                                    <w:left w:val="none" w:sz="0" w:space="0" w:color="auto"/>
                                    <w:bottom w:val="none" w:sz="0" w:space="0" w:color="auto"/>
                                    <w:right w:val="none" w:sz="0" w:space="0" w:color="auto"/>
                                  </w:divBdr>
                                  <w:divsChild>
                                    <w:div w:id="1253516127">
                                      <w:marLeft w:val="0"/>
                                      <w:marRight w:val="46"/>
                                      <w:marTop w:val="0"/>
                                      <w:marBottom w:val="0"/>
                                      <w:divBdr>
                                        <w:top w:val="none" w:sz="0" w:space="0" w:color="auto"/>
                                        <w:left w:val="none" w:sz="0" w:space="0" w:color="auto"/>
                                        <w:bottom w:val="none" w:sz="0" w:space="0" w:color="auto"/>
                                        <w:right w:val="none" w:sz="0" w:space="0" w:color="auto"/>
                                      </w:divBdr>
                                      <w:divsChild>
                                        <w:div w:id="1253516059">
                                          <w:marLeft w:val="0"/>
                                          <w:marRight w:val="0"/>
                                          <w:marTop w:val="0"/>
                                          <w:marBottom w:val="0"/>
                                          <w:divBdr>
                                            <w:top w:val="none" w:sz="0" w:space="0" w:color="auto"/>
                                            <w:left w:val="none" w:sz="0" w:space="0" w:color="auto"/>
                                            <w:bottom w:val="none" w:sz="0" w:space="0" w:color="auto"/>
                                            <w:right w:val="none" w:sz="0" w:space="0" w:color="auto"/>
                                          </w:divBdr>
                                        </w:div>
                                        <w:div w:id="1253516115">
                                          <w:marLeft w:val="0"/>
                                          <w:marRight w:val="0"/>
                                          <w:marTop w:val="0"/>
                                          <w:marBottom w:val="0"/>
                                          <w:divBdr>
                                            <w:top w:val="single" w:sz="4" w:space="12" w:color="999999"/>
                                            <w:left w:val="single" w:sz="4" w:space="12" w:color="999999"/>
                                            <w:bottom w:val="single" w:sz="4" w:space="12" w:color="999999"/>
                                            <w:right w:val="single" w:sz="4" w:space="12" w:color="999999"/>
                                          </w:divBdr>
                                          <w:divsChild>
                                            <w:div w:id="1253516152">
                                              <w:marLeft w:val="0"/>
                                              <w:marRight w:val="0"/>
                                              <w:marTop w:val="0"/>
                                              <w:marBottom w:val="0"/>
                                              <w:divBdr>
                                                <w:top w:val="none" w:sz="0" w:space="0" w:color="auto"/>
                                                <w:left w:val="none" w:sz="0" w:space="0" w:color="auto"/>
                                                <w:bottom w:val="none" w:sz="0" w:space="0" w:color="auto"/>
                                                <w:right w:val="none" w:sz="0" w:space="0" w:color="auto"/>
                                              </w:divBdr>
                                            </w:div>
                                          </w:divsChild>
                                        </w:div>
                                        <w:div w:id="1253516132">
                                          <w:marLeft w:val="0"/>
                                          <w:marRight w:val="0"/>
                                          <w:marTop w:val="0"/>
                                          <w:marBottom w:val="0"/>
                                          <w:divBdr>
                                            <w:top w:val="none" w:sz="0" w:space="0" w:color="auto"/>
                                            <w:left w:val="none" w:sz="0" w:space="0" w:color="auto"/>
                                            <w:bottom w:val="none" w:sz="0" w:space="0" w:color="auto"/>
                                            <w:right w:val="none" w:sz="0" w:space="0" w:color="auto"/>
                                          </w:divBdr>
                                        </w:div>
                                        <w:div w:id="1253516133">
                                          <w:marLeft w:val="0"/>
                                          <w:marRight w:val="0"/>
                                          <w:marTop w:val="138"/>
                                          <w:marBottom w:val="0"/>
                                          <w:divBdr>
                                            <w:top w:val="none" w:sz="0" w:space="0" w:color="auto"/>
                                            <w:left w:val="none" w:sz="0" w:space="0" w:color="auto"/>
                                            <w:bottom w:val="none" w:sz="0" w:space="0" w:color="auto"/>
                                            <w:right w:val="none" w:sz="0" w:space="0" w:color="auto"/>
                                          </w:divBdr>
                                        </w:div>
                                        <w:div w:id="12535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6081">
                                  <w:marLeft w:val="0"/>
                                  <w:marRight w:val="0"/>
                                  <w:marTop w:val="0"/>
                                  <w:marBottom w:val="0"/>
                                  <w:divBdr>
                                    <w:top w:val="none" w:sz="0" w:space="0" w:color="auto"/>
                                    <w:left w:val="none" w:sz="0" w:space="0" w:color="auto"/>
                                    <w:bottom w:val="none" w:sz="0" w:space="0" w:color="auto"/>
                                    <w:right w:val="none" w:sz="0" w:space="0" w:color="auto"/>
                                  </w:divBdr>
                                  <w:divsChild>
                                    <w:div w:id="1253516083">
                                      <w:marLeft w:val="46"/>
                                      <w:marRight w:val="0"/>
                                      <w:marTop w:val="0"/>
                                      <w:marBottom w:val="0"/>
                                      <w:divBdr>
                                        <w:top w:val="none" w:sz="0" w:space="0" w:color="auto"/>
                                        <w:left w:val="none" w:sz="0" w:space="0" w:color="auto"/>
                                        <w:bottom w:val="none" w:sz="0" w:space="0" w:color="auto"/>
                                        <w:right w:val="none" w:sz="0" w:space="0" w:color="auto"/>
                                      </w:divBdr>
                                      <w:divsChild>
                                        <w:div w:id="1253516073">
                                          <w:marLeft w:val="0"/>
                                          <w:marRight w:val="0"/>
                                          <w:marTop w:val="0"/>
                                          <w:marBottom w:val="0"/>
                                          <w:divBdr>
                                            <w:top w:val="none" w:sz="0" w:space="0" w:color="auto"/>
                                            <w:left w:val="none" w:sz="0" w:space="0" w:color="auto"/>
                                            <w:bottom w:val="none" w:sz="0" w:space="0" w:color="auto"/>
                                            <w:right w:val="none" w:sz="0" w:space="0" w:color="auto"/>
                                          </w:divBdr>
                                          <w:divsChild>
                                            <w:div w:id="1253516080">
                                              <w:marLeft w:val="0"/>
                                              <w:marRight w:val="0"/>
                                              <w:marTop w:val="138"/>
                                              <w:marBottom w:val="0"/>
                                              <w:divBdr>
                                                <w:top w:val="none" w:sz="0" w:space="0" w:color="auto"/>
                                                <w:left w:val="none" w:sz="0" w:space="0" w:color="auto"/>
                                                <w:bottom w:val="none" w:sz="0" w:space="0" w:color="auto"/>
                                                <w:right w:val="none" w:sz="0" w:space="0" w:color="auto"/>
                                              </w:divBdr>
                                            </w:div>
                                            <w:div w:id="1253516120">
                                              <w:marLeft w:val="0"/>
                                              <w:marRight w:val="0"/>
                                              <w:marTop w:val="0"/>
                                              <w:marBottom w:val="92"/>
                                              <w:divBdr>
                                                <w:top w:val="single" w:sz="4" w:space="0" w:color="F5F5F5"/>
                                                <w:left w:val="single" w:sz="4" w:space="0" w:color="F5F5F5"/>
                                                <w:bottom w:val="single" w:sz="4" w:space="0" w:color="F5F5F5"/>
                                                <w:right w:val="single" w:sz="4" w:space="0" w:color="F5F5F5"/>
                                              </w:divBdr>
                                              <w:divsChild>
                                                <w:div w:id="1253516071">
                                                  <w:marLeft w:val="0"/>
                                                  <w:marRight w:val="0"/>
                                                  <w:marTop w:val="0"/>
                                                  <w:marBottom w:val="0"/>
                                                  <w:divBdr>
                                                    <w:top w:val="none" w:sz="0" w:space="0" w:color="auto"/>
                                                    <w:left w:val="none" w:sz="0" w:space="0" w:color="auto"/>
                                                    <w:bottom w:val="none" w:sz="0" w:space="0" w:color="auto"/>
                                                    <w:right w:val="none" w:sz="0" w:space="0" w:color="auto"/>
                                                  </w:divBdr>
                                                  <w:divsChild>
                                                    <w:div w:id="1253516060">
                                                      <w:marLeft w:val="0"/>
                                                      <w:marRight w:val="0"/>
                                                      <w:marTop w:val="0"/>
                                                      <w:marBottom w:val="0"/>
                                                      <w:divBdr>
                                                        <w:top w:val="none" w:sz="0" w:space="0" w:color="auto"/>
                                                        <w:left w:val="none" w:sz="0" w:space="0" w:color="auto"/>
                                                        <w:bottom w:val="none" w:sz="0" w:space="0" w:color="auto"/>
                                                        <w:right w:val="none" w:sz="0" w:space="0" w:color="auto"/>
                                                      </w:divBdr>
                                                      <w:divsChild>
                                                        <w:div w:id="12535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6078">
                                                  <w:marLeft w:val="0"/>
                                                  <w:marRight w:val="0"/>
                                                  <w:marTop w:val="0"/>
                                                  <w:marBottom w:val="0"/>
                                                  <w:divBdr>
                                                    <w:top w:val="none" w:sz="0" w:space="0" w:color="auto"/>
                                                    <w:left w:val="none" w:sz="0" w:space="0" w:color="auto"/>
                                                    <w:bottom w:val="none" w:sz="0" w:space="0" w:color="auto"/>
                                                    <w:right w:val="none" w:sz="0" w:space="0" w:color="auto"/>
                                                  </w:divBdr>
                                                  <w:divsChild>
                                                    <w:div w:id="1253516142">
                                                      <w:marLeft w:val="0"/>
                                                      <w:marRight w:val="0"/>
                                                      <w:marTop w:val="0"/>
                                                      <w:marBottom w:val="0"/>
                                                      <w:divBdr>
                                                        <w:top w:val="none" w:sz="0" w:space="0" w:color="auto"/>
                                                        <w:left w:val="none" w:sz="0" w:space="0" w:color="auto"/>
                                                        <w:bottom w:val="none" w:sz="0" w:space="0" w:color="auto"/>
                                                        <w:right w:val="none" w:sz="0" w:space="0" w:color="auto"/>
                                                      </w:divBdr>
                                                      <w:divsChild>
                                                        <w:div w:id="12535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16141">
                                              <w:marLeft w:val="0"/>
                                              <w:marRight w:val="0"/>
                                              <w:marTop w:val="184"/>
                                              <w:marBottom w:val="0"/>
                                              <w:divBdr>
                                                <w:top w:val="single" w:sz="4" w:space="5" w:color="EBEBEB"/>
                                                <w:left w:val="single" w:sz="4" w:space="5" w:color="EBEBEB"/>
                                                <w:bottom w:val="single" w:sz="4" w:space="5" w:color="EBEBEB"/>
                                                <w:right w:val="single" w:sz="4" w:space="5" w:color="EBEBEB"/>
                                              </w:divBdr>
                                              <w:divsChild>
                                                <w:div w:id="1253516136">
                                                  <w:marLeft w:val="0"/>
                                                  <w:marRight w:val="0"/>
                                                  <w:marTop w:val="0"/>
                                                  <w:marBottom w:val="0"/>
                                                  <w:divBdr>
                                                    <w:top w:val="none" w:sz="0" w:space="0" w:color="auto"/>
                                                    <w:left w:val="none" w:sz="0" w:space="0" w:color="auto"/>
                                                    <w:bottom w:val="none" w:sz="0" w:space="0" w:color="auto"/>
                                                    <w:right w:val="none" w:sz="0" w:space="0" w:color="auto"/>
                                                  </w:divBdr>
                                                  <w:divsChild>
                                                    <w:div w:id="12535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516130">
                                  <w:marLeft w:val="0"/>
                                  <w:marRight w:val="0"/>
                                  <w:marTop w:val="138"/>
                                  <w:marBottom w:val="0"/>
                                  <w:divBdr>
                                    <w:top w:val="none" w:sz="0" w:space="0" w:color="auto"/>
                                    <w:left w:val="none" w:sz="0" w:space="0" w:color="auto"/>
                                    <w:bottom w:val="none" w:sz="0" w:space="0" w:color="auto"/>
                                    <w:right w:val="none" w:sz="0" w:space="0" w:color="auto"/>
                                  </w:divBdr>
                                  <w:divsChild>
                                    <w:div w:id="1253516105">
                                      <w:marLeft w:val="0"/>
                                      <w:marRight w:val="0"/>
                                      <w:marTop w:val="0"/>
                                      <w:marBottom w:val="0"/>
                                      <w:divBdr>
                                        <w:top w:val="none" w:sz="0" w:space="0" w:color="auto"/>
                                        <w:left w:val="none" w:sz="0" w:space="0" w:color="auto"/>
                                        <w:bottom w:val="none" w:sz="0" w:space="0" w:color="auto"/>
                                        <w:right w:val="none" w:sz="0" w:space="0" w:color="auto"/>
                                      </w:divBdr>
                                      <w:divsChild>
                                        <w:div w:id="1253516147">
                                          <w:marLeft w:val="0"/>
                                          <w:marRight w:val="0"/>
                                          <w:marTop w:val="0"/>
                                          <w:marBottom w:val="0"/>
                                          <w:divBdr>
                                            <w:top w:val="none" w:sz="0" w:space="0" w:color="auto"/>
                                            <w:left w:val="none" w:sz="0" w:space="0" w:color="auto"/>
                                            <w:bottom w:val="none" w:sz="0" w:space="0" w:color="auto"/>
                                            <w:right w:val="none" w:sz="0" w:space="0" w:color="auto"/>
                                          </w:divBdr>
                                          <w:divsChild>
                                            <w:div w:id="1253516140">
                                              <w:marLeft w:val="0"/>
                                              <w:marRight w:val="0"/>
                                              <w:marTop w:val="0"/>
                                              <w:marBottom w:val="0"/>
                                              <w:divBdr>
                                                <w:top w:val="none" w:sz="0" w:space="0" w:color="auto"/>
                                                <w:left w:val="none" w:sz="0" w:space="0" w:color="auto"/>
                                                <w:bottom w:val="none" w:sz="0" w:space="0" w:color="auto"/>
                                                <w:right w:val="none" w:sz="0" w:space="0" w:color="auto"/>
                                              </w:divBdr>
                                              <w:divsChild>
                                                <w:div w:id="1253516084">
                                                  <w:marLeft w:val="0"/>
                                                  <w:marRight w:val="0"/>
                                                  <w:marTop w:val="0"/>
                                                  <w:marBottom w:val="184"/>
                                                  <w:divBdr>
                                                    <w:top w:val="none" w:sz="0" w:space="0" w:color="auto"/>
                                                    <w:left w:val="none" w:sz="0" w:space="0" w:color="auto"/>
                                                    <w:bottom w:val="none" w:sz="0" w:space="0" w:color="auto"/>
                                                    <w:right w:val="none" w:sz="0" w:space="0" w:color="auto"/>
                                                  </w:divBdr>
                                                  <w:divsChild>
                                                    <w:div w:id="1253516064">
                                                      <w:marLeft w:val="0"/>
                                                      <w:marRight w:val="0"/>
                                                      <w:marTop w:val="0"/>
                                                      <w:marBottom w:val="0"/>
                                                      <w:divBdr>
                                                        <w:top w:val="none" w:sz="0" w:space="0" w:color="auto"/>
                                                        <w:left w:val="none" w:sz="0" w:space="0" w:color="auto"/>
                                                        <w:bottom w:val="none" w:sz="0" w:space="0" w:color="auto"/>
                                                        <w:right w:val="none" w:sz="0" w:space="0" w:color="auto"/>
                                                      </w:divBdr>
                                                      <w:divsChild>
                                                        <w:div w:id="1253516067">
                                                          <w:marLeft w:val="0"/>
                                                          <w:marRight w:val="0"/>
                                                          <w:marTop w:val="0"/>
                                                          <w:marBottom w:val="0"/>
                                                          <w:divBdr>
                                                            <w:top w:val="none" w:sz="0" w:space="0" w:color="auto"/>
                                                            <w:left w:val="none" w:sz="0" w:space="0" w:color="auto"/>
                                                            <w:bottom w:val="none" w:sz="0" w:space="0" w:color="auto"/>
                                                            <w:right w:val="none" w:sz="0" w:space="0" w:color="auto"/>
                                                          </w:divBdr>
                                                        </w:div>
                                                        <w:div w:id="1253516108">
                                                          <w:marLeft w:val="0"/>
                                                          <w:marRight w:val="0"/>
                                                          <w:marTop w:val="0"/>
                                                          <w:marBottom w:val="0"/>
                                                          <w:divBdr>
                                                            <w:top w:val="none" w:sz="0" w:space="0" w:color="auto"/>
                                                            <w:left w:val="none" w:sz="0" w:space="0" w:color="auto"/>
                                                            <w:bottom w:val="none" w:sz="0" w:space="0" w:color="auto"/>
                                                            <w:right w:val="none" w:sz="0" w:space="0" w:color="auto"/>
                                                          </w:divBdr>
                                                        </w:div>
                                                        <w:div w:id="12535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3516068">
              <w:marLeft w:val="0"/>
              <w:marRight w:val="0"/>
              <w:marTop w:val="0"/>
              <w:marBottom w:val="0"/>
              <w:divBdr>
                <w:top w:val="single" w:sz="4" w:space="29" w:color="F0C36D"/>
                <w:left w:val="single" w:sz="4" w:space="29" w:color="F0C36D"/>
                <w:bottom w:val="single" w:sz="4" w:space="29" w:color="F0C36D"/>
                <w:right w:val="single" w:sz="4" w:space="29" w:color="F0C36D"/>
              </w:divBdr>
            </w:div>
            <w:div w:id="1253516082">
              <w:marLeft w:val="0"/>
              <w:marRight w:val="0"/>
              <w:marTop w:val="0"/>
              <w:marBottom w:val="0"/>
              <w:divBdr>
                <w:top w:val="single" w:sz="4" w:space="29" w:color="F0C36D"/>
                <w:left w:val="single" w:sz="4" w:space="29" w:color="F0C36D"/>
                <w:bottom w:val="single" w:sz="4" w:space="29" w:color="F0C36D"/>
                <w:right w:val="single" w:sz="4" w:space="29" w:color="F0C36D"/>
              </w:divBdr>
            </w:div>
            <w:div w:id="1253516112">
              <w:marLeft w:val="0"/>
              <w:marRight w:val="0"/>
              <w:marTop w:val="0"/>
              <w:marBottom w:val="0"/>
              <w:divBdr>
                <w:top w:val="single" w:sz="4" w:space="29" w:color="F0C36D"/>
                <w:left w:val="single" w:sz="4" w:space="29" w:color="F0C36D"/>
                <w:bottom w:val="single" w:sz="4" w:space="29" w:color="F0C36D"/>
                <w:right w:val="single" w:sz="4" w:space="29" w:color="F0C36D"/>
              </w:divBdr>
            </w:div>
            <w:div w:id="1253516118">
              <w:marLeft w:val="0"/>
              <w:marRight w:val="0"/>
              <w:marTop w:val="0"/>
              <w:marBottom w:val="0"/>
              <w:divBdr>
                <w:top w:val="single" w:sz="4" w:space="29" w:color="F0C36D"/>
                <w:left w:val="single" w:sz="4" w:space="29" w:color="F0C36D"/>
                <w:bottom w:val="single" w:sz="4" w:space="29" w:color="F0C36D"/>
                <w:right w:val="single" w:sz="4" w:space="29" w:color="F0C36D"/>
              </w:divBdr>
            </w:div>
          </w:divsChild>
        </w:div>
      </w:divsChild>
    </w:div>
    <w:div w:id="1253516106">
      <w:marLeft w:val="0"/>
      <w:marRight w:val="0"/>
      <w:marTop w:val="0"/>
      <w:marBottom w:val="0"/>
      <w:divBdr>
        <w:top w:val="none" w:sz="0" w:space="0" w:color="auto"/>
        <w:left w:val="none" w:sz="0" w:space="0" w:color="auto"/>
        <w:bottom w:val="none" w:sz="0" w:space="0" w:color="auto"/>
        <w:right w:val="none" w:sz="0" w:space="0" w:color="auto"/>
      </w:divBdr>
    </w:div>
    <w:div w:id="1253516107">
      <w:marLeft w:val="0"/>
      <w:marRight w:val="0"/>
      <w:marTop w:val="0"/>
      <w:marBottom w:val="0"/>
      <w:divBdr>
        <w:top w:val="none" w:sz="0" w:space="0" w:color="auto"/>
        <w:left w:val="none" w:sz="0" w:space="0" w:color="auto"/>
        <w:bottom w:val="none" w:sz="0" w:space="0" w:color="auto"/>
        <w:right w:val="none" w:sz="0" w:space="0" w:color="auto"/>
      </w:divBdr>
    </w:div>
    <w:div w:id="1253516111">
      <w:marLeft w:val="0"/>
      <w:marRight w:val="0"/>
      <w:marTop w:val="0"/>
      <w:marBottom w:val="0"/>
      <w:divBdr>
        <w:top w:val="none" w:sz="0" w:space="0" w:color="auto"/>
        <w:left w:val="none" w:sz="0" w:space="0" w:color="auto"/>
        <w:bottom w:val="none" w:sz="0" w:space="0" w:color="auto"/>
        <w:right w:val="none" w:sz="0" w:space="0" w:color="auto"/>
      </w:divBdr>
    </w:div>
    <w:div w:id="1253516119">
      <w:marLeft w:val="0"/>
      <w:marRight w:val="0"/>
      <w:marTop w:val="0"/>
      <w:marBottom w:val="0"/>
      <w:divBdr>
        <w:top w:val="none" w:sz="0" w:space="0" w:color="auto"/>
        <w:left w:val="none" w:sz="0" w:space="0" w:color="auto"/>
        <w:bottom w:val="none" w:sz="0" w:space="0" w:color="auto"/>
        <w:right w:val="none" w:sz="0" w:space="0" w:color="auto"/>
      </w:divBdr>
    </w:div>
    <w:div w:id="1253516121">
      <w:marLeft w:val="0"/>
      <w:marRight w:val="0"/>
      <w:marTop w:val="0"/>
      <w:marBottom w:val="0"/>
      <w:divBdr>
        <w:top w:val="none" w:sz="0" w:space="0" w:color="auto"/>
        <w:left w:val="none" w:sz="0" w:space="0" w:color="auto"/>
        <w:bottom w:val="none" w:sz="0" w:space="0" w:color="auto"/>
        <w:right w:val="none" w:sz="0" w:space="0" w:color="auto"/>
      </w:divBdr>
    </w:div>
    <w:div w:id="1253516122">
      <w:marLeft w:val="0"/>
      <w:marRight w:val="0"/>
      <w:marTop w:val="0"/>
      <w:marBottom w:val="0"/>
      <w:divBdr>
        <w:top w:val="none" w:sz="0" w:space="0" w:color="auto"/>
        <w:left w:val="none" w:sz="0" w:space="0" w:color="auto"/>
        <w:bottom w:val="none" w:sz="0" w:space="0" w:color="auto"/>
        <w:right w:val="none" w:sz="0" w:space="0" w:color="auto"/>
      </w:divBdr>
    </w:div>
    <w:div w:id="1253516123">
      <w:marLeft w:val="0"/>
      <w:marRight w:val="0"/>
      <w:marTop w:val="0"/>
      <w:marBottom w:val="0"/>
      <w:divBdr>
        <w:top w:val="none" w:sz="0" w:space="0" w:color="auto"/>
        <w:left w:val="none" w:sz="0" w:space="0" w:color="auto"/>
        <w:bottom w:val="none" w:sz="0" w:space="0" w:color="auto"/>
        <w:right w:val="none" w:sz="0" w:space="0" w:color="auto"/>
      </w:divBdr>
    </w:div>
    <w:div w:id="1253516124">
      <w:marLeft w:val="0"/>
      <w:marRight w:val="0"/>
      <w:marTop w:val="0"/>
      <w:marBottom w:val="0"/>
      <w:divBdr>
        <w:top w:val="none" w:sz="0" w:space="0" w:color="auto"/>
        <w:left w:val="none" w:sz="0" w:space="0" w:color="auto"/>
        <w:bottom w:val="none" w:sz="0" w:space="0" w:color="auto"/>
        <w:right w:val="none" w:sz="0" w:space="0" w:color="auto"/>
      </w:divBdr>
    </w:div>
    <w:div w:id="1253516126">
      <w:marLeft w:val="0"/>
      <w:marRight w:val="0"/>
      <w:marTop w:val="0"/>
      <w:marBottom w:val="0"/>
      <w:divBdr>
        <w:top w:val="none" w:sz="0" w:space="0" w:color="auto"/>
        <w:left w:val="none" w:sz="0" w:space="0" w:color="auto"/>
        <w:bottom w:val="none" w:sz="0" w:space="0" w:color="auto"/>
        <w:right w:val="none" w:sz="0" w:space="0" w:color="auto"/>
      </w:divBdr>
    </w:div>
    <w:div w:id="1253516129">
      <w:marLeft w:val="0"/>
      <w:marRight w:val="0"/>
      <w:marTop w:val="0"/>
      <w:marBottom w:val="0"/>
      <w:divBdr>
        <w:top w:val="none" w:sz="0" w:space="0" w:color="auto"/>
        <w:left w:val="none" w:sz="0" w:space="0" w:color="auto"/>
        <w:bottom w:val="none" w:sz="0" w:space="0" w:color="auto"/>
        <w:right w:val="none" w:sz="0" w:space="0" w:color="auto"/>
      </w:divBdr>
      <w:divsChild>
        <w:div w:id="1253516110">
          <w:marLeft w:val="0"/>
          <w:marRight w:val="0"/>
          <w:marTop w:val="0"/>
          <w:marBottom w:val="0"/>
          <w:divBdr>
            <w:top w:val="none" w:sz="0" w:space="0" w:color="auto"/>
            <w:left w:val="none" w:sz="0" w:space="0" w:color="auto"/>
            <w:bottom w:val="none" w:sz="0" w:space="0" w:color="auto"/>
            <w:right w:val="none" w:sz="0" w:space="0" w:color="auto"/>
          </w:divBdr>
          <w:divsChild>
            <w:div w:id="1253516063">
              <w:marLeft w:val="0"/>
              <w:marRight w:val="0"/>
              <w:marTop w:val="0"/>
              <w:marBottom w:val="0"/>
              <w:divBdr>
                <w:top w:val="none" w:sz="0" w:space="0" w:color="auto"/>
                <w:left w:val="none" w:sz="0" w:space="0" w:color="auto"/>
                <w:bottom w:val="none" w:sz="0" w:space="0" w:color="auto"/>
                <w:right w:val="none" w:sz="0" w:space="0" w:color="auto"/>
              </w:divBdr>
              <w:divsChild>
                <w:div w:id="1253516062">
                  <w:marLeft w:val="0"/>
                  <w:marRight w:val="0"/>
                  <w:marTop w:val="0"/>
                  <w:marBottom w:val="0"/>
                  <w:divBdr>
                    <w:top w:val="none" w:sz="0" w:space="0" w:color="auto"/>
                    <w:left w:val="none" w:sz="0" w:space="0" w:color="auto"/>
                    <w:bottom w:val="none" w:sz="0" w:space="0" w:color="auto"/>
                    <w:right w:val="none" w:sz="0" w:space="0" w:color="auto"/>
                  </w:divBdr>
                  <w:divsChild>
                    <w:div w:id="1253516076">
                      <w:marLeft w:val="0"/>
                      <w:marRight w:val="0"/>
                      <w:marTop w:val="0"/>
                      <w:marBottom w:val="0"/>
                      <w:divBdr>
                        <w:top w:val="none" w:sz="0" w:space="0" w:color="auto"/>
                        <w:left w:val="none" w:sz="0" w:space="0" w:color="auto"/>
                        <w:bottom w:val="none" w:sz="0" w:space="0" w:color="auto"/>
                        <w:right w:val="none" w:sz="0" w:space="0" w:color="auto"/>
                      </w:divBdr>
                      <w:divsChild>
                        <w:div w:id="1253516135">
                          <w:marLeft w:val="0"/>
                          <w:marRight w:val="0"/>
                          <w:marTop w:val="0"/>
                          <w:marBottom w:val="0"/>
                          <w:divBdr>
                            <w:top w:val="none" w:sz="0" w:space="0" w:color="auto"/>
                            <w:left w:val="none" w:sz="0" w:space="0" w:color="auto"/>
                            <w:bottom w:val="none" w:sz="0" w:space="0" w:color="auto"/>
                            <w:right w:val="none" w:sz="0" w:space="0" w:color="auto"/>
                          </w:divBdr>
                          <w:divsChild>
                            <w:div w:id="1253516103">
                              <w:marLeft w:val="0"/>
                              <w:marRight w:val="0"/>
                              <w:marTop w:val="0"/>
                              <w:marBottom w:val="0"/>
                              <w:divBdr>
                                <w:top w:val="none" w:sz="0" w:space="0" w:color="auto"/>
                                <w:left w:val="none" w:sz="0" w:space="0" w:color="auto"/>
                                <w:bottom w:val="none" w:sz="0" w:space="0" w:color="auto"/>
                                <w:right w:val="none" w:sz="0" w:space="0" w:color="auto"/>
                              </w:divBdr>
                              <w:divsChild>
                                <w:div w:id="1253516143">
                                  <w:marLeft w:val="0"/>
                                  <w:marRight w:val="0"/>
                                  <w:marTop w:val="0"/>
                                  <w:marBottom w:val="0"/>
                                  <w:divBdr>
                                    <w:top w:val="none" w:sz="0" w:space="0" w:color="auto"/>
                                    <w:left w:val="none" w:sz="0" w:space="0" w:color="auto"/>
                                    <w:bottom w:val="none" w:sz="0" w:space="0" w:color="auto"/>
                                    <w:right w:val="none" w:sz="0" w:space="0" w:color="auto"/>
                                  </w:divBdr>
                                  <w:divsChild>
                                    <w:div w:id="1253516116">
                                      <w:marLeft w:val="46"/>
                                      <w:marRight w:val="0"/>
                                      <w:marTop w:val="0"/>
                                      <w:marBottom w:val="0"/>
                                      <w:divBdr>
                                        <w:top w:val="none" w:sz="0" w:space="0" w:color="auto"/>
                                        <w:left w:val="none" w:sz="0" w:space="0" w:color="auto"/>
                                        <w:bottom w:val="none" w:sz="0" w:space="0" w:color="auto"/>
                                        <w:right w:val="none" w:sz="0" w:space="0" w:color="auto"/>
                                      </w:divBdr>
                                      <w:divsChild>
                                        <w:div w:id="1253516109">
                                          <w:marLeft w:val="0"/>
                                          <w:marRight w:val="0"/>
                                          <w:marTop w:val="0"/>
                                          <w:marBottom w:val="0"/>
                                          <w:divBdr>
                                            <w:top w:val="none" w:sz="0" w:space="0" w:color="auto"/>
                                            <w:left w:val="none" w:sz="0" w:space="0" w:color="auto"/>
                                            <w:bottom w:val="none" w:sz="0" w:space="0" w:color="auto"/>
                                            <w:right w:val="none" w:sz="0" w:space="0" w:color="auto"/>
                                          </w:divBdr>
                                          <w:divsChild>
                                            <w:div w:id="1253516131">
                                              <w:marLeft w:val="0"/>
                                              <w:marRight w:val="0"/>
                                              <w:marTop w:val="0"/>
                                              <w:marBottom w:val="92"/>
                                              <w:divBdr>
                                                <w:top w:val="single" w:sz="4" w:space="0" w:color="F5F5F5"/>
                                                <w:left w:val="single" w:sz="4" w:space="0" w:color="F5F5F5"/>
                                                <w:bottom w:val="single" w:sz="4" w:space="0" w:color="F5F5F5"/>
                                                <w:right w:val="single" w:sz="4" w:space="0" w:color="F5F5F5"/>
                                              </w:divBdr>
                                              <w:divsChild>
                                                <w:div w:id="1253516151">
                                                  <w:marLeft w:val="0"/>
                                                  <w:marRight w:val="0"/>
                                                  <w:marTop w:val="0"/>
                                                  <w:marBottom w:val="0"/>
                                                  <w:divBdr>
                                                    <w:top w:val="none" w:sz="0" w:space="0" w:color="auto"/>
                                                    <w:left w:val="none" w:sz="0" w:space="0" w:color="auto"/>
                                                    <w:bottom w:val="none" w:sz="0" w:space="0" w:color="auto"/>
                                                    <w:right w:val="none" w:sz="0" w:space="0" w:color="auto"/>
                                                  </w:divBdr>
                                                  <w:divsChild>
                                                    <w:div w:id="12535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516134">
      <w:marLeft w:val="0"/>
      <w:marRight w:val="0"/>
      <w:marTop w:val="0"/>
      <w:marBottom w:val="0"/>
      <w:divBdr>
        <w:top w:val="none" w:sz="0" w:space="0" w:color="auto"/>
        <w:left w:val="none" w:sz="0" w:space="0" w:color="auto"/>
        <w:bottom w:val="none" w:sz="0" w:space="0" w:color="auto"/>
        <w:right w:val="none" w:sz="0" w:space="0" w:color="auto"/>
      </w:divBdr>
    </w:div>
    <w:div w:id="1253516139">
      <w:marLeft w:val="0"/>
      <w:marRight w:val="0"/>
      <w:marTop w:val="0"/>
      <w:marBottom w:val="0"/>
      <w:divBdr>
        <w:top w:val="none" w:sz="0" w:space="0" w:color="auto"/>
        <w:left w:val="none" w:sz="0" w:space="0" w:color="auto"/>
        <w:bottom w:val="none" w:sz="0" w:space="0" w:color="auto"/>
        <w:right w:val="none" w:sz="0" w:space="0" w:color="auto"/>
      </w:divBdr>
    </w:div>
    <w:div w:id="1253516145">
      <w:marLeft w:val="0"/>
      <w:marRight w:val="0"/>
      <w:marTop w:val="0"/>
      <w:marBottom w:val="0"/>
      <w:divBdr>
        <w:top w:val="none" w:sz="0" w:space="0" w:color="auto"/>
        <w:left w:val="none" w:sz="0" w:space="0" w:color="auto"/>
        <w:bottom w:val="none" w:sz="0" w:space="0" w:color="auto"/>
        <w:right w:val="none" w:sz="0" w:space="0" w:color="auto"/>
      </w:divBdr>
    </w:div>
    <w:div w:id="1253516146">
      <w:marLeft w:val="0"/>
      <w:marRight w:val="0"/>
      <w:marTop w:val="0"/>
      <w:marBottom w:val="0"/>
      <w:divBdr>
        <w:top w:val="none" w:sz="0" w:space="0" w:color="auto"/>
        <w:left w:val="none" w:sz="0" w:space="0" w:color="auto"/>
        <w:bottom w:val="none" w:sz="0" w:space="0" w:color="auto"/>
        <w:right w:val="none" w:sz="0" w:space="0" w:color="auto"/>
      </w:divBdr>
    </w:div>
    <w:div w:id="1253516148">
      <w:marLeft w:val="0"/>
      <w:marRight w:val="0"/>
      <w:marTop w:val="0"/>
      <w:marBottom w:val="0"/>
      <w:divBdr>
        <w:top w:val="none" w:sz="0" w:space="0" w:color="auto"/>
        <w:left w:val="none" w:sz="0" w:space="0" w:color="auto"/>
        <w:bottom w:val="none" w:sz="0" w:space="0" w:color="auto"/>
        <w:right w:val="none" w:sz="0" w:space="0" w:color="auto"/>
      </w:divBdr>
    </w:div>
    <w:div w:id="1253516150">
      <w:marLeft w:val="0"/>
      <w:marRight w:val="0"/>
      <w:marTop w:val="0"/>
      <w:marBottom w:val="0"/>
      <w:divBdr>
        <w:top w:val="none" w:sz="0" w:space="0" w:color="auto"/>
        <w:left w:val="none" w:sz="0" w:space="0" w:color="auto"/>
        <w:bottom w:val="none" w:sz="0" w:space="0" w:color="auto"/>
        <w:right w:val="none" w:sz="0" w:space="0" w:color="auto"/>
      </w:divBdr>
    </w:div>
    <w:div w:id="1253516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rilife.jrc.ec.europa.eu/rural_ecmod.htm" TargetMode="Externa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yperlink" Target="http://ideas.repec.org/p/ipt/iptwpa/jrc85163.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hyperlink" Target="http://mpra.ub.uni-muenchen.de/2847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hyperlink" Target="http://enrd.ec.europ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3.e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2855B-2165-4DA9-8FA0-ABF9B473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42</Pages>
  <Words>12515</Words>
  <Characters>68836</Characters>
  <Application>Microsoft Office Word</Application>
  <DocSecurity>0</DocSecurity>
  <Lines>573</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Deliverable 2:</vt:lpstr>
      <vt:lpstr>Deliverable 2:</vt:lpstr>
    </vt:vector>
  </TitlesOfParts>
  <Company>European Commission</Company>
  <LinksUpToDate>false</LinksUpToDate>
  <CharactersWithSpaces>81189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2:</dc:title>
  <dc:creator>delgamn</dc:creator>
  <cp:lastModifiedBy>mcdelgado</cp:lastModifiedBy>
  <cp:revision>22</cp:revision>
  <cp:lastPrinted>2014-03-17T13:19:00Z</cp:lastPrinted>
  <dcterms:created xsi:type="dcterms:W3CDTF">2014-03-17T12:10:00Z</dcterms:created>
  <dcterms:modified xsi:type="dcterms:W3CDTF">2014-04-29T10:02:00Z</dcterms:modified>
</cp:coreProperties>
</file>