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1E" w:rsidRPr="0056401E" w:rsidRDefault="0056401E" w:rsidP="0056401E">
      <w:pPr>
        <w:pStyle w:val="Title1"/>
        <w:spacing w:after="0"/>
        <w:rPr>
          <w:sz w:val="32"/>
          <w:szCs w:val="32"/>
          <w:lang w:val="en-US"/>
        </w:rPr>
      </w:pPr>
      <w:r w:rsidRPr="0056401E">
        <w:rPr>
          <w:sz w:val="32"/>
          <w:szCs w:val="32"/>
          <w:lang w:val="en-US"/>
        </w:rPr>
        <w:t>Effects of household consumption patterns on employment:</w:t>
      </w:r>
    </w:p>
    <w:p w:rsidR="0091309A" w:rsidRPr="00491C33" w:rsidRDefault="0056401E" w:rsidP="0056401E">
      <w:pPr>
        <w:pStyle w:val="Title1"/>
        <w:spacing w:before="0"/>
        <w:rPr>
          <w:lang w:val="en-US"/>
        </w:rPr>
      </w:pPr>
      <w:r w:rsidRPr="0056401E">
        <w:rPr>
          <w:sz w:val="32"/>
          <w:szCs w:val="32"/>
          <w:lang w:val="en-US"/>
        </w:rPr>
        <w:t>Evidence from Spain during the economic crisis</w:t>
      </w:r>
    </w:p>
    <w:p w:rsidR="005432C5" w:rsidRPr="00E46EBD" w:rsidRDefault="005432C5" w:rsidP="005432C5">
      <w:pPr>
        <w:pStyle w:val="Names"/>
        <w:jc w:val="center"/>
        <w:rPr>
          <w:lang w:val="es-ES"/>
        </w:rPr>
      </w:pPr>
      <w:r w:rsidRPr="00E46EBD">
        <w:rPr>
          <w:lang w:val="es-ES"/>
        </w:rPr>
        <w:t>Febrero, Eladio; Bermejo, Fernando</w:t>
      </w:r>
      <w:r w:rsidRPr="00E46EBD">
        <w:rPr>
          <w:vertAlign w:val="superscript"/>
          <w:lang w:val="es-ES"/>
        </w:rPr>
        <w:t>*</w:t>
      </w:r>
    </w:p>
    <w:p w:rsidR="005432C5" w:rsidRPr="00E46EBD" w:rsidRDefault="005432C5" w:rsidP="005432C5">
      <w:pPr>
        <w:autoSpaceDE w:val="0"/>
        <w:autoSpaceDN w:val="0"/>
        <w:adjustRightInd w:val="0"/>
        <w:jc w:val="center"/>
        <w:rPr>
          <w:rFonts w:cs="Arial"/>
          <w:bCs/>
          <w:i/>
          <w:kern w:val="28"/>
          <w:szCs w:val="24"/>
          <w:lang w:val="es-ES"/>
        </w:rPr>
      </w:pPr>
    </w:p>
    <w:p w:rsidR="005432C5" w:rsidRPr="00A66683" w:rsidRDefault="0056401E" w:rsidP="005432C5">
      <w:pPr>
        <w:autoSpaceDE w:val="0"/>
        <w:autoSpaceDN w:val="0"/>
        <w:adjustRightInd w:val="0"/>
        <w:jc w:val="center"/>
        <w:rPr>
          <w:bCs/>
          <w:i/>
          <w:kern w:val="28"/>
          <w:szCs w:val="24"/>
          <w:lang w:val="es-ES"/>
        </w:rPr>
      </w:pPr>
      <w:proofErr w:type="spellStart"/>
      <w:r w:rsidRPr="007C5E04">
        <w:rPr>
          <w:rFonts w:cs="Arial"/>
          <w:bCs/>
          <w:i/>
          <w:kern w:val="28"/>
          <w:szCs w:val="24"/>
          <w:lang w:val="es-ES"/>
        </w:rPr>
        <w:t>University</w:t>
      </w:r>
      <w:proofErr w:type="spellEnd"/>
      <w:r w:rsidRPr="00A66683">
        <w:rPr>
          <w:rFonts w:cs="Arial"/>
          <w:bCs/>
          <w:i/>
          <w:kern w:val="28"/>
          <w:szCs w:val="24"/>
          <w:lang w:val="es-ES"/>
        </w:rPr>
        <w:t xml:space="preserve"> of</w:t>
      </w:r>
      <w:r w:rsidR="005432C5" w:rsidRPr="00A66683">
        <w:rPr>
          <w:rFonts w:cs="Arial"/>
          <w:bCs/>
          <w:i/>
          <w:kern w:val="28"/>
          <w:szCs w:val="24"/>
          <w:lang w:val="es-ES"/>
        </w:rPr>
        <w:t xml:space="preserve"> Castilla-La Mancha</w:t>
      </w:r>
    </w:p>
    <w:p w:rsidR="005432C5" w:rsidRPr="0056401E" w:rsidRDefault="0056401E" w:rsidP="005432C5">
      <w:pPr>
        <w:autoSpaceDE w:val="0"/>
        <w:autoSpaceDN w:val="0"/>
        <w:adjustRightInd w:val="0"/>
        <w:jc w:val="center"/>
        <w:rPr>
          <w:rFonts w:cs="Arial"/>
          <w:bCs/>
          <w:i/>
          <w:kern w:val="28"/>
          <w:szCs w:val="24"/>
          <w:lang w:val="en-US"/>
        </w:rPr>
      </w:pPr>
      <w:r w:rsidRPr="0056401E">
        <w:rPr>
          <w:rFonts w:cs="Arial"/>
          <w:bCs/>
          <w:i/>
          <w:kern w:val="28"/>
          <w:szCs w:val="24"/>
          <w:lang w:val="en-US"/>
        </w:rPr>
        <w:t>Faculty of Social Science</w:t>
      </w:r>
    </w:p>
    <w:p w:rsidR="005432C5" w:rsidRPr="00881B18" w:rsidRDefault="0056401E" w:rsidP="005432C5">
      <w:pPr>
        <w:autoSpaceDE w:val="0"/>
        <w:autoSpaceDN w:val="0"/>
        <w:adjustRightInd w:val="0"/>
        <w:jc w:val="center"/>
        <w:rPr>
          <w:rFonts w:cs="Arial"/>
          <w:bCs/>
          <w:i/>
          <w:kern w:val="28"/>
          <w:szCs w:val="24"/>
          <w:lang w:val="en-US"/>
        </w:rPr>
      </w:pPr>
      <w:r w:rsidRPr="00A66683">
        <w:rPr>
          <w:rFonts w:cs="Arial"/>
          <w:bCs/>
          <w:i/>
          <w:kern w:val="28"/>
          <w:szCs w:val="24"/>
          <w:lang w:val="en-US"/>
        </w:rPr>
        <w:t>Department</w:t>
      </w:r>
      <w:r w:rsidRPr="00881B18">
        <w:rPr>
          <w:rFonts w:cs="Arial"/>
          <w:bCs/>
          <w:i/>
          <w:kern w:val="28"/>
          <w:szCs w:val="24"/>
          <w:lang w:val="en-US"/>
        </w:rPr>
        <w:t xml:space="preserve"> of</w:t>
      </w:r>
      <w:r w:rsidR="005432C5" w:rsidRPr="00881B18">
        <w:rPr>
          <w:rFonts w:cs="Arial"/>
          <w:bCs/>
          <w:i/>
          <w:kern w:val="28"/>
          <w:szCs w:val="24"/>
          <w:lang w:val="en-US"/>
        </w:rPr>
        <w:t xml:space="preserve"> </w:t>
      </w:r>
      <w:r w:rsidRPr="00A66683">
        <w:rPr>
          <w:rFonts w:cs="Arial"/>
          <w:bCs/>
          <w:i/>
          <w:kern w:val="28"/>
          <w:szCs w:val="24"/>
          <w:lang w:val="en-US"/>
        </w:rPr>
        <w:t>Economics</w:t>
      </w:r>
      <w:r w:rsidR="005432C5" w:rsidRPr="00881B18">
        <w:rPr>
          <w:rFonts w:cs="Arial"/>
          <w:bCs/>
          <w:i/>
          <w:kern w:val="28"/>
          <w:szCs w:val="24"/>
          <w:lang w:val="en-US"/>
        </w:rPr>
        <w:t xml:space="preserve"> </w:t>
      </w:r>
      <w:r w:rsidRPr="00881B18">
        <w:rPr>
          <w:rFonts w:cs="Arial"/>
          <w:bCs/>
          <w:i/>
          <w:kern w:val="28"/>
          <w:szCs w:val="24"/>
          <w:lang w:val="en-US"/>
        </w:rPr>
        <w:t>and</w:t>
      </w:r>
      <w:r w:rsidR="005432C5" w:rsidRPr="00881B18">
        <w:rPr>
          <w:rFonts w:cs="Arial"/>
          <w:bCs/>
          <w:i/>
          <w:kern w:val="28"/>
          <w:szCs w:val="24"/>
          <w:lang w:val="en-US"/>
        </w:rPr>
        <w:t xml:space="preserve"> </w:t>
      </w:r>
      <w:r w:rsidR="005432C5" w:rsidRPr="00A66683">
        <w:rPr>
          <w:rFonts w:cs="Arial"/>
          <w:bCs/>
          <w:i/>
          <w:kern w:val="28"/>
          <w:szCs w:val="24"/>
          <w:lang w:val="en-US"/>
        </w:rPr>
        <w:t>Finan</w:t>
      </w:r>
      <w:r w:rsidRPr="00A66683">
        <w:rPr>
          <w:rFonts w:cs="Arial"/>
          <w:bCs/>
          <w:i/>
          <w:kern w:val="28"/>
          <w:szCs w:val="24"/>
          <w:lang w:val="en-US"/>
        </w:rPr>
        <w:t>ces</w:t>
      </w:r>
    </w:p>
    <w:p w:rsidR="005432C5" w:rsidRDefault="005432C5" w:rsidP="005432C5">
      <w:pPr>
        <w:autoSpaceDE w:val="0"/>
        <w:autoSpaceDN w:val="0"/>
        <w:adjustRightInd w:val="0"/>
        <w:jc w:val="center"/>
        <w:rPr>
          <w:rFonts w:cs="Arial"/>
          <w:bCs/>
          <w:i/>
          <w:kern w:val="28"/>
          <w:szCs w:val="24"/>
          <w:lang w:val="es-ES"/>
        </w:rPr>
      </w:pPr>
      <w:r>
        <w:rPr>
          <w:rFonts w:cs="Arial"/>
          <w:bCs/>
          <w:i/>
          <w:kern w:val="28"/>
          <w:szCs w:val="24"/>
          <w:lang w:val="es-ES"/>
        </w:rPr>
        <w:t>Avda. de los Alfares, 44</w:t>
      </w:r>
    </w:p>
    <w:p w:rsidR="005432C5" w:rsidRPr="00E46EBD" w:rsidRDefault="001851AD" w:rsidP="005432C5">
      <w:pPr>
        <w:autoSpaceDE w:val="0"/>
        <w:autoSpaceDN w:val="0"/>
        <w:adjustRightInd w:val="0"/>
        <w:jc w:val="center"/>
        <w:rPr>
          <w:bCs/>
          <w:i/>
          <w:kern w:val="28"/>
          <w:szCs w:val="24"/>
          <w:lang w:val="es-ES"/>
        </w:rPr>
      </w:pPr>
      <w:r>
        <w:rPr>
          <w:rFonts w:cs="Arial"/>
          <w:bCs/>
          <w:i/>
          <w:kern w:val="28"/>
          <w:szCs w:val="24"/>
          <w:lang w:val="es-ES"/>
        </w:rPr>
        <w:t>16071 Cuenca</w:t>
      </w:r>
      <w:r w:rsidR="00A66683">
        <w:rPr>
          <w:rFonts w:cs="Arial"/>
          <w:bCs/>
          <w:i/>
          <w:kern w:val="28"/>
          <w:szCs w:val="24"/>
          <w:lang w:val="es-ES"/>
        </w:rPr>
        <w:t xml:space="preserve"> - </w:t>
      </w:r>
      <w:proofErr w:type="spellStart"/>
      <w:r w:rsidR="00A66683" w:rsidRPr="007C5E04">
        <w:rPr>
          <w:rFonts w:cs="Arial"/>
          <w:bCs/>
          <w:i/>
          <w:kern w:val="28"/>
          <w:szCs w:val="24"/>
          <w:lang w:val="es-ES"/>
        </w:rPr>
        <w:t>Spain</w:t>
      </w:r>
      <w:proofErr w:type="spellEnd"/>
    </w:p>
    <w:p w:rsidR="005432C5" w:rsidRDefault="005432C5" w:rsidP="005432C5">
      <w:pPr>
        <w:autoSpaceDE w:val="0"/>
        <w:autoSpaceDN w:val="0"/>
        <w:adjustRightInd w:val="0"/>
        <w:jc w:val="center"/>
        <w:rPr>
          <w:rFonts w:cs="Arial"/>
          <w:bCs/>
          <w:i/>
          <w:kern w:val="28"/>
          <w:szCs w:val="24"/>
          <w:lang w:val="fr-FR"/>
        </w:rPr>
      </w:pPr>
      <w:r w:rsidRPr="00701B5F">
        <w:rPr>
          <w:rFonts w:cs="Arial"/>
          <w:bCs/>
          <w:i/>
          <w:kern w:val="28"/>
          <w:szCs w:val="24"/>
          <w:lang w:val="fr-FR"/>
        </w:rPr>
        <w:t>Phone</w:t>
      </w:r>
      <w:r>
        <w:rPr>
          <w:rFonts w:cs="Arial"/>
          <w:bCs/>
          <w:i/>
          <w:kern w:val="28"/>
          <w:szCs w:val="24"/>
          <w:lang w:val="fr-FR"/>
        </w:rPr>
        <w:t>:</w:t>
      </w:r>
      <w:r w:rsidRPr="00701B5F">
        <w:rPr>
          <w:rFonts w:cs="Arial"/>
          <w:bCs/>
          <w:i/>
          <w:kern w:val="28"/>
          <w:szCs w:val="24"/>
          <w:lang w:val="fr-FR"/>
        </w:rPr>
        <w:t xml:space="preserve"> </w:t>
      </w:r>
      <w:r>
        <w:rPr>
          <w:rFonts w:cs="Arial"/>
          <w:bCs/>
          <w:i/>
          <w:kern w:val="28"/>
          <w:szCs w:val="24"/>
          <w:lang w:val="fr-FR"/>
        </w:rPr>
        <w:t>+34 969179100.    </w:t>
      </w:r>
      <w:r w:rsidRPr="00701B5F">
        <w:rPr>
          <w:rFonts w:cs="Arial"/>
          <w:bCs/>
          <w:i/>
          <w:kern w:val="28"/>
          <w:szCs w:val="24"/>
          <w:lang w:val="fr-FR"/>
        </w:rPr>
        <w:t>Fax</w:t>
      </w:r>
      <w:r>
        <w:rPr>
          <w:rFonts w:cs="Arial"/>
          <w:bCs/>
          <w:i/>
          <w:kern w:val="28"/>
          <w:szCs w:val="24"/>
          <w:lang w:val="fr-FR"/>
        </w:rPr>
        <w:t>:+34 969179176</w:t>
      </w:r>
    </w:p>
    <w:p w:rsidR="005432C5" w:rsidRPr="00701B5F" w:rsidRDefault="005432C5" w:rsidP="005432C5">
      <w:pPr>
        <w:autoSpaceDE w:val="0"/>
        <w:autoSpaceDN w:val="0"/>
        <w:adjustRightInd w:val="0"/>
        <w:jc w:val="center"/>
        <w:rPr>
          <w:rFonts w:cs="Arial"/>
          <w:bCs/>
          <w:i/>
          <w:kern w:val="28"/>
          <w:szCs w:val="24"/>
          <w:lang w:val="it-IT"/>
        </w:rPr>
      </w:pPr>
      <w:r w:rsidRPr="00701B5F">
        <w:rPr>
          <w:rFonts w:cs="Arial"/>
          <w:bCs/>
          <w:i/>
          <w:kern w:val="28"/>
          <w:szCs w:val="24"/>
          <w:lang w:val="it-IT"/>
        </w:rPr>
        <w:t xml:space="preserve">E-mail: </w:t>
      </w:r>
      <w:r>
        <w:rPr>
          <w:rFonts w:cs="Arial"/>
          <w:bCs/>
          <w:i/>
          <w:kern w:val="28"/>
          <w:szCs w:val="24"/>
          <w:lang w:val="it-IT"/>
        </w:rPr>
        <w:t>Eladio.Febrero@uclm.es; Fernando.Bermejo@uclm.es</w:t>
      </w:r>
    </w:p>
    <w:p w:rsidR="005432C5" w:rsidRPr="00775930" w:rsidRDefault="005432C5" w:rsidP="005432C5">
      <w:pPr>
        <w:jc w:val="center"/>
        <w:rPr>
          <w:szCs w:val="24"/>
        </w:rPr>
      </w:pPr>
    </w:p>
    <w:p w:rsidR="0091309A" w:rsidRPr="00A66683" w:rsidRDefault="00686D4E" w:rsidP="0091309A">
      <w:pPr>
        <w:rPr>
          <w:lang w:val="en-US"/>
        </w:rPr>
      </w:pPr>
      <w:r w:rsidRPr="00932EED">
        <w:t>*</w:t>
      </w:r>
      <w:r>
        <w:t xml:space="preserve">Corresponding </w:t>
      </w:r>
      <w:r w:rsidRPr="000C35F0">
        <w:rPr>
          <w:lang w:val="en-US"/>
        </w:rPr>
        <w:t>autho</w:t>
      </w:r>
      <w:r w:rsidRPr="00A66683">
        <w:rPr>
          <w:lang w:val="en-US"/>
        </w:rPr>
        <w:t>r</w:t>
      </w:r>
    </w:p>
    <w:p w:rsidR="00641F51" w:rsidRPr="00A66683" w:rsidRDefault="00641F51" w:rsidP="00532608">
      <w:pPr>
        <w:pStyle w:val="Paragraph1"/>
        <w:rPr>
          <w:lang w:val="en-US"/>
        </w:rPr>
      </w:pPr>
    </w:p>
    <w:p w:rsidR="00641F51" w:rsidRPr="00A66683" w:rsidRDefault="00641F51" w:rsidP="00641F51">
      <w:pPr>
        <w:pStyle w:val="Paragraph1"/>
        <w:rPr>
          <w:lang w:val="en-US"/>
        </w:rPr>
      </w:pPr>
    </w:p>
    <w:p w:rsidR="005B0351" w:rsidRPr="005B0351" w:rsidRDefault="00641F51" w:rsidP="005B0351">
      <w:pPr>
        <w:pStyle w:val="Ttulo4"/>
        <w:rPr>
          <w:lang w:val="en-US"/>
        </w:rPr>
      </w:pPr>
      <w:r>
        <w:rPr>
          <w:lang w:val="en-US"/>
        </w:rPr>
        <w:t>Abstract</w:t>
      </w:r>
    </w:p>
    <w:p w:rsidR="005B0351" w:rsidRDefault="0056401E" w:rsidP="005B0351">
      <w:pPr>
        <w:pStyle w:val="AbstractText"/>
      </w:pPr>
      <w:r w:rsidRPr="0054054A">
        <w:rPr>
          <w:rFonts w:cs="Times New Roman"/>
          <w:lang w:val="en-US"/>
        </w:rPr>
        <w:t>The aim of this paper is to evaluate the impact of household spending on the Spanish labour market during the Great Recession. After a decade of prosperity, we are caught in a downward spiral, in which lower household consumption raises unemployment rates and the risk of becoming unemployed hinders consumption.</w:t>
      </w:r>
    </w:p>
    <w:p w:rsidR="005B0351" w:rsidRDefault="0056401E" w:rsidP="005B0351">
      <w:pPr>
        <w:pStyle w:val="AbstractText"/>
      </w:pPr>
      <w:r w:rsidRPr="0054054A">
        <w:rPr>
          <w:rFonts w:cs="Times New Roman"/>
          <w:lang w:val="en-US"/>
        </w:rPr>
        <w:t xml:space="preserve">The present paper proposes an analysis based on the Input-Output framework to evaluate </w:t>
      </w:r>
      <w:r w:rsidR="00ED3F4A">
        <w:rPr>
          <w:rFonts w:cs="Times New Roman"/>
          <w:lang w:val="en-US"/>
        </w:rPr>
        <w:t>the effects on employment of</w:t>
      </w:r>
      <w:r w:rsidRPr="0054054A">
        <w:rPr>
          <w:rFonts w:cs="Times New Roman"/>
          <w:lang w:val="en-US"/>
        </w:rPr>
        <w:t xml:space="preserve"> changes in the consumption pattern imposed by the recession. On this basis, using expenditure data on goods and services provided by the Household Budget Survey of the National Statistics Institute of Spain and Input-Output methodology, we first measure the labour directly and indirectly linked to the consumption demands of the most representative types of households. In this regard, we make use of a standard classification by household earnings as well as a distribution based on the professional activity of the household reference person. Next, we develop a structural decomposition analysis (SDA) to identify the driving forces of changes in employment which cause the variation of the expenditure pattern of the households previously defined. This paper is intended as an empirical exercise to shed some light on the ongoing debate that nowadays is taking place in Spain about unemployment and the recent labour market reforms</w:t>
      </w:r>
      <w:r w:rsidR="005B0351">
        <w:t>.</w:t>
      </w:r>
    </w:p>
    <w:p w:rsidR="00641F51" w:rsidRDefault="00641F51" w:rsidP="005B0351">
      <w:pPr>
        <w:pStyle w:val="AbstractText"/>
      </w:pPr>
    </w:p>
    <w:p w:rsidR="005B0351" w:rsidRDefault="005B0351" w:rsidP="0056401E">
      <w:pPr>
        <w:pStyle w:val="AbstractText"/>
        <w:ind w:left="1218" w:hanging="1218"/>
      </w:pPr>
      <w:r w:rsidRPr="008B7B79">
        <w:rPr>
          <w:b/>
        </w:rPr>
        <w:t>Keywords</w:t>
      </w:r>
      <w:r w:rsidRPr="008B7B79">
        <w:t>:</w:t>
      </w:r>
      <w:r w:rsidR="0056401E">
        <w:t> Great Recession</w:t>
      </w:r>
      <w:r>
        <w:t>,</w:t>
      </w:r>
      <w:r w:rsidR="0056401E">
        <w:t xml:space="preserve"> Households, Consumption, </w:t>
      </w:r>
      <w:r>
        <w:t>Employment, Input-O</w:t>
      </w:r>
      <w:r w:rsidRPr="00AD5A3A">
        <w:t>utput analysis</w:t>
      </w:r>
      <w:r w:rsidRPr="00C929F8">
        <w:t>.</w:t>
      </w:r>
    </w:p>
    <w:p w:rsidR="00641F51" w:rsidRDefault="00641F51" w:rsidP="005B0351">
      <w:pPr>
        <w:pStyle w:val="AbstractText"/>
      </w:pPr>
    </w:p>
    <w:p w:rsidR="005B0351" w:rsidRDefault="005B0351" w:rsidP="005B0351">
      <w:pPr>
        <w:pStyle w:val="AbstractText"/>
        <w:rPr>
          <w:lang w:val="es-ES"/>
        </w:rPr>
      </w:pPr>
      <w:r w:rsidRPr="00940E43">
        <w:rPr>
          <w:b/>
          <w:lang w:val="en-US"/>
        </w:rPr>
        <w:t>Topic</w:t>
      </w:r>
      <w:r w:rsidRPr="00463411">
        <w:rPr>
          <w:b/>
          <w:lang w:val="es-ES"/>
        </w:rPr>
        <w:t>:</w:t>
      </w:r>
      <w:r>
        <w:rPr>
          <w:lang w:val="es-ES"/>
        </w:rPr>
        <w:t xml:space="preserve"> </w:t>
      </w:r>
      <w:r w:rsidRPr="00940E43">
        <w:rPr>
          <w:lang w:val="en-US"/>
        </w:rPr>
        <w:t>Structural</w:t>
      </w:r>
      <w:r>
        <w:rPr>
          <w:lang w:val="es-ES"/>
        </w:rPr>
        <w:t xml:space="preserve"> </w:t>
      </w:r>
      <w:r w:rsidRPr="00940E43">
        <w:rPr>
          <w:lang w:val="en-US"/>
        </w:rPr>
        <w:t>Change</w:t>
      </w:r>
      <w:r w:rsidRPr="00463411">
        <w:rPr>
          <w:lang w:val="es-ES"/>
        </w:rPr>
        <w:t>.</w:t>
      </w:r>
    </w:p>
    <w:p w:rsidR="00B60230" w:rsidRPr="00CE6FA1" w:rsidRDefault="007C657A" w:rsidP="00144FFD">
      <w:pPr>
        <w:pStyle w:val="Ttulo1"/>
        <w:tabs>
          <w:tab w:val="clear" w:pos="720"/>
        </w:tabs>
        <w:ind w:left="284" w:hanging="284"/>
        <w:rPr>
          <w:lang w:val="en-GB"/>
        </w:rPr>
      </w:pPr>
      <w:r w:rsidRPr="00CE6FA1">
        <w:rPr>
          <w:kern w:val="0"/>
        </w:rPr>
        <w:br w:type="page"/>
      </w:r>
      <w:r w:rsidR="00491C33" w:rsidRPr="00144FFD">
        <w:rPr>
          <w:lang w:val="en-GB"/>
        </w:rPr>
        <w:lastRenderedPageBreak/>
        <w:t>Introduction</w:t>
      </w:r>
    </w:p>
    <w:p w:rsidR="007A4EFA" w:rsidRDefault="00BD7C86" w:rsidP="006D637D">
      <w:pPr>
        <w:pStyle w:val="Paragraph1"/>
        <w:rPr>
          <w:lang w:val="en-US"/>
        </w:rPr>
      </w:pPr>
      <w:r w:rsidRPr="00BD7C86">
        <w:rPr>
          <w:lang w:val="en-US"/>
        </w:rPr>
        <w:t xml:space="preserve">The </w:t>
      </w:r>
      <w:r w:rsidR="005972CC">
        <w:rPr>
          <w:lang w:val="en-US"/>
        </w:rPr>
        <w:t xml:space="preserve">Spanish economy has </w:t>
      </w:r>
      <w:r w:rsidR="006269B9">
        <w:rPr>
          <w:lang w:val="en-US"/>
        </w:rPr>
        <w:t xml:space="preserve">been </w:t>
      </w:r>
      <w:r w:rsidR="005972CC">
        <w:rPr>
          <w:lang w:val="en-US"/>
        </w:rPr>
        <w:t>no exception</w:t>
      </w:r>
      <w:r w:rsidR="006269B9">
        <w:rPr>
          <w:lang w:val="en-US"/>
        </w:rPr>
        <w:t xml:space="preserve"> to the negative effects</w:t>
      </w:r>
      <w:r w:rsidRPr="00BD7C86">
        <w:rPr>
          <w:lang w:val="en-US"/>
        </w:rPr>
        <w:t xml:space="preserve"> of th</w:t>
      </w:r>
      <w:r>
        <w:rPr>
          <w:lang w:val="en-US"/>
        </w:rPr>
        <w:t>e</w:t>
      </w:r>
      <w:r w:rsidRPr="00BD7C86">
        <w:rPr>
          <w:lang w:val="en-US"/>
        </w:rPr>
        <w:t xml:space="preserve"> </w:t>
      </w:r>
      <w:r w:rsidR="006269B9">
        <w:rPr>
          <w:lang w:val="en-US"/>
        </w:rPr>
        <w:t xml:space="preserve">Great Recession. </w:t>
      </w:r>
      <w:r w:rsidR="001144BB" w:rsidRPr="0054054A">
        <w:rPr>
          <w:lang w:val="en-US"/>
        </w:rPr>
        <w:t xml:space="preserve">After a decade of prosperity, </w:t>
      </w:r>
      <w:r w:rsidR="001144BB">
        <w:rPr>
          <w:lang w:val="en-US"/>
        </w:rPr>
        <w:t xml:space="preserve">a series of </w:t>
      </w:r>
      <w:r w:rsidR="006C1D29">
        <w:rPr>
          <w:lang w:val="en-US"/>
        </w:rPr>
        <w:t xml:space="preserve">financial and fiscal </w:t>
      </w:r>
      <w:r w:rsidR="006269B9">
        <w:rPr>
          <w:lang w:val="en-US"/>
        </w:rPr>
        <w:t>i</w:t>
      </w:r>
      <w:r w:rsidRPr="00BD7C86">
        <w:rPr>
          <w:lang w:val="en-US"/>
        </w:rPr>
        <w:t xml:space="preserve">mbalances have led to a </w:t>
      </w:r>
      <w:r w:rsidR="00462855">
        <w:rPr>
          <w:lang w:val="en-US"/>
        </w:rPr>
        <w:t xml:space="preserve">significant </w:t>
      </w:r>
      <w:r w:rsidRPr="00BD7C86">
        <w:rPr>
          <w:lang w:val="en-US"/>
        </w:rPr>
        <w:t>problem of effective demand</w:t>
      </w:r>
      <w:r w:rsidR="001144BB">
        <w:rPr>
          <w:lang w:val="en-US"/>
        </w:rPr>
        <w:t xml:space="preserve">. </w:t>
      </w:r>
      <w:r w:rsidR="006C1D29">
        <w:rPr>
          <w:lang w:val="en-US"/>
        </w:rPr>
        <w:t>As a consequence of this collapse, we are caught in a</w:t>
      </w:r>
      <w:r w:rsidR="001144BB">
        <w:rPr>
          <w:lang w:val="en-US"/>
        </w:rPr>
        <w:t xml:space="preserve"> downward spiral</w:t>
      </w:r>
      <w:r w:rsidR="006C1D29">
        <w:rPr>
          <w:lang w:val="en-US"/>
        </w:rPr>
        <w:t>, in which</w:t>
      </w:r>
      <w:r w:rsidR="001144BB">
        <w:rPr>
          <w:lang w:val="en-US"/>
        </w:rPr>
        <w:t xml:space="preserve"> </w:t>
      </w:r>
      <w:r w:rsidR="001144BB" w:rsidRPr="0054054A">
        <w:rPr>
          <w:lang w:val="en-US"/>
        </w:rPr>
        <w:t>lower household consumption raises unemployment rates and the risk of becoming unemployed hinders consumption</w:t>
      </w:r>
      <w:r w:rsidR="001144BB">
        <w:rPr>
          <w:lang w:val="en-US"/>
        </w:rPr>
        <w:t>.</w:t>
      </w:r>
      <w:r w:rsidR="00211A0F">
        <w:rPr>
          <w:lang w:val="en-US"/>
        </w:rPr>
        <w:t xml:space="preserve"> </w:t>
      </w:r>
    </w:p>
    <w:p w:rsidR="00A44775" w:rsidRDefault="006C1D29" w:rsidP="006D637D">
      <w:pPr>
        <w:pStyle w:val="Paragraph1"/>
        <w:rPr>
          <w:lang w:val="en-US"/>
        </w:rPr>
      </w:pPr>
      <w:r>
        <w:rPr>
          <w:lang w:val="en-US"/>
        </w:rPr>
        <w:t xml:space="preserve">In this recession context, household consumption analysis becomes a relevant issue, not only to assess </w:t>
      </w:r>
      <w:r w:rsidRPr="00D608BF">
        <w:rPr>
          <w:lang w:val="en-US"/>
        </w:rPr>
        <w:t>how the welfare of different</w:t>
      </w:r>
      <w:r>
        <w:rPr>
          <w:lang w:val="en-US"/>
        </w:rPr>
        <w:t xml:space="preserve"> </w:t>
      </w:r>
      <w:r w:rsidRPr="00D608BF">
        <w:rPr>
          <w:lang w:val="en-US"/>
        </w:rPr>
        <w:t>types of households has been affected</w:t>
      </w:r>
      <w:r>
        <w:rPr>
          <w:lang w:val="en-US"/>
        </w:rPr>
        <w:t xml:space="preserve"> by the crisis, but because</w:t>
      </w:r>
      <w:r w:rsidR="001E0ABB" w:rsidRPr="001E0ABB">
        <w:rPr>
          <w:lang w:val="en-US"/>
        </w:rPr>
        <w:t xml:space="preserve"> the demand for goods and services is crucial for defining both the production structure and the labour market, which are directly influenced by the age </w:t>
      </w:r>
      <w:r w:rsidR="00ED3F4A">
        <w:rPr>
          <w:lang w:val="en-US"/>
        </w:rPr>
        <w:t xml:space="preserve">and income </w:t>
      </w:r>
      <w:r w:rsidR="001E0ABB" w:rsidRPr="001E0ABB">
        <w:rPr>
          <w:lang w:val="en-US"/>
        </w:rPr>
        <w:t>compos</w:t>
      </w:r>
      <w:r w:rsidR="001E0ABB">
        <w:rPr>
          <w:lang w:val="en-US"/>
        </w:rPr>
        <w:t>ition of a country’s population</w:t>
      </w:r>
      <w:r w:rsidR="00A44775" w:rsidRPr="00A44775">
        <w:rPr>
          <w:lang w:val="en-US"/>
        </w:rPr>
        <w:t>.</w:t>
      </w:r>
    </w:p>
    <w:p w:rsidR="00757753" w:rsidRDefault="00BA6A10" w:rsidP="00757753">
      <w:pPr>
        <w:pStyle w:val="Text"/>
        <w:ind w:firstLine="0"/>
        <w:rPr>
          <w:lang w:val="en-US"/>
        </w:rPr>
      </w:pPr>
      <w:r w:rsidRPr="00BA6A10">
        <w:rPr>
          <w:lang w:val="en-US"/>
        </w:rPr>
        <w:t>On this basis, the present paper proposes an analysis based on Input-Output methodology to evaluate the effects on employment of changes in households' consumption during the period of recession.</w:t>
      </w:r>
      <w:r w:rsidR="00ED3F4A" w:rsidRPr="0054054A">
        <w:rPr>
          <w:lang w:val="en-US"/>
        </w:rPr>
        <w:t xml:space="preserve"> </w:t>
      </w:r>
      <w:r>
        <w:rPr>
          <w:lang w:val="en-US"/>
        </w:rPr>
        <w:t>W</w:t>
      </w:r>
      <w:r w:rsidR="00ED3F4A" w:rsidRPr="0054054A">
        <w:rPr>
          <w:lang w:val="en-US"/>
        </w:rPr>
        <w:t>e first measure the labour directly and indirectly linked to the consumption demands of the most representative types of households</w:t>
      </w:r>
      <w:r>
        <w:rPr>
          <w:lang w:val="en-US"/>
        </w:rPr>
        <w:t>,</w:t>
      </w:r>
      <w:r w:rsidR="00ED3F4A" w:rsidRPr="0054054A">
        <w:rPr>
          <w:lang w:val="en-US"/>
        </w:rPr>
        <w:t xml:space="preserve"> mak</w:t>
      </w:r>
      <w:r>
        <w:rPr>
          <w:lang w:val="en-US"/>
        </w:rPr>
        <w:t>ing use of</w:t>
      </w:r>
      <w:r w:rsidRPr="0054054A">
        <w:rPr>
          <w:lang w:val="en-US"/>
        </w:rPr>
        <w:t xml:space="preserve"> expenditure data on goods and services </w:t>
      </w:r>
      <w:r>
        <w:rPr>
          <w:lang w:val="en-US"/>
        </w:rPr>
        <w:t xml:space="preserve">for a basic classification of households by the age of the reference person. </w:t>
      </w:r>
      <w:r w:rsidR="006A7157" w:rsidRPr="006A7157">
        <w:rPr>
          <w:lang w:val="en-US"/>
        </w:rPr>
        <w:t xml:space="preserve">Subsequently, </w:t>
      </w:r>
      <w:r w:rsidR="00444CE7">
        <w:rPr>
          <w:lang w:val="en-US"/>
        </w:rPr>
        <w:t>a</w:t>
      </w:r>
      <w:r w:rsidR="006A7157" w:rsidRPr="006A7157">
        <w:rPr>
          <w:lang w:val="en-US"/>
        </w:rPr>
        <w:t xml:space="preserve"> structural decomposition </w:t>
      </w:r>
      <w:r w:rsidR="00444CE7">
        <w:rPr>
          <w:lang w:val="en-US"/>
        </w:rPr>
        <w:t>analysis</w:t>
      </w:r>
      <w:r w:rsidR="006A7157" w:rsidRPr="006A7157">
        <w:rPr>
          <w:lang w:val="en-US"/>
        </w:rPr>
        <w:t xml:space="preserve"> </w:t>
      </w:r>
      <w:r w:rsidR="00444CE7">
        <w:rPr>
          <w:lang w:val="en-US"/>
        </w:rPr>
        <w:t>is carried out in order to</w:t>
      </w:r>
      <w:r w:rsidR="006A7157" w:rsidRPr="006A7157">
        <w:rPr>
          <w:lang w:val="en-US"/>
        </w:rPr>
        <w:t xml:space="preserve"> </w:t>
      </w:r>
      <w:r w:rsidR="00444CE7">
        <w:rPr>
          <w:lang w:val="en-US"/>
        </w:rPr>
        <w:t xml:space="preserve">identify </w:t>
      </w:r>
      <w:r w:rsidR="00EA6A21">
        <w:rPr>
          <w:lang w:val="en-US"/>
        </w:rPr>
        <w:t xml:space="preserve">and evaluate </w:t>
      </w:r>
      <w:r w:rsidR="006A7157" w:rsidRPr="006A7157">
        <w:rPr>
          <w:lang w:val="en-US"/>
        </w:rPr>
        <w:t xml:space="preserve">the determining </w:t>
      </w:r>
      <w:r w:rsidR="00444CE7">
        <w:rPr>
          <w:lang w:val="en-US"/>
        </w:rPr>
        <w:t>factors</w:t>
      </w:r>
      <w:r w:rsidR="006A7157" w:rsidRPr="006A7157">
        <w:rPr>
          <w:lang w:val="en-US"/>
        </w:rPr>
        <w:t xml:space="preserve"> </w:t>
      </w:r>
      <w:r w:rsidR="00EA6A21">
        <w:rPr>
          <w:lang w:val="en-US"/>
        </w:rPr>
        <w:t xml:space="preserve">that have contributed to </w:t>
      </w:r>
      <w:r w:rsidR="00444CE7">
        <w:rPr>
          <w:lang w:val="en-US"/>
        </w:rPr>
        <w:t>total changes in</w:t>
      </w:r>
      <w:r w:rsidR="006A7157" w:rsidRPr="006A7157">
        <w:rPr>
          <w:lang w:val="en-US"/>
        </w:rPr>
        <w:t xml:space="preserve"> </w:t>
      </w:r>
      <w:r w:rsidR="00667938">
        <w:rPr>
          <w:lang w:val="en-US"/>
        </w:rPr>
        <w:t>employment</w:t>
      </w:r>
      <w:r w:rsidR="006A7157" w:rsidRPr="006A7157">
        <w:rPr>
          <w:lang w:val="en-US"/>
        </w:rPr>
        <w:t xml:space="preserve"> </w:t>
      </w:r>
      <w:r w:rsidR="00667938">
        <w:rPr>
          <w:lang w:val="en-US"/>
        </w:rPr>
        <w:t>associated to</w:t>
      </w:r>
      <w:r w:rsidR="00444CE7">
        <w:rPr>
          <w:lang w:val="en-US"/>
        </w:rPr>
        <w:t xml:space="preserve"> households’ consumption</w:t>
      </w:r>
      <w:r w:rsidR="006A7157" w:rsidRPr="006A7157">
        <w:rPr>
          <w:lang w:val="en-US"/>
        </w:rPr>
        <w:t xml:space="preserve">. The results of this analysis </w:t>
      </w:r>
      <w:r w:rsidR="009122CA">
        <w:rPr>
          <w:lang w:val="en-US"/>
        </w:rPr>
        <w:t>confirm</w:t>
      </w:r>
      <w:r w:rsidR="006A7157" w:rsidRPr="006A7157">
        <w:rPr>
          <w:lang w:val="en-US"/>
        </w:rPr>
        <w:t xml:space="preserve"> that </w:t>
      </w:r>
      <w:r w:rsidR="009122CA">
        <w:rPr>
          <w:lang w:val="en-US"/>
        </w:rPr>
        <w:t>the average income</w:t>
      </w:r>
      <w:r w:rsidR="00667938">
        <w:rPr>
          <w:lang w:val="en-US"/>
        </w:rPr>
        <w:t>s</w:t>
      </w:r>
      <w:r w:rsidR="00444CE7">
        <w:rPr>
          <w:lang w:val="en-US"/>
        </w:rPr>
        <w:t xml:space="preserve"> </w:t>
      </w:r>
      <w:r w:rsidR="00667938">
        <w:rPr>
          <w:lang w:val="en-US"/>
        </w:rPr>
        <w:t xml:space="preserve">of younger and old-age households </w:t>
      </w:r>
      <w:r w:rsidR="009122CA">
        <w:rPr>
          <w:lang w:val="en-US"/>
        </w:rPr>
        <w:t xml:space="preserve">is the main key to explain </w:t>
      </w:r>
      <w:r w:rsidR="00667938">
        <w:rPr>
          <w:lang w:val="en-US"/>
        </w:rPr>
        <w:t>the decline in the amount of jobs generated by</w:t>
      </w:r>
      <w:r w:rsidR="00667938" w:rsidRPr="006A7157">
        <w:rPr>
          <w:lang w:val="en-US"/>
        </w:rPr>
        <w:t xml:space="preserve"> the consumption of </w:t>
      </w:r>
      <w:r w:rsidR="00667938">
        <w:rPr>
          <w:lang w:val="en-US"/>
        </w:rPr>
        <w:t>the y</w:t>
      </w:r>
      <w:r w:rsidR="00211A0F">
        <w:rPr>
          <w:lang w:val="en-US"/>
        </w:rPr>
        <w:t>ounger</w:t>
      </w:r>
      <w:r w:rsidR="00667938">
        <w:rPr>
          <w:lang w:val="en-US"/>
        </w:rPr>
        <w:t xml:space="preserve"> and the increase in the case of the old-age households, </w:t>
      </w:r>
      <w:r w:rsidR="006A7157" w:rsidRPr="006A7157">
        <w:rPr>
          <w:lang w:val="en-US"/>
        </w:rPr>
        <w:t>which highlights the positive contribution of the expenditure in pensions on the labour market during the recession.</w:t>
      </w:r>
    </w:p>
    <w:p w:rsidR="00757753" w:rsidRDefault="00BD7C86" w:rsidP="00757753">
      <w:pPr>
        <w:pStyle w:val="Text"/>
        <w:ind w:firstLine="0"/>
        <w:rPr>
          <w:lang w:val="en-US"/>
        </w:rPr>
      </w:pPr>
      <w:r>
        <w:rPr>
          <w:lang w:val="en-US"/>
        </w:rPr>
        <w:t>The structure of this</w:t>
      </w:r>
      <w:r w:rsidRPr="00BD7C86">
        <w:rPr>
          <w:lang w:val="en-US"/>
        </w:rPr>
        <w:t xml:space="preserve"> paper is as follows. In the second section, we </w:t>
      </w:r>
      <w:r w:rsidR="00211A0F">
        <w:rPr>
          <w:lang w:val="en-US"/>
        </w:rPr>
        <w:t xml:space="preserve">introduce the main consequences of the Great Recession on the Spanish economy and how </w:t>
      </w:r>
      <w:r w:rsidR="007A4EFA">
        <w:rPr>
          <w:lang w:val="en-US"/>
        </w:rPr>
        <w:t xml:space="preserve">the income </w:t>
      </w:r>
      <w:r w:rsidR="00211A0F">
        <w:rPr>
          <w:lang w:val="en-US"/>
        </w:rPr>
        <w:t xml:space="preserve">and consumption </w:t>
      </w:r>
      <w:r w:rsidR="007A4EFA">
        <w:rPr>
          <w:lang w:val="en-US"/>
        </w:rPr>
        <w:t xml:space="preserve">of Spanish households </w:t>
      </w:r>
      <w:r w:rsidR="00211A0F">
        <w:rPr>
          <w:lang w:val="en-US"/>
        </w:rPr>
        <w:t>have been affected</w:t>
      </w:r>
      <w:r w:rsidRPr="00BD7C86">
        <w:rPr>
          <w:lang w:val="en-US"/>
        </w:rPr>
        <w:t xml:space="preserve">. In the </w:t>
      </w:r>
      <w:r w:rsidR="007A4EFA">
        <w:rPr>
          <w:lang w:val="en-US"/>
        </w:rPr>
        <w:t>third</w:t>
      </w:r>
      <w:r w:rsidRPr="00BD7C86">
        <w:rPr>
          <w:lang w:val="en-US"/>
        </w:rPr>
        <w:t xml:space="preserve"> section, we explain the methodology used in this investigation, considering, first, the model to measure total labour requirements</w:t>
      </w:r>
      <w:r w:rsidR="007A4EFA">
        <w:rPr>
          <w:lang w:val="en-US"/>
        </w:rPr>
        <w:t xml:space="preserve"> generated by households’ consumption</w:t>
      </w:r>
      <w:r w:rsidRPr="00BD7C86">
        <w:rPr>
          <w:lang w:val="en-US"/>
        </w:rPr>
        <w:t xml:space="preserve">, then the definition of the </w:t>
      </w:r>
      <w:r w:rsidR="00211A0F">
        <w:rPr>
          <w:lang w:val="en-US"/>
        </w:rPr>
        <w:lastRenderedPageBreak/>
        <w:t>structural decomposition analysis to be performed</w:t>
      </w:r>
      <w:r w:rsidRPr="00BD7C86">
        <w:rPr>
          <w:lang w:val="en-US"/>
        </w:rPr>
        <w:t>. In section four we give a summary of the main empirical results</w:t>
      </w:r>
      <w:r w:rsidR="00211A0F">
        <w:rPr>
          <w:lang w:val="en-US"/>
        </w:rPr>
        <w:t xml:space="preserve"> and section </w:t>
      </w:r>
      <w:r w:rsidR="007A4EFA">
        <w:rPr>
          <w:lang w:val="en-US"/>
        </w:rPr>
        <w:t>five</w:t>
      </w:r>
      <w:r w:rsidRPr="00BD7C86">
        <w:rPr>
          <w:lang w:val="en-US"/>
        </w:rPr>
        <w:t xml:space="preserve"> concludes.</w:t>
      </w:r>
    </w:p>
    <w:p w:rsidR="000527F4" w:rsidRPr="008920F1" w:rsidRDefault="00EE0292" w:rsidP="00144FFD">
      <w:pPr>
        <w:pStyle w:val="Ttulo1"/>
        <w:tabs>
          <w:tab w:val="clear" w:pos="720"/>
        </w:tabs>
        <w:ind w:left="284" w:hanging="284"/>
        <w:rPr>
          <w:lang w:val="en-US"/>
        </w:rPr>
      </w:pPr>
      <w:r>
        <w:rPr>
          <w:lang w:val="en-GB"/>
        </w:rPr>
        <w:t>Understanding the effects of the Great Recession in Spain</w:t>
      </w:r>
    </w:p>
    <w:p w:rsidR="00EE0292" w:rsidRDefault="006B7C42" w:rsidP="00EE0292">
      <w:pPr>
        <w:pStyle w:val="Text"/>
        <w:ind w:firstLine="0"/>
        <w:rPr>
          <w:lang w:val="en-US"/>
        </w:rPr>
      </w:pPr>
      <w:r w:rsidRPr="006B7C42">
        <w:rPr>
          <w:lang w:val="en-US"/>
        </w:rPr>
        <w:t>After having enjoyed an outstanding period of prosperity from 1997 to mid 2007, Spain officially fell into recession in the last quarter of 2008, when GDP showed a second negative quarterly rate of growth</w:t>
      </w:r>
      <w:r w:rsidR="00EE0292" w:rsidRPr="00EE0292">
        <w:rPr>
          <w:lang w:val="en-US"/>
        </w:rPr>
        <w:t xml:space="preserve">. </w:t>
      </w:r>
      <w:r w:rsidR="00EE0292">
        <w:rPr>
          <w:lang w:val="en-US"/>
        </w:rPr>
        <w:t xml:space="preserve">Employment and investment </w:t>
      </w:r>
      <w:r w:rsidR="00EE0292" w:rsidRPr="00EE0292">
        <w:rPr>
          <w:lang w:val="en-US"/>
        </w:rPr>
        <w:t>declined</w:t>
      </w:r>
      <w:r w:rsidR="00EE0292">
        <w:rPr>
          <w:lang w:val="en-US"/>
        </w:rPr>
        <w:t xml:space="preserve"> </w:t>
      </w:r>
      <w:r w:rsidR="00EE0292" w:rsidRPr="00EE0292">
        <w:rPr>
          <w:lang w:val="en-US"/>
        </w:rPr>
        <w:t xml:space="preserve">substantially, resulting in a </w:t>
      </w:r>
      <w:r w:rsidR="0099096F">
        <w:rPr>
          <w:lang w:val="en-US"/>
        </w:rPr>
        <w:t xml:space="preserve">significant </w:t>
      </w:r>
      <w:r w:rsidR="00EE0292" w:rsidRPr="00EE0292">
        <w:rPr>
          <w:lang w:val="en-US"/>
        </w:rPr>
        <w:t>loss in wealth</w:t>
      </w:r>
      <w:r w:rsidR="00881B18">
        <w:rPr>
          <w:lang w:val="en-US"/>
        </w:rPr>
        <w:t xml:space="preserve"> for many</w:t>
      </w:r>
      <w:r w:rsidR="00EE0292" w:rsidRPr="00EE0292">
        <w:rPr>
          <w:lang w:val="en-US"/>
        </w:rPr>
        <w:t xml:space="preserve"> households</w:t>
      </w:r>
      <w:r w:rsidR="00EE0292">
        <w:rPr>
          <w:lang w:val="en-US"/>
        </w:rPr>
        <w:t xml:space="preserve">. </w:t>
      </w:r>
      <w:r w:rsidR="00245F0D" w:rsidRPr="00245F0D">
        <w:rPr>
          <w:lang w:val="en-US"/>
        </w:rPr>
        <w:t>Although the recession was</w:t>
      </w:r>
      <w:r w:rsidR="00245F0D">
        <w:rPr>
          <w:lang w:val="en-US"/>
        </w:rPr>
        <w:t xml:space="preserve"> first</w:t>
      </w:r>
      <w:r w:rsidR="00245F0D" w:rsidRPr="00245F0D">
        <w:rPr>
          <w:lang w:val="en-US"/>
        </w:rPr>
        <w:t xml:space="preserve"> interpreted as the consequence of a phenomenon caused by the real estate market in the United States, later analyses have shown that it was a much more complex effect</w:t>
      </w:r>
      <w:r w:rsidR="00245F0D">
        <w:rPr>
          <w:lang w:val="en-US"/>
        </w:rPr>
        <w:t xml:space="preserve"> </w:t>
      </w:r>
      <w:r w:rsidR="006565B1">
        <w:rPr>
          <w:lang w:val="en-US"/>
        </w:rPr>
        <w:fldChar w:fldCharType="begin"/>
      </w:r>
      <w:r w:rsidR="00245F0D">
        <w:rPr>
          <w:lang w:val="en-US"/>
        </w:rPr>
        <w:instrText xml:space="preserve"> ADDIN EN.CITE &lt;EndNote&gt;&lt;Cite&gt;&lt;Author&gt;Alvarez&lt;/Author&gt;&lt;Year&gt;2013&lt;/Year&gt;&lt;RecNum&gt;1159&lt;/RecNum&gt;&lt;DisplayText&gt;(Alvarez, Luengo, &amp;amp; Uxó, 2013)&lt;/DisplayText&gt;&lt;record&gt;&lt;rec-number&gt;1159&lt;/rec-number&gt;&lt;foreign-keys&gt;&lt;key app="EN" db-id="sxd2rftampa5xietdrlpvt2lsadrssedxdz9"&gt;1159&lt;/key&gt;&lt;/foreign-keys&gt;&lt;ref-type name="Book"&gt;6&lt;/ref-type&gt;&lt;contributors&gt;&lt;authors&gt;&lt;author&gt;Alvarez, Ignacio&lt;/author&gt;&lt;author&gt;Luengo, Fernando&lt;/author&gt;&lt;author&gt;Uxó, Jorge&lt;/author&gt;&lt;/authors&gt;&lt;/contributors&gt;&lt;titles&gt;&lt;title&gt;Fracturas y crisis en Europa&lt;/title&gt;&lt;/titles&gt;&lt;dates&gt;&lt;year&gt;2013&lt;/year&gt;&lt;/dates&gt;&lt;publisher&gt;Madrid: Clave Intelectual&lt;/publisher&gt;&lt;urls&gt;&lt;/urls&gt;&lt;/record&gt;&lt;/Cite&gt;&lt;/EndNote&gt;</w:instrText>
      </w:r>
      <w:r w:rsidR="006565B1">
        <w:rPr>
          <w:lang w:val="en-US"/>
        </w:rPr>
        <w:fldChar w:fldCharType="separate"/>
      </w:r>
      <w:r w:rsidR="00245F0D">
        <w:rPr>
          <w:noProof/>
          <w:lang w:val="en-US"/>
        </w:rPr>
        <w:t>(</w:t>
      </w:r>
      <w:hyperlink w:anchor="_ENREF_1" w:tooltip="Alvarez, 2013 #1159" w:history="1">
        <w:r w:rsidR="0091019A">
          <w:rPr>
            <w:noProof/>
            <w:lang w:val="en-US"/>
          </w:rPr>
          <w:t>Alvarez, Luengo, &amp; Uxó, 2013</w:t>
        </w:r>
      </w:hyperlink>
      <w:r w:rsidR="00245F0D">
        <w:rPr>
          <w:noProof/>
          <w:lang w:val="en-US"/>
        </w:rPr>
        <w:t>)</w:t>
      </w:r>
      <w:r w:rsidR="006565B1">
        <w:rPr>
          <w:lang w:val="en-US"/>
        </w:rPr>
        <w:fldChar w:fldCharType="end"/>
      </w:r>
      <w:r w:rsidR="00245F0D" w:rsidRPr="00245F0D">
        <w:rPr>
          <w:lang w:val="en-US"/>
        </w:rPr>
        <w:t>. Imbalances initially manifest</w:t>
      </w:r>
      <w:r w:rsidR="0099096F">
        <w:rPr>
          <w:lang w:val="en-US"/>
        </w:rPr>
        <w:t>ed in the financial market, later</w:t>
      </w:r>
      <w:r w:rsidR="00245F0D" w:rsidRPr="00245F0D">
        <w:rPr>
          <w:lang w:val="en-US"/>
        </w:rPr>
        <w:t xml:space="preserve"> became a crisis of growth and employment,</w:t>
      </w:r>
      <w:r w:rsidR="00245F0D">
        <w:rPr>
          <w:lang w:val="en-US"/>
        </w:rPr>
        <w:t xml:space="preserve"> to evolve subsequently </w:t>
      </w:r>
      <w:r w:rsidR="00245F0D" w:rsidRPr="00245F0D">
        <w:rPr>
          <w:lang w:val="en-US"/>
        </w:rPr>
        <w:t>to a sovereign debt crisis</w:t>
      </w:r>
      <w:r w:rsidR="00C146AC">
        <w:rPr>
          <w:lang w:val="en-US"/>
        </w:rPr>
        <w:t xml:space="preserve"> in the e</w:t>
      </w:r>
      <w:r w:rsidR="00C82A85" w:rsidRPr="00245F0D">
        <w:rPr>
          <w:lang w:val="en-US"/>
        </w:rPr>
        <w:t>uro</w:t>
      </w:r>
      <w:r w:rsidR="00C146AC">
        <w:rPr>
          <w:lang w:val="en-US"/>
        </w:rPr>
        <w:t xml:space="preserve"> </w:t>
      </w:r>
      <w:r w:rsidR="00C82A85" w:rsidRPr="00245F0D">
        <w:rPr>
          <w:lang w:val="en-US"/>
        </w:rPr>
        <w:t>zone</w:t>
      </w:r>
      <w:r w:rsidR="00245F0D" w:rsidRPr="00245F0D">
        <w:rPr>
          <w:lang w:val="en-US"/>
        </w:rPr>
        <w:t xml:space="preserve">. These three aspects are closely </w:t>
      </w:r>
      <w:r w:rsidR="00C82A85" w:rsidRPr="00245F0D">
        <w:rPr>
          <w:lang w:val="en-US"/>
        </w:rPr>
        <w:t>related</w:t>
      </w:r>
      <w:r w:rsidR="00245F0D" w:rsidRPr="00245F0D">
        <w:rPr>
          <w:lang w:val="en-US"/>
        </w:rPr>
        <w:t xml:space="preserve"> and mutually reinforcing in a downward sp</w:t>
      </w:r>
      <w:r w:rsidR="00C82A85">
        <w:rPr>
          <w:lang w:val="en-US"/>
        </w:rPr>
        <w:t>iral that can be kept in time unless appropriate measures are</w:t>
      </w:r>
      <w:r w:rsidR="00245F0D" w:rsidRPr="00245F0D">
        <w:rPr>
          <w:lang w:val="en-US"/>
        </w:rPr>
        <w:t xml:space="preserve"> taken</w:t>
      </w:r>
      <w:r w:rsidR="00245F0D">
        <w:rPr>
          <w:lang w:val="en-US"/>
        </w:rPr>
        <w:t xml:space="preserve"> </w:t>
      </w:r>
      <w:r w:rsidR="006565B1">
        <w:rPr>
          <w:lang w:val="en-US"/>
        </w:rPr>
        <w:fldChar w:fldCharType="begin"/>
      </w:r>
      <w:r w:rsidR="00245F0D">
        <w:rPr>
          <w:lang w:val="en-US"/>
        </w:rPr>
        <w:instrText xml:space="preserve"> ADDIN EN.CITE &lt;EndNote&gt;&lt;Cite&gt;&lt;Author&gt;Shambaugh&lt;/Author&gt;&lt;Year&gt;2012&lt;/Year&gt;&lt;RecNum&gt;1161&lt;/RecNum&gt;&lt;DisplayText&gt;(Shambaugh, 2012)&lt;/DisplayText&gt;&lt;record&gt;&lt;rec-number&gt;1161&lt;/rec-number&gt;&lt;foreign-keys&gt;&lt;key app="EN" db-id="sxd2rftampa5xietdrlpvt2lsadrssedxdz9"&gt;1161&lt;/key&gt;&lt;/foreign-keys&gt;&lt;ref-type name="Journal Article"&gt;17&lt;/ref-type&gt;&lt;contributors&gt;&lt;authors&gt;&lt;author&gt;Shambaugh, Jay C&lt;/author&gt;&lt;/authors&gt;&lt;/contributors&gt;&lt;titles&gt;&lt;title&gt;The Euro&amp;apos;s Three Crises&lt;/title&gt;&lt;secondary-title&gt;Brookings Papers on Economic Activity&lt;/secondary-title&gt;&lt;/titles&gt;&lt;periodical&gt;&lt;full-title&gt;Brookings Papers on Economic Activity&lt;/full-title&gt;&lt;/periodical&gt;&lt;pages&gt;157-231&lt;/pages&gt;&lt;dates&gt;&lt;year&gt;2012&lt;/year&gt;&lt;/dates&gt;&lt;isbn&gt;0007-2303&lt;/isbn&gt;&lt;urls&gt;&lt;/urls&gt;&lt;/record&gt;&lt;/Cite&gt;&lt;/EndNote&gt;</w:instrText>
      </w:r>
      <w:r w:rsidR="006565B1">
        <w:rPr>
          <w:lang w:val="en-US"/>
        </w:rPr>
        <w:fldChar w:fldCharType="separate"/>
      </w:r>
      <w:r w:rsidR="00245F0D">
        <w:rPr>
          <w:noProof/>
          <w:lang w:val="en-US"/>
        </w:rPr>
        <w:t>(</w:t>
      </w:r>
      <w:hyperlink w:anchor="_ENREF_16" w:tooltip="Shambaugh, 2012 #1161" w:history="1">
        <w:r w:rsidR="0091019A">
          <w:rPr>
            <w:noProof/>
            <w:lang w:val="en-US"/>
          </w:rPr>
          <w:t>Shambaugh, 2012</w:t>
        </w:r>
      </w:hyperlink>
      <w:r w:rsidR="00245F0D">
        <w:rPr>
          <w:noProof/>
          <w:lang w:val="en-US"/>
        </w:rPr>
        <w:t>)</w:t>
      </w:r>
      <w:r w:rsidR="006565B1">
        <w:rPr>
          <w:lang w:val="en-US"/>
        </w:rPr>
        <w:fldChar w:fldCharType="end"/>
      </w:r>
      <w:r w:rsidR="00245F0D">
        <w:rPr>
          <w:lang w:val="en-US"/>
        </w:rPr>
        <w:t>.</w:t>
      </w:r>
    </w:p>
    <w:p w:rsidR="00EE0292" w:rsidRDefault="00245F0D" w:rsidP="00276C3F">
      <w:pPr>
        <w:pStyle w:val="Text"/>
        <w:ind w:firstLine="0"/>
        <w:rPr>
          <w:lang w:val="en-US"/>
        </w:rPr>
      </w:pPr>
      <w:r w:rsidRPr="00245F0D">
        <w:rPr>
          <w:lang w:val="en-US"/>
        </w:rPr>
        <w:t xml:space="preserve">An excessive level of debt derived from </w:t>
      </w:r>
      <w:r w:rsidR="007A44AB">
        <w:rPr>
          <w:lang w:val="en-US"/>
        </w:rPr>
        <w:t xml:space="preserve">an </w:t>
      </w:r>
      <w:r w:rsidR="007A44AB" w:rsidRPr="007A44AB">
        <w:rPr>
          <w:lang w:val="en-US"/>
        </w:rPr>
        <w:t xml:space="preserve">unsustainable pattern of </w:t>
      </w:r>
      <w:r w:rsidR="007A44AB">
        <w:rPr>
          <w:lang w:val="en-US"/>
        </w:rPr>
        <w:t xml:space="preserve">economic </w:t>
      </w:r>
      <w:r w:rsidR="007A44AB" w:rsidRPr="007A44AB">
        <w:rPr>
          <w:lang w:val="en-US"/>
        </w:rPr>
        <w:t xml:space="preserve">growth </w:t>
      </w:r>
      <w:r w:rsidRPr="00245F0D">
        <w:rPr>
          <w:lang w:val="en-US"/>
        </w:rPr>
        <w:t xml:space="preserve">before the crisis led to the </w:t>
      </w:r>
      <w:r>
        <w:rPr>
          <w:lang w:val="en-US"/>
        </w:rPr>
        <w:t xml:space="preserve">so-called </w:t>
      </w:r>
      <w:r w:rsidRPr="00245F0D">
        <w:rPr>
          <w:i/>
          <w:lang w:val="en-US"/>
        </w:rPr>
        <w:t>debt trap</w:t>
      </w:r>
      <w:r w:rsidR="005E3B4A">
        <w:rPr>
          <w:lang w:val="en-US"/>
        </w:rPr>
        <w:t xml:space="preserve"> </w:t>
      </w:r>
      <w:r w:rsidR="006565B1">
        <w:rPr>
          <w:lang w:val="en-US"/>
        </w:rPr>
        <w:fldChar w:fldCharType="begin"/>
      </w:r>
      <w:r w:rsidR="005E3B4A">
        <w:rPr>
          <w:lang w:val="en-US"/>
        </w:rPr>
        <w:instrText xml:space="preserve"> ADDIN EN.CITE &lt;EndNote&gt;&lt;Cite&gt;&lt;Author&gt;Dejuán&lt;/Author&gt;&lt;Year&gt;2013&lt;/Year&gt;&lt;RecNum&gt;1160&lt;/RecNum&gt;&lt;DisplayText&gt;(Dejuán, 2013)&lt;/DisplayText&gt;&lt;record&gt;&lt;rec-number&gt;1160&lt;/rec-number&gt;&lt;foreign-keys&gt;&lt;key app="EN" db-id="sxd2rftampa5xietdrlpvt2lsadrssedxdz9"&gt;1160&lt;/key&gt;&lt;/foreign-keys&gt;&lt;ref-type name="Book Section"&gt;5&lt;/ref-type&gt;&lt;contributors&gt;&lt;authors&gt;&lt;author&gt;Dejuán, Óscar&lt;/author&gt;&lt;/authors&gt;&lt;secondary-authors&gt;&lt;author&gt;Dejuán, Óscar&lt;/author&gt;&lt;author&gt;Paños, Eladio Febrero&lt;/author&gt;&lt;author&gt;Gonzalez, Jorge Uxo&lt;/author&gt;&lt;/secondary-authors&gt;&lt;/contributors&gt;&lt;titles&gt;&lt;title&gt;The debt trap&lt;/title&gt;&lt;secondary-title&gt;Post-Keynesian Views of the Crisis and Its Remedies&lt;/secondary-title&gt;&lt;/titles&gt;&lt;periodical&gt;&lt;full-title&gt;Post-Keynesian Views of the Crisis and Its Remedies&lt;/full-title&gt;&lt;/periodical&gt;&lt;pages&gt;87-107&lt;/pages&gt;&lt;dates&gt;&lt;year&gt;2013&lt;/year&gt;&lt;/dates&gt;&lt;publisher&gt;Routledge&lt;/publisher&gt;&lt;isbn&gt;1134052154&lt;/isbn&gt;&lt;urls&gt;&lt;/urls&gt;&lt;/record&gt;&lt;/Cite&gt;&lt;/EndNote&gt;</w:instrText>
      </w:r>
      <w:r w:rsidR="006565B1">
        <w:rPr>
          <w:lang w:val="en-US"/>
        </w:rPr>
        <w:fldChar w:fldCharType="separate"/>
      </w:r>
      <w:r w:rsidR="005E3B4A">
        <w:rPr>
          <w:noProof/>
          <w:lang w:val="en-US"/>
        </w:rPr>
        <w:t>(</w:t>
      </w:r>
      <w:hyperlink w:anchor="_ENREF_4" w:tooltip="Dejuán, 2013 #1160" w:history="1">
        <w:r w:rsidR="0091019A">
          <w:rPr>
            <w:noProof/>
            <w:lang w:val="en-US"/>
          </w:rPr>
          <w:t>Dejuán, 2013</w:t>
        </w:r>
      </w:hyperlink>
      <w:r w:rsidR="005E3B4A">
        <w:rPr>
          <w:noProof/>
          <w:lang w:val="en-US"/>
        </w:rPr>
        <w:t>)</w:t>
      </w:r>
      <w:r w:rsidR="006565B1">
        <w:rPr>
          <w:lang w:val="en-US"/>
        </w:rPr>
        <w:fldChar w:fldCharType="end"/>
      </w:r>
      <w:r w:rsidRPr="00245F0D">
        <w:rPr>
          <w:lang w:val="en-US"/>
        </w:rPr>
        <w:t>, in which agents demand capacity is very low as a result of the high percentage of revenues that should be spent on the payment of debt service. Although borrowing is initially a boo</w:t>
      </w:r>
      <w:r w:rsidR="00C82A85">
        <w:rPr>
          <w:lang w:val="en-US"/>
        </w:rPr>
        <w:t>st to aggregate demand</w:t>
      </w:r>
      <w:r w:rsidRPr="00245F0D">
        <w:rPr>
          <w:lang w:val="en-US"/>
        </w:rPr>
        <w:t>, it c</w:t>
      </w:r>
      <w:r w:rsidR="008A262D">
        <w:rPr>
          <w:lang w:val="en-US"/>
        </w:rPr>
        <w:t>an become a problem if the ratio</w:t>
      </w:r>
      <w:r w:rsidRPr="00245F0D">
        <w:rPr>
          <w:lang w:val="en-US"/>
        </w:rPr>
        <w:t xml:space="preserve"> </w:t>
      </w:r>
      <w:r w:rsidR="007A44AB">
        <w:rPr>
          <w:lang w:val="en-US"/>
        </w:rPr>
        <w:t>debt</w:t>
      </w:r>
      <w:r w:rsidR="008A262D">
        <w:rPr>
          <w:lang w:val="en-US"/>
        </w:rPr>
        <w:t xml:space="preserve"> to </w:t>
      </w:r>
      <w:r w:rsidR="007A44AB">
        <w:rPr>
          <w:lang w:val="en-US"/>
        </w:rPr>
        <w:t>dispos</w:t>
      </w:r>
      <w:r w:rsidR="008A262D">
        <w:rPr>
          <w:lang w:val="en-US"/>
        </w:rPr>
        <w:t>able income</w:t>
      </w:r>
      <w:r w:rsidRPr="00245F0D">
        <w:rPr>
          <w:lang w:val="en-US"/>
        </w:rPr>
        <w:t xml:space="preserve"> rises too</w:t>
      </w:r>
      <w:r w:rsidR="00C82A85">
        <w:rPr>
          <w:lang w:val="en-US"/>
        </w:rPr>
        <w:t xml:space="preserve"> much</w:t>
      </w:r>
      <w:r w:rsidRPr="00245F0D">
        <w:rPr>
          <w:lang w:val="en-US"/>
        </w:rPr>
        <w:t xml:space="preserve"> and the loss of </w:t>
      </w:r>
      <w:r w:rsidR="00C82A85">
        <w:rPr>
          <w:lang w:val="en-US"/>
        </w:rPr>
        <w:t>lenders confidence</w:t>
      </w:r>
      <w:r w:rsidRPr="00245F0D">
        <w:rPr>
          <w:lang w:val="en-US"/>
        </w:rPr>
        <w:t xml:space="preserve"> limits borrowers refinancing.</w:t>
      </w:r>
    </w:p>
    <w:p w:rsidR="00EE0292" w:rsidRDefault="0099096F" w:rsidP="00276C3F">
      <w:pPr>
        <w:pStyle w:val="Text"/>
        <w:ind w:firstLine="0"/>
        <w:rPr>
          <w:lang w:val="en-US"/>
        </w:rPr>
      </w:pPr>
      <w:r w:rsidRPr="0099096F">
        <w:rPr>
          <w:lang w:val="en-US"/>
        </w:rPr>
        <w:t>This situation ha</w:t>
      </w:r>
      <w:r w:rsidR="000624E4">
        <w:rPr>
          <w:lang w:val="en-US"/>
        </w:rPr>
        <w:t>d</w:t>
      </w:r>
      <w:r w:rsidRPr="0099096F">
        <w:rPr>
          <w:lang w:val="en-US"/>
        </w:rPr>
        <w:t xml:space="preserve"> two major consequences, on the one hand, it cause</w:t>
      </w:r>
      <w:r w:rsidR="000624E4">
        <w:rPr>
          <w:lang w:val="en-US"/>
        </w:rPr>
        <w:t>d</w:t>
      </w:r>
      <w:r w:rsidRPr="0099096F">
        <w:rPr>
          <w:lang w:val="en-US"/>
        </w:rPr>
        <w:t xml:space="preserve"> the stagnation of productive activity and</w:t>
      </w:r>
      <w:r>
        <w:rPr>
          <w:lang w:val="en-US"/>
        </w:rPr>
        <w:t xml:space="preserve"> thus the rise in unemployment </w:t>
      </w:r>
      <w:r>
        <w:rPr>
          <w:lang w:val="en-US"/>
        </w:rPr>
        <w:noBreakHyphen/>
      </w:r>
      <w:r w:rsidRPr="0099096F">
        <w:rPr>
          <w:lang w:val="en-US"/>
        </w:rPr>
        <w:t>which constitutes one of the fundamental keys in this an</w:t>
      </w:r>
      <w:r>
        <w:rPr>
          <w:lang w:val="en-US"/>
        </w:rPr>
        <w:t>alysis</w:t>
      </w:r>
      <w:r>
        <w:rPr>
          <w:lang w:val="en-US"/>
        </w:rPr>
        <w:noBreakHyphen/>
        <w:t xml:space="preserve"> </w:t>
      </w:r>
      <w:r w:rsidRPr="0099096F">
        <w:rPr>
          <w:lang w:val="en-US"/>
        </w:rPr>
        <w:t>but on the other hand, non-performing loans o</w:t>
      </w:r>
      <w:r w:rsidR="000624E4">
        <w:rPr>
          <w:lang w:val="en-US"/>
        </w:rPr>
        <w:t xml:space="preserve">f private agents </w:t>
      </w:r>
      <w:r>
        <w:rPr>
          <w:lang w:val="en-US"/>
        </w:rPr>
        <w:t>moved</w:t>
      </w:r>
      <w:r w:rsidRPr="0099096F">
        <w:rPr>
          <w:lang w:val="en-US"/>
        </w:rPr>
        <w:t xml:space="preserve"> </w:t>
      </w:r>
      <w:r w:rsidR="000624E4">
        <w:rPr>
          <w:lang w:val="en-US"/>
        </w:rPr>
        <w:t xml:space="preserve">the </w:t>
      </w:r>
      <w:r w:rsidRPr="0099096F">
        <w:rPr>
          <w:lang w:val="en-US"/>
        </w:rPr>
        <w:t>debt</w:t>
      </w:r>
      <w:r w:rsidR="000624E4">
        <w:rPr>
          <w:lang w:val="en-US"/>
        </w:rPr>
        <w:t>s</w:t>
      </w:r>
      <w:r w:rsidRPr="0099096F">
        <w:rPr>
          <w:lang w:val="en-US"/>
        </w:rPr>
        <w:t xml:space="preserve"> of the private sector to the </w:t>
      </w:r>
      <w:r>
        <w:rPr>
          <w:lang w:val="en-US"/>
        </w:rPr>
        <w:t>public sector through the emergency</w:t>
      </w:r>
      <w:r w:rsidRPr="0099096F">
        <w:rPr>
          <w:lang w:val="en-US"/>
        </w:rPr>
        <w:t xml:space="preserve"> measures adopted by the </w:t>
      </w:r>
      <w:r>
        <w:rPr>
          <w:lang w:val="en-US"/>
        </w:rPr>
        <w:t>euro</w:t>
      </w:r>
      <w:r w:rsidR="00C146AC">
        <w:rPr>
          <w:lang w:val="en-US"/>
        </w:rPr>
        <w:t xml:space="preserve"> </w:t>
      </w:r>
      <w:r>
        <w:rPr>
          <w:lang w:val="en-US"/>
        </w:rPr>
        <w:t>zone g</w:t>
      </w:r>
      <w:r w:rsidRPr="0099096F">
        <w:rPr>
          <w:lang w:val="en-US"/>
        </w:rPr>
        <w:t xml:space="preserve">overnments, which </w:t>
      </w:r>
      <w:r>
        <w:rPr>
          <w:lang w:val="en-US"/>
        </w:rPr>
        <w:t>brought on</w:t>
      </w:r>
      <w:r w:rsidRPr="0099096F">
        <w:rPr>
          <w:lang w:val="en-US"/>
        </w:rPr>
        <w:t xml:space="preserve"> the previously mentioned sovereign-debt crisis.</w:t>
      </w:r>
    </w:p>
    <w:p w:rsidR="006069DE" w:rsidRDefault="000624E4" w:rsidP="006069DE">
      <w:pPr>
        <w:pStyle w:val="Text"/>
        <w:ind w:firstLine="0"/>
        <w:rPr>
          <w:lang w:val="en-US"/>
        </w:rPr>
      </w:pPr>
      <w:r w:rsidRPr="000624E4">
        <w:rPr>
          <w:lang w:val="en-US"/>
        </w:rPr>
        <w:t xml:space="preserve">Spain has been no exception to this negative trend and has suffered especially hard the problems described above. </w:t>
      </w:r>
      <w:r w:rsidR="006069DE" w:rsidRPr="006069DE">
        <w:rPr>
          <w:lang w:val="en-US"/>
        </w:rPr>
        <w:t>Officially the Spanish econom</w:t>
      </w:r>
      <w:r w:rsidR="006069DE">
        <w:rPr>
          <w:lang w:val="en-US"/>
        </w:rPr>
        <w:t>y entered a period of recession</w:t>
      </w:r>
      <w:r w:rsidR="006069DE" w:rsidRPr="006069DE">
        <w:rPr>
          <w:lang w:val="en-US"/>
        </w:rPr>
        <w:t xml:space="preserve"> at the end of 2008, though prosperity ended in mid 2007, </w:t>
      </w:r>
      <w:r w:rsidR="00586F50">
        <w:rPr>
          <w:lang w:val="en-US"/>
        </w:rPr>
        <w:t>due mainly to</w:t>
      </w:r>
      <w:r w:rsidR="00586F50" w:rsidRPr="000624E4">
        <w:rPr>
          <w:lang w:val="en-US"/>
        </w:rPr>
        <w:t xml:space="preserve"> the end of the</w:t>
      </w:r>
      <w:r w:rsidR="00586F50">
        <w:rPr>
          <w:lang w:val="en-US"/>
        </w:rPr>
        <w:t xml:space="preserve"> </w:t>
      </w:r>
      <w:r w:rsidR="00586F50">
        <w:rPr>
          <w:lang w:val="en-US"/>
        </w:rPr>
        <w:lastRenderedPageBreak/>
        <w:t xml:space="preserve">boom in the construction </w:t>
      </w:r>
      <w:proofErr w:type="spellStart"/>
      <w:r w:rsidR="00586F50">
        <w:rPr>
          <w:lang w:val="en-US"/>
        </w:rPr>
        <w:t>industry</w:t>
      </w:r>
      <w:r w:rsidR="00530D45">
        <w:rPr>
          <w:lang w:val="en-US"/>
        </w:rPr>
        <w:t>.</w:t>
      </w:r>
      <w:r w:rsidR="007C5E04">
        <w:rPr>
          <w:lang w:val="en-US"/>
        </w:rPr>
        <w:t>More</w:t>
      </w:r>
      <w:proofErr w:type="spellEnd"/>
      <w:r w:rsidR="007C5E04">
        <w:rPr>
          <w:lang w:val="en-US"/>
        </w:rPr>
        <w:t xml:space="preserve"> specifically, t</w:t>
      </w:r>
      <w:r w:rsidR="006069DE" w:rsidRPr="000624E4">
        <w:rPr>
          <w:lang w:val="en-US"/>
        </w:rPr>
        <w:t xml:space="preserve">he </w:t>
      </w:r>
      <w:r w:rsidR="00343E07">
        <w:rPr>
          <w:lang w:val="en-US"/>
        </w:rPr>
        <w:t>following</w:t>
      </w:r>
      <w:r w:rsidR="006069DE" w:rsidRPr="000624E4">
        <w:rPr>
          <w:lang w:val="en-US"/>
        </w:rPr>
        <w:t xml:space="preserve"> </w:t>
      </w:r>
      <w:r w:rsidR="006069DE">
        <w:rPr>
          <w:lang w:val="en-US"/>
        </w:rPr>
        <w:t xml:space="preserve">factors were relevant </w:t>
      </w:r>
      <w:r w:rsidR="006565B1">
        <w:rPr>
          <w:lang w:val="en-US"/>
        </w:rPr>
        <w:fldChar w:fldCharType="begin"/>
      </w:r>
      <w:r w:rsidR="006069DE">
        <w:rPr>
          <w:lang w:val="en-US"/>
        </w:rPr>
        <w:instrText xml:space="preserve"> ADDIN EN.CITE &lt;EndNote&gt;&lt;Cite&gt;&lt;Author&gt;Febrero&lt;/Author&gt;&lt;Year&gt;2013&lt;/Year&gt;&lt;RecNum&gt;1162&lt;/RecNum&gt;&lt;DisplayText&gt;(Febrero &amp;amp; Bermejo, 2013)&lt;/DisplayText&gt;&lt;record&gt;&lt;rec-number&gt;1162&lt;/rec-number&gt;&lt;foreign-keys&gt;&lt;key app="EN" db-id="sxd2rftampa5xietdrlpvt2lsadrssedxdz9"&gt;1162&lt;/key&gt;&lt;/foreign-keys&gt;&lt;ref-type name="Book Section"&gt;5&lt;/ref-type&gt;&lt;contributors&gt;&lt;authors&gt;&lt;author&gt;Febrero, Eladio&lt;/author&gt;&lt;author&gt;Bermejo, Fernando&lt;/author&gt;&lt;/authors&gt;&lt;secondary-authors&gt;&lt;author&gt;Dejuán, Oscar&lt;/author&gt;&lt;author&gt;Febrero, Eladio&lt;/author&gt;&lt;author&gt;Uxó, Jorge&lt;/author&gt;&lt;/secondary-authors&gt;&lt;/contributors&gt;&lt;titles&gt;&lt;title&gt;Spain during the Great Recession&lt;/title&gt;&lt;secondary-title&gt;Post-Keynesian Views of the Crisis and Its Remedies&lt;/secondary-title&gt;&lt;/titles&gt;&lt;periodical&gt;&lt;full-title&gt;Post-Keynesian Views of the Crisis and Its Remedies&lt;/full-title&gt;&lt;/periodical&gt;&lt;pages&gt;266-293&lt;/pages&gt;&lt;dates&gt;&lt;year&gt;2013&lt;/year&gt;&lt;/dates&gt;&lt;isbn&gt;1134052154&lt;/isbn&gt;&lt;urls&gt;&lt;/urls&gt;&lt;/record&gt;&lt;/Cite&gt;&lt;/EndNote&gt;</w:instrText>
      </w:r>
      <w:r w:rsidR="006565B1">
        <w:rPr>
          <w:lang w:val="en-US"/>
        </w:rPr>
        <w:fldChar w:fldCharType="separate"/>
      </w:r>
      <w:r w:rsidR="006069DE">
        <w:rPr>
          <w:noProof/>
          <w:lang w:val="en-US"/>
        </w:rPr>
        <w:t>(</w:t>
      </w:r>
      <w:hyperlink w:anchor="_ENREF_5" w:tooltip="Febrero, 2013 #1162" w:history="1">
        <w:r w:rsidR="0091019A">
          <w:rPr>
            <w:noProof/>
            <w:lang w:val="en-US"/>
          </w:rPr>
          <w:t>Febrero &amp; Bermejo, 2013</w:t>
        </w:r>
      </w:hyperlink>
      <w:r w:rsidR="006069DE">
        <w:rPr>
          <w:noProof/>
          <w:lang w:val="en-US"/>
        </w:rPr>
        <w:t>)</w:t>
      </w:r>
      <w:r w:rsidR="006565B1">
        <w:rPr>
          <w:lang w:val="en-US"/>
        </w:rPr>
        <w:fldChar w:fldCharType="end"/>
      </w:r>
      <w:r w:rsidR="006069DE">
        <w:rPr>
          <w:lang w:val="en-US"/>
        </w:rPr>
        <w:t>:</w:t>
      </w:r>
    </w:p>
    <w:p w:rsidR="006069DE" w:rsidRDefault="00343E07" w:rsidP="006069DE">
      <w:pPr>
        <w:pStyle w:val="Text"/>
        <w:numPr>
          <w:ilvl w:val="0"/>
          <w:numId w:val="26"/>
        </w:numPr>
        <w:ind w:left="142" w:hanging="142"/>
        <w:rPr>
          <w:lang w:val="en-US"/>
        </w:rPr>
      </w:pPr>
      <w:r w:rsidRPr="006069DE">
        <w:rPr>
          <w:lang w:val="en-US"/>
        </w:rPr>
        <w:t>The ECB begins to raise interest rates at the end of 2005, because of fears of inflation caused by hikes in raw material prices, shifting from 2% in November 2005 to 4.25% in July, 2008, for main refinancing operations</w:t>
      </w:r>
      <w:r w:rsidR="006069DE">
        <w:rPr>
          <w:lang w:val="en-US"/>
        </w:rPr>
        <w:t>.</w:t>
      </w:r>
    </w:p>
    <w:p w:rsidR="00343E07" w:rsidRDefault="00343E07" w:rsidP="006069DE">
      <w:pPr>
        <w:pStyle w:val="Text"/>
        <w:numPr>
          <w:ilvl w:val="0"/>
          <w:numId w:val="26"/>
        </w:numPr>
        <w:ind w:left="142" w:hanging="142"/>
        <w:rPr>
          <w:lang w:val="en-US"/>
        </w:rPr>
      </w:pPr>
      <w:r>
        <w:rPr>
          <w:lang w:val="en-US"/>
        </w:rPr>
        <w:t>T</w:t>
      </w:r>
      <w:r w:rsidRPr="00343E07">
        <w:rPr>
          <w:lang w:val="en-US"/>
        </w:rPr>
        <w:t xml:space="preserve">he </w:t>
      </w:r>
      <w:r>
        <w:rPr>
          <w:lang w:val="en-US"/>
        </w:rPr>
        <w:t>real estate</w:t>
      </w:r>
      <w:r w:rsidRPr="00343E07">
        <w:rPr>
          <w:lang w:val="en-US"/>
        </w:rPr>
        <w:t xml:space="preserve"> market began to show signs of a significant saturation level.</w:t>
      </w:r>
      <w:r>
        <w:rPr>
          <w:lang w:val="en-US"/>
        </w:rPr>
        <w:t xml:space="preserve"> </w:t>
      </w:r>
      <w:r w:rsidRPr="006069DE">
        <w:rPr>
          <w:lang w:val="en-US"/>
        </w:rPr>
        <w:t>In 2007, more than 400.000 dwellings remain unsold, and in 2008, 200.000 more dwellings are added to this stock</w:t>
      </w:r>
      <w:r>
        <w:rPr>
          <w:lang w:val="en-US"/>
        </w:rPr>
        <w:t>.</w:t>
      </w:r>
    </w:p>
    <w:p w:rsidR="00343E07" w:rsidRDefault="00343E07" w:rsidP="006069DE">
      <w:pPr>
        <w:pStyle w:val="Text"/>
        <w:numPr>
          <w:ilvl w:val="0"/>
          <w:numId w:val="26"/>
        </w:numPr>
        <w:ind w:left="142" w:hanging="142"/>
        <w:rPr>
          <w:lang w:val="en-US"/>
        </w:rPr>
      </w:pPr>
      <w:r w:rsidRPr="00862871">
        <w:rPr>
          <w:lang w:val="en-US"/>
        </w:rPr>
        <w:t>Households had become highly indebted in 2007, reaching a debt of 84.54% GDP in that year, whilst it was 35.37% ten years before.</w:t>
      </w:r>
      <w:r w:rsidR="00862871" w:rsidRPr="00862871">
        <w:rPr>
          <w:lang w:val="en-US"/>
        </w:rPr>
        <w:t xml:space="preserve"> Moreover, </w:t>
      </w:r>
      <w:r w:rsidR="00862871">
        <w:rPr>
          <w:lang w:val="en-US"/>
        </w:rPr>
        <w:t>h</w:t>
      </w:r>
      <w:r w:rsidRPr="00862871">
        <w:rPr>
          <w:lang w:val="en-US"/>
        </w:rPr>
        <w:t>ouse prices were really high in 2007. At the end of this year</w:t>
      </w:r>
      <w:r w:rsidR="00862871">
        <w:rPr>
          <w:lang w:val="en-US"/>
        </w:rPr>
        <w:t xml:space="preserve"> the price</w:t>
      </w:r>
      <w:r w:rsidRPr="00862871">
        <w:rPr>
          <w:lang w:val="en-US"/>
        </w:rPr>
        <w:t xml:space="preserve"> of a new dwelling was 23.7% more expensive than at the beginning of 2005, and 200% higher than at the beginning of 1997.</w:t>
      </w:r>
    </w:p>
    <w:p w:rsidR="00862871" w:rsidRPr="00862871" w:rsidRDefault="00862871" w:rsidP="00862871">
      <w:pPr>
        <w:pStyle w:val="Text"/>
        <w:spacing w:before="0"/>
        <w:ind w:left="142" w:firstLine="0"/>
        <w:rPr>
          <w:lang w:val="en-US"/>
        </w:rPr>
      </w:pPr>
      <w:r w:rsidRPr="00862871">
        <w:rPr>
          <w:lang w:val="en-US"/>
        </w:rPr>
        <w:t xml:space="preserve">Accordingly, the decrease in </w:t>
      </w:r>
      <w:r>
        <w:rPr>
          <w:lang w:val="en-US"/>
        </w:rPr>
        <w:t xml:space="preserve">real estate </w:t>
      </w:r>
      <w:r w:rsidRPr="00862871">
        <w:rPr>
          <w:lang w:val="en-US"/>
        </w:rPr>
        <w:t>demand led to one lower level of activity in the construction which, due to its weight in the whole of the Spanish economy, had an especially significant impact on the labour market.</w:t>
      </w:r>
    </w:p>
    <w:p w:rsidR="006069DE" w:rsidRDefault="00A227D5" w:rsidP="00276C3F">
      <w:pPr>
        <w:pStyle w:val="Text"/>
        <w:ind w:firstLine="0"/>
        <w:rPr>
          <w:lang w:val="en-US"/>
        </w:rPr>
      </w:pPr>
      <w:r w:rsidRPr="00A227D5">
        <w:rPr>
          <w:lang w:val="en-US"/>
        </w:rPr>
        <w:t xml:space="preserve">In short, the accumulation of these imbalances during the pre-crisis economic prosperity became the trigger of a process that was weakening </w:t>
      </w:r>
      <w:r>
        <w:rPr>
          <w:lang w:val="en-US"/>
        </w:rPr>
        <w:t xml:space="preserve">the aggregate </w:t>
      </w:r>
      <w:r w:rsidRPr="00A227D5">
        <w:rPr>
          <w:lang w:val="en-US"/>
        </w:rPr>
        <w:t>demand and, as a</w:t>
      </w:r>
      <w:r w:rsidR="00C91017">
        <w:rPr>
          <w:lang w:val="en-US"/>
        </w:rPr>
        <w:t xml:space="preserve"> direct consequence, deteriorating</w:t>
      </w:r>
      <w:r w:rsidRPr="00A227D5">
        <w:rPr>
          <w:lang w:val="en-US"/>
        </w:rPr>
        <w:t xml:space="preserve"> the level of production, employment and household </w:t>
      </w:r>
      <w:r>
        <w:rPr>
          <w:lang w:val="en-US"/>
        </w:rPr>
        <w:t>income. This fact</w:t>
      </w:r>
      <w:r w:rsidRPr="00A227D5">
        <w:rPr>
          <w:lang w:val="en-US"/>
        </w:rPr>
        <w:t xml:space="preserve"> </w:t>
      </w:r>
      <w:r w:rsidR="00C91017" w:rsidRPr="00A227D5">
        <w:rPr>
          <w:lang w:val="en-US"/>
        </w:rPr>
        <w:t>reduce</w:t>
      </w:r>
      <w:r w:rsidR="00C91017">
        <w:rPr>
          <w:lang w:val="en-US"/>
        </w:rPr>
        <w:t>d</w:t>
      </w:r>
      <w:r w:rsidRPr="00A227D5">
        <w:rPr>
          <w:lang w:val="en-US"/>
        </w:rPr>
        <w:t xml:space="preserve"> </w:t>
      </w:r>
      <w:r w:rsidR="00C91017">
        <w:rPr>
          <w:lang w:val="en-US"/>
        </w:rPr>
        <w:t xml:space="preserve">drastically </w:t>
      </w:r>
      <w:r>
        <w:rPr>
          <w:lang w:val="en-US"/>
        </w:rPr>
        <w:t>private consumption, output and employment, closing the circle</w:t>
      </w:r>
      <w:r w:rsidRPr="00A227D5">
        <w:rPr>
          <w:lang w:val="en-US"/>
        </w:rPr>
        <w:t xml:space="preserve"> of the </w:t>
      </w:r>
      <w:r>
        <w:rPr>
          <w:lang w:val="en-US"/>
        </w:rPr>
        <w:t>debt trap above mentioned.</w:t>
      </w:r>
    </w:p>
    <w:p w:rsidR="006069DE" w:rsidRDefault="00E741BE" w:rsidP="00AB4416">
      <w:pPr>
        <w:pStyle w:val="Text"/>
        <w:ind w:firstLine="0"/>
        <w:rPr>
          <w:lang w:val="en-US"/>
        </w:rPr>
      </w:pPr>
      <w:r w:rsidRPr="00E741BE">
        <w:rPr>
          <w:lang w:val="en-US"/>
        </w:rPr>
        <w:t xml:space="preserve">In general, the solutions proposed </w:t>
      </w:r>
      <w:r w:rsidR="003736AE">
        <w:rPr>
          <w:lang w:val="en-US"/>
        </w:rPr>
        <w:t>to emerge from</w:t>
      </w:r>
      <w:r w:rsidR="003736AE" w:rsidRPr="00E741BE">
        <w:rPr>
          <w:lang w:val="en-US"/>
        </w:rPr>
        <w:t xml:space="preserve"> the crisis </w:t>
      </w:r>
      <w:r w:rsidRPr="00E741BE">
        <w:rPr>
          <w:lang w:val="en-US"/>
        </w:rPr>
        <w:t xml:space="preserve">have continued the </w:t>
      </w:r>
      <w:r>
        <w:rPr>
          <w:lang w:val="en-US"/>
        </w:rPr>
        <w:t>orthodox</w:t>
      </w:r>
      <w:r w:rsidRPr="00E741BE">
        <w:rPr>
          <w:lang w:val="en-US"/>
        </w:rPr>
        <w:t xml:space="preserve"> guidelines aimed at achieving budget balance and increase savings through the containment of publi</w:t>
      </w:r>
      <w:r w:rsidR="00881B18">
        <w:rPr>
          <w:lang w:val="en-US"/>
        </w:rPr>
        <w:t>c expenditure. In this recession context,</w:t>
      </w:r>
      <w:r w:rsidR="003736AE">
        <w:rPr>
          <w:lang w:val="en-US"/>
        </w:rPr>
        <w:t xml:space="preserve"> household consumption </w:t>
      </w:r>
      <w:r w:rsidR="00881B18">
        <w:rPr>
          <w:lang w:val="en-US"/>
        </w:rPr>
        <w:t xml:space="preserve">analysis </w:t>
      </w:r>
      <w:r w:rsidR="003736AE">
        <w:rPr>
          <w:lang w:val="en-US"/>
        </w:rPr>
        <w:t xml:space="preserve">becomes </w:t>
      </w:r>
      <w:r w:rsidR="00881B18">
        <w:rPr>
          <w:lang w:val="en-US"/>
        </w:rPr>
        <w:t xml:space="preserve">a </w:t>
      </w:r>
      <w:r w:rsidR="003736AE">
        <w:rPr>
          <w:lang w:val="en-US"/>
        </w:rPr>
        <w:t xml:space="preserve">relevant </w:t>
      </w:r>
      <w:r w:rsidR="00881B18">
        <w:rPr>
          <w:lang w:val="en-US"/>
        </w:rPr>
        <w:t xml:space="preserve">issue </w:t>
      </w:r>
      <w:r w:rsidR="003736AE">
        <w:rPr>
          <w:lang w:val="en-US"/>
        </w:rPr>
        <w:t xml:space="preserve">in order to assess </w:t>
      </w:r>
      <w:r w:rsidR="00D608BF" w:rsidRPr="00D608BF">
        <w:rPr>
          <w:lang w:val="en-US"/>
        </w:rPr>
        <w:t>how the welfare of different</w:t>
      </w:r>
      <w:r w:rsidR="00D608BF">
        <w:rPr>
          <w:lang w:val="en-US"/>
        </w:rPr>
        <w:t xml:space="preserve"> </w:t>
      </w:r>
      <w:r w:rsidR="00D608BF" w:rsidRPr="00D608BF">
        <w:rPr>
          <w:lang w:val="en-US"/>
        </w:rPr>
        <w:t>types of households has been affected</w:t>
      </w:r>
      <w:r w:rsidR="00AB4416">
        <w:rPr>
          <w:lang w:val="en-US"/>
        </w:rPr>
        <w:t xml:space="preserve"> by the crisis</w:t>
      </w:r>
      <w:r w:rsidR="006A05FD">
        <w:rPr>
          <w:lang w:val="en-US"/>
        </w:rPr>
        <w:t>.</w:t>
      </w:r>
    </w:p>
    <w:p w:rsidR="009B32C2" w:rsidRPr="009B32C2" w:rsidRDefault="008B5E33" w:rsidP="00AE24E8">
      <w:pPr>
        <w:pStyle w:val="Text"/>
        <w:ind w:firstLine="0"/>
        <w:rPr>
          <w:lang w:val="en-US"/>
        </w:rPr>
      </w:pPr>
      <w:r w:rsidRPr="008B5E33">
        <w:rPr>
          <w:lang w:val="en-US"/>
        </w:rPr>
        <w:t xml:space="preserve">According to the </w:t>
      </w:r>
      <w:r>
        <w:rPr>
          <w:lang w:val="en-US"/>
        </w:rPr>
        <w:t>Households Budget S</w:t>
      </w:r>
      <w:r w:rsidRPr="008B5E33">
        <w:rPr>
          <w:lang w:val="en-US"/>
        </w:rPr>
        <w:t xml:space="preserve">urvey </w:t>
      </w:r>
      <w:r>
        <w:rPr>
          <w:lang w:val="en-US"/>
        </w:rPr>
        <w:t>(</w:t>
      </w:r>
      <w:r w:rsidR="00CA279F" w:rsidRPr="00CA279F">
        <w:rPr>
          <w:lang w:val="en-US"/>
        </w:rPr>
        <w:t>henceforth,</w:t>
      </w:r>
      <w:r w:rsidR="00CA279F">
        <w:rPr>
          <w:lang w:val="en-US"/>
        </w:rPr>
        <w:t xml:space="preserve"> </w:t>
      </w:r>
      <w:r>
        <w:rPr>
          <w:lang w:val="en-US"/>
        </w:rPr>
        <w:t xml:space="preserve">HBS) </w:t>
      </w:r>
      <w:r w:rsidR="00002927">
        <w:rPr>
          <w:lang w:val="en-US"/>
        </w:rPr>
        <w:t>of</w:t>
      </w:r>
      <w:r>
        <w:rPr>
          <w:lang w:val="en-US"/>
        </w:rPr>
        <w:t xml:space="preserve"> </w:t>
      </w:r>
      <w:r w:rsidRPr="008B5E33">
        <w:rPr>
          <w:lang w:val="en-US"/>
        </w:rPr>
        <w:t>the</w:t>
      </w:r>
      <w:r>
        <w:rPr>
          <w:lang w:val="en-US"/>
        </w:rPr>
        <w:t xml:space="preserve"> </w:t>
      </w:r>
      <w:r w:rsidR="00002927">
        <w:rPr>
          <w:lang w:val="en-US"/>
        </w:rPr>
        <w:t>Spanish Statistical</w:t>
      </w:r>
      <w:r w:rsidRPr="008B5E33">
        <w:rPr>
          <w:lang w:val="en-US"/>
        </w:rPr>
        <w:t xml:space="preserve"> </w:t>
      </w:r>
      <w:r w:rsidR="00002927">
        <w:rPr>
          <w:lang w:val="en-US"/>
        </w:rPr>
        <w:t>Office</w:t>
      </w:r>
      <w:r w:rsidRPr="008B5E33">
        <w:rPr>
          <w:lang w:val="en-US"/>
        </w:rPr>
        <w:t xml:space="preserve">, the average income of households decreased by 11.4% </w:t>
      </w:r>
      <w:r w:rsidR="00ED0F4D">
        <w:rPr>
          <w:lang w:val="en-US"/>
        </w:rPr>
        <w:t>between 2008 and 2012. This loss</w:t>
      </w:r>
      <w:r w:rsidRPr="008B5E33">
        <w:rPr>
          <w:lang w:val="en-US"/>
        </w:rPr>
        <w:t xml:space="preserve"> has been distributed unequally </w:t>
      </w:r>
      <w:r>
        <w:rPr>
          <w:lang w:val="en-US"/>
        </w:rPr>
        <w:t>between diffe</w:t>
      </w:r>
      <w:r w:rsidR="00C146AC">
        <w:rPr>
          <w:lang w:val="en-US"/>
        </w:rPr>
        <w:t xml:space="preserve">rent types of </w:t>
      </w:r>
      <w:r w:rsidR="00C146AC">
        <w:rPr>
          <w:lang w:val="en-US"/>
        </w:rPr>
        <w:lastRenderedPageBreak/>
        <w:t>households. Thus,</w:t>
      </w:r>
      <w:r w:rsidR="00002927">
        <w:rPr>
          <w:lang w:val="en-US"/>
        </w:rPr>
        <w:t xml:space="preserve"> </w:t>
      </w:r>
      <w:r>
        <w:rPr>
          <w:lang w:val="en-US"/>
        </w:rPr>
        <w:t xml:space="preserve">households </w:t>
      </w:r>
      <w:r w:rsidR="00002927">
        <w:rPr>
          <w:lang w:val="en-US"/>
        </w:rPr>
        <w:t xml:space="preserve">where the </w:t>
      </w:r>
      <w:r>
        <w:rPr>
          <w:lang w:val="en-US"/>
        </w:rPr>
        <w:t xml:space="preserve">reference person </w:t>
      </w:r>
      <w:r w:rsidRPr="008B5E33">
        <w:rPr>
          <w:lang w:val="en-US"/>
        </w:rPr>
        <w:t xml:space="preserve">is </w:t>
      </w:r>
      <w:r w:rsidR="00002927">
        <w:rPr>
          <w:lang w:val="en-US"/>
        </w:rPr>
        <w:t xml:space="preserve">a </w:t>
      </w:r>
      <w:r w:rsidR="00ED498E">
        <w:rPr>
          <w:lang w:val="en-US"/>
        </w:rPr>
        <w:t>self-employed</w:t>
      </w:r>
      <w:r w:rsidR="0063067E">
        <w:rPr>
          <w:lang w:val="en-US"/>
        </w:rPr>
        <w:t xml:space="preserve"> </w:t>
      </w:r>
      <w:r w:rsidR="00002927">
        <w:rPr>
          <w:lang w:val="en-US"/>
        </w:rPr>
        <w:t>person (</w:t>
      </w:r>
      <w:r w:rsidR="00757753">
        <w:rPr>
          <w:lang w:val="en-US"/>
        </w:rPr>
        <w:noBreakHyphen/>
      </w:r>
      <w:r w:rsidRPr="008B5E33">
        <w:rPr>
          <w:lang w:val="en-US"/>
        </w:rPr>
        <w:t>15.36%), unemployed (</w:t>
      </w:r>
      <w:r w:rsidR="0063067E">
        <w:rPr>
          <w:lang w:val="en-US"/>
        </w:rPr>
        <w:t>-</w:t>
      </w:r>
      <w:r w:rsidRPr="008B5E33">
        <w:rPr>
          <w:lang w:val="en-US"/>
        </w:rPr>
        <w:t xml:space="preserve">18.4%) and, </w:t>
      </w:r>
      <w:r w:rsidR="0063067E">
        <w:rPr>
          <w:lang w:val="en-US"/>
        </w:rPr>
        <w:t>above all, receiver of other (-</w:t>
      </w:r>
      <w:r w:rsidRPr="008B5E33">
        <w:rPr>
          <w:lang w:val="en-US"/>
        </w:rPr>
        <w:t>26.93%) social benefits</w:t>
      </w:r>
      <w:r w:rsidR="006B7C42">
        <w:rPr>
          <w:lang w:val="en-US"/>
        </w:rPr>
        <w:t xml:space="preserve">, </w:t>
      </w:r>
      <w:r w:rsidR="00ED0F4D">
        <w:rPr>
          <w:lang w:val="en-US"/>
        </w:rPr>
        <w:t>were the most affected</w:t>
      </w:r>
      <w:r w:rsidR="00002927">
        <w:rPr>
          <w:lang w:val="en-US"/>
        </w:rPr>
        <w:t xml:space="preserve">. By </w:t>
      </w:r>
      <w:r w:rsidR="007C5E04">
        <w:rPr>
          <w:lang w:val="en-US"/>
        </w:rPr>
        <w:t xml:space="preserve">the </w:t>
      </w:r>
      <w:r w:rsidR="00002927">
        <w:rPr>
          <w:lang w:val="en-US"/>
        </w:rPr>
        <w:t>contrary,</w:t>
      </w:r>
      <w:r w:rsidR="009B32C2">
        <w:rPr>
          <w:lang w:val="en-US"/>
        </w:rPr>
        <w:t xml:space="preserve"> households </w:t>
      </w:r>
      <w:r w:rsidR="00002927">
        <w:rPr>
          <w:lang w:val="en-US"/>
        </w:rPr>
        <w:t>where the reference person is a pensioner were</w:t>
      </w:r>
      <w:r w:rsidR="0063067E">
        <w:rPr>
          <w:lang w:val="en-US"/>
        </w:rPr>
        <w:t xml:space="preserve"> the only </w:t>
      </w:r>
      <w:r w:rsidR="00875E03">
        <w:rPr>
          <w:lang w:val="en-US"/>
        </w:rPr>
        <w:t>group</w:t>
      </w:r>
      <w:r w:rsidR="0063067E">
        <w:rPr>
          <w:lang w:val="en-US"/>
        </w:rPr>
        <w:t xml:space="preserve"> showing a positive growth </w:t>
      </w:r>
      <w:r w:rsidR="00490B65">
        <w:rPr>
          <w:lang w:val="en-US"/>
        </w:rPr>
        <w:t>(4.72%).</w:t>
      </w:r>
    </w:p>
    <w:p w:rsidR="009B32C2" w:rsidRPr="008B0F6D" w:rsidRDefault="009B32C2" w:rsidP="00AE24E8">
      <w:pPr>
        <w:pBdr>
          <w:top w:val="single" w:sz="4" w:space="1" w:color="auto"/>
        </w:pBdr>
        <w:spacing w:before="360" w:line="360" w:lineRule="auto"/>
        <w:jc w:val="both"/>
        <w:rPr>
          <w:b/>
          <w:bCs/>
          <w:sz w:val="20"/>
        </w:rPr>
      </w:pPr>
      <w:proofErr w:type="gramStart"/>
      <w:r w:rsidRPr="008B0F6D">
        <w:rPr>
          <w:b/>
          <w:bCs/>
          <w:sz w:val="20"/>
          <w:lang w:val="en-US"/>
        </w:rPr>
        <w:t>Figure 1.</w:t>
      </w:r>
      <w:proofErr w:type="gramEnd"/>
      <w:r w:rsidRPr="008B0F6D">
        <w:rPr>
          <w:b/>
          <w:bCs/>
          <w:sz w:val="20"/>
          <w:lang w:val="en-US"/>
        </w:rPr>
        <w:t xml:space="preserve"> </w:t>
      </w:r>
      <w:proofErr w:type="gramStart"/>
      <w:r w:rsidRPr="008B0F6D">
        <w:rPr>
          <w:b/>
          <w:bCs/>
          <w:sz w:val="20"/>
          <w:lang w:val="en-US"/>
        </w:rPr>
        <w:t>Percentage changes in average income of households (real terms 2008=100).</w:t>
      </w:r>
      <w:proofErr w:type="gramEnd"/>
      <w:r w:rsidRPr="008B0F6D">
        <w:rPr>
          <w:b/>
          <w:bCs/>
          <w:i/>
          <w:sz w:val="20"/>
          <w:lang w:val="en-US"/>
        </w:rPr>
        <w:t xml:space="preserve"> </w:t>
      </w:r>
      <w:r w:rsidRPr="008B0F6D">
        <w:rPr>
          <w:b/>
          <w:bCs/>
          <w:i/>
          <w:sz w:val="20"/>
        </w:rPr>
        <w:t>2008-2012</w:t>
      </w:r>
    </w:p>
    <w:p w:rsidR="009B32C2" w:rsidRDefault="006565B1" w:rsidP="009B32C2">
      <w:pPr>
        <w:spacing w:after="120" w:line="360" w:lineRule="auto"/>
        <w:jc w:val="both"/>
        <w:rPr>
          <w:rFonts w:ascii="Calibri" w:hAnsi="Calibri" w:cstheme="minorHAnsi"/>
          <w:bCs/>
        </w:rPr>
      </w:pPr>
      <w:r w:rsidRPr="006565B1">
        <w:rPr>
          <w:noProof/>
          <w:lang w:val="es-ES"/>
        </w:rPr>
        <w:pict>
          <v:shapetype id="_x0000_t202" coordsize="21600,21600" o:spt="202" path="m,l,21600r21600,l21600,xe">
            <v:stroke joinstyle="miter"/>
            <v:path gradientshapeok="t" o:connecttype="rect"/>
          </v:shapetype>
          <v:shape id="_x0000_s1181" type="#_x0000_t202" style="position:absolute;left:0;text-align:left;margin-left:146.35pt;margin-top:6.45pt;width:57pt;height:32.55pt;z-index:251759104;v-text-anchor:bottom" stroked="f">
            <v:textbox style="mso-next-textbox:#_x0000_s1181" inset="0,0,0,0">
              <w:txbxContent>
                <w:p w:rsidR="00DA0BD5" w:rsidRDefault="00DA0BD5" w:rsidP="00EC5B15">
                  <w:pPr>
                    <w:jc w:val="center"/>
                    <w:rPr>
                      <w:b/>
                      <w:sz w:val="16"/>
                      <w:szCs w:val="16"/>
                      <w:lang w:val="es-ES"/>
                    </w:rPr>
                  </w:pPr>
                  <w:proofErr w:type="spellStart"/>
                  <w:r>
                    <w:rPr>
                      <w:b/>
                      <w:sz w:val="16"/>
                      <w:szCs w:val="16"/>
                      <w:lang w:val="es-ES"/>
                    </w:rPr>
                    <w:t>Earnings</w:t>
                  </w:r>
                  <w:proofErr w:type="spellEnd"/>
                  <w:r>
                    <w:rPr>
                      <w:b/>
                      <w:sz w:val="16"/>
                      <w:szCs w:val="16"/>
                      <w:lang w:val="es-ES"/>
                    </w:rPr>
                    <w:t xml:space="preserve"> </w:t>
                  </w:r>
                  <w:proofErr w:type="spellStart"/>
                  <w:r>
                    <w:rPr>
                      <w:b/>
                      <w:sz w:val="16"/>
                      <w:szCs w:val="16"/>
                      <w:lang w:val="es-ES"/>
                    </w:rPr>
                    <w:t>related</w:t>
                  </w:r>
                  <w:proofErr w:type="spellEnd"/>
                </w:p>
                <w:p w:rsidR="00DA0BD5" w:rsidRPr="00EC5B15" w:rsidRDefault="00DA0BD5" w:rsidP="00EC5B15">
                  <w:pPr>
                    <w:jc w:val="center"/>
                    <w:rPr>
                      <w:b/>
                      <w:sz w:val="16"/>
                      <w:szCs w:val="16"/>
                      <w:lang w:val="es-ES"/>
                    </w:rPr>
                  </w:pPr>
                  <w:r>
                    <w:rPr>
                      <w:b/>
                      <w:sz w:val="16"/>
                      <w:szCs w:val="16"/>
                      <w:lang w:val="es-ES"/>
                    </w:rPr>
                    <w:t xml:space="preserve"> </w:t>
                  </w:r>
                  <w:proofErr w:type="spellStart"/>
                  <w:proofErr w:type="gramStart"/>
                  <w:r>
                    <w:rPr>
                      <w:b/>
                      <w:sz w:val="16"/>
                      <w:szCs w:val="16"/>
                      <w:lang w:val="es-ES"/>
                    </w:rPr>
                    <w:t>pensions</w:t>
                  </w:r>
                  <w:proofErr w:type="spellEnd"/>
                  <w:proofErr w:type="gramEnd"/>
                </w:p>
              </w:txbxContent>
            </v:textbox>
          </v:shape>
        </w:pict>
      </w:r>
      <w:r w:rsidRPr="006565B1">
        <w:rPr>
          <w:noProof/>
          <w:lang w:val="es-ES"/>
        </w:rPr>
        <w:pict>
          <v:shape id="_x0000_s1185" type="#_x0000_t202" style="position:absolute;left:0;text-align:left;margin-left:301.7pt;margin-top:6.45pt;width:62.35pt;height:32.55pt;z-index:251763200;v-text-anchor:bottom" stroked="f">
            <v:textbox style="mso-next-textbox:#_x0000_s1185" inset="0,0,0,0">
              <w:txbxContent>
                <w:p w:rsidR="00DA0BD5" w:rsidRPr="00EC5B15" w:rsidRDefault="00DA0BD5" w:rsidP="00EC5B15">
                  <w:pPr>
                    <w:jc w:val="center"/>
                    <w:rPr>
                      <w:b/>
                      <w:sz w:val="16"/>
                      <w:szCs w:val="16"/>
                      <w:lang w:val="es-ES"/>
                    </w:rPr>
                  </w:pPr>
                  <w:r>
                    <w:rPr>
                      <w:b/>
                      <w:sz w:val="16"/>
                      <w:szCs w:val="16"/>
                      <w:lang w:val="es-ES"/>
                    </w:rPr>
                    <w:t xml:space="preserve">Capital and </w:t>
                  </w:r>
                  <w:proofErr w:type="spellStart"/>
                  <w:r>
                    <w:rPr>
                      <w:b/>
                      <w:sz w:val="16"/>
                      <w:szCs w:val="16"/>
                      <w:lang w:val="es-ES"/>
                    </w:rPr>
                    <w:t>property</w:t>
                  </w:r>
                  <w:proofErr w:type="spellEnd"/>
                  <w:r>
                    <w:rPr>
                      <w:b/>
                      <w:sz w:val="16"/>
                      <w:szCs w:val="16"/>
                      <w:lang w:val="es-ES"/>
                    </w:rPr>
                    <w:t xml:space="preserve"> </w:t>
                  </w:r>
                  <w:proofErr w:type="spellStart"/>
                  <w:r>
                    <w:rPr>
                      <w:b/>
                      <w:sz w:val="16"/>
                      <w:szCs w:val="16"/>
                      <w:lang w:val="es-ES"/>
                    </w:rPr>
                    <w:t>income</w:t>
                  </w:r>
                  <w:proofErr w:type="spellEnd"/>
                </w:p>
              </w:txbxContent>
            </v:textbox>
          </v:shape>
        </w:pict>
      </w:r>
      <w:r w:rsidRPr="006565B1">
        <w:rPr>
          <w:b/>
          <w:bCs/>
          <w:noProof/>
          <w:sz w:val="20"/>
          <w:lang w:val="es-ES"/>
        </w:rPr>
        <w:pict>
          <v:shape id="_x0000_s1180" type="#_x0000_t202" style="position:absolute;left:0;text-align:left;margin-left:97.9pt;margin-top:6.45pt;width:48.45pt;height:32.55pt;z-index:251758080;v-text-anchor:bottom" stroked="f">
            <v:textbox style="mso-next-textbox:#_x0000_s1180" inset="0,0,0,0">
              <w:txbxContent>
                <w:p w:rsidR="00DA0BD5" w:rsidRPr="00EC5B15" w:rsidRDefault="00DA0BD5" w:rsidP="00EC5B15">
                  <w:pPr>
                    <w:jc w:val="center"/>
                    <w:rPr>
                      <w:b/>
                      <w:sz w:val="16"/>
                      <w:szCs w:val="16"/>
                      <w:lang w:val="es-ES"/>
                    </w:rPr>
                  </w:pPr>
                  <w:proofErr w:type="spellStart"/>
                  <w:r>
                    <w:rPr>
                      <w:b/>
                      <w:sz w:val="16"/>
                      <w:szCs w:val="16"/>
                      <w:lang w:val="es-ES"/>
                    </w:rPr>
                    <w:t>Employed</w:t>
                  </w:r>
                  <w:proofErr w:type="spellEnd"/>
                </w:p>
              </w:txbxContent>
            </v:textbox>
          </v:shape>
        </w:pict>
      </w:r>
      <w:r w:rsidRPr="006565B1">
        <w:rPr>
          <w:noProof/>
          <w:lang w:val="es-ES"/>
        </w:rPr>
        <w:pict>
          <v:shape id="_x0000_s1182" type="#_x0000_t202" style="position:absolute;left:0;text-align:left;margin-left:196.85pt;margin-top:6.45pt;width:65.35pt;height:32.55pt;z-index:251760128;v-text-anchor:bottom" stroked="f">
            <v:textbox style="mso-next-textbox:#_x0000_s1182" inset="0,0,0,0">
              <w:txbxContent>
                <w:p w:rsidR="00DA0BD5" w:rsidRPr="00EC5B15" w:rsidRDefault="00DA0BD5" w:rsidP="00EC5B15">
                  <w:pPr>
                    <w:jc w:val="center"/>
                    <w:rPr>
                      <w:b/>
                      <w:sz w:val="16"/>
                      <w:szCs w:val="16"/>
                      <w:lang w:val="es-ES"/>
                    </w:rPr>
                  </w:pPr>
                  <w:proofErr w:type="spellStart"/>
                  <w:r>
                    <w:rPr>
                      <w:b/>
                      <w:sz w:val="16"/>
                      <w:szCs w:val="16"/>
                      <w:lang w:val="es-ES"/>
                    </w:rPr>
                    <w:t>Unemployment</w:t>
                  </w:r>
                  <w:proofErr w:type="spellEnd"/>
                </w:p>
              </w:txbxContent>
            </v:textbox>
          </v:shape>
        </w:pict>
      </w:r>
      <w:r w:rsidRPr="006565B1">
        <w:rPr>
          <w:noProof/>
          <w:lang w:val="es-ES"/>
        </w:rPr>
        <w:pict>
          <v:shape id="_x0000_s1183" type="#_x0000_t202" style="position:absolute;left:0;text-align:left;margin-left:261.55pt;margin-top:6.45pt;width:40.8pt;height:32.55pt;z-index:251761152;v-text-anchor:bottom" stroked="f">
            <v:textbox style="mso-next-textbox:#_x0000_s1183" inset="0,0,0,0">
              <w:txbxContent>
                <w:p w:rsidR="00DA0BD5" w:rsidRPr="00EC5B15" w:rsidRDefault="00DA0BD5" w:rsidP="00EC5B15">
                  <w:pPr>
                    <w:jc w:val="center"/>
                    <w:rPr>
                      <w:b/>
                      <w:sz w:val="16"/>
                      <w:szCs w:val="16"/>
                      <w:lang w:val="es-ES"/>
                    </w:rPr>
                  </w:pPr>
                  <w:proofErr w:type="spellStart"/>
                  <w:r>
                    <w:rPr>
                      <w:b/>
                      <w:sz w:val="16"/>
                      <w:szCs w:val="16"/>
                      <w:lang w:val="es-ES"/>
                    </w:rPr>
                    <w:t>Other</w:t>
                  </w:r>
                  <w:proofErr w:type="spellEnd"/>
                  <w:r>
                    <w:rPr>
                      <w:b/>
                      <w:sz w:val="16"/>
                      <w:szCs w:val="16"/>
                      <w:lang w:val="es-ES"/>
                    </w:rPr>
                    <w:t xml:space="preserve"> social </w:t>
                  </w:r>
                  <w:proofErr w:type="spellStart"/>
                  <w:r>
                    <w:rPr>
                      <w:b/>
                      <w:sz w:val="16"/>
                      <w:szCs w:val="16"/>
                      <w:lang w:val="es-ES"/>
                    </w:rPr>
                    <w:t>benefits</w:t>
                  </w:r>
                  <w:proofErr w:type="spellEnd"/>
                </w:p>
              </w:txbxContent>
            </v:textbox>
          </v:shape>
        </w:pict>
      </w:r>
      <w:r w:rsidRPr="006565B1">
        <w:rPr>
          <w:noProof/>
          <w:lang w:val="es-ES"/>
        </w:rPr>
        <w:pict>
          <v:shape id="_x0000_s1184" type="#_x0000_t202" style="position:absolute;left:0;text-align:left;margin-left:359.6pt;margin-top:6.45pt;width:57pt;height:32.55pt;z-index:251762176;v-text-anchor:bottom" stroked="f">
            <v:textbox style="mso-next-textbox:#_x0000_s1184" inset="0,0,0,0">
              <w:txbxContent>
                <w:p w:rsidR="00DA0BD5" w:rsidRDefault="00DA0BD5" w:rsidP="00EC5B15">
                  <w:pPr>
                    <w:jc w:val="center"/>
                    <w:rPr>
                      <w:b/>
                      <w:sz w:val="16"/>
                      <w:szCs w:val="16"/>
                      <w:lang w:val="es-ES"/>
                    </w:rPr>
                  </w:pPr>
                  <w:proofErr w:type="spellStart"/>
                  <w:r>
                    <w:rPr>
                      <w:b/>
                      <w:sz w:val="16"/>
                      <w:szCs w:val="16"/>
                      <w:lang w:val="es-ES"/>
                    </w:rPr>
                    <w:t>Other</w:t>
                  </w:r>
                  <w:proofErr w:type="spellEnd"/>
                </w:p>
                <w:p w:rsidR="00DA0BD5" w:rsidRPr="00EC5B15" w:rsidRDefault="00DA0BD5" w:rsidP="00EC5B15">
                  <w:pPr>
                    <w:jc w:val="center"/>
                    <w:rPr>
                      <w:b/>
                      <w:sz w:val="16"/>
                      <w:szCs w:val="16"/>
                      <w:lang w:val="es-ES"/>
                    </w:rPr>
                  </w:pPr>
                  <w:r>
                    <w:rPr>
                      <w:b/>
                      <w:sz w:val="16"/>
                      <w:szCs w:val="16"/>
                      <w:lang w:val="es-ES"/>
                    </w:rPr>
                    <w:t xml:space="preserve"> </w:t>
                  </w:r>
                  <w:proofErr w:type="gramStart"/>
                  <w:r>
                    <w:rPr>
                      <w:b/>
                      <w:sz w:val="16"/>
                      <w:szCs w:val="16"/>
                      <w:lang w:val="es-ES"/>
                    </w:rPr>
                    <w:t>regular</w:t>
                  </w:r>
                  <w:proofErr w:type="gramEnd"/>
                  <w:r>
                    <w:rPr>
                      <w:b/>
                      <w:sz w:val="16"/>
                      <w:szCs w:val="16"/>
                      <w:lang w:val="es-ES"/>
                    </w:rPr>
                    <w:t xml:space="preserve"> </w:t>
                  </w:r>
                  <w:proofErr w:type="spellStart"/>
                  <w:r>
                    <w:rPr>
                      <w:b/>
                      <w:sz w:val="16"/>
                      <w:szCs w:val="16"/>
                      <w:lang w:val="es-ES"/>
                    </w:rPr>
                    <w:t>earnings</w:t>
                  </w:r>
                  <w:proofErr w:type="spellEnd"/>
                </w:p>
              </w:txbxContent>
            </v:textbox>
          </v:shape>
        </w:pict>
      </w:r>
      <w:r>
        <w:rPr>
          <w:rFonts w:ascii="Calibri" w:hAnsi="Calibri" w:cstheme="minorHAnsi"/>
          <w:bCs/>
          <w:noProof/>
          <w:lang w:val="es-ES"/>
        </w:rPr>
        <w:pict>
          <v:shape id="_x0000_s1179" type="#_x0000_t202" style="position:absolute;left:0;text-align:left;margin-left:39.65pt;margin-top:6.45pt;width:57pt;height:32.55pt;z-index:251757056;v-text-anchor:bottom" stroked="f">
            <v:textbox style="mso-next-textbox:#_x0000_s1179" inset="0,0,0,0">
              <w:txbxContent>
                <w:p w:rsidR="00DA0BD5" w:rsidRPr="00EC5B15" w:rsidRDefault="00DA0BD5" w:rsidP="00EC5B15">
                  <w:pPr>
                    <w:jc w:val="center"/>
                    <w:rPr>
                      <w:b/>
                      <w:sz w:val="16"/>
                      <w:szCs w:val="16"/>
                      <w:lang w:val="es-ES"/>
                    </w:rPr>
                  </w:pPr>
                  <w:proofErr w:type="spellStart"/>
                  <w:r w:rsidRPr="00EC5B15">
                    <w:rPr>
                      <w:b/>
                      <w:sz w:val="16"/>
                      <w:szCs w:val="16"/>
                      <w:lang w:val="es-ES"/>
                    </w:rPr>
                    <w:t>Self-employed</w:t>
                  </w:r>
                  <w:proofErr w:type="spellEnd"/>
                </w:p>
              </w:txbxContent>
            </v:textbox>
          </v:shape>
        </w:pict>
      </w:r>
      <w:r w:rsidR="009B32C2">
        <w:rPr>
          <w:rFonts w:ascii="Calibri" w:hAnsi="Calibri" w:cstheme="minorHAnsi"/>
          <w:bCs/>
          <w:noProof/>
          <w:lang w:val="es-ES"/>
        </w:rPr>
        <w:drawing>
          <wp:inline distT="0" distB="0" distL="0" distR="0">
            <wp:extent cx="5407660" cy="29870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7660" cy="2987040"/>
                    </a:xfrm>
                    <a:prstGeom prst="rect">
                      <a:avLst/>
                    </a:prstGeom>
                    <a:noFill/>
                  </pic:spPr>
                </pic:pic>
              </a:graphicData>
            </a:graphic>
          </wp:inline>
        </w:drawing>
      </w:r>
    </w:p>
    <w:p w:rsidR="009B32C2" w:rsidRPr="008B0F6D" w:rsidRDefault="009B32C2" w:rsidP="00AE24E8">
      <w:pPr>
        <w:pBdr>
          <w:bottom w:val="single" w:sz="4" w:space="1" w:color="auto"/>
        </w:pBdr>
        <w:jc w:val="both"/>
        <w:rPr>
          <w:bCs/>
          <w:sz w:val="18"/>
          <w:szCs w:val="18"/>
          <w:lang w:val="en-US"/>
        </w:rPr>
      </w:pPr>
      <w:r w:rsidRPr="008B0F6D">
        <w:rPr>
          <w:b/>
          <w:bCs/>
          <w:sz w:val="18"/>
          <w:szCs w:val="18"/>
          <w:lang w:val="en-US"/>
        </w:rPr>
        <w:t>Source:</w:t>
      </w:r>
      <w:r w:rsidRPr="008B0F6D">
        <w:rPr>
          <w:bCs/>
          <w:sz w:val="18"/>
          <w:szCs w:val="18"/>
          <w:lang w:val="en-US"/>
        </w:rPr>
        <w:tab/>
        <w:t>Own elaboration from Households Budget Survey data (</w:t>
      </w:r>
      <w:r w:rsidR="00CD039D">
        <w:rPr>
          <w:bCs/>
          <w:sz w:val="18"/>
          <w:szCs w:val="18"/>
          <w:lang w:val="en-US"/>
        </w:rPr>
        <w:t>Spanish Statistics Office</w:t>
      </w:r>
      <w:r w:rsidRPr="008B0F6D">
        <w:rPr>
          <w:bCs/>
          <w:sz w:val="18"/>
          <w:szCs w:val="18"/>
          <w:lang w:val="en-US"/>
        </w:rPr>
        <w:t>).</w:t>
      </w:r>
    </w:p>
    <w:p w:rsidR="00757753" w:rsidRDefault="00757753" w:rsidP="007A4EFA">
      <w:pPr>
        <w:pStyle w:val="Text"/>
        <w:spacing w:before="0"/>
        <w:ind w:firstLine="0"/>
        <w:rPr>
          <w:lang w:val="en-US"/>
        </w:rPr>
      </w:pPr>
    </w:p>
    <w:p w:rsidR="00E22D88" w:rsidRDefault="00E14E6F" w:rsidP="00AE24E8">
      <w:pPr>
        <w:pStyle w:val="Text"/>
        <w:ind w:firstLine="0"/>
        <w:rPr>
          <w:lang w:val="en-US"/>
        </w:rPr>
      </w:pPr>
      <w:r>
        <w:rPr>
          <w:lang w:val="en-US"/>
        </w:rPr>
        <w:t xml:space="preserve">Data in </w:t>
      </w:r>
      <w:r w:rsidR="00465A03">
        <w:rPr>
          <w:lang w:val="en-US"/>
        </w:rPr>
        <w:t>Figure </w:t>
      </w:r>
      <w:r w:rsidR="00465A03" w:rsidRPr="00CD0093">
        <w:rPr>
          <w:lang w:val="en-US"/>
        </w:rPr>
        <w:t xml:space="preserve">1 </w:t>
      </w:r>
      <w:r>
        <w:rPr>
          <w:lang w:val="en-US"/>
        </w:rPr>
        <w:t xml:space="preserve">points out </w:t>
      </w:r>
      <w:r w:rsidR="00465A03" w:rsidRPr="00CD0093">
        <w:rPr>
          <w:lang w:val="en-US"/>
        </w:rPr>
        <w:t xml:space="preserve">that, over a period of time in which the average income of households has been significantly reduced, the increase in contributory pensions has meant a guaranteed </w:t>
      </w:r>
      <w:r w:rsidR="00465A03">
        <w:rPr>
          <w:lang w:val="en-US"/>
        </w:rPr>
        <w:t xml:space="preserve">income for their beneficiaries. </w:t>
      </w:r>
      <w:r w:rsidR="00957ABF" w:rsidRPr="00957ABF">
        <w:rPr>
          <w:lang w:val="en-US"/>
        </w:rPr>
        <w:t>According to the HBS, between 2006 and 2012, old-age pensions were the main source of income for 85% of the households where the reference person was aged 65 or older. This issue has not only contributed to achieve the basic objectives of economic insurance and smoothing consumption that traditionally are attributed to pension systems, but also, as it is described later, has had a positive impact on economic growth and the labour market.</w:t>
      </w:r>
    </w:p>
    <w:p w:rsidR="00757753" w:rsidRDefault="00C13833" w:rsidP="00AE24E8">
      <w:pPr>
        <w:pStyle w:val="Text"/>
        <w:ind w:firstLine="0"/>
        <w:rPr>
          <w:lang w:val="en-US"/>
        </w:rPr>
      </w:pPr>
      <w:r w:rsidRPr="00C13833">
        <w:rPr>
          <w:lang w:val="en-US"/>
        </w:rPr>
        <w:t>The economic insurance of retirees</w:t>
      </w:r>
      <w:r w:rsidR="00DA6813">
        <w:rPr>
          <w:lang w:val="en-US"/>
        </w:rPr>
        <w:t>’</w:t>
      </w:r>
      <w:r w:rsidRPr="00C13833">
        <w:rPr>
          <w:lang w:val="en-US"/>
        </w:rPr>
        <w:t xml:space="preserve"> households becomes a relevant issue during the period of recession, when comparing their consumption expenditure with the rest of the households</w:t>
      </w:r>
      <w:r w:rsidR="00E22D88">
        <w:rPr>
          <w:lang w:val="en-US"/>
        </w:rPr>
        <w:t>.</w:t>
      </w:r>
      <w:r w:rsidR="00286EED">
        <w:rPr>
          <w:lang w:val="en-US"/>
        </w:rPr>
        <w:t xml:space="preserve"> Figure </w:t>
      </w:r>
      <w:r w:rsidR="00286EED" w:rsidRPr="00286EED">
        <w:rPr>
          <w:lang w:val="en-US"/>
        </w:rPr>
        <w:t xml:space="preserve">2 shows </w:t>
      </w:r>
      <w:r w:rsidR="00286EED">
        <w:rPr>
          <w:lang w:val="en-US"/>
        </w:rPr>
        <w:t>the annual change</w:t>
      </w:r>
      <w:r w:rsidR="00286EED" w:rsidRPr="00286EED">
        <w:rPr>
          <w:lang w:val="en-US"/>
        </w:rPr>
        <w:t xml:space="preserve"> experienced by spending on household consumption </w:t>
      </w:r>
      <w:r>
        <w:rPr>
          <w:lang w:val="en-US"/>
        </w:rPr>
        <w:t xml:space="preserve">between 2006 and </w:t>
      </w:r>
      <w:r w:rsidR="00286EED" w:rsidRPr="00286EED">
        <w:rPr>
          <w:lang w:val="en-US"/>
        </w:rPr>
        <w:t xml:space="preserve">2012 </w:t>
      </w:r>
      <w:r w:rsidR="00286EED">
        <w:rPr>
          <w:lang w:val="en-US"/>
        </w:rPr>
        <w:t>(</w:t>
      </w:r>
      <w:r w:rsidR="00182AE8">
        <w:rPr>
          <w:lang w:val="en-US"/>
        </w:rPr>
        <w:t>compared to</w:t>
      </w:r>
      <w:r w:rsidR="00286EED" w:rsidRPr="00286EED">
        <w:rPr>
          <w:lang w:val="en-US"/>
        </w:rPr>
        <w:t xml:space="preserve"> 2006 base year</w:t>
      </w:r>
      <w:r w:rsidR="00286EED">
        <w:rPr>
          <w:lang w:val="en-US"/>
        </w:rPr>
        <w:t xml:space="preserve">), where </w:t>
      </w:r>
      <w:r w:rsidR="00286EED" w:rsidRPr="00286EED">
        <w:rPr>
          <w:lang w:val="en-US"/>
        </w:rPr>
        <w:t xml:space="preserve">the turning </w:t>
      </w:r>
      <w:r w:rsidR="00286EED" w:rsidRPr="00286EED">
        <w:rPr>
          <w:lang w:val="en-US"/>
        </w:rPr>
        <w:lastRenderedPageBreak/>
        <w:t xml:space="preserve">point in 2007 </w:t>
      </w:r>
      <w:r w:rsidR="00286EED">
        <w:rPr>
          <w:lang w:val="en-US"/>
        </w:rPr>
        <w:t>identifies clearly</w:t>
      </w:r>
      <w:r w:rsidR="00286EED" w:rsidRPr="00286EED">
        <w:rPr>
          <w:lang w:val="en-US"/>
        </w:rPr>
        <w:t xml:space="preserve"> the end of the period of economic boom and the begi</w:t>
      </w:r>
      <w:r w:rsidR="00286EED">
        <w:rPr>
          <w:lang w:val="en-US"/>
        </w:rPr>
        <w:t xml:space="preserve">nning of the </w:t>
      </w:r>
      <w:r w:rsidR="00425DD7">
        <w:rPr>
          <w:lang w:val="en-US"/>
        </w:rPr>
        <w:t>recession.</w:t>
      </w:r>
    </w:p>
    <w:p w:rsidR="00ED498E" w:rsidRPr="008B0F6D" w:rsidRDefault="00ED498E" w:rsidP="00AE24E8">
      <w:pPr>
        <w:pBdr>
          <w:top w:val="single" w:sz="4" w:space="1" w:color="auto"/>
        </w:pBdr>
        <w:spacing w:before="360" w:line="360" w:lineRule="auto"/>
        <w:jc w:val="both"/>
        <w:rPr>
          <w:b/>
          <w:bCs/>
          <w:sz w:val="20"/>
        </w:rPr>
      </w:pPr>
      <w:proofErr w:type="gramStart"/>
      <w:r w:rsidRPr="008B0F6D">
        <w:rPr>
          <w:b/>
          <w:bCs/>
          <w:sz w:val="20"/>
          <w:lang w:val="en-US"/>
        </w:rPr>
        <w:t xml:space="preserve">Figure </w:t>
      </w:r>
      <w:r w:rsidR="00D608BF" w:rsidRPr="008B0F6D">
        <w:rPr>
          <w:b/>
          <w:bCs/>
          <w:sz w:val="20"/>
          <w:lang w:val="en-US"/>
        </w:rPr>
        <w:t>2</w:t>
      </w:r>
      <w:r w:rsidRPr="008B0F6D">
        <w:rPr>
          <w:b/>
          <w:bCs/>
          <w:sz w:val="20"/>
          <w:lang w:val="en-US"/>
        </w:rPr>
        <w:t>.</w:t>
      </w:r>
      <w:proofErr w:type="gramEnd"/>
      <w:r w:rsidRPr="008B0F6D">
        <w:rPr>
          <w:b/>
          <w:bCs/>
          <w:sz w:val="20"/>
          <w:lang w:val="en-US"/>
        </w:rPr>
        <w:t xml:space="preserve"> </w:t>
      </w:r>
      <w:proofErr w:type="gramStart"/>
      <w:r w:rsidRPr="008B0F6D">
        <w:rPr>
          <w:b/>
          <w:bCs/>
          <w:sz w:val="20"/>
          <w:lang w:val="en-US"/>
        </w:rPr>
        <w:t>Households</w:t>
      </w:r>
      <w:r w:rsidR="00DA6813">
        <w:rPr>
          <w:b/>
          <w:bCs/>
          <w:sz w:val="20"/>
          <w:lang w:val="en-US"/>
        </w:rPr>
        <w:t>’ consumption</w:t>
      </w:r>
      <w:r w:rsidRPr="008B0F6D">
        <w:rPr>
          <w:b/>
          <w:bCs/>
          <w:sz w:val="20"/>
          <w:lang w:val="en-US"/>
        </w:rPr>
        <w:t xml:space="preserve"> (real terms 2006=100).</w:t>
      </w:r>
      <w:proofErr w:type="gramEnd"/>
      <w:r w:rsidRPr="008B0F6D">
        <w:rPr>
          <w:b/>
          <w:bCs/>
          <w:i/>
          <w:sz w:val="20"/>
          <w:lang w:val="en-US"/>
        </w:rPr>
        <w:t xml:space="preserve"> </w:t>
      </w:r>
      <w:r w:rsidRPr="008B0F6D">
        <w:rPr>
          <w:b/>
          <w:bCs/>
          <w:i/>
          <w:sz w:val="20"/>
        </w:rPr>
        <w:t>2006-2012</w:t>
      </w:r>
    </w:p>
    <w:p w:rsidR="00ED498E" w:rsidRDefault="005D29E1" w:rsidP="00D608BF">
      <w:pPr>
        <w:spacing w:line="360" w:lineRule="auto"/>
        <w:jc w:val="both"/>
        <w:rPr>
          <w:rFonts w:ascii="Calibri" w:hAnsi="Calibri" w:cstheme="minorHAnsi"/>
          <w:bCs/>
        </w:rPr>
      </w:pPr>
      <w:r>
        <w:rPr>
          <w:rFonts w:ascii="Calibri" w:hAnsi="Calibri" w:cstheme="minorHAnsi"/>
          <w:bCs/>
          <w:noProof/>
          <w:lang w:val="es-ES"/>
        </w:rPr>
        <w:pict>
          <v:shape id="_x0000_s1026" type="#_x0000_t202" style="position:absolute;left:0;text-align:left;margin-left:353.3pt;margin-top:91pt;width:102.8pt;height:17pt;z-index:251638272" stroked="f">
            <v:textbox style="mso-next-textbox:#_x0000_s1026" inset="0">
              <w:txbxContent>
                <w:p w:rsidR="00DA0BD5" w:rsidRPr="008B0F6D" w:rsidRDefault="00DA0BD5">
                  <w:pPr>
                    <w:rPr>
                      <w:sz w:val="18"/>
                      <w:szCs w:val="18"/>
                      <w:lang w:val="es-ES"/>
                    </w:rPr>
                  </w:pPr>
                  <w:proofErr w:type="spellStart"/>
                  <w:r>
                    <w:rPr>
                      <w:sz w:val="18"/>
                      <w:szCs w:val="18"/>
                      <w:lang w:val="es-ES"/>
                    </w:rPr>
                    <w:t>Old-age</w:t>
                  </w:r>
                  <w:proofErr w:type="spellEnd"/>
                  <w:r>
                    <w:rPr>
                      <w:sz w:val="18"/>
                      <w:szCs w:val="18"/>
                      <w:lang w:val="es-ES"/>
                    </w:rPr>
                    <w:t xml:space="preserve"> </w:t>
                  </w:r>
                  <w:proofErr w:type="spellStart"/>
                  <w:r>
                    <w:rPr>
                      <w:sz w:val="18"/>
                      <w:szCs w:val="18"/>
                      <w:lang w:val="es-ES"/>
                    </w:rPr>
                    <w:t>households</w:t>
                  </w:r>
                  <w:proofErr w:type="spellEnd"/>
                  <w:r>
                    <w:rPr>
                      <w:sz w:val="18"/>
                      <w:szCs w:val="18"/>
                      <w:lang w:val="es-ES"/>
                    </w:rPr>
                    <w:t xml:space="preserve"> (65+)</w:t>
                  </w:r>
                </w:p>
              </w:txbxContent>
            </v:textbox>
          </v:shape>
        </w:pict>
      </w:r>
      <w:r>
        <w:rPr>
          <w:rFonts w:ascii="Calibri" w:hAnsi="Calibri" w:cstheme="minorHAnsi"/>
          <w:bCs/>
          <w:noProof/>
          <w:lang w:val="es-ES"/>
        </w:rPr>
        <w:pict>
          <v:shape id="_x0000_s1027" type="#_x0000_t202" style="position:absolute;left:0;text-align:left;margin-left:353.3pt;margin-top:111.25pt;width:89.25pt;height:17pt;z-index:251640320" stroked="f">
            <v:textbox style="mso-next-textbox:#_x0000_s1027" inset="0">
              <w:txbxContent>
                <w:p w:rsidR="00DA0BD5" w:rsidRPr="008B0F6D" w:rsidRDefault="00DA0BD5" w:rsidP="008B0F6D">
                  <w:pPr>
                    <w:rPr>
                      <w:sz w:val="18"/>
                      <w:szCs w:val="18"/>
                      <w:lang w:val="es-ES"/>
                    </w:rPr>
                  </w:pPr>
                  <w:proofErr w:type="spellStart"/>
                  <w:r>
                    <w:rPr>
                      <w:sz w:val="18"/>
                      <w:szCs w:val="18"/>
                      <w:lang w:val="es-ES"/>
                    </w:rPr>
                    <w:t>Employed</w:t>
                  </w:r>
                  <w:proofErr w:type="spellEnd"/>
                  <w:r>
                    <w:rPr>
                      <w:sz w:val="18"/>
                      <w:szCs w:val="18"/>
                      <w:lang w:val="es-ES"/>
                    </w:rPr>
                    <w:t xml:space="preserve"> </w:t>
                  </w:r>
                  <w:proofErr w:type="spellStart"/>
                  <w:r>
                    <w:rPr>
                      <w:sz w:val="18"/>
                      <w:szCs w:val="18"/>
                      <w:lang w:val="es-ES"/>
                    </w:rPr>
                    <w:t>households</w:t>
                  </w:r>
                  <w:proofErr w:type="spellEnd"/>
                </w:p>
              </w:txbxContent>
            </v:textbox>
          </v:shape>
        </w:pict>
      </w:r>
      <w:r w:rsidR="006565B1">
        <w:rPr>
          <w:rFonts w:ascii="Calibri" w:hAnsi="Calibri" w:cstheme="minorHAnsi"/>
          <w:bCs/>
          <w:noProof/>
          <w:lang w:val="es-ES"/>
        </w:rPr>
        <w:pict>
          <v:shape id="_x0000_s1028" type="#_x0000_t202" style="position:absolute;left:0;text-align:left;margin-left:353.3pt;margin-top:131.85pt;width:89.25pt;height:17pt;z-index:251641344" stroked="f">
            <v:textbox style="mso-next-textbox:#_x0000_s1028" inset="0">
              <w:txbxContent>
                <w:p w:rsidR="00DA0BD5" w:rsidRPr="008B0F6D" w:rsidRDefault="00DA0BD5" w:rsidP="008B0F6D">
                  <w:pPr>
                    <w:rPr>
                      <w:sz w:val="18"/>
                      <w:szCs w:val="18"/>
                      <w:lang w:val="es-ES"/>
                    </w:rPr>
                  </w:pPr>
                  <w:r>
                    <w:rPr>
                      <w:sz w:val="18"/>
                      <w:szCs w:val="18"/>
                      <w:lang w:val="es-ES"/>
                    </w:rPr>
                    <w:t xml:space="preserve">Total of </w:t>
                  </w:r>
                  <w:proofErr w:type="spellStart"/>
                  <w:r>
                    <w:rPr>
                      <w:sz w:val="18"/>
                      <w:szCs w:val="18"/>
                      <w:lang w:val="es-ES"/>
                    </w:rPr>
                    <w:t>households</w:t>
                  </w:r>
                  <w:proofErr w:type="spellEnd"/>
                </w:p>
              </w:txbxContent>
            </v:textbox>
          </v:shape>
        </w:pict>
      </w:r>
      <w:r w:rsidR="0036708C">
        <w:rPr>
          <w:rFonts w:ascii="Calibri" w:hAnsi="Calibri" w:cstheme="minorHAnsi"/>
          <w:bCs/>
          <w:noProof/>
          <w:lang w:val="es-ES"/>
        </w:rPr>
        <w:drawing>
          <wp:inline distT="0" distB="0" distL="0" distR="0">
            <wp:extent cx="5148000" cy="3021496"/>
            <wp:effectExtent l="19050" t="0" r="0" b="0"/>
            <wp:docPr id="163" name="Imagen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ChangeAspect="1" noChangeArrowheads="1"/>
                    </pic:cNvPicPr>
                  </pic:nvPicPr>
                  <pic:blipFill>
                    <a:blip r:embed="rId9"/>
                    <a:srcRect/>
                    <a:stretch>
                      <a:fillRect/>
                    </a:stretch>
                  </pic:blipFill>
                  <pic:spPr bwMode="auto">
                    <a:xfrm>
                      <a:off x="0" y="0"/>
                      <a:ext cx="5148000" cy="3021496"/>
                    </a:xfrm>
                    <a:prstGeom prst="rect">
                      <a:avLst/>
                    </a:prstGeom>
                    <a:noFill/>
                  </pic:spPr>
                </pic:pic>
              </a:graphicData>
            </a:graphic>
          </wp:inline>
        </w:drawing>
      </w:r>
    </w:p>
    <w:p w:rsidR="00ED498E" w:rsidRPr="008B0F6D" w:rsidRDefault="00ED498E" w:rsidP="00AE24E8">
      <w:pPr>
        <w:pBdr>
          <w:bottom w:val="single" w:sz="4" w:space="1" w:color="auto"/>
        </w:pBdr>
        <w:jc w:val="both"/>
        <w:rPr>
          <w:bCs/>
          <w:sz w:val="18"/>
          <w:szCs w:val="18"/>
          <w:lang w:val="en-US"/>
        </w:rPr>
      </w:pPr>
      <w:r w:rsidRPr="008B0F6D">
        <w:rPr>
          <w:b/>
          <w:bCs/>
          <w:sz w:val="18"/>
          <w:szCs w:val="18"/>
          <w:lang w:val="en-US"/>
        </w:rPr>
        <w:t>Source:</w:t>
      </w:r>
      <w:r w:rsidRPr="008B0F6D">
        <w:rPr>
          <w:bCs/>
          <w:sz w:val="18"/>
          <w:szCs w:val="18"/>
          <w:lang w:val="en-US"/>
        </w:rPr>
        <w:tab/>
        <w:t>Own elaboration from Households Budget Survey data (INE).</w:t>
      </w:r>
    </w:p>
    <w:p w:rsidR="00757753" w:rsidRDefault="00757753" w:rsidP="007A4EFA">
      <w:pPr>
        <w:pStyle w:val="Text"/>
        <w:spacing w:before="0"/>
        <w:ind w:firstLine="0"/>
        <w:rPr>
          <w:lang w:val="en-US"/>
        </w:rPr>
      </w:pPr>
    </w:p>
    <w:p w:rsidR="00E22D88" w:rsidRDefault="00E22D88" w:rsidP="00E22D88">
      <w:pPr>
        <w:pStyle w:val="Text"/>
        <w:ind w:firstLine="0"/>
        <w:rPr>
          <w:lang w:val="en-US"/>
        </w:rPr>
      </w:pPr>
      <w:r w:rsidRPr="00CD039D">
        <w:rPr>
          <w:lang w:val="en-US"/>
        </w:rPr>
        <w:t xml:space="preserve">As could be expected, lower </w:t>
      </w:r>
      <w:r w:rsidR="00C13833">
        <w:rPr>
          <w:lang w:val="en-US"/>
        </w:rPr>
        <w:t>households’ income</w:t>
      </w:r>
      <w:r w:rsidRPr="00CD039D">
        <w:rPr>
          <w:lang w:val="en-US"/>
        </w:rPr>
        <w:t xml:space="preserve"> imply less </w:t>
      </w:r>
      <w:r w:rsidR="00C13833">
        <w:rPr>
          <w:lang w:val="en-US"/>
        </w:rPr>
        <w:t xml:space="preserve">households’ </w:t>
      </w:r>
      <w:r w:rsidRPr="00CD039D">
        <w:rPr>
          <w:lang w:val="en-US"/>
        </w:rPr>
        <w:t>consumption</w:t>
      </w:r>
      <w:r w:rsidR="00C13833">
        <w:rPr>
          <w:lang w:val="en-US"/>
        </w:rPr>
        <w:t>, which</w:t>
      </w:r>
      <w:r w:rsidRPr="00CD039D">
        <w:rPr>
          <w:lang w:val="en-US"/>
        </w:rPr>
        <w:t xml:space="preserve"> declined by 12.53% </w:t>
      </w:r>
      <w:r>
        <w:rPr>
          <w:lang w:val="en-US"/>
        </w:rPr>
        <w:t>between</w:t>
      </w:r>
      <w:r w:rsidRPr="00CD039D">
        <w:rPr>
          <w:lang w:val="en-US"/>
        </w:rPr>
        <w:t xml:space="preserve"> 2006 </w:t>
      </w:r>
      <w:r>
        <w:rPr>
          <w:lang w:val="en-US"/>
        </w:rPr>
        <w:t>and</w:t>
      </w:r>
      <w:r w:rsidRPr="00CD039D">
        <w:rPr>
          <w:lang w:val="en-US"/>
        </w:rPr>
        <w:t xml:space="preserve"> 2012, despite a slight increase on the eve of the recession. However, not all of households </w:t>
      </w:r>
      <w:r w:rsidR="00DA6813">
        <w:rPr>
          <w:lang w:val="en-US"/>
        </w:rPr>
        <w:t>followed</w:t>
      </w:r>
      <w:r w:rsidRPr="00CD039D">
        <w:rPr>
          <w:lang w:val="en-US"/>
        </w:rPr>
        <w:t xml:space="preserve"> a similar </w:t>
      </w:r>
      <w:r w:rsidR="00C13833">
        <w:rPr>
          <w:lang w:val="en-US"/>
        </w:rPr>
        <w:t>trend</w:t>
      </w:r>
      <w:r w:rsidRPr="00CD039D">
        <w:rPr>
          <w:lang w:val="en-US"/>
        </w:rPr>
        <w:t xml:space="preserve">, since those ones whose </w:t>
      </w:r>
      <w:r>
        <w:rPr>
          <w:lang w:val="en-US"/>
        </w:rPr>
        <w:t xml:space="preserve">reference person </w:t>
      </w:r>
      <w:r w:rsidR="00C13833">
        <w:rPr>
          <w:lang w:val="en-US"/>
        </w:rPr>
        <w:t>was</w:t>
      </w:r>
      <w:r>
        <w:rPr>
          <w:lang w:val="en-US"/>
        </w:rPr>
        <w:t xml:space="preserve"> </w:t>
      </w:r>
      <w:r w:rsidR="0036708C">
        <w:rPr>
          <w:lang w:val="en-US"/>
        </w:rPr>
        <w:t xml:space="preserve">a pensioner </w:t>
      </w:r>
      <w:r>
        <w:rPr>
          <w:lang w:val="en-US"/>
        </w:rPr>
        <w:t xml:space="preserve">aged 65 </w:t>
      </w:r>
      <w:r w:rsidR="0036708C">
        <w:rPr>
          <w:lang w:val="en-US"/>
        </w:rPr>
        <w:t>or</w:t>
      </w:r>
      <w:r>
        <w:rPr>
          <w:lang w:val="en-US"/>
        </w:rPr>
        <w:t xml:space="preserve"> older</w:t>
      </w:r>
      <w:r w:rsidRPr="00CD039D">
        <w:rPr>
          <w:lang w:val="en-US"/>
        </w:rPr>
        <w:t xml:space="preserve"> i</w:t>
      </w:r>
      <w:r w:rsidR="0036708C">
        <w:rPr>
          <w:lang w:val="en-US"/>
        </w:rPr>
        <w:t>ncreased their consumption by 24.52</w:t>
      </w:r>
      <w:r w:rsidRPr="00CD039D">
        <w:rPr>
          <w:lang w:val="en-US"/>
        </w:rPr>
        <w:t xml:space="preserve">%, while in the households </w:t>
      </w:r>
      <w:r w:rsidR="0036708C">
        <w:rPr>
          <w:lang w:val="en-US"/>
        </w:rPr>
        <w:t xml:space="preserve">where the reference person was employed </w:t>
      </w:r>
      <w:r w:rsidRPr="00CD039D">
        <w:rPr>
          <w:lang w:val="en-US"/>
        </w:rPr>
        <w:t xml:space="preserve">decreased by </w:t>
      </w:r>
      <w:r w:rsidR="0036708C">
        <w:rPr>
          <w:lang w:val="en-US"/>
        </w:rPr>
        <w:t>22.72</w:t>
      </w:r>
      <w:r w:rsidRPr="00CD039D">
        <w:rPr>
          <w:lang w:val="en-US"/>
        </w:rPr>
        <w:t>%.</w:t>
      </w:r>
    </w:p>
    <w:p w:rsidR="00DA0BD5" w:rsidRDefault="001823D2" w:rsidP="00757753">
      <w:pPr>
        <w:pStyle w:val="Text"/>
        <w:ind w:firstLine="0"/>
        <w:rPr>
          <w:lang w:val="en-US"/>
        </w:rPr>
      </w:pPr>
      <w:r w:rsidRPr="001823D2">
        <w:rPr>
          <w:lang w:val="en-US"/>
        </w:rPr>
        <w:t xml:space="preserve">It is easy to understand that the reduction of household consumption expenditure </w:t>
      </w:r>
      <w:r w:rsidR="00DA0BD5">
        <w:rPr>
          <w:lang w:val="en-US"/>
        </w:rPr>
        <w:t>has been</w:t>
      </w:r>
      <w:r w:rsidRPr="001823D2">
        <w:rPr>
          <w:lang w:val="en-US"/>
        </w:rPr>
        <w:t xml:space="preserve"> </w:t>
      </w:r>
      <w:r w:rsidR="00140950">
        <w:rPr>
          <w:lang w:val="en-US"/>
        </w:rPr>
        <w:t xml:space="preserve">mainly </w:t>
      </w:r>
      <w:r w:rsidRPr="001823D2">
        <w:rPr>
          <w:lang w:val="en-US"/>
        </w:rPr>
        <w:t>intensified by the direct lo</w:t>
      </w:r>
      <w:r w:rsidR="00586019">
        <w:rPr>
          <w:lang w:val="en-US"/>
        </w:rPr>
        <w:t>ss of income from wages. Figure </w:t>
      </w:r>
      <w:r w:rsidRPr="001823D2">
        <w:rPr>
          <w:lang w:val="en-US"/>
        </w:rPr>
        <w:t xml:space="preserve">3 </w:t>
      </w:r>
      <w:r w:rsidR="002F5551">
        <w:rPr>
          <w:lang w:val="en-US"/>
        </w:rPr>
        <w:t xml:space="preserve">makes clear this </w:t>
      </w:r>
      <w:r w:rsidR="00417CC4">
        <w:rPr>
          <w:lang w:val="en-US"/>
        </w:rPr>
        <w:t>relationship</w:t>
      </w:r>
      <w:r w:rsidR="002F5551">
        <w:rPr>
          <w:lang w:val="en-US"/>
        </w:rPr>
        <w:t>, showing</w:t>
      </w:r>
      <w:r w:rsidR="001A46D5">
        <w:rPr>
          <w:lang w:val="en-US"/>
        </w:rPr>
        <w:t xml:space="preserve"> that </w:t>
      </w:r>
      <w:r w:rsidRPr="001823D2">
        <w:rPr>
          <w:lang w:val="en-US"/>
        </w:rPr>
        <w:t xml:space="preserve">employment rates </w:t>
      </w:r>
      <w:r w:rsidR="001A46D5">
        <w:rPr>
          <w:lang w:val="en-US"/>
        </w:rPr>
        <w:t>decrease (-10.72%)</w:t>
      </w:r>
      <w:r w:rsidRPr="001823D2">
        <w:rPr>
          <w:lang w:val="en-US"/>
        </w:rPr>
        <w:t>, dec</w:t>
      </w:r>
      <w:r>
        <w:rPr>
          <w:lang w:val="en-US"/>
        </w:rPr>
        <w:t xml:space="preserve">lining wages </w:t>
      </w:r>
      <w:r w:rsidR="001A46D5">
        <w:rPr>
          <w:lang w:val="en-US"/>
        </w:rPr>
        <w:t>(</w:t>
      </w:r>
      <w:r w:rsidR="001A46D5">
        <w:rPr>
          <w:lang w:val="en-US"/>
        </w:rPr>
        <w:noBreakHyphen/>
        <w:t xml:space="preserve">10.43%) </w:t>
      </w:r>
      <w:r>
        <w:rPr>
          <w:lang w:val="en-US"/>
        </w:rPr>
        <w:t xml:space="preserve">and the </w:t>
      </w:r>
      <w:r w:rsidR="00302D95">
        <w:rPr>
          <w:lang w:val="en-US"/>
        </w:rPr>
        <w:t>drop of</w:t>
      </w:r>
      <w:r w:rsidRPr="001823D2">
        <w:rPr>
          <w:lang w:val="en-US"/>
        </w:rPr>
        <w:t xml:space="preserve"> households</w:t>
      </w:r>
      <w:r>
        <w:rPr>
          <w:lang w:val="en-US"/>
        </w:rPr>
        <w:t>’</w:t>
      </w:r>
      <w:r w:rsidRPr="001823D2">
        <w:rPr>
          <w:lang w:val="en-US"/>
        </w:rPr>
        <w:t xml:space="preserve"> consumption </w:t>
      </w:r>
      <w:r w:rsidR="001A46D5">
        <w:rPr>
          <w:lang w:val="en-US"/>
        </w:rPr>
        <w:t xml:space="preserve">(-12.53%) </w:t>
      </w:r>
      <w:r w:rsidRPr="001823D2">
        <w:rPr>
          <w:lang w:val="en-US"/>
        </w:rPr>
        <w:t>follow a similar trend</w:t>
      </w:r>
      <w:r w:rsidR="001A46D5">
        <w:rPr>
          <w:lang w:val="en-US"/>
        </w:rPr>
        <w:t xml:space="preserve"> during 2006-2012</w:t>
      </w:r>
      <w:r w:rsidRPr="001823D2">
        <w:rPr>
          <w:lang w:val="en-US"/>
        </w:rPr>
        <w:t>. On the contrary, the average pension follows a positive trend</w:t>
      </w:r>
      <w:r w:rsidR="001A46D5">
        <w:rPr>
          <w:lang w:val="en-US"/>
        </w:rPr>
        <w:t xml:space="preserve"> (16.26%) between 2006 and 2012</w:t>
      </w:r>
      <w:r w:rsidRPr="001823D2">
        <w:rPr>
          <w:lang w:val="en-US"/>
        </w:rPr>
        <w:t xml:space="preserve">, </w:t>
      </w:r>
      <w:r w:rsidR="001A46D5">
        <w:rPr>
          <w:lang w:val="en-US"/>
        </w:rPr>
        <w:t>which</w:t>
      </w:r>
      <w:r w:rsidRPr="001823D2">
        <w:rPr>
          <w:lang w:val="en-US"/>
        </w:rPr>
        <w:t xml:space="preserve"> is strongly correlated to the </w:t>
      </w:r>
      <w:r w:rsidR="00151508">
        <w:rPr>
          <w:lang w:val="en-US"/>
        </w:rPr>
        <w:t xml:space="preserve">expenditure on consumption of the </w:t>
      </w:r>
      <w:r w:rsidR="001975EA">
        <w:rPr>
          <w:lang w:val="en-US"/>
        </w:rPr>
        <w:t>old-age households</w:t>
      </w:r>
      <w:r w:rsidR="00151508">
        <w:rPr>
          <w:lang w:val="en-US"/>
        </w:rPr>
        <w:t xml:space="preserve"> that has been </w:t>
      </w:r>
      <w:r w:rsidRPr="001823D2">
        <w:rPr>
          <w:lang w:val="en-US"/>
        </w:rPr>
        <w:t>previously shown</w:t>
      </w:r>
      <w:r w:rsidR="00243DF5">
        <w:rPr>
          <w:lang w:val="en-US"/>
        </w:rPr>
        <w:t>.</w:t>
      </w:r>
    </w:p>
    <w:p w:rsidR="00F01997" w:rsidRPr="008B0F6D" w:rsidRDefault="00F01997" w:rsidP="00F01997">
      <w:pPr>
        <w:pBdr>
          <w:top w:val="single" w:sz="4" w:space="1" w:color="auto"/>
        </w:pBdr>
        <w:spacing w:before="360" w:line="360" w:lineRule="auto"/>
        <w:jc w:val="both"/>
        <w:rPr>
          <w:b/>
          <w:bCs/>
          <w:sz w:val="20"/>
        </w:rPr>
      </w:pPr>
      <w:proofErr w:type="gramStart"/>
      <w:r w:rsidRPr="008B0F6D">
        <w:rPr>
          <w:b/>
          <w:bCs/>
          <w:sz w:val="20"/>
          <w:lang w:val="en-US"/>
        </w:rPr>
        <w:lastRenderedPageBreak/>
        <w:t>Figure 3.</w:t>
      </w:r>
      <w:proofErr w:type="gramEnd"/>
      <w:r w:rsidRPr="008B0F6D">
        <w:rPr>
          <w:b/>
          <w:bCs/>
          <w:sz w:val="20"/>
          <w:lang w:val="en-US"/>
        </w:rPr>
        <w:t xml:space="preserve"> </w:t>
      </w:r>
      <w:proofErr w:type="gramStart"/>
      <w:r w:rsidRPr="008B0F6D">
        <w:rPr>
          <w:b/>
          <w:bCs/>
          <w:sz w:val="20"/>
          <w:lang w:val="en-US"/>
        </w:rPr>
        <w:t>Employment, consumption, salaries and pensions (real terms 2006=100).</w:t>
      </w:r>
      <w:proofErr w:type="gramEnd"/>
      <w:r w:rsidRPr="008B0F6D">
        <w:rPr>
          <w:b/>
          <w:bCs/>
          <w:i/>
          <w:sz w:val="20"/>
          <w:lang w:val="en-US"/>
        </w:rPr>
        <w:t xml:space="preserve"> </w:t>
      </w:r>
      <w:r w:rsidRPr="008B0F6D">
        <w:rPr>
          <w:b/>
          <w:bCs/>
          <w:i/>
          <w:sz w:val="20"/>
        </w:rPr>
        <w:t>2006-2012</w:t>
      </w:r>
    </w:p>
    <w:p w:rsidR="00F01997" w:rsidRDefault="006565B1" w:rsidP="00F01997">
      <w:pPr>
        <w:spacing w:line="360" w:lineRule="auto"/>
        <w:jc w:val="both"/>
        <w:rPr>
          <w:rFonts w:ascii="Calibri" w:hAnsi="Calibri" w:cstheme="minorHAnsi"/>
          <w:bCs/>
        </w:rPr>
      </w:pPr>
      <w:r>
        <w:rPr>
          <w:rFonts w:ascii="Calibri" w:hAnsi="Calibri" w:cstheme="minorHAnsi"/>
          <w:bCs/>
          <w:noProof/>
          <w:lang w:val="es-ES"/>
        </w:rPr>
        <w:pict>
          <v:shape id="_x0000_s1029" type="#_x0000_t202" style="position:absolute;left:0;text-align:left;margin-left:301.2pt;margin-top:43.2pt;width:117pt;height:36.85pt;z-index:251642368;v-text-anchor:middle" stroked="f">
            <v:textbox style="mso-next-textbox:#_x0000_s1029">
              <w:txbxContent>
                <w:p w:rsidR="00DA0BD5" w:rsidRDefault="00DA0BD5" w:rsidP="008B0F6D">
                  <w:pPr>
                    <w:rPr>
                      <w:sz w:val="18"/>
                      <w:szCs w:val="18"/>
                      <w:lang w:val="es-ES"/>
                    </w:rPr>
                  </w:pPr>
                  <w:proofErr w:type="spellStart"/>
                  <w:r>
                    <w:rPr>
                      <w:sz w:val="18"/>
                      <w:szCs w:val="18"/>
                      <w:lang w:val="es-ES"/>
                    </w:rPr>
                    <w:t>Average</w:t>
                  </w:r>
                  <w:proofErr w:type="spellEnd"/>
                  <w:r>
                    <w:rPr>
                      <w:sz w:val="18"/>
                      <w:szCs w:val="18"/>
                      <w:lang w:val="es-ES"/>
                    </w:rPr>
                    <w:t xml:space="preserve"> </w:t>
                  </w:r>
                  <w:proofErr w:type="spellStart"/>
                  <w:r>
                    <w:rPr>
                      <w:sz w:val="18"/>
                      <w:szCs w:val="18"/>
                      <w:lang w:val="es-ES"/>
                    </w:rPr>
                    <w:t>old-age</w:t>
                  </w:r>
                  <w:proofErr w:type="spellEnd"/>
                  <w:r>
                    <w:rPr>
                      <w:sz w:val="18"/>
                      <w:szCs w:val="18"/>
                      <w:lang w:val="es-ES"/>
                    </w:rPr>
                    <w:t xml:space="preserve"> </w:t>
                  </w:r>
                  <w:proofErr w:type="spellStart"/>
                  <w:r>
                    <w:rPr>
                      <w:sz w:val="18"/>
                      <w:szCs w:val="18"/>
                      <w:lang w:val="es-ES"/>
                    </w:rPr>
                    <w:t>pension</w:t>
                  </w:r>
                  <w:proofErr w:type="spellEnd"/>
                </w:p>
              </w:txbxContent>
            </v:textbox>
          </v:shape>
        </w:pict>
      </w:r>
      <w:r>
        <w:rPr>
          <w:rFonts w:ascii="Calibri" w:hAnsi="Calibri" w:cstheme="minorHAnsi"/>
          <w:bCs/>
          <w:noProof/>
          <w:lang w:val="es-ES"/>
        </w:rPr>
        <w:pict>
          <v:shape id="_x0000_s1030" type="#_x0000_t202" style="position:absolute;left:0;text-align:left;margin-left:301.2pt;margin-top:78.45pt;width:117pt;height:30.75pt;z-index:251643392;v-text-anchor:middle" stroked="f">
            <v:textbox style="mso-next-textbox:#_x0000_s1030">
              <w:txbxContent>
                <w:p w:rsidR="00DA0BD5" w:rsidRPr="008B0F6D" w:rsidRDefault="00DA0BD5" w:rsidP="00546681">
                  <w:pPr>
                    <w:rPr>
                      <w:sz w:val="18"/>
                      <w:szCs w:val="18"/>
                      <w:lang w:val="es-ES"/>
                    </w:rPr>
                  </w:pPr>
                  <w:proofErr w:type="spellStart"/>
                  <w:r>
                    <w:rPr>
                      <w:sz w:val="18"/>
                      <w:szCs w:val="18"/>
                      <w:lang w:val="es-ES"/>
                    </w:rPr>
                    <w:t>Average</w:t>
                  </w:r>
                  <w:proofErr w:type="spellEnd"/>
                  <w:r>
                    <w:rPr>
                      <w:sz w:val="18"/>
                      <w:szCs w:val="18"/>
                      <w:lang w:val="es-ES"/>
                    </w:rPr>
                    <w:t xml:space="preserve"> </w:t>
                  </w:r>
                  <w:proofErr w:type="spellStart"/>
                  <w:r>
                    <w:rPr>
                      <w:sz w:val="18"/>
                      <w:szCs w:val="18"/>
                      <w:lang w:val="es-ES"/>
                    </w:rPr>
                    <w:t>salary</w:t>
                  </w:r>
                  <w:proofErr w:type="spellEnd"/>
                </w:p>
              </w:txbxContent>
            </v:textbox>
          </v:shape>
        </w:pict>
      </w:r>
      <w:r>
        <w:rPr>
          <w:rFonts w:ascii="Calibri" w:hAnsi="Calibri" w:cstheme="minorHAnsi"/>
          <w:bCs/>
          <w:noProof/>
          <w:lang w:val="es-ES"/>
        </w:rPr>
        <w:pict>
          <v:shape id="_x0000_s1031" type="#_x0000_t202" style="position:absolute;left:0;text-align:left;margin-left:301.2pt;margin-top:113.7pt;width:117pt;height:30.75pt;z-index:251644416" stroked="f">
            <v:textbox style="mso-next-textbox:#_x0000_s1031">
              <w:txbxContent>
                <w:p w:rsidR="00DA0BD5" w:rsidRPr="008B0F6D" w:rsidRDefault="00DA0BD5" w:rsidP="00546681">
                  <w:pPr>
                    <w:rPr>
                      <w:sz w:val="18"/>
                      <w:szCs w:val="18"/>
                      <w:lang w:val="es-ES"/>
                    </w:rPr>
                  </w:pPr>
                  <w:r>
                    <w:rPr>
                      <w:sz w:val="18"/>
                      <w:szCs w:val="18"/>
                      <w:lang w:val="es-ES"/>
                    </w:rPr>
                    <w:t xml:space="preserve">Total </w:t>
                  </w:r>
                  <w:proofErr w:type="spellStart"/>
                  <w:r>
                    <w:rPr>
                      <w:sz w:val="18"/>
                      <w:szCs w:val="18"/>
                      <w:lang w:val="es-ES"/>
                    </w:rPr>
                    <w:t>consumption</w:t>
                  </w:r>
                  <w:proofErr w:type="spellEnd"/>
                  <w:r>
                    <w:rPr>
                      <w:sz w:val="18"/>
                      <w:szCs w:val="18"/>
                      <w:lang w:val="es-ES"/>
                    </w:rPr>
                    <w:t xml:space="preserve"> of </w:t>
                  </w:r>
                  <w:proofErr w:type="spellStart"/>
                  <w:r>
                    <w:rPr>
                      <w:sz w:val="18"/>
                      <w:szCs w:val="18"/>
                      <w:lang w:val="es-ES"/>
                    </w:rPr>
                    <w:t>households</w:t>
                  </w:r>
                  <w:proofErr w:type="spellEnd"/>
                </w:p>
              </w:txbxContent>
            </v:textbox>
          </v:shape>
        </w:pict>
      </w:r>
      <w:r>
        <w:rPr>
          <w:rFonts w:ascii="Calibri" w:hAnsi="Calibri" w:cstheme="minorHAnsi"/>
          <w:bCs/>
          <w:noProof/>
          <w:lang w:val="es-ES"/>
        </w:rPr>
        <w:pict>
          <v:shape id="_x0000_s1032" type="#_x0000_t202" style="position:absolute;left:0;text-align:left;margin-left:301.2pt;margin-top:144.45pt;width:117pt;height:30.75pt;z-index:251645440;v-text-anchor:middle" stroked="f">
            <v:textbox style="mso-next-textbox:#_x0000_s1032">
              <w:txbxContent>
                <w:p w:rsidR="00DA0BD5" w:rsidRPr="008B0F6D" w:rsidRDefault="00DA0BD5" w:rsidP="00546681">
                  <w:pPr>
                    <w:rPr>
                      <w:sz w:val="18"/>
                      <w:szCs w:val="18"/>
                      <w:lang w:val="es-ES"/>
                    </w:rPr>
                  </w:pPr>
                  <w:r>
                    <w:rPr>
                      <w:sz w:val="18"/>
                      <w:szCs w:val="18"/>
                      <w:lang w:val="es-ES"/>
                    </w:rPr>
                    <w:t xml:space="preserve">Total </w:t>
                  </w:r>
                  <w:proofErr w:type="spellStart"/>
                  <w:r>
                    <w:rPr>
                      <w:sz w:val="18"/>
                      <w:szCs w:val="18"/>
                      <w:lang w:val="es-ES"/>
                    </w:rPr>
                    <w:t>employment</w:t>
                  </w:r>
                  <w:proofErr w:type="spellEnd"/>
                </w:p>
              </w:txbxContent>
            </v:textbox>
          </v:shape>
        </w:pict>
      </w:r>
      <w:r w:rsidR="00F01997" w:rsidRPr="00F01997">
        <w:rPr>
          <w:rFonts w:ascii="Calibri" w:hAnsi="Calibri" w:cstheme="minorHAnsi"/>
          <w:bCs/>
          <w:noProof/>
          <w:lang w:val="es-ES"/>
        </w:rPr>
        <w:drawing>
          <wp:inline distT="0" distB="0" distL="0" distR="0">
            <wp:extent cx="5400040" cy="3023159"/>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3023159"/>
                    </a:xfrm>
                    <a:prstGeom prst="rect">
                      <a:avLst/>
                    </a:prstGeom>
                    <a:noFill/>
                  </pic:spPr>
                </pic:pic>
              </a:graphicData>
            </a:graphic>
          </wp:inline>
        </w:drawing>
      </w:r>
    </w:p>
    <w:p w:rsidR="00F01997" w:rsidRPr="008B0F6D" w:rsidRDefault="00F01997" w:rsidP="00F01997">
      <w:pPr>
        <w:pBdr>
          <w:bottom w:val="single" w:sz="4" w:space="1" w:color="auto"/>
        </w:pBdr>
        <w:jc w:val="both"/>
        <w:rPr>
          <w:bCs/>
          <w:sz w:val="18"/>
          <w:szCs w:val="18"/>
          <w:lang w:val="en-US"/>
        </w:rPr>
      </w:pPr>
      <w:r w:rsidRPr="008B0F6D">
        <w:rPr>
          <w:b/>
          <w:bCs/>
          <w:sz w:val="18"/>
          <w:szCs w:val="18"/>
          <w:lang w:val="en-US"/>
        </w:rPr>
        <w:t>Source:</w:t>
      </w:r>
      <w:r w:rsidRPr="008B0F6D">
        <w:rPr>
          <w:bCs/>
          <w:sz w:val="18"/>
          <w:szCs w:val="18"/>
          <w:lang w:val="en-US"/>
        </w:rPr>
        <w:tab/>
        <w:t>Own elaboration from Households Budget Survey data (INE).</w:t>
      </w:r>
    </w:p>
    <w:p w:rsidR="00757753" w:rsidRDefault="00757753" w:rsidP="00757753">
      <w:pPr>
        <w:pStyle w:val="Text"/>
        <w:ind w:firstLine="0"/>
        <w:rPr>
          <w:lang w:val="en-US"/>
        </w:rPr>
      </w:pPr>
    </w:p>
    <w:p w:rsidR="00586019" w:rsidRDefault="006F7B30" w:rsidP="00757753">
      <w:pPr>
        <w:pStyle w:val="Text"/>
        <w:ind w:firstLine="0"/>
        <w:rPr>
          <w:lang w:val="en-US"/>
        </w:rPr>
      </w:pPr>
      <w:r>
        <w:rPr>
          <w:lang w:val="en-US"/>
        </w:rPr>
        <w:t>These</w:t>
      </w:r>
      <w:r w:rsidR="00682C25" w:rsidRPr="00682C25">
        <w:rPr>
          <w:lang w:val="en-US"/>
        </w:rPr>
        <w:t xml:space="preserve"> </w:t>
      </w:r>
      <w:r>
        <w:rPr>
          <w:lang w:val="en-US"/>
        </w:rPr>
        <w:t>circumstances</w:t>
      </w:r>
      <w:r w:rsidR="00682C25" w:rsidRPr="00682C25">
        <w:rPr>
          <w:lang w:val="en-US"/>
        </w:rPr>
        <w:t xml:space="preserve"> should be </w:t>
      </w:r>
      <w:r w:rsidR="00E9431E">
        <w:rPr>
          <w:lang w:val="en-US"/>
        </w:rPr>
        <w:t>taken into account</w:t>
      </w:r>
      <w:r w:rsidR="00682C25" w:rsidRPr="00682C25">
        <w:rPr>
          <w:lang w:val="en-US"/>
        </w:rPr>
        <w:t xml:space="preserve"> when assessing the criter</w:t>
      </w:r>
      <w:r w:rsidR="00A44E2F">
        <w:rPr>
          <w:lang w:val="en-US"/>
        </w:rPr>
        <w:t>ia of austerity that prevail</w:t>
      </w:r>
      <w:r w:rsidR="00425DD7">
        <w:rPr>
          <w:lang w:val="en-US"/>
        </w:rPr>
        <w:t xml:space="preserve"> in current economic reforms. The policy prescription</w:t>
      </w:r>
      <w:r w:rsidR="00682C25" w:rsidRPr="00682C25">
        <w:rPr>
          <w:lang w:val="en-US"/>
        </w:rPr>
        <w:t xml:space="preserve"> </w:t>
      </w:r>
      <w:r w:rsidR="00702D5A">
        <w:rPr>
          <w:lang w:val="en-US"/>
        </w:rPr>
        <w:t>encourages</w:t>
      </w:r>
      <w:r w:rsidR="00682C25" w:rsidRPr="00682C25">
        <w:rPr>
          <w:lang w:val="en-US"/>
        </w:rPr>
        <w:t xml:space="preserve"> a systematic reduction of the costs associated with social protection</w:t>
      </w:r>
      <w:r w:rsidR="00425DD7">
        <w:rPr>
          <w:lang w:val="en-US"/>
        </w:rPr>
        <w:t>, considering that a balanced government budget and less public debt</w:t>
      </w:r>
      <w:r w:rsidR="00702D5A">
        <w:rPr>
          <w:lang w:val="en-US"/>
        </w:rPr>
        <w:t xml:space="preserve"> will promote economic growth.</w:t>
      </w:r>
      <w:r w:rsidR="00682C25" w:rsidRPr="00682C25">
        <w:rPr>
          <w:lang w:val="en-US"/>
        </w:rPr>
        <w:t xml:space="preserve"> </w:t>
      </w:r>
      <w:r w:rsidR="00C33898">
        <w:rPr>
          <w:lang w:val="en-US"/>
        </w:rPr>
        <w:t>Nevertheless,</w:t>
      </w:r>
      <w:r w:rsidR="00C33898" w:rsidRPr="00C33898">
        <w:rPr>
          <w:lang w:val="en-US"/>
        </w:rPr>
        <w:t xml:space="preserve"> while spending is an important constraint, having low spending should not be </w:t>
      </w:r>
      <w:r w:rsidR="00E9431E">
        <w:rPr>
          <w:lang w:val="en-US"/>
        </w:rPr>
        <w:t>contemplated as the main</w:t>
      </w:r>
      <w:r w:rsidR="00C33898" w:rsidRPr="00C33898">
        <w:rPr>
          <w:lang w:val="en-US"/>
        </w:rPr>
        <w:t xml:space="preserve"> objective</w:t>
      </w:r>
      <w:r w:rsidR="00C33898">
        <w:rPr>
          <w:lang w:val="en-US"/>
        </w:rPr>
        <w:t>. If</w:t>
      </w:r>
      <w:r w:rsidR="00133BF0">
        <w:rPr>
          <w:lang w:val="en-US"/>
        </w:rPr>
        <w:t xml:space="preserve"> governments cut social insurance programmes, the flow of income to beneficiaries decreases and with it go the stabilizing effects of their spending</w:t>
      </w:r>
      <w:r w:rsidR="005176EA">
        <w:rPr>
          <w:lang w:val="en-US"/>
        </w:rPr>
        <w:t xml:space="preserve"> </w:t>
      </w:r>
      <w:r w:rsidR="006565B1">
        <w:rPr>
          <w:lang w:val="en-US"/>
        </w:rPr>
        <w:fldChar w:fldCharType="begin"/>
      </w:r>
      <w:r w:rsidR="005176EA">
        <w:rPr>
          <w:lang w:val="en-US"/>
        </w:rPr>
        <w:instrText xml:space="preserve"> ADDIN EN.CITE &lt;EndNote&gt;&lt;Cite&gt;&lt;Author&gt;Ghilarducci&lt;/Author&gt;&lt;Year&gt;2012&lt;/Year&gt;&lt;RecNum&gt;118&lt;/RecNum&gt;&lt;DisplayText&gt;(Ghilarducci, Saad-Lessler, &amp;amp; Fisher, 2012)&lt;/DisplayText&gt;&lt;record&gt;&lt;rec-number&gt;118&lt;/rec-number&gt;&lt;foreign-keys&gt;&lt;key app="EN" db-id="sxd2rftampa5xietdrlpvt2lsadrssedxdz9"&gt;118&lt;/key&gt;&lt;/foreign-keys&gt;&lt;ref-type name="Journal Article"&gt;17&lt;/ref-type&gt;&lt;contributors&gt;&lt;authors&gt;&lt;author&gt;Ghilarducci, Teresa&lt;/author&gt;&lt;author&gt;Saad-Lessler, Joelle&lt;/author&gt;&lt;author&gt;Fisher, Eloy&lt;/author&gt;&lt;/authors&gt;&lt;/contributors&gt;&lt;titles&gt;&lt;title&gt;The macroeconomic stabilisation effects of Social Security and 401 (k) plans&lt;/title&gt;&lt;secondary-title&gt;Cambridge journal of economics&lt;/secondary-title&gt;&lt;/titles&gt;&lt;periodical&gt;&lt;full-title&gt;Cambridge journal of economics&lt;/full-title&gt;&lt;/periodical&gt;&lt;pages&gt;237-251&lt;/pages&gt;&lt;volume&gt;36&lt;/volume&gt;&lt;number&gt;1&lt;/number&gt;&lt;dates&gt;&lt;year&gt;2012&lt;/year&gt;&lt;/dates&gt;&lt;isbn&gt;0309-166X&lt;/isbn&gt;&lt;urls&gt;&lt;/urls&gt;&lt;/record&gt;&lt;/Cite&gt;&lt;/EndNote&gt;</w:instrText>
      </w:r>
      <w:r w:rsidR="006565B1">
        <w:rPr>
          <w:lang w:val="en-US"/>
        </w:rPr>
        <w:fldChar w:fldCharType="separate"/>
      </w:r>
      <w:r w:rsidR="005176EA">
        <w:rPr>
          <w:noProof/>
          <w:lang w:val="en-US"/>
        </w:rPr>
        <w:t>(</w:t>
      </w:r>
      <w:hyperlink w:anchor="_ENREF_7" w:tooltip="Ghilarducci, 2012 #118" w:history="1">
        <w:r w:rsidR="0091019A">
          <w:rPr>
            <w:noProof/>
            <w:lang w:val="en-US"/>
          </w:rPr>
          <w:t>Ghilarducci, Saad-Lessler, &amp; Fisher, 2012</w:t>
        </w:r>
      </w:hyperlink>
      <w:r w:rsidR="005176EA">
        <w:rPr>
          <w:noProof/>
          <w:lang w:val="en-US"/>
        </w:rPr>
        <w:t>)</w:t>
      </w:r>
      <w:r w:rsidR="006565B1">
        <w:rPr>
          <w:lang w:val="en-US"/>
        </w:rPr>
        <w:fldChar w:fldCharType="end"/>
      </w:r>
      <w:r w:rsidR="00133BF0">
        <w:rPr>
          <w:lang w:val="en-US"/>
        </w:rPr>
        <w:t>.</w:t>
      </w:r>
    </w:p>
    <w:p w:rsidR="00EE30BA" w:rsidRDefault="00A77749" w:rsidP="00EE30BA">
      <w:pPr>
        <w:pStyle w:val="Text"/>
        <w:ind w:firstLine="0"/>
        <w:rPr>
          <w:lang w:val="en-US"/>
        </w:rPr>
      </w:pPr>
      <w:r w:rsidRPr="00A77749">
        <w:rPr>
          <w:lang w:val="en-US"/>
        </w:rPr>
        <w:t>In this line</w:t>
      </w:r>
      <w:r w:rsidR="006F7B30">
        <w:rPr>
          <w:lang w:val="en-US"/>
        </w:rPr>
        <w:t>, regarding measures adopted to</w:t>
      </w:r>
      <w:r w:rsidRPr="00A77749">
        <w:rPr>
          <w:lang w:val="en-US"/>
        </w:rPr>
        <w:t xml:space="preserve"> pension systems, policymakers </w:t>
      </w:r>
      <w:r w:rsidR="00C33898">
        <w:rPr>
          <w:lang w:val="en-US"/>
        </w:rPr>
        <w:t xml:space="preserve">should </w:t>
      </w:r>
      <w:r w:rsidR="00417CC4">
        <w:rPr>
          <w:lang w:val="en-US"/>
        </w:rPr>
        <w:t>bear in mind</w:t>
      </w:r>
      <w:r w:rsidR="009353A1">
        <w:rPr>
          <w:lang w:val="en-US"/>
        </w:rPr>
        <w:t xml:space="preserve"> </w:t>
      </w:r>
      <w:r w:rsidR="00DC61F9">
        <w:rPr>
          <w:lang w:val="en-US"/>
        </w:rPr>
        <w:t>that a</w:t>
      </w:r>
      <w:r w:rsidR="009353A1" w:rsidRPr="009353A1">
        <w:rPr>
          <w:lang w:val="en-US"/>
        </w:rPr>
        <w:t xml:space="preserve"> pension system is not successful just because it invol</w:t>
      </w:r>
      <w:r w:rsidR="009353A1">
        <w:rPr>
          <w:lang w:val="en-US"/>
        </w:rPr>
        <w:t>ves little government spending</w:t>
      </w:r>
      <w:r w:rsidR="00DC61F9">
        <w:rPr>
          <w:lang w:val="en-US"/>
        </w:rPr>
        <w:t xml:space="preserve">, </w:t>
      </w:r>
      <w:r w:rsidR="009353A1" w:rsidRPr="009353A1">
        <w:rPr>
          <w:lang w:val="en-US"/>
        </w:rPr>
        <w:t xml:space="preserve">a successful pension system </w:t>
      </w:r>
      <w:r>
        <w:rPr>
          <w:lang w:val="en-US"/>
        </w:rPr>
        <w:t>is the one that achieves</w:t>
      </w:r>
      <w:r w:rsidR="009353A1" w:rsidRPr="009353A1">
        <w:rPr>
          <w:lang w:val="en-US"/>
        </w:rPr>
        <w:t xml:space="preserve"> its goals </w:t>
      </w:r>
      <w:r>
        <w:rPr>
          <w:lang w:val="en-US"/>
        </w:rPr>
        <w:t xml:space="preserve">of smoothing consumption and income replacement </w:t>
      </w:r>
      <w:r w:rsidR="009353A1" w:rsidRPr="009353A1">
        <w:rPr>
          <w:lang w:val="en-US"/>
        </w:rPr>
        <w:t>with the least cost</w:t>
      </w:r>
      <w:r w:rsidR="00532608">
        <w:rPr>
          <w:lang w:val="en-US"/>
        </w:rPr>
        <w:t xml:space="preserve"> </w:t>
      </w:r>
      <w:r w:rsidR="006565B1">
        <w:rPr>
          <w:lang w:val="en-US"/>
        </w:rPr>
        <w:fldChar w:fldCharType="begin"/>
      </w:r>
      <w:r w:rsidR="00532608">
        <w:rPr>
          <w:lang w:val="en-US"/>
        </w:rPr>
        <w:instrText xml:space="preserve"> ADDIN EN.CITE &lt;EndNote&gt;&lt;Cite&gt;&lt;Author&gt;Barr&lt;/Author&gt;&lt;Year&gt;2008&lt;/Year&gt;&lt;RecNum&gt;54&lt;/RecNum&gt;&lt;DisplayText&gt;(Barr &amp;amp; Diamond, 2008)&lt;/DisplayText&gt;&lt;record&gt;&lt;rec-number&gt;54&lt;/rec-number&gt;&lt;foreign-keys&gt;&lt;key app="EN" db-id="sxd2rftampa5xietdrlpvt2lsadrssedxdz9"&gt;54&lt;/key&gt;&lt;/foreign-keys&gt;&lt;ref-type name="Book"&gt;6&lt;/ref-type&gt;&lt;contributors&gt;&lt;authors&gt;&lt;author&gt;Barr, Nicholas&lt;/author&gt;&lt;author&gt;Diamond, Peter&lt;/author&gt;&lt;/authors&gt;&lt;/contributors&gt;&lt;titles&gt;&lt;title&gt;Reforming pensions: Principles and policy choices&lt;/title&gt;&lt;/titles&gt;&lt;dates&gt;&lt;year&gt;2008&lt;/year&gt;&lt;/dates&gt;&lt;publisher&gt;Oxford University Press&lt;/publisher&gt;&lt;isbn&gt;0199885990&lt;/isbn&gt;&lt;urls&gt;&lt;/urls&gt;&lt;/record&gt;&lt;/Cite&gt;&lt;/EndNote&gt;</w:instrText>
      </w:r>
      <w:r w:rsidR="006565B1">
        <w:rPr>
          <w:lang w:val="en-US"/>
        </w:rPr>
        <w:fldChar w:fldCharType="separate"/>
      </w:r>
      <w:r w:rsidR="00532608">
        <w:rPr>
          <w:noProof/>
          <w:lang w:val="en-US"/>
        </w:rPr>
        <w:t>(</w:t>
      </w:r>
      <w:hyperlink w:anchor="_ENREF_2" w:tooltip="Barr, 2008 #54" w:history="1">
        <w:r w:rsidR="0091019A">
          <w:rPr>
            <w:noProof/>
            <w:lang w:val="en-US"/>
          </w:rPr>
          <w:t>Barr &amp; Diamond, 2008</w:t>
        </w:r>
      </w:hyperlink>
      <w:r w:rsidR="00532608">
        <w:rPr>
          <w:noProof/>
          <w:lang w:val="en-US"/>
        </w:rPr>
        <w:t>)</w:t>
      </w:r>
      <w:r w:rsidR="006565B1">
        <w:rPr>
          <w:lang w:val="en-US"/>
        </w:rPr>
        <w:fldChar w:fldCharType="end"/>
      </w:r>
      <w:r>
        <w:rPr>
          <w:lang w:val="en-US"/>
        </w:rPr>
        <w:t xml:space="preserve">. </w:t>
      </w:r>
      <w:r w:rsidR="00535E95">
        <w:rPr>
          <w:lang w:val="en-US"/>
        </w:rPr>
        <w:t>Furthermore</w:t>
      </w:r>
      <w:r w:rsidR="00C4140C">
        <w:rPr>
          <w:lang w:val="en-US"/>
        </w:rPr>
        <w:t xml:space="preserve">, </w:t>
      </w:r>
      <w:r w:rsidR="00535E95">
        <w:rPr>
          <w:lang w:val="en-US"/>
        </w:rPr>
        <w:t>if</w:t>
      </w:r>
      <w:r w:rsidR="00535E95" w:rsidRPr="00535E95">
        <w:rPr>
          <w:lang w:val="en-US"/>
        </w:rPr>
        <w:t xml:space="preserve"> pension systems have been part of our economic model for so many years, it has not only been for the unquestionable social benefits </w:t>
      </w:r>
      <w:r w:rsidR="002F5551">
        <w:rPr>
          <w:lang w:val="en-US"/>
        </w:rPr>
        <w:t xml:space="preserve">that </w:t>
      </w:r>
      <w:r w:rsidR="00535E95" w:rsidRPr="00535E95">
        <w:rPr>
          <w:lang w:val="en-US"/>
        </w:rPr>
        <w:t>they have produced</w:t>
      </w:r>
      <w:r w:rsidR="00535E95">
        <w:rPr>
          <w:lang w:val="en-US"/>
        </w:rPr>
        <w:t>,</w:t>
      </w:r>
      <w:r w:rsidR="00535E95" w:rsidRPr="00535E95">
        <w:rPr>
          <w:lang w:val="en-US"/>
        </w:rPr>
        <w:t xml:space="preserve"> bu</w:t>
      </w:r>
      <w:r w:rsidR="002F5551">
        <w:rPr>
          <w:lang w:val="en-US"/>
        </w:rPr>
        <w:t>t because they have also</w:t>
      </w:r>
      <w:r w:rsidR="00535E95" w:rsidRPr="00535E95">
        <w:rPr>
          <w:lang w:val="en-US"/>
        </w:rPr>
        <w:t xml:space="preserve"> contributed to the economic growth</w:t>
      </w:r>
      <w:r w:rsidR="00535E95">
        <w:rPr>
          <w:lang w:val="en-US"/>
        </w:rPr>
        <w:t xml:space="preserve"> </w:t>
      </w:r>
      <w:r w:rsidR="006565B1">
        <w:rPr>
          <w:lang w:val="en-US"/>
        </w:rPr>
        <w:fldChar w:fldCharType="begin"/>
      </w:r>
      <w:r w:rsidR="00535E95">
        <w:rPr>
          <w:lang w:val="en-US"/>
        </w:rPr>
        <w:instrText xml:space="preserve"> ADDIN EN.CITE &lt;EndNote&gt;&lt;Cite&gt;&lt;Author&gt;Ferreiro&lt;/Author&gt;&lt;Year&gt;2011&lt;/Year&gt;&lt;RecNum&gt;58&lt;/RecNum&gt;&lt;DisplayText&gt;(Ferreiro &amp;amp; Serrano, 2011)&lt;/DisplayText&gt;&lt;record&gt;&lt;rec-number&gt;58&lt;/rec-number&gt;&lt;foreign-keys&gt;&lt;key app="EN" db-id="sxd2rftampa5xietdrlpvt2lsadrssedxdz9"&gt;58&lt;/key&gt;&lt;/foreign-keys&gt;&lt;ref-type name="Journal Article"&gt;17&lt;/ref-type&gt;&lt;contributors&gt;&lt;authors&gt;&lt;author&gt;Ferreiro, Jesus&lt;/author&gt;&lt;author&gt;Serrano, Felipe&lt;/author&gt;&lt;/authors&gt;&lt;/contributors&gt;&lt;titles&gt;&lt;title&gt;Uncertainty and Pension Systems Reforms&lt;/title&gt;&lt;secondary-title&gt;Journal of Economic Issues&lt;/secondary-title&gt;&lt;/titles&gt;&lt;periodical&gt;&lt;full-title&gt;Journal of Economic Issues&lt;/full-title&gt;&lt;/periodical&gt;&lt;pages&gt;317-322&lt;/pages&gt;&lt;volume&gt;45&lt;/volume&gt;&lt;number&gt;2&lt;/number&gt;&lt;dates&gt;&lt;year&gt;2011&lt;/year&gt;&lt;/dates&gt;&lt;isbn&gt;0021-3624&lt;/isbn&gt;&lt;urls&gt;&lt;/urls&gt;&lt;/record&gt;&lt;/Cite&gt;&lt;/EndNote&gt;</w:instrText>
      </w:r>
      <w:r w:rsidR="006565B1">
        <w:rPr>
          <w:lang w:val="en-US"/>
        </w:rPr>
        <w:fldChar w:fldCharType="separate"/>
      </w:r>
      <w:r w:rsidR="00535E95">
        <w:rPr>
          <w:noProof/>
          <w:lang w:val="en-US"/>
        </w:rPr>
        <w:t>(</w:t>
      </w:r>
      <w:hyperlink w:anchor="_ENREF_6" w:tooltip="Ferreiro, 2011 #58" w:history="1">
        <w:r w:rsidR="0091019A">
          <w:rPr>
            <w:noProof/>
            <w:lang w:val="en-US"/>
          </w:rPr>
          <w:t>Ferreiro &amp; Serrano, 2011</w:t>
        </w:r>
      </w:hyperlink>
      <w:r w:rsidR="00535E95">
        <w:rPr>
          <w:noProof/>
          <w:lang w:val="en-US"/>
        </w:rPr>
        <w:t>)</w:t>
      </w:r>
      <w:r w:rsidR="006565B1">
        <w:rPr>
          <w:lang w:val="en-US"/>
        </w:rPr>
        <w:fldChar w:fldCharType="end"/>
      </w:r>
      <w:r w:rsidR="00535E95">
        <w:rPr>
          <w:lang w:val="en-US"/>
        </w:rPr>
        <w:t>. Pensions allow</w:t>
      </w:r>
      <w:r w:rsidR="00535E95" w:rsidRPr="00535E95">
        <w:rPr>
          <w:lang w:val="en-US"/>
        </w:rPr>
        <w:t xml:space="preserve"> </w:t>
      </w:r>
      <w:r w:rsidR="00A14CE3">
        <w:rPr>
          <w:lang w:val="en-US"/>
        </w:rPr>
        <w:t>the elderly</w:t>
      </w:r>
      <w:r w:rsidR="00535E95" w:rsidRPr="00535E95">
        <w:rPr>
          <w:lang w:val="en-US"/>
        </w:rPr>
        <w:t xml:space="preserve"> to </w:t>
      </w:r>
      <w:r w:rsidR="00535E95">
        <w:rPr>
          <w:lang w:val="en-US"/>
        </w:rPr>
        <w:t xml:space="preserve">meet </w:t>
      </w:r>
      <w:r w:rsidR="00535E95" w:rsidRPr="00535E95">
        <w:rPr>
          <w:lang w:val="en-US"/>
        </w:rPr>
        <w:t>their spending needs during th</w:t>
      </w:r>
      <w:r w:rsidR="00535E95">
        <w:rPr>
          <w:lang w:val="en-US"/>
        </w:rPr>
        <w:t xml:space="preserve">e </w:t>
      </w:r>
      <w:r w:rsidR="00535E95">
        <w:rPr>
          <w:lang w:val="en-US"/>
        </w:rPr>
        <w:lastRenderedPageBreak/>
        <w:t>retirement</w:t>
      </w:r>
      <w:r w:rsidR="00EA31CF">
        <w:rPr>
          <w:lang w:val="en-US"/>
        </w:rPr>
        <w:t xml:space="preserve">, which can be considered as </w:t>
      </w:r>
      <w:r w:rsidR="00EA31CF" w:rsidRPr="00473753">
        <w:rPr>
          <w:lang w:val="en-US"/>
        </w:rPr>
        <w:t xml:space="preserve">a source of additional </w:t>
      </w:r>
      <w:r w:rsidR="00EA31CF">
        <w:rPr>
          <w:lang w:val="en-US"/>
        </w:rPr>
        <w:t xml:space="preserve">demand </w:t>
      </w:r>
      <w:r w:rsidR="00C85676">
        <w:rPr>
          <w:lang w:val="en-US"/>
        </w:rPr>
        <w:t xml:space="preserve">able to </w:t>
      </w:r>
      <w:r w:rsidR="00C85676" w:rsidRPr="00C85676">
        <w:rPr>
          <w:lang w:val="en-US"/>
        </w:rPr>
        <w:t>bring into production resources which, otherwise, would have remained idle</w:t>
      </w:r>
      <w:r w:rsidR="00EA31CF">
        <w:rPr>
          <w:lang w:val="en-US"/>
        </w:rPr>
        <w:t xml:space="preserve"> </w:t>
      </w:r>
      <w:r w:rsidR="006565B1">
        <w:rPr>
          <w:lang w:val="en-US"/>
        </w:rPr>
        <w:fldChar w:fldCharType="begin"/>
      </w:r>
      <w:r w:rsidR="00EA31CF">
        <w:rPr>
          <w:lang w:val="en-US"/>
        </w:rPr>
        <w:instrText xml:space="preserve"> ADDIN EN.CITE &lt;EndNote&gt;&lt;Cite&gt;&lt;Author&gt;Cesaratto&lt;/Author&gt;&lt;Year&gt;2002&lt;/Year&gt;&lt;RecNum&gt;66&lt;/RecNum&gt;&lt;DisplayText&gt;(Cesaratto, 2002)&lt;/DisplayText&gt;&lt;record&gt;&lt;rec-number&gt;66&lt;/rec-number&gt;&lt;foreign-keys&gt;&lt;key app="EN" db-id="sxd2rftampa5xietdrlpvt2lsadrssedxdz9"&gt;66&lt;/key&gt;&lt;/foreign-keys&gt;&lt;ref-type name="Journal Article"&gt;17&lt;/ref-type&gt;&lt;contributors&gt;&lt;authors&gt;&lt;author&gt;Cesaratto, Sergio&lt;/author&gt;&lt;/authors&gt;&lt;/contributors&gt;&lt;titles&gt;&lt;title&gt;The economics of pensions: a non-conventional approach&lt;/title&gt;&lt;secondary-title&gt;Review of Political Economy&lt;/secondary-title&gt;&lt;/titles&gt;&lt;periodical&gt;&lt;full-title&gt;Review of Political Economy&lt;/full-title&gt;&lt;/periodical&gt;&lt;pages&gt;149-177&lt;/pages&gt;&lt;volume&gt;14&lt;/volume&gt;&lt;number&gt;2&lt;/number&gt;&lt;dates&gt;&lt;year&gt;2002&lt;/year&gt;&lt;/dates&gt;&lt;isbn&gt;0953-8259&lt;/isbn&gt;&lt;urls&gt;&lt;/urls&gt;&lt;/record&gt;&lt;/Cite&gt;&lt;/EndNote&gt;</w:instrText>
      </w:r>
      <w:r w:rsidR="006565B1">
        <w:rPr>
          <w:lang w:val="en-US"/>
        </w:rPr>
        <w:fldChar w:fldCharType="separate"/>
      </w:r>
      <w:r w:rsidR="00EA31CF">
        <w:rPr>
          <w:noProof/>
          <w:lang w:val="en-US"/>
        </w:rPr>
        <w:t>(</w:t>
      </w:r>
      <w:hyperlink w:anchor="_ENREF_3" w:tooltip="Cesaratto, 2002 #66" w:history="1">
        <w:r w:rsidR="0091019A">
          <w:rPr>
            <w:noProof/>
            <w:lang w:val="en-US"/>
          </w:rPr>
          <w:t>Cesaratto, 2002</w:t>
        </w:r>
      </w:hyperlink>
      <w:r w:rsidR="00EA31CF">
        <w:rPr>
          <w:noProof/>
          <w:lang w:val="en-US"/>
        </w:rPr>
        <w:t>)</w:t>
      </w:r>
      <w:r w:rsidR="006565B1">
        <w:rPr>
          <w:lang w:val="en-US"/>
        </w:rPr>
        <w:fldChar w:fldCharType="end"/>
      </w:r>
      <w:r w:rsidR="00EA31CF" w:rsidRPr="00473753">
        <w:rPr>
          <w:lang w:val="en-US"/>
        </w:rPr>
        <w:t>.</w:t>
      </w:r>
    </w:p>
    <w:p w:rsidR="008D4BC6" w:rsidRPr="00D3643A" w:rsidRDefault="00E72FF9" w:rsidP="008D4BC6">
      <w:pPr>
        <w:pStyle w:val="Text"/>
        <w:ind w:firstLine="0"/>
        <w:rPr>
          <w:lang w:val="en-US"/>
        </w:rPr>
      </w:pPr>
      <w:r>
        <w:rPr>
          <w:lang w:val="en-US"/>
        </w:rPr>
        <w:t xml:space="preserve">According to this view, </w:t>
      </w:r>
      <w:r w:rsidRPr="00443014">
        <w:rPr>
          <w:lang w:val="en-US"/>
        </w:rPr>
        <w:t>public pension spending is supposed to maintain a positive relation to employment, since the former funds a gro</w:t>
      </w:r>
      <w:r>
        <w:rPr>
          <w:lang w:val="en-US"/>
        </w:rPr>
        <w:t>wing demand for consumer goods a</w:t>
      </w:r>
      <w:r w:rsidRPr="00443014">
        <w:rPr>
          <w:lang w:val="en-US"/>
        </w:rPr>
        <w:t>nd, in turn, more employment makes a pension system more sustainable</w:t>
      </w:r>
      <w:r>
        <w:rPr>
          <w:lang w:val="en-US"/>
        </w:rPr>
        <w:t xml:space="preserve">. </w:t>
      </w:r>
      <w:r w:rsidR="009353A1">
        <w:rPr>
          <w:lang w:val="en-US"/>
        </w:rPr>
        <w:t>This question is the main reaso</w:t>
      </w:r>
      <w:r w:rsidR="00C940BF">
        <w:rPr>
          <w:lang w:val="en-US"/>
        </w:rPr>
        <w:t xml:space="preserve">n behind </w:t>
      </w:r>
      <w:r w:rsidR="00A44E2F">
        <w:rPr>
          <w:lang w:val="en-US"/>
        </w:rPr>
        <w:t>our analysis</w:t>
      </w:r>
      <w:r w:rsidR="00C940BF">
        <w:rPr>
          <w:lang w:val="en-US"/>
        </w:rPr>
        <w:t xml:space="preserve">, which is developed in the next empirical </w:t>
      </w:r>
      <w:r w:rsidR="00A44E2F">
        <w:rPr>
          <w:lang w:val="en-US"/>
        </w:rPr>
        <w:t>section</w:t>
      </w:r>
      <w:r w:rsidR="00C940BF">
        <w:rPr>
          <w:lang w:val="en-US"/>
        </w:rPr>
        <w:t>.</w:t>
      </w:r>
    </w:p>
    <w:p w:rsidR="008D4BC6" w:rsidRPr="00144FFD" w:rsidRDefault="00A42712" w:rsidP="00144FFD">
      <w:pPr>
        <w:pStyle w:val="Ttulo1"/>
        <w:tabs>
          <w:tab w:val="clear" w:pos="720"/>
        </w:tabs>
        <w:ind w:left="284" w:hanging="284"/>
        <w:rPr>
          <w:lang w:val="en-GB"/>
        </w:rPr>
      </w:pPr>
      <w:r>
        <w:rPr>
          <w:lang w:val="en-GB"/>
        </w:rPr>
        <w:t xml:space="preserve">Employment and </w:t>
      </w:r>
      <w:r w:rsidR="00890917">
        <w:rPr>
          <w:lang w:val="en-GB"/>
        </w:rPr>
        <w:t xml:space="preserve">households’ </w:t>
      </w:r>
      <w:r>
        <w:rPr>
          <w:lang w:val="en-GB"/>
        </w:rPr>
        <w:t>consumption</w:t>
      </w:r>
    </w:p>
    <w:p w:rsidR="005647F8" w:rsidRDefault="00A14CE3" w:rsidP="00AB0DD6">
      <w:pPr>
        <w:pStyle w:val="Text"/>
        <w:ind w:firstLine="0"/>
        <w:rPr>
          <w:lang w:val="en-US"/>
        </w:rPr>
      </w:pPr>
      <w:r w:rsidRPr="00A14CE3">
        <w:rPr>
          <w:lang w:val="en-US"/>
        </w:rPr>
        <w:t>Our objective is to examine the relationship between households’ consumption and employment for the Spanish economy during the Great Recession</w:t>
      </w:r>
      <w:r w:rsidR="003848B4">
        <w:rPr>
          <w:lang w:val="en-US"/>
        </w:rPr>
        <w:t>.</w:t>
      </w:r>
      <w:r w:rsidR="000C35F0" w:rsidRPr="003848B4">
        <w:rPr>
          <w:lang w:val="en-US"/>
        </w:rPr>
        <w:t xml:space="preserve"> </w:t>
      </w:r>
      <w:r w:rsidR="000E0B29" w:rsidRPr="003848B4">
        <w:rPr>
          <w:lang w:val="en-US"/>
        </w:rPr>
        <w:t xml:space="preserve">For this purpose, </w:t>
      </w:r>
      <w:r w:rsidR="005647F8">
        <w:rPr>
          <w:lang w:val="en-US"/>
        </w:rPr>
        <w:t xml:space="preserve">considering the age of the household reference person, we split the total number of households into two main groups. The first one is composed by the old-age households (65+) and the second one includes households which reference person is aged between 20 and 64. </w:t>
      </w:r>
      <w:r w:rsidR="00FF299A">
        <w:rPr>
          <w:lang w:val="en-US"/>
        </w:rPr>
        <w:t>In a first part of our study we will estimate the employment associated to the consumption of both groups</w:t>
      </w:r>
      <w:r w:rsidR="00DA6813">
        <w:rPr>
          <w:lang w:val="en-US"/>
        </w:rPr>
        <w:t xml:space="preserve"> of households </w:t>
      </w:r>
      <w:r w:rsidR="00FF299A">
        <w:rPr>
          <w:lang w:val="en-US"/>
        </w:rPr>
        <w:t>during the period 2006-2011, and in a second part</w:t>
      </w:r>
      <w:r w:rsidR="00DA6813">
        <w:rPr>
          <w:lang w:val="en-US"/>
        </w:rPr>
        <w:t xml:space="preserve">, </w:t>
      </w:r>
      <w:r w:rsidR="00FF299A">
        <w:rPr>
          <w:lang w:val="en-US"/>
        </w:rPr>
        <w:t xml:space="preserve">we will </w:t>
      </w:r>
      <w:r w:rsidR="00DA6813">
        <w:rPr>
          <w:lang w:val="en-US"/>
        </w:rPr>
        <w:t>perform</w:t>
      </w:r>
      <w:r w:rsidR="00CA5E06">
        <w:rPr>
          <w:lang w:val="en-US"/>
        </w:rPr>
        <w:t xml:space="preserve"> a structural decomposition </w:t>
      </w:r>
      <w:r w:rsidR="00DA6813">
        <w:rPr>
          <w:lang w:val="en-US"/>
        </w:rPr>
        <w:t xml:space="preserve">analysis to identify </w:t>
      </w:r>
      <w:r w:rsidR="00FF299A">
        <w:rPr>
          <w:lang w:val="en-US"/>
        </w:rPr>
        <w:t>the main factors behind the evolution of th</w:t>
      </w:r>
      <w:r w:rsidR="00DA6813">
        <w:rPr>
          <w:lang w:val="en-US"/>
        </w:rPr>
        <w:t>e</w:t>
      </w:r>
      <w:r w:rsidR="00FF299A">
        <w:rPr>
          <w:lang w:val="en-US"/>
        </w:rPr>
        <w:t xml:space="preserve"> employment</w:t>
      </w:r>
      <w:r w:rsidR="00DA6813">
        <w:rPr>
          <w:lang w:val="en-US"/>
        </w:rPr>
        <w:t xml:space="preserve"> linked to these levels of consumption</w:t>
      </w:r>
      <w:r w:rsidR="00FF299A">
        <w:rPr>
          <w:lang w:val="en-US"/>
        </w:rPr>
        <w:t>.</w:t>
      </w:r>
    </w:p>
    <w:p w:rsidR="00483435" w:rsidRDefault="005647F8" w:rsidP="00342D22">
      <w:pPr>
        <w:pStyle w:val="Text"/>
        <w:ind w:firstLine="0"/>
        <w:rPr>
          <w:szCs w:val="24"/>
          <w:lang w:val="en-US"/>
        </w:rPr>
      </w:pPr>
      <w:r>
        <w:rPr>
          <w:lang w:val="en-US"/>
        </w:rPr>
        <w:t xml:space="preserve">To accomplish this, </w:t>
      </w:r>
      <w:r w:rsidR="000E0B29" w:rsidRPr="003848B4">
        <w:rPr>
          <w:lang w:val="en-US"/>
        </w:rPr>
        <w:t xml:space="preserve">we develop a model </w:t>
      </w:r>
      <w:r w:rsidR="00C940BF" w:rsidRPr="003848B4">
        <w:rPr>
          <w:lang w:val="en-US"/>
        </w:rPr>
        <w:t xml:space="preserve">based on the methodology </w:t>
      </w:r>
      <w:r w:rsidR="00CD3578">
        <w:rPr>
          <w:lang w:val="en-US"/>
        </w:rPr>
        <w:t>described</w:t>
      </w:r>
      <w:r w:rsidR="00C940BF" w:rsidRPr="003848B4">
        <w:rPr>
          <w:lang w:val="en-US"/>
        </w:rPr>
        <w:t xml:space="preserve"> </w:t>
      </w:r>
      <w:r w:rsidR="000E0B29" w:rsidRPr="003848B4">
        <w:rPr>
          <w:lang w:val="en-US"/>
        </w:rPr>
        <w:t xml:space="preserve">in </w:t>
      </w:r>
      <w:r w:rsidR="006565B1" w:rsidRPr="003848B4">
        <w:rPr>
          <w:lang w:val="en-US"/>
        </w:rPr>
        <w:fldChar w:fldCharType="begin"/>
      </w:r>
      <w:r w:rsidR="00E73F15" w:rsidRPr="003848B4">
        <w:rPr>
          <w:lang w:val="en-US"/>
        </w:rPr>
        <w:instrText xml:space="preserve"> ADDIN EN.CITE &lt;EndNote&gt;&lt;Cite&gt;&lt;Author&gt;Hawdon&lt;/Author&gt;&lt;Year&gt;1995&lt;/Year&gt;&lt;RecNum&gt;130&lt;/RecNum&gt;&lt;DisplayText&gt;(Hawdon &amp;amp; Pearson, 1995)&lt;/DisplayText&gt;&lt;record&gt;&lt;rec-number&gt;130&lt;/rec-number&gt;&lt;foreign-keys&gt;&lt;key app="EN" db-id="sxd2rftampa5xietdrlpvt2lsadrssedxdz9"&gt;130&lt;/key&gt;&lt;/foreign-keys&gt;&lt;ref-type name="Journal Article"&gt;17&lt;/ref-type&gt;&lt;contributors&gt;&lt;authors&gt;&lt;author&gt;Hawdon, David&lt;/author&gt;&lt;author&gt;Pearson, Peter&lt;/author&gt;&lt;/authors&gt;&lt;/contributors&gt;&lt;titles&gt;&lt;title&gt;Input-output simulations of energy, environment, economy interactions in the UK&lt;/title&gt;&lt;secondary-title&gt;Energy Economics&lt;/secondary-title&gt;&lt;/titles&gt;&lt;periodical&gt;&lt;full-title&gt;Energy Economics&lt;/full-title&gt;&lt;/periodical&gt;&lt;pages&gt;73-86&lt;/pages&gt;&lt;volume&gt;17&lt;/volume&gt;&lt;number&gt;1&lt;/number&gt;&lt;keywords&gt;&lt;keyword&gt;Input-output analysis&lt;/keyword&gt;&lt;keyword&gt;Environment&lt;/keyword&gt;&lt;keyword&gt;Air pollution&lt;/keyword&gt;&lt;/keywords&gt;&lt;dates&gt;&lt;year&gt;1995&lt;/year&gt;&lt;pub-dates&gt;&lt;date&gt;1//&lt;/date&gt;&lt;/pub-dates&gt;&lt;/dates&gt;&lt;isbn&gt;0140-9883&lt;/isbn&gt;&lt;urls&gt;&lt;related-urls&gt;&lt;url&gt;http://www.sciencedirect.com/science/article/pii/014098839598908M&lt;/url&gt;&lt;/related-urls&gt;&lt;/urls&gt;&lt;electronic-resource-num&gt;http://dx.doi.org/10.1016/0140-9883(95)98908-M&lt;/electronic-resource-num&gt;&lt;/record&gt;&lt;/Cite&gt;&lt;/EndNote&gt;</w:instrText>
      </w:r>
      <w:r w:rsidR="006565B1" w:rsidRPr="003848B4">
        <w:rPr>
          <w:lang w:val="en-US"/>
        </w:rPr>
        <w:fldChar w:fldCharType="separate"/>
      </w:r>
      <w:r w:rsidR="00E73F15" w:rsidRPr="003848B4">
        <w:rPr>
          <w:noProof/>
          <w:lang w:val="en-US"/>
        </w:rPr>
        <w:t>(</w:t>
      </w:r>
      <w:hyperlink w:anchor="_ENREF_9" w:tooltip="Hawdon, 1995 #130" w:history="1">
        <w:r w:rsidR="0091019A" w:rsidRPr="003848B4">
          <w:rPr>
            <w:noProof/>
            <w:lang w:val="en-US"/>
          </w:rPr>
          <w:t>Hawdon &amp; Pearson, 1995</w:t>
        </w:r>
      </w:hyperlink>
      <w:r w:rsidR="00E73F15" w:rsidRPr="003848B4">
        <w:rPr>
          <w:noProof/>
          <w:lang w:val="en-US"/>
        </w:rPr>
        <w:t>)</w:t>
      </w:r>
      <w:r w:rsidR="006565B1" w:rsidRPr="003848B4">
        <w:rPr>
          <w:lang w:val="en-US"/>
        </w:rPr>
        <w:fldChar w:fldCharType="end"/>
      </w:r>
      <w:r w:rsidR="000E0B29" w:rsidRPr="003848B4">
        <w:rPr>
          <w:lang w:val="en-US"/>
        </w:rPr>
        <w:t xml:space="preserve"> and</w:t>
      </w:r>
      <w:r w:rsidR="00E73F15" w:rsidRPr="003848B4">
        <w:rPr>
          <w:lang w:val="en-US"/>
        </w:rPr>
        <w:t xml:space="preserve"> </w:t>
      </w:r>
      <w:r w:rsidR="006565B1" w:rsidRPr="003848B4">
        <w:rPr>
          <w:lang w:val="en-US"/>
        </w:rPr>
        <w:fldChar w:fldCharType="begin"/>
      </w:r>
      <w:r w:rsidR="00E73F15" w:rsidRPr="003848B4">
        <w:rPr>
          <w:lang w:val="en-US"/>
        </w:rPr>
        <w:instrText xml:space="preserve"> ADDIN EN.CITE &lt;EndNote&gt;&lt;Cite&gt;&lt;Author&gt;Miyazawa&lt;/Author&gt;&lt;Year&gt;1968&lt;/Year&gt;&lt;RecNum&gt;1152&lt;/RecNum&gt;&lt;DisplayText&gt;(Miyazawa, 1968, 1976)&lt;/DisplayText&gt;&lt;record&gt;&lt;rec-number&gt;1152&lt;/rec-number&gt;&lt;foreign-keys&gt;&lt;key app="EN" db-id="sxd2rftampa5xietdrlpvt2lsadrssedxdz9"&gt;1152&lt;/key&gt;&lt;/foreign-keys&gt;&lt;ref-type name="Journal Article"&gt;17&lt;/ref-type&gt;&lt;contributors&gt;&lt;authors&gt;&lt;author&gt;Miyazawa, Kenichi&lt;/author&gt;&lt;/authors&gt;&lt;/contributors&gt;&lt;titles&gt;&lt;title&gt;Input-output analysis and interrelational income multiplier as a matrix&lt;/title&gt;&lt;secondary-title&gt;Hitotsubashi Journal of Economics&lt;/secondary-title&gt;&lt;/titles&gt;&lt;periodical&gt;&lt;full-title&gt;Hitotsubashi Journal of Economics&lt;/full-title&gt;&lt;/periodical&gt;&lt;pages&gt;39-58&lt;/pages&gt;&lt;volume&gt;8&lt;/volume&gt;&lt;number&gt;2&lt;/number&gt;&lt;dates&gt;&lt;year&gt;1968&lt;/year&gt;&lt;/dates&gt;&lt;isbn&gt;0018-280X&lt;/isbn&gt;&lt;urls&gt;&lt;/urls&gt;&lt;/record&gt;&lt;/Cite&gt;&lt;Cite&gt;&lt;Author&gt;Miyazawa&lt;/Author&gt;&lt;Year&gt;1976&lt;/Year&gt;&lt;RecNum&gt;1153&lt;/RecNum&gt;&lt;record&gt;&lt;rec-number&gt;1153&lt;/rec-number&gt;&lt;foreign-keys&gt;&lt;key app="EN" db-id="sxd2rftampa5xietdrlpvt2lsadrssedxdz9"&gt;1153&lt;/key&gt;&lt;/foreign-keys&gt;&lt;ref-type name="Book Section"&gt;5&lt;/ref-type&gt;&lt;contributors&gt;&lt;authors&gt;&lt;author&gt;Miyazawa, Kenichi&lt;/author&gt;&lt;/authors&gt;&lt;/contributors&gt;&lt;titles&gt;&lt;title&gt;Interindustry Analysis and the Structure of Income Distribution&lt;/title&gt;&lt;secondary-title&gt;Input-Output Analysis and the Structure of Income Distribution&lt;/secondary-title&gt;&lt;tertiary-title&gt;Lecture Notes in Economics and Mathematical Systems&lt;/tertiary-title&gt;&lt;/titles&gt;&lt;pages&gt;1-21&lt;/pages&gt;&lt;volume&gt;116&lt;/volume&gt;&lt;section&gt;1&lt;/section&gt;&lt;dates&gt;&lt;year&gt;1976&lt;/year&gt;&lt;pub-dates&gt;&lt;date&gt;1976/01/01&lt;/date&gt;&lt;/pub-dates&gt;&lt;/dates&gt;&lt;publisher&gt;Springer Berlin Heidelberg&lt;/publisher&gt;&lt;isbn&gt;978-3-540-07613-1&lt;/isbn&gt;&lt;urls&gt;&lt;related-urls&gt;&lt;url&gt;http://dx.doi.org/10.1007/978-3-642-48146-8_1&lt;/url&gt;&lt;/related-urls&gt;&lt;/urls&gt;&lt;electronic-resource-num&gt;10.1007/978-3-642-48146-8_1&lt;/electronic-resource-num&gt;&lt;language&gt;English&lt;/language&gt;&lt;/record&gt;&lt;/Cite&gt;&lt;/EndNote&gt;</w:instrText>
      </w:r>
      <w:r w:rsidR="006565B1" w:rsidRPr="003848B4">
        <w:rPr>
          <w:lang w:val="en-US"/>
        </w:rPr>
        <w:fldChar w:fldCharType="separate"/>
      </w:r>
      <w:r w:rsidR="00E73F15" w:rsidRPr="003848B4">
        <w:rPr>
          <w:noProof/>
          <w:lang w:val="en-US"/>
        </w:rPr>
        <w:t>(</w:t>
      </w:r>
      <w:hyperlink w:anchor="_ENREF_13" w:tooltip="Miyazawa, 1968 #1152" w:history="1">
        <w:r w:rsidR="0091019A" w:rsidRPr="003848B4">
          <w:rPr>
            <w:noProof/>
            <w:lang w:val="en-US"/>
          </w:rPr>
          <w:t>Miyazawa, 1968</w:t>
        </w:r>
      </w:hyperlink>
      <w:r w:rsidR="00E73F15" w:rsidRPr="003848B4">
        <w:rPr>
          <w:noProof/>
          <w:lang w:val="en-US"/>
        </w:rPr>
        <w:t xml:space="preserve">, </w:t>
      </w:r>
      <w:hyperlink w:anchor="_ENREF_14" w:tooltip="Miyazawa, 1976 #1153" w:history="1">
        <w:r w:rsidR="0091019A" w:rsidRPr="003848B4">
          <w:rPr>
            <w:noProof/>
            <w:lang w:val="en-US"/>
          </w:rPr>
          <w:t>1976</w:t>
        </w:r>
      </w:hyperlink>
      <w:r w:rsidR="00E73F15" w:rsidRPr="003848B4">
        <w:rPr>
          <w:noProof/>
          <w:lang w:val="en-US"/>
        </w:rPr>
        <w:t>)</w:t>
      </w:r>
      <w:r w:rsidR="006565B1" w:rsidRPr="003848B4">
        <w:rPr>
          <w:lang w:val="en-US"/>
        </w:rPr>
        <w:fldChar w:fldCharType="end"/>
      </w:r>
      <w:r w:rsidR="00F70F17">
        <w:rPr>
          <w:lang w:val="en-US"/>
        </w:rPr>
        <w:t xml:space="preserve">. In these models, </w:t>
      </w:r>
      <w:r w:rsidR="000E0B29" w:rsidRPr="003848B4">
        <w:rPr>
          <w:lang w:val="en-US"/>
        </w:rPr>
        <w:t>the consumption of</w:t>
      </w:r>
      <w:r w:rsidR="000E0B29" w:rsidRPr="000E0B29">
        <w:rPr>
          <w:lang w:val="en-US"/>
        </w:rPr>
        <w:t xml:space="preserve"> households is disaggregated from the rest of the final demand </w:t>
      </w:r>
      <w:r w:rsidR="004C7717">
        <w:rPr>
          <w:lang w:val="en-US"/>
        </w:rPr>
        <w:t>to be</w:t>
      </w:r>
      <w:r w:rsidR="000E0B29" w:rsidRPr="000E0B29">
        <w:rPr>
          <w:lang w:val="en-US"/>
        </w:rPr>
        <w:t xml:space="preserve"> </w:t>
      </w:r>
      <w:r w:rsidR="00D77539" w:rsidRPr="000E0B29">
        <w:rPr>
          <w:lang w:val="en-US"/>
        </w:rPr>
        <w:t>integrated</w:t>
      </w:r>
      <w:r w:rsidR="000E0B29" w:rsidRPr="000E0B29">
        <w:rPr>
          <w:lang w:val="en-US"/>
        </w:rPr>
        <w:t xml:space="preserve"> in </w:t>
      </w:r>
      <w:r w:rsidR="00FB143B">
        <w:rPr>
          <w:lang w:val="en-US"/>
        </w:rPr>
        <w:t xml:space="preserve">an </w:t>
      </w:r>
      <w:r w:rsidR="00FB143B" w:rsidRPr="00006E55">
        <w:rPr>
          <w:lang w:val="en-US"/>
        </w:rPr>
        <w:t>enlarged</w:t>
      </w:r>
      <w:r w:rsidR="000E0B29" w:rsidRPr="00006E55">
        <w:rPr>
          <w:lang w:val="en-US"/>
        </w:rPr>
        <w:t xml:space="preserve"> Leontief inverse matrix as </w:t>
      </w:r>
      <w:r w:rsidR="00133FF9" w:rsidRPr="00006E55">
        <w:rPr>
          <w:lang w:val="en-US"/>
        </w:rPr>
        <w:t>in</w:t>
      </w:r>
      <w:r w:rsidR="00006E55" w:rsidRPr="00006E55">
        <w:rPr>
          <w:lang w:val="en-US"/>
        </w:rPr>
        <w:t>termediate</w:t>
      </w:r>
      <w:r w:rsidR="000E0B29" w:rsidRPr="00006E55">
        <w:rPr>
          <w:lang w:val="en-US"/>
        </w:rPr>
        <w:t xml:space="preserve"> consumption.</w:t>
      </w:r>
      <w:r w:rsidR="00CA5E06" w:rsidRPr="00006E55">
        <w:rPr>
          <w:lang w:val="en-US"/>
        </w:rPr>
        <w:t xml:space="preserve"> </w:t>
      </w:r>
      <w:r w:rsidR="00C940BF" w:rsidRPr="00006E55">
        <w:rPr>
          <w:szCs w:val="24"/>
          <w:lang w:val="en-US"/>
        </w:rPr>
        <w:t xml:space="preserve">Following this criterion, </w:t>
      </w:r>
      <w:r w:rsidR="00C77041" w:rsidRPr="00006E55">
        <w:rPr>
          <w:szCs w:val="24"/>
          <w:lang w:val="en-US"/>
        </w:rPr>
        <w:t xml:space="preserve">we </w:t>
      </w:r>
      <w:r w:rsidR="00133FF9" w:rsidRPr="00006E55">
        <w:rPr>
          <w:szCs w:val="24"/>
          <w:lang w:val="en-US"/>
        </w:rPr>
        <w:t>make use of</w:t>
      </w:r>
      <w:r w:rsidR="00C77041" w:rsidRPr="00006E55">
        <w:rPr>
          <w:szCs w:val="24"/>
          <w:lang w:val="en-US"/>
        </w:rPr>
        <w:t xml:space="preserve"> a</w:t>
      </w:r>
      <w:r w:rsidR="00C3781B" w:rsidRPr="00006E55">
        <w:rPr>
          <w:szCs w:val="24"/>
          <w:lang w:val="en-US"/>
        </w:rPr>
        <w:t>n</w:t>
      </w:r>
      <w:r w:rsidR="0016000E" w:rsidRPr="00006E55">
        <w:rPr>
          <w:szCs w:val="24"/>
          <w:lang w:val="en-US"/>
        </w:rPr>
        <w:t xml:space="preserve"> </w:t>
      </w:r>
      <w:r w:rsidR="00C3781B" w:rsidRPr="00006E55">
        <w:rPr>
          <w:szCs w:val="24"/>
          <w:lang w:val="en-US"/>
        </w:rPr>
        <w:t xml:space="preserve">extended Input-Output model </w:t>
      </w:r>
      <w:r w:rsidR="00C77041" w:rsidRPr="00006E55">
        <w:rPr>
          <w:szCs w:val="24"/>
          <w:lang w:val="en-US"/>
        </w:rPr>
        <w:t xml:space="preserve">where the final demand </w:t>
      </w:r>
      <w:r w:rsidR="00367F78" w:rsidRPr="00006E55">
        <w:rPr>
          <w:szCs w:val="24"/>
          <w:lang w:val="en-US"/>
        </w:rPr>
        <w:t>includes</w:t>
      </w:r>
      <w:r w:rsidR="00C77041" w:rsidRPr="00006E55">
        <w:rPr>
          <w:szCs w:val="24"/>
          <w:lang w:val="en-US"/>
        </w:rPr>
        <w:t xml:space="preserve"> exclusively the consumption of</w:t>
      </w:r>
      <w:r w:rsidR="00F70F17" w:rsidRPr="00006E55">
        <w:rPr>
          <w:szCs w:val="24"/>
          <w:lang w:val="en-US"/>
        </w:rPr>
        <w:t xml:space="preserve"> </w:t>
      </w:r>
      <w:r w:rsidR="00133FF9" w:rsidRPr="00006E55">
        <w:rPr>
          <w:szCs w:val="24"/>
          <w:lang w:val="en-US"/>
        </w:rPr>
        <w:t xml:space="preserve">the </w:t>
      </w:r>
      <w:r w:rsidR="00006E55">
        <w:rPr>
          <w:szCs w:val="24"/>
          <w:lang w:val="en-US"/>
        </w:rPr>
        <w:t xml:space="preserve">two </w:t>
      </w:r>
      <w:r w:rsidR="00133FF9" w:rsidRPr="00006E55">
        <w:rPr>
          <w:szCs w:val="24"/>
          <w:lang w:val="en-US"/>
        </w:rPr>
        <w:t xml:space="preserve">groups of </w:t>
      </w:r>
      <w:r w:rsidR="00F70F17" w:rsidRPr="00006E55">
        <w:rPr>
          <w:szCs w:val="24"/>
          <w:lang w:val="en-US"/>
        </w:rPr>
        <w:t>households</w:t>
      </w:r>
      <w:r w:rsidR="00133FF9" w:rsidRPr="00006E55">
        <w:rPr>
          <w:szCs w:val="24"/>
          <w:lang w:val="en-US"/>
        </w:rPr>
        <w:t xml:space="preserve"> </w:t>
      </w:r>
      <w:r w:rsidR="00006E55">
        <w:rPr>
          <w:szCs w:val="24"/>
          <w:lang w:val="en-US"/>
        </w:rPr>
        <w:t>described above</w:t>
      </w:r>
      <w:r w:rsidR="00F70F17" w:rsidRPr="00006E55">
        <w:rPr>
          <w:szCs w:val="24"/>
          <w:lang w:val="en-US"/>
        </w:rPr>
        <w:t>.</w:t>
      </w:r>
      <w:r w:rsidR="00C77041" w:rsidRPr="00006E55">
        <w:rPr>
          <w:szCs w:val="24"/>
          <w:lang w:val="en-US"/>
        </w:rPr>
        <w:t xml:space="preserve"> </w:t>
      </w:r>
      <w:r w:rsidR="00006E55">
        <w:rPr>
          <w:szCs w:val="24"/>
          <w:lang w:val="en-US"/>
        </w:rPr>
        <w:t xml:space="preserve">This </w:t>
      </w:r>
      <w:r w:rsidR="00477783" w:rsidRPr="00006E55">
        <w:rPr>
          <w:szCs w:val="24"/>
          <w:lang w:val="en-US"/>
        </w:rPr>
        <w:t xml:space="preserve">consumption </w:t>
      </w:r>
      <w:r w:rsidR="00006E55">
        <w:rPr>
          <w:szCs w:val="24"/>
          <w:lang w:val="en-US"/>
        </w:rPr>
        <w:t xml:space="preserve">is treated in the model as an exogenous </w:t>
      </w:r>
      <w:r w:rsidR="00483435">
        <w:rPr>
          <w:szCs w:val="24"/>
          <w:lang w:val="en-US"/>
        </w:rPr>
        <w:t>final demand</w:t>
      </w:r>
      <w:r w:rsidR="00006E55">
        <w:rPr>
          <w:szCs w:val="24"/>
          <w:lang w:val="en-US"/>
        </w:rPr>
        <w:t xml:space="preserve"> </w:t>
      </w:r>
      <w:r w:rsidR="00FA4EC7" w:rsidRPr="00FA4EC7">
        <w:rPr>
          <w:szCs w:val="24"/>
          <w:lang w:val="en-US"/>
        </w:rPr>
        <w:t xml:space="preserve">which, under the Keynesian principle of effective demand, will lead to a higher level of production through the multiplier. This increase in the level of production </w:t>
      </w:r>
      <w:r w:rsidR="003E456D">
        <w:rPr>
          <w:szCs w:val="24"/>
          <w:lang w:val="en-US"/>
        </w:rPr>
        <w:t>requires higher employment that generates</w:t>
      </w:r>
      <w:r w:rsidR="00FA4EC7" w:rsidRPr="00FA4EC7">
        <w:rPr>
          <w:szCs w:val="24"/>
          <w:lang w:val="en-US"/>
        </w:rPr>
        <w:t xml:space="preserve">, </w:t>
      </w:r>
      <w:r w:rsidR="003E456D">
        <w:rPr>
          <w:szCs w:val="24"/>
          <w:lang w:val="en-US"/>
        </w:rPr>
        <w:t xml:space="preserve">on one hand, </w:t>
      </w:r>
      <w:r w:rsidR="00FA4EC7" w:rsidRPr="00FA4EC7">
        <w:rPr>
          <w:szCs w:val="24"/>
          <w:lang w:val="en-US"/>
        </w:rPr>
        <w:t xml:space="preserve">income for </w:t>
      </w:r>
      <w:r w:rsidR="003E456D">
        <w:rPr>
          <w:szCs w:val="24"/>
          <w:lang w:val="en-US"/>
        </w:rPr>
        <w:t xml:space="preserve">workers to </w:t>
      </w:r>
      <w:r w:rsidR="00A26D29">
        <w:rPr>
          <w:szCs w:val="24"/>
          <w:lang w:val="en-US"/>
        </w:rPr>
        <w:t>purchase goods and services that are considered the endogenous consumption in the model</w:t>
      </w:r>
      <w:r w:rsidR="003E456D">
        <w:rPr>
          <w:szCs w:val="24"/>
          <w:lang w:val="en-US"/>
        </w:rPr>
        <w:t xml:space="preserve"> and, on the other hand, </w:t>
      </w:r>
      <w:r w:rsidR="00006E55">
        <w:rPr>
          <w:szCs w:val="24"/>
          <w:lang w:val="en-US"/>
        </w:rPr>
        <w:t xml:space="preserve">a source of </w:t>
      </w:r>
      <w:r w:rsidR="003E456D">
        <w:rPr>
          <w:szCs w:val="24"/>
          <w:lang w:val="en-US"/>
        </w:rPr>
        <w:t xml:space="preserve">income for </w:t>
      </w:r>
      <w:r w:rsidR="00FA4EC7" w:rsidRPr="00FA4EC7">
        <w:rPr>
          <w:szCs w:val="24"/>
          <w:lang w:val="en-US"/>
        </w:rPr>
        <w:t>the government in the form of taxes and social contributions t</w:t>
      </w:r>
      <w:r w:rsidR="00483435">
        <w:rPr>
          <w:szCs w:val="24"/>
          <w:lang w:val="en-US"/>
        </w:rPr>
        <w:t>hat shall be used to pay off</w:t>
      </w:r>
      <w:r w:rsidR="00FA4EC7" w:rsidRPr="00FA4EC7">
        <w:rPr>
          <w:szCs w:val="24"/>
          <w:lang w:val="en-US"/>
        </w:rPr>
        <w:t xml:space="preserve"> </w:t>
      </w:r>
      <w:r w:rsidR="003E456D">
        <w:rPr>
          <w:szCs w:val="24"/>
          <w:lang w:val="en-US"/>
        </w:rPr>
        <w:t>t</w:t>
      </w:r>
      <w:r w:rsidR="00483435">
        <w:rPr>
          <w:szCs w:val="24"/>
          <w:lang w:val="en-US"/>
        </w:rPr>
        <w:t>ransfers to households.</w:t>
      </w:r>
    </w:p>
    <w:p w:rsidR="00477783" w:rsidRPr="000D0C70" w:rsidRDefault="00B0037E" w:rsidP="00342D22">
      <w:pPr>
        <w:pStyle w:val="Text"/>
        <w:ind w:firstLine="0"/>
        <w:rPr>
          <w:bCs/>
          <w:szCs w:val="24"/>
        </w:rPr>
      </w:pPr>
      <w:r>
        <w:rPr>
          <w:szCs w:val="24"/>
          <w:lang w:val="en-US"/>
        </w:rPr>
        <w:lastRenderedPageBreak/>
        <w:t xml:space="preserve">Figure 4 depicts the key features of the model, making clear the interdependence flows </w:t>
      </w:r>
      <w:r w:rsidR="006F497D">
        <w:rPr>
          <w:szCs w:val="24"/>
          <w:lang w:val="en-US"/>
        </w:rPr>
        <w:t xml:space="preserve">defined </w:t>
      </w:r>
      <w:r>
        <w:rPr>
          <w:szCs w:val="24"/>
          <w:lang w:val="en-US"/>
        </w:rPr>
        <w:t>between income, expenditure and output</w:t>
      </w:r>
      <w:r w:rsidR="00342D22">
        <w:rPr>
          <w:szCs w:val="24"/>
          <w:lang w:val="en-US"/>
        </w:rPr>
        <w:t>.</w:t>
      </w:r>
    </w:p>
    <w:p w:rsidR="008204B3" w:rsidRPr="000E2BF3" w:rsidRDefault="008204B3" w:rsidP="008204B3">
      <w:pPr>
        <w:pBdr>
          <w:top w:val="single" w:sz="4" w:space="1" w:color="auto"/>
        </w:pBdr>
        <w:spacing w:before="360" w:line="360" w:lineRule="auto"/>
        <w:jc w:val="both"/>
        <w:rPr>
          <w:b/>
          <w:bCs/>
          <w:sz w:val="20"/>
          <w:lang w:val="en-US"/>
        </w:rPr>
      </w:pPr>
      <w:proofErr w:type="gramStart"/>
      <w:r w:rsidRPr="000E2BF3">
        <w:rPr>
          <w:b/>
          <w:bCs/>
          <w:sz w:val="20"/>
          <w:lang w:val="en-US"/>
        </w:rPr>
        <w:t>Figure 4.</w:t>
      </w:r>
      <w:proofErr w:type="gramEnd"/>
      <w:r w:rsidRPr="000E2BF3">
        <w:rPr>
          <w:b/>
          <w:bCs/>
          <w:sz w:val="20"/>
          <w:lang w:val="en-US"/>
        </w:rPr>
        <w:t xml:space="preserve"> </w:t>
      </w:r>
      <w:proofErr w:type="gramStart"/>
      <w:r w:rsidR="009234E6" w:rsidRPr="000E2BF3">
        <w:rPr>
          <w:b/>
          <w:bCs/>
          <w:sz w:val="20"/>
          <w:lang w:val="en-US"/>
        </w:rPr>
        <w:t>Modeling</w:t>
      </w:r>
      <w:r w:rsidR="007B4009" w:rsidRPr="000E2BF3">
        <w:rPr>
          <w:b/>
          <w:bCs/>
          <w:sz w:val="20"/>
          <w:lang w:val="en-US"/>
        </w:rPr>
        <w:t xml:space="preserve"> hous</w:t>
      </w:r>
      <w:r w:rsidR="00FC2B74">
        <w:rPr>
          <w:b/>
          <w:bCs/>
          <w:sz w:val="20"/>
          <w:lang w:val="en-US"/>
        </w:rPr>
        <w:t>e</w:t>
      </w:r>
      <w:r w:rsidR="007B4009" w:rsidRPr="000E2BF3">
        <w:rPr>
          <w:b/>
          <w:bCs/>
          <w:sz w:val="20"/>
          <w:lang w:val="en-US"/>
        </w:rPr>
        <w:t>holds’ consumption</w:t>
      </w:r>
      <w:r w:rsidRPr="000E2BF3">
        <w:rPr>
          <w:b/>
          <w:bCs/>
          <w:sz w:val="20"/>
          <w:lang w:val="en-US"/>
        </w:rPr>
        <w:t>.</w:t>
      </w:r>
      <w:proofErr w:type="gramEnd"/>
    </w:p>
    <w:p w:rsidR="008204B3" w:rsidRPr="008204B3" w:rsidRDefault="006565B1" w:rsidP="008204B3">
      <w:pPr>
        <w:spacing w:line="360" w:lineRule="auto"/>
        <w:jc w:val="both"/>
        <w:rPr>
          <w:rFonts w:ascii="Calibri" w:hAnsi="Calibri"/>
          <w:bCs/>
          <w:noProof/>
        </w:rPr>
      </w:pPr>
      <w:r w:rsidRPr="006565B1">
        <w:rPr>
          <w:rFonts w:ascii="Calibri" w:hAnsi="Calibri"/>
          <w:bCs/>
          <w:noProof/>
        </w:rPr>
        <w:pict>
          <v:shape id="_x0000_s1067" type="#_x0000_t202" style="position:absolute;left:0;text-align:left;margin-left:298.1pt;margin-top:17.4pt;width:85.8pt;height:94.35pt;z-index:251647488" fillcolor="#f2f2f2 [3052]" strokecolor="#95b3d7 [1940]">
            <v:textbox style="mso-next-textbox:#_x0000_s1067">
              <w:txbxContent>
                <w:p w:rsidR="00DA0BD5" w:rsidRPr="00245C7D" w:rsidRDefault="00DA0BD5" w:rsidP="008204B3">
                  <w:pPr>
                    <w:jc w:val="right"/>
                    <w:rPr>
                      <w:rFonts w:ascii="Calibri" w:hAnsi="Calibri"/>
                    </w:rPr>
                  </w:pPr>
                  <w:r>
                    <w:rPr>
                      <w:rFonts w:ascii="Calibri" w:hAnsi="Calibri"/>
                    </w:rPr>
                    <w:t>FD</w:t>
                  </w:r>
                </w:p>
              </w:txbxContent>
            </v:textbox>
          </v:shape>
        </w:pict>
      </w:r>
      <w:r w:rsidRPr="006565B1">
        <w:rPr>
          <w:rFonts w:ascii="Calibri" w:hAnsi="Calibri"/>
          <w:bCs/>
          <w:noProof/>
        </w:rPr>
        <w:pict>
          <v:shape id="_x0000_s1096" type="#_x0000_t202" style="position:absolute;left:0;text-align:left;margin-left:201.85pt;margin-top:17.4pt;width:30.55pt;height:22.7pt;z-index:251676160;v-text-anchor:middle" filled="f" stroked="f">
            <v:textbox style="mso-next-textbox:#_x0000_s1096">
              <w:txbxContent>
                <w:p w:rsidR="00DA0BD5" w:rsidRPr="006800B5" w:rsidRDefault="00DA0BD5" w:rsidP="008204B3">
                  <w:pPr>
                    <w:rPr>
                      <w:rFonts w:ascii="Calibri" w:hAnsi="Calibri"/>
                      <w:i/>
                      <w:sz w:val="20"/>
                    </w:rPr>
                  </w:pPr>
                  <w:proofErr w:type="gramStart"/>
                  <w:r>
                    <w:rPr>
                      <w:rFonts w:ascii="Calibri" w:hAnsi="Calibri"/>
                      <w:i/>
                      <w:sz w:val="20"/>
                    </w:rPr>
                    <w:t>c</w:t>
                  </w:r>
                  <w:r>
                    <w:rPr>
                      <w:rFonts w:ascii="Calibri" w:hAnsi="Calibri"/>
                      <w:i/>
                      <w:sz w:val="20"/>
                      <w:vertAlign w:val="subscript"/>
                    </w:rPr>
                    <w:t>65</w:t>
                  </w:r>
                  <w:proofErr w:type="gramEnd"/>
                  <w:r>
                    <w:rPr>
                      <w:rFonts w:ascii="Calibri" w:hAnsi="Calibri"/>
                      <w:i/>
                      <w:sz w:val="20"/>
                      <w:vertAlign w:val="subscript"/>
                    </w:rPr>
                    <w:t>+</w:t>
                  </w:r>
                </w:p>
              </w:txbxContent>
            </v:textbox>
          </v:shape>
        </w:pict>
      </w:r>
      <w:r w:rsidRPr="006565B1">
        <w:rPr>
          <w:bCs/>
          <w:noProof/>
        </w:rPr>
        <w:pict>
          <v:shape id="_x0000_s1071" type="#_x0000_t202" style="position:absolute;left:0;text-align:left;margin-left:116pt;margin-top:17.3pt;width:85.15pt;height:41.7pt;z-index:251651584" fillcolor="#dbe5f1 [660]">
            <v:textbox style="mso-next-textbox:#_x0000_s1071">
              <w:txbxContent>
                <w:p w:rsidR="00DA0BD5" w:rsidRPr="00245C7D" w:rsidRDefault="00DA0BD5" w:rsidP="008204B3">
                  <w:pPr>
                    <w:rPr>
                      <w:rFonts w:ascii="Calibri" w:hAnsi="Calibri"/>
                    </w:rPr>
                  </w:pPr>
                  <w:r>
                    <w:rPr>
                      <w:rFonts w:ascii="Calibri" w:hAnsi="Calibri"/>
                    </w:rPr>
                    <w:t>N</w:t>
                  </w:r>
                  <w:r>
                    <w:rPr>
                      <w:rFonts w:ascii="Calibri" w:hAnsi="Calibri"/>
                      <w:vertAlign w:val="subscript"/>
                    </w:rPr>
                    <w:t>65+</w:t>
                  </w:r>
                </w:p>
              </w:txbxContent>
            </v:textbox>
          </v:shape>
        </w:pict>
      </w:r>
    </w:p>
    <w:p w:rsidR="008204B3" w:rsidRPr="000E2BF3" w:rsidRDefault="006565B1" w:rsidP="008204B3">
      <w:pPr>
        <w:spacing w:line="360" w:lineRule="auto"/>
        <w:jc w:val="both"/>
        <w:rPr>
          <w:rFonts w:ascii="Calibri" w:hAnsi="Calibri"/>
          <w:bCs/>
          <w:lang w:val="en-US"/>
        </w:rPr>
      </w:pPr>
      <w:r w:rsidRPr="006565B1">
        <w:rPr>
          <w:rFonts w:ascii="Calibri" w:hAnsi="Calibri"/>
          <w:bCs/>
          <w:noProof/>
        </w:rPr>
        <w:pict>
          <v:oval id="_x0000_s1091" style="position:absolute;left:0;text-align:left;margin-left:122.6pt;margin-top:14.25pt;width:25.5pt;height:19.85pt;z-index:251671040;v-text-anchor:middle" fillcolor="#b8cce4 [1300]" strokecolor="#365f91 [2404]">
            <v:textbox style="mso-next-textbox:#_x0000_s1091" inset="0,0,0,0">
              <w:txbxContent>
                <w:p w:rsidR="00DA0BD5" w:rsidRPr="009D3CFA" w:rsidRDefault="00DA0BD5" w:rsidP="008204B3">
                  <w:pPr>
                    <w:jc w:val="center"/>
                    <w:rPr>
                      <w:rFonts w:ascii="Calibri" w:hAnsi="Calibri"/>
                      <w:sz w:val="20"/>
                      <w:vertAlign w:val="subscript"/>
                      <w:lang w:val="es-ES"/>
                    </w:rPr>
                  </w:pPr>
                  <w:r w:rsidRPr="009D3CFA">
                    <w:rPr>
                      <w:rFonts w:ascii="Calibri" w:hAnsi="Calibri"/>
                      <w:sz w:val="20"/>
                      <w:lang w:val="es-ES"/>
                    </w:rPr>
                    <w:t>Y</w:t>
                  </w:r>
                  <w:r w:rsidRPr="009D3CFA">
                    <w:rPr>
                      <w:rFonts w:ascii="Calibri" w:hAnsi="Calibri"/>
                      <w:sz w:val="20"/>
                      <w:vertAlign w:val="subscript"/>
                      <w:lang w:val="es-ES"/>
                    </w:rPr>
                    <w:t>65+</w:t>
                  </w:r>
                </w:p>
              </w:txbxContent>
            </v:textbox>
          </v:oval>
        </w:pict>
      </w:r>
      <w:r w:rsidRPr="006565B1">
        <w:rPr>
          <w:rFonts w:ascii="Calibri" w:hAnsi="Calibri"/>
          <w:bCs/>
          <w:noProof/>
        </w:rPr>
        <w:pict>
          <v:shapetype id="_x0000_t32" coordsize="21600,21600" o:spt="32" o:oned="t" path="m,l21600,21600e" filled="f">
            <v:path arrowok="t" fillok="f" o:connecttype="none"/>
            <o:lock v:ext="edit" shapetype="t"/>
          </v:shapetype>
          <v:shape id="_x0000_s1072" type="#_x0000_t32" style="position:absolute;left:0;text-align:left;margin-left:201.15pt;margin-top:14.3pt;width:154.6pt;height:.05pt;z-index:251652608" o:connectortype="straight" strokecolor="#0070c0"/>
        </w:pict>
      </w:r>
      <w:r w:rsidRPr="006565B1">
        <w:rPr>
          <w:rFonts w:ascii="Calibri" w:hAnsi="Calibri"/>
          <w:bCs/>
          <w:noProof/>
        </w:rPr>
        <w:pict>
          <v:shape id="_x0000_s1073" type="#_x0000_t32" style="position:absolute;left:0;text-align:left;margin-left:49.5pt;margin-top:14.25pt;width:66.5pt;height:0;z-index:251653632" o:connectortype="straight" strokecolor="#0070c0">
            <v:stroke endarrow="block"/>
          </v:shape>
        </w:pict>
      </w:r>
      <w:r w:rsidRPr="006565B1">
        <w:rPr>
          <w:rFonts w:ascii="Calibri" w:hAnsi="Calibri"/>
          <w:bCs/>
          <w:noProof/>
        </w:rPr>
        <w:pict>
          <v:shape id="_x0000_s1078" type="#_x0000_t32" style="position:absolute;left:0;text-align:left;margin-left:49.5pt;margin-top:14.25pt;width:0;height:118.55pt;flip:y;z-index:251658752" o:connectortype="straight" strokecolor="#0070c0"/>
        </w:pict>
      </w:r>
      <w:r w:rsidRPr="006565B1">
        <w:rPr>
          <w:rFonts w:ascii="Calibri" w:hAnsi="Calibri"/>
          <w:bCs/>
          <w:noProof/>
        </w:rPr>
        <w:pict>
          <v:shape id="_x0000_s1080" type="#_x0000_t32" style="position:absolute;left:0;text-align:left;margin-left:355.75pt;margin-top:14.25pt;width:0;height:57.75pt;z-index:251678208" o:connectortype="straight" strokecolor="#0070c0">
            <v:stroke endarrow="block"/>
          </v:shape>
        </w:pict>
      </w:r>
      <w:r>
        <w:rPr>
          <w:rFonts w:ascii="Calibri" w:hAnsi="Calibri"/>
          <w:bCs/>
          <w:noProof/>
          <w:lang w:val="es-ES"/>
        </w:rPr>
        <w:pict>
          <v:shape id="_x0000_s1144" type="#_x0000_t202" style="position:absolute;left:0;text-align:left;margin-left:339.75pt;margin-top:72.1pt;width:31.9pt;height:17.75pt;z-index:251719168;v-text-anchor:middle" fillcolor="#dbe5f1 [660]" strokecolor="#95b3d7 [1940]">
            <v:textbox inset="0,0,0,0">
              <w:txbxContent>
                <w:p w:rsidR="00DA0BD5" w:rsidRPr="00245C7D" w:rsidRDefault="00DA0BD5" w:rsidP="00C86E1B">
                  <w:pPr>
                    <w:jc w:val="center"/>
                    <w:rPr>
                      <w:rFonts w:ascii="Calibri" w:hAnsi="Calibri"/>
                    </w:rPr>
                  </w:pPr>
                  <w:r w:rsidRPr="00245C7D">
                    <w:rPr>
                      <w:rFonts w:ascii="Calibri" w:hAnsi="Calibri"/>
                    </w:rPr>
                    <w:t>C</w:t>
                  </w:r>
                  <w:r>
                    <w:rPr>
                      <w:rFonts w:ascii="Calibri" w:hAnsi="Calibri"/>
                      <w:vertAlign w:val="subscript"/>
                    </w:rPr>
                    <w:t>65+</w:t>
                  </w:r>
                </w:p>
              </w:txbxContent>
            </v:textbox>
          </v:shape>
        </w:pict>
      </w:r>
      <w:r w:rsidRPr="006565B1">
        <w:rPr>
          <w:rFonts w:ascii="Calibri" w:hAnsi="Calibri"/>
          <w:bCs/>
          <w:noProof/>
        </w:rPr>
        <w:pict>
          <v:shape id="_x0000_s1075" type="#_x0000_t202" style="position:absolute;left:0;text-align:left;margin-left:307.85pt;margin-top:72.05pt;width:31.9pt;height:17.75pt;z-index:251655680;v-text-anchor:middle" fillcolor="#dbe5f1 [660]" strokecolor="#95b3d7 [1940]">
            <v:textbox inset="0,0,0,0">
              <w:txbxContent>
                <w:p w:rsidR="00DA0BD5" w:rsidRPr="00245C7D" w:rsidRDefault="00DA0BD5" w:rsidP="008204B3">
                  <w:pPr>
                    <w:jc w:val="center"/>
                    <w:rPr>
                      <w:rFonts w:ascii="Calibri" w:hAnsi="Calibri"/>
                    </w:rPr>
                  </w:pPr>
                  <w:r w:rsidRPr="00245C7D">
                    <w:rPr>
                      <w:rFonts w:ascii="Calibri" w:hAnsi="Calibri"/>
                    </w:rPr>
                    <w:t>C</w:t>
                  </w:r>
                  <w:r>
                    <w:rPr>
                      <w:rFonts w:ascii="Calibri" w:hAnsi="Calibri"/>
                      <w:vertAlign w:val="subscript"/>
                    </w:rPr>
                    <w:t>20-64</w:t>
                  </w:r>
                </w:p>
              </w:txbxContent>
            </v:textbox>
          </v:shape>
        </w:pict>
      </w:r>
    </w:p>
    <w:p w:rsidR="008204B3" w:rsidRPr="000E2BF3" w:rsidRDefault="006565B1" w:rsidP="008204B3">
      <w:pPr>
        <w:spacing w:line="360" w:lineRule="auto"/>
        <w:jc w:val="both"/>
        <w:rPr>
          <w:rFonts w:ascii="Calibri" w:hAnsi="Calibri"/>
          <w:bCs/>
          <w:lang w:val="en-US"/>
        </w:rPr>
      </w:pPr>
      <w:r w:rsidRPr="006565B1">
        <w:rPr>
          <w:rFonts w:ascii="Calibri" w:hAnsi="Calibri"/>
          <w:bCs/>
          <w:noProof/>
        </w:rPr>
        <w:pict>
          <v:shape id="_x0000_s1081" type="#_x0000_t202" style="position:absolute;left:0;text-align:left;margin-left:154.75pt;margin-top:5.7pt;width:40.55pt;height:105.1pt;z-index:251660800" fillcolor="#fde9d9 [665]" strokecolor="#fabf8f [1945]">
            <v:textbox style="mso-next-textbox:#_x0000_s1081">
              <w:txbxContent>
                <w:p w:rsidR="00DA0BD5" w:rsidRPr="00245C7D" w:rsidRDefault="00DA0BD5" w:rsidP="008204B3">
                  <w:pPr>
                    <w:rPr>
                      <w:rFonts w:ascii="Calibri" w:hAnsi="Calibri"/>
                    </w:rPr>
                  </w:pPr>
                  <w:r>
                    <w:rPr>
                      <w:rFonts w:ascii="Calibri" w:hAnsi="Calibri"/>
                    </w:rPr>
                    <w:t>L</w:t>
                  </w:r>
                </w:p>
              </w:txbxContent>
            </v:textbox>
          </v:shape>
        </w:pict>
      </w:r>
      <w:r w:rsidRPr="006565B1">
        <w:rPr>
          <w:rFonts w:ascii="Calibri" w:hAnsi="Calibri"/>
          <w:bCs/>
          <w:noProof/>
        </w:rPr>
        <w:pict>
          <v:shape id="_x0000_s1097" type="#_x0000_t202" style="position:absolute;left:0;text-align:left;margin-left:201.85pt;margin-top:14.25pt;width:41.15pt;height:22.7pt;z-index:251677184;v-text-anchor:middle" filled="f" stroked="f">
            <v:textbox style="mso-next-textbox:#_x0000_s1097">
              <w:txbxContent>
                <w:p w:rsidR="00DA0BD5" w:rsidRPr="006800B5" w:rsidRDefault="00DA0BD5" w:rsidP="008204B3">
                  <w:pPr>
                    <w:rPr>
                      <w:rFonts w:ascii="Calibri" w:hAnsi="Calibri"/>
                      <w:i/>
                      <w:sz w:val="20"/>
                    </w:rPr>
                  </w:pPr>
                  <w:proofErr w:type="gramStart"/>
                  <w:r>
                    <w:rPr>
                      <w:rFonts w:ascii="Calibri" w:hAnsi="Calibri"/>
                      <w:i/>
                      <w:sz w:val="20"/>
                    </w:rPr>
                    <w:t>c</w:t>
                  </w:r>
                  <w:r>
                    <w:rPr>
                      <w:rFonts w:ascii="Calibri" w:hAnsi="Calibri"/>
                      <w:i/>
                      <w:sz w:val="20"/>
                      <w:vertAlign w:val="subscript"/>
                    </w:rPr>
                    <w:t>20-64</w:t>
                  </w:r>
                  <w:proofErr w:type="gramEnd"/>
                </w:p>
              </w:txbxContent>
            </v:textbox>
          </v:shape>
        </w:pict>
      </w:r>
      <w:r w:rsidRPr="006565B1">
        <w:rPr>
          <w:rFonts w:ascii="Calibri" w:hAnsi="Calibri"/>
          <w:bCs/>
          <w:noProof/>
        </w:rPr>
        <w:pict>
          <v:shape id="_x0000_s1095" type="#_x0000_t202" style="position:absolute;left:0;text-align:left;margin-left:116pt;margin-top:15.05pt;width:85.15pt;height:158.15pt;z-index:251637247" filled="f">
            <v:textbox style="mso-next-textbox:#_x0000_s1095">
              <w:txbxContent>
                <w:p w:rsidR="00DA0BD5" w:rsidRPr="00245C7D" w:rsidRDefault="00DA0BD5" w:rsidP="008204B3">
                  <w:pPr>
                    <w:rPr>
                      <w:rFonts w:ascii="Calibri" w:hAnsi="Calibri"/>
                    </w:rPr>
                  </w:pPr>
                  <w:r>
                    <w:rPr>
                      <w:rFonts w:ascii="Calibri" w:hAnsi="Calibri"/>
                    </w:rPr>
                    <w:t>N</w:t>
                  </w:r>
                  <w:r>
                    <w:rPr>
                      <w:rFonts w:ascii="Calibri" w:hAnsi="Calibri"/>
                      <w:vertAlign w:val="subscript"/>
                    </w:rPr>
                    <w:t>20-64</w:t>
                  </w:r>
                </w:p>
              </w:txbxContent>
            </v:textbox>
          </v:shape>
        </w:pict>
      </w:r>
    </w:p>
    <w:p w:rsidR="008204B3" w:rsidRPr="000E2BF3" w:rsidRDefault="006565B1" w:rsidP="008204B3">
      <w:pPr>
        <w:spacing w:line="360" w:lineRule="auto"/>
        <w:jc w:val="both"/>
        <w:rPr>
          <w:rFonts w:ascii="Calibri" w:hAnsi="Calibri"/>
          <w:bCs/>
          <w:lang w:val="en-US"/>
        </w:rPr>
      </w:pPr>
      <w:r>
        <w:rPr>
          <w:rFonts w:ascii="Calibri" w:hAnsi="Calibri"/>
          <w:bCs/>
          <w:noProof/>
          <w:lang w:val="es-ES"/>
        </w:rPr>
        <w:pict>
          <v:oval id="_x0000_s1150" style="position:absolute;left:0;text-align:left;margin-left:121.3pt;margin-top:11.15pt;width:31.2pt;height:19.85pt;z-index:251727360;v-text-anchor:middle" fillcolor="white [3212]" strokecolor="black [3213]">
            <v:textbox style="mso-next-textbox:#_x0000_s1150" inset="0,0,0,0">
              <w:txbxContent>
                <w:p w:rsidR="00DA0BD5" w:rsidRPr="009D3CFA" w:rsidRDefault="00DA0BD5" w:rsidP="003B1E8E">
                  <w:pPr>
                    <w:jc w:val="center"/>
                    <w:rPr>
                      <w:rFonts w:ascii="Calibri" w:hAnsi="Calibri"/>
                      <w:sz w:val="20"/>
                      <w:vertAlign w:val="subscript"/>
                      <w:lang w:val="es-ES"/>
                    </w:rPr>
                  </w:pPr>
                  <w:r w:rsidRPr="009D3CFA">
                    <w:rPr>
                      <w:rFonts w:ascii="Calibri" w:hAnsi="Calibri"/>
                      <w:sz w:val="20"/>
                      <w:lang w:val="es-ES"/>
                    </w:rPr>
                    <w:t>Y</w:t>
                  </w:r>
                  <w:r>
                    <w:rPr>
                      <w:rFonts w:ascii="Calibri" w:hAnsi="Calibri"/>
                      <w:sz w:val="20"/>
                      <w:vertAlign w:val="subscript"/>
                      <w:lang w:val="es-ES"/>
                    </w:rPr>
                    <w:t>20-64</w:t>
                  </w:r>
                </w:p>
              </w:txbxContent>
            </v:textbox>
          </v:oval>
        </w:pict>
      </w:r>
      <w:r>
        <w:rPr>
          <w:rFonts w:ascii="Calibri" w:hAnsi="Calibri"/>
          <w:bCs/>
          <w:noProof/>
          <w:lang w:val="es-ES"/>
        </w:rPr>
        <w:pict>
          <v:shape id="_x0000_s1142" type="#_x0000_t32" style="position:absolute;left:0;text-align:left;margin-left:49.5pt;margin-top:11.85pt;width:66.5pt;height:0;z-index:251717120" o:connectortype="straight" strokecolor="#0070c0">
            <v:stroke endarrow="block"/>
          </v:shape>
        </w:pict>
      </w:r>
      <w:r>
        <w:rPr>
          <w:rFonts w:ascii="Calibri" w:hAnsi="Calibri"/>
          <w:bCs/>
          <w:noProof/>
          <w:lang w:val="es-ES"/>
        </w:rPr>
        <w:pict>
          <v:shape id="_x0000_s1143" type="#_x0000_t32" style="position:absolute;left:0;text-align:left;margin-left:201.15pt;margin-top:11.85pt;width:122.75pt;height:0;z-index:251718144" o:connectortype="straight" strokecolor="#0070c0"/>
        </w:pict>
      </w:r>
      <w:r>
        <w:rPr>
          <w:rFonts w:ascii="Calibri" w:hAnsi="Calibri"/>
          <w:bCs/>
          <w:noProof/>
          <w:lang w:val="es-ES"/>
        </w:rPr>
        <w:pict>
          <v:shape id="_x0000_s1146" type="#_x0000_t32" style="position:absolute;left:0;text-align:left;margin-left:323.85pt;margin-top:11.85pt;width:.05pt;height:16.25pt;z-index:251721216" o:connectortype="straight" strokecolor="#0070c0">
            <v:stroke endarrow="block"/>
          </v:shape>
        </w:pict>
      </w:r>
      <w:r>
        <w:rPr>
          <w:rFonts w:ascii="Calibri" w:hAnsi="Calibri"/>
          <w:bCs/>
          <w:noProof/>
          <w:lang w:val="es-ES"/>
        </w:rPr>
        <w:pict>
          <v:shape id="_x0000_s1147" type="#_x0000_t202" style="position:absolute;left:0;text-align:left;margin-left:201.15pt;margin-top:19pt;width:41.15pt;height:22.7pt;z-index:251722240;v-text-anchor:middle" filled="f" stroked="f">
            <v:textbox style="mso-next-textbox:#_x0000_s1147">
              <w:txbxContent>
                <w:p w:rsidR="00DA0BD5" w:rsidRPr="006800B5" w:rsidRDefault="00DA0BD5" w:rsidP="009234E6">
                  <w:pPr>
                    <w:rPr>
                      <w:rFonts w:ascii="Calibri" w:hAnsi="Calibri"/>
                      <w:i/>
                      <w:sz w:val="20"/>
                    </w:rPr>
                  </w:pPr>
                  <w:proofErr w:type="spellStart"/>
                  <w:proofErr w:type="gramStart"/>
                  <w:r>
                    <w:rPr>
                      <w:rFonts w:ascii="Calibri" w:hAnsi="Calibri"/>
                      <w:i/>
                      <w:sz w:val="20"/>
                    </w:rPr>
                    <w:t>c</w:t>
                  </w:r>
                  <w:r>
                    <w:rPr>
                      <w:rFonts w:ascii="Calibri" w:hAnsi="Calibri"/>
                      <w:i/>
                      <w:sz w:val="20"/>
                      <w:vertAlign w:val="subscript"/>
                    </w:rPr>
                    <w:t>L</w:t>
                  </w:r>
                  <w:proofErr w:type="spellEnd"/>
                  <w:proofErr w:type="gramEnd"/>
                </w:p>
              </w:txbxContent>
            </v:textbox>
          </v:shape>
        </w:pict>
      </w:r>
    </w:p>
    <w:p w:rsidR="008204B3" w:rsidRPr="000E2BF3" w:rsidRDefault="006565B1" w:rsidP="008204B3">
      <w:pPr>
        <w:spacing w:line="360" w:lineRule="auto"/>
        <w:jc w:val="both"/>
        <w:rPr>
          <w:rFonts w:ascii="Calibri" w:hAnsi="Calibri"/>
          <w:bCs/>
          <w:lang w:val="en-US"/>
        </w:rPr>
      </w:pPr>
      <w:r w:rsidRPr="006565B1">
        <w:rPr>
          <w:rFonts w:ascii="Calibri" w:hAnsi="Calibri"/>
          <w:bCs/>
          <w:noProof/>
        </w:rPr>
        <w:pict>
          <v:oval id="_x0000_s1092" style="position:absolute;left:0;text-align:left;margin-left:160.85pt;margin-top:4.7pt;width:28.35pt;height:19.85pt;z-index:251672064;v-text-anchor:middle" fillcolor="#fbd4b4 [1305]" strokecolor="#fabf8f [1945]">
            <v:textbox style="mso-next-textbox:#_x0000_s1092" inset="0,0,0,0">
              <w:txbxContent>
                <w:p w:rsidR="00DA0BD5" w:rsidRPr="003B1E8E" w:rsidRDefault="00DA0BD5" w:rsidP="008204B3">
                  <w:pPr>
                    <w:jc w:val="center"/>
                    <w:rPr>
                      <w:rFonts w:ascii="Calibri" w:hAnsi="Calibri"/>
                      <w:sz w:val="20"/>
                    </w:rPr>
                  </w:pPr>
                  <w:r w:rsidRPr="003B1E8E">
                    <w:rPr>
                      <w:rFonts w:ascii="Calibri" w:hAnsi="Calibri"/>
                      <w:sz w:val="20"/>
                    </w:rPr>
                    <w:t>Y</w:t>
                  </w:r>
                  <w:r w:rsidRPr="003B1E8E">
                    <w:rPr>
                      <w:rFonts w:ascii="Calibri" w:hAnsi="Calibri"/>
                      <w:sz w:val="20"/>
                      <w:vertAlign w:val="subscript"/>
                    </w:rPr>
                    <w:t>L</w:t>
                  </w:r>
                </w:p>
              </w:txbxContent>
            </v:textbox>
          </v:oval>
        </w:pict>
      </w:r>
      <w:r>
        <w:rPr>
          <w:rFonts w:ascii="Calibri" w:hAnsi="Calibri"/>
          <w:bCs/>
          <w:noProof/>
          <w:lang w:val="es-ES"/>
        </w:rPr>
        <w:pict>
          <v:shape id="_x0000_s1148" type="#_x0000_t32" style="position:absolute;left:0;text-align:left;margin-left:292pt;margin-top:15.05pt;width:0;height:20.5pt;z-index:251723264" o:connectortype="straight" strokecolor="#e36c0a [2409]">
            <v:stroke endarrow="block"/>
          </v:shape>
        </w:pict>
      </w:r>
      <w:r w:rsidRPr="006565B1">
        <w:rPr>
          <w:rFonts w:ascii="Calibri" w:hAnsi="Calibri"/>
          <w:bCs/>
          <w:noProof/>
        </w:rPr>
        <w:pict>
          <v:shape id="_x0000_s1082" type="#_x0000_t32" style="position:absolute;left:0;text-align:left;margin-left:189.2pt;margin-top:15.05pt;width:102.85pt;height:0;z-index:251661824;mso-position-vertical:absolute" o:connectortype="straight" strokecolor="#e36c0a [2409]"/>
        </w:pict>
      </w:r>
    </w:p>
    <w:p w:rsidR="008204B3" w:rsidRPr="000E2BF3" w:rsidRDefault="006565B1" w:rsidP="008204B3">
      <w:pPr>
        <w:spacing w:line="360" w:lineRule="auto"/>
        <w:jc w:val="both"/>
        <w:rPr>
          <w:rFonts w:ascii="Calibri" w:hAnsi="Calibri"/>
          <w:bCs/>
          <w:lang w:val="en-US"/>
        </w:rPr>
      </w:pPr>
      <w:r w:rsidRPr="006565B1">
        <w:rPr>
          <w:rFonts w:ascii="Calibri" w:hAnsi="Calibri"/>
          <w:bCs/>
          <w:noProof/>
        </w:rPr>
        <w:pict>
          <v:shape id="_x0000_s1084" type="#_x0000_t32" style="position:absolute;left:0;text-align:left;margin-left:175.25pt;margin-top:2.6pt;width:0;height:82.95pt;flip:y;z-index:251663872" o:connectortype="straight" strokecolor="#e36c0a [2409]">
            <v:stroke endarrow="block"/>
          </v:shape>
        </w:pict>
      </w:r>
      <w:r>
        <w:rPr>
          <w:rFonts w:ascii="Calibri" w:hAnsi="Calibri"/>
          <w:bCs/>
          <w:noProof/>
          <w:lang w:val="es-ES"/>
        </w:rPr>
        <w:pict>
          <v:shape id="_x0000_s1145" type="#_x0000_t32" style="position:absolute;left:0;text-align:left;margin-left:355.75pt;margin-top:1.95pt;width:0;height:66.65pt;z-index:251720192" o:connectortype="straight" strokecolor="#0070c0">
            <v:stroke endarrow="block"/>
          </v:shape>
        </w:pict>
      </w:r>
      <w:r w:rsidRPr="006565B1">
        <w:rPr>
          <w:rFonts w:ascii="Calibri" w:hAnsi="Calibri"/>
          <w:bCs/>
          <w:noProof/>
        </w:rPr>
        <w:pict>
          <v:shape id="_x0000_s1086" type="#_x0000_t32" style="position:absolute;left:0;text-align:left;margin-left:323.85pt;margin-top:1.9pt;width:0;height:66.7pt;z-index:251665920" o:connectortype="straight" strokecolor="#0070c0">
            <v:stroke endarrow="block"/>
          </v:shape>
        </w:pict>
      </w:r>
      <w:r w:rsidRPr="006565B1">
        <w:rPr>
          <w:rFonts w:ascii="Calibri" w:hAnsi="Calibri"/>
          <w:bCs/>
          <w:noProof/>
        </w:rPr>
        <w:pict>
          <v:shape id="_x0000_s1076" type="#_x0000_t202" style="position:absolute;left:0;text-align:left;margin-left:263.35pt;margin-top:13.6pt;width:120.55pt;height:93.7pt;z-index:251728384;v-text-anchor:top" filled="f">
            <v:textbox style="mso-next-textbox:#_x0000_s1076">
              <w:txbxContent>
                <w:p w:rsidR="00DA0BD5" w:rsidRPr="00245C7D" w:rsidRDefault="00DA0BD5" w:rsidP="000F674E">
                  <w:pPr>
                    <w:jc w:val="right"/>
                    <w:rPr>
                      <w:rFonts w:ascii="Calibri" w:hAnsi="Calibri"/>
                    </w:rPr>
                  </w:pPr>
                  <w:r>
                    <w:rPr>
                      <w:rFonts w:ascii="Calibri" w:hAnsi="Calibri"/>
                    </w:rPr>
                    <w:t>X</w:t>
                  </w:r>
                </w:p>
              </w:txbxContent>
            </v:textbox>
          </v:shape>
        </w:pict>
      </w:r>
      <w:r w:rsidRPr="006565B1">
        <w:rPr>
          <w:rFonts w:ascii="Calibri" w:hAnsi="Calibri"/>
          <w:bCs/>
          <w:noProof/>
        </w:rPr>
        <w:pict>
          <v:shape id="_x0000_s1074" type="#_x0000_t202" style="position:absolute;left:0;text-align:left;margin-left:275.95pt;margin-top:13.6pt;width:31.9pt;height:17.75pt;z-index:251724288;v-text-anchor:middle" fillcolor="#fde9d9 [665]" strokecolor="#fabf8f [1945]">
            <v:textbox inset="0,0,0,0">
              <w:txbxContent>
                <w:p w:rsidR="00DA0BD5" w:rsidRPr="00245C7D" w:rsidRDefault="00DA0BD5" w:rsidP="008204B3">
                  <w:pPr>
                    <w:jc w:val="center"/>
                    <w:rPr>
                      <w:rFonts w:ascii="Calibri" w:hAnsi="Calibri"/>
                    </w:rPr>
                  </w:pPr>
                  <w:r w:rsidRPr="00245C7D">
                    <w:rPr>
                      <w:rFonts w:ascii="Calibri" w:hAnsi="Calibri"/>
                    </w:rPr>
                    <w:t>C</w:t>
                  </w:r>
                  <w:r>
                    <w:rPr>
                      <w:rFonts w:ascii="Calibri" w:hAnsi="Calibri"/>
                      <w:vertAlign w:val="subscript"/>
                    </w:rPr>
                    <w:t>L</w:t>
                  </w:r>
                </w:p>
              </w:txbxContent>
            </v:textbox>
          </v:shape>
        </w:pict>
      </w:r>
    </w:p>
    <w:p w:rsidR="008204B3" w:rsidRPr="000E2BF3" w:rsidRDefault="006565B1" w:rsidP="008204B3">
      <w:pPr>
        <w:spacing w:line="360" w:lineRule="auto"/>
        <w:jc w:val="both"/>
        <w:rPr>
          <w:rFonts w:ascii="Calibri" w:hAnsi="Calibri"/>
          <w:bCs/>
          <w:lang w:val="en-US"/>
        </w:rPr>
      </w:pPr>
      <w:r>
        <w:rPr>
          <w:rFonts w:ascii="Calibri" w:hAnsi="Calibri"/>
          <w:bCs/>
          <w:noProof/>
          <w:lang w:val="es-ES"/>
        </w:rPr>
        <w:pict>
          <v:shape id="_x0000_s1149" type="#_x0000_t202" style="position:absolute;left:0;text-align:left;margin-left:269.4pt;margin-top:14.25pt;width:108.25pt;height:19.85pt;z-index:251725312;v-text-anchor:top" filled="f">
            <v:textbox style="mso-next-textbox:#_x0000_s1149">
              <w:txbxContent>
                <w:p w:rsidR="00DA0BD5" w:rsidRPr="0058275E" w:rsidRDefault="00DA0BD5" w:rsidP="0058275E">
                  <w:pPr>
                    <w:jc w:val="right"/>
                    <w:rPr>
                      <w:rFonts w:ascii="Calibri" w:hAnsi="Calibri"/>
                      <w:lang w:val="es-ES"/>
                    </w:rPr>
                  </w:pPr>
                  <w:r>
                    <w:rPr>
                      <w:rFonts w:ascii="Calibri" w:hAnsi="Calibri"/>
                      <w:lang w:val="es-ES"/>
                    </w:rPr>
                    <w:t>A</w:t>
                  </w:r>
                </w:p>
              </w:txbxContent>
            </v:textbox>
          </v:shape>
        </w:pict>
      </w:r>
      <w:r w:rsidRPr="006565B1">
        <w:rPr>
          <w:rFonts w:ascii="Calibri" w:hAnsi="Calibri"/>
          <w:bCs/>
          <w:noProof/>
        </w:rPr>
        <w:pict>
          <v:shape id="_x0000_s1093" type="#_x0000_t32" style="position:absolute;left:0;text-align:left;margin-left:291.85pt;margin-top:-.1pt;width:0;height:46.45pt;flip:x;z-index:251673088" o:connectortype="straight" strokecolor="#e36c0a [2409]">
            <v:stroke endarrow="block"/>
          </v:shape>
        </w:pict>
      </w:r>
    </w:p>
    <w:p w:rsidR="008204B3" w:rsidRPr="000E2BF3" w:rsidRDefault="006565B1" w:rsidP="008204B3">
      <w:pPr>
        <w:spacing w:line="360" w:lineRule="auto"/>
        <w:jc w:val="both"/>
        <w:rPr>
          <w:rFonts w:ascii="Calibri" w:hAnsi="Calibri"/>
          <w:bCs/>
          <w:lang w:val="en-US"/>
        </w:rPr>
      </w:pPr>
      <w:r w:rsidRPr="006565B1">
        <w:rPr>
          <w:rFonts w:ascii="Calibri" w:hAnsi="Calibri"/>
          <w:bCs/>
          <w:noProof/>
        </w:rPr>
        <w:pict>
          <v:shape id="_x0000_s1079" type="#_x0000_t202" style="position:absolute;left:0;text-align:left;margin-left:24.3pt;margin-top:.95pt;width:50.25pt;height:62.4pt;z-index:251659776">
            <v:textbox style="mso-next-textbox:#_x0000_s1079">
              <w:txbxContent>
                <w:p w:rsidR="00DA0BD5" w:rsidRPr="00245C7D" w:rsidRDefault="00DA0BD5" w:rsidP="008204B3">
                  <w:pPr>
                    <w:jc w:val="center"/>
                    <w:rPr>
                      <w:rFonts w:ascii="Calibri" w:hAnsi="Calibri"/>
                    </w:rPr>
                  </w:pPr>
                  <w:r>
                    <w:rPr>
                      <w:rFonts w:ascii="Calibri" w:hAnsi="Calibri"/>
                    </w:rPr>
                    <w:t>T</w:t>
                  </w:r>
                </w:p>
              </w:txbxContent>
            </v:textbox>
          </v:shape>
        </w:pict>
      </w:r>
      <w:r w:rsidRPr="006565B1">
        <w:rPr>
          <w:rFonts w:ascii="Calibri" w:hAnsi="Calibri"/>
          <w:bCs/>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0" type="#_x0000_t66" style="position:absolute;left:0;text-align:left;margin-left:74.55pt;margin-top:19.8pt;width:41.45pt;height:41.9pt;z-index:251650560" adj="5588,4752" fillcolor="#d8d8d8 [2732]" strokecolor="#a5a5a5 [2092]"/>
        </w:pict>
      </w:r>
      <w:r w:rsidRPr="006565B1">
        <w:rPr>
          <w:rFonts w:ascii="Calibri" w:hAnsi="Calibri"/>
          <w:bCs/>
          <w:noProof/>
        </w:rPr>
        <w:pict>
          <v:shape id="_x0000_s1069" type="#_x0000_t66" style="position:absolute;left:0;text-align:left;margin-left:201.85pt;margin-top:11.15pt;width:61.55pt;height:60.45pt;z-index:251649536" adj="5588,4752" fillcolor="#d8d8d8 [2732]" strokecolor="#a5a5a5 [2092]"/>
        </w:pict>
      </w:r>
    </w:p>
    <w:p w:rsidR="008204B3" w:rsidRPr="000E2BF3" w:rsidRDefault="006565B1" w:rsidP="008204B3">
      <w:pPr>
        <w:spacing w:line="360" w:lineRule="auto"/>
        <w:jc w:val="both"/>
        <w:rPr>
          <w:rFonts w:ascii="Calibri" w:hAnsi="Calibri"/>
          <w:bCs/>
          <w:lang w:val="en-US"/>
        </w:rPr>
      </w:pPr>
      <w:r w:rsidRPr="006565B1">
        <w:rPr>
          <w:rFonts w:ascii="Calibri" w:hAnsi="Calibri"/>
          <w:bCs/>
          <w:noProof/>
        </w:rPr>
        <w:pict>
          <v:oval id="_x0000_s1087" style="position:absolute;left:0;text-align:left;margin-left:36.1pt;margin-top:4.65pt;width:28.35pt;height:28.35pt;z-index:251666944;v-text-anchor:middle" fillcolor="#b8cce4 [1300]" strokecolor="#365f91 [2404]">
            <v:textbox style="mso-next-textbox:#_x0000_s1087" inset="0,0,0,0">
              <w:txbxContent>
                <w:p w:rsidR="00DA0BD5" w:rsidRPr="00245C7D" w:rsidRDefault="00DA0BD5" w:rsidP="008204B3">
                  <w:pPr>
                    <w:jc w:val="center"/>
                    <w:rPr>
                      <w:rFonts w:ascii="Calibri" w:hAnsi="Calibri"/>
                    </w:rPr>
                  </w:pPr>
                  <w:r>
                    <w:rPr>
                      <w:rFonts w:ascii="Calibri" w:hAnsi="Calibri"/>
                    </w:rPr>
                    <w:t>T</w:t>
                  </w:r>
                  <w:r>
                    <w:rPr>
                      <w:rFonts w:ascii="Calibri" w:hAnsi="Calibri"/>
                      <w:vertAlign w:val="subscript"/>
                    </w:rPr>
                    <w:t>L</w:t>
                  </w:r>
                </w:p>
              </w:txbxContent>
            </v:textbox>
          </v:oval>
        </w:pict>
      </w:r>
      <w:r w:rsidRPr="006565B1">
        <w:rPr>
          <w:rFonts w:ascii="Calibri" w:hAnsi="Calibri"/>
          <w:bCs/>
          <w:noProof/>
        </w:rPr>
        <w:pict>
          <v:shape id="_x0000_s1088" type="#_x0000_t202" style="position:absolute;left:0;text-align:left;margin-left:226.65pt;margin-top:2.65pt;width:24.65pt;height:23.6pt;z-index:251667968;v-text-anchor:middle" filled="f" stroked="f">
            <v:textbox style="mso-next-textbox:#_x0000_s1088">
              <w:txbxContent>
                <w:p w:rsidR="00DA0BD5" w:rsidRPr="008E719E" w:rsidRDefault="00DA0BD5" w:rsidP="008204B3">
                  <w:pPr>
                    <w:rPr>
                      <w:rFonts w:asciiTheme="majorHAnsi" w:hAnsiTheme="majorHAnsi"/>
                      <w:i/>
                      <w:sz w:val="20"/>
                    </w:rPr>
                  </w:pPr>
                  <w:proofErr w:type="gramStart"/>
                  <w:r w:rsidRPr="008E719E">
                    <w:rPr>
                      <w:rFonts w:asciiTheme="majorHAnsi" w:hAnsiTheme="majorHAnsi"/>
                      <w:i/>
                      <w:sz w:val="20"/>
                    </w:rPr>
                    <w:t>v</w:t>
                  </w:r>
                  <w:proofErr w:type="gramEnd"/>
                </w:p>
              </w:txbxContent>
            </v:textbox>
          </v:shape>
        </w:pict>
      </w:r>
      <w:r w:rsidRPr="006565B1">
        <w:rPr>
          <w:rFonts w:ascii="Calibri" w:hAnsi="Calibri"/>
          <w:bCs/>
          <w:noProof/>
        </w:rPr>
        <w:pict>
          <v:shape id="_x0000_s1083" type="#_x0000_t32" style="position:absolute;left:0;text-align:left;margin-left:64.45pt;margin-top:19.6pt;width:113.4pt;height:0;flip:x;z-index:251662848" o:connectortype="straight" strokecolor="#0070c0">
            <v:stroke endarrow="block"/>
          </v:shape>
        </w:pict>
      </w:r>
      <w:r w:rsidRPr="006565B1">
        <w:rPr>
          <w:rFonts w:ascii="Calibri" w:hAnsi="Calibri"/>
          <w:bCs/>
          <w:noProof/>
        </w:rPr>
        <w:pict>
          <v:shape id="_x0000_s1089" type="#_x0000_t32" style="position:absolute;left:0;text-align:left;margin-left:178.1pt;margin-top:19.75pt;width:112.45pt;height:.05pt;flip:x y;z-index:251668992" o:connectortype="straight" strokecolor="#e36c0a [2409]">
            <v:stroke endarrow="block"/>
          </v:shape>
        </w:pict>
      </w:r>
      <w:r w:rsidRPr="006565B1">
        <w:rPr>
          <w:rFonts w:ascii="Calibri" w:hAnsi="Calibri"/>
          <w:bCs/>
          <w:noProof/>
        </w:rPr>
        <w:pict>
          <v:rect id="_x0000_s1090" style="position:absolute;left:0;text-align:left;margin-left:275.95pt;margin-top:2.4pt;width:95.7pt;height:34pt;z-index:251670016;v-text-anchor:middle" fillcolor="#d6e3bc [1302]" strokecolor="#c2d69b [1942]">
            <v:textbox style="mso-next-textbox:#_x0000_s1090" inset="0,0,0,0">
              <w:txbxContent>
                <w:p w:rsidR="00DA0BD5" w:rsidRPr="00245C7D" w:rsidRDefault="00DA0BD5" w:rsidP="008204B3">
                  <w:pPr>
                    <w:jc w:val="center"/>
                    <w:rPr>
                      <w:rFonts w:ascii="Calibri" w:hAnsi="Calibri"/>
                    </w:rPr>
                  </w:pPr>
                  <w:r>
                    <w:rPr>
                      <w:rFonts w:ascii="Calibri" w:hAnsi="Calibri"/>
                    </w:rPr>
                    <w:t>X</w:t>
                  </w:r>
                  <w:r>
                    <w:rPr>
                      <w:rFonts w:ascii="Calibri" w:hAnsi="Calibri"/>
                      <w:vertAlign w:val="subscript"/>
                    </w:rPr>
                    <w:t>C</w:t>
                  </w:r>
                </w:p>
              </w:txbxContent>
            </v:textbox>
          </v:rect>
        </w:pict>
      </w:r>
      <w:r w:rsidRPr="006565B1">
        <w:rPr>
          <w:rFonts w:ascii="Calibri" w:hAnsi="Calibri"/>
          <w:bCs/>
          <w:noProof/>
        </w:rPr>
        <w:pict>
          <v:oval id="_x0000_s1085" style="position:absolute;left:0;text-align:left;margin-left:172.45pt;margin-top:16.8pt;width:5.65pt;height:5.65pt;z-index:251664896" fillcolor="#e36c0a [2409]" strokecolor="#e36c0a [2409]"/>
        </w:pict>
      </w:r>
      <w:r w:rsidRPr="006565B1">
        <w:rPr>
          <w:rFonts w:ascii="Calibri" w:hAnsi="Calibri"/>
          <w:bCs/>
          <w:noProof/>
        </w:rPr>
        <w:pict>
          <v:shape id="_x0000_s1094" type="#_x0000_t202" style="position:absolute;left:0;text-align:left;margin-left:74.55pt;margin-top:1.8pt;width:41.45pt;height:23.6pt;z-index:251674112;v-text-anchor:middle" filled="f" stroked="f">
            <v:textbox style="mso-next-textbox:#_x0000_s1094">
              <w:txbxContent>
                <w:p w:rsidR="00DA0BD5" w:rsidRPr="008E719E" w:rsidRDefault="00DA0BD5" w:rsidP="00A124C1">
                  <w:pPr>
                    <w:jc w:val="center"/>
                    <w:rPr>
                      <w:rFonts w:asciiTheme="majorHAnsi" w:hAnsiTheme="majorHAnsi"/>
                      <w:i/>
                      <w:sz w:val="20"/>
                    </w:rPr>
                  </w:pPr>
                  <w:proofErr w:type="gramStart"/>
                  <w:r>
                    <w:rPr>
                      <w:rFonts w:asciiTheme="majorHAnsi" w:hAnsiTheme="majorHAnsi"/>
                      <w:i/>
                      <w:sz w:val="20"/>
                    </w:rPr>
                    <w:t>t</w:t>
                  </w:r>
                  <w:proofErr w:type="gramEnd"/>
                  <w:r>
                    <w:rPr>
                      <w:rFonts w:asciiTheme="majorHAnsi" w:hAnsiTheme="majorHAnsi"/>
                      <w:i/>
                      <w:sz w:val="20"/>
                    </w:rPr>
                    <w:t xml:space="preserve"> &amp; </w:t>
                  </w:r>
                  <w:proofErr w:type="spellStart"/>
                  <w:r>
                    <w:rPr>
                      <w:rFonts w:asciiTheme="majorHAnsi" w:hAnsiTheme="majorHAnsi"/>
                      <w:i/>
                      <w:sz w:val="20"/>
                    </w:rPr>
                    <w:t>cs</w:t>
                  </w:r>
                  <w:proofErr w:type="spellEnd"/>
                </w:p>
              </w:txbxContent>
            </v:textbox>
          </v:shape>
        </w:pict>
      </w:r>
    </w:p>
    <w:p w:rsidR="008204B3" w:rsidRPr="000E2BF3" w:rsidRDefault="008204B3" w:rsidP="008204B3">
      <w:pPr>
        <w:spacing w:line="360" w:lineRule="auto"/>
        <w:jc w:val="both"/>
        <w:rPr>
          <w:rFonts w:ascii="Calibri" w:hAnsi="Calibri"/>
          <w:bCs/>
          <w:lang w:val="en-US"/>
        </w:rPr>
      </w:pPr>
    </w:p>
    <w:p w:rsidR="000B2E64" w:rsidRDefault="000B2E64" w:rsidP="000B2E64">
      <w:pPr>
        <w:spacing w:line="360" w:lineRule="auto"/>
        <w:jc w:val="both"/>
        <w:rPr>
          <w:rFonts w:ascii="Calibri" w:hAnsi="Calibri"/>
          <w:bCs/>
          <w:lang w:val="en-US"/>
        </w:rPr>
      </w:pPr>
    </w:p>
    <w:p w:rsidR="008204B3" w:rsidRPr="008204B3" w:rsidRDefault="007B4009" w:rsidP="00FB7890">
      <w:pPr>
        <w:pBdr>
          <w:bottom w:val="single" w:sz="4" w:space="1" w:color="auto"/>
        </w:pBdr>
        <w:jc w:val="both"/>
        <w:rPr>
          <w:bCs/>
          <w:sz w:val="18"/>
          <w:szCs w:val="18"/>
        </w:rPr>
      </w:pPr>
      <w:r>
        <w:rPr>
          <w:b/>
          <w:bCs/>
          <w:sz w:val="18"/>
          <w:szCs w:val="18"/>
        </w:rPr>
        <w:t>Source</w:t>
      </w:r>
      <w:r w:rsidR="008204B3" w:rsidRPr="008204B3">
        <w:rPr>
          <w:b/>
          <w:bCs/>
          <w:sz w:val="18"/>
          <w:szCs w:val="18"/>
        </w:rPr>
        <w:t>:</w:t>
      </w:r>
      <w:r w:rsidR="000E2BF3">
        <w:rPr>
          <w:bCs/>
          <w:sz w:val="18"/>
          <w:szCs w:val="18"/>
        </w:rPr>
        <w:t xml:space="preserve"> </w:t>
      </w:r>
      <w:r>
        <w:rPr>
          <w:bCs/>
          <w:sz w:val="18"/>
          <w:szCs w:val="18"/>
        </w:rPr>
        <w:t>Own elaboration</w:t>
      </w:r>
    </w:p>
    <w:p w:rsidR="00AC0835" w:rsidRDefault="00AC0835" w:rsidP="000E2BF3">
      <w:pPr>
        <w:tabs>
          <w:tab w:val="center" w:pos="4253"/>
          <w:tab w:val="right" w:pos="8504"/>
        </w:tabs>
        <w:spacing w:after="240" w:line="360" w:lineRule="auto"/>
        <w:jc w:val="both"/>
        <w:rPr>
          <w:bCs/>
        </w:rPr>
      </w:pPr>
    </w:p>
    <w:p w:rsidR="00342D22" w:rsidRPr="00367F78" w:rsidRDefault="00342D22" w:rsidP="00342D22">
      <w:pPr>
        <w:pStyle w:val="Text"/>
        <w:ind w:firstLine="0"/>
        <w:rPr>
          <w:szCs w:val="24"/>
          <w:lang w:val="en-US"/>
        </w:rPr>
      </w:pPr>
      <w:r>
        <w:rPr>
          <w:szCs w:val="24"/>
          <w:lang w:val="en-US"/>
        </w:rPr>
        <w:t xml:space="preserve">Analytically, </w:t>
      </w:r>
      <w:r w:rsidRPr="000D0C70">
        <w:rPr>
          <w:szCs w:val="24"/>
          <w:lang w:val="en-US"/>
        </w:rPr>
        <w:t xml:space="preserve">two </w:t>
      </w:r>
      <w:r>
        <w:rPr>
          <w:szCs w:val="24"/>
          <w:lang w:val="en-US"/>
        </w:rPr>
        <w:t xml:space="preserve">set of </w:t>
      </w:r>
      <w:r w:rsidRPr="000D0C70">
        <w:rPr>
          <w:szCs w:val="24"/>
          <w:lang w:val="en-US"/>
        </w:rPr>
        <w:t>simultaneous equations</w:t>
      </w:r>
      <w:r>
        <w:rPr>
          <w:szCs w:val="24"/>
          <w:lang w:val="en-US"/>
        </w:rPr>
        <w:t xml:space="preserve">, one for the output </w:t>
      </w:r>
      <m:oMath>
        <m:sSub>
          <m:sSubPr>
            <m:ctrlPr>
              <w:rPr>
                <w:rFonts w:ascii="Cambria Math" w:hAnsi="Cambria Math"/>
                <w:b/>
                <w:szCs w:val="24"/>
                <w:lang w:val="en-US"/>
              </w:rPr>
            </m:ctrlPr>
          </m:sSubPr>
          <m:e>
            <m:r>
              <m:rPr>
                <m:sty m:val="b"/>
              </m:rPr>
              <w:rPr>
                <w:rFonts w:ascii="Cambria Math" w:hAnsi="Cambria Math"/>
                <w:szCs w:val="24"/>
                <w:lang w:val="en-US"/>
              </w:rPr>
              <m:t>X</m:t>
            </m:r>
          </m:e>
          <m:sub>
            <m:r>
              <m:rPr>
                <m:sty m:val="p"/>
              </m:rPr>
              <w:rPr>
                <w:rFonts w:ascii="Cambria Math"/>
                <w:szCs w:val="24"/>
              </w:rPr>
              <m:t>C</m:t>
            </m:r>
          </m:sub>
        </m:sSub>
      </m:oMath>
      <w:r>
        <w:rPr>
          <w:szCs w:val="24"/>
          <w:lang w:val="en-US"/>
        </w:rPr>
        <w:t xml:space="preserve"> and another one for the income</w:t>
      </w:r>
      <m:oMath>
        <m:sSub>
          <m:sSubPr>
            <m:ctrlPr>
              <w:rPr>
                <w:rFonts w:ascii="Cambria Math" w:hAnsi="Cambria Math"/>
                <w:szCs w:val="24"/>
                <w:lang w:val="en-US"/>
              </w:rPr>
            </m:ctrlPr>
          </m:sSubPr>
          <m:e>
            <m:r>
              <m:rPr>
                <m:sty m:val="b"/>
              </m:rPr>
              <w:rPr>
                <w:rFonts w:ascii="Cambria Math" w:hAnsi="Cambria Math"/>
                <w:szCs w:val="24"/>
                <w:lang w:val="en-US"/>
              </w:rPr>
              <m:t xml:space="preserve"> Y</m:t>
            </m:r>
          </m:e>
          <m:sub>
            <m:r>
              <m:rPr>
                <m:sty m:val="p"/>
              </m:rPr>
              <w:rPr>
                <w:rFonts w:ascii="Cambria Math"/>
                <w:szCs w:val="24"/>
              </w:rPr>
              <m:t>L</m:t>
            </m:r>
          </m:sub>
        </m:sSub>
        <m:r>
          <m:rPr>
            <m:sty m:val="p"/>
          </m:rPr>
          <w:rPr>
            <w:rFonts w:ascii="Cambria Math" w:hAnsi="Cambria Math"/>
            <w:szCs w:val="24"/>
            <w:lang w:val="en-US"/>
          </w:rPr>
          <m:t xml:space="preserve"> </m:t>
        </m:r>
      </m:oMath>
      <w:r>
        <w:rPr>
          <w:szCs w:val="24"/>
          <w:lang w:val="en-US"/>
        </w:rPr>
        <w:t>, drive the model:</w:t>
      </w:r>
    </w:p>
    <w:p w:rsidR="00342D22" w:rsidRPr="000D0C70" w:rsidRDefault="00342D22" w:rsidP="00342D22">
      <w:pPr>
        <w:tabs>
          <w:tab w:val="center" w:pos="4253"/>
          <w:tab w:val="right" w:pos="8504"/>
        </w:tabs>
        <w:spacing w:before="240" w:line="360" w:lineRule="auto"/>
        <w:jc w:val="both"/>
        <w:rPr>
          <w:bCs/>
          <w:szCs w:val="24"/>
        </w:rPr>
      </w:pPr>
      <w:r w:rsidRPr="000D0C70">
        <w:rPr>
          <w:bCs/>
          <w:szCs w:val="24"/>
        </w:rPr>
        <w:tab/>
      </w:r>
      <m:oMath>
        <m:sSub>
          <m:sSubPr>
            <m:ctrlPr>
              <w:rPr>
                <w:rFonts w:ascii="Cambria Math" w:hAnsi="Cambria Math"/>
                <w:b/>
                <w:szCs w:val="24"/>
                <w:lang w:val="en-US"/>
              </w:rPr>
            </m:ctrlPr>
          </m:sSubPr>
          <m:e>
            <m:r>
              <m:rPr>
                <m:sty m:val="b"/>
              </m:rPr>
              <w:rPr>
                <w:rFonts w:ascii="Cambria Math" w:hAnsi="Cambria Math"/>
                <w:szCs w:val="24"/>
                <w:lang w:val="en-US"/>
              </w:rPr>
              <m:t>X</m:t>
            </m:r>
          </m:e>
          <m:sub>
            <m:r>
              <m:rPr>
                <m:sty m:val="p"/>
              </m:rPr>
              <w:rPr>
                <w:rFonts w:ascii="Cambria Math"/>
                <w:szCs w:val="24"/>
              </w:rPr>
              <m:t>C</m:t>
            </m:r>
          </m:sub>
        </m:sSub>
        <m:r>
          <m:rPr>
            <m:sty m:val="p"/>
          </m:rPr>
          <w:rPr>
            <w:rFonts w:ascii="Cambria Math"/>
            <w:szCs w:val="24"/>
          </w:rPr>
          <m:t>=</m:t>
        </m:r>
        <m:r>
          <m:rPr>
            <m:sty m:val="b"/>
          </m:rPr>
          <w:rPr>
            <w:rFonts w:ascii="Cambria Math"/>
            <w:szCs w:val="24"/>
          </w:rPr>
          <m:t>A</m:t>
        </m:r>
        <m:r>
          <m:rPr>
            <m:sty m:val="p"/>
          </m:rPr>
          <w:rPr>
            <w:rFonts w:ascii="Cambria Math" w:hAnsi="Cambria Math"/>
            <w:szCs w:val="24"/>
          </w:rPr>
          <m:t>·</m:t>
        </m:r>
        <m:sSub>
          <m:sSubPr>
            <m:ctrlPr>
              <w:rPr>
                <w:rFonts w:ascii="Cambria Math" w:hAnsi="Cambria Math"/>
                <w:b/>
                <w:szCs w:val="24"/>
                <w:lang w:val="en-US"/>
              </w:rPr>
            </m:ctrlPr>
          </m:sSubPr>
          <m:e>
            <m:r>
              <m:rPr>
                <m:sty m:val="b"/>
              </m:rPr>
              <w:rPr>
                <w:rFonts w:ascii="Cambria Math" w:hAnsi="Cambria Math"/>
                <w:szCs w:val="24"/>
                <w:lang w:val="en-US"/>
              </w:rPr>
              <m:t>X</m:t>
            </m:r>
          </m:e>
          <m:sub>
            <m:r>
              <m:rPr>
                <m:sty m:val="p"/>
              </m:rPr>
              <w:rPr>
                <w:rFonts w:ascii="Cambria Math"/>
                <w:szCs w:val="24"/>
              </w:rPr>
              <m:t>C</m:t>
            </m:r>
          </m:sub>
        </m:sSub>
        <m:r>
          <m:rPr>
            <m:sty m:val="p"/>
          </m:rPr>
          <w:rPr>
            <w:rFonts w:ascii="Cambria Math"/>
            <w:szCs w:val="24"/>
          </w:rPr>
          <m:t>+</m:t>
        </m:r>
        <m:sSub>
          <m:sSubPr>
            <m:ctrlPr>
              <w:rPr>
                <w:rFonts w:ascii="Cambria Math" w:hAnsi="Cambria Math"/>
                <w:szCs w:val="24"/>
                <w:lang w:val="en-US"/>
              </w:rPr>
            </m:ctrlPr>
          </m:sSubPr>
          <m:e>
            <m:r>
              <m:rPr>
                <m:sty m:val="b"/>
              </m:rPr>
              <w:rPr>
                <w:rFonts w:ascii="Cambria Math" w:hAnsi="Cambria Math"/>
                <w:szCs w:val="24"/>
                <w:lang w:val="en-US"/>
              </w:rPr>
              <m:t>c</m:t>
            </m:r>
          </m:e>
          <m:sub>
            <m:r>
              <m:rPr>
                <m:sty m:val="p"/>
              </m:rPr>
              <w:rPr>
                <w:rFonts w:ascii="Cambria Math"/>
                <w:szCs w:val="24"/>
              </w:rPr>
              <m:t>L</m:t>
            </m:r>
          </m:sub>
        </m:sSub>
        <m:r>
          <m:rPr>
            <m:sty m:val="p"/>
          </m:rPr>
          <w:rPr>
            <w:rFonts w:ascii="Cambria Math"/>
            <w:szCs w:val="24"/>
          </w:rPr>
          <m:t>·</m:t>
        </m:r>
        <m:sSub>
          <m:sSubPr>
            <m:ctrlPr>
              <w:rPr>
                <w:rFonts w:ascii="Cambria Math" w:hAnsi="Cambria Math"/>
                <w:szCs w:val="24"/>
                <w:lang w:val="en-US"/>
              </w:rPr>
            </m:ctrlPr>
          </m:sSubPr>
          <m:e>
            <m:r>
              <m:rPr>
                <m:sty m:val="b"/>
              </m:rPr>
              <w:rPr>
                <w:rFonts w:ascii="Cambria Math" w:hAnsi="Cambria Math"/>
                <w:szCs w:val="24"/>
                <w:lang w:val="en-US"/>
              </w:rPr>
              <m:t>Y</m:t>
            </m:r>
          </m:e>
          <m:sub>
            <m:r>
              <m:rPr>
                <m:sty m:val="p"/>
              </m:rPr>
              <w:rPr>
                <w:rFonts w:ascii="Cambria Math"/>
                <w:szCs w:val="24"/>
              </w:rPr>
              <m:t>L</m:t>
            </m:r>
          </m:sub>
        </m:sSub>
        <m:r>
          <m:rPr>
            <m:sty m:val="p"/>
          </m:rPr>
          <w:rPr>
            <w:rFonts w:ascii="Cambria Math"/>
            <w:szCs w:val="24"/>
          </w:rPr>
          <m: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H</m:t>
            </m:r>
          </m:sub>
        </m:sSub>
        <m:r>
          <m:rPr>
            <m:sty m:val="p"/>
          </m:rPr>
          <w:rPr>
            <w:rFonts w:ascii="Cambria Math" w:hAnsi="Cambria Math"/>
            <w:lang w:val="en-US"/>
          </w:rPr>
          <m:t>·</m:t>
        </m:r>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r>
          <m:rPr>
            <m:sty m:val="p"/>
          </m:rPr>
          <w:rPr>
            <w:rFonts w:ascii="Cambria Math" w:hAnsi="Cambria Math"/>
            <w:lang w:val="en-US"/>
          </w:rPr>
          <m:t>·</m:t>
        </m:r>
        <m:sSub>
          <m:sSubPr>
            <m:ctrlPr>
              <w:rPr>
                <w:rFonts w:ascii="Cambria Math" w:hAnsi="Cambria Math"/>
                <w:lang w:val="en-US"/>
              </w:rPr>
            </m:ctrlPr>
          </m:sSubPr>
          <m:e>
            <m:r>
              <m:rPr>
                <m:sty m:val="b"/>
              </m:rPr>
              <w:rPr>
                <w:rFonts w:ascii="Cambria Math" w:hAnsi="Cambria Math"/>
                <w:lang w:val="en-US"/>
              </w:rPr>
              <m:t>N</m:t>
            </m:r>
          </m:e>
          <m:sub>
            <m:r>
              <m:rPr>
                <m:sty m:val="p"/>
              </m:rPr>
              <w:rPr>
                <w:rFonts w:ascii="Cambria Math"/>
                <w:lang w:val="en-US"/>
              </w:rPr>
              <m:t>H</m:t>
            </m:r>
          </m:sub>
        </m:sSub>
      </m:oMath>
      <w:r w:rsidRPr="000D0C70">
        <w:rPr>
          <w:bCs/>
          <w:szCs w:val="24"/>
        </w:rPr>
        <w:tab/>
      </w:r>
      <w:r w:rsidRPr="000D0C70">
        <w:rPr>
          <w:bCs/>
          <w:sz w:val="20"/>
        </w:rPr>
        <w:t>[1]</w:t>
      </w:r>
    </w:p>
    <w:p w:rsidR="00342D22" w:rsidRPr="000D0C70" w:rsidRDefault="00342D22" w:rsidP="00342D22">
      <w:pPr>
        <w:tabs>
          <w:tab w:val="center" w:pos="4253"/>
          <w:tab w:val="right" w:pos="8504"/>
        </w:tabs>
        <w:spacing w:line="360" w:lineRule="auto"/>
        <w:jc w:val="both"/>
        <w:rPr>
          <w:bCs/>
          <w:szCs w:val="24"/>
        </w:rPr>
      </w:pPr>
      <w:r w:rsidRPr="000D0C70">
        <w:rPr>
          <w:bCs/>
          <w:szCs w:val="24"/>
        </w:rPr>
        <w:tab/>
      </w:r>
      <m:oMath>
        <m:sSub>
          <m:sSubPr>
            <m:ctrlPr>
              <w:rPr>
                <w:rFonts w:ascii="Cambria Math" w:hAnsi="Cambria Math"/>
                <w:szCs w:val="24"/>
                <w:lang w:val="en-US"/>
              </w:rPr>
            </m:ctrlPr>
          </m:sSubPr>
          <m:e>
            <m:r>
              <m:rPr>
                <m:sty m:val="b"/>
              </m:rPr>
              <w:rPr>
                <w:rFonts w:ascii="Cambria Math" w:hAnsi="Cambria Math"/>
                <w:szCs w:val="24"/>
                <w:lang w:val="en-US"/>
              </w:rPr>
              <m:t>Y</m:t>
            </m:r>
          </m:e>
          <m:sub>
            <m:r>
              <m:rPr>
                <m:sty m:val="p"/>
              </m:rPr>
              <w:rPr>
                <w:rFonts w:ascii="Cambria Math"/>
                <w:szCs w:val="24"/>
              </w:rPr>
              <m:t>L</m:t>
            </m:r>
          </m:sub>
        </m:sSub>
        <m:r>
          <m:rPr>
            <m:sty m:val="p"/>
          </m:rPr>
          <w:rPr>
            <w:rFonts w:ascii="Cambria Math"/>
            <w:szCs w:val="24"/>
          </w:rPr>
          <m:t>=</m:t>
        </m:r>
        <m:r>
          <m:rPr>
            <m:sty m:val="b"/>
          </m:rPr>
          <w:rPr>
            <w:rFonts w:ascii="Cambria Math"/>
            <w:szCs w:val="24"/>
          </w:rPr>
          <m:t>v</m:t>
        </m:r>
        <m:r>
          <m:rPr>
            <m:sty m:val="p"/>
          </m:rPr>
          <w:rPr>
            <w:rFonts w:ascii="Cambria Math" w:hAnsi="Cambria Math"/>
            <w:szCs w:val="24"/>
          </w:rPr>
          <m:t>·</m:t>
        </m:r>
        <m:sSub>
          <m:sSubPr>
            <m:ctrlPr>
              <w:rPr>
                <w:rFonts w:ascii="Cambria Math" w:hAnsi="Cambria Math"/>
                <w:szCs w:val="24"/>
              </w:rPr>
            </m:ctrlPr>
          </m:sSubPr>
          <m:e>
            <m:r>
              <m:rPr>
                <m:sty m:val="b"/>
              </m:rPr>
              <w:rPr>
                <w:rFonts w:ascii="Cambria Math"/>
                <w:szCs w:val="24"/>
              </w:rPr>
              <m:t>X</m:t>
            </m:r>
          </m:e>
          <m:sub>
            <m:r>
              <m:rPr>
                <m:sty m:val="p"/>
              </m:rPr>
              <w:rPr>
                <w:rFonts w:ascii="Cambria Math"/>
                <w:szCs w:val="24"/>
              </w:rPr>
              <m:t>C</m:t>
            </m:r>
          </m:sub>
        </m:sSub>
        <m:r>
          <m:rPr>
            <m:sty m:val="p"/>
          </m:rPr>
          <w:rPr>
            <w:rFonts w:ascii="Cambria Math"/>
            <w:szCs w:val="24"/>
          </w:rPr>
          <m:t>-</m:t>
        </m:r>
        <m:sSub>
          <m:sSubPr>
            <m:ctrlPr>
              <w:rPr>
                <w:rFonts w:ascii="Cambria Math" w:hAnsi="Cambria Math"/>
                <w:szCs w:val="24"/>
              </w:rPr>
            </m:ctrlPr>
          </m:sSubPr>
          <m:e>
            <m:r>
              <m:rPr>
                <m:sty m:val="b"/>
              </m:rPr>
              <w:rPr>
                <w:rFonts w:ascii="Cambria Math"/>
                <w:szCs w:val="24"/>
              </w:rPr>
              <m:t>T</m:t>
            </m:r>
          </m:e>
          <m:sub>
            <m:r>
              <m:rPr>
                <m:sty m:val="p"/>
              </m:rPr>
              <w:rPr>
                <w:rFonts w:ascii="Cambria Math"/>
                <w:szCs w:val="24"/>
              </w:rPr>
              <m:t>L</m:t>
            </m:r>
          </m:sub>
        </m:sSub>
      </m:oMath>
      <w:r w:rsidRPr="000D0C70">
        <w:rPr>
          <w:bCs/>
          <w:szCs w:val="24"/>
        </w:rPr>
        <w:tab/>
      </w:r>
      <w:r w:rsidRPr="000D0C70">
        <w:rPr>
          <w:bCs/>
          <w:sz w:val="20"/>
        </w:rPr>
        <w:t>[2]</w:t>
      </w:r>
    </w:p>
    <w:p w:rsidR="001B49DB" w:rsidRPr="000D0C70" w:rsidRDefault="001B49DB" w:rsidP="001B49DB">
      <w:pPr>
        <w:spacing w:before="240" w:line="360" w:lineRule="auto"/>
        <w:jc w:val="both"/>
        <w:rPr>
          <w:bCs/>
          <w:szCs w:val="24"/>
        </w:rPr>
      </w:pPr>
      <w:r w:rsidRPr="00DA7F4E">
        <w:rPr>
          <w:bCs/>
          <w:szCs w:val="24"/>
        </w:rPr>
        <w:t>The d</w:t>
      </w:r>
      <w:r w:rsidR="00206C9E">
        <w:rPr>
          <w:bCs/>
          <w:szCs w:val="24"/>
        </w:rPr>
        <w:t>etailed meaning of the terms in the model</w:t>
      </w:r>
      <w:r w:rsidRPr="00DA7F4E">
        <w:rPr>
          <w:bCs/>
          <w:szCs w:val="24"/>
        </w:rPr>
        <w:t xml:space="preserve"> is as follows</w:t>
      </w:r>
      <w:r w:rsidRPr="000D0C70">
        <w:rPr>
          <w:bCs/>
          <w:szCs w:val="24"/>
        </w:rPr>
        <w:t>:</w:t>
      </w:r>
    </w:p>
    <w:p w:rsidR="001B49DB" w:rsidRPr="000D0C70" w:rsidRDefault="006565B1" w:rsidP="001B49DB">
      <w:pPr>
        <w:numPr>
          <w:ilvl w:val="0"/>
          <w:numId w:val="41"/>
        </w:numPr>
        <w:spacing w:before="240" w:line="360" w:lineRule="auto"/>
        <w:ind w:left="426" w:hanging="142"/>
        <w:jc w:val="both"/>
        <w:rPr>
          <w:bCs/>
          <w:szCs w:val="24"/>
          <w:lang w:val="en-US"/>
        </w:rPr>
      </w:pPr>
      <m:oMath>
        <m:sSub>
          <m:sSubPr>
            <m:ctrlPr>
              <w:rPr>
                <w:rFonts w:ascii="Cambria Math" w:hAnsi="Cambria Math"/>
                <w:szCs w:val="24"/>
                <w:lang w:val="en-US"/>
              </w:rPr>
            </m:ctrlPr>
          </m:sSubPr>
          <m:e>
            <m:r>
              <m:rPr>
                <m:sty m:val="b"/>
              </m:rPr>
              <w:rPr>
                <w:rFonts w:ascii="Cambria Math" w:hAnsi="Cambria Math"/>
                <w:szCs w:val="24"/>
                <w:lang w:val="en-US"/>
              </w:rPr>
              <m:t>X</m:t>
            </m:r>
          </m:e>
          <m:sub>
            <m:r>
              <m:rPr>
                <m:sty m:val="p"/>
              </m:rPr>
              <w:rPr>
                <w:rFonts w:ascii="Cambria Math"/>
                <w:szCs w:val="24"/>
                <w:lang w:val="en-US"/>
              </w:rPr>
              <m:t>C</m:t>
            </m:r>
          </m:sub>
        </m:sSub>
        <m:r>
          <w:rPr>
            <w:rFonts w:ascii="Cambria Math" w:hAnsi="Cambria Math"/>
            <w:szCs w:val="24"/>
            <w:lang w:val="en-US"/>
          </w:rPr>
          <m:t xml:space="preserve"> </m:t>
        </m:r>
        <w:proofErr w:type="gramStart"/>
      </m:oMath>
      <w:r w:rsidR="001B49DB" w:rsidRPr="000D0C70">
        <w:rPr>
          <w:szCs w:val="24"/>
          <w:lang w:val="en-US"/>
        </w:rPr>
        <w:t>is</w:t>
      </w:r>
      <w:proofErr w:type="gramEnd"/>
      <w:r w:rsidR="001B49DB" w:rsidRPr="000D0C70">
        <w:rPr>
          <w:szCs w:val="24"/>
          <w:lang w:val="en-US"/>
        </w:rPr>
        <w:t xml:space="preserve"> the total domestic production associated to </w:t>
      </w:r>
      <w:r w:rsidR="00342D22">
        <w:rPr>
          <w:szCs w:val="24"/>
          <w:lang w:val="en-US"/>
        </w:rPr>
        <w:t>households</w:t>
      </w:r>
      <w:r w:rsidR="001B49DB" w:rsidRPr="000D0C70">
        <w:rPr>
          <w:szCs w:val="24"/>
          <w:lang w:val="en-US"/>
        </w:rPr>
        <w:t xml:space="preserve">’ consumption and </w:t>
      </w:r>
      <m:oMath>
        <m:r>
          <m:rPr>
            <m:sty m:val="b"/>
          </m:rPr>
          <w:rPr>
            <w:rFonts w:ascii="Cambria Math"/>
            <w:szCs w:val="24"/>
          </w:rPr>
          <m:t>A</m:t>
        </m:r>
      </m:oMath>
      <w:r w:rsidR="001B49DB" w:rsidRPr="000D0C70">
        <w:rPr>
          <w:szCs w:val="24"/>
          <w:lang w:val="en-US"/>
        </w:rPr>
        <w:t xml:space="preserve"> accounts for the technical coefficients of production.</w:t>
      </w:r>
    </w:p>
    <w:p w:rsidR="001B49DB" w:rsidRPr="000D0C70" w:rsidRDefault="006565B1" w:rsidP="001B49DB">
      <w:pPr>
        <w:numPr>
          <w:ilvl w:val="0"/>
          <w:numId w:val="41"/>
        </w:numPr>
        <w:spacing w:before="240" w:line="360" w:lineRule="auto"/>
        <w:ind w:left="426" w:hanging="142"/>
        <w:jc w:val="both"/>
        <w:rPr>
          <w:bCs/>
          <w:szCs w:val="24"/>
          <w:lang w:val="en-US"/>
        </w:rPr>
      </w:pPr>
      <m:oMath>
        <m:sSub>
          <m:sSubPr>
            <m:ctrlPr>
              <w:rPr>
                <w:rFonts w:ascii="Cambria Math" w:hAnsi="Cambria Math"/>
                <w:szCs w:val="24"/>
                <w:lang w:val="en-US"/>
              </w:rPr>
            </m:ctrlPr>
          </m:sSubPr>
          <m:e>
            <m:r>
              <m:rPr>
                <m:sty m:val="b"/>
              </m:rPr>
              <w:rPr>
                <w:rFonts w:ascii="Cambria Math" w:hAnsi="Cambria Math"/>
                <w:szCs w:val="24"/>
              </w:rPr>
              <m:t>c</m:t>
            </m:r>
          </m:e>
          <m:sub>
            <m:r>
              <m:rPr>
                <m:sty m:val="p"/>
              </m:rPr>
              <w:rPr>
                <w:rFonts w:ascii="Cambria Math"/>
                <w:szCs w:val="24"/>
                <w:lang w:val="en-US"/>
              </w:rPr>
              <m:t>L</m:t>
            </m:r>
          </m:sub>
        </m:sSub>
        <m:r>
          <w:rPr>
            <w:rFonts w:ascii="Cambria Math" w:hAnsi="Cambria Math"/>
            <w:szCs w:val="24"/>
            <w:lang w:val="en-US"/>
          </w:rPr>
          <m:t xml:space="preserve"> </m:t>
        </m:r>
        <w:proofErr w:type="gramStart"/>
      </m:oMath>
      <w:r w:rsidR="001B49DB">
        <w:rPr>
          <w:szCs w:val="24"/>
          <w:lang w:val="en-US"/>
        </w:rPr>
        <w:t>and</w:t>
      </w:r>
      <m:oMath>
        <w:proofErr w:type="gramEnd"/>
        <m:r>
          <w:rPr>
            <w:rFonts w:ascii="Cambria Math" w:hAnsi="Cambria Math"/>
            <w:szCs w:val="24"/>
            <w:lang w:val="en-US"/>
          </w:rPr>
          <m:t xml:space="preserve"> </m:t>
        </m:r>
        <m:sSub>
          <m:sSubPr>
            <m:ctrlPr>
              <w:rPr>
                <w:rFonts w:ascii="Cambria Math" w:hAnsi="Cambria Math"/>
                <w:szCs w:val="24"/>
                <w:lang w:val="en-US"/>
              </w:rPr>
            </m:ctrlPr>
          </m:sSubPr>
          <m:e>
            <m:r>
              <m:rPr>
                <m:sty m:val="b"/>
              </m:rPr>
              <w:rPr>
                <w:rFonts w:ascii="Cambria Math" w:hAnsi="Cambria Math"/>
                <w:szCs w:val="24"/>
              </w:rPr>
              <m:t>c</m:t>
            </m:r>
          </m:e>
          <m:sub>
            <m:r>
              <m:rPr>
                <m:sty m:val="p"/>
              </m:rPr>
              <w:rPr>
                <w:rFonts w:ascii="Cambria Math"/>
                <w:szCs w:val="24"/>
                <w:lang w:val="en-US"/>
              </w:rPr>
              <m:t xml:space="preserve">H </m:t>
            </m:r>
          </m:sub>
        </m:sSub>
      </m:oMath>
      <w:r w:rsidR="001B49DB" w:rsidRPr="0002457D">
        <w:rPr>
          <w:szCs w:val="24"/>
          <w:lang w:val="en-US"/>
        </w:rPr>
        <w:t xml:space="preserve">are column vectors accounting for the distribution of the consumption baskets of </w:t>
      </w:r>
      <w:r w:rsidR="00CC0E0D">
        <w:rPr>
          <w:szCs w:val="24"/>
          <w:lang w:val="en-US"/>
        </w:rPr>
        <w:t>the endogenous and exogenous demand</w:t>
      </w:r>
      <w:r w:rsidR="001B49DB" w:rsidRPr="0002457D">
        <w:rPr>
          <w:szCs w:val="24"/>
          <w:lang w:val="en-US"/>
        </w:rPr>
        <w:t xml:space="preserve"> respectively</w:t>
      </w:r>
      <w:r w:rsidR="001B49DB">
        <w:rPr>
          <w:szCs w:val="24"/>
          <w:lang w:val="en-US"/>
        </w:rPr>
        <w:t>.</w:t>
      </w:r>
    </w:p>
    <w:p w:rsidR="001B49DB" w:rsidRPr="0002457D" w:rsidRDefault="001B49DB" w:rsidP="001B49DB">
      <w:pPr>
        <w:numPr>
          <w:ilvl w:val="0"/>
          <w:numId w:val="41"/>
        </w:numPr>
        <w:spacing w:before="240" w:line="360" w:lineRule="auto"/>
        <w:ind w:left="426" w:hanging="142"/>
        <w:jc w:val="both"/>
        <w:rPr>
          <w:bCs/>
          <w:szCs w:val="24"/>
          <w:lang w:val="en-US"/>
        </w:rPr>
      </w:pPr>
      <w:r>
        <w:rPr>
          <w:lang w:val="en-US"/>
        </w:rPr>
        <w:t xml:space="preserve">According to the first </w:t>
      </w:r>
      <w:r w:rsidR="00E37C71">
        <w:rPr>
          <w:lang w:val="en-US"/>
        </w:rPr>
        <w:t xml:space="preserve">simultaneous </w:t>
      </w:r>
      <w:r>
        <w:rPr>
          <w:lang w:val="en-US"/>
        </w:rPr>
        <w:t xml:space="preserve">equation [1], </w:t>
      </w:r>
      <m:oMath>
        <m:sSub>
          <m:sSubPr>
            <m:ctrlPr>
              <w:rPr>
                <w:rFonts w:ascii="Cambria Math" w:hAnsi="Cambria Math"/>
                <w:lang w:val="en-US"/>
              </w:rPr>
            </m:ctrlPr>
          </m:sSubPr>
          <m:e>
            <m:r>
              <m:rPr>
                <m:sty m:val="b"/>
              </m:rPr>
              <w:rPr>
                <w:rFonts w:ascii="Cambria Math" w:hAnsi="Cambria Math"/>
              </w:rPr>
              <m:t>Y</m:t>
            </m:r>
          </m:e>
          <m:sub>
            <m:r>
              <m:rPr>
                <m:sty m:val="p"/>
              </m:rPr>
              <w:rPr>
                <w:rFonts w:ascii="Cambria Math"/>
                <w:lang w:val="en-US"/>
              </w:rPr>
              <m:t>L</m:t>
            </m:r>
          </m:sub>
        </m:sSub>
      </m:oMath>
      <w:r w:rsidRPr="000D0C70">
        <w:rPr>
          <w:lang w:val="en-US"/>
        </w:rPr>
        <w:t xml:space="preserve"> </w:t>
      </w:r>
      <w:r>
        <w:rPr>
          <w:lang w:val="en-US"/>
        </w:rPr>
        <w:t xml:space="preserve">is </w:t>
      </w:r>
      <w:r>
        <w:rPr>
          <w:szCs w:val="24"/>
          <w:lang w:val="en-US"/>
        </w:rPr>
        <w:t>the income that finances the endogenous workers’ consumption</w:t>
      </w:r>
      <w:r>
        <w:rPr>
          <w:lang w:val="en-US"/>
        </w:rPr>
        <w:t>. In equation [2]</w:t>
      </w:r>
      <w:r>
        <w:rPr>
          <w:szCs w:val="24"/>
        </w:rPr>
        <w:t xml:space="preserve">, </w:t>
      </w:r>
      <m:oMath>
        <m:sSub>
          <m:sSubPr>
            <m:ctrlPr>
              <w:rPr>
                <w:rFonts w:ascii="Cambria Math" w:hAnsi="Cambria Math"/>
                <w:szCs w:val="24"/>
                <w:lang w:val="en-US"/>
              </w:rPr>
            </m:ctrlPr>
          </m:sSubPr>
          <m:e>
            <m:r>
              <m:rPr>
                <m:sty m:val="b"/>
              </m:rPr>
              <w:rPr>
                <w:rFonts w:ascii="Cambria Math" w:hAnsi="Cambria Math"/>
                <w:szCs w:val="24"/>
                <w:lang w:val="en-US"/>
              </w:rPr>
              <m:t>Y</m:t>
            </m:r>
          </m:e>
          <m:sub>
            <m:r>
              <m:rPr>
                <m:sty m:val="p"/>
              </m:rPr>
              <w:rPr>
                <w:rFonts w:ascii="Cambria Math"/>
                <w:szCs w:val="24"/>
              </w:rPr>
              <m:t>L</m:t>
            </m:r>
          </m:sub>
        </m:sSub>
      </m:oMath>
      <w:r>
        <w:rPr>
          <w:szCs w:val="24"/>
          <w:lang w:val="en-US"/>
        </w:rPr>
        <w:t xml:space="preserve"> is </w:t>
      </w:r>
      <w:r>
        <w:rPr>
          <w:lang w:val="en-US"/>
        </w:rPr>
        <w:t xml:space="preserve">the row vector of income corresponding to the workers’ compensation for the production of consumer goods </w:t>
      </w:r>
      <w:r w:rsidRPr="0002457D">
        <w:rPr>
          <w:lang w:val="en-US"/>
        </w:rPr>
        <w:lastRenderedPageBreak/>
        <w:t xml:space="preserve">that </w:t>
      </w:r>
      <w:r w:rsidR="00CC0E0D">
        <w:rPr>
          <w:lang w:val="en-US"/>
        </w:rPr>
        <w:t>households</w:t>
      </w:r>
      <w:r w:rsidRPr="0002457D">
        <w:rPr>
          <w:lang w:val="en-US"/>
        </w:rPr>
        <w:t xml:space="preserve"> can </w:t>
      </w:r>
      <w:r>
        <w:rPr>
          <w:lang w:val="en-US"/>
        </w:rPr>
        <w:t>buy</w:t>
      </w:r>
      <w:r w:rsidRPr="0002457D">
        <w:rPr>
          <w:lang w:val="en-US"/>
        </w:rPr>
        <w:t xml:space="preserve"> (reduced by </w:t>
      </w:r>
      <w:r w:rsidR="00206C9E">
        <w:rPr>
          <w:lang w:val="en-US"/>
        </w:rPr>
        <w:t>taxes and</w:t>
      </w:r>
      <w:r w:rsidRPr="0002457D">
        <w:rPr>
          <w:lang w:val="en-US"/>
        </w:rPr>
        <w:t xml:space="preserve"> social contributions</w:t>
      </w:r>
      <m:oMath>
        <m:r>
          <w:rPr>
            <w:rFonts w:ascii="Cambria Math"/>
            <w:lang w:val="en-US"/>
          </w:rPr>
          <m:t xml:space="preserve"> </m:t>
        </m:r>
        <m:sSub>
          <m:sSubPr>
            <m:ctrlPr>
              <w:rPr>
                <w:rFonts w:ascii="Cambria Math" w:hAnsi="Cambria Math"/>
                <w:szCs w:val="24"/>
              </w:rPr>
            </m:ctrlPr>
          </m:sSubPr>
          <m:e>
            <m:r>
              <m:rPr>
                <m:sty m:val="b"/>
              </m:rPr>
              <w:rPr>
                <w:rFonts w:ascii="Cambria Math"/>
                <w:szCs w:val="24"/>
              </w:rPr>
              <m:t>T</m:t>
            </m:r>
          </m:e>
          <m:sub>
            <m:r>
              <m:rPr>
                <m:sty m:val="p"/>
              </m:rPr>
              <w:rPr>
                <w:rFonts w:ascii="Cambria Math"/>
                <w:szCs w:val="24"/>
              </w:rPr>
              <m:t xml:space="preserve">L </m:t>
            </m:r>
          </m:sub>
        </m:sSub>
      </m:oMath>
      <w:r w:rsidRPr="0002457D">
        <w:rPr>
          <w:szCs w:val="24"/>
        </w:rPr>
        <w:t xml:space="preserve">). This compensation </w:t>
      </w:r>
      <w:r w:rsidR="00D6352D">
        <w:rPr>
          <w:szCs w:val="24"/>
        </w:rPr>
        <w:t>is included in vector</w:t>
      </w:r>
      <m:oMath>
        <m:r>
          <w:rPr>
            <w:rFonts w:ascii="Cambria Math" w:hAnsi="Cambria Math"/>
            <w:szCs w:val="24"/>
          </w:rPr>
          <m:t xml:space="preserve"> </m:t>
        </m:r>
        <m:r>
          <m:rPr>
            <m:sty m:val="b"/>
          </m:rPr>
          <w:rPr>
            <w:rFonts w:ascii="Cambria Math"/>
            <w:szCs w:val="24"/>
          </w:rPr>
          <m:t>v</m:t>
        </m:r>
      </m:oMath>
      <w:r w:rsidR="00D6352D">
        <w:rPr>
          <w:szCs w:val="24"/>
        </w:rPr>
        <w:t>, which contains</w:t>
      </w:r>
      <w:r w:rsidR="00D6352D" w:rsidRPr="0002457D">
        <w:rPr>
          <w:szCs w:val="24"/>
        </w:rPr>
        <w:t xml:space="preserve"> the remuneration of one unit of product for each industrial sector</w:t>
      </w:r>
      <w:r w:rsidR="00D6352D">
        <w:rPr>
          <w:szCs w:val="24"/>
        </w:rPr>
        <w:t xml:space="preserve"> arising</w:t>
      </w:r>
      <w:r w:rsidRPr="0002457D">
        <w:rPr>
          <w:szCs w:val="24"/>
        </w:rPr>
        <w:t xml:space="preserve"> from the value added associated </w:t>
      </w:r>
      <w:r>
        <w:rPr>
          <w:szCs w:val="24"/>
        </w:rPr>
        <w:t>to</w:t>
      </w:r>
      <w:r w:rsidRPr="0002457D">
        <w:rPr>
          <w:szCs w:val="24"/>
        </w:rPr>
        <w:t xml:space="preserve"> the labour input required to produce the goods and </w:t>
      </w:r>
      <w:r w:rsidR="00342D22">
        <w:rPr>
          <w:szCs w:val="24"/>
        </w:rPr>
        <w:t>services purchased by households</w:t>
      </w:r>
      <w:r w:rsidR="00D6352D">
        <w:rPr>
          <w:szCs w:val="24"/>
        </w:rPr>
        <w:t>.</w:t>
      </w:r>
    </w:p>
    <w:p w:rsidR="001B49DB" w:rsidRPr="003971C1" w:rsidRDefault="006565B1" w:rsidP="001B49DB">
      <w:pPr>
        <w:numPr>
          <w:ilvl w:val="0"/>
          <w:numId w:val="41"/>
        </w:numPr>
        <w:spacing w:before="240" w:line="360" w:lineRule="auto"/>
        <w:ind w:left="426" w:hanging="142"/>
        <w:jc w:val="both"/>
        <w:rPr>
          <w:bCs/>
          <w:szCs w:val="24"/>
          <w:lang w:val="en-US"/>
        </w:rPr>
      </w:pPr>
      <m:oMath>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N</m:t>
            </m:r>
          </m:e>
          <m:sub>
            <m:r>
              <m:rPr>
                <m:sty m:val="p"/>
              </m:rPr>
              <w:rPr>
                <w:rFonts w:ascii="Cambria Math"/>
                <w:lang w:val="en-US"/>
              </w:rPr>
              <m:t>H</m:t>
            </m:r>
          </m:sub>
        </m:sSub>
        <m:r>
          <m:rPr>
            <m:sty m:val="p"/>
          </m:rPr>
          <w:rPr>
            <w:rFonts w:ascii="Cambria Math"/>
            <w:lang w:val="en-US"/>
          </w:rPr>
          <m:t xml:space="preserve"> </m:t>
        </m:r>
        <w:proofErr w:type="gramStart"/>
      </m:oMath>
      <w:r w:rsidR="001B49DB">
        <w:rPr>
          <w:lang w:val="en-US"/>
        </w:rPr>
        <w:t>is</w:t>
      </w:r>
      <w:proofErr w:type="gramEnd"/>
      <w:r w:rsidR="001B49DB">
        <w:rPr>
          <w:lang w:val="en-US"/>
        </w:rPr>
        <w:t xml:space="preserve"> the exogenous final demand and accounts for the </w:t>
      </w:r>
      <w:r w:rsidR="00A14C5A">
        <w:rPr>
          <w:lang w:val="en-US"/>
        </w:rPr>
        <w:t xml:space="preserve">monetary value of the consumption baskets </w:t>
      </w:r>
      <w:r w:rsidR="00D77539">
        <w:rPr>
          <w:lang w:val="en-US"/>
        </w:rPr>
        <w:t xml:space="preserve">that are </w:t>
      </w:r>
      <w:r w:rsidR="00A14C5A">
        <w:rPr>
          <w:lang w:val="en-US"/>
        </w:rPr>
        <w:t>purchased by</w:t>
      </w:r>
      <w:r w:rsidR="00D77539">
        <w:rPr>
          <w:lang w:val="en-US"/>
        </w:rPr>
        <w:t xml:space="preserve"> the</w:t>
      </w:r>
      <w:r w:rsidR="00A14C5A">
        <w:rPr>
          <w:lang w:val="en-US"/>
        </w:rPr>
        <w:t xml:space="preserve"> </w:t>
      </w:r>
      <m:oMath>
        <m:sSub>
          <m:sSubPr>
            <m:ctrlPr>
              <w:rPr>
                <w:rFonts w:ascii="Cambria Math" w:hAnsi="Cambria Math"/>
                <w:lang w:val="en-US"/>
              </w:rPr>
            </m:ctrlPr>
          </m:sSubPr>
          <m:e>
            <m:r>
              <m:rPr>
                <m:sty m:val="b"/>
              </m:rPr>
              <w:rPr>
                <w:rFonts w:ascii="Cambria Math" w:hAnsi="Cambria Math"/>
                <w:lang w:val="en-US"/>
              </w:rPr>
              <m:t>N</m:t>
            </m:r>
          </m:e>
          <m:sub>
            <m:r>
              <m:rPr>
                <m:sty m:val="p"/>
              </m:rPr>
              <w:rPr>
                <w:rFonts w:ascii="Cambria Math"/>
                <w:lang w:val="en-US"/>
              </w:rPr>
              <m:t>H</m:t>
            </m:r>
          </m:sub>
        </m:sSub>
      </m:oMath>
      <w:r w:rsidR="00A14C5A">
        <w:rPr>
          <w:lang w:val="en-US"/>
        </w:rPr>
        <w:t xml:space="preserve"> </w:t>
      </w:r>
      <w:r w:rsidR="00D77539">
        <w:rPr>
          <w:lang w:val="en-US"/>
        </w:rPr>
        <w:t xml:space="preserve">number of </w:t>
      </w:r>
      <w:r w:rsidR="00A14C5A">
        <w:rPr>
          <w:lang w:val="en-US"/>
        </w:rPr>
        <w:t xml:space="preserve">households </w:t>
      </w:r>
      <w:r w:rsidR="00D77539">
        <w:rPr>
          <w:lang w:val="en-US"/>
        </w:rPr>
        <w:t xml:space="preserve">and </w:t>
      </w:r>
      <w:r w:rsidR="00A124C1">
        <w:rPr>
          <w:lang w:val="en-US"/>
        </w:rPr>
        <w:t>financed with</w:t>
      </w:r>
      <w:r w:rsidR="001B49DB">
        <w:rPr>
          <w:lang w:val="en-US"/>
        </w:rPr>
        <w:t xml:space="preserve"> the average </w:t>
      </w:r>
      <w:r w:rsidR="00A14C5A">
        <w:rPr>
          <w:lang w:val="en-US"/>
        </w:rPr>
        <w:t>income</w:t>
      </w:r>
      <w:r w:rsidR="001B49DB">
        <w:rPr>
          <w:lang w:val="en-US"/>
        </w:rPr>
        <w:t xml:space="preserve"> </w:t>
      </w:r>
      <m:oMath>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oMath>
      <w:r w:rsidR="00A14C5A">
        <w:rPr>
          <w:lang w:val="en-US"/>
        </w:rPr>
        <w:t>.</w:t>
      </w:r>
    </w:p>
    <w:p w:rsidR="001B49DB" w:rsidRPr="00DA7F4E" w:rsidRDefault="00206C9E" w:rsidP="001B49DB">
      <w:pPr>
        <w:pStyle w:val="Text"/>
        <w:ind w:firstLine="0"/>
        <w:rPr>
          <w:lang w:val="en-US"/>
        </w:rPr>
      </w:pPr>
      <w:r>
        <w:rPr>
          <w:lang w:val="en-US"/>
        </w:rPr>
        <w:t>The</w:t>
      </w:r>
      <w:r w:rsidR="001B49DB" w:rsidRPr="002C77FA">
        <w:rPr>
          <w:lang w:val="en-US"/>
        </w:rPr>
        <w:t xml:space="preserve"> equilibrium output </w:t>
      </w:r>
      <w:r w:rsidR="00205BB3">
        <w:rPr>
          <w:lang w:val="en-US"/>
        </w:rPr>
        <w:t xml:space="preserve">solution </w:t>
      </w:r>
      <w:r w:rsidR="006445FC">
        <w:rPr>
          <w:lang w:val="en-US"/>
        </w:rPr>
        <w:t xml:space="preserve">of the model </w:t>
      </w:r>
      <w:r w:rsidR="001B49DB" w:rsidRPr="002C77FA">
        <w:rPr>
          <w:lang w:val="en-US"/>
        </w:rPr>
        <w:t>will be co</w:t>
      </w:r>
      <w:r w:rsidR="001B49DB">
        <w:rPr>
          <w:lang w:val="en-US"/>
        </w:rPr>
        <w:t xml:space="preserve">nditioned by three key features: </w:t>
      </w:r>
      <w:r w:rsidR="001B49DB" w:rsidRPr="002C77FA">
        <w:rPr>
          <w:i/>
          <w:lang w:val="en-US"/>
        </w:rPr>
        <w:t>(</w:t>
      </w:r>
      <w:proofErr w:type="spellStart"/>
      <w:r w:rsidR="001B49DB" w:rsidRPr="002C77FA">
        <w:rPr>
          <w:i/>
          <w:lang w:val="en-US"/>
        </w:rPr>
        <w:t>i</w:t>
      </w:r>
      <w:proofErr w:type="spellEnd"/>
      <w:r w:rsidR="001B49DB" w:rsidRPr="002C77FA">
        <w:rPr>
          <w:i/>
          <w:lang w:val="en-US"/>
        </w:rPr>
        <w:t>)</w:t>
      </w:r>
      <w:r w:rsidR="006445FC">
        <w:rPr>
          <w:lang w:val="en-US"/>
        </w:rPr>
        <w:t> </w:t>
      </w:r>
      <w:r w:rsidR="001B49DB">
        <w:rPr>
          <w:lang w:val="en-US"/>
        </w:rPr>
        <w:t xml:space="preserve">the pattern of </w:t>
      </w:r>
      <w:r>
        <w:rPr>
          <w:lang w:val="en-US"/>
        </w:rPr>
        <w:t>consum</w:t>
      </w:r>
      <w:r w:rsidR="00A14C5A">
        <w:rPr>
          <w:lang w:val="en-US"/>
        </w:rPr>
        <w:t>ption of</w:t>
      </w:r>
      <w:r>
        <w:rPr>
          <w:lang w:val="en-US"/>
        </w:rPr>
        <w:t xml:space="preserve"> </w:t>
      </w:r>
      <w:r w:rsidR="00A14C5A">
        <w:rPr>
          <w:lang w:val="en-US"/>
        </w:rPr>
        <w:t xml:space="preserve">the considered </w:t>
      </w:r>
      <w:r w:rsidR="001B49DB">
        <w:rPr>
          <w:lang w:val="en-US"/>
        </w:rPr>
        <w:t>households</w:t>
      </w:r>
      <w:r w:rsidR="00205BB3">
        <w:rPr>
          <w:lang w:val="en-US"/>
        </w:rPr>
        <w:t xml:space="preserve"> (via consumption coefficients</w:t>
      </w:r>
      <w:r w:rsidR="001B49DB">
        <w:rPr>
          <w:lang w:val="en-US"/>
        </w:rPr>
        <w:t xml:space="preserve"> </w:t>
      </w:r>
      <m:oMath>
        <m:sSub>
          <m:sSubPr>
            <m:ctrlPr>
              <w:rPr>
                <w:rFonts w:ascii="Cambria Math" w:hAnsi="Cambria Math"/>
                <w:szCs w:val="24"/>
                <w:lang w:val="en-US"/>
              </w:rPr>
            </m:ctrlPr>
          </m:sSubPr>
          <m:e>
            <m:r>
              <m:rPr>
                <m:sty m:val="b"/>
              </m:rPr>
              <w:rPr>
                <w:rFonts w:ascii="Cambria Math" w:hAnsi="Cambria Math"/>
                <w:szCs w:val="24"/>
              </w:rPr>
              <m:t>c</m:t>
            </m:r>
          </m:e>
          <m:sub>
            <m:r>
              <m:rPr>
                <m:sty m:val="p"/>
              </m:rPr>
              <w:rPr>
                <w:rFonts w:ascii="Cambria Math"/>
                <w:szCs w:val="24"/>
                <w:lang w:val="en-US"/>
              </w:rPr>
              <m:t>L</m:t>
            </m:r>
          </m:sub>
        </m:sSub>
        <m:r>
          <w:rPr>
            <w:rFonts w:ascii="Cambria Math" w:hAnsi="Cambria Math"/>
            <w:szCs w:val="24"/>
            <w:lang w:val="en-US"/>
          </w:rPr>
          <m:t xml:space="preserve"> </m:t>
        </m:r>
      </m:oMath>
      <w:r w:rsidR="001B49DB">
        <w:rPr>
          <w:szCs w:val="24"/>
          <w:lang w:val="en-US"/>
        </w:rPr>
        <w:t>and</w:t>
      </w:r>
      <m:oMath>
        <m:r>
          <w:rPr>
            <w:rFonts w:ascii="Cambria Math" w:hAnsi="Cambria Math"/>
            <w:szCs w:val="24"/>
            <w:lang w:val="en-US"/>
          </w:rPr>
          <m:t xml:space="preserve"> </m:t>
        </m:r>
        <m:sSub>
          <m:sSubPr>
            <m:ctrlPr>
              <w:rPr>
                <w:rFonts w:ascii="Cambria Math" w:hAnsi="Cambria Math"/>
                <w:szCs w:val="24"/>
                <w:lang w:val="en-US"/>
              </w:rPr>
            </m:ctrlPr>
          </m:sSubPr>
          <m:e>
            <m:r>
              <m:rPr>
                <m:sty m:val="b"/>
              </m:rPr>
              <w:rPr>
                <w:rFonts w:ascii="Cambria Math" w:hAnsi="Cambria Math"/>
                <w:szCs w:val="24"/>
              </w:rPr>
              <m:t>c</m:t>
            </m:r>
          </m:e>
          <m:sub>
            <m:r>
              <m:rPr>
                <m:sty m:val="p"/>
              </m:rPr>
              <w:rPr>
                <w:rFonts w:ascii="Cambria Math"/>
                <w:szCs w:val="24"/>
                <w:lang w:val="en-US"/>
              </w:rPr>
              <m:t xml:space="preserve">H </m:t>
            </m:r>
          </m:sub>
        </m:sSub>
      </m:oMath>
      <w:r w:rsidR="00205BB3">
        <w:rPr>
          <w:szCs w:val="24"/>
          <w:lang w:val="en-US"/>
        </w:rPr>
        <w:t>)</w:t>
      </w:r>
      <w:r w:rsidR="001B49DB">
        <w:rPr>
          <w:szCs w:val="24"/>
          <w:lang w:val="en-US"/>
        </w:rPr>
        <w:t xml:space="preserve">, </w:t>
      </w:r>
      <w:r w:rsidR="001B49DB" w:rsidRPr="002C77FA">
        <w:rPr>
          <w:i/>
          <w:lang w:val="en-US"/>
        </w:rPr>
        <w:t>(i</w:t>
      </w:r>
      <w:r w:rsidR="001B49DB">
        <w:rPr>
          <w:i/>
          <w:lang w:val="en-US"/>
        </w:rPr>
        <w:t>i</w:t>
      </w:r>
      <w:r w:rsidR="001B49DB" w:rsidRPr="002C77FA">
        <w:rPr>
          <w:i/>
          <w:lang w:val="en-US"/>
        </w:rPr>
        <w:t>)</w:t>
      </w:r>
      <w:r w:rsidR="00997172">
        <w:rPr>
          <w:lang w:val="en-US"/>
        </w:rPr>
        <w:t> </w:t>
      </w:r>
      <w:r w:rsidR="001B49DB">
        <w:rPr>
          <w:lang w:val="en-US"/>
        </w:rPr>
        <w:t xml:space="preserve">the </w:t>
      </w:r>
      <w:r w:rsidR="00997172">
        <w:rPr>
          <w:lang w:val="en-US"/>
        </w:rPr>
        <w:t>inter</w:t>
      </w:r>
      <w:r w:rsidR="001B49DB">
        <w:rPr>
          <w:lang w:val="en-US"/>
        </w:rPr>
        <w:t xml:space="preserve">industrial production structure </w:t>
      </w:r>
      <w:r w:rsidR="00205BB3">
        <w:rPr>
          <w:lang w:val="en-US"/>
        </w:rPr>
        <w:t>(</w:t>
      </w:r>
      <w:r w:rsidR="001B49DB">
        <w:rPr>
          <w:lang w:val="en-US"/>
        </w:rPr>
        <w:t xml:space="preserve">defined by </w:t>
      </w:r>
      <w:r w:rsidR="00205BB3">
        <w:rPr>
          <w:lang w:val="en-US"/>
        </w:rPr>
        <w:t>the matrix of technical coefficients</w:t>
      </w:r>
      <m:oMath>
        <m:r>
          <w:rPr>
            <w:rFonts w:ascii="Cambria Math" w:hAnsi="Cambria Math"/>
            <w:lang w:val="en-US"/>
          </w:rPr>
          <m:t xml:space="preserve"> </m:t>
        </m:r>
        <m:r>
          <m:rPr>
            <m:sty m:val="b"/>
          </m:rPr>
          <w:rPr>
            <w:rFonts w:ascii="Cambria Math"/>
            <w:szCs w:val="24"/>
          </w:rPr>
          <m:t>A</m:t>
        </m:r>
        <m:r>
          <m:rPr>
            <m:sty m:val="bi"/>
          </m:rPr>
          <w:rPr>
            <w:rFonts w:ascii="Cambria Math" w:hAnsi="Cambria Math"/>
            <w:szCs w:val="24"/>
          </w:rPr>
          <m:t xml:space="preserve"> </m:t>
        </m:r>
      </m:oMath>
      <w:r w:rsidR="00205BB3" w:rsidRPr="00205BB3">
        <w:rPr>
          <w:szCs w:val="24"/>
        </w:rPr>
        <w:t>)</w:t>
      </w:r>
      <w:r w:rsidR="001B49DB">
        <w:rPr>
          <w:szCs w:val="24"/>
        </w:rPr>
        <w:t xml:space="preserve">, and </w:t>
      </w:r>
      <w:r w:rsidR="001B49DB" w:rsidRPr="00DA7F4E">
        <w:rPr>
          <w:i/>
          <w:szCs w:val="24"/>
        </w:rPr>
        <w:t>(iii)</w:t>
      </w:r>
      <w:r w:rsidR="00D01319">
        <w:rPr>
          <w:szCs w:val="24"/>
        </w:rPr>
        <w:t xml:space="preserve"> the distribution </w:t>
      </w:r>
      <w:r w:rsidR="00997172">
        <w:rPr>
          <w:szCs w:val="24"/>
        </w:rPr>
        <w:t xml:space="preserve">of income by the different income groups, </w:t>
      </w:r>
      <w:r w:rsidR="009C56AA">
        <w:rPr>
          <w:szCs w:val="24"/>
        </w:rPr>
        <w:t xml:space="preserve">that is, </w:t>
      </w:r>
      <w:r w:rsidR="00205BB3">
        <w:rPr>
          <w:szCs w:val="24"/>
        </w:rPr>
        <w:t xml:space="preserve">the exogenous </w:t>
      </w:r>
      <w:r w:rsidR="00A14C5A">
        <w:rPr>
          <w:szCs w:val="24"/>
        </w:rPr>
        <w:t>value</w:t>
      </w:r>
      <w:r w:rsidR="001B49DB">
        <w:rPr>
          <w:szCs w:val="24"/>
        </w:rPr>
        <w:t xml:space="preserve"> </w:t>
      </w:r>
      <m:oMath>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oMath>
      <w:r w:rsidR="001B49DB">
        <w:rPr>
          <w:lang w:val="en-US"/>
        </w:rPr>
        <w:t xml:space="preserve"> </w:t>
      </w:r>
      <w:r w:rsidR="006445FC">
        <w:rPr>
          <w:lang w:val="en-US"/>
        </w:rPr>
        <w:t>for the group of</w:t>
      </w:r>
      <w:r w:rsidR="009C56AA">
        <w:rPr>
          <w:lang w:val="en-US"/>
        </w:rPr>
        <w:t xml:space="preserve"> households </w:t>
      </w:r>
      <w:r w:rsidR="006445FC">
        <w:rPr>
          <w:lang w:val="en-US"/>
        </w:rPr>
        <w:t xml:space="preserve">concerned </w:t>
      </w:r>
      <w:r w:rsidR="001B49DB">
        <w:rPr>
          <w:lang w:val="en-US"/>
        </w:rPr>
        <w:t>and</w:t>
      </w:r>
      <w:r w:rsidR="00205BB3">
        <w:rPr>
          <w:lang w:val="en-US"/>
        </w:rPr>
        <w:t xml:space="preserve"> the endogenous compensation of workers</w:t>
      </w:r>
      <m:oMath>
        <m:sSub>
          <m:sSubPr>
            <m:ctrlPr>
              <w:rPr>
                <w:rFonts w:ascii="Cambria Math" w:hAnsi="Cambria Math"/>
                <w:lang w:val="en-US"/>
              </w:rPr>
            </m:ctrlPr>
          </m:sSubPr>
          <m:e>
            <m:r>
              <m:rPr>
                <m:sty m:val="b"/>
              </m:rPr>
              <w:rPr>
                <w:rFonts w:ascii="Cambria Math" w:hAnsi="Cambria Math"/>
              </w:rPr>
              <m:t xml:space="preserve"> Y</m:t>
            </m:r>
          </m:e>
          <m:sub>
            <m:r>
              <m:rPr>
                <m:sty m:val="p"/>
              </m:rPr>
              <w:rPr>
                <w:rFonts w:ascii="Cambria Math"/>
                <w:lang w:val="en-US"/>
              </w:rPr>
              <m:t>L</m:t>
            </m:r>
          </m:sub>
        </m:sSub>
      </m:oMath>
      <w:r w:rsidR="001B49DB">
        <w:rPr>
          <w:lang w:val="en-US"/>
        </w:rPr>
        <w:t xml:space="preserve">, </w:t>
      </w:r>
      <w:r w:rsidR="00205BB3">
        <w:rPr>
          <w:lang w:val="en-US"/>
        </w:rPr>
        <w:t xml:space="preserve">(via </w:t>
      </w:r>
      <w:r w:rsidR="001B49DB">
        <w:rPr>
          <w:lang w:val="en-US"/>
        </w:rPr>
        <w:t xml:space="preserve">value added </w:t>
      </w:r>
      <m:oMath>
        <m:r>
          <m:rPr>
            <m:sty m:val="b"/>
          </m:rPr>
          <w:rPr>
            <w:rFonts w:ascii="Cambria Math" w:hAnsi="Cambria Math"/>
            <w:lang w:val="en-US"/>
          </w:rPr>
          <m:t>v</m:t>
        </m:r>
      </m:oMath>
      <w:r w:rsidR="00205BB3">
        <w:rPr>
          <w:lang w:val="en-US"/>
        </w:rPr>
        <w:t xml:space="preserve"> in </w:t>
      </w:r>
      <w:r w:rsidR="00FB143B">
        <w:rPr>
          <w:lang w:val="en-US"/>
        </w:rPr>
        <w:t>production</w:t>
      </w:r>
      <m:oMath>
        <m:r>
          <w:rPr>
            <w:rFonts w:ascii="Cambria Math" w:hAnsi="Cambria Math"/>
            <w:lang w:val="en-US"/>
          </w:rPr>
          <m:t xml:space="preserve"> </m:t>
        </m:r>
        <m:sSub>
          <m:sSubPr>
            <m:ctrlPr>
              <w:rPr>
                <w:rFonts w:ascii="Cambria Math" w:hAnsi="Cambria Math"/>
                <w:lang w:val="en-US"/>
              </w:rPr>
            </m:ctrlPr>
          </m:sSubPr>
          <m:e>
            <m:r>
              <m:rPr>
                <m:sty m:val="b"/>
              </m:rPr>
              <w:rPr>
                <w:rFonts w:ascii="Cambria Math" w:hAnsi="Cambria Math"/>
                <w:lang w:val="en-US"/>
              </w:rPr>
              <m:t>X</m:t>
            </m:r>
          </m:e>
          <m:sub>
            <m:r>
              <m:rPr>
                <m:sty m:val="p"/>
              </m:rPr>
              <w:rPr>
                <w:rFonts w:ascii="Cambria Math"/>
              </w:rPr>
              <m:t>C</m:t>
            </m:r>
          </m:sub>
        </m:sSub>
        <m:r>
          <m:rPr>
            <m:sty m:val="p"/>
          </m:rPr>
          <w:rPr>
            <w:rFonts w:ascii="Cambria Math"/>
          </w:rPr>
          <m:t xml:space="preserve"> )</m:t>
        </m:r>
      </m:oMath>
      <w:r w:rsidR="001B49DB">
        <w:rPr>
          <w:szCs w:val="24"/>
        </w:rPr>
        <w:t>.</w:t>
      </w:r>
      <w:r w:rsidR="009C56AA">
        <w:rPr>
          <w:szCs w:val="24"/>
        </w:rPr>
        <w:t xml:space="preserve"> </w:t>
      </w:r>
      <w:r w:rsidR="00D01319">
        <w:rPr>
          <w:szCs w:val="24"/>
        </w:rPr>
        <w:t xml:space="preserve">The system </w:t>
      </w:r>
      <w:r w:rsidR="009C56AA">
        <w:rPr>
          <w:szCs w:val="24"/>
        </w:rPr>
        <w:t xml:space="preserve">thus defined </w:t>
      </w:r>
      <w:r w:rsidR="00D01319">
        <w:rPr>
          <w:szCs w:val="24"/>
        </w:rPr>
        <w:t>can be solved by substituting equation [2] in [1]:</w:t>
      </w:r>
    </w:p>
    <w:p w:rsidR="000E2BF3" w:rsidRPr="000E2BF3" w:rsidRDefault="000E2BF3" w:rsidP="001B49DB">
      <w:pPr>
        <w:tabs>
          <w:tab w:val="center" w:pos="4253"/>
          <w:tab w:val="right" w:pos="8504"/>
        </w:tabs>
        <w:spacing w:before="240" w:line="360" w:lineRule="auto"/>
        <w:jc w:val="both"/>
        <w:rPr>
          <w:bCs/>
        </w:rPr>
      </w:pPr>
      <w:r w:rsidRPr="000E2BF3">
        <w:rPr>
          <w:bCs/>
        </w:rPr>
        <w:tab/>
      </w:r>
      <m:oMath>
        <m:sSub>
          <m:sSubPr>
            <m:ctrlPr>
              <w:rPr>
                <w:rFonts w:ascii="Cambria Math" w:hAnsi="Cambria Math"/>
                <w:lang w:val="en-US"/>
              </w:rPr>
            </m:ctrlPr>
          </m:sSubPr>
          <m:e>
            <m:r>
              <m:rPr>
                <m:sty m:val="b"/>
              </m:rPr>
              <w:rPr>
                <w:rFonts w:ascii="Cambria Math" w:hAnsi="Cambria Math"/>
                <w:lang w:val="en-US"/>
              </w:rPr>
              <m:t>X</m:t>
            </m:r>
          </m:e>
          <m:sub>
            <m:r>
              <m:rPr>
                <m:sty m:val="p"/>
              </m:rPr>
              <w:rPr>
                <w:rFonts w:ascii="Cambria Math"/>
              </w:rPr>
              <m:t>C</m:t>
            </m:r>
          </m:sub>
        </m:sSub>
        <m:r>
          <m:rPr>
            <m:sty m:val="p"/>
          </m:rPr>
          <w:rPr>
            <w:rFonts w:ascii="Cambria Math"/>
          </w:rPr>
          <m:t xml:space="preserve"> = </m:t>
        </m:r>
        <m:sSup>
          <m:sSupPr>
            <m:ctrlPr>
              <w:rPr>
                <w:rFonts w:ascii="Cambria Math" w:hAnsi="Cambria Math"/>
              </w:rPr>
            </m:ctrlPr>
          </m:sSupPr>
          <m:e>
            <m:r>
              <m:rPr>
                <m:sty m:val="p"/>
              </m:rPr>
              <w:rPr>
                <w:rFonts w:ascii="Cambria Math"/>
              </w:rPr>
              <m:t>(</m:t>
            </m:r>
            <m:r>
              <m:rPr>
                <m:sty m:val="b"/>
              </m:rPr>
              <w:rPr>
                <w:rFonts w:ascii="Cambria Math"/>
              </w:rPr>
              <m:t>I</m:t>
            </m:r>
            <m:r>
              <m:rPr>
                <m:sty m:val="p"/>
              </m:rPr>
              <m:t>-</m:t>
            </m:r>
            <m:r>
              <m:rPr>
                <m:sty m:val="b"/>
              </m:rPr>
              <w:rPr>
                <w:rFonts w:ascii="Cambria Math"/>
              </w:rPr>
              <m:t>A</m:t>
            </m:r>
            <m:r>
              <m:rPr>
                <m:sty m:val="p"/>
              </m:rPr>
              <m: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rPr>
                  <m:t>L</m:t>
                </m:r>
              </m:sub>
            </m:sSub>
            <m:r>
              <m:rPr>
                <m:sty m:val="p"/>
              </m:rPr>
              <w:rPr>
                <w:rFonts w:ascii="Cambria Math"/>
              </w:rPr>
              <m:t>·</m:t>
            </m:r>
            <m:r>
              <m:rPr>
                <m:sty m:val="b"/>
              </m:rPr>
              <w:rPr>
                <w:rFonts w:ascii="Cambria Math" w:hAnsi="Cambria Math"/>
                <w:lang w:val="en-US"/>
              </w:rPr>
              <m:t>v</m:t>
            </m:r>
            <m:r>
              <m:rPr>
                <m:sty m:val="p"/>
              </m:rPr>
              <w:rPr>
                <w:rFonts w:ascii="Cambria Math"/>
              </w:rPr>
              <m:t>)</m:t>
            </m:r>
          </m:e>
          <m:sup>
            <m:r>
              <m:rPr>
                <m:sty m:val="p"/>
              </m:rPr>
              <w:rPr>
                <w:rFonts w:ascii="Cambria Math"/>
              </w:rPr>
              <m:t>-</m:t>
            </m:r>
            <m:r>
              <m:rPr>
                <m:sty m:val="p"/>
              </m:rPr>
              <w:rPr>
                <w:rFonts w:ascii="Cambria Math"/>
              </w:rPr>
              <m:t>1</m:t>
            </m:r>
          </m:sup>
        </m:sSup>
        <m:r>
          <m:rPr>
            <m:sty m:val="p"/>
          </m:rPr>
          <w:rPr>
            <w:rFonts w:ascii="Cambria Math"/>
          </w:rPr>
          <m:t>·</m:t>
        </m:r>
        <m:r>
          <w:rPr>
            <w:rFonts w:ascii="Cambria Math"/>
          </w:rPr>
          <m:t>&lt;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N</m:t>
            </m:r>
          </m:e>
          <m:sub>
            <m:r>
              <m:rPr>
                <m:sty m:val="p"/>
              </m:rPr>
              <w:rPr>
                <w:rFonts w:ascii="Cambria Math"/>
                <w:lang w:val="en-US"/>
              </w:rPr>
              <m:t>H</m:t>
            </m:r>
          </m:sub>
        </m:sSub>
        <m:r>
          <m:rPr>
            <m:sty m:val="p"/>
          </m:rPr>
          <w:rPr>
            <w:rFonts w:ascii="Cambria Math"/>
          </w:rPr>
          <m:t>&gt;</m:t>
        </m:r>
      </m:oMath>
      <w:r w:rsidRPr="000E2BF3">
        <w:rPr>
          <w:bCs/>
        </w:rPr>
        <w:tab/>
      </w:r>
      <w:r w:rsidRPr="000E2BF3">
        <w:rPr>
          <w:bCs/>
          <w:sz w:val="20"/>
        </w:rPr>
        <w:t>[3]</w:t>
      </w:r>
    </w:p>
    <w:p w:rsidR="008204B3" w:rsidRPr="000E2BF3" w:rsidRDefault="00905421" w:rsidP="00AB0DD6">
      <w:pPr>
        <w:pStyle w:val="Text"/>
        <w:ind w:firstLine="0"/>
      </w:pPr>
      <w:r>
        <w:t xml:space="preserve">Where </w:t>
      </w:r>
      <m:oMath>
        <m:sSup>
          <m:sSupPr>
            <m:ctrlPr>
              <w:rPr>
                <w:rFonts w:ascii="Cambria Math" w:hAnsi="Cambria Math"/>
              </w:rPr>
            </m:ctrlPr>
          </m:sSupPr>
          <m:e>
            <m:r>
              <m:rPr>
                <m:sty m:val="p"/>
              </m:rPr>
              <w:rPr>
                <w:rFonts w:ascii="Cambria Math"/>
              </w:rPr>
              <m:t>(</m:t>
            </m:r>
            <m:r>
              <m:rPr>
                <m:sty m:val="b"/>
              </m:rPr>
              <w:rPr>
                <w:rFonts w:ascii="Cambria Math"/>
              </w:rPr>
              <m:t>I</m:t>
            </m:r>
            <m:r>
              <m:rPr>
                <m:sty m:val="p"/>
              </m:rPr>
              <w:rPr>
                <w:rFonts w:ascii="Cambria Math" w:hAnsi="Cambria Math"/>
              </w:rPr>
              <m:t>-</m:t>
            </m:r>
            <m:r>
              <m:rPr>
                <m:sty m:val="b"/>
              </m:rPr>
              <w:rPr>
                <w:rFonts w:ascii="Cambria Math"/>
              </w:rPr>
              <m:t>A</m:t>
            </m:r>
            <m:r>
              <m:rPr>
                <m:sty m:val="p"/>
              </m:rPr>
              <w:rPr>
                <w:rFonts w:ascii="Cambria Math" w:hAnsi="Cambria Math"/>
              </w:rPr>
              <m: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rPr>
                  <m:t>L</m:t>
                </m:r>
              </m:sub>
            </m:sSub>
            <m:r>
              <m:rPr>
                <m:sty m:val="p"/>
              </m:rPr>
              <w:rPr>
                <w:rFonts w:ascii="Cambria Math"/>
              </w:rPr>
              <m:t>·</m:t>
            </m:r>
            <m:r>
              <m:rPr>
                <m:sty m:val="b"/>
              </m:rPr>
              <w:rPr>
                <w:rFonts w:ascii="Cambria Math" w:hAnsi="Cambria Math"/>
                <w:lang w:val="en-US"/>
              </w:rPr>
              <m:t>v</m:t>
            </m:r>
            <m:r>
              <m:rPr>
                <m:sty m:val="p"/>
              </m:rPr>
              <w:rPr>
                <w:rFonts w:ascii="Cambria Math"/>
              </w:rPr>
              <m:t>)</m:t>
            </m:r>
          </m:e>
          <m:sup>
            <m:r>
              <m:rPr>
                <m:sty m:val="p"/>
              </m:rPr>
              <w:rPr>
                <w:rFonts w:ascii="Cambria Math"/>
              </w:rPr>
              <m:t>-</m:t>
            </m:r>
            <m:r>
              <m:rPr>
                <m:sty m:val="p"/>
              </m:rPr>
              <w:rPr>
                <w:rFonts w:ascii="Cambria Math"/>
              </w:rPr>
              <m:t>1</m:t>
            </m:r>
          </m:sup>
        </m:sSup>
      </m:oMath>
      <w:r>
        <w:t xml:space="preserve"> is the extended inverse matrix that allow</w:t>
      </w:r>
      <w:r w:rsidR="008454FE">
        <w:t>s</w:t>
      </w:r>
      <w:r>
        <w:t xml:space="preserve"> us calculate the total effects of changes in exogenous final demand </w:t>
      </w:r>
      <m:oMath>
        <m:r>
          <w:rPr>
            <w:rFonts w:ascii="Cambria Math"/>
          </w:rPr>
          <m:t>&lt;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N</m:t>
            </m:r>
          </m:e>
          <m:sub>
            <m:r>
              <m:rPr>
                <m:sty m:val="p"/>
              </m:rPr>
              <w:rPr>
                <w:rFonts w:ascii="Cambria Math"/>
                <w:lang w:val="en-US"/>
              </w:rPr>
              <m:t>H</m:t>
            </m:r>
          </m:sub>
        </m:sSub>
        <m:r>
          <m:rPr>
            <m:sty m:val="p"/>
          </m:rPr>
          <w:rPr>
            <w:rFonts w:ascii="Cambria Math"/>
          </w:rPr>
          <m:t>&gt;</m:t>
        </m:r>
      </m:oMath>
      <w:r>
        <w:t xml:space="preserve"> on output </w:t>
      </w:r>
      <m:oMath>
        <m:sSub>
          <m:sSubPr>
            <m:ctrlPr>
              <w:rPr>
                <w:rFonts w:ascii="Cambria Math" w:hAnsi="Cambria Math"/>
                <w:lang w:val="en-US"/>
              </w:rPr>
            </m:ctrlPr>
          </m:sSubPr>
          <m:e>
            <m:r>
              <m:rPr>
                <m:sty m:val="b"/>
              </m:rPr>
              <w:rPr>
                <w:rFonts w:ascii="Cambria Math" w:hAnsi="Cambria Math"/>
                <w:lang w:val="en-US"/>
              </w:rPr>
              <m:t>X</m:t>
            </m:r>
          </m:e>
          <m:sub>
            <m:r>
              <m:rPr>
                <m:sty m:val="p"/>
              </m:rPr>
              <w:rPr>
                <w:rFonts w:ascii="Cambria Math"/>
              </w:rPr>
              <m:t>C</m:t>
            </m:r>
          </m:sub>
        </m:sSub>
        <m:r>
          <w:rPr>
            <w:rFonts w:ascii="Cambria Math" w:hAnsi="Cambria Math"/>
            <w:lang w:val="en-US"/>
          </w:rPr>
          <m:t xml:space="preserve"> </m:t>
        </m:r>
      </m:oMath>
      <w:r w:rsidR="009C56AA">
        <w:rPr>
          <w:lang w:val="en-US"/>
        </w:rPr>
        <w:t xml:space="preserve">, </w:t>
      </w:r>
      <w:r>
        <w:rPr>
          <w:lang w:val="en-US"/>
        </w:rPr>
        <w:t xml:space="preserve">based on </w:t>
      </w:r>
      <w:r w:rsidR="009C56AA">
        <w:rPr>
          <w:lang w:val="en-US"/>
        </w:rPr>
        <w:t>the inter</w:t>
      </w:r>
      <w:r>
        <w:rPr>
          <w:lang w:val="en-US"/>
        </w:rPr>
        <w:t xml:space="preserve">industrial structure given by technical coefficients </w:t>
      </w:r>
      <m:oMath>
        <m:r>
          <m:rPr>
            <m:sty m:val="b"/>
          </m:rPr>
          <w:rPr>
            <w:rFonts w:ascii="Cambria Math"/>
          </w:rPr>
          <m:t>A</m:t>
        </m:r>
      </m:oMath>
      <w:r>
        <w:t xml:space="preserve"> and the induced consumption of workers employed in </w:t>
      </w:r>
      <m:oMath>
        <m:sSub>
          <m:sSubPr>
            <m:ctrlPr>
              <w:rPr>
                <w:rFonts w:ascii="Cambria Math" w:hAnsi="Cambria Math"/>
                <w:lang w:val="en-US"/>
              </w:rPr>
            </m:ctrlPr>
          </m:sSubPr>
          <m:e>
            <m:r>
              <m:rPr>
                <m:sty m:val="b"/>
              </m:rPr>
              <w:rPr>
                <w:rFonts w:ascii="Cambria Math" w:hAnsi="Cambria Math"/>
                <w:lang w:val="en-US"/>
              </w:rPr>
              <m:t>X</m:t>
            </m:r>
          </m:e>
          <m:sub>
            <m:r>
              <m:rPr>
                <m:sty m:val="p"/>
              </m:rPr>
              <w:rPr>
                <w:rFonts w:ascii="Cambria Math"/>
              </w:rPr>
              <m:t>C</m:t>
            </m:r>
          </m:sub>
        </m:sSub>
      </m:oMath>
      <w:r>
        <w:rPr>
          <w:lang w:val="en-US"/>
        </w:rPr>
        <w:t>.</w:t>
      </w:r>
    </w:p>
    <w:p w:rsidR="0048097C" w:rsidRPr="0048097C" w:rsidRDefault="0048097C" w:rsidP="0048097C">
      <w:pPr>
        <w:spacing w:before="240" w:line="360" w:lineRule="auto"/>
        <w:jc w:val="both"/>
        <w:rPr>
          <w:lang w:val="en-US"/>
        </w:rPr>
      </w:pPr>
      <w:r>
        <w:rPr>
          <w:bCs/>
          <w:lang w:val="en-US"/>
        </w:rPr>
        <w:t>In a further step</w:t>
      </w:r>
      <w:r w:rsidR="00A83967">
        <w:rPr>
          <w:lang w:val="en-US"/>
        </w:rPr>
        <w:t xml:space="preserve">, </w:t>
      </w:r>
      <w:r w:rsidR="009C56AA">
        <w:rPr>
          <w:lang w:val="en-US"/>
        </w:rPr>
        <w:t>using</w:t>
      </w:r>
      <w:r w:rsidR="00A83967">
        <w:rPr>
          <w:lang w:val="en-US"/>
        </w:rPr>
        <w:t xml:space="preserve"> the employment coefficients</w:t>
      </w:r>
      <w:r w:rsidR="00A83967" w:rsidRPr="00E26E95">
        <w:rPr>
          <w:lang w:val="en-US"/>
        </w:rPr>
        <w:t xml:space="preserve"> </w:t>
      </w:r>
      <m:oMath>
        <m:sSub>
          <m:sSubPr>
            <m:ctrlPr>
              <w:rPr>
                <w:rFonts w:ascii="Cambria Math" w:hAnsi="Cambria Math"/>
                <w:b/>
                <w:lang w:val="en-US"/>
              </w:rPr>
            </m:ctrlPr>
          </m:sSubPr>
          <m:e>
            <m:r>
              <m:rPr>
                <m:sty m:val="b"/>
              </m:rPr>
              <w:rPr>
                <w:rFonts w:ascii="Cambria Math" w:hAnsi="Cambria Math"/>
                <w:lang w:val="en-US"/>
              </w:rPr>
              <m:t>l</m:t>
            </m:r>
          </m:e>
          <m:sub>
            <m:r>
              <m:rPr>
                <m:sty m:val="b"/>
              </m:rPr>
              <w:rPr>
                <w:rFonts w:ascii="Cambria Math" w:hAnsi="Cambria Math"/>
                <w:lang w:val="en-US"/>
              </w:rPr>
              <m:t>d</m:t>
            </m:r>
          </m:sub>
        </m:sSub>
      </m:oMath>
      <w:r w:rsidR="00A83967" w:rsidRPr="00E26E95">
        <w:rPr>
          <w:lang w:val="en-US"/>
        </w:rPr>
        <w:t xml:space="preserve"> (the</w:t>
      </w:r>
      <w:r w:rsidR="00A83967">
        <w:rPr>
          <w:lang w:val="en-US"/>
        </w:rPr>
        <w:t xml:space="preserve"> number of jobs created per unit</w:t>
      </w:r>
      <w:r w:rsidR="00A83967" w:rsidRPr="00E26E95">
        <w:rPr>
          <w:lang w:val="en-US"/>
        </w:rPr>
        <w:t xml:space="preserve"> of output)</w:t>
      </w:r>
      <w:r w:rsidR="00A83967">
        <w:rPr>
          <w:lang w:val="en-US"/>
        </w:rPr>
        <w:t xml:space="preserve">, </w:t>
      </w:r>
      <w:r w:rsidRPr="0048097C">
        <w:rPr>
          <w:lang w:val="en-US"/>
        </w:rPr>
        <w:t xml:space="preserve">we compute the total amount of labour </w:t>
      </w:r>
      <w:r>
        <w:rPr>
          <w:lang w:val="en-US"/>
        </w:rPr>
        <w:t>required to</w:t>
      </w:r>
      <w:r w:rsidRPr="0048097C">
        <w:rPr>
          <w:bCs/>
          <w:lang w:val="en-US"/>
        </w:rPr>
        <w:t xml:space="preserve"> </w:t>
      </w:r>
      <w:r>
        <w:rPr>
          <w:bCs/>
          <w:lang w:val="en-US"/>
        </w:rPr>
        <w:t xml:space="preserve">obtain </w:t>
      </w:r>
      <w:r w:rsidRPr="0048097C">
        <w:rPr>
          <w:bCs/>
          <w:lang w:val="en-US"/>
        </w:rPr>
        <w:t xml:space="preserve">output </w:t>
      </w:r>
      <m:oMath>
        <m:sSub>
          <m:sSubPr>
            <m:ctrlPr>
              <w:rPr>
                <w:rFonts w:ascii="Cambria Math" w:hAnsi="Cambria Math"/>
                <w:lang w:val="en-US"/>
              </w:rPr>
            </m:ctrlPr>
          </m:sSubPr>
          <m:e>
            <m:r>
              <m:rPr>
                <m:sty m:val="b"/>
              </m:rPr>
              <w:rPr>
                <w:rFonts w:ascii="Cambria Math" w:hAnsi="Cambria Math"/>
              </w:rPr>
              <m:t>X</m:t>
            </m:r>
          </m:e>
          <m:sub>
            <m:r>
              <m:rPr>
                <m:sty m:val="p"/>
              </m:rPr>
              <w:rPr>
                <w:rFonts w:ascii="Cambria Math"/>
                <w:lang w:val="en-US"/>
              </w:rPr>
              <m:t>C</m:t>
            </m:r>
          </m:sub>
        </m:sSub>
      </m:oMath>
      <w:r w:rsidRPr="0048097C">
        <w:rPr>
          <w:lang w:val="en-US"/>
        </w:rPr>
        <w:t xml:space="preserve"> as follows</w:t>
      </w:r>
      <w:r>
        <w:rPr>
          <w:lang w:val="en-US"/>
        </w:rPr>
        <w:t>:</w:t>
      </w:r>
    </w:p>
    <w:p w:rsidR="0048097C" w:rsidRPr="007F4943" w:rsidRDefault="0048097C" w:rsidP="0048097C">
      <w:pPr>
        <w:tabs>
          <w:tab w:val="center" w:pos="4253"/>
          <w:tab w:val="right" w:pos="8504"/>
        </w:tabs>
        <w:spacing w:before="240" w:line="360" w:lineRule="auto"/>
        <w:jc w:val="both"/>
        <w:rPr>
          <w:bCs/>
          <w:lang w:val="en-US"/>
        </w:rPr>
      </w:pPr>
      <w:r w:rsidRPr="0048097C">
        <w:rPr>
          <w:bCs/>
          <w:lang w:val="en-US"/>
        </w:rPr>
        <w:tab/>
      </w:r>
      <m:oMath>
        <m:sSub>
          <m:sSubPr>
            <m:ctrlPr>
              <w:rPr>
                <w:rFonts w:ascii="Cambria Math" w:hAnsi="Cambria Math" w:cstheme="minorHAnsi"/>
                <w:b/>
                <w:szCs w:val="24"/>
                <w:lang w:val="en-US"/>
              </w:rPr>
            </m:ctrlPr>
          </m:sSubPr>
          <m:e>
            <m:r>
              <m:rPr>
                <m:sty m:val="b"/>
              </m:rPr>
              <w:rPr>
                <w:rFonts w:ascii="Cambria Math" w:hAnsi="Cambria Math" w:cstheme="minorHAnsi"/>
                <w:szCs w:val="24"/>
                <w:lang w:val="en-US"/>
              </w:rPr>
              <m:t>L</m:t>
            </m:r>
          </m:e>
          <m:sub>
            <m:r>
              <m:rPr>
                <m:sty m:val="b"/>
              </m:rPr>
              <w:rPr>
                <w:rFonts w:ascii="Cambria Math" w:hAnsi="Cambria Math" w:cstheme="minorHAnsi"/>
                <w:szCs w:val="24"/>
                <w:lang w:val="en-US"/>
              </w:rPr>
              <m:t>H</m:t>
            </m:r>
          </m:sub>
        </m:sSub>
        <m:r>
          <m:rPr>
            <m:sty m:val="p"/>
          </m:rPr>
          <w:rPr>
            <w:rFonts w:ascii="Cambria Math"/>
            <w:lang w:val="en-US"/>
          </w:rPr>
          <m:t>=</m:t>
        </m:r>
        <m:sSub>
          <m:sSubPr>
            <m:ctrlPr>
              <w:rPr>
                <w:rFonts w:ascii="Cambria Math" w:hAnsi="Cambria Math"/>
                <w:b/>
                <w:lang w:val="en-US"/>
              </w:rPr>
            </m:ctrlPr>
          </m:sSubPr>
          <m:e>
            <m:r>
              <m:rPr>
                <m:sty m:val="b"/>
              </m:rPr>
              <w:rPr>
                <w:rFonts w:ascii="Cambria Math" w:hAnsi="Cambria Math"/>
                <w:lang w:val="en-US"/>
              </w:rPr>
              <m:t>l</m:t>
            </m:r>
          </m:e>
          <m:sub>
            <m:r>
              <m:rPr>
                <m:sty m:val="b"/>
              </m:rPr>
              <w:rPr>
                <w:rFonts w:ascii="Cambria Math" w:hAnsi="Cambria Math"/>
                <w:lang w:val="en-US"/>
              </w:rPr>
              <m:t>d</m:t>
            </m:r>
          </m:sub>
        </m:sSub>
        <m:r>
          <m:rPr>
            <m:sty m:val="p"/>
          </m:rPr>
          <w:rPr>
            <w:rFonts w:ascii="Cambria Math"/>
            <w:lang w:val="en-US"/>
          </w:rPr>
          <m:t>·</m:t>
        </m:r>
        <m:r>
          <w:rPr>
            <w:rFonts w:ascii="Cambria Math"/>
            <w:lang w:val="en-US"/>
          </w:rPr>
          <m:t>&lt;</m:t>
        </m:r>
        <m:sSub>
          <m:sSubPr>
            <m:ctrlPr>
              <w:rPr>
                <w:rFonts w:ascii="Cambria Math" w:hAnsi="Cambria Math"/>
                <w:lang w:val="en-US"/>
              </w:rPr>
            </m:ctrlPr>
          </m:sSubPr>
          <m:e>
            <m:r>
              <m:rPr>
                <m:sty m:val="b"/>
              </m:rPr>
              <w:rPr>
                <w:rFonts w:ascii="Cambria Math" w:hAnsi="Cambria Math"/>
                <w:lang w:val="en-US"/>
              </w:rPr>
              <m:t>X</m:t>
            </m:r>
          </m:e>
          <m:sub>
            <m:r>
              <m:rPr>
                <m:sty m:val="p"/>
              </m:rPr>
              <w:rPr>
                <w:rFonts w:ascii="Cambria Math"/>
                <w:lang w:val="en-US"/>
              </w:rPr>
              <m:t>C</m:t>
            </m:r>
          </m:sub>
        </m:sSub>
        <m:r>
          <m:rPr>
            <m:sty m:val="p"/>
          </m:rPr>
          <w:rPr>
            <w:rFonts w:ascii="Cambria Math"/>
            <w:lang w:val="en-US"/>
          </w:rPr>
          <m:t>&gt;</m:t>
        </m:r>
        <m:r>
          <w:rPr>
            <w:rFonts w:ascii="Cambria Math"/>
            <w:lang w:val="en-US"/>
          </w:rPr>
          <m:t xml:space="preserve"> = </m:t>
        </m:r>
        <m:sSub>
          <m:sSubPr>
            <m:ctrlPr>
              <w:rPr>
                <w:rFonts w:ascii="Cambria Math" w:hAnsi="Cambria Math"/>
                <w:b/>
                <w:lang w:val="en-US"/>
              </w:rPr>
            </m:ctrlPr>
          </m:sSubPr>
          <m:e>
            <m:r>
              <m:rPr>
                <m:sty m:val="b"/>
              </m:rPr>
              <w:rPr>
                <w:rFonts w:ascii="Cambria Math" w:hAnsi="Cambria Math"/>
                <w:lang w:val="en-US"/>
              </w:rPr>
              <m:t>l</m:t>
            </m:r>
          </m:e>
          <m:sub>
            <m:r>
              <m:rPr>
                <m:sty m:val="b"/>
              </m:rPr>
              <w:rPr>
                <w:rFonts w:ascii="Cambria Math" w:hAnsi="Cambria Math"/>
                <w:lang w:val="en-US"/>
              </w:rPr>
              <m:t>d</m:t>
            </m:r>
          </m:sub>
        </m:sSub>
        <m:r>
          <m:rPr>
            <m:sty m:val="p"/>
          </m:rPr>
          <w:rPr>
            <w:rFonts w:ascii="Cambria Math"/>
            <w:lang w:val="en-US"/>
          </w:rPr>
          <m:t>·</m:t>
        </m:r>
        <m:sSup>
          <m:sSupPr>
            <m:ctrlPr>
              <w:rPr>
                <w:rFonts w:ascii="Cambria Math" w:hAnsi="Cambria Math"/>
              </w:rPr>
            </m:ctrlPr>
          </m:sSupPr>
          <m:e>
            <m:r>
              <m:rPr>
                <m:sty m:val="p"/>
              </m:rPr>
              <w:rPr>
                <w:rFonts w:ascii="Cambria Math"/>
                <w:lang w:val="en-US"/>
              </w:rPr>
              <m:t>(</m:t>
            </m:r>
            <m:r>
              <m:rPr>
                <m:sty m:val="b"/>
              </m:rPr>
              <w:rPr>
                <w:rFonts w:ascii="Cambria Math"/>
              </w:rPr>
              <m:t>I</m:t>
            </m:r>
            <m:r>
              <m:rPr>
                <m:sty m:val="p"/>
              </m:rPr>
              <w:rPr>
                <w:rFonts w:ascii="Cambria Math"/>
                <w:lang w:val="en-US"/>
              </w:rPr>
              <m:t>-</m:t>
            </m:r>
            <m:r>
              <m:rPr>
                <m:sty m:val="b"/>
              </m:rPr>
              <w:rPr>
                <w:rFonts w:ascii="Cambria Math"/>
              </w:rPr>
              <m:t>A</m:t>
            </m:r>
            <m:r>
              <m:rPr>
                <m:sty m:val="p"/>
              </m:rPr>
              <w:rPr>
                <w:lang w:val="en-US"/>
              </w:rPr>
              <m: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L</m:t>
                </m:r>
              </m:sub>
            </m:sSub>
            <m:r>
              <m:rPr>
                <m:sty m:val="p"/>
              </m:rPr>
              <w:rPr>
                <w:rFonts w:ascii="Cambria Math"/>
                <w:lang w:val="en-US"/>
              </w:rPr>
              <m:t>·</m:t>
            </m:r>
            <m:r>
              <m:rPr>
                <m:sty m:val="b"/>
              </m:rPr>
              <w:rPr>
                <w:rFonts w:ascii="Cambria Math" w:hAnsi="Cambria Math"/>
                <w:lang w:val="en-US"/>
              </w:rPr>
              <m:t>v</m:t>
            </m:r>
            <m:r>
              <m:rPr>
                <m:sty m:val="p"/>
              </m:rPr>
              <w:rPr>
                <w:rFonts w:ascii="Cambria Math"/>
                <w:lang w:val="en-US"/>
              </w:rPr>
              <m:t>)</m:t>
            </m:r>
          </m:e>
          <m:sup>
            <m:r>
              <m:rPr>
                <m:sty m:val="p"/>
              </m:rPr>
              <w:rPr>
                <w:rFonts w:ascii="Cambria Math"/>
                <w:lang w:val="en-US"/>
              </w:rPr>
              <m:t>-</m:t>
            </m:r>
            <m:r>
              <m:rPr>
                <m:sty m:val="p"/>
              </m:rPr>
              <w:rPr>
                <w:rFonts w:ascii="Cambria Math"/>
                <w:lang w:val="en-US"/>
              </w:rPr>
              <m:t>1</m:t>
            </m:r>
          </m:sup>
        </m:sSup>
        <m:r>
          <m:rPr>
            <m:sty m:val="p"/>
          </m:rPr>
          <w:rPr>
            <w:rFonts w:ascii="Cambria Math"/>
            <w:lang w:val="en-US"/>
          </w:rPr>
          <m:t>·</m:t>
        </m:r>
        <m:r>
          <w:rPr>
            <w:rFonts w:ascii="Cambria Math"/>
            <w:lang w:val="en-US"/>
          </w:rPr>
          <m:t>&lt;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N</m:t>
            </m:r>
          </m:e>
          <m:sub>
            <m:r>
              <m:rPr>
                <m:sty m:val="p"/>
              </m:rPr>
              <w:rPr>
                <w:rFonts w:ascii="Cambria Math"/>
                <w:lang w:val="en-US"/>
              </w:rPr>
              <m:t>H</m:t>
            </m:r>
          </m:sub>
        </m:sSub>
        <m:r>
          <m:rPr>
            <m:sty m:val="p"/>
          </m:rPr>
          <w:rPr>
            <w:rFonts w:ascii="Cambria Math"/>
            <w:lang w:val="en-US"/>
          </w:rPr>
          <m:t>&gt;</m:t>
        </m:r>
      </m:oMath>
      <w:r w:rsidRPr="007F4943">
        <w:rPr>
          <w:bCs/>
          <w:lang w:val="en-US"/>
        </w:rPr>
        <w:tab/>
      </w:r>
      <w:r w:rsidRPr="007F4943">
        <w:rPr>
          <w:bCs/>
          <w:sz w:val="20"/>
          <w:lang w:val="en-US"/>
        </w:rPr>
        <w:t>[4]</w:t>
      </w:r>
    </w:p>
    <w:p w:rsidR="008204B3" w:rsidRDefault="002E59E6" w:rsidP="00AB0DD6">
      <w:pPr>
        <w:pStyle w:val="Text"/>
        <w:ind w:firstLine="0"/>
        <w:rPr>
          <w:lang w:val="en-US"/>
        </w:rPr>
      </w:pPr>
      <w:r w:rsidRPr="002E59E6">
        <w:rPr>
          <w:lang w:val="en-US"/>
        </w:rPr>
        <w:t xml:space="preserve">The </w:t>
      </w:r>
      <w:r w:rsidR="00A83967">
        <w:rPr>
          <w:lang w:val="en-US"/>
        </w:rPr>
        <w:t>outcomes</w:t>
      </w:r>
      <w:r w:rsidRPr="002E59E6">
        <w:rPr>
          <w:lang w:val="en-US"/>
        </w:rPr>
        <w:t xml:space="preserve"> </w:t>
      </w:r>
      <w:r>
        <w:rPr>
          <w:lang w:val="en-US"/>
        </w:rPr>
        <w:t xml:space="preserve">from this equation </w:t>
      </w:r>
      <w:r w:rsidRPr="002E59E6">
        <w:rPr>
          <w:lang w:val="en-US"/>
        </w:rPr>
        <w:t xml:space="preserve">allow </w:t>
      </w:r>
      <w:r>
        <w:rPr>
          <w:lang w:val="en-US"/>
        </w:rPr>
        <w:t xml:space="preserve">us </w:t>
      </w:r>
      <w:r w:rsidR="00F37B45">
        <w:rPr>
          <w:lang w:val="en-US"/>
        </w:rPr>
        <w:t xml:space="preserve">to </w:t>
      </w:r>
      <w:r>
        <w:rPr>
          <w:lang w:val="en-US"/>
        </w:rPr>
        <w:t>quantify any ch</w:t>
      </w:r>
      <w:r w:rsidRPr="002E59E6">
        <w:rPr>
          <w:lang w:val="en-US"/>
        </w:rPr>
        <w:t>ange in total production and employment as a result of a particul</w:t>
      </w:r>
      <w:r>
        <w:rPr>
          <w:lang w:val="en-US"/>
        </w:rPr>
        <w:t xml:space="preserve">ar variation in the </w:t>
      </w:r>
      <w:r w:rsidR="00D701B3">
        <w:rPr>
          <w:lang w:val="en-US"/>
        </w:rPr>
        <w:t>exogenous component</w:t>
      </w:r>
      <w:r>
        <w:rPr>
          <w:lang w:val="en-US"/>
        </w:rPr>
        <w:t>.</w:t>
      </w:r>
      <w:r w:rsidR="00A83967">
        <w:rPr>
          <w:lang w:val="en-US"/>
        </w:rPr>
        <w:t xml:space="preserve"> This has been extensively used in the economic analysis as a forecasting tool and </w:t>
      </w:r>
      <w:r w:rsidR="00F37B45">
        <w:rPr>
          <w:lang w:val="en-US"/>
        </w:rPr>
        <w:t xml:space="preserve">also in </w:t>
      </w:r>
      <w:r w:rsidR="00A83967">
        <w:rPr>
          <w:lang w:val="en-US"/>
        </w:rPr>
        <w:t xml:space="preserve">impact assessments from </w:t>
      </w:r>
      <w:r w:rsidR="00D701B3">
        <w:rPr>
          <w:lang w:val="en-US"/>
        </w:rPr>
        <w:t xml:space="preserve">a given change in final demand </w:t>
      </w:r>
      <w:r w:rsidR="006565B1">
        <w:rPr>
          <w:lang w:val="en-US"/>
        </w:rPr>
        <w:fldChar w:fldCharType="begin"/>
      </w:r>
      <w:r w:rsidR="00D701B3">
        <w:rPr>
          <w:lang w:val="en-US"/>
        </w:rPr>
        <w:instrText xml:space="preserve"> ADDIN EN.CITE &lt;EndNote&gt;&lt;Cite&gt;&lt;Author&gt;Wu&lt;/Author&gt;&lt;Year&gt;1990&lt;/Year&gt;&lt;RecNum&gt;1132&lt;/RecNum&gt;&lt;DisplayText&gt;(Wu &amp;amp; Chen, 1990)&lt;/DisplayText&gt;&lt;record&gt;&lt;rec-number&gt;1132&lt;/rec-number&gt;&lt;foreign-keys&gt;&lt;key app="EN" db-id="sxd2rftampa5xietdrlpvt2lsadrssedxdz9"&gt;1132&lt;/key&gt;&lt;/foreign-keys&gt;&lt;ref-type name="Journal Article"&gt;17&lt;/ref-type&gt;&lt;contributors&gt;&lt;authors&gt;&lt;author&gt;Wu, Rong-Hwa&lt;/author&gt;&lt;author&gt;Chen, Chia-Yon&lt;/author&gt;&lt;/authors&gt;&lt;/contributors&gt;&lt;titles&gt;&lt;title&gt;On the application of input-output analysis to energy issues&lt;/title&gt;&lt;secondary-title&gt;Energy Economics&lt;/secondary-title&gt;&lt;/titles&gt;&lt;periodical&gt;&lt;full-title&gt;Energy Economics&lt;/full-title&gt;&lt;/periodical&gt;&lt;pages&gt;71-76&lt;/pages&gt;&lt;volume&gt;12&lt;/volume&gt;&lt;number&gt;1&lt;/number&gt;&lt;keywords&gt;&lt;keyword&gt;Input-output model&lt;/keyword&gt;&lt;keyword&gt;Impact&lt;/keyword&gt;&lt;keyword&gt;Multiplier&lt;/keyword&gt;&lt;/keywords&gt;&lt;dates&gt;&lt;year&gt;1990&lt;/year&gt;&lt;pub-dates&gt;&lt;date&gt;1//&lt;/date&gt;&lt;/pub-dates&gt;&lt;/dates&gt;&lt;isbn&gt;0140-9883&lt;/isbn&gt;&lt;urls&gt;&lt;related-urls&gt;&lt;url&gt;http://www.sciencedirect.com/science/article/pii/014098839090010D&lt;/url&gt;&lt;/related-urls&gt;&lt;/urls&gt;&lt;electronic-resource-num&gt;http://dx.doi.org/10.1016/0140-9883(90)90010-D&lt;/electronic-resource-num&gt;&lt;/record&gt;&lt;/Cite&gt;&lt;/EndNote&gt;</w:instrText>
      </w:r>
      <w:r w:rsidR="006565B1">
        <w:rPr>
          <w:lang w:val="en-US"/>
        </w:rPr>
        <w:fldChar w:fldCharType="separate"/>
      </w:r>
      <w:r w:rsidR="00D701B3">
        <w:rPr>
          <w:noProof/>
          <w:lang w:val="en-US"/>
        </w:rPr>
        <w:t>(</w:t>
      </w:r>
      <w:hyperlink w:anchor="_ENREF_19" w:tooltip="Wu, 1990 #1132" w:history="1">
        <w:r w:rsidR="0091019A">
          <w:rPr>
            <w:noProof/>
            <w:lang w:val="en-US"/>
          </w:rPr>
          <w:t>Wu &amp; Chen, 1990</w:t>
        </w:r>
      </w:hyperlink>
      <w:r w:rsidR="00D701B3">
        <w:rPr>
          <w:noProof/>
          <w:lang w:val="en-US"/>
        </w:rPr>
        <w:t>)</w:t>
      </w:r>
      <w:r w:rsidR="006565B1">
        <w:rPr>
          <w:lang w:val="en-US"/>
        </w:rPr>
        <w:fldChar w:fldCharType="end"/>
      </w:r>
      <w:r w:rsidR="00D701B3">
        <w:rPr>
          <w:lang w:val="en-US"/>
        </w:rPr>
        <w:t xml:space="preserve">. </w:t>
      </w:r>
      <w:r w:rsidR="00F37B45">
        <w:rPr>
          <w:lang w:val="en-US"/>
        </w:rPr>
        <w:t>Regarding the la</w:t>
      </w:r>
      <w:r w:rsidR="00544EE6">
        <w:rPr>
          <w:lang w:val="en-US"/>
        </w:rPr>
        <w:t xml:space="preserve">tter, </w:t>
      </w:r>
      <w:r w:rsidR="00BF0FD4">
        <w:rPr>
          <w:lang w:val="en-US"/>
        </w:rPr>
        <w:t xml:space="preserve">the second part of our analysis develops </w:t>
      </w:r>
      <w:r w:rsidR="00544EE6">
        <w:rPr>
          <w:lang w:val="en-US"/>
        </w:rPr>
        <w:t xml:space="preserve">a temporal analysis of the </w:t>
      </w:r>
      <w:r w:rsidR="00544EE6">
        <w:rPr>
          <w:lang w:val="en-US"/>
        </w:rPr>
        <w:lastRenderedPageBreak/>
        <w:t>employment in the Spanish economy during the recession</w:t>
      </w:r>
      <w:r w:rsidR="00BF0FD4">
        <w:rPr>
          <w:lang w:val="en-US"/>
        </w:rPr>
        <w:t xml:space="preserve"> based on stru</w:t>
      </w:r>
      <w:r w:rsidR="00544EE6">
        <w:rPr>
          <w:lang w:val="en-US"/>
        </w:rPr>
        <w:t xml:space="preserve">ctural decomposition analysis (SDA) </w:t>
      </w:r>
      <w:r w:rsidR="00BF0FD4">
        <w:rPr>
          <w:lang w:val="en-US"/>
        </w:rPr>
        <w:t>techniques.</w:t>
      </w:r>
    </w:p>
    <w:p w:rsidR="00BF0FD4" w:rsidRPr="00B235DB" w:rsidRDefault="00BF0FD4" w:rsidP="00AB0DD6">
      <w:pPr>
        <w:pStyle w:val="Text"/>
        <w:ind w:firstLine="0"/>
        <w:rPr>
          <w:lang w:val="en-US"/>
        </w:rPr>
      </w:pPr>
      <w:r w:rsidRPr="00B235DB">
        <w:rPr>
          <w:lang w:val="en-US"/>
        </w:rPr>
        <w:t>The starting point is equation [4]</w:t>
      </w:r>
      <w:r w:rsidR="00035CCC">
        <w:rPr>
          <w:lang w:val="en-US"/>
        </w:rPr>
        <w:t>:</w:t>
      </w:r>
      <w:r w:rsidR="00E83FAC">
        <w:rPr>
          <w:lang w:val="en-US"/>
        </w:rPr>
        <w:t xml:space="preserve"> i</w:t>
      </w:r>
      <w:r w:rsidR="00D31E2F">
        <w:rPr>
          <w:lang w:val="en-US"/>
        </w:rPr>
        <w:t>f</w:t>
      </w:r>
      <w:r w:rsidR="00B235DB">
        <w:rPr>
          <w:lang w:val="en-US"/>
        </w:rPr>
        <w:t xml:space="preserve"> </w:t>
      </w:r>
      <m:oMath>
        <m:sSub>
          <m:sSubPr>
            <m:ctrlPr>
              <w:rPr>
                <w:rFonts w:ascii="Cambria Math" w:hAnsi="Cambria Math"/>
                <w:b/>
                <w:lang w:val="en-US"/>
              </w:rPr>
            </m:ctrlPr>
          </m:sSubPr>
          <m:e>
            <m:r>
              <m:rPr>
                <m:sty m:val="b"/>
              </m:rPr>
              <w:rPr>
                <w:rFonts w:ascii="Cambria Math"/>
                <w:lang w:val="en-US"/>
              </w:rPr>
              <m:t xml:space="preserve"> </m:t>
            </m:r>
            <m:r>
              <m:rPr>
                <m:sty m:val="b"/>
              </m:rPr>
              <w:rPr>
                <w:rFonts w:ascii="Cambria Math" w:hAnsi="Cambria Math"/>
                <w:lang w:val="en-US"/>
              </w:rPr>
              <m:t>l</m:t>
            </m:r>
          </m:e>
          <m:sub>
            <m:r>
              <m:rPr>
                <m:sty m:val="b"/>
              </m:rPr>
              <w:rPr>
                <w:rFonts w:ascii="Cambria Math" w:hAnsi="Cambria Math"/>
                <w:lang w:val="en-US"/>
              </w:rPr>
              <m:t>d</m:t>
            </m:r>
          </m:sub>
        </m:sSub>
        <m:r>
          <m:rPr>
            <m:sty m:val="p"/>
          </m:rPr>
          <w:rPr>
            <w:rFonts w:ascii="Cambria Math" w:hAnsi="Cambria Math"/>
            <w:lang w:val="en-US"/>
          </w:rPr>
          <m:t>·</m:t>
        </m:r>
        <m:sSup>
          <m:sSupPr>
            <m:ctrlPr>
              <w:rPr>
                <w:rFonts w:ascii="Cambria Math" w:hAnsi="Cambria Math"/>
              </w:rPr>
            </m:ctrlPr>
          </m:sSupPr>
          <m:e>
            <m:r>
              <m:rPr>
                <m:sty m:val="p"/>
              </m:rPr>
              <w:rPr>
                <w:rFonts w:ascii="Cambria Math"/>
                <w:lang w:val="en-US"/>
              </w:rPr>
              <m:t>(</m:t>
            </m:r>
            <m:r>
              <m:rPr>
                <m:sty m:val="b"/>
              </m:rPr>
              <w:rPr>
                <w:rFonts w:ascii="Cambria Math"/>
              </w:rPr>
              <m:t>I</m:t>
            </m:r>
            <m:r>
              <m:rPr>
                <m:sty m:val="p"/>
              </m:rPr>
              <w:rPr>
                <w:rFonts w:ascii="Cambria Math" w:hAnsi="Cambria Math"/>
                <w:lang w:val="en-US"/>
              </w:rPr>
              <m:t>-</m:t>
            </m:r>
            <m:r>
              <m:rPr>
                <m:sty m:val="b"/>
              </m:rPr>
              <w:rPr>
                <w:rFonts w:ascii="Cambria Math"/>
              </w:rPr>
              <m:t>A</m:t>
            </m:r>
            <m:r>
              <m:rPr>
                <m:sty m:val="p"/>
              </m:rPr>
              <w:rPr>
                <w:rFonts w:ascii="Cambria Math"/>
                <w:lang w:val="en-US"/>
              </w:rPr>
              <m: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L</m:t>
                </m:r>
              </m:sub>
            </m:sSub>
            <m:r>
              <m:rPr>
                <m:sty m:val="p"/>
              </m:rPr>
              <w:rPr>
                <w:rFonts w:ascii="Cambria Math" w:hAnsi="Cambria Math"/>
                <w:lang w:val="en-US"/>
              </w:rPr>
              <m:t>·</m:t>
            </m:r>
            <m:r>
              <m:rPr>
                <m:sty m:val="b"/>
              </m:rPr>
              <w:rPr>
                <w:rFonts w:ascii="Cambria Math" w:hAnsi="Cambria Math"/>
                <w:lang w:val="en-US"/>
              </w:rPr>
              <m:t>v</m:t>
            </m:r>
            <m:r>
              <m:rPr>
                <m:sty m:val="p"/>
              </m:rPr>
              <w:rPr>
                <w:rFonts w:ascii="Cambria Math"/>
                <w:lang w:val="en-US"/>
              </w:rPr>
              <m:t>)</m:t>
            </m:r>
          </m:e>
          <m:sup>
            <m:r>
              <m:rPr>
                <m:sty m:val="p"/>
              </m:rPr>
              <w:rPr>
                <w:rFonts w:ascii="Cambria Math" w:hAnsi="Cambria Math"/>
                <w:lang w:val="en-US"/>
              </w:rPr>
              <m:t>-</m:t>
            </m:r>
            <m:r>
              <m:rPr>
                <m:sty m:val="p"/>
              </m:rPr>
              <w:rPr>
                <w:rFonts w:ascii="Cambria Math"/>
                <w:lang w:val="en-US"/>
              </w:rPr>
              <m:t>1</m:t>
            </m:r>
          </m:sup>
        </m:sSup>
        <m:r>
          <w:rPr>
            <w:rFonts w:ascii="Cambria Math"/>
          </w:rPr>
          <m:t xml:space="preserve"> </m:t>
        </m:r>
      </m:oMath>
      <w:r w:rsidR="00B235DB">
        <w:rPr>
          <w:szCs w:val="24"/>
          <w:lang w:val="en-US"/>
        </w:rPr>
        <w:t xml:space="preserve"> </w:t>
      </w:r>
      <w:r w:rsidR="00D31E2F">
        <w:rPr>
          <w:szCs w:val="24"/>
          <w:lang w:val="en-US"/>
        </w:rPr>
        <w:t>is</w:t>
      </w:r>
      <w:r w:rsidR="00E83FAC">
        <w:rPr>
          <w:szCs w:val="24"/>
          <w:lang w:val="en-US"/>
        </w:rPr>
        <w:t xml:space="preserve"> called</w:t>
      </w:r>
      <w:r w:rsidR="00D31E2F">
        <w:rPr>
          <w:szCs w:val="24"/>
          <w:lang w:val="en-US"/>
        </w:rPr>
        <w:t xml:space="preserve"> </w:t>
      </w:r>
      <m:oMath>
        <m:sSub>
          <m:sSubPr>
            <m:ctrlPr>
              <w:rPr>
                <w:rFonts w:ascii="Cambria Math" w:hAnsi="Cambria Math"/>
                <w:i/>
                <w:szCs w:val="24"/>
                <w:lang w:val="en-US"/>
              </w:rPr>
            </m:ctrlPr>
          </m:sSubPr>
          <m:e>
            <m:r>
              <m:rPr>
                <m:sty m:val="b"/>
              </m:rPr>
              <w:rPr>
                <w:rFonts w:ascii="Cambria Math" w:hAnsi="Cambria Math"/>
                <w:szCs w:val="24"/>
                <w:lang w:val="en-US"/>
              </w:rPr>
              <m:t>l</m:t>
            </m:r>
          </m:e>
          <m:sub>
            <m:r>
              <m:rPr>
                <m:sty m:val="b"/>
              </m:rPr>
              <w:rPr>
                <w:rFonts w:ascii="Cambria Math" w:hAnsi="Cambria Math"/>
                <w:szCs w:val="24"/>
                <w:lang w:val="es-ES"/>
              </w:rPr>
              <m:t>v</m:t>
            </m:r>
          </m:sub>
        </m:sSub>
      </m:oMath>
      <w:r w:rsidR="00D31E2F">
        <w:rPr>
          <w:szCs w:val="24"/>
          <w:lang w:val="en-US"/>
        </w:rPr>
        <w:t xml:space="preserve"> </w:t>
      </w:r>
      <w:r w:rsidR="00E83FAC">
        <w:rPr>
          <w:szCs w:val="24"/>
          <w:lang w:val="en-US"/>
        </w:rPr>
        <w:t xml:space="preserve">as </w:t>
      </w:r>
      <w:r w:rsidR="00B235DB" w:rsidRPr="00B235DB">
        <w:rPr>
          <w:szCs w:val="24"/>
          <w:lang w:val="en-US"/>
        </w:rPr>
        <w:t>the vector of vertically integrated labour coefficients</w:t>
      </w:r>
      <w:r w:rsidR="00B235DB">
        <w:rPr>
          <w:lang w:val="en-US"/>
        </w:rPr>
        <w:t xml:space="preserve">, </w:t>
      </w:r>
      <w:r w:rsidR="00B235DB" w:rsidRPr="00B235DB">
        <w:rPr>
          <w:szCs w:val="24"/>
          <w:lang w:val="en-US"/>
        </w:rPr>
        <w:t>using the terminology in</w:t>
      </w:r>
      <w:r w:rsidR="00B235DB">
        <w:rPr>
          <w:szCs w:val="24"/>
          <w:lang w:val="en-US"/>
        </w:rPr>
        <w:t xml:space="preserve"> </w:t>
      </w:r>
      <w:r w:rsidR="006565B1">
        <w:rPr>
          <w:szCs w:val="24"/>
          <w:lang w:val="en-US"/>
        </w:rPr>
        <w:fldChar w:fldCharType="begin"/>
      </w:r>
      <w:r w:rsidR="00B235DB">
        <w:rPr>
          <w:szCs w:val="24"/>
          <w:lang w:val="en-US"/>
        </w:rPr>
        <w:instrText xml:space="preserve"> ADDIN EN.CITE &lt;EndNote&gt;&lt;Cite&gt;&lt;Author&gt;Pasinetti&lt;/Author&gt;&lt;Year&gt;1973&lt;/Year&gt;&lt;RecNum&gt;1140&lt;/RecNum&gt;&lt;DisplayText&gt;(Pasinetti, 1973)&lt;/DisplayText&gt;&lt;record&gt;&lt;rec-number&gt;1140&lt;/rec-number&gt;&lt;foreign-keys&gt;&lt;key app="EN" db-id="sxd2rftampa5xietdrlpvt2lsadrssedxdz9"&gt;1140&lt;/key&gt;&lt;/foreign-keys&gt;&lt;ref-type name="Journal Article"&gt;17&lt;/ref-type&gt;&lt;contributors&gt;&lt;authors&gt;&lt;author&gt;Pasinetti, Luigi L.&lt;/author&gt;&lt;/authors&gt;&lt;/contributors&gt;&lt;titles&gt;&lt;title&gt;The notion of vertical integration in economic analysis&lt;/title&gt;&lt;secondary-title&gt;Metroeconomica&lt;/secondary-title&gt;&lt;/titles&gt;&lt;periodical&gt;&lt;full-title&gt;Metroeconomica&lt;/full-title&gt;&lt;/periodical&gt;&lt;pages&gt;1-29&lt;/pages&gt;&lt;volume&gt;25&lt;/volume&gt;&lt;number&gt;1&lt;/number&gt;&lt;dates&gt;&lt;year&gt;1973&lt;/year&gt;&lt;/dates&gt;&lt;publisher&gt;Blackwell Publishing Ltd&lt;/publisher&gt;&lt;isbn&gt;1467-999X&lt;/isbn&gt;&lt;urls&gt;&lt;related-urls&gt;&lt;url&gt;http://dx.doi.org/10.1111/j.1467-999X.1973.tb00539.x&lt;/url&gt;&lt;/related-urls&gt;&lt;/urls&gt;&lt;electronic-resource-num&gt;10.1111/j.1467-999X.1973.tb00539.x&lt;/electronic-resource-num&gt;&lt;/record&gt;&lt;/Cite&gt;&lt;/EndNote&gt;</w:instrText>
      </w:r>
      <w:r w:rsidR="006565B1">
        <w:rPr>
          <w:szCs w:val="24"/>
          <w:lang w:val="en-US"/>
        </w:rPr>
        <w:fldChar w:fldCharType="separate"/>
      </w:r>
      <w:r w:rsidR="00B235DB">
        <w:rPr>
          <w:noProof/>
          <w:szCs w:val="24"/>
          <w:lang w:val="en-US"/>
        </w:rPr>
        <w:t>(</w:t>
      </w:r>
      <w:hyperlink w:anchor="_ENREF_15" w:tooltip="Pasinetti, 1973 #1140" w:history="1">
        <w:r w:rsidR="0091019A">
          <w:rPr>
            <w:noProof/>
            <w:szCs w:val="24"/>
            <w:lang w:val="en-US"/>
          </w:rPr>
          <w:t>Pasinetti, 1973</w:t>
        </w:r>
      </w:hyperlink>
      <w:r w:rsidR="00B235DB">
        <w:rPr>
          <w:noProof/>
          <w:szCs w:val="24"/>
          <w:lang w:val="en-US"/>
        </w:rPr>
        <w:t>)</w:t>
      </w:r>
      <w:r w:rsidR="006565B1">
        <w:rPr>
          <w:szCs w:val="24"/>
          <w:lang w:val="en-US"/>
        </w:rPr>
        <w:fldChar w:fldCharType="end"/>
      </w:r>
      <w:r w:rsidR="00B235DB">
        <w:rPr>
          <w:lang w:val="en-US"/>
        </w:rPr>
        <w:t>,</w:t>
      </w:r>
      <w:r w:rsidR="00B235DB" w:rsidRPr="00B235DB">
        <w:rPr>
          <w:szCs w:val="24"/>
          <w:lang w:val="en-US"/>
        </w:rPr>
        <w:t xml:space="preserve"> </w:t>
      </w:r>
      <w:r w:rsidR="00B90E9E" w:rsidRPr="00B235DB">
        <w:rPr>
          <w:lang w:val="en-US"/>
        </w:rPr>
        <w:t>and</w:t>
      </w:r>
      <w:r w:rsidR="00B235DB">
        <w:rPr>
          <w:lang w:val="en-US"/>
        </w:rPr>
        <w:t xml:space="preserve"> the </w:t>
      </w:r>
      <w:r w:rsidR="00F950EE">
        <w:rPr>
          <w:lang w:val="en-US"/>
        </w:rPr>
        <w:t>households</w:t>
      </w:r>
      <w:r w:rsidR="00B235DB">
        <w:rPr>
          <w:lang w:val="en-US"/>
        </w:rPr>
        <w:t>’ consumption</w:t>
      </w:r>
      <m:oMath>
        <m:r>
          <w:rPr>
            <w:rFonts w:ascii="Cambria Math"/>
            <w:lang w:val="en-US"/>
          </w:rPr>
          <m:t xml:space="preserve"> &lt;</m:t>
        </m:r>
        <m:sSub>
          <m:sSubPr>
            <m:ctrlPr>
              <w:rPr>
                <w:rFonts w:ascii="Cambria Math" w:hAnsi="Cambria Math"/>
                <w:lang w:val="en-US"/>
              </w:rPr>
            </m:ctrlPr>
          </m:sSubPr>
          <m:e>
            <m:r>
              <m:rPr>
                <m:sty m:val="b"/>
              </m:rPr>
              <w:rPr>
                <w:rFonts w:ascii="Cambria Math" w:hAnsi="Cambria Math"/>
                <w:lang w:val="en-US"/>
              </w:rPr>
              <m:t>c</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Y</m:t>
            </m:r>
          </m:e>
          <m:sub>
            <m:r>
              <m:rPr>
                <m:sty m:val="p"/>
              </m:rPr>
              <w:rPr>
                <w:rFonts w:ascii="Cambria Math"/>
                <w:lang w:val="en-US"/>
              </w:rPr>
              <m:t>H</m:t>
            </m:r>
          </m:sub>
        </m:sSub>
        <m:r>
          <m:rPr>
            <m:sty m:val="p"/>
          </m:rPr>
          <w:rPr>
            <w:lang w:val="en-US"/>
          </w:rPr>
          <m:t>·</m:t>
        </m:r>
        <m:sSub>
          <m:sSubPr>
            <m:ctrlPr>
              <w:rPr>
                <w:rFonts w:ascii="Cambria Math" w:hAnsi="Cambria Math"/>
                <w:lang w:val="en-US"/>
              </w:rPr>
            </m:ctrlPr>
          </m:sSubPr>
          <m:e>
            <m:r>
              <m:rPr>
                <m:sty m:val="b"/>
              </m:rPr>
              <w:rPr>
                <w:rFonts w:ascii="Cambria Math" w:hAnsi="Cambria Math"/>
                <w:lang w:val="en-US"/>
              </w:rPr>
              <m:t>N</m:t>
            </m:r>
          </m:e>
          <m:sub>
            <m:r>
              <m:rPr>
                <m:sty m:val="p"/>
              </m:rPr>
              <w:rPr>
                <w:rFonts w:ascii="Cambria Math"/>
                <w:lang w:val="en-US"/>
              </w:rPr>
              <m:t>H</m:t>
            </m:r>
          </m:sub>
        </m:sSub>
        <m:r>
          <m:rPr>
            <m:sty m:val="p"/>
          </m:rPr>
          <w:rPr>
            <w:rFonts w:ascii="Cambria Math"/>
            <w:lang w:val="en-US"/>
          </w:rPr>
          <m:t>&gt;</m:t>
        </m:r>
      </m:oMath>
      <w:r w:rsidR="00B235DB">
        <w:rPr>
          <w:lang w:val="en-US"/>
        </w:rPr>
        <w:t xml:space="preserve"> is </w:t>
      </w:r>
      <m:oMath>
        <m:r>
          <m:rPr>
            <m:sty m:val="b"/>
          </m:rPr>
          <w:rPr>
            <w:rFonts w:ascii="Cambria Math" w:hAnsi="Cambria Math"/>
            <w:lang w:val="en-US"/>
          </w:rPr>
          <m:t>Y</m:t>
        </m:r>
      </m:oMath>
      <w:r w:rsidR="00B90E9E" w:rsidRPr="00B235DB">
        <w:rPr>
          <w:lang w:val="en-US"/>
        </w:rPr>
        <w:t xml:space="preserve">, </w:t>
      </w:r>
      <w:r w:rsidR="00035CCC">
        <w:rPr>
          <w:lang w:val="en-US"/>
        </w:rPr>
        <w:t>t</w:t>
      </w:r>
      <w:r w:rsidR="00035CCC" w:rsidRPr="00035CCC">
        <w:rPr>
          <w:lang w:val="en-US"/>
        </w:rPr>
        <w:t xml:space="preserve">he total change in </w:t>
      </w:r>
      <w:r w:rsidR="00035CCC">
        <w:rPr>
          <w:lang w:val="en-US"/>
        </w:rPr>
        <w:t>employment from b</w:t>
      </w:r>
      <w:r w:rsidR="00B90E9E" w:rsidRPr="00B235DB">
        <w:rPr>
          <w:lang w:val="en-US"/>
        </w:rPr>
        <w:t xml:space="preserve">ase year 0 </w:t>
      </w:r>
      <w:r w:rsidR="00035CCC">
        <w:rPr>
          <w:lang w:val="en-US"/>
        </w:rPr>
        <w:t xml:space="preserve">until </w:t>
      </w:r>
      <w:r w:rsidR="00B90E9E" w:rsidRPr="00B235DB">
        <w:rPr>
          <w:lang w:val="en-US"/>
        </w:rPr>
        <w:t xml:space="preserve">year 1 </w:t>
      </w:r>
      <w:r w:rsidR="00035CCC">
        <w:rPr>
          <w:lang w:val="en-US"/>
        </w:rPr>
        <w:t>is</w:t>
      </w:r>
      <w:r w:rsidR="00B90E9E" w:rsidRPr="00B235DB">
        <w:rPr>
          <w:lang w:val="en-US"/>
        </w:rPr>
        <w:t xml:space="preserve"> as follows:</w:t>
      </w:r>
    </w:p>
    <w:p w:rsidR="00B235DB" w:rsidRPr="00E83FAC" w:rsidRDefault="00B235DB" w:rsidP="00B235DB">
      <w:pPr>
        <w:tabs>
          <w:tab w:val="center" w:pos="4253"/>
          <w:tab w:val="right" w:pos="8504"/>
        </w:tabs>
        <w:spacing w:before="240" w:line="360" w:lineRule="auto"/>
        <w:jc w:val="both"/>
        <w:rPr>
          <w:bCs/>
          <w:lang w:val="en-US"/>
        </w:rPr>
      </w:pPr>
      <w:r w:rsidRPr="00B235DB">
        <w:rPr>
          <w:bCs/>
        </w:rPr>
        <w:tab/>
      </w:r>
      <m:oMath>
        <m:r>
          <w:rPr>
            <w:lang w:val="en-US"/>
          </w:rPr>
          <m:t>∆</m:t>
        </m:r>
        <m:r>
          <m:rPr>
            <m:sty m:val="b"/>
          </m:rPr>
          <w:rPr>
            <w:rFonts w:ascii="Cambria Math" w:hAnsi="Cambria Math"/>
            <w:lang w:val="en-US"/>
          </w:rPr>
          <m:t>L</m:t>
        </m:r>
        <m:r>
          <w:rPr>
            <w:rFonts w:ascii="Cambria Math"/>
            <w:lang w:val="en-US"/>
          </w:rPr>
          <m:t>=</m:t>
        </m:r>
        <m:sSub>
          <m:sSubPr>
            <m:ctrlPr>
              <w:rPr>
                <w:rFonts w:ascii="Cambria Math" w:hAnsi="Cambria Math"/>
                <w:i/>
                <w:lang w:val="en-US"/>
              </w:rPr>
            </m:ctrlPr>
          </m:sSubPr>
          <m:e>
            <m:r>
              <m:rPr>
                <m:sty m:val="b"/>
              </m:rPr>
              <w:rPr>
                <w:rFonts w:ascii="Cambria Math" w:hAnsi="Cambria Math"/>
                <w:lang w:val="en-US"/>
              </w:rPr>
              <m:t>L</m:t>
            </m:r>
          </m:e>
          <m:sub>
            <m:r>
              <w:rPr>
                <w:rFonts w:ascii="Cambria Math"/>
                <w:lang w:val="en-US"/>
              </w:rPr>
              <m:t>1</m:t>
            </m:r>
          </m:sub>
        </m:sSub>
        <m:r>
          <w:rPr>
            <w:lang w:val="en-US"/>
          </w:rPr>
          <m:t>-</m:t>
        </m:r>
        <m:r>
          <w:rPr>
            <w:rFonts w:ascii="Cambria Math"/>
            <w:lang w:val="en-US"/>
          </w:rPr>
          <m:t xml:space="preserve"> </m:t>
        </m:r>
        <m:sSub>
          <m:sSubPr>
            <m:ctrlPr>
              <w:rPr>
                <w:rFonts w:ascii="Cambria Math" w:hAnsi="Cambria Math"/>
                <w:i/>
                <w:lang w:val="en-US"/>
              </w:rPr>
            </m:ctrlPr>
          </m:sSubPr>
          <m:e>
            <m:r>
              <m:rPr>
                <m:sty m:val="b"/>
              </m:rPr>
              <w:rPr>
                <w:rFonts w:ascii="Cambria Math" w:hAnsi="Cambria Math"/>
                <w:lang w:val="en-US"/>
              </w:rPr>
              <m:t>L</m:t>
            </m:r>
          </m:e>
          <m:sub>
            <m:r>
              <w:rPr>
                <w:rFonts w:ascii="Cambria Math"/>
                <w:lang w:val="en-US"/>
              </w:rPr>
              <m:t>0</m:t>
            </m:r>
          </m:sub>
        </m:sSub>
        <m:r>
          <w:rPr>
            <w:rFonts w:ascii="Cambria Math"/>
            <w:lang w:val="en-US"/>
          </w:rPr>
          <m:t xml:space="preserve">= </m:t>
        </m:r>
        <m:sSub>
          <m:sSubPr>
            <m:ctrlPr>
              <w:rPr>
                <w:rFonts w:ascii="Cambria Math" w:hAnsi="Cambria Math"/>
                <w:i/>
                <w:lang w:val="en-US"/>
              </w:rPr>
            </m:ctrlPr>
          </m:sSubPr>
          <m:e>
            <m:r>
              <m:rPr>
                <m:sty m:val="b"/>
              </m:rPr>
              <w:rPr>
                <w:rFonts w:ascii="Cambria Math" w:hAnsi="Cambria Math"/>
                <w:lang w:val="en-US"/>
              </w:rPr>
              <m:t>l</m:t>
            </m:r>
          </m:e>
          <m:sub>
            <m:r>
              <m:rPr>
                <m:sty m:val="b"/>
              </m:rPr>
              <w:rPr>
                <w:rFonts w:ascii="Cambria Math" w:hAnsi="Cambria Math"/>
              </w:rPr>
              <m:t>v</m:t>
            </m:r>
            <m:r>
              <w:rPr>
                <w:rFonts w:ascii="Cambria Math"/>
                <w:lang w:val="en-US"/>
              </w:rPr>
              <m:t>1</m:t>
            </m:r>
          </m:sub>
        </m:sSub>
        <m:r>
          <w:rPr>
            <w:rFonts w:ascii="Cambria Math"/>
            <w:lang w:val="en-US"/>
          </w:rPr>
          <m:t>·</m:t>
        </m:r>
        <m:sSub>
          <m:sSubPr>
            <m:ctrlPr>
              <w:rPr>
                <w:rFonts w:ascii="Cambria Math" w:hAnsi="Cambria Math"/>
                <w:i/>
                <w:lang w:val="en-US"/>
              </w:rPr>
            </m:ctrlPr>
          </m:sSubPr>
          <m:e>
            <m:r>
              <m:rPr>
                <m:sty m:val="b"/>
              </m:rPr>
              <w:rPr>
                <w:rFonts w:ascii="Cambria Math" w:hAnsi="Cambria Math"/>
                <w:lang w:val="en-US"/>
              </w:rPr>
              <m:t>Y</m:t>
            </m:r>
          </m:e>
          <m:sub>
            <m:r>
              <w:rPr>
                <w:rFonts w:ascii="Cambria Math"/>
                <w:lang w:val="en-US"/>
              </w:rPr>
              <m:t>1</m:t>
            </m:r>
          </m:sub>
        </m:sSub>
        <m:r>
          <w:rPr>
            <w:lang w:val="en-US"/>
          </w:rPr>
          <m:t>-</m:t>
        </m:r>
        <m:sSub>
          <m:sSubPr>
            <m:ctrlPr>
              <w:rPr>
                <w:rFonts w:ascii="Cambria Math" w:hAnsi="Cambria Math"/>
                <w:i/>
                <w:lang w:val="en-US"/>
              </w:rPr>
            </m:ctrlPr>
          </m:sSubPr>
          <m:e>
            <m:r>
              <m:rPr>
                <m:sty m:val="b"/>
              </m:rPr>
              <w:rPr>
                <w:rFonts w:ascii="Cambria Math" w:hAnsi="Cambria Math"/>
                <w:lang w:val="en-US"/>
              </w:rPr>
              <m:t>l</m:t>
            </m:r>
          </m:e>
          <m:sub>
            <m:r>
              <m:rPr>
                <m:sty m:val="b"/>
              </m:rPr>
              <w:rPr>
                <w:rFonts w:ascii="Cambria Math" w:hAnsi="Cambria Math"/>
              </w:rPr>
              <m:t>v</m:t>
            </m:r>
            <m:r>
              <w:rPr>
                <w:rFonts w:ascii="Cambria Math"/>
                <w:lang w:val="en-US"/>
              </w:rPr>
              <m:t>0</m:t>
            </m:r>
          </m:sub>
        </m:sSub>
        <m:r>
          <w:rPr>
            <w:rFonts w:ascii="Cambria Math"/>
            <w:lang w:val="en-US"/>
          </w:rPr>
          <m:t>·</m:t>
        </m:r>
        <m:sSub>
          <m:sSubPr>
            <m:ctrlPr>
              <w:rPr>
                <w:rFonts w:ascii="Cambria Math" w:hAnsi="Cambria Math"/>
                <w:i/>
                <w:lang w:val="en-US"/>
              </w:rPr>
            </m:ctrlPr>
          </m:sSubPr>
          <m:e>
            <m:r>
              <m:rPr>
                <m:sty m:val="b"/>
              </m:rPr>
              <w:rPr>
                <w:rFonts w:ascii="Cambria Math" w:hAnsi="Cambria Math"/>
                <w:lang w:val="en-US"/>
              </w:rPr>
              <m:t>Y</m:t>
            </m:r>
          </m:e>
          <m:sub>
            <m:r>
              <w:rPr>
                <w:rFonts w:ascii="Cambria Math"/>
                <w:lang w:val="en-US"/>
              </w:rPr>
              <m:t>0</m:t>
            </m:r>
          </m:sub>
        </m:sSub>
      </m:oMath>
      <w:r w:rsidRPr="00E83FAC">
        <w:rPr>
          <w:bCs/>
          <w:lang w:val="en-US"/>
        </w:rPr>
        <w:tab/>
      </w:r>
      <w:r w:rsidRPr="00E83FAC">
        <w:rPr>
          <w:bCs/>
          <w:sz w:val="20"/>
          <w:lang w:val="en-US"/>
        </w:rPr>
        <w:t>[5]</w:t>
      </w:r>
    </w:p>
    <w:p w:rsidR="00F950EE" w:rsidRPr="00E83FAC" w:rsidRDefault="00F950EE" w:rsidP="00F950EE">
      <w:pPr>
        <w:pStyle w:val="Text"/>
        <w:ind w:firstLine="0"/>
        <w:rPr>
          <w:lang w:val="en-US"/>
        </w:rPr>
      </w:pPr>
      <w:r w:rsidRPr="00E83FAC">
        <w:rPr>
          <w:lang w:val="en-US"/>
        </w:rPr>
        <w:t>Equation [5] can be represented as:</w:t>
      </w:r>
    </w:p>
    <w:p w:rsidR="00F950EE" w:rsidRPr="00F950EE" w:rsidRDefault="00F950EE" w:rsidP="00F950EE">
      <w:pPr>
        <w:tabs>
          <w:tab w:val="center" w:pos="4253"/>
          <w:tab w:val="right" w:pos="8504"/>
        </w:tabs>
        <w:spacing w:before="240" w:line="360" w:lineRule="auto"/>
        <w:jc w:val="both"/>
        <w:rPr>
          <w:bCs/>
        </w:rPr>
      </w:pPr>
      <w:r w:rsidRPr="00604FEB">
        <w:rPr>
          <w:rFonts w:ascii="Calibri" w:hAnsi="Calibri" w:cstheme="minorHAnsi"/>
          <w:bCs/>
        </w:rPr>
        <w:tab/>
      </w:r>
      <m:oMath>
        <m:r>
          <w:rPr>
            <w:rFonts w:ascii="Cambria Math" w:hAnsi="Cambria Math" w:cstheme="minorHAnsi"/>
          </w:rPr>
          <m:t>∆</m:t>
        </m:r>
        <m:r>
          <m:rPr>
            <m:sty m:val="b"/>
          </m:rPr>
          <w:rPr>
            <w:rFonts w:ascii="Cambria Math" w:hAnsi="Cambria Math" w:cstheme="minorHAnsi"/>
            <w:lang w:val="en-US"/>
          </w:rPr>
          <m:t>L</m:t>
        </m:r>
        <m:r>
          <w:rPr>
            <w:rFonts w:ascii="Cambria Math" w:hAnsi="Calibri"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Y</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Y</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Y</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Y</m:t>
            </m:r>
          </m:e>
          <m:sub>
            <m:r>
              <w:rPr>
                <w:rFonts w:ascii="Cambria Math" w:hAnsi="Cambria Math" w:cstheme="minorHAnsi"/>
              </w:rPr>
              <m:t>0</m:t>
            </m:r>
          </m:sub>
        </m:sSub>
      </m:oMath>
      <w:r w:rsidRPr="004E102C">
        <w:rPr>
          <w:rFonts w:ascii="Calibri" w:hAnsi="Calibri" w:cstheme="minorHAnsi"/>
          <w:bCs/>
        </w:rPr>
        <w:tab/>
      </w:r>
      <w:r w:rsidRPr="00F950EE">
        <w:rPr>
          <w:bCs/>
          <w:sz w:val="20"/>
        </w:rPr>
        <w:t>[6.a]</w:t>
      </w:r>
    </w:p>
    <w:p w:rsidR="00F950EE" w:rsidRPr="00F950EE" w:rsidRDefault="00F950EE" w:rsidP="00F950EE">
      <w:pPr>
        <w:tabs>
          <w:tab w:val="center" w:pos="4253"/>
          <w:tab w:val="right" w:pos="8504"/>
        </w:tabs>
        <w:spacing w:line="360" w:lineRule="auto"/>
        <w:jc w:val="both"/>
        <w:rPr>
          <w:bCs/>
          <w:lang w:val="en-US"/>
        </w:rPr>
      </w:pPr>
      <w:r w:rsidRPr="00604FEB">
        <w:rPr>
          <w:rFonts w:ascii="Calibri" w:hAnsi="Calibri" w:cstheme="minorHAnsi"/>
          <w:bCs/>
        </w:rPr>
        <w:tab/>
      </w:r>
      <m:oMath>
        <m:r>
          <w:rPr>
            <w:rFonts w:ascii="Cambria Math" w:hAnsi="Cambria Math" w:cstheme="minorHAnsi"/>
            <w:lang w:val="en-US"/>
          </w:rPr>
          <m:t>∆</m:t>
        </m:r>
        <m:r>
          <m:rPr>
            <m:sty m:val="b"/>
          </m:rPr>
          <w:rPr>
            <w:rFonts w:ascii="Cambria Math" w:hAnsi="Cambria Math" w:cstheme="minorHAnsi"/>
            <w:lang w:val="en-US"/>
          </w:rPr>
          <m:t>L</m:t>
        </m:r>
        <m:r>
          <w:rPr>
            <w:rFonts w:ascii="Cambria Math" w:hAnsi="Calibri" w:cstheme="minorHAnsi"/>
            <w:lang w:val="en-US"/>
          </w:rPr>
          <m:t>=</m:t>
        </m:r>
        <m:d>
          <m:dPr>
            <m:ctrlPr>
              <w:rPr>
                <w:rFonts w:ascii="Cambria Math" w:hAnsi="Cambria Math" w:cstheme="minorHAnsi"/>
                <w:lang w:val="en-US"/>
              </w:rPr>
            </m:ctrlPr>
          </m:dPr>
          <m:e>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lang w:val="en-US"/>
                  </w:rPr>
                  <m:t>1</m:t>
                </m:r>
              </m:sub>
            </m:sSub>
            <m:r>
              <m:rPr>
                <m:sty m:val="p"/>
              </m:rPr>
              <w:rPr>
                <w:rFonts w:ascii="Cambria Math" w:hAnsi="Cambria Math" w:cstheme="minorHAnsi"/>
                <w:lang w:val="en-US"/>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lang w:val="en-US"/>
                  </w:rPr>
                  <m:t>0</m:t>
                </m:r>
              </m:sub>
            </m:sSub>
          </m:e>
        </m:d>
        <m:r>
          <m:rPr>
            <m:sty m:val="p"/>
          </m:rPr>
          <w:rPr>
            <w:rFonts w:ascii="Cambria Math" w:hAnsi="Cambria Math" w:cstheme="minorHAnsi"/>
            <w:lang w:val="en-US"/>
          </w:rPr>
          <m:t>·</m:t>
        </m:r>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lang w:val="en-US"/>
              </w:rPr>
              <m:t>1</m:t>
            </m:r>
          </m:sub>
        </m:sSub>
        <m:r>
          <m:rPr>
            <m:sty m:val="p"/>
          </m:rPr>
          <w:rPr>
            <w:rFonts w:ascii="Cambria Math" w:hAnsi="Cambria Math" w:cstheme="minorHAnsi"/>
            <w:lang w:val="en-US"/>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lang w:val="en-US"/>
              </w:rPr>
              <m:t>0</m:t>
            </m:r>
          </m:sub>
        </m:sSub>
        <m:r>
          <m:rPr>
            <m:sty m:val="p"/>
          </m:rPr>
          <w:rPr>
            <w:rFonts w:ascii="Cambria Math" w:hAnsi="Cambria Math" w:cstheme="minorHAnsi"/>
            <w:lang w:val="en-US"/>
          </w:rPr>
          <m:t>·</m:t>
        </m:r>
        <m:d>
          <m:dPr>
            <m:ctrlPr>
              <w:rPr>
                <w:rFonts w:ascii="Cambria Math" w:hAnsi="Cambria Math" w:cstheme="minorHAnsi"/>
                <w:lang w:val="en-US"/>
              </w:rPr>
            </m:ctrlPr>
          </m:dPr>
          <m:e>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lang w:val="en-US"/>
                  </w:rPr>
                  <m:t>1</m:t>
                </m:r>
              </m:sub>
            </m:sSub>
            <m:r>
              <m:rPr>
                <m:sty m:val="p"/>
              </m:rPr>
              <w:rPr>
                <w:rFonts w:ascii="Cambria Math" w:hAnsi="Cambria Math" w:cstheme="minorHAnsi"/>
                <w:lang w:val="en-US"/>
              </w:rPr>
              <m:t>-</m:t>
            </m:r>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lang w:val="en-US"/>
                  </w:rPr>
                  <m:t>0</m:t>
                </m:r>
              </m:sub>
            </m:sSub>
          </m:e>
        </m:d>
      </m:oMath>
      <w:r w:rsidRPr="00D62766">
        <w:rPr>
          <w:rFonts w:ascii="Calibri" w:hAnsi="Calibri" w:cstheme="minorHAnsi"/>
          <w:bCs/>
          <w:lang w:val="en-US"/>
        </w:rPr>
        <w:tab/>
      </w:r>
      <w:r w:rsidRPr="00F950EE">
        <w:rPr>
          <w:bCs/>
          <w:sz w:val="20"/>
          <w:lang w:val="en-US"/>
        </w:rPr>
        <w:t>[6.b]</w:t>
      </w:r>
    </w:p>
    <w:p w:rsidR="00F950EE" w:rsidRDefault="00E83FAC" w:rsidP="00AB0DD6">
      <w:pPr>
        <w:pStyle w:val="Text"/>
        <w:ind w:firstLine="0"/>
        <w:rPr>
          <w:lang w:val="en-US"/>
        </w:rPr>
      </w:pPr>
      <w:r w:rsidRPr="00B235DB">
        <w:rPr>
          <w:lang w:val="en-US"/>
        </w:rPr>
        <w:t>where differences in the total employment between two years</w:t>
      </w:r>
      <w:r>
        <w:rPr>
          <w:lang w:val="en-US"/>
        </w:rPr>
        <w:t xml:space="preserve"> are</w:t>
      </w:r>
      <w:r w:rsidRPr="00B235DB">
        <w:rPr>
          <w:lang w:val="en-US"/>
        </w:rPr>
        <w:t xml:space="preserve"> explained by changes in inputs coefficients and changes in final demand </w:t>
      </w:r>
      <w:r w:rsidR="006565B1" w:rsidRPr="00B235DB">
        <w:rPr>
          <w:lang w:val="en-US"/>
        </w:rPr>
        <w:fldChar w:fldCharType="begin"/>
      </w:r>
      <w:r w:rsidRPr="00B235DB">
        <w:rPr>
          <w:lang w:val="en-US"/>
        </w:rPr>
        <w:instrText xml:space="preserve"> ADDIN EN.CITE &lt;EndNote&gt;&lt;Cite&gt;&lt;Author&gt;Skolka&lt;/Author&gt;&lt;Year&gt;1989&lt;/Year&gt;&lt;RecNum&gt;8&lt;/RecNum&gt;&lt;DisplayText&gt;(Skolka, 1989)&lt;/DisplayText&gt;&lt;record&gt;&lt;rec-number&gt;8&lt;/rec-number&gt;&lt;foreign-keys&gt;&lt;key app="EN" db-id="sxd2rftampa5xietdrlpvt2lsadrssedxdz9"&gt;8&lt;/key&gt;&lt;/foreign-keys&gt;&lt;ref-type name="Journal Article"&gt;17&lt;/ref-type&gt;&lt;contributors&gt;&lt;authors&gt;&lt;author&gt;Skolka, Jiří&lt;/author&gt;&lt;/authors&gt;&lt;/contributors&gt;&lt;titles&gt;&lt;title&gt;Input-output structural decomposition analysis for Austria&lt;/title&gt;&lt;secondary-title&gt;Journal of Policy Modeling&lt;/secondary-title&gt;&lt;/titles&gt;&lt;periodical&gt;&lt;full-title&gt;Journal of Policy Modeling&lt;/full-title&gt;&lt;/periodical&gt;&lt;pages&gt;45-66&lt;/pages&gt;&lt;volume&gt;11&lt;/volume&gt;&lt;number&gt;1&lt;/number&gt;&lt;dates&gt;&lt;year&gt;1989&lt;/year&gt;&lt;pub-dates&gt;&lt;date&gt;//Spring&lt;/date&gt;&lt;/pub-dates&gt;&lt;/dates&gt;&lt;isbn&gt;0161-8938&lt;/isbn&gt;&lt;urls&gt;&lt;related-urls&gt;&lt;url&gt;http://www.sciencedirect.com/science/article/pii/0161893889900240&lt;/url&gt;&lt;/related-urls&gt;&lt;/urls&gt;&lt;electronic-resource-num&gt;http://dx.doi.org/10.1016/0161-8938(89)90024-0&lt;/electronic-resource-num&gt;&lt;/record&gt;&lt;/Cite&gt;&lt;/EndNote&gt;</w:instrText>
      </w:r>
      <w:r w:rsidR="006565B1" w:rsidRPr="00B235DB">
        <w:rPr>
          <w:lang w:val="en-US"/>
        </w:rPr>
        <w:fldChar w:fldCharType="separate"/>
      </w:r>
      <w:r w:rsidRPr="00B235DB">
        <w:rPr>
          <w:noProof/>
          <w:lang w:val="en-US"/>
        </w:rPr>
        <w:t>(</w:t>
      </w:r>
      <w:hyperlink w:anchor="_ENREF_17" w:tooltip="Skolka, 1989 #8" w:history="1">
        <w:r w:rsidR="0091019A" w:rsidRPr="00B235DB">
          <w:rPr>
            <w:noProof/>
            <w:lang w:val="en-US"/>
          </w:rPr>
          <w:t>Skolka, 1989</w:t>
        </w:r>
      </w:hyperlink>
      <w:r w:rsidRPr="00B235DB">
        <w:rPr>
          <w:noProof/>
          <w:lang w:val="en-US"/>
        </w:rPr>
        <w:t>)</w:t>
      </w:r>
      <w:r w:rsidR="006565B1" w:rsidRPr="00B235DB">
        <w:rPr>
          <w:lang w:val="en-US"/>
        </w:rPr>
        <w:fldChar w:fldCharType="end"/>
      </w:r>
      <w:r w:rsidRPr="00B235DB">
        <w:rPr>
          <w:lang w:val="en-US"/>
        </w:rPr>
        <w:t>.</w:t>
      </w:r>
      <w:r>
        <w:rPr>
          <w:lang w:val="en-US"/>
        </w:rPr>
        <w:t xml:space="preserve"> In this decomposi</w:t>
      </w:r>
      <w:r w:rsidR="006E18B0">
        <w:rPr>
          <w:lang w:val="en-US"/>
        </w:rPr>
        <w:t xml:space="preserve">tion, the difference in </w:t>
      </w:r>
      <w:r w:rsidR="006E18B0" w:rsidRPr="00B235DB">
        <w:rPr>
          <w:szCs w:val="24"/>
          <w:lang w:val="en-US"/>
        </w:rPr>
        <w:t>vector</w:t>
      </w:r>
      <w:r w:rsidR="006E18B0">
        <w:rPr>
          <w:szCs w:val="24"/>
          <w:lang w:val="en-US"/>
        </w:rPr>
        <w:t>s</w:t>
      </w:r>
      <w:r w:rsidR="006E18B0" w:rsidRPr="00B235DB">
        <w:rPr>
          <w:szCs w:val="24"/>
          <w:lang w:val="en-US"/>
        </w:rPr>
        <w:t xml:space="preserve"> of vertically integrated labour coefficients</w:t>
      </w:r>
      <w:r w:rsidR="006E18B0">
        <w:rPr>
          <w:lang w:val="en-US"/>
        </w:rPr>
        <w:t xml:space="preserve"> has been weighted with the current year’s final demand, and the difference in final demand has been weighted with the base year’s </w:t>
      </w:r>
      <w:r w:rsidR="006E18B0" w:rsidRPr="00B235DB">
        <w:rPr>
          <w:szCs w:val="24"/>
          <w:lang w:val="en-US"/>
        </w:rPr>
        <w:t>vector of vertically integrated labour coefficients</w:t>
      </w:r>
      <w:r w:rsidR="006E18B0">
        <w:rPr>
          <w:lang w:val="en-US"/>
        </w:rPr>
        <w:t>.</w:t>
      </w:r>
    </w:p>
    <w:p w:rsidR="005743A7" w:rsidRDefault="005743A7" w:rsidP="00AB0DD6">
      <w:pPr>
        <w:pStyle w:val="Text"/>
        <w:ind w:firstLine="0"/>
        <w:rPr>
          <w:lang w:val="en-US"/>
        </w:rPr>
      </w:pPr>
      <w:r>
        <w:rPr>
          <w:lang w:val="en-US"/>
        </w:rPr>
        <w:t>I</w:t>
      </w:r>
      <w:r w:rsidR="00C9784B">
        <w:rPr>
          <w:lang w:val="en-US"/>
        </w:rPr>
        <w:t>t would have been equally valid</w:t>
      </w:r>
      <w:r>
        <w:rPr>
          <w:lang w:val="en-US"/>
        </w:rPr>
        <w:t xml:space="preserve"> to apply</w:t>
      </w:r>
      <m:oMath>
        <m:r>
          <w:rPr>
            <w:rFonts w:ascii="Cambria Math" w:hAnsi="Cambria Math" w:cs="Calibri"/>
            <w:szCs w:val="24"/>
            <w:lang w:val="en-US"/>
          </w:rPr>
          <m:t xml:space="preserve"> </m:t>
        </m:r>
        <m:sSub>
          <m:sSubPr>
            <m:ctrlPr>
              <w:rPr>
                <w:rFonts w:ascii="Cambria Math" w:hAnsi="Cambria Math" w:cs="Calibri"/>
                <w:i/>
                <w:szCs w:val="24"/>
                <w:lang w:val="en-US"/>
              </w:rPr>
            </m:ctrlPr>
          </m:sSubPr>
          <m:e>
            <m:r>
              <m:rPr>
                <m:sty m:val="b"/>
              </m:rPr>
              <w:rPr>
                <w:rFonts w:ascii="Cambria Math" w:hAnsi="Cambria Math" w:cs="Calibri"/>
                <w:szCs w:val="24"/>
                <w:lang w:val="en-US"/>
              </w:rPr>
              <m:t>l</m:t>
            </m:r>
          </m:e>
          <m:sub>
            <m:r>
              <m:rPr>
                <m:sty m:val="b"/>
              </m:rPr>
              <w:rPr>
                <w:rFonts w:ascii="Cambria Math" w:hAnsi="Cambria Math" w:cs="Calibri"/>
                <w:szCs w:val="24"/>
                <w:lang w:val="es-ES"/>
              </w:rPr>
              <m:t>v</m:t>
            </m:r>
            <m:r>
              <w:rPr>
                <w:rFonts w:ascii="Cambria Math" w:hAnsi="Cambria Math" w:cs="Calibri"/>
                <w:szCs w:val="24"/>
                <w:lang w:val="en-US"/>
              </w:rPr>
              <m:t>1</m:t>
            </m:r>
          </m:sub>
        </m:sSub>
        <m:r>
          <w:rPr>
            <w:rFonts w:ascii="Cambria Math" w:hAnsi="Cambria Math" w:cs="Calibri"/>
            <w:szCs w:val="24"/>
            <w:lang w:val="en-US"/>
          </w:rPr>
          <m:t>·</m:t>
        </m:r>
        <m:sSub>
          <m:sSubPr>
            <m:ctrlPr>
              <w:rPr>
                <w:rFonts w:ascii="Cambria Math" w:hAnsi="Cambria Math" w:cs="Calibri"/>
                <w:i/>
                <w:szCs w:val="24"/>
                <w:lang w:val="en-US"/>
              </w:rPr>
            </m:ctrlPr>
          </m:sSubPr>
          <m:e>
            <m:r>
              <m:rPr>
                <m:sty m:val="b"/>
              </m:rPr>
              <w:rPr>
                <w:rFonts w:ascii="Cambria Math" w:hAnsi="Cambria Math" w:cs="Calibri"/>
                <w:szCs w:val="24"/>
                <w:lang w:val="en-US"/>
              </w:rPr>
              <m:t>Y</m:t>
            </m:r>
          </m:e>
          <m:sub>
            <m:r>
              <w:rPr>
                <w:rFonts w:ascii="Cambria Math" w:hAnsi="Cambria Math" w:cs="Calibri"/>
                <w:szCs w:val="24"/>
                <w:lang w:val="en-US"/>
              </w:rPr>
              <m:t>0</m:t>
            </m:r>
          </m:sub>
        </m:sSub>
        <m:r>
          <w:rPr>
            <w:rFonts w:ascii="Cambria Math" w:hAnsi="Cambria Math" w:cs="Calibri"/>
            <w:szCs w:val="24"/>
            <w:lang w:val="en-US"/>
          </w:rPr>
          <m:t xml:space="preserve"> </m:t>
        </m:r>
      </m:oMath>
      <w:r>
        <w:rPr>
          <w:szCs w:val="24"/>
          <w:lang w:val="en-US"/>
        </w:rPr>
        <w:t xml:space="preserve">in the previous transformation, which means considering </w:t>
      </w:r>
      <w:r>
        <w:rPr>
          <w:lang w:val="en-US"/>
        </w:rPr>
        <w:t>the base year’s final demand</w:t>
      </w:r>
      <w:r>
        <w:rPr>
          <w:szCs w:val="24"/>
          <w:lang w:val="en-US"/>
        </w:rPr>
        <w:t xml:space="preserve"> to weight </w:t>
      </w:r>
      <w:r>
        <w:rPr>
          <w:lang w:val="en-US"/>
        </w:rPr>
        <w:t xml:space="preserve">the difference in the </w:t>
      </w:r>
      <w:r w:rsidRPr="00B235DB">
        <w:rPr>
          <w:szCs w:val="24"/>
          <w:lang w:val="en-US"/>
        </w:rPr>
        <w:t>vector</w:t>
      </w:r>
      <w:r>
        <w:rPr>
          <w:szCs w:val="24"/>
          <w:lang w:val="en-US"/>
        </w:rPr>
        <w:t>s</w:t>
      </w:r>
      <w:r w:rsidRPr="00B235DB">
        <w:rPr>
          <w:szCs w:val="24"/>
          <w:lang w:val="en-US"/>
        </w:rPr>
        <w:t xml:space="preserve"> of vertically integrated labour coefficients</w:t>
      </w:r>
      <w:r>
        <w:rPr>
          <w:lang w:val="en-US"/>
        </w:rPr>
        <w:t xml:space="preserve"> and the current year’s </w:t>
      </w:r>
      <w:r w:rsidRPr="00B235DB">
        <w:rPr>
          <w:szCs w:val="24"/>
          <w:lang w:val="en-US"/>
        </w:rPr>
        <w:t>vector of vertically integrated labour coefficients</w:t>
      </w:r>
      <w:r>
        <w:rPr>
          <w:szCs w:val="24"/>
          <w:lang w:val="en-US"/>
        </w:rPr>
        <w:t xml:space="preserve"> to weight </w:t>
      </w:r>
      <w:r>
        <w:rPr>
          <w:lang w:val="en-US"/>
        </w:rPr>
        <w:t>the difference in final demand:</w:t>
      </w:r>
    </w:p>
    <w:p w:rsidR="005743A7" w:rsidRPr="006A3F39" w:rsidRDefault="005743A7" w:rsidP="005743A7">
      <w:pPr>
        <w:tabs>
          <w:tab w:val="center" w:pos="4253"/>
          <w:tab w:val="right" w:pos="8504"/>
        </w:tabs>
        <w:spacing w:before="240" w:line="360" w:lineRule="auto"/>
        <w:jc w:val="both"/>
        <w:rPr>
          <w:rFonts w:ascii="Calibri" w:hAnsi="Calibri" w:cstheme="minorHAnsi"/>
          <w:bCs/>
        </w:rPr>
      </w:pPr>
      <w:r w:rsidRPr="00604FEB">
        <w:rPr>
          <w:rFonts w:ascii="Calibri" w:hAnsi="Calibri" w:cstheme="minorHAnsi"/>
          <w:bCs/>
        </w:rPr>
        <w:tab/>
      </w:r>
      <m:oMath>
        <m:r>
          <w:rPr>
            <w:rFonts w:ascii="Cambria Math" w:hAnsi="Cambria Math" w:cstheme="minorHAnsi"/>
          </w:rPr>
          <m:t>∆</m:t>
        </m:r>
        <m:r>
          <m:rPr>
            <m:sty m:val="b"/>
          </m:rPr>
          <w:rPr>
            <w:rFonts w:ascii="Cambria Math" w:hAnsi="Cambria Math" w:cstheme="minorHAnsi"/>
            <w:lang w:val="en-US"/>
          </w:rPr>
          <m:t>L</m:t>
        </m:r>
        <m:r>
          <w:rPr>
            <w:rFonts w:ascii="Cambria Math" w:hAnsi="Calibri" w:cstheme="minorHAnsi"/>
          </w:rPr>
          <m:t>=</m:t>
        </m:r>
        <m:d>
          <m:dPr>
            <m:ctrlPr>
              <w:rPr>
                <w:rFonts w:ascii="Cambria Math" w:hAnsi="Cambria Math" w:cstheme="minorHAnsi"/>
                <w:lang w:val="en-US"/>
              </w:rPr>
            </m:ctrlPr>
          </m:dPr>
          <m:e>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0</m:t>
                </m:r>
              </m:sub>
            </m:sSub>
          </m:e>
        </m:d>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Y</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1</m:t>
            </m:r>
          </m:sub>
        </m:sSub>
        <m:r>
          <w:rPr>
            <w:rFonts w:ascii="Cambria Math" w:hAnsi="Cambria Math" w:cstheme="minorHAnsi"/>
          </w:rPr>
          <m:t>·</m:t>
        </m:r>
        <m:d>
          <m:dPr>
            <m:ctrlPr>
              <w:rPr>
                <w:rFonts w:ascii="Cambria Math" w:hAnsi="Cambria Math" w:cstheme="minorHAnsi"/>
                <w:lang w:val="en-US"/>
              </w:rPr>
            </m:ctrlPr>
          </m:dPr>
          <m:e>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rPr>
                  <m:t>0</m:t>
                </m:r>
              </m:sub>
            </m:sSub>
          </m:e>
        </m:d>
      </m:oMath>
      <w:r w:rsidRPr="006A3F39">
        <w:rPr>
          <w:rFonts w:ascii="Calibri" w:hAnsi="Calibri" w:cstheme="minorHAnsi"/>
          <w:bCs/>
        </w:rPr>
        <w:tab/>
      </w:r>
      <w:r w:rsidRPr="006A3F39">
        <w:rPr>
          <w:rFonts w:ascii="Calibri" w:hAnsi="Calibri" w:cstheme="minorHAnsi"/>
          <w:bCs/>
          <w:sz w:val="20"/>
        </w:rPr>
        <w:t>[</w:t>
      </w:r>
      <w:r>
        <w:rPr>
          <w:rFonts w:ascii="Calibri" w:hAnsi="Calibri" w:cstheme="minorHAnsi"/>
          <w:bCs/>
          <w:sz w:val="20"/>
        </w:rPr>
        <w:t>7</w:t>
      </w:r>
      <w:r w:rsidRPr="006A3F39">
        <w:rPr>
          <w:rFonts w:ascii="Calibri" w:hAnsi="Calibri" w:cstheme="minorHAnsi"/>
          <w:bCs/>
          <w:sz w:val="20"/>
        </w:rPr>
        <w:t>]</w:t>
      </w:r>
    </w:p>
    <w:p w:rsidR="00E83FAC" w:rsidRPr="005743A7" w:rsidRDefault="005743A7" w:rsidP="00AB0DD6">
      <w:pPr>
        <w:pStyle w:val="Text"/>
        <w:ind w:firstLine="0"/>
        <w:rPr>
          <w:lang w:val="en-US"/>
        </w:rPr>
      </w:pPr>
      <w:r>
        <w:rPr>
          <w:szCs w:val="24"/>
          <w:lang w:val="en-US"/>
        </w:rPr>
        <w:t xml:space="preserve">Nevertheless, the results </w:t>
      </w:r>
      <w:r w:rsidR="00153D6D">
        <w:rPr>
          <w:szCs w:val="24"/>
          <w:lang w:val="en-US"/>
        </w:rPr>
        <w:t xml:space="preserve">are different depending on which reference has been </w:t>
      </w:r>
      <w:proofErr w:type="gramStart"/>
      <w:r w:rsidR="00153D6D">
        <w:rPr>
          <w:szCs w:val="24"/>
          <w:lang w:val="en-US"/>
        </w:rPr>
        <w:t>taken,</w:t>
      </w:r>
      <w:proofErr w:type="gramEnd"/>
      <w:r w:rsidR="00153D6D">
        <w:rPr>
          <w:szCs w:val="24"/>
          <w:lang w:val="en-US"/>
        </w:rPr>
        <w:t xml:space="preserve"> </w:t>
      </w:r>
      <w:r w:rsidR="00035CCC">
        <w:rPr>
          <w:szCs w:val="24"/>
          <w:lang w:val="en-US"/>
        </w:rPr>
        <w:t xml:space="preserve">therefore the most usual </w:t>
      </w:r>
      <w:r w:rsidR="00153D6D">
        <w:rPr>
          <w:szCs w:val="24"/>
          <w:lang w:val="en-US"/>
        </w:rPr>
        <w:t>solution consists of applying</w:t>
      </w:r>
      <w:r w:rsidRPr="005743A7">
        <w:rPr>
          <w:szCs w:val="24"/>
          <w:lang w:val="en-US"/>
        </w:rPr>
        <w:t xml:space="preserve"> the average of the two equations</w:t>
      </w:r>
      <w:r w:rsidR="00153D6D">
        <w:rPr>
          <w:szCs w:val="24"/>
          <w:lang w:val="en-US"/>
        </w:rPr>
        <w:t>:</w:t>
      </w:r>
    </w:p>
    <w:p w:rsidR="00153D6D" w:rsidRPr="006A3F39" w:rsidRDefault="00153D6D" w:rsidP="00153D6D">
      <w:pPr>
        <w:tabs>
          <w:tab w:val="center" w:pos="4253"/>
          <w:tab w:val="right" w:pos="8504"/>
        </w:tabs>
        <w:spacing w:before="240" w:line="360" w:lineRule="auto"/>
        <w:jc w:val="both"/>
        <w:rPr>
          <w:rFonts w:ascii="Calibri" w:hAnsi="Calibri" w:cstheme="minorHAnsi"/>
          <w:bCs/>
        </w:rPr>
      </w:pPr>
      <w:r w:rsidRPr="00604FEB">
        <w:rPr>
          <w:rFonts w:ascii="Calibri" w:hAnsi="Calibri" w:cstheme="minorHAnsi"/>
          <w:bCs/>
        </w:rPr>
        <w:tab/>
      </w:r>
      <m:oMath>
        <m:r>
          <w:rPr>
            <w:rFonts w:ascii="Cambria Math" w:hAnsi="Cambria Math" w:cstheme="minorHAnsi"/>
          </w:rPr>
          <m:t>∆</m:t>
        </m:r>
        <m:r>
          <m:rPr>
            <m:sty m:val="b"/>
          </m:rPr>
          <w:rPr>
            <w:rFonts w:ascii="Cambria Math" w:hAnsi="Cambria Math" w:cstheme="minorHAnsi"/>
            <w:lang w:val="en-US"/>
          </w:rPr>
          <m:t>L</m:t>
        </m:r>
        <m:r>
          <w:rPr>
            <w:rFonts w:ascii="Cambria Math" w:hAnsi="Calibri" w:cstheme="minorHAnsi"/>
          </w:rPr>
          <m:t>=</m:t>
        </m:r>
        <m:d>
          <m:dPr>
            <m:ctrlPr>
              <w:rPr>
                <w:rFonts w:ascii="Cambria Math" w:hAnsi="Cambria Math" w:cstheme="minorHAnsi"/>
                <w:lang w:val="en-US"/>
              </w:rPr>
            </m:ctrlPr>
          </m:dPr>
          <m:e>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rPr>
                  <m:t>0</m:t>
                </m:r>
              </m:sub>
            </m:sSub>
          </m:e>
        </m:d>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Y</m:t>
            </m:r>
          </m:e>
          <m:sub>
            <m:f>
              <m:fPr>
                <m:type m:val="lin"/>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ub>
        </m:sSub>
        <m:r>
          <w:rPr>
            <w:rFonts w:ascii="Cambria Math" w:hAnsi="Cambria Math" w:cstheme="minorHAnsi"/>
          </w:rPr>
          <m:t>+</m:t>
        </m:r>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f>
              <m:fPr>
                <m:type m:val="lin"/>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ub>
        </m:sSub>
        <m:r>
          <w:rPr>
            <w:rFonts w:ascii="Cambria Math" w:hAnsi="Cambria Math" w:cstheme="minorHAnsi"/>
          </w:rPr>
          <m:t>·</m:t>
        </m:r>
        <m:d>
          <m:dPr>
            <m:ctrlPr>
              <w:rPr>
                <w:rFonts w:ascii="Cambria Math" w:hAnsi="Cambria Math" w:cstheme="minorHAnsi"/>
                <w:lang w:val="en-US"/>
              </w:rPr>
            </m:ctrlPr>
          </m:dPr>
          <m:e>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rPr>
                  <m:t>0</m:t>
                </m:r>
              </m:sub>
            </m:sSub>
          </m:e>
        </m:d>
      </m:oMath>
      <w:r w:rsidRPr="00E24322">
        <w:rPr>
          <w:rFonts w:ascii="Calibri" w:hAnsi="Calibri" w:cstheme="minorHAnsi"/>
          <w:bCs/>
        </w:rPr>
        <w:tab/>
      </w:r>
      <w:r>
        <w:rPr>
          <w:rFonts w:ascii="Calibri" w:hAnsi="Calibri" w:cstheme="minorHAnsi"/>
          <w:bCs/>
          <w:sz w:val="20"/>
        </w:rPr>
        <w:t>[8</w:t>
      </w:r>
      <w:r w:rsidRPr="00E24322">
        <w:rPr>
          <w:rFonts w:ascii="Calibri" w:hAnsi="Calibri" w:cstheme="minorHAnsi"/>
          <w:bCs/>
          <w:sz w:val="20"/>
        </w:rPr>
        <w:t>]</w:t>
      </w:r>
    </w:p>
    <w:p w:rsidR="00153D6D" w:rsidRPr="0009357C" w:rsidRDefault="00153D6D" w:rsidP="00153D6D">
      <w:pPr>
        <w:spacing w:before="240" w:line="360" w:lineRule="auto"/>
        <w:jc w:val="both"/>
        <w:rPr>
          <w:rFonts w:ascii="Calibri" w:hAnsi="Calibri" w:cstheme="minorHAnsi"/>
          <w:bCs/>
          <w:lang w:val="en-US"/>
        </w:rPr>
      </w:pPr>
      <w:proofErr w:type="gramStart"/>
      <w:r w:rsidRPr="0009357C">
        <w:rPr>
          <w:rFonts w:ascii="Calibri" w:hAnsi="Calibri" w:cstheme="minorHAnsi"/>
          <w:bCs/>
          <w:lang w:val="en-US"/>
        </w:rPr>
        <w:t>where</w:t>
      </w:r>
      <w:proofErr w:type="gramEnd"/>
      <w:r w:rsidRPr="0009357C">
        <w:rPr>
          <w:rFonts w:ascii="Calibri" w:hAnsi="Calibri" w:cstheme="minorHAnsi"/>
          <w:bCs/>
          <w:lang w:val="en-US"/>
        </w:rPr>
        <w:t xml:space="preserve">: </w:t>
      </w:r>
      <m:oMath>
        <m:sSub>
          <m:sSubPr>
            <m:ctrlPr>
              <w:rPr>
                <w:rFonts w:ascii="Cambria Math" w:hAnsi="Cambria Math" w:cstheme="minorHAnsi"/>
                <w:lang w:val="en-US"/>
              </w:rPr>
            </m:ctrlPr>
          </m:sSubPr>
          <m:e>
            <m:r>
              <m:rPr>
                <m:sty m:val="b"/>
              </m:rPr>
              <w:rPr>
                <w:rFonts w:ascii="Cambria Math" w:hAnsi="Cambria Math" w:cstheme="minorHAnsi"/>
                <w:lang w:val="en-US"/>
              </w:rPr>
              <m:t>Y</m:t>
            </m:r>
          </m:e>
          <m:sub>
            <m:f>
              <m:fPr>
                <m:type m:val="lin"/>
                <m:ctrlPr>
                  <w:rPr>
                    <w:rFonts w:ascii="Cambria Math" w:hAnsi="Cambria Math" w:cstheme="minorHAnsi"/>
                  </w:rPr>
                </m:ctrlPr>
              </m:fPr>
              <m:num>
                <m:r>
                  <m:rPr>
                    <m:sty m:val="p"/>
                  </m:rPr>
                  <w:rPr>
                    <w:rFonts w:ascii="Cambria Math" w:hAnsi="Cambria Math" w:cstheme="minorHAnsi"/>
                    <w:lang w:val="en-US"/>
                  </w:rPr>
                  <m:t>1</m:t>
                </m:r>
              </m:num>
              <m:den>
                <m:r>
                  <m:rPr>
                    <m:sty m:val="p"/>
                  </m:rPr>
                  <w:rPr>
                    <w:rFonts w:ascii="Cambria Math" w:hAnsi="Cambria Math" w:cstheme="minorHAnsi"/>
                    <w:lang w:val="en-US"/>
                  </w:rPr>
                  <m:t>2</m:t>
                </m:r>
              </m:den>
            </m:f>
          </m:sub>
        </m:sSub>
        <m:r>
          <m:rPr>
            <m:sty m:val="p"/>
          </m:rPr>
          <w:rPr>
            <w:rFonts w:ascii="Cambria Math" w:hAnsi="Cambria Math" w:cstheme="minorHAnsi"/>
            <w:lang w:val="en-US"/>
          </w:rPr>
          <m:t>=</m:t>
        </m:r>
        <m:f>
          <m:fPr>
            <m:ctrlPr>
              <w:rPr>
                <w:rFonts w:ascii="Cambria Math" w:hAnsi="Cambria Math" w:cstheme="minorHAnsi"/>
                <w:lang w:val="en-US"/>
              </w:rPr>
            </m:ctrlPr>
          </m:fPr>
          <m:num>
            <m:r>
              <m:rPr>
                <m:sty m:val="p"/>
              </m:rPr>
              <w:rPr>
                <w:rFonts w:ascii="Cambria Math" w:hAnsi="Cambria Math" w:cstheme="minorHAnsi"/>
                <w:lang w:val="en-US"/>
              </w:rPr>
              <m:t>1</m:t>
            </m:r>
          </m:num>
          <m:den>
            <m:r>
              <m:rPr>
                <m:sty m:val="p"/>
              </m:rPr>
              <w:rPr>
                <w:rFonts w:ascii="Cambria Math" w:hAnsi="Cambria Math" w:cstheme="minorHAnsi"/>
                <w:lang w:val="en-US"/>
              </w:rPr>
              <m:t>2</m:t>
            </m:r>
          </m:den>
        </m:f>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lang w:val="en-US"/>
              </w:rPr>
              <m:t>0</m:t>
            </m:r>
          </m:sub>
        </m:sSub>
        <m:r>
          <m:rPr>
            <m:sty m:val="p"/>
          </m:rPr>
          <w:rPr>
            <w:rFonts w:ascii="Cambria Math" w:hAnsi="Cambria Math" w:cstheme="minorHAnsi"/>
            <w:lang w:val="en-US"/>
          </w:rPr>
          <m:t>+</m:t>
        </m:r>
        <m:f>
          <m:fPr>
            <m:ctrlPr>
              <w:rPr>
                <w:rFonts w:ascii="Cambria Math" w:hAnsi="Cambria Math" w:cstheme="minorHAnsi"/>
                <w:lang w:val="en-US"/>
              </w:rPr>
            </m:ctrlPr>
          </m:fPr>
          <m:num>
            <m:r>
              <m:rPr>
                <m:sty m:val="p"/>
              </m:rPr>
              <w:rPr>
                <w:rFonts w:ascii="Cambria Math" w:hAnsi="Cambria Math" w:cstheme="minorHAnsi"/>
                <w:lang w:val="en-US"/>
              </w:rPr>
              <m:t>1</m:t>
            </m:r>
          </m:num>
          <m:den>
            <m:r>
              <m:rPr>
                <m:sty m:val="p"/>
              </m:rPr>
              <w:rPr>
                <w:rFonts w:ascii="Cambria Math" w:hAnsi="Cambria Math" w:cstheme="minorHAnsi"/>
                <w:lang w:val="en-US"/>
              </w:rPr>
              <m:t>2</m:t>
            </m:r>
          </m:den>
        </m:f>
        <m:sSub>
          <m:sSubPr>
            <m:ctrlPr>
              <w:rPr>
                <w:rFonts w:ascii="Cambria Math" w:hAnsi="Cambria Math" w:cstheme="minorHAnsi"/>
                <w:lang w:val="en-US"/>
              </w:rPr>
            </m:ctrlPr>
          </m:sSubPr>
          <m:e>
            <m:r>
              <m:rPr>
                <m:sty m:val="b"/>
              </m:rPr>
              <w:rPr>
                <w:rFonts w:ascii="Cambria Math" w:hAnsi="Cambria Math" w:cstheme="minorHAnsi"/>
                <w:lang w:val="en-US"/>
              </w:rPr>
              <m:t>Y</m:t>
            </m:r>
          </m:e>
          <m:sub>
            <m:r>
              <m:rPr>
                <m:sty m:val="p"/>
              </m:rPr>
              <w:rPr>
                <w:rFonts w:ascii="Cambria Math" w:hAnsi="Cambria Math" w:cstheme="minorHAnsi"/>
                <w:lang w:val="en-US"/>
              </w:rPr>
              <m:t>1</m:t>
            </m:r>
          </m:sub>
        </m:sSub>
      </m:oMath>
      <w:r w:rsidRPr="0009357C">
        <w:rPr>
          <w:rFonts w:ascii="Calibri" w:hAnsi="Calibri" w:cstheme="minorHAnsi"/>
          <w:lang w:val="en-US"/>
        </w:rPr>
        <w:t xml:space="preserve">   and   </w:t>
      </w:r>
      <m:oMath>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f>
              <m:fPr>
                <m:type m:val="lin"/>
                <m:ctrlPr>
                  <w:rPr>
                    <w:rFonts w:ascii="Cambria Math" w:hAnsi="Cambria Math" w:cstheme="minorHAnsi"/>
                    <w:i/>
                  </w:rPr>
                </m:ctrlPr>
              </m:fPr>
              <m:num>
                <m:r>
                  <w:rPr>
                    <w:rFonts w:ascii="Cambria Math" w:hAnsi="Cambria Math" w:cstheme="minorHAnsi"/>
                    <w:lang w:val="en-US"/>
                  </w:rPr>
                  <m:t>1</m:t>
                </m:r>
              </m:num>
              <m:den>
                <m:r>
                  <w:rPr>
                    <w:rFonts w:ascii="Cambria Math" w:hAnsi="Cambria Math" w:cstheme="minorHAnsi"/>
                    <w:lang w:val="en-US"/>
                  </w:rPr>
                  <m:t>2</m:t>
                </m:r>
              </m:den>
            </m:f>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lang w:val="en-US"/>
              </w:rPr>
              <m:t>0</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sSub>
          <m:sSubPr>
            <m:ctrlPr>
              <w:rPr>
                <w:rFonts w:ascii="Cambria Math" w:hAnsi="Cambria Math" w:cstheme="minorHAnsi"/>
                <w:i/>
                <w:lang w:val="en-US"/>
              </w:rPr>
            </m:ctrlPr>
          </m:sSubPr>
          <m:e>
            <m:r>
              <m:rPr>
                <m:sty m:val="b"/>
              </m:rPr>
              <w:rPr>
                <w:rFonts w:ascii="Cambria Math" w:hAnsi="Cambria Math" w:cstheme="minorHAnsi"/>
                <w:lang w:val="en-US"/>
              </w:rPr>
              <m:t>l</m:t>
            </m:r>
          </m:e>
          <m:sub>
            <m:r>
              <m:rPr>
                <m:sty m:val="b"/>
              </m:rPr>
              <w:rPr>
                <w:rFonts w:ascii="Cambria Math" w:hAnsi="Cambria Math" w:cstheme="minorHAnsi"/>
              </w:rPr>
              <m:t>v</m:t>
            </m:r>
            <m:r>
              <w:rPr>
                <w:rFonts w:ascii="Cambria Math" w:hAnsi="Cambria Math" w:cstheme="minorHAnsi"/>
                <w:lang w:val="en-US"/>
              </w:rPr>
              <m:t>1</m:t>
            </m:r>
          </m:sub>
        </m:sSub>
      </m:oMath>
    </w:p>
    <w:p w:rsidR="00CE4DC6" w:rsidRDefault="004B509B" w:rsidP="00AB0DD6">
      <w:pPr>
        <w:pStyle w:val="Text"/>
        <w:ind w:firstLine="0"/>
        <w:rPr>
          <w:lang w:val="en-US"/>
        </w:rPr>
      </w:pPr>
      <w:r>
        <w:rPr>
          <w:lang w:val="en-US"/>
        </w:rPr>
        <w:lastRenderedPageBreak/>
        <w:t>E</w:t>
      </w:r>
      <w:r w:rsidR="0009357C">
        <w:rPr>
          <w:lang w:val="en-US"/>
        </w:rPr>
        <w:t>quation [8]</w:t>
      </w:r>
      <w:r>
        <w:rPr>
          <w:lang w:val="en-US"/>
        </w:rPr>
        <w:t>, as it is shown in Figure 5,</w:t>
      </w:r>
      <w:r w:rsidR="0009357C">
        <w:rPr>
          <w:lang w:val="en-US"/>
        </w:rPr>
        <w:t xml:space="preserve"> </w:t>
      </w:r>
      <w:r w:rsidR="008E6C6C">
        <w:rPr>
          <w:lang w:val="en-US"/>
        </w:rPr>
        <w:t>can</w:t>
      </w:r>
      <w:r w:rsidR="0009357C">
        <w:rPr>
          <w:lang w:val="en-US"/>
        </w:rPr>
        <w:t xml:space="preserve"> be further decomposed </w:t>
      </w:r>
      <w:r w:rsidR="005C153B" w:rsidRPr="005C153B">
        <w:rPr>
          <w:lang w:val="en-US"/>
        </w:rPr>
        <w:t xml:space="preserve">to more accurately identify changes </w:t>
      </w:r>
      <w:r w:rsidR="00F13E79">
        <w:rPr>
          <w:lang w:val="en-US"/>
        </w:rPr>
        <w:t xml:space="preserve">in employment </w:t>
      </w:r>
      <w:r w:rsidR="00627DD5">
        <w:rPr>
          <w:lang w:val="en-US"/>
        </w:rPr>
        <w:t xml:space="preserve">that has been </w:t>
      </w:r>
      <w:r w:rsidR="0009357C">
        <w:rPr>
          <w:lang w:val="en-US"/>
        </w:rPr>
        <w:t>originated by</w:t>
      </w:r>
      <w:r w:rsidR="009B0EF6">
        <w:rPr>
          <w:lang w:val="en-US"/>
        </w:rPr>
        <w:t xml:space="preserve"> </w:t>
      </w:r>
      <w:r w:rsidR="00F13E79">
        <w:rPr>
          <w:lang w:val="en-US"/>
        </w:rPr>
        <w:t xml:space="preserve">different effects related to </w:t>
      </w:r>
      <w:r w:rsidR="009B0EF6">
        <w:rPr>
          <w:lang w:val="en-US"/>
        </w:rPr>
        <w:t>the</w:t>
      </w:r>
      <w:r w:rsidR="0009357C">
        <w:rPr>
          <w:lang w:val="en-US"/>
        </w:rPr>
        <w:t xml:space="preserve"> technology and </w:t>
      </w:r>
      <w:r w:rsidR="009B0EF6">
        <w:rPr>
          <w:lang w:val="en-US"/>
        </w:rPr>
        <w:t xml:space="preserve">the </w:t>
      </w:r>
      <w:r w:rsidR="00F950EE">
        <w:rPr>
          <w:lang w:val="en-US"/>
        </w:rPr>
        <w:t>final demand.</w:t>
      </w:r>
    </w:p>
    <w:p w:rsidR="00F950EE" w:rsidRPr="000E2BF3" w:rsidRDefault="00F950EE" w:rsidP="00F950EE">
      <w:pPr>
        <w:pBdr>
          <w:top w:val="single" w:sz="4" w:space="1" w:color="auto"/>
        </w:pBdr>
        <w:spacing w:before="360" w:line="360" w:lineRule="auto"/>
        <w:jc w:val="both"/>
        <w:rPr>
          <w:b/>
          <w:bCs/>
          <w:sz w:val="20"/>
          <w:lang w:val="en-US"/>
        </w:rPr>
      </w:pPr>
      <w:proofErr w:type="gramStart"/>
      <w:r w:rsidRPr="000E2BF3">
        <w:rPr>
          <w:b/>
          <w:bCs/>
          <w:sz w:val="20"/>
          <w:lang w:val="en-US"/>
        </w:rPr>
        <w:t xml:space="preserve">Figure </w:t>
      </w:r>
      <w:r>
        <w:rPr>
          <w:b/>
          <w:bCs/>
          <w:sz w:val="20"/>
          <w:lang w:val="en-US"/>
        </w:rPr>
        <w:t>5</w:t>
      </w:r>
      <w:r w:rsidRPr="000E2BF3">
        <w:rPr>
          <w:b/>
          <w:bCs/>
          <w:sz w:val="20"/>
          <w:lang w:val="en-US"/>
        </w:rPr>
        <w:t>.</w:t>
      </w:r>
      <w:proofErr w:type="gramEnd"/>
      <w:r w:rsidRPr="000E2BF3">
        <w:rPr>
          <w:b/>
          <w:bCs/>
          <w:sz w:val="20"/>
          <w:lang w:val="en-US"/>
        </w:rPr>
        <w:t xml:space="preserve"> </w:t>
      </w:r>
      <w:r>
        <w:rPr>
          <w:b/>
          <w:bCs/>
          <w:sz w:val="20"/>
          <w:lang w:val="en-US"/>
        </w:rPr>
        <w:t>Structural Decomposition Analysis of employment</w:t>
      </w:r>
    </w:p>
    <w:p w:rsidR="00F950EE" w:rsidRDefault="006565B1" w:rsidP="00F950EE">
      <w:pPr>
        <w:spacing w:line="360" w:lineRule="auto"/>
        <w:jc w:val="both"/>
        <w:rPr>
          <w:rFonts w:ascii="Calibri" w:hAnsi="Calibri"/>
          <w:bCs/>
          <w:noProof/>
        </w:rPr>
      </w:pPr>
      <w:r>
        <w:rPr>
          <w:rFonts w:ascii="Calibri" w:hAnsi="Calibri"/>
          <w:bCs/>
          <w:noProof/>
          <w:lang w:val="es-ES"/>
        </w:rPr>
        <w:pict>
          <v:shape id="_x0000_s1152" type="#_x0000_t202" style="position:absolute;left:0;text-align:left;margin-left:-1.8pt;margin-top:7.9pt;width:315.35pt;height:22.7pt;z-index:251730432;v-text-anchor:middle" stroked="f">
            <v:textbox inset="1.5mm,,1.5mm">
              <w:txbxContent>
                <w:p w:rsidR="00DA0BD5" w:rsidRPr="007A76B8" w:rsidRDefault="00DA0BD5" w:rsidP="00F950EE">
                  <w:pPr>
                    <w:jc w:val="center"/>
                    <w:rPr>
                      <w:b/>
                      <w:lang w:val="es-ES"/>
                    </w:rPr>
                  </w:pPr>
                  <m:oMathPara>
                    <m:oMathParaPr>
                      <m:jc m:val="left"/>
                    </m:oMathParaPr>
                    <m:oMath>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H</m:t>
                          </m:r>
                        </m:sub>
                      </m:sSub>
                      <m:r>
                        <m:rPr>
                          <m:sty m:val="b"/>
                        </m:rPr>
                        <w:rPr>
                          <w:rFonts w:ascii="Cambria Math" w:hAnsi="Calibri" w:cs="Calibri"/>
                          <w:sz w:val="20"/>
                          <w:lang w:val="es-ES"/>
                        </w:rPr>
                        <m:t>=</m:t>
                      </m:r>
                      <m:d>
                        <m:dPr>
                          <m:begChr m:val="{"/>
                          <m:endChr m:val="}"/>
                          <m:ctrlPr>
                            <w:rPr>
                              <w:rFonts w:ascii="Cambria Math" w:hAnsi="Calibri" w:cs="Calibri"/>
                              <w:b/>
                              <w:sz w:val="20"/>
                              <w:lang w:val="es-E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lang w:val="en-US"/>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r>
                        <m:rPr>
                          <m:sty m:val="b"/>
                        </m:rPr>
                        <w:rPr>
                          <w:rFonts w:ascii="Cambria Math" w:hAnsi="Cambria Math" w:cs="Calibri"/>
                          <w:sz w:val="20"/>
                          <w:lang w:val="es-ES"/>
                        </w:rPr>
                        <m:t>·</m:t>
                      </m:r>
                      <m:d>
                        <m:dPr>
                          <m:begChr m:val="{"/>
                          <m:endChr m:val="}"/>
                          <m:ctrlPr>
                            <w:rPr>
                              <w:rFonts w:ascii="Cambria Math" w:hAnsi="Cambria Math" w:cstheme="minorHAnsi"/>
                              <w:b/>
                              <w:sz w:val="20"/>
                              <w:lang w:val="en-US"/>
                            </w:rPr>
                          </m:ctrlPr>
                        </m:dPr>
                        <m:e>
                          <m:sSub>
                            <m:sSubPr>
                              <m:ctrlPr>
                                <w:rPr>
                                  <w:rFonts w:ascii="Cambria Math" w:hAnsi="Cambria Math"/>
                                  <w:sz w:val="20"/>
                                  <w:lang w:val="en-US"/>
                                </w:rPr>
                              </m:ctrlPr>
                            </m:sSubPr>
                            <m:e>
                              <m:r>
                                <m:rPr>
                                  <m:sty m:val="b"/>
                                </m:rPr>
                                <w:rPr>
                                  <w:rFonts w:ascii="Cambria Math" w:hAnsi="Cambria Math"/>
                                  <w:sz w:val="20"/>
                                  <w:lang w:val="en-US"/>
                                </w:rPr>
                                <m:t>c</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Y</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N</m:t>
                              </m:r>
                            </m:e>
                            <m:sub>
                              <m:r>
                                <m:rPr>
                                  <m:sty m:val="p"/>
                                </m:rPr>
                                <w:rPr>
                                  <w:rFonts w:ascii="Cambria Math"/>
                                  <w:sz w:val="20"/>
                                  <w:lang w:val="en-US"/>
                                </w:rPr>
                                <m:t>H</m:t>
                              </m:r>
                            </m:sub>
                          </m:sSub>
                        </m:e>
                      </m:d>
                    </m:oMath>
                  </m:oMathPara>
                </w:p>
              </w:txbxContent>
            </v:textbox>
          </v:shape>
        </w:pict>
      </w:r>
    </w:p>
    <w:p w:rsidR="00F950EE" w:rsidRPr="008204B3" w:rsidRDefault="006565B1" w:rsidP="00F950EE">
      <w:pPr>
        <w:spacing w:line="360" w:lineRule="auto"/>
        <w:jc w:val="both"/>
        <w:rPr>
          <w:rFonts w:ascii="Calibri" w:hAnsi="Calibri"/>
          <w:bCs/>
          <w:noProof/>
        </w:rPr>
      </w:pPr>
      <w:r>
        <w:rPr>
          <w:rFonts w:ascii="Calibri" w:hAnsi="Calibri"/>
          <w:bCs/>
          <w:noProof/>
          <w:lang w:val="es-ES"/>
        </w:rPr>
        <w:pict>
          <v:shape id="_x0000_s1165" type="#_x0000_t32" style="position:absolute;left:0;text-align:left;margin-left:20.6pt;margin-top:8.7pt;width:0;height:160.15pt;z-index:251743744" o:connectortype="straight"/>
        </w:pict>
      </w:r>
      <w:r>
        <w:rPr>
          <w:rFonts w:ascii="Calibri" w:hAnsi="Calibri"/>
          <w:bCs/>
          <w:noProof/>
          <w:lang w:val="es-ES"/>
        </w:rPr>
        <w:pict>
          <v:shape id="_x0000_s1153" type="#_x0000_t202" style="position:absolute;left:0;text-align:left;margin-left:36.15pt;margin-top:13.3pt;width:246.4pt;height:22.7pt;z-index:251731456;v-text-anchor:middle" stroked="f">
            <v:textbox inset="1.5mm,,1.5mm">
              <w:txbxContent>
                <w:p w:rsidR="00DA0BD5" w:rsidRPr="007A76B8" w:rsidRDefault="00DA0BD5" w:rsidP="00F950EE">
                  <w:pPr>
                    <w:rPr>
                      <w:b/>
                    </w:rPr>
                  </w:pPr>
                  <m:oMathPara>
                    <m:oMathParaPr>
                      <m:jc m:val="left"/>
                    </m:oMathParaPr>
                    <m:oMath>
                      <m:sSub>
                        <m:sSubPr>
                          <m:ctrlPr>
                            <w:rPr>
                              <w:rFonts w:ascii="Cambria Math" w:hAnsi="Cambria Math" w:cstheme="minorHAnsi"/>
                              <w:b/>
                              <w:sz w:val="20"/>
                              <w:lang w:val="en-US"/>
                            </w:rPr>
                          </m:ctrlPr>
                        </m:sSubPr>
                        <m:e>
                          <m:d>
                            <m:dPr>
                              <m:begChr m:val="{"/>
                              <m:endChr m:val="}"/>
                              <m:ctrlPr>
                                <w:rPr>
                                  <w:rFonts w:ascii="Cambria Math" w:hAnsi="Calibri" w:cs="Calibri"/>
                                  <w:b/>
                                  <w:sz w:val="20"/>
                                  <w:lang w:val="es-E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lang w:val="en-US"/>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i"/>
                        </m:rPr>
                        <w:rPr>
                          <w:rFonts w:ascii="Cambria Math" w:hAnsi="Cambria Math" w:cs="Calibri"/>
                          <w:sz w:val="20"/>
                          <w:lang w:val="es-ES"/>
                        </w:rPr>
                        <m:t>·</m:t>
                      </m:r>
                      <m:r>
                        <m:rPr>
                          <m:sty m:val="b"/>
                        </m:rPr>
                        <w:rPr>
                          <w:rFonts w:ascii="Cambria Math" w:hAnsi="Cambria Math" w:cstheme="minorHAnsi"/>
                          <w:sz w:val="20"/>
                        </w:rPr>
                        <m:t>∆</m:t>
                      </m:r>
                      <m:d>
                        <m:dPr>
                          <m:begChr m:val="{"/>
                          <m:endChr m:val="}"/>
                          <m:ctrlPr>
                            <w:rPr>
                              <w:rFonts w:ascii="Cambria Math" w:hAnsi="Cambria Math" w:cstheme="minorHAnsi"/>
                              <w:b/>
                              <w:sz w:val="20"/>
                              <w:lang w:val="en-US"/>
                            </w:rPr>
                          </m:ctrlPr>
                        </m:dPr>
                        <m:e>
                          <m:sSub>
                            <m:sSubPr>
                              <m:ctrlPr>
                                <w:rPr>
                                  <w:rFonts w:ascii="Cambria Math" w:hAnsi="Cambria Math"/>
                                  <w:sz w:val="20"/>
                                  <w:lang w:val="en-US"/>
                                </w:rPr>
                              </m:ctrlPr>
                            </m:sSubPr>
                            <m:e>
                              <m:r>
                                <m:rPr>
                                  <m:sty m:val="b"/>
                                </m:rPr>
                                <w:rPr>
                                  <w:rFonts w:ascii="Cambria Math" w:hAnsi="Cambria Math"/>
                                  <w:sz w:val="20"/>
                                  <w:lang w:val="en-US"/>
                                </w:rPr>
                                <m:t>c</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Y</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N</m:t>
                              </m:r>
                            </m:e>
                            <m:sub>
                              <m:r>
                                <m:rPr>
                                  <m:sty m:val="p"/>
                                </m:rPr>
                                <w:rPr>
                                  <w:rFonts w:ascii="Cambria Math"/>
                                  <w:sz w:val="20"/>
                                  <w:lang w:val="en-US"/>
                                </w:rPr>
                                <m:t>H</m:t>
                              </m:r>
                            </m:sub>
                          </m:sSub>
                        </m:e>
                      </m:d>
                    </m:oMath>
                  </m:oMathPara>
                </w:p>
              </w:txbxContent>
            </v:textbox>
          </v:shape>
        </w:pict>
      </w:r>
    </w:p>
    <w:p w:rsidR="00F950EE" w:rsidRPr="000E2BF3" w:rsidRDefault="006565B1" w:rsidP="00F950EE">
      <w:pPr>
        <w:spacing w:line="360" w:lineRule="auto"/>
        <w:jc w:val="both"/>
        <w:rPr>
          <w:rFonts w:ascii="Calibri" w:hAnsi="Calibri"/>
          <w:bCs/>
          <w:lang w:val="en-US"/>
        </w:rPr>
      </w:pPr>
      <w:r>
        <w:rPr>
          <w:rFonts w:ascii="Calibri" w:hAnsi="Calibri"/>
          <w:bCs/>
          <w:noProof/>
          <w:lang w:val="es-ES"/>
        </w:rPr>
        <w:pict>
          <v:shape id="_x0000_s1169" type="#_x0000_t202" style="position:absolute;left:0;text-align:left;margin-left:214.65pt;margin-top:20.4pt;width:209.85pt;height:22.7pt;z-index:251747840;v-text-anchor:middle" fillcolor="#d8d8d8 [2732]" stroked="f">
            <v:textbox style="mso-next-textbox:#_x0000_s1169" inset="1.5mm,,1.5mm">
              <w:txbxContent>
                <w:p w:rsidR="00DA0BD5" w:rsidRPr="007A76B8" w:rsidRDefault="00DA0BD5" w:rsidP="00F950EE">
                  <w:pPr>
                    <w:rPr>
                      <w:b/>
                    </w:rPr>
                  </w:pPr>
                  <m:oMathPara>
                    <m:oMathParaPr>
                      <m:jc m:val="left"/>
                    </m:oMathParaPr>
                    <m:oMath>
                      <m:sSub>
                        <m:sSubPr>
                          <m:ctrlPr>
                            <w:rPr>
                              <w:rFonts w:ascii="Cambria Math" w:hAnsi="Cambria Math" w:cstheme="minorHAnsi"/>
                              <w:b/>
                              <w:sz w:val="20"/>
                              <w:lang w:val="en-US"/>
                            </w:rPr>
                          </m:ctrlPr>
                        </m:sSubPr>
                        <m:e>
                          <m:d>
                            <m:dPr>
                              <m:begChr m:val="{"/>
                              <m:endChr m:val="}"/>
                              <m:ctrlPr>
                                <w:rPr>
                                  <w:rFonts w:ascii="Cambria Math" w:hAnsi="Calibri" w:cs="Calibri"/>
                                  <w:b/>
                                  <w:sz w:val="20"/>
                                  <w:lang w:val="es-E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lang w:val="en-US"/>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i"/>
                        </m:rPr>
                        <w:rPr>
                          <w:rFonts w:ascii="Cambria Math" w:hAnsi="Cambria Math" w:cs="Calibri"/>
                          <w:sz w:val="20"/>
                          <w:lang w:val="es-ES"/>
                        </w:rPr>
                        <m:t>·</m:t>
                      </m:r>
                      <m:r>
                        <m:rPr>
                          <m:sty m:val="b"/>
                        </m:rPr>
                        <w:rPr>
                          <w:rFonts w:ascii="Cambria Math" w:hAnsi="Cambria Math"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H</m:t>
                          </m:r>
                        </m:sub>
                      </m:sSub>
                      <m:r>
                        <m:rPr>
                          <m:sty m:val="b"/>
                        </m:rPr>
                        <w:rPr>
                          <w:rFonts w:ascii="Cambria Math" w:hAnsi="Cambria Math" w:cstheme="minorHAnsi"/>
                          <w:sz w:val="20"/>
                          <w:lang w:val="en-US"/>
                        </w:rPr>
                        <m:t>·</m:t>
                      </m:r>
                      <m:sSub>
                        <m:sSubPr>
                          <m:ctrlPr>
                            <w:rPr>
                              <w:rFonts w:ascii="Cambria Math" w:hAnsi="Cambria Math" w:cstheme="minorHAnsi"/>
                              <w:b/>
                              <w:sz w:val="20"/>
                              <w:lang w:val="en-US"/>
                            </w:rPr>
                          </m:ctrlPr>
                        </m:sSubPr>
                        <m:e>
                          <m:d>
                            <m:dPr>
                              <m:begChr m:val="{"/>
                              <m:endChr m:val="}"/>
                              <m:ctrlPr>
                                <w:rPr>
                                  <w:rFonts w:ascii="Cambria Math" w:hAnsi="Cambria Math" w:cstheme="minorHAnsi"/>
                                  <w:b/>
                                  <w:sz w:val="20"/>
                                  <w:lang w:val="en-U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r>
                                <m:rPr>
                                  <m:sty m:val="b"/>
                                </m:rPr>
                                <w:rPr>
                                  <w:rFonts w:ascii="Cambria Math" w:hAnsi="Cambria Math"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oMath>
                  </m:oMathPara>
                </w:p>
              </w:txbxContent>
            </v:textbox>
          </v:shape>
        </w:pict>
      </w:r>
      <w:r>
        <w:rPr>
          <w:rFonts w:ascii="Calibri" w:hAnsi="Calibri"/>
          <w:bCs/>
          <w:noProof/>
          <w:lang w:val="es-ES"/>
        </w:rPr>
        <w:pict>
          <v:shape id="_x0000_s1160" type="#_x0000_t32" style="position:absolute;left:0;text-align:left;margin-left:20.6pt;margin-top:1.7pt;width:15.55pt;height:0;z-index:251738624" o:connectortype="straight">
            <v:stroke endarrow="block"/>
          </v:shape>
        </w:pict>
      </w:r>
      <w:r>
        <w:rPr>
          <w:rFonts w:ascii="Calibri" w:hAnsi="Calibri"/>
          <w:bCs/>
          <w:noProof/>
          <w:lang w:val="es-ES"/>
        </w:rPr>
        <w:pict>
          <v:shape id="_x0000_s1167" type="#_x0000_t32" style="position:absolute;left:0;text-align:left;margin-left:72.1pt;margin-top:14.4pt;width:0;height:43.55pt;z-index:251745792" o:connectortype="straight"/>
        </w:pict>
      </w:r>
      <w:r>
        <w:rPr>
          <w:rFonts w:ascii="Calibri" w:hAnsi="Calibri"/>
          <w:bCs/>
          <w:noProof/>
          <w:lang w:val="es-ES"/>
        </w:rPr>
        <w:pict>
          <v:shape id="_x0000_s1161" type="#_x0000_t32" style="position:absolute;left:0;text-align:left;margin-left:72.25pt;margin-top:57.95pt;width:19.35pt;height:0;flip:y;z-index:251739648" o:connectortype="straight">
            <v:stroke endarrow="block"/>
          </v:shape>
        </w:pict>
      </w:r>
    </w:p>
    <w:p w:rsidR="00F950EE" w:rsidRDefault="006565B1" w:rsidP="00F950EE">
      <w:pPr>
        <w:spacing w:line="360" w:lineRule="auto"/>
        <w:jc w:val="both"/>
        <w:rPr>
          <w:rFonts w:ascii="Calibri" w:hAnsi="Calibri"/>
          <w:szCs w:val="24"/>
          <w:lang w:val="en-US"/>
        </w:rPr>
      </w:pPr>
      <w:r w:rsidRPr="006565B1">
        <w:rPr>
          <w:rFonts w:ascii="Calibri" w:hAnsi="Calibri"/>
          <w:bCs/>
          <w:noProof/>
          <w:lang w:val="es-ES"/>
        </w:rPr>
        <w:pict>
          <v:shape id="_x0000_s1168" type="#_x0000_t32" style="position:absolute;left:0;text-align:left;margin-left:72.25pt;margin-top:8.8pt;width:142.4pt;height:0;z-index:251746816" o:connectortype="straight">
            <v:stroke endarrow="block"/>
          </v:shape>
        </w:pict>
      </w:r>
    </w:p>
    <w:p w:rsidR="00F950EE" w:rsidRDefault="006565B1" w:rsidP="00F950EE">
      <w:pPr>
        <w:spacing w:line="360" w:lineRule="auto"/>
        <w:jc w:val="both"/>
        <w:rPr>
          <w:rFonts w:ascii="Calibri" w:hAnsi="Calibri"/>
          <w:bCs/>
          <w:lang w:val="en-US"/>
        </w:rPr>
      </w:pPr>
      <w:r>
        <w:rPr>
          <w:rFonts w:ascii="Calibri" w:hAnsi="Calibri"/>
          <w:bCs/>
          <w:noProof/>
          <w:lang w:val="es-ES"/>
        </w:rPr>
        <w:pict>
          <v:shape id="_x0000_s1154" type="#_x0000_t202" style="position:absolute;left:0;text-align:left;margin-left:91.6pt;margin-top:3.3pt;width:221.95pt;height:22.7pt;z-index:251732480;v-text-anchor:middle" stroked="f">
            <v:textbox style="mso-next-textbox:#_x0000_s1154" inset="1.5mm,,1.5mm">
              <w:txbxContent>
                <w:p w:rsidR="00DA0BD5" w:rsidRPr="007A76B8" w:rsidRDefault="00DA0BD5" w:rsidP="00F950EE">
                  <w:pPr>
                    <w:rPr>
                      <w:b/>
                    </w:rPr>
                  </w:pPr>
                  <m:oMathPara>
                    <m:oMathParaPr>
                      <m:jc m:val="left"/>
                    </m:oMathParaPr>
                    <m:oMath>
                      <m:sSub>
                        <m:sSubPr>
                          <m:ctrlPr>
                            <w:rPr>
                              <w:rFonts w:ascii="Cambria Math" w:hAnsi="Cambria Math" w:cstheme="minorHAnsi"/>
                              <w:b/>
                              <w:sz w:val="20"/>
                              <w:lang w:val="en-US"/>
                            </w:rPr>
                          </m:ctrlPr>
                        </m:sSubPr>
                        <m:e>
                          <m:d>
                            <m:dPr>
                              <m:begChr m:val="{"/>
                              <m:endChr m:val="}"/>
                              <m:ctrlPr>
                                <w:rPr>
                                  <w:rFonts w:ascii="Cambria Math" w:hAnsi="Calibri" w:cs="Calibri"/>
                                  <w:b/>
                                  <w:sz w:val="20"/>
                                  <w:lang w:val="es-E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lang w:val="en-US"/>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i"/>
                        </m:rPr>
                        <w:rPr>
                          <w:rFonts w:ascii="Cambria Math" w:hAnsi="Cambria Math" w:cs="Calibri"/>
                          <w:sz w:val="20"/>
                          <w:lang w:val="es-ES"/>
                        </w:rPr>
                        <m:t>·</m:t>
                      </m:r>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H</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theme="minorHAnsi"/>
                          <w:sz w:val="20"/>
                          <w:lang w:val="en-US"/>
                        </w:rPr>
                        <m:t>·</m:t>
                      </m:r>
                      <m:r>
                        <m:rPr>
                          <m:sty m:val="b"/>
                        </m:rPr>
                        <w:rPr>
                          <w:rFonts w:ascii="Cambria Math" w:hAnsi="Cambria Math" w:cstheme="minorHAnsi"/>
                          <w:sz w:val="20"/>
                        </w:rPr>
                        <m:t>∆</m:t>
                      </m:r>
                      <m:d>
                        <m:dPr>
                          <m:begChr m:val="{"/>
                          <m:endChr m:val="}"/>
                          <m:ctrlPr>
                            <w:rPr>
                              <w:rFonts w:ascii="Cambria Math" w:hAnsi="Cambria Math" w:cstheme="minorHAnsi"/>
                              <w:b/>
                              <w:sz w:val="20"/>
                              <w:lang w:val="en-U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r>
                            <m:rPr>
                              <m:sty m:val="b"/>
                            </m:rPr>
                            <w:rPr>
                              <w:rFonts w:ascii="Cambria Math" w:hAnsi="Cambria Math"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e>
                      </m:d>
                    </m:oMath>
                  </m:oMathPara>
                </w:p>
              </w:txbxContent>
            </v:textbox>
          </v:shape>
        </w:pict>
      </w:r>
    </w:p>
    <w:p w:rsidR="00F950EE" w:rsidRDefault="006565B1" w:rsidP="00F950EE">
      <w:pPr>
        <w:spacing w:line="360" w:lineRule="auto"/>
        <w:jc w:val="both"/>
        <w:rPr>
          <w:rFonts w:ascii="Calibri" w:hAnsi="Calibri"/>
          <w:bCs/>
          <w:lang w:val="en-US"/>
        </w:rPr>
      </w:pPr>
      <w:r>
        <w:rPr>
          <w:rFonts w:ascii="Calibri" w:hAnsi="Calibri"/>
          <w:bCs/>
          <w:noProof/>
          <w:lang w:val="es-ES"/>
        </w:rPr>
        <w:pict>
          <v:shape id="_x0000_s1163" type="#_x0000_t32" style="position:absolute;left:0;text-align:left;margin-left:125.5pt;margin-top:19.75pt;width:89.3pt;height:0;z-index:251741696" o:connectortype="straight">
            <v:stroke endarrow="block"/>
          </v:shape>
        </w:pict>
      </w:r>
      <w:r>
        <w:rPr>
          <w:rFonts w:ascii="Calibri" w:hAnsi="Calibri"/>
          <w:bCs/>
          <w:noProof/>
          <w:lang w:val="es-ES"/>
        </w:rPr>
        <w:pict>
          <v:shape id="_x0000_s1155" type="#_x0000_t202" style="position:absolute;left:0;text-align:left;margin-left:214.65pt;margin-top:9pt;width:209.85pt;height:22.7pt;z-index:251733504;v-text-anchor:middle" fillcolor="#d8d8d8 [2732]" stroked="f">
            <v:textbox style="mso-next-textbox:#_x0000_s1155" inset="1.5mm,,1.5mm">
              <w:txbxContent>
                <w:p w:rsidR="00DA0BD5" w:rsidRPr="007A76B8" w:rsidRDefault="00DA0BD5" w:rsidP="00F950EE">
                  <w:pPr>
                    <w:rPr>
                      <w:b/>
                    </w:rPr>
                  </w:pPr>
                  <m:oMathPara>
                    <m:oMathParaPr>
                      <m:jc m:val="left"/>
                    </m:oMathParaPr>
                    <m:oMath>
                      <m:sSub>
                        <m:sSubPr>
                          <m:ctrlPr>
                            <w:rPr>
                              <w:rFonts w:ascii="Cambria Math" w:hAnsi="Cambria Math" w:cstheme="minorHAnsi"/>
                              <w:b/>
                              <w:sz w:val="20"/>
                              <w:lang w:val="en-US"/>
                            </w:rPr>
                          </m:ctrlPr>
                        </m:sSubPr>
                        <m:e>
                          <m:d>
                            <m:dPr>
                              <m:begChr m:val="{"/>
                              <m:endChr m:val="}"/>
                              <m:ctrlPr>
                                <w:rPr>
                                  <w:rFonts w:ascii="Cambria Math" w:hAnsi="Calibri" w:cs="Calibri"/>
                                  <w:b/>
                                  <w:sz w:val="20"/>
                                  <w:lang w:val="es-E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lang w:val="en-US"/>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i"/>
                        </m:rPr>
                        <w:rPr>
                          <w:rFonts w:ascii="Cambria Math" w:hAnsi="Cambria Math" w:cs="Calibri"/>
                          <w:sz w:val="20"/>
                          <w:lang w:val="es-ES"/>
                        </w:rPr>
                        <m:t>·</m:t>
                      </m:r>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H</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theme="minorHAnsi"/>
                          <w:sz w:val="20"/>
                          <w:lang w:val="en-US"/>
                        </w:rPr>
                        <m:t>·</m:t>
                      </m:r>
                      <m:r>
                        <m:rPr>
                          <m:sty m:val="b"/>
                        </m:rPr>
                        <w:rPr>
                          <w:rFonts w:ascii="Cambria Math" w:hAnsi="Cambria Math"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r>
                        <m:rPr>
                          <m:sty m:val="b"/>
                        </m:rPr>
                        <w:rPr>
                          <w:rFonts w:ascii="Cambria Math" w:hAnsi="Cambria Math" w:cstheme="minorHAnsi"/>
                          <w:sz w:val="20"/>
                          <w:lang w:val="en-US"/>
                        </w:rPr>
                        <m:t>·</m:t>
                      </m:r>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oMath>
                  </m:oMathPara>
                </w:p>
              </w:txbxContent>
            </v:textbox>
          </v:shape>
        </w:pict>
      </w:r>
      <w:r>
        <w:rPr>
          <w:rFonts w:ascii="Calibri" w:hAnsi="Calibri"/>
          <w:bCs/>
          <w:noProof/>
          <w:lang w:val="es-ES"/>
        </w:rPr>
        <w:pict>
          <v:shape id="_x0000_s1162" type="#_x0000_t32" style="position:absolute;left:0;text-align:left;margin-left:125.5pt;margin-top:4.05pt;width:0;height:43.55pt;z-index:251740672" o:connectortype="straight"/>
        </w:pict>
      </w:r>
    </w:p>
    <w:p w:rsidR="00F950EE" w:rsidRPr="000E2BF3" w:rsidRDefault="006565B1" w:rsidP="00F950EE">
      <w:pPr>
        <w:spacing w:line="360" w:lineRule="auto"/>
        <w:jc w:val="both"/>
        <w:rPr>
          <w:rFonts w:ascii="Calibri" w:hAnsi="Calibri"/>
          <w:bCs/>
          <w:lang w:val="en-US"/>
        </w:rPr>
      </w:pPr>
      <w:r>
        <w:rPr>
          <w:rFonts w:ascii="Calibri" w:hAnsi="Calibri"/>
          <w:bCs/>
          <w:noProof/>
          <w:lang w:val="es-ES"/>
        </w:rPr>
        <w:pict>
          <v:shape id="_x0000_s1156" type="#_x0000_t202" style="position:absolute;left:0;text-align:left;margin-left:214.65pt;margin-top:13.85pt;width:209.85pt;height:22.7pt;z-index:251734528;v-text-anchor:middle" fillcolor="#d8d8d8 [2732]" stroked="f">
            <v:textbox style="mso-next-textbox:#_x0000_s1156" inset="1.5mm,,1.5mm">
              <w:txbxContent>
                <w:p w:rsidR="00DA0BD5" w:rsidRPr="007A76B8" w:rsidRDefault="00DA0BD5" w:rsidP="00F950EE">
                  <w:pPr>
                    <w:rPr>
                      <w:b/>
                    </w:rPr>
                  </w:pPr>
                  <m:oMathPara>
                    <m:oMathParaPr>
                      <m:jc m:val="left"/>
                    </m:oMathParaPr>
                    <m:oMath>
                      <m:sSub>
                        <m:sSubPr>
                          <m:ctrlPr>
                            <w:rPr>
                              <w:rFonts w:ascii="Cambria Math" w:hAnsi="Cambria Math" w:cstheme="minorHAnsi"/>
                              <w:b/>
                              <w:sz w:val="20"/>
                              <w:lang w:val="en-US"/>
                            </w:rPr>
                          </m:ctrlPr>
                        </m:sSubPr>
                        <m:e>
                          <m:d>
                            <m:dPr>
                              <m:begChr m:val="{"/>
                              <m:endChr m:val="}"/>
                              <m:ctrlPr>
                                <w:rPr>
                                  <w:rFonts w:ascii="Cambria Math" w:hAnsi="Calibri" w:cs="Calibri"/>
                                  <w:b/>
                                  <w:sz w:val="20"/>
                                  <w:lang w:val="es-E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lang w:val="en-US"/>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i"/>
                        </m:rPr>
                        <w:rPr>
                          <w:rFonts w:ascii="Cambria Math" w:hAnsi="Cambria Math" w:cs="Calibri"/>
                          <w:sz w:val="20"/>
                          <w:lang w:val="es-ES"/>
                        </w:rPr>
                        <m:t>·</m:t>
                      </m:r>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H</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theme="minorHAnsi"/>
                          <w:sz w:val="20"/>
                          <w:lang w:val="en-US"/>
                        </w:rPr>
                        <m:t>·</m:t>
                      </m:r>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oMath>
                  </m:oMathPara>
                </w:p>
              </w:txbxContent>
            </v:textbox>
          </v:shape>
        </w:pict>
      </w:r>
    </w:p>
    <w:p w:rsidR="00F950EE" w:rsidRPr="000E2BF3" w:rsidRDefault="006565B1" w:rsidP="00F950EE">
      <w:pPr>
        <w:spacing w:line="360" w:lineRule="auto"/>
        <w:jc w:val="both"/>
        <w:rPr>
          <w:rFonts w:ascii="Calibri" w:hAnsi="Calibri"/>
          <w:bCs/>
          <w:lang w:val="en-US"/>
        </w:rPr>
      </w:pPr>
      <w:r>
        <w:rPr>
          <w:rFonts w:ascii="Calibri" w:hAnsi="Calibri"/>
          <w:bCs/>
          <w:noProof/>
          <w:lang w:val="es-ES"/>
        </w:rPr>
        <w:pict>
          <v:shape id="_x0000_s1164" type="#_x0000_t32" style="position:absolute;left:0;text-align:left;margin-left:125.5pt;margin-top:3.65pt;width:89.25pt;height:0;z-index:251742720" o:connectortype="straight">
            <v:stroke endarrow="block"/>
          </v:shape>
        </w:pict>
      </w:r>
    </w:p>
    <w:p w:rsidR="00F950EE" w:rsidRPr="000E2BF3" w:rsidRDefault="006565B1" w:rsidP="00F950EE">
      <w:pPr>
        <w:spacing w:line="360" w:lineRule="auto"/>
        <w:jc w:val="both"/>
        <w:rPr>
          <w:rFonts w:ascii="Calibri" w:hAnsi="Calibri"/>
          <w:bCs/>
          <w:lang w:val="en-US"/>
        </w:rPr>
      </w:pPr>
      <w:r>
        <w:rPr>
          <w:rFonts w:ascii="Calibri" w:hAnsi="Calibri"/>
          <w:bCs/>
          <w:noProof/>
          <w:lang w:val="es-ES"/>
        </w:rPr>
        <w:pict>
          <v:shape id="_x0000_s1157" type="#_x0000_t202" style="position:absolute;left:0;text-align:left;margin-left:36.15pt;margin-top:3.05pt;width:204.25pt;height:22.7pt;z-index:251735552;v-text-anchor:middle" stroked="f">
            <v:textbox inset="1.5mm,,1.5mm">
              <w:txbxContent>
                <w:p w:rsidR="00DA0BD5" w:rsidRPr="007A76B8" w:rsidRDefault="00DA0BD5" w:rsidP="00F950EE">
                  <w:pPr>
                    <w:jc w:val="center"/>
                    <w:rPr>
                      <w:b/>
                      <w:lang w:val="es-ES"/>
                    </w:rPr>
                  </w:pPr>
                  <m:oMathPara>
                    <m:oMathParaPr>
                      <m:jc m:val="left"/>
                    </m:oMathParaPr>
                    <m:oMath>
                      <m:r>
                        <m:rPr>
                          <m:sty m:val="b"/>
                        </m:rPr>
                        <w:rPr>
                          <w:rFonts w:ascii="Cambria Math" w:hAnsi="Cambria Math" w:cstheme="minorHAnsi"/>
                          <w:sz w:val="20"/>
                        </w:rPr>
                        <m:t>∆</m:t>
                      </m:r>
                      <m:d>
                        <m:dPr>
                          <m:begChr m:val="{"/>
                          <m:endChr m:val="}"/>
                          <m:ctrlPr>
                            <w:rPr>
                              <w:rFonts w:ascii="Cambria Math" w:hAnsi="Calibri" w:cs="Calibri"/>
                              <w:b/>
                              <w:sz w:val="20"/>
                              <w:lang w:val="es-ES"/>
                            </w:rPr>
                          </m:ctrlPr>
                        </m:d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lang w:val="en-US"/>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r>
                        <m:rPr>
                          <m:sty m:val="b"/>
                        </m:rPr>
                        <w:rPr>
                          <w:rFonts w:ascii="Cambria Math" w:hAnsi="Cambria Math" w:cs="Calibri"/>
                          <w:sz w:val="20"/>
                          <w:lang w:val="es-ES"/>
                        </w:rPr>
                        <m:t xml:space="preserve">· </m:t>
                      </m:r>
                      <m:sSub>
                        <m:sSubPr>
                          <m:ctrlPr>
                            <w:rPr>
                              <w:rFonts w:ascii="Cambria Math" w:hAnsi="Cambria Math" w:cstheme="minorHAnsi"/>
                              <w:b/>
                              <w:sz w:val="20"/>
                              <w:lang w:val="en-US"/>
                            </w:rPr>
                          </m:ctrlPr>
                        </m:sSubPr>
                        <m:e>
                          <m:d>
                            <m:dPr>
                              <m:begChr m:val="{"/>
                              <m:endChr m:val="}"/>
                              <m:ctrlPr>
                                <w:rPr>
                                  <w:rFonts w:ascii="Cambria Math" w:hAnsi="Cambria Math" w:cstheme="minorHAnsi"/>
                                  <w:b/>
                                  <w:sz w:val="20"/>
                                  <w:lang w:val="en-US"/>
                                </w:rPr>
                              </m:ctrlPr>
                            </m:dPr>
                            <m:e>
                              <m:sSub>
                                <m:sSubPr>
                                  <m:ctrlPr>
                                    <w:rPr>
                                      <w:rFonts w:ascii="Cambria Math" w:hAnsi="Cambria Math"/>
                                      <w:sz w:val="20"/>
                                      <w:lang w:val="en-US"/>
                                    </w:rPr>
                                  </m:ctrlPr>
                                </m:sSubPr>
                                <m:e>
                                  <m:r>
                                    <m:rPr>
                                      <m:sty m:val="b"/>
                                    </m:rPr>
                                    <w:rPr>
                                      <w:rFonts w:ascii="Cambria Math" w:hAnsi="Cambria Math"/>
                                      <w:sz w:val="20"/>
                                      <w:lang w:val="en-US"/>
                                    </w:rPr>
                                    <m:t>c</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Y</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N</m:t>
                                  </m:r>
                                </m:e>
                                <m:sub>
                                  <m:r>
                                    <m:rPr>
                                      <m:sty m:val="p"/>
                                    </m:rPr>
                                    <w:rPr>
                                      <w:rFonts w:ascii="Cambria Math"/>
                                      <w:sz w:val="20"/>
                                      <w:lang w:val="en-US"/>
                                    </w:rPr>
                                    <m:t>H</m:t>
                                  </m:r>
                                </m:sub>
                              </m:sSub>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oMath>
                  </m:oMathPara>
                </w:p>
              </w:txbxContent>
            </v:textbox>
          </v:shape>
        </w:pict>
      </w:r>
      <w:r>
        <w:rPr>
          <w:rFonts w:ascii="Calibri" w:hAnsi="Calibri"/>
          <w:bCs/>
          <w:noProof/>
          <w:lang w:val="es-ES"/>
        </w:rPr>
        <w:pict>
          <v:shape id="_x0000_s1166" type="#_x0000_t32" style="position:absolute;left:0;text-align:left;margin-left:20.6pt;margin-top:15.05pt;width:15.6pt;height:0;z-index:251744768" o:connectortype="straight">
            <v:stroke endarrow="block"/>
          </v:shape>
        </w:pict>
      </w:r>
    </w:p>
    <w:p w:rsidR="00F950EE" w:rsidRPr="000E2BF3" w:rsidRDefault="006565B1" w:rsidP="00F950EE">
      <w:pPr>
        <w:spacing w:line="360" w:lineRule="auto"/>
        <w:jc w:val="both"/>
        <w:rPr>
          <w:rFonts w:ascii="Calibri" w:hAnsi="Calibri"/>
          <w:bCs/>
          <w:lang w:val="en-US"/>
        </w:rPr>
      </w:pPr>
      <w:r>
        <w:rPr>
          <w:rFonts w:ascii="Calibri" w:hAnsi="Calibri"/>
          <w:bCs/>
          <w:noProof/>
          <w:lang w:val="es-ES"/>
        </w:rPr>
        <w:pict>
          <v:shape id="_x0000_s1173" type="#_x0000_t32" style="position:absolute;left:0;text-align:left;margin-left:72.1pt;margin-top:19.9pt;width:152.7pt;height:0;z-index:251751936" o:connectortype="straight">
            <v:stroke endarrow="block"/>
          </v:shape>
        </w:pict>
      </w:r>
      <w:r>
        <w:rPr>
          <w:rFonts w:ascii="Calibri" w:hAnsi="Calibri"/>
          <w:bCs/>
          <w:noProof/>
          <w:lang w:val="es-ES"/>
        </w:rPr>
        <w:pict>
          <v:shape id="_x0000_s1158" type="#_x0000_t202" style="position:absolute;left:0;text-align:left;margin-left:224.8pt;margin-top:8.85pt;width:199.7pt;height:22.7pt;z-index:251736576;v-text-anchor:middle" fillcolor="#d8d8d8 [2732]" stroked="f">
            <v:textbox style="mso-next-textbox:#_x0000_s1158" inset="1.5mm,,1.5mm">
              <w:txbxContent>
                <w:p w:rsidR="00DA0BD5" w:rsidRPr="007A76B8" w:rsidRDefault="00DA0BD5" w:rsidP="00F950EE">
                  <w:pPr>
                    <w:rPr>
                      <w:b/>
                      <w:lang w:val="es-ES"/>
                    </w:rPr>
                  </w:pPr>
                  <m:oMathPara>
                    <m:oMathParaPr>
                      <m:jc m:val="right"/>
                    </m:oMathParaPr>
                    <m:oMath>
                      <m:r>
                        <m:rPr>
                          <m:sty m:val="b"/>
                        </m:rPr>
                        <w:rPr>
                          <w:rFonts w:ascii="Cambria Math" w:hAnsi="Cambria Math" w:cs="Calibr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Calibri"/>
                          <w:sz w:val="20"/>
                          <w:lang w:val="es-ES"/>
                        </w:rPr>
                        <m:t>·</m:t>
                      </m:r>
                      <m:sSub>
                        <m:sSubPr>
                          <m:ctrlPr>
                            <w:rPr>
                              <w:rFonts w:ascii="Cambria Math" w:hAnsi="Cambria Math" w:cstheme="minorHAnsi"/>
                              <w:b/>
                              <w:sz w:val="20"/>
                              <w:lang w:val="en-US"/>
                            </w:rPr>
                          </m:ctrlPr>
                        </m:sSubPr>
                        <m:e>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Calibri"/>
                          <w:sz w:val="20"/>
                          <w:lang w:val="es-ES"/>
                        </w:rPr>
                        <m:t xml:space="preserve">· </m:t>
                      </m:r>
                      <m:sSub>
                        <m:sSubPr>
                          <m:ctrlPr>
                            <w:rPr>
                              <w:rFonts w:ascii="Cambria Math" w:hAnsi="Cambria Math" w:cstheme="minorHAnsi"/>
                              <w:b/>
                              <w:sz w:val="20"/>
                              <w:lang w:val="en-US"/>
                            </w:rPr>
                          </m:ctrlPr>
                        </m:sSubPr>
                        <m:e>
                          <m:d>
                            <m:dPr>
                              <m:begChr m:val="{"/>
                              <m:endChr m:val="}"/>
                              <m:ctrlPr>
                                <w:rPr>
                                  <w:rFonts w:ascii="Cambria Math" w:hAnsi="Cambria Math" w:cstheme="minorHAnsi"/>
                                  <w:b/>
                                  <w:sz w:val="20"/>
                                  <w:lang w:val="en-US"/>
                                </w:rPr>
                              </m:ctrlPr>
                            </m:dPr>
                            <m:e>
                              <m:sSub>
                                <m:sSubPr>
                                  <m:ctrlPr>
                                    <w:rPr>
                                      <w:rFonts w:ascii="Cambria Math" w:hAnsi="Cambria Math"/>
                                      <w:sz w:val="20"/>
                                      <w:lang w:val="en-US"/>
                                    </w:rPr>
                                  </m:ctrlPr>
                                </m:sSubPr>
                                <m:e>
                                  <m:r>
                                    <m:rPr>
                                      <m:sty m:val="b"/>
                                    </m:rPr>
                                    <w:rPr>
                                      <w:rFonts w:ascii="Cambria Math" w:hAnsi="Cambria Math"/>
                                      <w:sz w:val="20"/>
                                      <w:lang w:val="en-US"/>
                                    </w:rPr>
                                    <m:t>c</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Y</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N</m:t>
                                  </m:r>
                                </m:e>
                                <m:sub>
                                  <m:r>
                                    <m:rPr>
                                      <m:sty m:val="p"/>
                                    </m:rPr>
                                    <w:rPr>
                                      <w:rFonts w:ascii="Cambria Math"/>
                                      <w:sz w:val="20"/>
                                      <w:lang w:val="en-US"/>
                                    </w:rPr>
                                    <m:t>H</m:t>
                                  </m:r>
                                </m:sub>
                              </m:sSub>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oMath>
                  </m:oMathPara>
                </w:p>
              </w:txbxContent>
            </v:textbox>
          </v:shape>
        </w:pict>
      </w:r>
      <w:r>
        <w:rPr>
          <w:rFonts w:ascii="Calibri" w:hAnsi="Calibri"/>
          <w:bCs/>
          <w:noProof/>
          <w:lang w:val="es-ES"/>
        </w:rPr>
        <w:pict>
          <v:shape id="_x0000_s1170" type="#_x0000_t202" style="position:absolute;left:0;text-align:left;margin-left:150.85pt;margin-top:65.7pt;width:273.65pt;height:22.7pt;z-index:251748864;v-text-anchor:middle" fillcolor="#d8d8d8 [2732]" stroked="f">
            <v:textbox style="mso-next-textbox:#_x0000_s1170" inset="1.5mm,,1.5mm">
              <w:txbxContent>
                <w:p w:rsidR="00DA0BD5" w:rsidRPr="007A76B8" w:rsidRDefault="00DA0BD5" w:rsidP="00F950EE">
                  <w:pPr>
                    <w:jc w:val="center"/>
                    <w:rPr>
                      <w:b/>
                      <w:lang w:val="es-ES"/>
                    </w:rPr>
                  </w:pPr>
                  <m:oMathPara>
                    <m:oMathParaPr>
                      <m:jc m:val="left"/>
                    </m:oMathParaPr>
                    <m:oMath>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Calibri"/>
                          <w:sz w:val="20"/>
                          <w:lang w:val="es-ES"/>
                        </w:rPr>
                        <m:t>·</m:t>
                      </m:r>
                      <m:r>
                        <m:rPr>
                          <m:sty m:val="b"/>
                        </m:rPr>
                        <w:rPr>
                          <w:rFonts w:ascii="Cambria Math" w:hAnsi="Cambria Math" w:cs="Calibri"/>
                          <w:sz w:val="20"/>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e>
                        <m:sup>
                          <m:r>
                            <m:rPr>
                              <m:sty m:val="b"/>
                            </m:rPr>
                            <w:rPr>
                              <w:rFonts w:ascii="Cambria Math" w:hAnsi="Cambria Math" w:cstheme="minorHAnsi"/>
                              <w:sz w:val="20"/>
                            </w:rPr>
                            <m:t>-</m:t>
                          </m:r>
                          <m:r>
                            <m:rPr>
                              <m:sty m:val="b"/>
                            </m:rPr>
                            <w:rPr>
                              <w:rFonts w:ascii="Cambria Math" w:hAnsi="Calibri" w:cstheme="minorHAnsi"/>
                              <w:sz w:val="20"/>
                            </w:rPr>
                            <m:t>1</m:t>
                          </m:r>
                        </m:sup>
                      </m:sSup>
                      <m:r>
                        <m:rPr>
                          <m:sty m:val="b"/>
                        </m:rPr>
                        <w:rPr>
                          <w:rFonts w:ascii="Cambria Math" w:hAnsi="Cambria Math" w:cs="Calibri"/>
                          <w:sz w:val="20"/>
                          <w:lang w:val="es-ES"/>
                        </w:rPr>
                        <m:t>·</m:t>
                      </m:r>
                      <m:sSub>
                        <m:sSubPr>
                          <m:ctrlPr>
                            <w:rPr>
                              <w:rFonts w:ascii="Cambria Math" w:hAnsi="Cambria Math" w:cs="Calibri"/>
                              <w:b/>
                              <w:sz w:val="20"/>
                              <w:lang w:val="es-ES"/>
                            </w:rPr>
                          </m:ctrlPr>
                        </m:sSubPr>
                        <m:e>
                          <m:sSup>
                            <m:sSupPr>
                              <m:ctrlPr>
                                <w:rPr>
                                  <w:rFonts w:ascii="Cambria Math" w:hAnsi="Calibri" w:cstheme="minorHAnsi"/>
                                  <w:b/>
                                  <w:sz w:val="20"/>
                                </w:rPr>
                              </m:ctrlPr>
                            </m:sSupPr>
                            <m:e>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sSup>
                                <m:sSupPr>
                                  <m:ctrlPr>
                                    <w:rPr>
                                      <w:rFonts w:ascii="Cambria Math" w:hAnsi="Cambria Math" w:cstheme="minorHAnsi"/>
                                      <w:b/>
                                      <w:sz w:val="20"/>
                                      <w:lang w:val="en-US"/>
                                    </w:rPr>
                                  </m:ctrlPr>
                                </m:sSupPr>
                                <m:e>
                                  <m:r>
                                    <m:rPr>
                                      <m:sty m:val="b"/>
                                    </m:rPr>
                                    <w:rPr>
                                      <w:rFonts w:ascii="Cambria Math" w:hAnsi="Cambria Math" w:cstheme="minorHAnsi"/>
                                      <w:sz w:val="20"/>
                                      <w:lang w:val="en-US"/>
                                    </w:rPr>
                                    <m:t>(I-A)</m:t>
                                  </m:r>
                                </m:e>
                                <m:sup>
                                  <m:r>
                                    <m:rPr>
                                      <m:sty m:val="b"/>
                                    </m:rPr>
                                    <w:rPr>
                                      <w:rFonts w:ascii="Cambria Math" w:hAnsi="Cambria Math" w:cstheme="minorHAnsi"/>
                                      <w:sz w:val="20"/>
                                      <w:lang w:val="en-US"/>
                                    </w:rPr>
                                    <m:t>-1</m:t>
                                  </m:r>
                                </m:sup>
                              </m:sSup>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Calibri"/>
                          <w:sz w:val="20"/>
                          <w:lang w:val="es-ES"/>
                        </w:rPr>
                        <m:t xml:space="preserve">· </m:t>
                      </m:r>
                      <m:sSub>
                        <m:sSubPr>
                          <m:ctrlPr>
                            <w:rPr>
                              <w:rFonts w:ascii="Cambria Math" w:hAnsi="Cambria Math" w:cstheme="minorHAnsi"/>
                              <w:b/>
                              <w:sz w:val="20"/>
                              <w:lang w:val="en-US"/>
                            </w:rPr>
                          </m:ctrlPr>
                        </m:sSubPr>
                        <m:e>
                          <m:d>
                            <m:dPr>
                              <m:begChr m:val="{"/>
                              <m:endChr m:val="}"/>
                              <m:ctrlPr>
                                <w:rPr>
                                  <w:rFonts w:ascii="Cambria Math" w:hAnsi="Cambria Math" w:cstheme="minorHAnsi"/>
                                  <w:b/>
                                  <w:sz w:val="20"/>
                                  <w:lang w:val="en-US"/>
                                </w:rPr>
                              </m:ctrlPr>
                            </m:dPr>
                            <m:e>
                              <m:sSub>
                                <m:sSubPr>
                                  <m:ctrlPr>
                                    <w:rPr>
                                      <w:rFonts w:ascii="Cambria Math" w:hAnsi="Cambria Math"/>
                                      <w:sz w:val="20"/>
                                      <w:lang w:val="en-US"/>
                                    </w:rPr>
                                  </m:ctrlPr>
                                </m:sSubPr>
                                <m:e>
                                  <m:r>
                                    <m:rPr>
                                      <m:sty m:val="b"/>
                                    </m:rPr>
                                    <w:rPr>
                                      <w:rFonts w:ascii="Cambria Math" w:hAnsi="Cambria Math"/>
                                      <w:sz w:val="20"/>
                                      <w:lang w:val="en-US"/>
                                    </w:rPr>
                                    <m:t>c</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Y</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N</m:t>
                                  </m:r>
                                </m:e>
                                <m:sub>
                                  <m:r>
                                    <m:rPr>
                                      <m:sty m:val="p"/>
                                    </m:rPr>
                                    <w:rPr>
                                      <w:rFonts w:ascii="Cambria Math"/>
                                      <w:sz w:val="20"/>
                                      <w:lang w:val="en-US"/>
                                    </w:rPr>
                                    <m:t>H</m:t>
                                  </m:r>
                                </m:sub>
                              </m:sSub>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oMath>
                  </m:oMathPara>
                </w:p>
              </w:txbxContent>
            </v:textbox>
          </v:shape>
        </w:pict>
      </w:r>
      <w:r>
        <w:rPr>
          <w:rFonts w:ascii="Calibri" w:hAnsi="Calibri"/>
          <w:bCs/>
          <w:noProof/>
          <w:lang w:val="es-ES"/>
        </w:rPr>
        <w:pict>
          <v:shape id="_x0000_s1172" type="#_x0000_t32" style="position:absolute;left:0;text-align:left;margin-left:71.95pt;margin-top:3.55pt;width:0;height:43.55pt;z-index:251750912" o:connectortype="straight"/>
        </w:pict>
      </w:r>
      <w:r>
        <w:rPr>
          <w:rFonts w:ascii="Calibri" w:hAnsi="Calibri"/>
          <w:bCs/>
          <w:noProof/>
          <w:lang w:val="es-ES"/>
        </w:rPr>
        <w:pict>
          <v:shape id="_x0000_s1171" type="#_x0000_t32" style="position:absolute;left:0;text-align:left;margin-left:72.1pt;margin-top:47.1pt;width:19.35pt;height:0;flip:y;z-index:251749888" o:connectortype="straight">
            <v:stroke endarrow="block"/>
          </v:shape>
        </w:pict>
      </w:r>
    </w:p>
    <w:p w:rsidR="00F950EE" w:rsidRDefault="006565B1" w:rsidP="00F950EE">
      <w:pPr>
        <w:spacing w:line="360" w:lineRule="auto"/>
        <w:jc w:val="both"/>
        <w:rPr>
          <w:rFonts w:ascii="Calibri" w:hAnsi="Calibri"/>
          <w:bCs/>
          <w:lang w:val="en-US"/>
        </w:rPr>
      </w:pPr>
      <w:r>
        <w:rPr>
          <w:rFonts w:ascii="Calibri" w:hAnsi="Calibri"/>
          <w:bCs/>
          <w:noProof/>
          <w:lang w:val="es-ES"/>
        </w:rPr>
        <w:pict>
          <v:shape id="_x0000_s1159" type="#_x0000_t202" style="position:absolute;left:0;text-align:left;margin-left:91.6pt;margin-top:15.2pt;width:209.75pt;height:22.7pt;z-index:251737600;v-text-anchor:middle" filled="f" fillcolor="#d8d8d8 [2732]" stroked="f">
            <v:textbox style="mso-next-textbox:#_x0000_s1159" inset="1.5mm,,1.5mm">
              <w:txbxContent>
                <w:p w:rsidR="00DA0BD5" w:rsidRPr="007A76B8" w:rsidRDefault="00DA0BD5" w:rsidP="00F950EE">
                  <w:pPr>
                    <w:jc w:val="center"/>
                    <w:rPr>
                      <w:b/>
                      <w:lang w:val="es-ES"/>
                    </w:rPr>
                  </w:pPr>
                  <m:oMathPara>
                    <m:oMathParaPr>
                      <m:jc m:val="left"/>
                    </m:oMathParaPr>
                    <m:oMath>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Calibri"/>
                          <w:sz w:val="20"/>
                          <w:lang w:val="es-ES"/>
                        </w:rPr>
                        <m:t>·</m:t>
                      </m:r>
                      <m:r>
                        <m:rPr>
                          <m:sty m:val="b"/>
                        </m:rPr>
                        <w:rPr>
                          <w:rFonts w:ascii="Cambria Math" w:hAnsi="Cambria Math" w:cs="Calibri"/>
                          <w:sz w:val="20"/>
                        </w:rPr>
                        <m:t>∆</m:t>
                      </m:r>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r>
                        <m:rPr>
                          <m:sty m:val="b"/>
                        </m:rPr>
                        <w:rPr>
                          <w:rFonts w:ascii="Cambria Math" w:hAnsi="Cambria Math" w:cs="Calibri"/>
                          <w:sz w:val="20"/>
                          <w:lang w:val="es-ES"/>
                        </w:rPr>
                        <m:t xml:space="preserve">· </m:t>
                      </m:r>
                      <m:sSub>
                        <m:sSubPr>
                          <m:ctrlPr>
                            <w:rPr>
                              <w:rFonts w:ascii="Cambria Math" w:hAnsi="Cambria Math" w:cstheme="minorHAnsi"/>
                              <w:b/>
                              <w:sz w:val="20"/>
                              <w:lang w:val="en-US"/>
                            </w:rPr>
                          </m:ctrlPr>
                        </m:sSubPr>
                        <m:e>
                          <m:d>
                            <m:dPr>
                              <m:begChr m:val="{"/>
                              <m:endChr m:val="}"/>
                              <m:ctrlPr>
                                <w:rPr>
                                  <w:rFonts w:ascii="Cambria Math" w:hAnsi="Cambria Math" w:cstheme="minorHAnsi"/>
                                  <w:b/>
                                  <w:sz w:val="20"/>
                                  <w:lang w:val="en-US"/>
                                </w:rPr>
                              </m:ctrlPr>
                            </m:dPr>
                            <m:e>
                              <m:sSub>
                                <m:sSubPr>
                                  <m:ctrlPr>
                                    <w:rPr>
                                      <w:rFonts w:ascii="Cambria Math" w:hAnsi="Cambria Math"/>
                                      <w:sz w:val="20"/>
                                      <w:lang w:val="en-US"/>
                                    </w:rPr>
                                  </m:ctrlPr>
                                </m:sSubPr>
                                <m:e>
                                  <m:r>
                                    <m:rPr>
                                      <m:sty m:val="b"/>
                                    </m:rPr>
                                    <w:rPr>
                                      <w:rFonts w:ascii="Cambria Math" w:hAnsi="Cambria Math"/>
                                      <w:sz w:val="20"/>
                                      <w:lang w:val="en-US"/>
                                    </w:rPr>
                                    <m:t>c</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Y</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N</m:t>
                                  </m:r>
                                </m:e>
                                <m:sub>
                                  <m:r>
                                    <m:rPr>
                                      <m:sty m:val="p"/>
                                    </m:rPr>
                                    <w:rPr>
                                      <w:rFonts w:ascii="Cambria Math"/>
                                      <w:sz w:val="20"/>
                                      <w:lang w:val="en-US"/>
                                    </w:rPr>
                                    <m:t>H</m:t>
                                  </m:r>
                                </m:sub>
                              </m:sSub>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oMath>
                  </m:oMathPara>
                </w:p>
              </w:txbxContent>
            </v:textbox>
          </v:shape>
        </w:pict>
      </w:r>
    </w:p>
    <w:p w:rsidR="00F950EE" w:rsidRDefault="006565B1" w:rsidP="00F950EE">
      <w:pPr>
        <w:spacing w:line="360" w:lineRule="auto"/>
        <w:jc w:val="both"/>
        <w:rPr>
          <w:rFonts w:ascii="Calibri" w:hAnsi="Calibri"/>
          <w:bCs/>
          <w:lang w:val="en-US"/>
        </w:rPr>
      </w:pPr>
      <w:r>
        <w:rPr>
          <w:rFonts w:ascii="Calibri" w:hAnsi="Calibri"/>
          <w:bCs/>
          <w:noProof/>
          <w:lang w:val="es-ES"/>
        </w:rPr>
        <w:pict>
          <v:shape id="_x0000_s1174" type="#_x0000_t32" style="position:absolute;left:0;text-align:left;margin-left:125.35pt;margin-top:15.85pt;width:0;height:43.55pt;z-index:251752960" o:connectortype="straight"/>
        </w:pict>
      </w:r>
    </w:p>
    <w:p w:rsidR="00F950EE" w:rsidRDefault="006565B1" w:rsidP="00F950EE">
      <w:pPr>
        <w:spacing w:line="360" w:lineRule="auto"/>
        <w:jc w:val="both"/>
        <w:rPr>
          <w:rFonts w:ascii="Calibri" w:hAnsi="Calibri"/>
          <w:bCs/>
          <w:lang w:val="en-US"/>
        </w:rPr>
      </w:pPr>
      <w:r>
        <w:rPr>
          <w:rFonts w:ascii="Calibri" w:hAnsi="Calibri"/>
          <w:bCs/>
          <w:noProof/>
          <w:lang w:val="es-ES"/>
        </w:rPr>
        <w:pict>
          <v:shape id="_x0000_s1175" type="#_x0000_t32" style="position:absolute;left:0;text-align:left;margin-left:125.35pt;margin-top:9.6pt;width:25.5pt;height:0;z-index:251753984" o:connectortype="straight">
            <v:stroke endarrow="block"/>
          </v:shape>
        </w:pict>
      </w:r>
    </w:p>
    <w:p w:rsidR="00F950EE" w:rsidRDefault="006565B1" w:rsidP="00F950EE">
      <w:pPr>
        <w:spacing w:line="360" w:lineRule="auto"/>
        <w:jc w:val="both"/>
        <w:rPr>
          <w:rFonts w:ascii="Calibri" w:hAnsi="Calibri"/>
          <w:bCs/>
          <w:lang w:val="en-US"/>
        </w:rPr>
      </w:pPr>
      <w:r>
        <w:rPr>
          <w:rFonts w:ascii="Calibri" w:hAnsi="Calibri"/>
          <w:bCs/>
          <w:noProof/>
          <w:lang w:val="es-ES"/>
        </w:rPr>
        <w:pict>
          <v:shape id="_x0000_s1177" type="#_x0000_t202" style="position:absolute;left:0;text-align:left;margin-left:150.85pt;margin-top:5.65pt;width:273.65pt;height:22.7pt;z-index:251756032;v-text-anchor:middle" fillcolor="#d8d8d8 [2732]" stroked="f">
            <v:textbox style="mso-next-textbox:#_x0000_s1177" inset="1.5mm,,1.5mm">
              <w:txbxContent>
                <w:p w:rsidR="00DA0BD5" w:rsidRPr="007A76B8" w:rsidRDefault="00DA0BD5" w:rsidP="00F950EE">
                  <w:pPr>
                    <w:jc w:val="center"/>
                    <w:rPr>
                      <w:b/>
                      <w:lang w:val="es-ES"/>
                    </w:rPr>
                  </w:pPr>
                  <m:oMathPara>
                    <m:oMathParaPr>
                      <m:jc m:val="left"/>
                    </m:oMathParaPr>
                    <m:oMath>
                      <m:sSub>
                        <m:sSubPr>
                          <m:ctrlPr>
                            <w:rPr>
                              <w:rFonts w:ascii="Cambria Math" w:hAnsi="Cambria Math" w:cstheme="minorHAnsi"/>
                              <w:b/>
                              <w:sz w:val="20"/>
                              <w:lang w:val="en-US"/>
                            </w:rPr>
                          </m:ctrlPr>
                        </m:sSubPr>
                        <m:e>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Calibri"/>
                          <w:sz w:val="20"/>
                          <w:lang w:val="es-ES"/>
                        </w:rPr>
                        <m:t>·</m:t>
                      </m:r>
                      <m:sSub>
                        <m:sSubPr>
                          <m:ctrlPr>
                            <w:rPr>
                              <w:rFonts w:ascii="Cambria Math" w:hAnsi="Calibri" w:cstheme="minorHAnsi"/>
                              <w:b/>
                              <w:sz w:val="20"/>
                            </w:rPr>
                          </m:ctrlPr>
                        </m:sSubPr>
                        <m:e>
                          <m:sSup>
                            <m:sSupPr>
                              <m:ctrlPr>
                                <w:rPr>
                                  <w:rFonts w:ascii="Cambria Math" w:hAnsi="Calibri" w:cstheme="minorHAnsi"/>
                                  <w:b/>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e>
                            <m:sup>
                              <m:r>
                                <m:rPr>
                                  <m:sty m:val="b"/>
                                </m:rPr>
                                <w:rPr>
                                  <w:rFonts w:ascii="Cambria Math" w:hAnsi="Cambria Math" w:cstheme="minorHAnsi"/>
                                  <w:sz w:val="20"/>
                                </w:rPr>
                                <m:t>-</m:t>
                              </m:r>
                              <m:r>
                                <m:rPr>
                                  <m:sty m:val="b"/>
                                </m:rPr>
                                <w:rPr>
                                  <w:rFonts w:ascii="Cambria Math" w:hAnsi="Calibri" w:cstheme="minorHAnsi"/>
                                  <w:sz w:val="20"/>
                                </w:rPr>
                                <m:t>1</m:t>
                              </m:r>
                            </m:sup>
                          </m:sSup>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r>
                        <m:rPr>
                          <m:sty m:val="b"/>
                        </m:rPr>
                        <w:rPr>
                          <w:rFonts w:ascii="Cambria Math" w:hAnsi="Cambria Math" w:cs="Calibri"/>
                          <w:sz w:val="20"/>
                          <w:lang w:val="es-ES"/>
                        </w:rPr>
                        <m:t>·</m:t>
                      </m:r>
                      <m:sSup>
                        <m:sSupPr>
                          <m:ctrlPr>
                            <w:rPr>
                              <w:rFonts w:ascii="Cambria Math" w:hAnsi="Calibri" w:cstheme="minorHAnsi"/>
                              <w:b/>
                              <w:sz w:val="20"/>
                            </w:rPr>
                          </m:ctrlPr>
                        </m:sSupPr>
                        <m:e>
                          <m:r>
                            <m:rPr>
                              <m:sty m:val="b"/>
                            </m:rPr>
                            <w:rPr>
                              <w:rFonts w:ascii="Cambria Math" w:hAnsi="Cambria Math" w:cs="Calibri"/>
                              <w:sz w:val="20"/>
                            </w:rPr>
                            <m:t>∆</m:t>
                          </m:r>
                          <m:r>
                            <m:rPr>
                              <m:sty m:val="b"/>
                            </m:rPr>
                            <w:rPr>
                              <w:rFonts w:ascii="Cambria Math" w:hAnsi="Calibri" w:cstheme="minorHAnsi"/>
                              <w:sz w:val="20"/>
                            </w:rPr>
                            <m:t>(</m:t>
                          </m:r>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sSup>
                            <m:sSupPr>
                              <m:ctrlPr>
                                <w:rPr>
                                  <w:rFonts w:ascii="Cambria Math" w:hAnsi="Cambria Math" w:cstheme="minorHAnsi"/>
                                  <w:b/>
                                  <w:sz w:val="20"/>
                                  <w:lang w:val="en-US"/>
                                </w:rPr>
                              </m:ctrlPr>
                            </m:sSupPr>
                            <m:e>
                              <m:r>
                                <m:rPr>
                                  <m:sty m:val="b"/>
                                </m:rPr>
                                <w:rPr>
                                  <w:rFonts w:ascii="Cambria Math" w:hAnsi="Cambria Math" w:cstheme="minorHAnsi"/>
                                  <w:sz w:val="20"/>
                                  <w:lang w:val="en-US"/>
                                </w:rPr>
                                <m:t>(I-A)</m:t>
                              </m:r>
                            </m:e>
                            <m:sup>
                              <m:r>
                                <m:rPr>
                                  <m:sty m:val="b"/>
                                </m:rPr>
                                <w:rPr>
                                  <w:rFonts w:ascii="Cambria Math" w:hAnsi="Cambria Math" w:cstheme="minorHAnsi"/>
                                  <w:sz w:val="20"/>
                                  <w:lang w:val="en-US"/>
                                </w:rPr>
                                <m:t>-1</m:t>
                              </m:r>
                            </m:sup>
                          </m:sSup>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r>
                        <m:rPr>
                          <m:sty m:val="b"/>
                        </m:rPr>
                        <w:rPr>
                          <w:rFonts w:ascii="Cambria Math" w:hAnsi="Cambria Math" w:cs="Calibri"/>
                          <w:sz w:val="20"/>
                          <w:lang w:val="es-ES"/>
                        </w:rPr>
                        <m:t xml:space="preserve">· </m:t>
                      </m:r>
                      <m:sSub>
                        <m:sSubPr>
                          <m:ctrlPr>
                            <w:rPr>
                              <w:rFonts w:ascii="Cambria Math" w:hAnsi="Cambria Math" w:cstheme="minorHAnsi"/>
                              <w:b/>
                              <w:sz w:val="20"/>
                              <w:lang w:val="en-US"/>
                            </w:rPr>
                          </m:ctrlPr>
                        </m:sSubPr>
                        <m:e>
                          <m:d>
                            <m:dPr>
                              <m:begChr m:val="{"/>
                              <m:endChr m:val="}"/>
                              <m:ctrlPr>
                                <w:rPr>
                                  <w:rFonts w:ascii="Cambria Math" w:hAnsi="Cambria Math" w:cstheme="minorHAnsi"/>
                                  <w:b/>
                                  <w:sz w:val="20"/>
                                  <w:lang w:val="en-US"/>
                                </w:rPr>
                              </m:ctrlPr>
                            </m:dPr>
                            <m:e>
                              <m:sSub>
                                <m:sSubPr>
                                  <m:ctrlPr>
                                    <w:rPr>
                                      <w:rFonts w:ascii="Cambria Math" w:hAnsi="Cambria Math"/>
                                      <w:sz w:val="20"/>
                                      <w:lang w:val="en-US"/>
                                    </w:rPr>
                                  </m:ctrlPr>
                                </m:sSubPr>
                                <m:e>
                                  <m:r>
                                    <m:rPr>
                                      <m:sty m:val="b"/>
                                    </m:rPr>
                                    <w:rPr>
                                      <w:rFonts w:ascii="Cambria Math" w:hAnsi="Cambria Math"/>
                                      <w:sz w:val="20"/>
                                      <w:lang w:val="en-US"/>
                                    </w:rPr>
                                    <m:t>c</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Y</m:t>
                                  </m:r>
                                </m:e>
                                <m:sub>
                                  <m:r>
                                    <m:rPr>
                                      <m:sty m:val="p"/>
                                    </m:rPr>
                                    <w:rPr>
                                      <w:rFonts w:ascii="Cambria Math"/>
                                      <w:sz w:val="20"/>
                                      <w:lang w:val="en-US"/>
                                    </w:rPr>
                                    <m:t>H</m:t>
                                  </m:r>
                                </m:sub>
                              </m:sSub>
                              <m:r>
                                <m:rPr>
                                  <m:sty m:val="p"/>
                                </m:rPr>
                                <w:rPr>
                                  <w:sz w:val="20"/>
                                  <w:lang w:val="en-US"/>
                                </w:rPr>
                                <m:t>·</m:t>
                              </m:r>
                              <m:sSub>
                                <m:sSubPr>
                                  <m:ctrlPr>
                                    <w:rPr>
                                      <w:rFonts w:ascii="Cambria Math" w:hAnsi="Cambria Math"/>
                                      <w:sz w:val="20"/>
                                      <w:lang w:val="en-US"/>
                                    </w:rPr>
                                  </m:ctrlPr>
                                </m:sSubPr>
                                <m:e>
                                  <m:r>
                                    <m:rPr>
                                      <m:sty m:val="b"/>
                                    </m:rPr>
                                    <w:rPr>
                                      <w:rFonts w:ascii="Cambria Math" w:hAnsi="Cambria Math"/>
                                      <w:sz w:val="20"/>
                                      <w:lang w:val="en-US"/>
                                    </w:rPr>
                                    <m:t>N</m:t>
                                  </m:r>
                                </m:e>
                                <m:sub>
                                  <m:r>
                                    <m:rPr>
                                      <m:sty m:val="p"/>
                                    </m:rPr>
                                    <w:rPr>
                                      <w:rFonts w:ascii="Cambria Math"/>
                                      <w:sz w:val="20"/>
                                      <w:lang w:val="en-US"/>
                                    </w:rPr>
                                    <m:t>H</m:t>
                                  </m:r>
                                </m:sub>
                              </m:sSub>
                            </m:e>
                          </m:d>
                        </m:e>
                        <m:sub>
                          <m:f>
                            <m:fPr>
                              <m:type m:val="lin"/>
                              <m:ctrlPr>
                                <w:rPr>
                                  <w:rFonts w:ascii="Cambria Math" w:hAnsi="Cambria Math" w:cstheme="minorHAnsi"/>
                                  <w:b/>
                                  <w:sz w:val="20"/>
                                  <w:lang w:val="en-US"/>
                                </w:rPr>
                              </m:ctrlPr>
                            </m:fPr>
                            <m:num>
                              <m:r>
                                <m:rPr>
                                  <m:sty m:val="b"/>
                                </m:rPr>
                                <w:rPr>
                                  <w:rFonts w:ascii="Cambria Math" w:hAnsi="Cambria Math" w:cstheme="minorHAnsi"/>
                                  <w:sz w:val="20"/>
                                  <w:lang w:val="en-US"/>
                                </w:rPr>
                                <m:t>1</m:t>
                              </m:r>
                            </m:num>
                            <m:den>
                              <m:r>
                                <m:rPr>
                                  <m:sty m:val="b"/>
                                </m:rPr>
                                <w:rPr>
                                  <w:rFonts w:ascii="Cambria Math" w:hAnsi="Cambria Math" w:cstheme="minorHAnsi"/>
                                  <w:sz w:val="20"/>
                                  <w:lang w:val="en-US"/>
                                </w:rPr>
                                <m:t>2</m:t>
                              </m:r>
                            </m:den>
                          </m:f>
                        </m:sub>
                      </m:sSub>
                    </m:oMath>
                  </m:oMathPara>
                </w:p>
              </w:txbxContent>
            </v:textbox>
          </v:shape>
        </w:pict>
      </w:r>
      <w:r>
        <w:rPr>
          <w:rFonts w:ascii="Calibri" w:hAnsi="Calibri"/>
          <w:bCs/>
          <w:noProof/>
          <w:lang w:val="es-ES"/>
        </w:rPr>
        <w:pict>
          <v:shape id="_x0000_s1176" type="#_x0000_t32" style="position:absolute;left:0;text-align:left;margin-left:125.35pt;margin-top:15.45pt;width:25.5pt;height:0;z-index:251755008" o:connectortype="straight">
            <v:stroke endarrow="block"/>
          </v:shape>
        </w:pict>
      </w:r>
    </w:p>
    <w:p w:rsidR="00F950EE" w:rsidRDefault="00F950EE" w:rsidP="00F950EE">
      <w:pPr>
        <w:spacing w:line="360" w:lineRule="auto"/>
        <w:jc w:val="both"/>
        <w:rPr>
          <w:rFonts w:ascii="Calibri" w:hAnsi="Calibri"/>
          <w:bCs/>
          <w:lang w:val="en-US"/>
        </w:rPr>
      </w:pPr>
    </w:p>
    <w:p w:rsidR="00F950EE" w:rsidRPr="008204B3" w:rsidRDefault="00F950EE" w:rsidP="00F950EE">
      <w:pPr>
        <w:pBdr>
          <w:bottom w:val="single" w:sz="4" w:space="1" w:color="auto"/>
        </w:pBdr>
        <w:jc w:val="both"/>
        <w:rPr>
          <w:bCs/>
          <w:sz w:val="18"/>
          <w:szCs w:val="18"/>
        </w:rPr>
      </w:pPr>
      <w:r>
        <w:rPr>
          <w:b/>
          <w:bCs/>
          <w:sz w:val="18"/>
          <w:szCs w:val="18"/>
        </w:rPr>
        <w:t>Source</w:t>
      </w:r>
      <w:r w:rsidRPr="008204B3">
        <w:rPr>
          <w:b/>
          <w:bCs/>
          <w:sz w:val="18"/>
          <w:szCs w:val="18"/>
        </w:rPr>
        <w:t>:</w:t>
      </w:r>
      <w:r>
        <w:rPr>
          <w:bCs/>
          <w:sz w:val="18"/>
          <w:szCs w:val="18"/>
        </w:rPr>
        <w:t xml:space="preserve"> Own elaboration</w:t>
      </w:r>
    </w:p>
    <w:p w:rsidR="00F950EE" w:rsidRDefault="00F950EE" w:rsidP="00AB0DD6">
      <w:pPr>
        <w:pStyle w:val="Text"/>
        <w:ind w:firstLine="0"/>
        <w:rPr>
          <w:lang w:val="en-US"/>
        </w:rPr>
      </w:pPr>
    </w:p>
    <w:p w:rsidR="00CE4DC6" w:rsidRPr="00973C4A" w:rsidRDefault="00CE4DC6" w:rsidP="00627DD5">
      <w:pPr>
        <w:spacing w:before="240" w:line="360" w:lineRule="auto"/>
        <w:jc w:val="both"/>
        <w:rPr>
          <w:bCs/>
          <w:szCs w:val="24"/>
          <w:lang w:val="en-US"/>
        </w:rPr>
      </w:pPr>
      <w:r>
        <w:rPr>
          <w:lang w:val="en-US"/>
        </w:rPr>
        <w:t xml:space="preserve">Following </w:t>
      </w:r>
      <w:r w:rsidR="006565B1">
        <w:rPr>
          <w:lang w:val="en-US"/>
        </w:rPr>
        <w:fldChar w:fldCharType="begin"/>
      </w:r>
      <w:r>
        <w:rPr>
          <w:lang w:val="en-US"/>
        </w:rPr>
        <w:instrText xml:space="preserve"> ADDIN EN.CITE &lt;EndNote&gt;&lt;Cite&gt;&lt;Author&gt;Han&lt;/Author&gt;&lt;Year&gt;1995&lt;/Year&gt;&lt;RecNum&gt;1157&lt;/RecNum&gt;&lt;DisplayText&gt;(Han, 1995)&lt;/DisplayText&gt;&lt;record&gt;&lt;rec-number&gt;1157&lt;/rec-number&gt;&lt;foreign-keys&gt;&lt;key app="EN" db-id="sxd2rftampa5xietdrlpvt2lsadrssedxdz9"&gt;1157&lt;/key&gt;&lt;/foreign-keys&gt;&lt;ref-type name="Journal Article"&gt;17&lt;/ref-type&gt;&lt;contributors&gt;&lt;authors&gt;&lt;author&gt;Han, Xiaoli&lt;/author&gt;&lt;/authors&gt;&lt;/contributors&gt;&lt;titles&gt;&lt;title&gt;Structural change and labor requirement of the Japanese economy&lt;/title&gt;&lt;secondary-title&gt;Economic Systems Research&lt;/secondary-title&gt;&lt;/titles&gt;&lt;periodical&gt;&lt;full-title&gt;Economic Systems Research&lt;/full-title&gt;&lt;/periodical&gt;&lt;pages&gt;47-66&lt;/pages&gt;&lt;volume&gt;7&lt;/volume&gt;&lt;number&gt;1&lt;/number&gt;&lt;dates&gt;&lt;year&gt;1995&lt;/year&gt;&lt;/dates&gt;&lt;isbn&gt;0953-5314&lt;/isbn&gt;&lt;urls&gt;&lt;/urls&gt;&lt;/record&gt;&lt;/Cite&gt;&lt;/EndNote&gt;</w:instrText>
      </w:r>
      <w:r w:rsidR="006565B1">
        <w:rPr>
          <w:lang w:val="en-US"/>
        </w:rPr>
        <w:fldChar w:fldCharType="separate"/>
      </w:r>
      <w:r>
        <w:rPr>
          <w:noProof/>
          <w:lang w:val="en-US"/>
        </w:rPr>
        <w:t>(</w:t>
      </w:r>
      <w:hyperlink w:anchor="_ENREF_8" w:tooltip="Han, 1995 #1157" w:history="1">
        <w:r>
          <w:rPr>
            <w:noProof/>
            <w:lang w:val="en-US"/>
          </w:rPr>
          <w:t>Han, 1995</w:t>
        </w:r>
      </w:hyperlink>
      <w:r>
        <w:rPr>
          <w:noProof/>
          <w:lang w:val="en-US"/>
        </w:rPr>
        <w:t>)</w:t>
      </w:r>
      <w:r w:rsidR="006565B1">
        <w:rPr>
          <w:lang w:val="en-US"/>
        </w:rPr>
        <w:fldChar w:fldCharType="end"/>
      </w:r>
      <w:r>
        <w:rPr>
          <w:lang w:val="en-US"/>
        </w:rPr>
        <w:t xml:space="preserve">, changes in technology can be decomposed into a </w:t>
      </w:r>
      <w:r w:rsidRPr="00551021">
        <w:rPr>
          <w:i/>
          <w:lang w:val="en-US"/>
        </w:rPr>
        <w:t>direct effect</w:t>
      </w:r>
      <w:r>
        <w:rPr>
          <w:lang w:val="en-US"/>
        </w:rPr>
        <w:t xml:space="preserve"> related to the variation of sectoral employment coefficients and </w:t>
      </w:r>
      <w:r w:rsidRPr="00551021">
        <w:rPr>
          <w:i/>
          <w:lang w:val="en-US"/>
        </w:rPr>
        <w:t>an indirect effect</w:t>
      </w:r>
      <w:r>
        <w:rPr>
          <w:lang w:val="en-US"/>
        </w:rPr>
        <w:t xml:space="preserve"> caused by changes in </w:t>
      </w:r>
      <w:r w:rsidR="00D779E7">
        <w:rPr>
          <w:lang w:val="en-US"/>
        </w:rPr>
        <w:t>the extended technical matrix</w:t>
      </w:r>
      <w:r w:rsidRPr="000D0C70">
        <w:rPr>
          <w:szCs w:val="24"/>
          <w:lang w:val="en-US"/>
        </w:rPr>
        <w:t>.</w:t>
      </w:r>
      <w:r w:rsidR="00973C4A">
        <w:rPr>
          <w:szCs w:val="24"/>
          <w:lang w:val="en-US"/>
        </w:rPr>
        <w:t xml:space="preserve"> </w:t>
      </w:r>
      <w:r w:rsidR="00D779E7">
        <w:rPr>
          <w:szCs w:val="24"/>
          <w:lang w:val="en-US"/>
        </w:rPr>
        <w:t xml:space="preserve">In addition, this indirect effect can be split into changes related to the technical coefficients </w:t>
      </w:r>
      <w:r w:rsidR="007A76B8">
        <w:rPr>
          <w:szCs w:val="24"/>
          <w:lang w:val="en-US"/>
        </w:rPr>
        <w:t>(via matrix</w:t>
      </w:r>
      <m:oMath>
        <m:r>
          <w:rPr>
            <w:rFonts w:ascii="Cambria Math" w:hAnsi="Cambria Math"/>
            <w:szCs w:val="24"/>
            <w:lang w:val="en-US"/>
          </w:rPr>
          <m:t xml:space="preserve"> </m:t>
        </m:r>
        <m:r>
          <m:rPr>
            <m:sty m:val="b"/>
          </m:rPr>
          <w:rPr>
            <w:rFonts w:ascii="Cambria Math" w:hAnsi="Cambria Math" w:cstheme="minorHAnsi"/>
            <w:lang w:val="en-US"/>
          </w:rPr>
          <m:t>A</m:t>
        </m:r>
      </m:oMath>
      <w:r w:rsidR="008A784B" w:rsidRPr="008A784B">
        <w:rPr>
          <w:lang w:val="en-US"/>
        </w:rPr>
        <w:t>)</w:t>
      </w:r>
      <w:r w:rsidR="008A784B">
        <w:rPr>
          <w:szCs w:val="24"/>
          <w:lang w:val="en-US"/>
        </w:rPr>
        <w:t xml:space="preserve"> </w:t>
      </w:r>
      <w:r w:rsidR="00D779E7">
        <w:rPr>
          <w:szCs w:val="24"/>
          <w:lang w:val="en-US"/>
        </w:rPr>
        <w:t>and changes related to the induced workers consumption.</w:t>
      </w:r>
    </w:p>
    <w:p w:rsidR="00973C4A" w:rsidRPr="000D0C70" w:rsidRDefault="008A784B" w:rsidP="00627DD5">
      <w:pPr>
        <w:spacing w:before="240" w:line="360" w:lineRule="auto"/>
        <w:jc w:val="both"/>
        <w:rPr>
          <w:bCs/>
          <w:szCs w:val="24"/>
          <w:lang w:val="en-US"/>
        </w:rPr>
      </w:pPr>
      <w:r>
        <w:rPr>
          <w:lang w:val="en-US"/>
        </w:rPr>
        <w:t>As regards</w:t>
      </w:r>
      <w:r w:rsidR="00973C4A">
        <w:rPr>
          <w:lang w:val="en-US"/>
        </w:rPr>
        <w:t xml:space="preserve"> final demand effects, according to the decomposition described in </w:t>
      </w:r>
      <w:r w:rsidR="006565B1">
        <w:rPr>
          <w:lang w:val="en-US"/>
        </w:rPr>
        <w:fldChar w:fldCharType="begin">
          <w:fldData xml:space="preserve">PEVuZE5vdGU+PENpdGU+PEF1dGhvcj5Ib2Vrc3RyYTwvQXV0aG9yPjxZZWFyPjIwMDI8L1llYXI+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</w:fldData>
        </w:fldChar>
      </w:r>
      <w:r w:rsidR="00973C4A">
        <w:rPr>
          <w:lang w:val="en-US"/>
        </w:rPr>
        <w:instrText xml:space="preserve"> ADDIN EN.CITE </w:instrText>
      </w:r>
      <w:r w:rsidR="006565B1">
        <w:rPr>
          <w:lang w:val="en-US"/>
        </w:rPr>
        <w:fldChar w:fldCharType="begin">
          <w:fldData xml:space="preserve">PEVuZE5vdGU+PENpdGU+PEF1dGhvcj5Ib2Vrc3RyYTwvQXV0aG9yPjxZZWFyPjIwMDI8L1llYXI+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</w:fldData>
        </w:fldChar>
      </w:r>
      <w:r w:rsidR="00973C4A">
        <w:rPr>
          <w:lang w:val="en-US"/>
        </w:rPr>
        <w:instrText xml:space="preserve"> ADDIN EN.CITE.DATA </w:instrText>
      </w:r>
      <w:r w:rsidR="006565B1">
        <w:rPr>
          <w:lang w:val="en-US"/>
        </w:rPr>
      </w:r>
      <w:r w:rsidR="006565B1">
        <w:rPr>
          <w:lang w:val="en-US"/>
        </w:rPr>
        <w:fldChar w:fldCharType="end"/>
      </w:r>
      <w:r w:rsidR="006565B1">
        <w:rPr>
          <w:lang w:val="en-US"/>
        </w:rPr>
      </w:r>
      <w:r w:rsidR="006565B1">
        <w:rPr>
          <w:lang w:val="en-US"/>
        </w:rPr>
        <w:fldChar w:fldCharType="separate"/>
      </w:r>
      <w:r w:rsidR="00973C4A">
        <w:rPr>
          <w:noProof/>
          <w:lang w:val="en-US"/>
        </w:rPr>
        <w:t>(</w:t>
      </w:r>
      <w:hyperlink w:anchor="_ENREF_10" w:tooltip="Hoekstra, 2002 #4" w:history="1">
        <w:r w:rsidR="00973C4A">
          <w:rPr>
            <w:noProof/>
            <w:lang w:val="en-US"/>
          </w:rPr>
          <w:t>Hoekstra &amp; van den Bergh, 2002</w:t>
        </w:r>
      </w:hyperlink>
      <w:r w:rsidR="00973C4A">
        <w:rPr>
          <w:noProof/>
          <w:lang w:val="en-US"/>
        </w:rPr>
        <w:t xml:space="preserve">; </w:t>
      </w:r>
      <w:hyperlink w:anchor="_ENREF_12" w:tooltip="Lin, 1995 #1156" w:history="1">
        <w:r w:rsidR="00973C4A">
          <w:rPr>
            <w:noProof/>
            <w:lang w:val="en-US"/>
          </w:rPr>
          <w:t>Lin &amp; Polenske, 1995</w:t>
        </w:r>
      </w:hyperlink>
      <w:r w:rsidR="00973C4A">
        <w:rPr>
          <w:noProof/>
          <w:lang w:val="en-US"/>
        </w:rPr>
        <w:t>)</w:t>
      </w:r>
      <w:r w:rsidR="006565B1">
        <w:rPr>
          <w:lang w:val="en-US"/>
        </w:rPr>
        <w:fldChar w:fldCharType="end"/>
      </w:r>
      <w:r w:rsidR="00973C4A">
        <w:rPr>
          <w:lang w:val="en-US"/>
        </w:rPr>
        <w:t xml:space="preserve"> changes in employment can be explained by two types of determinant effects: the </w:t>
      </w:r>
      <w:r w:rsidR="00973C4A" w:rsidRPr="00313CFF">
        <w:rPr>
          <w:i/>
          <w:lang w:val="en-US"/>
        </w:rPr>
        <w:t>product mix effect</w:t>
      </w:r>
      <w:r w:rsidR="007A76B8">
        <w:rPr>
          <w:lang w:val="en-US"/>
        </w:rPr>
        <w:t xml:space="preserve">, </w:t>
      </w:r>
      <w:r w:rsidR="00973C4A">
        <w:rPr>
          <w:lang w:val="en-US"/>
        </w:rPr>
        <w:t>which</w:t>
      </w:r>
      <w:r w:rsidR="007A76B8">
        <w:rPr>
          <w:lang w:val="en-US"/>
        </w:rPr>
        <w:t xml:space="preserve"> is caused</w:t>
      </w:r>
      <w:r w:rsidR="00973C4A">
        <w:rPr>
          <w:lang w:val="en-US"/>
        </w:rPr>
        <w:t xml:space="preserve">, </w:t>
      </w:r>
      <w:r w:rsidR="00973C4A">
        <w:rPr>
          <w:lang w:val="en-US"/>
        </w:rPr>
        <w:lastRenderedPageBreak/>
        <w:t>for the particular case</w:t>
      </w:r>
      <w:r w:rsidR="007A76B8">
        <w:rPr>
          <w:lang w:val="en-US"/>
        </w:rPr>
        <w:t xml:space="preserve"> of our investigation,</w:t>
      </w:r>
      <w:r w:rsidR="00973C4A">
        <w:rPr>
          <w:lang w:val="en-US"/>
        </w:rPr>
        <w:t xml:space="preserve"> by shifts in the composition of the pensioners’ consumption basket, and a </w:t>
      </w:r>
      <w:r w:rsidR="00973C4A">
        <w:rPr>
          <w:i/>
          <w:lang w:val="en-US"/>
        </w:rPr>
        <w:t>final demand l</w:t>
      </w:r>
      <w:r w:rsidR="00973C4A" w:rsidRPr="00551021">
        <w:rPr>
          <w:i/>
          <w:lang w:val="en-US"/>
        </w:rPr>
        <w:t>evel effect</w:t>
      </w:r>
      <w:r w:rsidR="00973C4A">
        <w:rPr>
          <w:lang w:val="en-US"/>
        </w:rPr>
        <w:t>, i.e. effects of the growth of the overall level of final demand, which are related in our analysis to changes in the number of pensioners and the average pension.</w:t>
      </w:r>
    </w:p>
    <w:p w:rsidR="003317A1" w:rsidRPr="00A424A0" w:rsidRDefault="003228DB" w:rsidP="00144FFD">
      <w:pPr>
        <w:pStyle w:val="Ttulo1"/>
        <w:tabs>
          <w:tab w:val="clear" w:pos="720"/>
        </w:tabs>
        <w:ind w:left="284" w:hanging="284"/>
        <w:rPr>
          <w:lang w:val="en-GB"/>
        </w:rPr>
      </w:pPr>
      <w:r w:rsidRPr="00A424A0">
        <w:rPr>
          <w:lang w:val="en-GB"/>
        </w:rPr>
        <w:t>Main</w:t>
      </w:r>
      <w:r w:rsidR="00400FBE" w:rsidRPr="00A424A0">
        <w:rPr>
          <w:lang w:val="en-GB"/>
        </w:rPr>
        <w:t xml:space="preserve"> results</w:t>
      </w:r>
    </w:p>
    <w:p w:rsidR="001142A5" w:rsidRPr="001B6F2D" w:rsidRDefault="00A36EB7" w:rsidP="00CC212B">
      <w:pPr>
        <w:pStyle w:val="Paragraph1"/>
      </w:pPr>
      <w:r w:rsidRPr="00A36EB7">
        <w:rPr>
          <w:lang w:val="en-US"/>
        </w:rPr>
        <w:t>This section provides information about the main results of this research. Data appendix contains more details about the sources of the information used to obtain these results.</w:t>
      </w:r>
    </w:p>
    <w:p w:rsidR="0019695E" w:rsidRDefault="008B320A" w:rsidP="008B320A">
      <w:pPr>
        <w:pStyle w:val="Text"/>
        <w:ind w:firstLine="0"/>
        <w:rPr>
          <w:rFonts w:cs="Arial"/>
          <w:lang w:val="en-US"/>
        </w:rPr>
      </w:pPr>
      <w:r w:rsidRPr="008B320A">
        <w:rPr>
          <w:rFonts w:cs="Arial"/>
          <w:lang w:val="en-US"/>
        </w:rPr>
        <w:t xml:space="preserve">We first describe how vectors of consumption </w:t>
      </w:r>
      <w:r w:rsidR="00E11ABB">
        <w:rPr>
          <w:rFonts w:cs="Arial"/>
          <w:lang w:val="en-US"/>
        </w:rPr>
        <w:t xml:space="preserve">for the different types of households </w:t>
      </w:r>
      <w:r w:rsidRPr="008B320A">
        <w:rPr>
          <w:rFonts w:cs="Arial"/>
          <w:lang w:val="en-US"/>
        </w:rPr>
        <w:t xml:space="preserve">have been calculated. Final consumption appears in SIOT classified only in three levels, namely, Households, NPISH and </w:t>
      </w:r>
      <w:r w:rsidR="00344EF5">
        <w:rPr>
          <w:rFonts w:cs="Arial"/>
          <w:lang w:val="en-US"/>
        </w:rPr>
        <w:t>Government</w:t>
      </w:r>
      <w:r w:rsidRPr="008B320A">
        <w:rPr>
          <w:rFonts w:cs="Arial"/>
          <w:lang w:val="en-US"/>
        </w:rPr>
        <w:t xml:space="preserve">. Consequently, we need a procedure to extract the </w:t>
      </w:r>
      <w:r w:rsidR="00E11ABB">
        <w:rPr>
          <w:rFonts w:cs="Arial"/>
          <w:lang w:val="en-US"/>
        </w:rPr>
        <w:t>consumption</w:t>
      </w:r>
      <w:r w:rsidRPr="008B320A">
        <w:rPr>
          <w:rFonts w:cs="Arial"/>
          <w:lang w:val="en-US"/>
        </w:rPr>
        <w:t xml:space="preserve"> related to </w:t>
      </w:r>
      <w:r w:rsidR="00E11ABB">
        <w:rPr>
          <w:rFonts w:cs="Arial"/>
          <w:lang w:val="en-US"/>
        </w:rPr>
        <w:t>the different groups of households</w:t>
      </w:r>
      <w:r w:rsidRPr="008B320A">
        <w:rPr>
          <w:rFonts w:cs="Arial"/>
          <w:lang w:val="en-US"/>
        </w:rPr>
        <w:t xml:space="preserve"> </w:t>
      </w:r>
      <w:r w:rsidR="00E11ABB">
        <w:rPr>
          <w:rFonts w:cs="Arial"/>
          <w:lang w:val="en-US"/>
        </w:rPr>
        <w:t>under analysis from</w:t>
      </w:r>
      <w:r w:rsidRPr="008B320A">
        <w:rPr>
          <w:rFonts w:cs="Arial"/>
          <w:lang w:val="en-US"/>
        </w:rPr>
        <w:t xml:space="preserve"> </w:t>
      </w:r>
      <w:r w:rsidR="004939D1">
        <w:rPr>
          <w:rFonts w:cs="Arial"/>
          <w:lang w:val="en-US"/>
        </w:rPr>
        <w:t>the total number of households.</w:t>
      </w:r>
      <w:r w:rsidR="00DD3F4A">
        <w:rPr>
          <w:rFonts w:cs="Arial"/>
          <w:lang w:val="en-US"/>
        </w:rPr>
        <w:t xml:space="preserve"> </w:t>
      </w:r>
      <w:r w:rsidRPr="004939D1">
        <w:rPr>
          <w:rFonts w:cs="Arial"/>
          <w:lang w:val="en-US"/>
        </w:rPr>
        <w:t>To accomplish this,</w:t>
      </w:r>
      <w:r w:rsidRPr="008B320A">
        <w:rPr>
          <w:rFonts w:cs="Arial"/>
          <w:lang w:val="en-US"/>
        </w:rPr>
        <w:t xml:space="preserve"> we used the statistics of the households’ consumption </w:t>
      </w:r>
      <w:r w:rsidR="00181E49">
        <w:t>over the sample of roughly 24.000 households</w:t>
      </w:r>
      <w:r w:rsidR="00181E49" w:rsidRPr="00E0145A">
        <w:t xml:space="preserve"> </w:t>
      </w:r>
      <w:r w:rsidR="00181E49">
        <w:t>contained in the HBS</w:t>
      </w:r>
      <w:r w:rsidRPr="008B320A">
        <w:rPr>
          <w:rFonts w:cs="Arial"/>
          <w:lang w:val="en-US"/>
        </w:rPr>
        <w:t>. By defining specific data fil</w:t>
      </w:r>
      <w:r w:rsidR="00E179A4">
        <w:rPr>
          <w:rFonts w:cs="Arial"/>
          <w:lang w:val="en-US"/>
        </w:rPr>
        <w:t>ters related to age</w:t>
      </w:r>
      <w:r w:rsidRPr="008B320A">
        <w:rPr>
          <w:rFonts w:cs="Arial"/>
          <w:lang w:val="en-US"/>
        </w:rPr>
        <w:t xml:space="preserve">, we are able to </w:t>
      </w:r>
      <w:r w:rsidR="0019695E">
        <w:rPr>
          <w:rFonts w:cs="Arial"/>
          <w:lang w:val="en-US"/>
        </w:rPr>
        <w:t xml:space="preserve">estimate the </w:t>
      </w:r>
      <w:r w:rsidR="00E179A4">
        <w:rPr>
          <w:rFonts w:cs="Arial"/>
          <w:lang w:val="en-US"/>
        </w:rPr>
        <w:t xml:space="preserve">exogenous </w:t>
      </w:r>
      <w:r w:rsidR="0019695E">
        <w:rPr>
          <w:rFonts w:cs="Arial"/>
          <w:lang w:val="en-US"/>
        </w:rPr>
        <w:t>consumption basket of</w:t>
      </w:r>
      <w:r w:rsidRPr="008B320A">
        <w:rPr>
          <w:rFonts w:cs="Arial"/>
          <w:lang w:val="en-US"/>
        </w:rPr>
        <w:t xml:space="preserve"> those households where </w:t>
      </w:r>
      <w:r w:rsidR="00DD3F4A">
        <w:rPr>
          <w:rFonts w:cs="Arial"/>
          <w:lang w:val="en-US"/>
        </w:rPr>
        <w:t>the reference person is</w:t>
      </w:r>
      <w:r w:rsidR="004939D1">
        <w:rPr>
          <w:rFonts w:cs="Arial"/>
          <w:lang w:val="en-US"/>
        </w:rPr>
        <w:t xml:space="preserve"> aged </w:t>
      </w:r>
      <w:r w:rsidR="0019695E">
        <w:rPr>
          <w:rFonts w:cs="Arial"/>
          <w:lang w:val="en-US"/>
        </w:rPr>
        <w:t>65 or above</w:t>
      </w:r>
      <m:oMath>
        <m:r>
          <w:rPr>
            <w:rFonts w:ascii="Cambria Math" w:hAnsi="Cambria Math" w:cs="Arial"/>
            <w:lang w:val="en-US"/>
          </w:rPr>
          <m:t xml:space="preserve"> </m:t>
        </m:r>
        <m:sSub>
          <m:sSubPr>
            <m:ctrlPr>
              <w:rPr>
                <w:rFonts w:ascii="Cambria Math" w:hAnsi="Cambria Math" w:cstheme="minorHAnsi"/>
                <w:b/>
                <w:lang w:val="en-US"/>
              </w:rPr>
            </m:ctrlPr>
          </m:sSubPr>
          <m:e>
            <m:r>
              <m:rPr>
                <m:sty m:val="b"/>
              </m:rPr>
              <w:rPr>
                <w:rFonts w:ascii="Cambria Math" w:hAnsi="Cambria Math" w:cstheme="minorHAnsi"/>
                <w:lang w:val="en-US"/>
              </w:rPr>
              <m:t>c</m:t>
            </m:r>
          </m:e>
          <m:sub>
            <m:r>
              <m:rPr>
                <m:sty m:val="b"/>
              </m:rPr>
              <w:rPr>
                <w:rFonts w:ascii="Cambria Math" w:hAnsi="Cambria Math" w:cstheme="minorHAnsi"/>
                <w:lang w:val="en-US"/>
              </w:rPr>
              <m:t>65+</m:t>
            </m:r>
          </m:sub>
        </m:sSub>
      </m:oMath>
      <w:r w:rsidR="0019695E">
        <w:rPr>
          <w:rFonts w:cs="Arial"/>
          <w:lang w:val="en-US"/>
        </w:rPr>
        <w:t xml:space="preserve">, </w:t>
      </w:r>
      <w:r w:rsidR="00E179A4">
        <w:rPr>
          <w:rFonts w:cs="Arial"/>
          <w:lang w:val="en-US"/>
        </w:rPr>
        <w:t xml:space="preserve">or </w:t>
      </w:r>
      <w:proofErr w:type="gramStart"/>
      <w:r w:rsidR="0019695E">
        <w:rPr>
          <w:rFonts w:cs="Arial"/>
          <w:lang w:val="en-US"/>
        </w:rPr>
        <w:t>is</w:t>
      </w:r>
      <w:proofErr w:type="gramEnd"/>
      <w:r w:rsidR="0019695E">
        <w:rPr>
          <w:rFonts w:cs="Arial"/>
          <w:lang w:val="en-US"/>
        </w:rPr>
        <w:t xml:space="preserve"> aged between </w:t>
      </w:r>
      <w:r w:rsidR="004939D1">
        <w:rPr>
          <w:rFonts w:cs="Arial"/>
          <w:lang w:val="en-US"/>
        </w:rPr>
        <w:t>20</w:t>
      </w:r>
      <w:r w:rsidR="0019695E">
        <w:rPr>
          <w:rFonts w:cs="Arial"/>
          <w:lang w:val="en-US"/>
        </w:rPr>
        <w:t xml:space="preserve"> and </w:t>
      </w:r>
      <w:r w:rsidR="00E11ABB">
        <w:rPr>
          <w:rFonts w:cs="Arial"/>
          <w:lang w:val="en-US"/>
        </w:rPr>
        <w:t>64</w:t>
      </w:r>
      <m:oMath>
        <m:r>
          <w:rPr>
            <w:rFonts w:ascii="Cambria Math" w:hAnsi="Cambria Math" w:cs="Arial"/>
            <w:lang w:val="en-US"/>
          </w:rPr>
          <m:t xml:space="preserve"> </m:t>
        </m:r>
        <m:sSub>
          <m:sSubPr>
            <m:ctrlPr>
              <w:rPr>
                <w:rFonts w:ascii="Cambria Math" w:hAnsi="Cambria Math" w:cstheme="minorHAnsi"/>
                <w:b/>
                <w:lang w:val="en-US"/>
              </w:rPr>
            </m:ctrlPr>
          </m:sSubPr>
          <m:e>
            <m:r>
              <m:rPr>
                <m:sty m:val="b"/>
              </m:rPr>
              <w:rPr>
                <w:rFonts w:ascii="Cambria Math" w:hAnsi="Cambria Math" w:cstheme="minorHAnsi"/>
                <w:lang w:val="en-US"/>
              </w:rPr>
              <m:t>c</m:t>
            </m:r>
          </m:e>
          <m:sub>
            <m:r>
              <m:rPr>
                <m:sty m:val="b"/>
              </m:rPr>
              <w:rPr>
                <w:rFonts w:ascii="Cambria Math" w:hAnsi="Cambria Math" w:cstheme="minorHAnsi"/>
                <w:lang w:val="en-US"/>
              </w:rPr>
              <m:t>20-64</m:t>
            </m:r>
          </m:sub>
        </m:sSub>
      </m:oMath>
      <w:r w:rsidR="00E179A4">
        <w:rPr>
          <w:rFonts w:cs="Arial"/>
          <w:lang w:val="en-US"/>
        </w:rPr>
        <w:t>.</w:t>
      </w:r>
      <w:r w:rsidR="0019695E">
        <w:rPr>
          <w:rFonts w:cs="Arial"/>
          <w:lang w:val="en-US"/>
        </w:rPr>
        <w:t xml:space="preserve"> </w:t>
      </w:r>
      <w:r w:rsidR="00076DB5">
        <w:rPr>
          <w:rFonts w:cs="Arial"/>
          <w:lang w:val="en-US"/>
        </w:rPr>
        <w:t>The monetary value</w:t>
      </w:r>
      <w:r w:rsidR="00B95840">
        <w:rPr>
          <w:rFonts w:cs="Arial"/>
          <w:lang w:val="en-US"/>
        </w:rPr>
        <w:t>s</w:t>
      </w:r>
      <w:r w:rsidR="00076DB5">
        <w:rPr>
          <w:rFonts w:cs="Arial"/>
          <w:lang w:val="en-US"/>
        </w:rPr>
        <w:t xml:space="preserve"> of the</w:t>
      </w:r>
      <w:r w:rsidR="00E179A4">
        <w:rPr>
          <w:rFonts w:cs="Arial"/>
          <w:lang w:val="en-US"/>
        </w:rPr>
        <w:t>se</w:t>
      </w:r>
      <w:r w:rsidR="00076DB5">
        <w:rPr>
          <w:rFonts w:cs="Arial"/>
          <w:lang w:val="en-US"/>
        </w:rPr>
        <w:t xml:space="preserve"> </w:t>
      </w:r>
      <w:r w:rsidR="005D2531">
        <w:rPr>
          <w:rFonts w:cs="Arial"/>
          <w:lang w:val="en-US"/>
        </w:rPr>
        <w:t xml:space="preserve">exogenous </w:t>
      </w:r>
      <w:r w:rsidR="00076DB5">
        <w:rPr>
          <w:rFonts w:cs="Arial"/>
          <w:lang w:val="en-US"/>
        </w:rPr>
        <w:t>consumption basket</w:t>
      </w:r>
      <w:r w:rsidR="00E179A4">
        <w:rPr>
          <w:rFonts w:cs="Arial"/>
          <w:lang w:val="en-US"/>
        </w:rPr>
        <w:t>s</w:t>
      </w:r>
      <w:r w:rsidR="00B95840">
        <w:rPr>
          <w:rFonts w:cs="Arial"/>
          <w:lang w:val="en-US"/>
        </w:rPr>
        <w:t xml:space="preserve"> are</w:t>
      </w:r>
      <w:r w:rsidR="00076DB5">
        <w:rPr>
          <w:rFonts w:cs="Arial"/>
          <w:lang w:val="en-US"/>
        </w:rPr>
        <w:t xml:space="preserve"> obtained by applying the previous percentages to the average income</w:t>
      </w:r>
      <w:r w:rsidR="005D2531">
        <w:rPr>
          <w:rFonts w:cs="Arial"/>
          <w:lang w:val="en-US"/>
        </w:rPr>
        <w:t xml:space="preserve"> of old-age households</w:t>
      </w:r>
      <m:oMath>
        <m:r>
          <w:rPr>
            <w:rFonts w:ascii="Cambria Math" w:hAnsi="Cambria Math" w:cs="Arial"/>
            <w:lang w:val="en-US"/>
          </w:rPr>
          <m:t xml:space="preserve"> </m:t>
        </m:r>
        <m:sSub>
          <m:sSubPr>
            <m:ctrlPr>
              <w:rPr>
                <w:rFonts w:ascii="Cambria Math" w:hAnsi="Cambria Math" w:cstheme="minorHAnsi"/>
                <w:b/>
                <w:lang w:val="en-US"/>
              </w:rPr>
            </m:ctrlPr>
          </m:sSubPr>
          <m:e>
            <m:r>
              <m:rPr>
                <m:sty m:val="b"/>
              </m:rPr>
              <w:rPr>
                <w:rFonts w:ascii="Cambria Math" w:hAnsi="Cambria Math" w:cstheme="minorHAnsi"/>
                <w:lang w:val="en-US"/>
              </w:rPr>
              <m:t>Y</m:t>
            </m:r>
          </m:e>
          <m:sub>
            <m:r>
              <m:rPr>
                <m:sty m:val="b"/>
              </m:rPr>
              <w:rPr>
                <w:rFonts w:ascii="Cambria Math" w:hAnsi="Cambria Math" w:cstheme="minorHAnsi"/>
                <w:lang w:val="en-US"/>
              </w:rPr>
              <m:t>65+</m:t>
            </m:r>
          </m:sub>
        </m:sSub>
        <m:r>
          <m:rPr>
            <m:sty m:val="b"/>
          </m:rPr>
          <w:rPr>
            <w:rFonts w:ascii="Cambria Math" w:hAnsi="Cambria Math" w:cstheme="minorHAnsi"/>
            <w:lang w:val="en-US"/>
          </w:rPr>
          <m:t xml:space="preserve"> </m:t>
        </m:r>
      </m:oMath>
      <w:r w:rsidR="005D2531">
        <w:rPr>
          <w:rFonts w:cs="Arial"/>
          <w:lang w:val="en-US"/>
        </w:rPr>
        <w:t>and younger households</w:t>
      </w:r>
      <m:oMath>
        <m:r>
          <w:rPr>
            <w:rFonts w:ascii="Cambria Math" w:hAnsi="Cambria Math" w:cs="Arial"/>
            <w:lang w:val="en-US"/>
          </w:rPr>
          <m:t xml:space="preserve"> </m:t>
        </m:r>
        <m:sSub>
          <m:sSubPr>
            <m:ctrlPr>
              <w:rPr>
                <w:rFonts w:ascii="Cambria Math" w:hAnsi="Cambria Math" w:cstheme="minorHAnsi"/>
                <w:b/>
                <w:lang w:val="en-US"/>
              </w:rPr>
            </m:ctrlPr>
          </m:sSubPr>
          <m:e>
            <m:r>
              <m:rPr>
                <m:sty m:val="b"/>
              </m:rPr>
              <w:rPr>
                <w:rFonts w:ascii="Cambria Math" w:hAnsi="Cambria Math" w:cstheme="minorHAnsi"/>
                <w:lang w:val="en-US"/>
              </w:rPr>
              <m:t>Y</m:t>
            </m:r>
          </m:e>
          <m:sub>
            <m:r>
              <m:rPr>
                <m:sty m:val="b"/>
              </m:rPr>
              <w:rPr>
                <w:rFonts w:ascii="Cambria Math" w:hAnsi="Cambria Math" w:cstheme="minorHAnsi"/>
                <w:lang w:val="en-US"/>
              </w:rPr>
              <m:t>20-64</m:t>
            </m:r>
          </m:sub>
        </m:sSub>
      </m:oMath>
      <w:r w:rsidR="005D2531">
        <w:rPr>
          <w:rFonts w:cs="Arial"/>
          <w:lang w:val="en-US"/>
        </w:rPr>
        <w:t>. Furthermore, multiplying these values by</w:t>
      </w:r>
      <w:r w:rsidR="005D2531" w:rsidRPr="00FF7858">
        <w:rPr>
          <w:rFonts w:cs="Arial"/>
          <w:lang w:val="en-US"/>
        </w:rPr>
        <w:t xml:space="preserve"> the total number of</w:t>
      </w:r>
      <w:r w:rsidR="005D2531">
        <w:rPr>
          <w:rFonts w:cs="Arial"/>
          <w:lang w:val="en-US"/>
        </w:rPr>
        <w:t xml:space="preserve"> households</w:t>
      </w:r>
      <w:r w:rsidR="00B95840">
        <w:rPr>
          <w:rFonts w:cs="Arial"/>
          <w:lang w:val="en-US"/>
        </w:rPr>
        <w:t xml:space="preserve"> </w:t>
      </w:r>
      <m:oMath>
        <m:r>
          <w:rPr>
            <w:rFonts w:ascii="Cambria Math" w:hAnsi="Cambria Math" w:cs="Arial"/>
            <w:lang w:val="en-US"/>
          </w:rPr>
          <m:t xml:space="preserve"> </m:t>
        </m:r>
        <m:sSub>
          <m:sSubPr>
            <m:ctrlPr>
              <w:rPr>
                <w:rFonts w:ascii="Cambria Math" w:hAnsi="Cambria Math" w:cs="Calibri"/>
                <w:szCs w:val="24"/>
                <w:lang w:val="en-US"/>
              </w:rPr>
            </m:ctrlPr>
          </m:sSubPr>
          <m:e>
            <m:r>
              <m:rPr>
                <m:sty m:val="b"/>
              </m:rPr>
              <w:rPr>
                <w:rFonts w:ascii="Cambria Math" w:hAnsi="Cambria Math" w:cs="Calibri"/>
                <w:szCs w:val="24"/>
                <w:lang w:val="en-US"/>
              </w:rPr>
              <m:t>N</m:t>
            </m:r>
          </m:e>
          <m:sub>
            <m:r>
              <m:rPr>
                <m:sty m:val="p"/>
              </m:rPr>
              <w:rPr>
                <w:rFonts w:ascii="Cambria Math" w:hAnsi="Cambria Math" w:cs="Calibri"/>
                <w:szCs w:val="24"/>
                <w:lang w:val="en-US"/>
              </w:rPr>
              <m:t>65+</m:t>
            </m:r>
          </m:sub>
        </m:sSub>
        <m:r>
          <w:rPr>
            <w:rFonts w:ascii="Cambria Math" w:hAnsi="Cambria Math" w:cs="Arial"/>
            <w:szCs w:val="24"/>
            <w:lang w:val="en-US"/>
          </w:rPr>
          <m:t xml:space="preserve"> </m:t>
        </m:r>
      </m:oMath>
      <w:r w:rsidR="00562C3A">
        <w:rPr>
          <w:rFonts w:cs="Arial"/>
          <w:szCs w:val="24"/>
          <w:lang w:val="en-US"/>
        </w:rPr>
        <w:t>and</w:t>
      </w:r>
      <m:oMath>
        <m:r>
          <w:rPr>
            <w:rFonts w:ascii="Cambria Math" w:hAnsi="Cambria Math" w:cs="Arial"/>
            <w:lang w:val="en-US"/>
          </w:rPr>
          <m:t xml:space="preserve"> </m:t>
        </m:r>
        <m:sSub>
          <m:sSubPr>
            <m:ctrlPr>
              <w:rPr>
                <w:rFonts w:ascii="Cambria Math" w:hAnsi="Cambria Math" w:cstheme="minorHAnsi"/>
                <w:b/>
                <w:lang w:val="en-US"/>
              </w:rPr>
            </m:ctrlPr>
          </m:sSubPr>
          <m:e>
            <m:r>
              <m:rPr>
                <m:sty m:val="b"/>
              </m:rPr>
              <w:rPr>
                <w:rFonts w:ascii="Cambria Math" w:hAnsi="Cambria Math" w:cstheme="minorHAnsi"/>
                <w:lang w:val="en-US"/>
              </w:rPr>
              <m:t>N</m:t>
            </m:r>
          </m:e>
          <m:sub>
            <m:r>
              <m:rPr>
                <m:sty m:val="b"/>
              </m:rPr>
              <w:rPr>
                <w:rFonts w:ascii="Cambria Math" w:hAnsi="Cambria Math" w:cstheme="minorHAnsi"/>
                <w:lang w:val="en-US"/>
              </w:rPr>
              <m:t>20-64</m:t>
            </m:r>
          </m:sub>
        </m:sSub>
      </m:oMath>
      <w:r w:rsidR="005D2531">
        <w:rPr>
          <w:rFonts w:cs="Arial"/>
          <w:lang w:val="en-US"/>
        </w:rPr>
        <w:t>, we would have</w:t>
      </w:r>
      <w:r w:rsidR="005D2531" w:rsidRPr="00FF7858">
        <w:rPr>
          <w:rFonts w:cs="Arial"/>
          <w:lang w:val="en-US"/>
        </w:rPr>
        <w:t xml:space="preserve"> the </w:t>
      </w:r>
      <w:r w:rsidR="005D2531">
        <w:rPr>
          <w:rFonts w:cs="Arial"/>
          <w:lang w:val="en-US"/>
        </w:rPr>
        <w:t xml:space="preserve">exogenous final demand </w:t>
      </w:r>
      <w:r w:rsidR="005D2531" w:rsidRPr="00FF7858">
        <w:rPr>
          <w:rFonts w:cs="Arial"/>
          <w:lang w:val="en-US"/>
        </w:rPr>
        <w:t>of the model</w:t>
      </w:r>
      <w:r w:rsidR="00562C3A">
        <w:rPr>
          <w:rFonts w:cs="Arial"/>
          <w:lang w:val="en-US"/>
        </w:rPr>
        <w:t>.</w:t>
      </w:r>
    </w:p>
    <w:p w:rsidR="00E179A4" w:rsidRPr="00262E96" w:rsidRDefault="00E179A4" w:rsidP="00E179A4">
      <w:pPr>
        <w:pStyle w:val="Text"/>
        <w:ind w:firstLine="0"/>
        <w:rPr>
          <w:rFonts w:cs="Arial"/>
          <w:lang w:val="en-US"/>
        </w:rPr>
      </w:pPr>
      <w:r w:rsidRPr="008B320A">
        <w:rPr>
          <w:rFonts w:cs="Arial"/>
          <w:lang w:val="en-US"/>
        </w:rPr>
        <w:t xml:space="preserve">The information related to the </w:t>
      </w:r>
      <w:r>
        <w:rPr>
          <w:rFonts w:cs="Arial"/>
          <w:lang w:val="en-US"/>
        </w:rPr>
        <w:t xml:space="preserve">endogenous </w:t>
      </w:r>
      <w:r w:rsidRPr="008B320A">
        <w:rPr>
          <w:rFonts w:cs="Arial"/>
          <w:lang w:val="en-US"/>
        </w:rPr>
        <w:t xml:space="preserve">workers’ consumption is obtained from HBS data following a similar procedure to the previous one described for the </w:t>
      </w:r>
      <w:r>
        <w:rPr>
          <w:rFonts w:cs="Arial"/>
          <w:lang w:val="en-US"/>
        </w:rPr>
        <w:t>exogenous consumption</w:t>
      </w:r>
      <w:r w:rsidRPr="008B320A">
        <w:rPr>
          <w:rFonts w:cs="Arial"/>
          <w:lang w:val="en-US"/>
        </w:rPr>
        <w:t xml:space="preserve">. In this particular case, we identify those households where </w:t>
      </w:r>
      <w:r>
        <w:rPr>
          <w:rFonts w:cs="Arial"/>
          <w:lang w:val="en-US"/>
        </w:rPr>
        <w:t>the reference person is in employment</w:t>
      </w:r>
      <w:r w:rsidRPr="008B320A">
        <w:rPr>
          <w:rFonts w:cs="Arial"/>
          <w:lang w:val="en-US"/>
        </w:rPr>
        <w:t xml:space="preserve"> and calculat</w:t>
      </w:r>
      <w:r>
        <w:rPr>
          <w:rFonts w:cs="Arial"/>
          <w:lang w:val="en-US"/>
        </w:rPr>
        <w:t>e</w:t>
      </w:r>
      <w:r w:rsidRPr="008B320A">
        <w:rPr>
          <w:rFonts w:cs="Arial"/>
          <w:lang w:val="en-US"/>
        </w:rPr>
        <w:t xml:space="preserve"> the consumption basket</w:t>
      </w:r>
      <m:oMath>
        <m:r>
          <w:rPr>
            <w:rFonts w:ascii="Cambria Math" w:hAnsi="Cambria Math" w:cs="Arial"/>
            <w:lang w:val="en-US"/>
          </w:rPr>
          <m:t xml:space="preserve"> </m:t>
        </m:r>
        <m:sSub>
          <m:sSubPr>
            <m:ctrlPr>
              <w:rPr>
                <w:rFonts w:ascii="Cambria Math" w:hAnsi="Cambria Math" w:cs="Calibri"/>
                <w:szCs w:val="24"/>
                <w:lang w:val="en-US"/>
              </w:rPr>
            </m:ctrlPr>
          </m:sSubPr>
          <m:e>
            <m:r>
              <m:rPr>
                <m:sty m:val="b"/>
              </m:rPr>
              <w:rPr>
                <w:rFonts w:ascii="Cambria Math" w:hAnsi="Cambria Math" w:cs="Calibri"/>
                <w:szCs w:val="24"/>
                <w:lang w:val="en-US"/>
              </w:rPr>
              <m:t>c</m:t>
            </m:r>
          </m:e>
          <m:sub>
            <m:r>
              <m:rPr>
                <m:sty m:val="p"/>
              </m:rPr>
              <w:rPr>
                <w:rFonts w:ascii="Cambria Math" w:hAnsi="Cambria Math" w:cs="Calibri"/>
                <w:szCs w:val="24"/>
                <w:lang w:val="en-US"/>
              </w:rPr>
              <m:t>L</m:t>
            </m:r>
          </m:sub>
        </m:sSub>
      </m:oMath>
      <w:r>
        <w:rPr>
          <w:rFonts w:cs="Arial"/>
          <w:lang w:val="en-US"/>
        </w:rPr>
        <w:t xml:space="preserve">. </w:t>
      </w:r>
      <w:r w:rsidR="007B1121">
        <w:rPr>
          <w:rFonts w:cs="Arial"/>
          <w:lang w:val="en-US"/>
        </w:rPr>
        <w:t>Later</w:t>
      </w:r>
      <w:r>
        <w:rPr>
          <w:rFonts w:cs="Arial"/>
          <w:lang w:val="en-US"/>
        </w:rPr>
        <w:t xml:space="preserve">, </w:t>
      </w:r>
      <w:r w:rsidR="007B1121">
        <w:rPr>
          <w:rFonts w:cs="Arial"/>
          <w:lang w:val="en-US"/>
        </w:rPr>
        <w:t xml:space="preserve">according to the model description in Figure 4, </w:t>
      </w:r>
      <w:r w:rsidRPr="008B320A">
        <w:rPr>
          <w:rFonts w:cs="Arial"/>
          <w:lang w:val="en-US"/>
        </w:rPr>
        <w:t xml:space="preserve">applying </w:t>
      </w:r>
      <m:oMath>
        <m:sSub>
          <m:sSubPr>
            <m:ctrlPr>
              <w:rPr>
                <w:rFonts w:ascii="Cambria Math" w:hAnsi="Cambria Math" w:cs="Calibri"/>
                <w:szCs w:val="24"/>
                <w:lang w:val="en-US"/>
              </w:rPr>
            </m:ctrlPr>
          </m:sSubPr>
          <m:e>
            <m:r>
              <m:rPr>
                <m:sty m:val="b"/>
              </m:rPr>
              <w:rPr>
                <w:rFonts w:ascii="Cambria Math" w:hAnsi="Cambria Math" w:cs="Calibri"/>
                <w:szCs w:val="24"/>
                <w:lang w:val="en-US"/>
              </w:rPr>
              <m:t>c</m:t>
            </m:r>
          </m:e>
          <m:sub>
            <m:r>
              <m:rPr>
                <m:sty m:val="p"/>
              </m:rPr>
              <w:rPr>
                <w:rFonts w:ascii="Cambria Math" w:hAnsi="Cambria Math" w:cs="Calibri"/>
                <w:szCs w:val="24"/>
                <w:lang w:val="en-US"/>
              </w:rPr>
              <m:t>L</m:t>
            </m:r>
          </m:sub>
        </m:sSub>
      </m:oMath>
      <w:r>
        <w:rPr>
          <w:rFonts w:cs="Arial"/>
          <w:lang w:val="en-US"/>
        </w:rPr>
        <w:t xml:space="preserve"> to the sectoral value added</w:t>
      </w:r>
      <m:oMath>
        <m:r>
          <w:rPr>
            <w:rFonts w:ascii="Cambria Math" w:hAnsi="Cambria Math" w:cs="Arial"/>
            <w:lang w:val="en-US"/>
          </w:rPr>
          <m:t xml:space="preserve"> </m:t>
        </m:r>
        <m:r>
          <m:rPr>
            <m:sty m:val="b"/>
          </m:rPr>
          <w:rPr>
            <w:rFonts w:ascii="Cambria Math" w:hAnsi="Cambria Math" w:cs="Calibri"/>
            <w:szCs w:val="24"/>
            <w:lang w:val="es-ES"/>
          </w:rPr>
          <m:t>v</m:t>
        </m:r>
      </m:oMath>
      <w:r w:rsidRPr="00DD3F4A">
        <w:rPr>
          <w:rFonts w:cs="Arial"/>
          <w:szCs w:val="24"/>
          <w:lang w:val="en-US"/>
        </w:rPr>
        <w:t>,</w:t>
      </w:r>
      <w:r>
        <w:rPr>
          <w:rFonts w:cs="Arial"/>
          <w:szCs w:val="24"/>
          <w:lang w:val="en-US"/>
        </w:rPr>
        <w:t xml:space="preserve"> </w:t>
      </w:r>
      <w:r w:rsidRPr="00262E96">
        <w:rPr>
          <w:rFonts w:cs="Arial"/>
          <w:szCs w:val="24"/>
          <w:lang w:val="en-US"/>
        </w:rPr>
        <w:t xml:space="preserve">we obtain the </w:t>
      </w:r>
      <w:r w:rsidR="007B1121">
        <w:rPr>
          <w:rFonts w:cs="Arial"/>
          <w:szCs w:val="24"/>
          <w:lang w:val="en-US"/>
        </w:rPr>
        <w:t>endogenous workers’ consumption</w:t>
      </w:r>
      <w:r w:rsidRPr="00262E96">
        <w:rPr>
          <w:rFonts w:cs="Arial"/>
          <w:szCs w:val="24"/>
          <w:lang w:val="en-US"/>
        </w:rPr>
        <w:t>.</w:t>
      </w:r>
    </w:p>
    <w:p w:rsidR="0019695E" w:rsidRDefault="00B95840" w:rsidP="0019695E">
      <w:pPr>
        <w:pStyle w:val="Text"/>
        <w:ind w:firstLine="0"/>
        <w:rPr>
          <w:rFonts w:cs="Arial"/>
          <w:lang w:val="en-US"/>
        </w:rPr>
      </w:pPr>
      <w:r>
        <w:rPr>
          <w:rFonts w:cs="Arial"/>
          <w:lang w:val="en-US"/>
        </w:rPr>
        <w:t xml:space="preserve">Table 1 shows the estimates for the consumption baskets above described. </w:t>
      </w:r>
      <w:r w:rsidR="0019695E" w:rsidRPr="008B320A">
        <w:rPr>
          <w:rFonts w:cs="Arial"/>
          <w:lang w:val="en-US"/>
        </w:rPr>
        <w:t xml:space="preserve">At this point, it is important to mention that </w:t>
      </w:r>
      <w:r w:rsidR="00076DB5">
        <w:rPr>
          <w:rFonts w:cs="Arial"/>
          <w:lang w:val="en-US"/>
        </w:rPr>
        <w:t>previous</w:t>
      </w:r>
      <w:r w:rsidR="0019695E" w:rsidRPr="008B320A">
        <w:rPr>
          <w:rFonts w:cs="Arial"/>
          <w:lang w:val="en-US"/>
        </w:rPr>
        <w:t xml:space="preserve"> results have been </w:t>
      </w:r>
      <w:r w:rsidR="0019695E">
        <w:rPr>
          <w:rFonts w:cs="Arial"/>
          <w:lang w:val="en-US"/>
        </w:rPr>
        <w:t>obtained taking into account three</w:t>
      </w:r>
      <w:r w:rsidR="007662EC">
        <w:rPr>
          <w:rFonts w:cs="Arial"/>
          <w:lang w:val="en-US"/>
        </w:rPr>
        <w:t xml:space="preserve"> important requirements: </w:t>
      </w:r>
      <w:r w:rsidR="0019695E" w:rsidRPr="00262E96">
        <w:rPr>
          <w:rFonts w:cs="Arial"/>
          <w:i/>
          <w:lang w:val="en-US"/>
        </w:rPr>
        <w:t>(</w:t>
      </w:r>
      <w:proofErr w:type="spellStart"/>
      <w:r w:rsidR="0019695E" w:rsidRPr="00262E96">
        <w:rPr>
          <w:rFonts w:cs="Arial"/>
          <w:i/>
          <w:lang w:val="en-US"/>
        </w:rPr>
        <w:t>i</w:t>
      </w:r>
      <w:proofErr w:type="spellEnd"/>
      <w:r w:rsidR="0019695E" w:rsidRPr="00262E96">
        <w:rPr>
          <w:rFonts w:cs="Arial"/>
          <w:i/>
          <w:lang w:val="en-US"/>
        </w:rPr>
        <w:t>)</w:t>
      </w:r>
      <w:r w:rsidR="0019695E" w:rsidRPr="008B320A">
        <w:rPr>
          <w:rFonts w:cs="Arial"/>
          <w:lang w:val="en-US"/>
        </w:rPr>
        <w:t xml:space="preserve"> the deduction of VAT, since we </w:t>
      </w:r>
      <w:r w:rsidR="0019695E">
        <w:rPr>
          <w:rFonts w:cs="Arial"/>
          <w:lang w:val="en-US"/>
        </w:rPr>
        <w:t>are interested in</w:t>
      </w:r>
      <w:r w:rsidR="0019695E" w:rsidRPr="008B320A">
        <w:rPr>
          <w:rFonts w:cs="Arial"/>
          <w:lang w:val="en-US"/>
        </w:rPr>
        <w:t xml:space="preserve"> the </w:t>
      </w:r>
      <w:r w:rsidR="0019695E" w:rsidRPr="008B320A">
        <w:rPr>
          <w:rFonts w:cs="Arial"/>
          <w:lang w:val="en-US"/>
        </w:rPr>
        <w:lastRenderedPageBreak/>
        <w:t xml:space="preserve">expenditure of </w:t>
      </w:r>
      <w:r w:rsidR="0019695E">
        <w:rPr>
          <w:rFonts w:cs="Arial"/>
          <w:lang w:val="en-US"/>
        </w:rPr>
        <w:t xml:space="preserve">workers and </w:t>
      </w:r>
      <w:r w:rsidR="0019695E" w:rsidRPr="008B320A">
        <w:rPr>
          <w:rFonts w:cs="Arial"/>
          <w:lang w:val="en-US"/>
        </w:rPr>
        <w:t>pensioners in basic prices to make it c</w:t>
      </w:r>
      <w:r w:rsidR="0019695E">
        <w:rPr>
          <w:rFonts w:cs="Arial"/>
          <w:lang w:val="en-US"/>
        </w:rPr>
        <w:t>ompatible with the TSIO data,</w:t>
      </w:r>
      <w:r w:rsidR="0019695E" w:rsidRPr="008B320A">
        <w:rPr>
          <w:rFonts w:cs="Arial"/>
          <w:lang w:val="en-US"/>
        </w:rPr>
        <w:t xml:space="preserve"> </w:t>
      </w:r>
      <w:r w:rsidR="0019695E" w:rsidRPr="00262E96">
        <w:rPr>
          <w:rFonts w:cs="Arial"/>
          <w:i/>
          <w:lang w:val="en-US"/>
        </w:rPr>
        <w:t>(ii)</w:t>
      </w:r>
      <w:r w:rsidR="0019695E" w:rsidRPr="008B320A">
        <w:rPr>
          <w:rFonts w:cs="Arial"/>
          <w:lang w:val="en-US"/>
        </w:rPr>
        <w:t xml:space="preserve"> the discounting of the imputed rents included in the values of housing and real estate, since the nature of this expenditure do not put in motion any</w:t>
      </w:r>
      <w:r w:rsidR="0019695E">
        <w:rPr>
          <w:rFonts w:cs="Arial"/>
          <w:lang w:val="en-US"/>
        </w:rPr>
        <w:t xml:space="preserve"> amount of labour linked to this</w:t>
      </w:r>
      <w:r w:rsidR="0019695E" w:rsidRPr="008B320A">
        <w:rPr>
          <w:rFonts w:cs="Arial"/>
          <w:lang w:val="en-US"/>
        </w:rPr>
        <w:t xml:space="preserve"> activity</w:t>
      </w:r>
      <w:r w:rsidR="0019695E">
        <w:rPr>
          <w:rFonts w:cs="Arial"/>
          <w:lang w:val="en-US"/>
        </w:rPr>
        <w:t xml:space="preserve">, and </w:t>
      </w:r>
      <w:r w:rsidR="0019695E" w:rsidRPr="00262E96">
        <w:rPr>
          <w:rFonts w:cs="Arial"/>
          <w:i/>
          <w:lang w:val="en-US"/>
        </w:rPr>
        <w:t>(iii)</w:t>
      </w:r>
      <w:r w:rsidR="0019695E">
        <w:rPr>
          <w:rFonts w:cs="Arial"/>
          <w:lang w:val="en-US"/>
        </w:rPr>
        <w:t xml:space="preserve"> the monetary values in SIOT and HBS are expressed in real terms (base year 2006) and have been deflated by using the HBS constant prices tables extracted from the Spanish Statistics Office.</w:t>
      </w:r>
    </w:p>
    <w:p w:rsidR="00431043" w:rsidRDefault="00431043" w:rsidP="00053800">
      <w:pPr>
        <w:pBdr>
          <w:top w:val="single" w:sz="4" w:space="1" w:color="auto"/>
        </w:pBdr>
        <w:spacing w:before="360"/>
        <w:jc w:val="both"/>
        <w:rPr>
          <w:rFonts w:asciiTheme="minorHAnsi" w:hAnsiTheme="minorHAnsi" w:cstheme="minorHAnsi"/>
          <w:b/>
          <w:bCs/>
          <w:sz w:val="20"/>
        </w:rPr>
      </w:pPr>
      <w:proofErr w:type="gramStart"/>
      <w:r w:rsidRPr="00431043">
        <w:rPr>
          <w:rFonts w:asciiTheme="minorHAnsi" w:hAnsiTheme="minorHAnsi" w:cstheme="minorHAnsi"/>
          <w:b/>
          <w:bCs/>
          <w:sz w:val="20"/>
          <w:lang w:val="en-US"/>
        </w:rPr>
        <w:t>Table 1.</w:t>
      </w:r>
      <w:proofErr w:type="gramEnd"/>
      <w:r w:rsidRPr="00431043">
        <w:rPr>
          <w:rFonts w:asciiTheme="minorHAnsi" w:hAnsiTheme="minorHAnsi" w:cstheme="minorHAnsi"/>
          <w:b/>
          <w:bCs/>
          <w:sz w:val="20"/>
          <w:lang w:val="en-US"/>
        </w:rPr>
        <w:t xml:space="preserve"> </w:t>
      </w:r>
      <w:proofErr w:type="gramStart"/>
      <w:r w:rsidR="00CA367D">
        <w:rPr>
          <w:rFonts w:asciiTheme="minorHAnsi" w:hAnsiTheme="minorHAnsi" w:cstheme="minorHAnsi"/>
          <w:b/>
          <w:bCs/>
          <w:sz w:val="20"/>
          <w:lang w:val="en-US"/>
        </w:rPr>
        <w:t>Households</w:t>
      </w:r>
      <w:r w:rsidRPr="00431043">
        <w:rPr>
          <w:rFonts w:asciiTheme="minorHAnsi" w:hAnsiTheme="minorHAnsi" w:cstheme="minorHAnsi"/>
          <w:b/>
          <w:bCs/>
          <w:sz w:val="20"/>
          <w:lang w:val="en-US"/>
        </w:rPr>
        <w:t xml:space="preserve">’ </w:t>
      </w:r>
      <w:r w:rsidR="00B95840">
        <w:rPr>
          <w:rFonts w:asciiTheme="minorHAnsi" w:hAnsiTheme="minorHAnsi" w:cstheme="minorHAnsi"/>
          <w:b/>
          <w:bCs/>
          <w:sz w:val="20"/>
          <w:lang w:val="en-US"/>
        </w:rPr>
        <w:t xml:space="preserve">and workers’ </w:t>
      </w:r>
      <w:r w:rsidRPr="00431043">
        <w:rPr>
          <w:rFonts w:asciiTheme="minorHAnsi" w:hAnsiTheme="minorHAnsi" w:cstheme="minorHAnsi"/>
          <w:b/>
          <w:bCs/>
          <w:sz w:val="20"/>
          <w:lang w:val="en-US"/>
        </w:rPr>
        <w:t>consumption basket</w:t>
      </w:r>
      <w:r w:rsidR="00CA367D">
        <w:rPr>
          <w:rFonts w:asciiTheme="minorHAnsi" w:hAnsiTheme="minorHAnsi" w:cstheme="minorHAnsi"/>
          <w:b/>
          <w:bCs/>
          <w:sz w:val="20"/>
          <w:lang w:val="en-US"/>
        </w:rPr>
        <w:t>s</w:t>
      </w:r>
      <w:r w:rsidRPr="00431043">
        <w:rPr>
          <w:rFonts w:asciiTheme="minorHAnsi" w:hAnsiTheme="minorHAnsi" w:cstheme="minorHAnsi"/>
          <w:b/>
          <w:bCs/>
          <w:sz w:val="20"/>
          <w:lang w:val="en-US"/>
        </w:rPr>
        <w:t>.</w:t>
      </w:r>
      <w:proofErr w:type="gramEnd"/>
      <w:r w:rsidRPr="00431043">
        <w:rPr>
          <w:rFonts w:asciiTheme="minorHAnsi" w:hAnsiTheme="minorHAnsi" w:cstheme="minorHAnsi"/>
          <w:b/>
          <w:bCs/>
          <w:sz w:val="20"/>
          <w:lang w:val="en-US"/>
        </w:rPr>
        <w:t xml:space="preserve"> </w:t>
      </w:r>
      <w:r>
        <w:rPr>
          <w:rFonts w:asciiTheme="minorHAnsi" w:hAnsiTheme="minorHAnsi" w:cstheme="minorHAnsi"/>
          <w:b/>
          <w:bCs/>
          <w:sz w:val="20"/>
        </w:rPr>
        <w:t>(2006-2011)</w:t>
      </w:r>
    </w:p>
    <w:p w:rsidR="00431043" w:rsidRDefault="00431043" w:rsidP="00431043">
      <w:pPr>
        <w:pBdr>
          <w:top w:val="single" w:sz="4" w:space="1" w:color="auto"/>
        </w:pBdr>
        <w:jc w:val="both"/>
        <w:rPr>
          <w:rFonts w:asciiTheme="minorHAnsi" w:hAnsiTheme="minorHAnsi" w:cstheme="minorHAnsi"/>
          <w:b/>
          <w:bCs/>
          <w:sz w:val="20"/>
        </w:rPr>
      </w:pPr>
    </w:p>
    <w:tbl>
      <w:tblPr>
        <w:tblStyle w:val="Listamedia1-nfasis2"/>
        <w:tblW w:w="5000" w:type="pct"/>
        <w:tblLook w:val="04A0"/>
      </w:tblPr>
      <w:tblGrid>
        <w:gridCol w:w="2560"/>
        <w:gridCol w:w="685"/>
        <w:gridCol w:w="682"/>
        <w:gridCol w:w="685"/>
        <w:gridCol w:w="691"/>
        <w:gridCol w:w="691"/>
        <w:gridCol w:w="685"/>
        <w:gridCol w:w="682"/>
        <w:gridCol w:w="685"/>
        <w:gridCol w:w="674"/>
      </w:tblGrid>
      <w:tr w:rsidR="001E0CD9" w:rsidRPr="00F52AF9" w:rsidTr="001E0CD9">
        <w:trPr>
          <w:cnfStyle w:val="100000000000"/>
          <w:trHeight w:val="300"/>
        </w:trPr>
        <w:tc>
          <w:tcPr>
            <w:cnfStyle w:val="001000000000"/>
            <w:tcW w:w="1469" w:type="pct"/>
            <w:vMerge w:val="restart"/>
            <w:tcBorders>
              <w:top w:val="single" w:sz="4" w:space="0" w:color="C00000"/>
              <w:right w:val="single" w:sz="4" w:space="0" w:color="C00000"/>
            </w:tcBorders>
            <w:noWrap/>
            <w:vAlign w:val="center"/>
            <w:hideMark/>
          </w:tcPr>
          <w:p w:rsidR="0019695E" w:rsidRPr="00F52AF9" w:rsidRDefault="0019695E" w:rsidP="006E0860">
            <w:pPr>
              <w:rPr>
                <w:rFonts w:ascii="Calibri" w:hAnsi="Calibri"/>
                <w:color w:val="000000"/>
                <w:sz w:val="22"/>
                <w:szCs w:val="22"/>
              </w:rPr>
            </w:pPr>
            <w:r>
              <w:rPr>
                <w:rFonts w:ascii="Calibri" w:hAnsi="Calibri"/>
                <w:bCs w:val="0"/>
                <w:color w:val="000000"/>
                <w:sz w:val="22"/>
                <w:szCs w:val="22"/>
              </w:rPr>
              <w:t>Sectors</w:t>
            </w:r>
          </w:p>
        </w:tc>
        <w:tc>
          <w:tcPr>
            <w:tcW w:w="1180" w:type="pct"/>
            <w:gridSpan w:val="3"/>
            <w:tcBorders>
              <w:top w:val="single" w:sz="4" w:space="0" w:color="C00000"/>
              <w:left w:val="single" w:sz="4" w:space="0" w:color="C00000"/>
              <w:bottom w:val="nil"/>
            </w:tcBorders>
            <w:noWrap/>
            <w:hideMark/>
          </w:tcPr>
          <w:p w:rsidR="0019695E" w:rsidRPr="0019695E" w:rsidRDefault="006565B1" w:rsidP="00FB143B">
            <w:pPr>
              <w:jc w:val="center"/>
              <w:cnfStyle w:val="100000000000"/>
              <w:rPr>
                <w:rFonts w:ascii="Calibri" w:hAnsi="Calibri"/>
                <w:b/>
                <w:color w:val="000000"/>
                <w:sz w:val="20"/>
              </w:rPr>
            </w:pPr>
            <m:oMathPara>
              <m:oMath>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p"/>
                      </m:rPr>
                      <w:rPr>
                        <w:rFonts w:ascii="Cambria Math" w:hAnsi="Cambria Math" w:cstheme="minorHAnsi"/>
                        <w:sz w:val="20"/>
                        <w:lang w:val="en-US"/>
                      </w:rPr>
                      <m:t>65+</m:t>
                    </m:r>
                  </m:sub>
                </m:sSub>
              </m:oMath>
            </m:oMathPara>
          </w:p>
        </w:tc>
        <w:tc>
          <w:tcPr>
            <w:tcW w:w="1178" w:type="pct"/>
            <w:gridSpan w:val="3"/>
            <w:tcBorders>
              <w:top w:val="single" w:sz="4" w:space="0" w:color="C00000"/>
              <w:left w:val="single" w:sz="4" w:space="0" w:color="C00000"/>
              <w:bottom w:val="nil"/>
            </w:tcBorders>
          </w:tcPr>
          <w:p w:rsidR="0019695E" w:rsidRPr="0019695E" w:rsidRDefault="006565B1" w:rsidP="00FB143B">
            <w:pPr>
              <w:jc w:val="center"/>
              <w:cnfStyle w:val="100000000000"/>
              <w:rPr>
                <w:rFonts w:ascii="Calibri" w:hAnsi="Calibri"/>
                <w:b/>
                <w:color w:val="000000"/>
                <w:sz w:val="20"/>
              </w:rPr>
            </w:pPr>
            <m:oMathPara>
              <m:oMathParaPr>
                <m:jc m:val="center"/>
              </m:oMathParaPr>
              <m:oMath>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p"/>
                      </m:rPr>
                      <w:rPr>
                        <w:rFonts w:ascii="Cambria Math" w:hAnsi="Cambria Math" w:cstheme="minorHAnsi"/>
                        <w:sz w:val="20"/>
                        <w:lang w:val="en-US"/>
                      </w:rPr>
                      <m:t>20-64</m:t>
                    </m:r>
                  </m:sub>
                </m:sSub>
              </m:oMath>
            </m:oMathPara>
          </w:p>
        </w:tc>
        <w:tc>
          <w:tcPr>
            <w:tcW w:w="1173" w:type="pct"/>
            <w:gridSpan w:val="3"/>
            <w:tcBorders>
              <w:top w:val="single" w:sz="4" w:space="0" w:color="C00000"/>
              <w:left w:val="single" w:sz="4" w:space="0" w:color="C00000"/>
              <w:bottom w:val="nil"/>
            </w:tcBorders>
          </w:tcPr>
          <w:p w:rsidR="0019695E" w:rsidRPr="0019695E" w:rsidRDefault="006565B1" w:rsidP="0019695E">
            <w:pPr>
              <w:jc w:val="center"/>
              <w:cnfStyle w:val="100000000000"/>
              <w:rPr>
                <w:rFonts w:ascii="Times-Bold" w:hAnsi="Times-Bold" w:cs="Times-Bold"/>
                <w:b/>
                <w:sz w:val="20"/>
                <w:lang w:val="en-US"/>
              </w:rPr>
            </w:pPr>
            <m:oMathPara>
              <m:oMath>
                <m:sSub>
                  <m:sSubPr>
                    <m:ctrlPr>
                      <w:rPr>
                        <w:rFonts w:ascii="Cambria Math" w:hAnsi="Cambria Math" w:cstheme="minorHAnsi"/>
                        <w:b/>
                        <w:sz w:val="20"/>
                        <w:lang w:val="en-US"/>
                      </w:rPr>
                    </m:ctrlPr>
                  </m:sSubPr>
                  <m:e>
                    <m:r>
                      <m:rPr>
                        <m:sty m:val="b"/>
                      </m:rPr>
                      <w:rPr>
                        <w:rFonts w:ascii="Cambria Math" w:hAnsi="Cambria Math" w:cstheme="minorHAnsi"/>
                        <w:sz w:val="20"/>
                        <w:lang w:val="en-US"/>
                      </w:rPr>
                      <m:t>c</m:t>
                    </m:r>
                  </m:e>
                  <m:sub>
                    <m:r>
                      <m:rPr>
                        <m:sty m:val="p"/>
                      </m:rPr>
                      <w:rPr>
                        <w:rFonts w:ascii="Cambria Math" w:hAnsi="Cambria Math" w:cstheme="minorHAnsi"/>
                        <w:sz w:val="20"/>
                        <w:lang w:val="en-US"/>
                      </w:rPr>
                      <m:t>L</m:t>
                    </m:r>
                  </m:sub>
                </m:sSub>
              </m:oMath>
            </m:oMathPara>
          </w:p>
        </w:tc>
      </w:tr>
      <w:tr w:rsidR="00530D45" w:rsidRPr="00F52AF9" w:rsidTr="00CD5E44">
        <w:trPr>
          <w:cnfStyle w:val="000000100000"/>
          <w:trHeight w:val="300"/>
        </w:trPr>
        <w:tc>
          <w:tcPr>
            <w:cnfStyle w:val="001000000000"/>
            <w:tcW w:w="1469" w:type="pct"/>
            <w:vMerge/>
            <w:tcBorders>
              <w:bottom w:val="single" w:sz="4" w:space="0" w:color="C00000"/>
              <w:right w:val="single" w:sz="4" w:space="0" w:color="C00000"/>
            </w:tcBorders>
            <w:noWrap/>
            <w:hideMark/>
          </w:tcPr>
          <w:p w:rsidR="0019695E" w:rsidRPr="00F52AF9" w:rsidRDefault="0019695E" w:rsidP="006E0860">
            <w:pPr>
              <w:rPr>
                <w:rFonts w:ascii="Calibri" w:hAnsi="Calibri"/>
                <w:b w:val="0"/>
                <w:bCs w:val="0"/>
                <w:color w:val="000000"/>
                <w:sz w:val="22"/>
                <w:szCs w:val="22"/>
              </w:rPr>
            </w:pPr>
          </w:p>
        </w:tc>
        <w:tc>
          <w:tcPr>
            <w:tcW w:w="394" w:type="pct"/>
            <w:tcBorders>
              <w:top w:val="nil"/>
              <w:left w:val="single" w:sz="4" w:space="0" w:color="C00000"/>
              <w:bottom w:val="single" w:sz="4" w:space="0" w:color="C0504D" w:themeColor="accent2"/>
            </w:tcBorders>
            <w:shd w:val="clear" w:color="auto" w:fill="FBD4B4" w:themeFill="accent6" w:themeFillTint="66"/>
            <w:noWrap/>
            <w:vAlign w:val="center"/>
            <w:hideMark/>
          </w:tcPr>
          <w:p w:rsidR="0019695E" w:rsidRPr="0019695E" w:rsidRDefault="0019695E" w:rsidP="0019695E">
            <w:pPr>
              <w:jc w:val="center"/>
              <w:cnfStyle w:val="000000100000"/>
              <w:rPr>
                <w:rFonts w:ascii="Calibri" w:hAnsi="Calibri" w:cs="Calibri"/>
                <w:b/>
                <w:sz w:val="16"/>
                <w:szCs w:val="16"/>
              </w:rPr>
            </w:pPr>
            <w:r w:rsidRPr="0019695E">
              <w:rPr>
                <w:rFonts w:ascii="Calibri" w:hAnsi="Calibri" w:cs="Calibri"/>
                <w:b/>
                <w:sz w:val="16"/>
                <w:szCs w:val="16"/>
              </w:rPr>
              <w:t>2006</w:t>
            </w:r>
          </w:p>
        </w:tc>
        <w:tc>
          <w:tcPr>
            <w:tcW w:w="392" w:type="pct"/>
            <w:tcBorders>
              <w:top w:val="nil"/>
              <w:bottom w:val="single" w:sz="4" w:space="0" w:color="C0504D" w:themeColor="accent2"/>
              <w:right w:val="nil"/>
            </w:tcBorders>
            <w:shd w:val="clear" w:color="auto" w:fill="FBD4B4" w:themeFill="accent6" w:themeFillTint="66"/>
            <w:noWrap/>
            <w:vAlign w:val="center"/>
            <w:hideMark/>
          </w:tcPr>
          <w:p w:rsidR="0019695E" w:rsidRPr="0019695E" w:rsidRDefault="0019695E" w:rsidP="0019695E">
            <w:pPr>
              <w:jc w:val="center"/>
              <w:cnfStyle w:val="000000100000"/>
              <w:rPr>
                <w:rFonts w:ascii="Calibri" w:hAnsi="Calibri" w:cs="Calibri"/>
                <w:b/>
                <w:sz w:val="16"/>
                <w:szCs w:val="16"/>
              </w:rPr>
            </w:pPr>
            <w:r w:rsidRPr="0019695E">
              <w:rPr>
                <w:rFonts w:ascii="Calibri" w:hAnsi="Calibri" w:cs="Calibri"/>
                <w:b/>
                <w:sz w:val="16"/>
                <w:szCs w:val="16"/>
              </w:rPr>
              <w:t>2011</w:t>
            </w:r>
          </w:p>
        </w:tc>
        <w:tc>
          <w:tcPr>
            <w:tcW w:w="394" w:type="pct"/>
            <w:tcBorders>
              <w:top w:val="nil"/>
              <w:left w:val="nil"/>
              <w:bottom w:val="single" w:sz="4" w:space="0" w:color="C0504D" w:themeColor="accent2"/>
              <w:right w:val="single" w:sz="4" w:space="0" w:color="C0504D" w:themeColor="accent2"/>
            </w:tcBorders>
            <w:shd w:val="clear" w:color="auto" w:fill="FBD4B4" w:themeFill="accent6" w:themeFillTint="66"/>
            <w:noWrap/>
            <w:vAlign w:val="center"/>
            <w:hideMark/>
          </w:tcPr>
          <w:p w:rsidR="0019695E" w:rsidRPr="0019695E" w:rsidRDefault="0019695E" w:rsidP="0019695E">
            <w:pPr>
              <w:jc w:val="center"/>
              <w:cnfStyle w:val="000000100000"/>
              <w:rPr>
                <w:rFonts w:ascii="Calibri" w:hAnsi="Calibri" w:cs="Calibri"/>
                <w:b/>
                <w:color w:val="C00000"/>
                <w:sz w:val="16"/>
                <w:szCs w:val="16"/>
                <w:vertAlign w:val="subscript"/>
              </w:rPr>
            </w:pPr>
            <w:r w:rsidRPr="0019695E">
              <w:rPr>
                <w:rFonts w:ascii="Calibri" w:hAnsi="Calibri" w:cs="Calibri"/>
                <w:b/>
                <w:color w:val="C00000"/>
                <w:sz w:val="16"/>
                <w:szCs w:val="16"/>
              </w:rPr>
              <w:t>Δ</w:t>
            </w:r>
            <w:r w:rsidRPr="0019695E">
              <w:rPr>
                <w:rFonts w:ascii="Calibri" w:hAnsi="Calibri" w:cs="Calibri"/>
                <w:b/>
                <w:color w:val="C00000"/>
                <w:sz w:val="16"/>
                <w:szCs w:val="16"/>
                <w:vertAlign w:val="subscript"/>
              </w:rPr>
              <w:t>2006-11</w:t>
            </w:r>
          </w:p>
        </w:tc>
        <w:tc>
          <w:tcPr>
            <w:tcW w:w="392" w:type="pct"/>
            <w:tcBorders>
              <w:top w:val="nil"/>
              <w:left w:val="single" w:sz="4" w:space="0" w:color="C0504D" w:themeColor="accent2"/>
              <w:bottom w:val="single" w:sz="4" w:space="0" w:color="C0504D" w:themeColor="accent2"/>
              <w:right w:val="nil"/>
            </w:tcBorders>
            <w:shd w:val="clear" w:color="auto" w:fill="FBD4B4" w:themeFill="accent6" w:themeFillTint="66"/>
            <w:noWrap/>
            <w:vAlign w:val="center"/>
            <w:hideMark/>
          </w:tcPr>
          <w:p w:rsidR="0019695E" w:rsidRPr="0019695E" w:rsidRDefault="0019695E" w:rsidP="0019695E">
            <w:pPr>
              <w:jc w:val="center"/>
              <w:cnfStyle w:val="000000100000"/>
              <w:rPr>
                <w:rFonts w:ascii="Calibri" w:hAnsi="Calibri" w:cs="Calibri"/>
                <w:b/>
                <w:sz w:val="16"/>
                <w:szCs w:val="16"/>
              </w:rPr>
            </w:pPr>
            <w:r w:rsidRPr="0019695E">
              <w:rPr>
                <w:rFonts w:ascii="Calibri" w:hAnsi="Calibri" w:cs="Calibri"/>
                <w:b/>
                <w:sz w:val="16"/>
                <w:szCs w:val="16"/>
              </w:rPr>
              <w:t>2006</w:t>
            </w:r>
          </w:p>
        </w:tc>
        <w:tc>
          <w:tcPr>
            <w:tcW w:w="392" w:type="pct"/>
            <w:tcBorders>
              <w:top w:val="nil"/>
              <w:left w:val="nil"/>
              <w:bottom w:val="single" w:sz="4" w:space="0" w:color="C0504D" w:themeColor="accent2"/>
            </w:tcBorders>
            <w:shd w:val="clear" w:color="auto" w:fill="FBD4B4" w:themeFill="accent6" w:themeFillTint="66"/>
            <w:noWrap/>
            <w:vAlign w:val="center"/>
            <w:hideMark/>
          </w:tcPr>
          <w:p w:rsidR="0019695E" w:rsidRPr="0019695E" w:rsidRDefault="0019695E" w:rsidP="0019695E">
            <w:pPr>
              <w:jc w:val="center"/>
              <w:cnfStyle w:val="000000100000"/>
              <w:rPr>
                <w:rFonts w:ascii="Calibri" w:hAnsi="Calibri" w:cs="Calibri"/>
                <w:b/>
                <w:sz w:val="16"/>
                <w:szCs w:val="16"/>
              </w:rPr>
            </w:pPr>
            <w:r w:rsidRPr="0019695E">
              <w:rPr>
                <w:rFonts w:ascii="Calibri" w:hAnsi="Calibri" w:cs="Calibri"/>
                <w:b/>
                <w:sz w:val="16"/>
                <w:szCs w:val="16"/>
              </w:rPr>
              <w:t>2011</w:t>
            </w:r>
          </w:p>
        </w:tc>
        <w:tc>
          <w:tcPr>
            <w:tcW w:w="394" w:type="pct"/>
            <w:tcBorders>
              <w:top w:val="nil"/>
              <w:bottom w:val="single" w:sz="4" w:space="0" w:color="C0504D" w:themeColor="accent2"/>
              <w:right w:val="single" w:sz="4" w:space="0" w:color="C00000"/>
            </w:tcBorders>
            <w:shd w:val="clear" w:color="auto" w:fill="FBD4B4" w:themeFill="accent6" w:themeFillTint="66"/>
            <w:noWrap/>
            <w:vAlign w:val="center"/>
            <w:hideMark/>
          </w:tcPr>
          <w:p w:rsidR="0019695E" w:rsidRPr="0019695E" w:rsidRDefault="0019695E" w:rsidP="0019695E">
            <w:pPr>
              <w:jc w:val="center"/>
              <w:cnfStyle w:val="000000100000"/>
              <w:rPr>
                <w:rFonts w:ascii="Calibri" w:hAnsi="Calibri" w:cs="Calibri"/>
                <w:b/>
                <w:color w:val="C00000"/>
                <w:sz w:val="16"/>
                <w:szCs w:val="16"/>
                <w:vertAlign w:val="subscript"/>
              </w:rPr>
            </w:pPr>
            <w:r w:rsidRPr="0019695E">
              <w:rPr>
                <w:rFonts w:ascii="Calibri" w:hAnsi="Calibri" w:cs="Calibri"/>
                <w:b/>
                <w:color w:val="C00000"/>
                <w:sz w:val="16"/>
                <w:szCs w:val="16"/>
              </w:rPr>
              <w:t>Δ</w:t>
            </w:r>
            <w:r w:rsidRPr="0019695E">
              <w:rPr>
                <w:rFonts w:ascii="Calibri" w:hAnsi="Calibri" w:cs="Calibri"/>
                <w:b/>
                <w:color w:val="C00000"/>
                <w:sz w:val="16"/>
                <w:szCs w:val="16"/>
                <w:vertAlign w:val="subscript"/>
              </w:rPr>
              <w:t>2006-11</w:t>
            </w:r>
          </w:p>
        </w:tc>
        <w:tc>
          <w:tcPr>
            <w:tcW w:w="392" w:type="pct"/>
            <w:tcBorders>
              <w:top w:val="nil"/>
              <w:left w:val="single" w:sz="4" w:space="0" w:color="C00000"/>
              <w:bottom w:val="single" w:sz="4" w:space="0" w:color="C0504D" w:themeColor="accent2"/>
            </w:tcBorders>
            <w:shd w:val="clear" w:color="auto" w:fill="FBD4B4" w:themeFill="accent6" w:themeFillTint="66"/>
            <w:vAlign w:val="center"/>
          </w:tcPr>
          <w:p w:rsidR="0019695E" w:rsidRPr="0019695E" w:rsidRDefault="0019695E" w:rsidP="0019695E">
            <w:pPr>
              <w:jc w:val="center"/>
              <w:cnfStyle w:val="000000100000"/>
              <w:rPr>
                <w:rFonts w:ascii="Calibri" w:hAnsi="Calibri" w:cs="Calibri"/>
                <w:b/>
                <w:sz w:val="16"/>
                <w:szCs w:val="16"/>
              </w:rPr>
            </w:pPr>
            <w:r w:rsidRPr="0019695E">
              <w:rPr>
                <w:rFonts w:ascii="Calibri" w:hAnsi="Calibri" w:cs="Calibri"/>
                <w:b/>
                <w:sz w:val="16"/>
                <w:szCs w:val="16"/>
              </w:rPr>
              <w:t>2006</w:t>
            </w:r>
          </w:p>
        </w:tc>
        <w:tc>
          <w:tcPr>
            <w:tcW w:w="394" w:type="pct"/>
            <w:tcBorders>
              <w:top w:val="nil"/>
              <w:bottom w:val="single" w:sz="4" w:space="0" w:color="C0504D" w:themeColor="accent2"/>
            </w:tcBorders>
            <w:shd w:val="clear" w:color="auto" w:fill="FBD4B4" w:themeFill="accent6" w:themeFillTint="66"/>
            <w:vAlign w:val="center"/>
          </w:tcPr>
          <w:p w:rsidR="0019695E" w:rsidRPr="0019695E" w:rsidRDefault="0019695E" w:rsidP="0019695E">
            <w:pPr>
              <w:jc w:val="center"/>
              <w:cnfStyle w:val="000000100000"/>
              <w:rPr>
                <w:rFonts w:ascii="Calibri" w:hAnsi="Calibri" w:cs="Calibri"/>
                <w:b/>
                <w:sz w:val="16"/>
                <w:szCs w:val="16"/>
              </w:rPr>
            </w:pPr>
            <w:r w:rsidRPr="0019695E">
              <w:rPr>
                <w:rFonts w:ascii="Calibri" w:hAnsi="Calibri" w:cs="Calibri"/>
                <w:b/>
                <w:sz w:val="16"/>
                <w:szCs w:val="16"/>
              </w:rPr>
              <w:t>2011</w:t>
            </w:r>
          </w:p>
        </w:tc>
        <w:tc>
          <w:tcPr>
            <w:tcW w:w="387" w:type="pct"/>
            <w:tcBorders>
              <w:top w:val="nil"/>
              <w:bottom w:val="single" w:sz="4" w:space="0" w:color="C0504D" w:themeColor="accent2"/>
            </w:tcBorders>
            <w:shd w:val="clear" w:color="auto" w:fill="FBD4B4" w:themeFill="accent6" w:themeFillTint="66"/>
            <w:vAlign w:val="center"/>
          </w:tcPr>
          <w:p w:rsidR="0019695E" w:rsidRPr="0019695E" w:rsidRDefault="0019695E" w:rsidP="0019695E">
            <w:pPr>
              <w:jc w:val="center"/>
              <w:cnfStyle w:val="000000100000"/>
              <w:rPr>
                <w:rFonts w:ascii="Calibri" w:hAnsi="Calibri" w:cs="Calibri"/>
                <w:b/>
                <w:color w:val="C00000"/>
                <w:sz w:val="16"/>
                <w:szCs w:val="16"/>
                <w:vertAlign w:val="subscript"/>
              </w:rPr>
            </w:pPr>
            <w:r w:rsidRPr="0019695E">
              <w:rPr>
                <w:rFonts w:ascii="Calibri" w:hAnsi="Calibri" w:cs="Calibri"/>
                <w:b/>
                <w:color w:val="C00000"/>
                <w:sz w:val="16"/>
                <w:szCs w:val="16"/>
              </w:rPr>
              <w:t>Δ</w:t>
            </w:r>
            <w:r w:rsidRPr="0019695E">
              <w:rPr>
                <w:rFonts w:ascii="Calibri" w:hAnsi="Calibri" w:cs="Calibri"/>
                <w:b/>
                <w:color w:val="C00000"/>
                <w:sz w:val="16"/>
                <w:szCs w:val="16"/>
                <w:vertAlign w:val="subscript"/>
              </w:rPr>
              <w:t>2006-11</w:t>
            </w:r>
          </w:p>
        </w:tc>
      </w:tr>
      <w:tr w:rsidR="001E0CD9" w:rsidRPr="00F52AF9" w:rsidTr="00CD5E44">
        <w:trPr>
          <w:trHeight w:hRule="exact" w:val="255"/>
        </w:trPr>
        <w:tc>
          <w:tcPr>
            <w:cnfStyle w:val="001000000000"/>
            <w:tcW w:w="1469" w:type="pct"/>
            <w:tcBorders>
              <w:top w:val="single" w:sz="4" w:space="0" w:color="C00000"/>
              <w:right w:val="single" w:sz="4" w:space="0" w:color="C00000"/>
            </w:tcBorders>
            <w:noWrap/>
            <w:vAlign w:val="bottom"/>
            <w:hideMark/>
          </w:tcPr>
          <w:p w:rsidR="001E0CD9" w:rsidRPr="0019695E" w:rsidRDefault="001E0CD9" w:rsidP="00431043">
            <w:pPr>
              <w:rPr>
                <w:sz w:val="16"/>
                <w:szCs w:val="16"/>
              </w:rPr>
            </w:pPr>
            <w:r w:rsidRPr="0019695E">
              <w:rPr>
                <w:rFonts w:ascii="Agency FB" w:hAnsi="Agency FB" w:cs="Calibri"/>
                <w:b w:val="0"/>
                <w:sz w:val="16"/>
                <w:szCs w:val="16"/>
              </w:rPr>
              <w:t>Agriculture and fishing</w:t>
            </w:r>
          </w:p>
        </w:tc>
        <w:tc>
          <w:tcPr>
            <w:tcW w:w="394" w:type="pct"/>
            <w:tcBorders>
              <w:top w:val="single" w:sz="4" w:space="0" w:color="C0504D" w:themeColor="accent2"/>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5.37%</w:t>
            </w:r>
          </w:p>
        </w:tc>
        <w:tc>
          <w:tcPr>
            <w:tcW w:w="392" w:type="pct"/>
            <w:tcBorders>
              <w:top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5.22%</w:t>
            </w:r>
          </w:p>
        </w:tc>
        <w:tc>
          <w:tcPr>
            <w:tcW w:w="394" w:type="pct"/>
            <w:tcBorders>
              <w:top w:val="single" w:sz="4" w:space="0" w:color="C0504D" w:themeColor="accent2"/>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-0.15%</w:t>
            </w:r>
          </w:p>
        </w:tc>
        <w:tc>
          <w:tcPr>
            <w:tcW w:w="392" w:type="pct"/>
            <w:tcBorders>
              <w:top w:val="single" w:sz="4" w:space="0" w:color="C0504D" w:themeColor="accent2"/>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3.02%</w:t>
            </w:r>
          </w:p>
        </w:tc>
        <w:tc>
          <w:tcPr>
            <w:tcW w:w="392" w:type="pct"/>
            <w:tcBorders>
              <w:top w:val="single" w:sz="4" w:space="0" w:color="C0504D" w:themeColor="accent2"/>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3.11%</w:t>
            </w:r>
          </w:p>
        </w:tc>
        <w:tc>
          <w:tcPr>
            <w:tcW w:w="394" w:type="pct"/>
            <w:tcBorders>
              <w:top w:val="single" w:sz="4" w:space="0" w:color="C0504D" w:themeColor="accent2"/>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0.09%</w:t>
            </w:r>
          </w:p>
        </w:tc>
        <w:tc>
          <w:tcPr>
            <w:tcW w:w="392" w:type="pct"/>
            <w:tcBorders>
              <w:top w:val="single" w:sz="4" w:space="0" w:color="C0504D" w:themeColor="accent2"/>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2,92%</w:t>
            </w:r>
          </w:p>
        </w:tc>
        <w:tc>
          <w:tcPr>
            <w:tcW w:w="394" w:type="pct"/>
            <w:tcBorders>
              <w:top w:val="single" w:sz="4" w:space="0" w:color="C0504D" w:themeColor="accent2"/>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2,97%</w:t>
            </w:r>
          </w:p>
        </w:tc>
        <w:tc>
          <w:tcPr>
            <w:tcW w:w="387" w:type="pct"/>
            <w:tcBorders>
              <w:top w:val="single" w:sz="4" w:space="0" w:color="C0504D" w:themeColor="accent2"/>
            </w:tcBorders>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0,06%</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sz w:val="16"/>
                <w:szCs w:val="16"/>
              </w:rPr>
            </w:pPr>
            <w:r w:rsidRPr="0019695E">
              <w:rPr>
                <w:rFonts w:ascii="Agency FB" w:hAnsi="Agency FB" w:cs="Calibri"/>
                <w:b w:val="0"/>
                <w:sz w:val="16"/>
                <w:szCs w:val="16"/>
              </w:rPr>
              <w:t>Mining and quarrying</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0.11%</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0.08%</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-0.03%</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0.03%</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0.03%</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0.00%</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0,02%</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0,02%</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0,00%</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Food, beverages and tobacco</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22.18%</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21.78%</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-0.40%</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16.32%</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16.97%</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0.65%</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15,90%</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16,20%</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0,29%</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Clothing, textiles and footwear</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7.52%</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6.08%</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-1.43%</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8.28%</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7.69%</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-0.59%</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8,29%</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7,84%</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-0,45%</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Chemicals and intermediate products</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3.11%</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3.62%</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0.51%</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2.28%</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2.45%</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0.17%</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2,23%</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2,32%</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0,09%</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Machinery and electrical equipment</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2.14%</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3.04%</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0.89%</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2.92%</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3.56%</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0.64%</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2,96%</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3,64%</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0,68%</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 xml:space="preserve">Furnishing, </w:t>
            </w:r>
            <w:proofErr w:type="spellStart"/>
            <w:r w:rsidRPr="0019695E">
              <w:rPr>
                <w:rFonts w:ascii="Agency FB" w:hAnsi="Agency FB" w:cs="Calibri"/>
                <w:b w:val="0"/>
                <w:sz w:val="16"/>
                <w:szCs w:val="16"/>
              </w:rPr>
              <w:t>accesories</w:t>
            </w:r>
            <w:proofErr w:type="spellEnd"/>
            <w:r w:rsidRPr="0019695E">
              <w:rPr>
                <w:rFonts w:ascii="Agency FB" w:hAnsi="Agency FB" w:cs="Calibri"/>
                <w:b w:val="0"/>
                <w:sz w:val="16"/>
                <w:szCs w:val="16"/>
              </w:rPr>
              <w:t xml:space="preserve"> and recycling</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5.28%</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4.64%</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-0.64%</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6.33%</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5.30%</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-1.03%</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6,41%</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5,36%</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-1,05%</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Electricity, gas and water supply</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8.99%</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9.42%</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0.43%</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8.69%</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9.69%</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1.00%</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8,65%</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9,55%</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0,90%</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Construction</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2.09%</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2.06%</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-0.03%</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1.11%</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0.95%</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-0.15%</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1,09%</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0,92%</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-0,17%</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Sale and repair of motor vehicles and fuels</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5.41%</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4.24%</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-1.17%</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10.57%</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7.31%</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-3.26%</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10,69%</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7,47%</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-3,22%</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Maintenance services</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0.72%</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0.76%</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0.04%</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0.52%</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0.54%</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0.02%</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0,52%</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0,60%</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0,08%</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Restaurants and Hotels</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8.51%</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7.80%</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-0.71%</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13.01%</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11.99%</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-1.02%</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13,27%</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12,48%</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-0,79%</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Transport</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1.10%</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0.94%</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-0.16%</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1.50%</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1.45%</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-0.05%</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1,52%</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1,46%</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-0,06%</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Post and telecommunications</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3.05%</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3.81%</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0.75%</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3.23%</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4.15%</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0.92%</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3,20%</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4,12%</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0,93%</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Insurance and Financial services</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4.09%</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4.55%</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0.45%</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3.50%</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3.74%</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0.24%</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3,49%</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3,71%</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0,22%</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Housing and real estate</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3.54%</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4.47%</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0.93%</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4.07%</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6.16%</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2.09%</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4,18%</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6,01%</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1,83%</w:t>
            </w:r>
          </w:p>
        </w:tc>
      </w:tr>
      <w:tr w:rsidR="001E0CD9" w:rsidRPr="00F52AF9" w:rsidTr="00CD5E44">
        <w:trPr>
          <w:trHeight w:hRule="exact" w:val="255"/>
        </w:trPr>
        <w:tc>
          <w:tcPr>
            <w:cnfStyle w:val="001000000000"/>
            <w:tcW w:w="1469" w:type="pct"/>
            <w:tcBorders>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Business services</w:t>
            </w:r>
          </w:p>
        </w:tc>
        <w:tc>
          <w:tcPr>
            <w:tcW w:w="394" w:type="pct"/>
            <w:tcBorders>
              <w:left w:val="single" w:sz="4" w:space="0" w:color="C00000"/>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1.65%</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0.85%</w:t>
            </w:r>
          </w:p>
        </w:tc>
        <w:tc>
          <w:tcPr>
            <w:tcW w:w="394" w:type="pct"/>
            <w:tcBorders>
              <w:left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-0.80%</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1.54%</w:t>
            </w:r>
          </w:p>
        </w:tc>
        <w:tc>
          <w:tcPr>
            <w:tcW w:w="392" w:type="pct"/>
            <w:tcBorders>
              <w:lef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0.87%</w:t>
            </w:r>
          </w:p>
        </w:tc>
        <w:tc>
          <w:tcPr>
            <w:tcW w:w="394" w:type="pct"/>
            <w:tcBorders>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-0.67%</w:t>
            </w:r>
          </w:p>
        </w:tc>
        <w:tc>
          <w:tcPr>
            <w:tcW w:w="392" w:type="pct"/>
            <w:tcBorders>
              <w:left w:val="single" w:sz="4" w:space="0" w:color="C00000"/>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1,40%</w:t>
            </w:r>
          </w:p>
        </w:tc>
        <w:tc>
          <w:tcPr>
            <w:tcW w:w="394" w:type="pct"/>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0,82%</w:t>
            </w:r>
          </w:p>
        </w:tc>
        <w:tc>
          <w:tcPr>
            <w:tcW w:w="387" w:type="pct"/>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-0,58%</w:t>
            </w:r>
          </w:p>
        </w:tc>
      </w:tr>
      <w:tr w:rsidR="001E0CD9" w:rsidRPr="00F52AF9" w:rsidTr="00CD5E44">
        <w:trPr>
          <w:cnfStyle w:val="000000100000"/>
          <w:trHeight w:hRule="exact" w:val="255"/>
        </w:trPr>
        <w:tc>
          <w:tcPr>
            <w:cnfStyle w:val="001000000000"/>
            <w:tcW w:w="1469" w:type="pct"/>
            <w:tcBorders>
              <w:right w:val="single" w:sz="4" w:space="0" w:color="C00000"/>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Education</w:t>
            </w:r>
          </w:p>
        </w:tc>
        <w:tc>
          <w:tcPr>
            <w:tcW w:w="394" w:type="pct"/>
            <w:tcBorders>
              <w:lef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0.25%</w:t>
            </w:r>
          </w:p>
        </w:tc>
        <w:tc>
          <w:tcPr>
            <w:tcW w:w="392" w:type="pct"/>
            <w:tcBorders>
              <w:top w:val="nil"/>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0.25%</w:t>
            </w:r>
          </w:p>
        </w:tc>
        <w:tc>
          <w:tcPr>
            <w:tcW w:w="394" w:type="pct"/>
            <w:tcBorders>
              <w:left w:val="nil"/>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0.00%</w:t>
            </w:r>
          </w:p>
        </w:tc>
        <w:tc>
          <w:tcPr>
            <w:tcW w:w="392" w:type="pct"/>
            <w:tcBorders>
              <w:top w:val="nil"/>
              <w:left w:val="single" w:sz="4" w:space="0" w:color="C0504D" w:themeColor="accent2"/>
              <w:bottom w:val="nil"/>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1.24%</w:t>
            </w:r>
          </w:p>
        </w:tc>
        <w:tc>
          <w:tcPr>
            <w:tcW w:w="392" w:type="pct"/>
            <w:tcBorders>
              <w:lef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1.50%</w:t>
            </w:r>
          </w:p>
        </w:tc>
        <w:tc>
          <w:tcPr>
            <w:tcW w:w="394" w:type="pct"/>
            <w:tcBorders>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0.27%</w:t>
            </w:r>
          </w:p>
        </w:tc>
        <w:tc>
          <w:tcPr>
            <w:tcW w:w="392" w:type="pct"/>
            <w:tcBorders>
              <w:left w:val="single" w:sz="4" w:space="0" w:color="C00000"/>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1,30%</w:t>
            </w:r>
          </w:p>
        </w:tc>
        <w:tc>
          <w:tcPr>
            <w:tcW w:w="394" w:type="pct"/>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1,64%</w:t>
            </w:r>
          </w:p>
        </w:tc>
        <w:tc>
          <w:tcPr>
            <w:tcW w:w="387" w:type="pct"/>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0,34%</w:t>
            </w:r>
          </w:p>
        </w:tc>
      </w:tr>
      <w:tr w:rsidR="001E0CD9" w:rsidRPr="00F52AF9" w:rsidTr="00CD5E44">
        <w:trPr>
          <w:trHeight w:hRule="exact" w:val="255"/>
        </w:trPr>
        <w:tc>
          <w:tcPr>
            <w:cnfStyle w:val="001000000000"/>
            <w:tcW w:w="1469" w:type="pct"/>
            <w:tcBorders>
              <w:bottom w:val="nil"/>
              <w:right w:val="single" w:sz="4" w:space="0" w:color="C00000"/>
            </w:tcBorders>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Health and social work</w:t>
            </w:r>
          </w:p>
        </w:tc>
        <w:tc>
          <w:tcPr>
            <w:tcW w:w="394" w:type="pct"/>
            <w:tcBorders>
              <w:left w:val="single" w:sz="4" w:space="0" w:color="C00000"/>
              <w:bottom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4.29%</w:t>
            </w:r>
          </w:p>
        </w:tc>
        <w:tc>
          <w:tcPr>
            <w:tcW w:w="392" w:type="pct"/>
            <w:tcBorders>
              <w:top w:val="nil"/>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4.72%</w:t>
            </w:r>
          </w:p>
        </w:tc>
        <w:tc>
          <w:tcPr>
            <w:tcW w:w="394" w:type="pct"/>
            <w:tcBorders>
              <w:left w:val="nil"/>
              <w:bottom w:val="nil"/>
              <w:right w:val="single" w:sz="4" w:space="0" w:color="C0504D" w:themeColor="accent2"/>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0.43%</w:t>
            </w:r>
          </w:p>
        </w:tc>
        <w:tc>
          <w:tcPr>
            <w:tcW w:w="392" w:type="pct"/>
            <w:tcBorders>
              <w:top w:val="nil"/>
              <w:left w:val="single" w:sz="4" w:space="0" w:color="C0504D" w:themeColor="accent2"/>
              <w:bottom w:val="nil"/>
              <w:right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2.80%</w:t>
            </w:r>
          </w:p>
        </w:tc>
        <w:tc>
          <w:tcPr>
            <w:tcW w:w="392" w:type="pct"/>
            <w:tcBorders>
              <w:left w:val="nil"/>
              <w:bottom w:val="nil"/>
            </w:tcBorders>
            <w:noWrap/>
            <w:vAlign w:val="bottom"/>
            <w:hideMark/>
          </w:tcPr>
          <w:p w:rsidR="001E0CD9" w:rsidRPr="0019695E" w:rsidRDefault="001E0CD9">
            <w:pPr>
              <w:jc w:val="right"/>
              <w:cnfStyle w:val="000000000000"/>
              <w:rPr>
                <w:rFonts w:ascii="Arial Narrow" w:hAnsi="Arial Narrow"/>
                <w:color w:val="000000"/>
                <w:sz w:val="16"/>
                <w:szCs w:val="16"/>
              </w:rPr>
            </w:pPr>
            <w:r w:rsidRPr="0019695E">
              <w:rPr>
                <w:rFonts w:ascii="Arial Narrow" w:hAnsi="Arial Narrow"/>
                <w:color w:val="000000"/>
                <w:sz w:val="16"/>
                <w:szCs w:val="16"/>
              </w:rPr>
              <w:t>3.35%</w:t>
            </w:r>
          </w:p>
        </w:tc>
        <w:tc>
          <w:tcPr>
            <w:tcW w:w="394" w:type="pct"/>
            <w:tcBorders>
              <w:bottom w:val="nil"/>
              <w:right w:val="single" w:sz="4" w:space="0" w:color="C00000"/>
            </w:tcBorders>
            <w:noWrap/>
            <w:vAlign w:val="bottom"/>
            <w:hideMark/>
          </w:tcPr>
          <w:p w:rsidR="001E0CD9" w:rsidRPr="0019695E" w:rsidRDefault="001E0CD9">
            <w:pPr>
              <w:jc w:val="right"/>
              <w:cnfStyle w:val="000000000000"/>
              <w:rPr>
                <w:rFonts w:ascii="Arial Narrow" w:hAnsi="Arial Narrow"/>
                <w:color w:val="C00000"/>
                <w:sz w:val="16"/>
                <w:szCs w:val="16"/>
              </w:rPr>
            </w:pPr>
            <w:r w:rsidRPr="0019695E">
              <w:rPr>
                <w:rFonts w:ascii="Arial Narrow" w:hAnsi="Arial Narrow"/>
                <w:color w:val="C00000"/>
                <w:sz w:val="16"/>
                <w:szCs w:val="16"/>
              </w:rPr>
              <w:t>0.56%</w:t>
            </w:r>
          </w:p>
        </w:tc>
        <w:tc>
          <w:tcPr>
            <w:tcW w:w="392" w:type="pct"/>
            <w:tcBorders>
              <w:left w:val="single" w:sz="4" w:space="0" w:color="C00000"/>
              <w:bottom w:val="nil"/>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2,78%</w:t>
            </w:r>
          </w:p>
        </w:tc>
        <w:tc>
          <w:tcPr>
            <w:tcW w:w="394" w:type="pct"/>
            <w:tcBorders>
              <w:bottom w:val="nil"/>
            </w:tcBorders>
            <w:vAlign w:val="bottom"/>
          </w:tcPr>
          <w:p w:rsidR="001E0CD9" w:rsidRPr="001E0CD9" w:rsidRDefault="001E0CD9">
            <w:pPr>
              <w:jc w:val="right"/>
              <w:cnfStyle w:val="000000000000"/>
              <w:rPr>
                <w:rFonts w:ascii="Arial Narrow" w:hAnsi="Arial Narrow"/>
                <w:color w:val="000000"/>
                <w:sz w:val="16"/>
                <w:szCs w:val="16"/>
              </w:rPr>
            </w:pPr>
            <w:r w:rsidRPr="001E0CD9">
              <w:rPr>
                <w:rFonts w:ascii="Arial Narrow" w:hAnsi="Arial Narrow"/>
                <w:color w:val="000000"/>
                <w:sz w:val="16"/>
                <w:szCs w:val="16"/>
              </w:rPr>
              <w:t>3,38%</w:t>
            </w:r>
          </w:p>
        </w:tc>
        <w:tc>
          <w:tcPr>
            <w:tcW w:w="387" w:type="pct"/>
            <w:tcBorders>
              <w:bottom w:val="nil"/>
            </w:tcBorders>
            <w:vAlign w:val="bottom"/>
          </w:tcPr>
          <w:p w:rsidR="001E0CD9" w:rsidRPr="001E0CD9" w:rsidRDefault="001E0CD9">
            <w:pPr>
              <w:jc w:val="right"/>
              <w:cnfStyle w:val="000000000000"/>
              <w:rPr>
                <w:rFonts w:ascii="Arial Narrow" w:hAnsi="Arial Narrow"/>
                <w:color w:val="C00000"/>
                <w:sz w:val="16"/>
                <w:szCs w:val="16"/>
              </w:rPr>
            </w:pPr>
            <w:r w:rsidRPr="001E0CD9">
              <w:rPr>
                <w:rFonts w:ascii="Arial Narrow" w:hAnsi="Arial Narrow"/>
                <w:color w:val="C00000"/>
                <w:sz w:val="16"/>
                <w:szCs w:val="16"/>
              </w:rPr>
              <w:t>0,60%</w:t>
            </w:r>
          </w:p>
        </w:tc>
      </w:tr>
      <w:tr w:rsidR="00530D45" w:rsidRPr="00F52AF9" w:rsidTr="00CD5E44">
        <w:trPr>
          <w:cnfStyle w:val="000000100000"/>
          <w:trHeight w:hRule="exact" w:val="255"/>
        </w:trPr>
        <w:tc>
          <w:tcPr>
            <w:cnfStyle w:val="001000000000"/>
            <w:tcW w:w="1469" w:type="pct"/>
            <w:tcBorders>
              <w:top w:val="nil"/>
              <w:bottom w:val="single" w:sz="18" w:space="0" w:color="C0504D" w:themeColor="accent2"/>
              <w:right w:val="single" w:sz="4" w:space="0" w:color="C0504D" w:themeColor="accent2"/>
            </w:tcBorders>
            <w:shd w:val="clear" w:color="auto" w:fill="FDE9D9" w:themeFill="accent6" w:themeFillTint="33"/>
            <w:noWrap/>
            <w:vAlign w:val="bottom"/>
            <w:hideMark/>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Community, recreation and personal services</w:t>
            </w:r>
          </w:p>
        </w:tc>
        <w:tc>
          <w:tcPr>
            <w:tcW w:w="394" w:type="pct"/>
            <w:tcBorders>
              <w:top w:val="nil"/>
              <w:left w:val="single" w:sz="4" w:space="0" w:color="C0504D" w:themeColor="accent2"/>
              <w:bottom w:val="single" w:sz="18" w:space="0" w:color="C0504D" w:themeColor="accent2"/>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10.59%</w:t>
            </w:r>
          </w:p>
        </w:tc>
        <w:tc>
          <w:tcPr>
            <w:tcW w:w="392" w:type="pct"/>
            <w:tcBorders>
              <w:top w:val="nil"/>
              <w:left w:val="nil"/>
              <w:bottom w:val="single" w:sz="18" w:space="0" w:color="C0504D" w:themeColor="accent2"/>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11.68%</w:t>
            </w:r>
          </w:p>
        </w:tc>
        <w:tc>
          <w:tcPr>
            <w:tcW w:w="394" w:type="pct"/>
            <w:tcBorders>
              <w:top w:val="nil"/>
              <w:left w:val="nil"/>
              <w:bottom w:val="single" w:sz="18" w:space="0" w:color="C0504D" w:themeColor="accent2"/>
              <w:right w:val="single" w:sz="4" w:space="0" w:color="C0504D" w:themeColor="accent2"/>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1.09%</w:t>
            </w:r>
          </w:p>
        </w:tc>
        <w:tc>
          <w:tcPr>
            <w:tcW w:w="392" w:type="pct"/>
            <w:tcBorders>
              <w:top w:val="nil"/>
              <w:left w:val="single" w:sz="4" w:space="0" w:color="C0504D" w:themeColor="accent2"/>
              <w:bottom w:val="single" w:sz="18" w:space="0" w:color="C0504D" w:themeColor="accent2"/>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9.04%</w:t>
            </w:r>
          </w:p>
        </w:tc>
        <w:tc>
          <w:tcPr>
            <w:tcW w:w="392" w:type="pct"/>
            <w:tcBorders>
              <w:top w:val="nil"/>
              <w:left w:val="nil"/>
              <w:bottom w:val="single" w:sz="18" w:space="0" w:color="C0504D" w:themeColor="accent2"/>
              <w:right w:val="nil"/>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000000"/>
                <w:sz w:val="16"/>
                <w:szCs w:val="16"/>
              </w:rPr>
            </w:pPr>
            <w:r w:rsidRPr="0019695E">
              <w:rPr>
                <w:rFonts w:ascii="Arial Narrow" w:hAnsi="Arial Narrow"/>
                <w:color w:val="000000"/>
                <w:sz w:val="16"/>
                <w:szCs w:val="16"/>
              </w:rPr>
              <w:t>9.18%</w:t>
            </w:r>
          </w:p>
        </w:tc>
        <w:tc>
          <w:tcPr>
            <w:tcW w:w="394" w:type="pct"/>
            <w:tcBorders>
              <w:top w:val="nil"/>
              <w:left w:val="nil"/>
              <w:bottom w:val="single" w:sz="18" w:space="0" w:color="C0504D" w:themeColor="accent2"/>
              <w:right w:val="single" w:sz="4" w:space="0" w:color="C00000"/>
            </w:tcBorders>
            <w:shd w:val="clear" w:color="auto" w:fill="FDE9D9" w:themeFill="accent6" w:themeFillTint="33"/>
            <w:noWrap/>
            <w:vAlign w:val="bottom"/>
            <w:hideMark/>
          </w:tcPr>
          <w:p w:rsidR="001E0CD9" w:rsidRPr="0019695E" w:rsidRDefault="001E0CD9">
            <w:pPr>
              <w:jc w:val="right"/>
              <w:cnfStyle w:val="000000100000"/>
              <w:rPr>
                <w:rFonts w:ascii="Arial Narrow" w:hAnsi="Arial Narrow"/>
                <w:color w:val="C00000"/>
                <w:sz w:val="16"/>
                <w:szCs w:val="16"/>
              </w:rPr>
            </w:pPr>
            <w:r w:rsidRPr="0019695E">
              <w:rPr>
                <w:rFonts w:ascii="Arial Narrow" w:hAnsi="Arial Narrow"/>
                <w:color w:val="C00000"/>
                <w:sz w:val="16"/>
                <w:szCs w:val="16"/>
              </w:rPr>
              <w:t>0.13%</w:t>
            </w:r>
          </w:p>
        </w:tc>
        <w:tc>
          <w:tcPr>
            <w:tcW w:w="392" w:type="pct"/>
            <w:tcBorders>
              <w:top w:val="nil"/>
              <w:left w:val="single" w:sz="4" w:space="0" w:color="C00000"/>
              <w:bottom w:val="single" w:sz="18" w:space="0" w:color="C0504D" w:themeColor="accent2"/>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9,18%</w:t>
            </w:r>
          </w:p>
        </w:tc>
        <w:tc>
          <w:tcPr>
            <w:tcW w:w="394" w:type="pct"/>
            <w:tcBorders>
              <w:top w:val="nil"/>
              <w:left w:val="nil"/>
              <w:bottom w:val="single" w:sz="18" w:space="0" w:color="C0504D" w:themeColor="accent2"/>
              <w:right w:val="nil"/>
            </w:tcBorders>
            <w:shd w:val="clear" w:color="auto" w:fill="FDE9D9" w:themeFill="accent6" w:themeFillTint="33"/>
            <w:vAlign w:val="bottom"/>
          </w:tcPr>
          <w:p w:rsidR="001E0CD9" w:rsidRPr="001E0CD9" w:rsidRDefault="001E0CD9">
            <w:pPr>
              <w:jc w:val="right"/>
              <w:cnfStyle w:val="000000100000"/>
              <w:rPr>
                <w:rFonts w:ascii="Arial Narrow" w:hAnsi="Arial Narrow"/>
                <w:color w:val="000000"/>
                <w:sz w:val="16"/>
                <w:szCs w:val="16"/>
              </w:rPr>
            </w:pPr>
            <w:r w:rsidRPr="001E0CD9">
              <w:rPr>
                <w:rFonts w:ascii="Arial Narrow" w:hAnsi="Arial Narrow"/>
                <w:color w:val="000000"/>
                <w:sz w:val="16"/>
                <w:szCs w:val="16"/>
              </w:rPr>
              <w:t>9,50%</w:t>
            </w:r>
          </w:p>
        </w:tc>
        <w:tc>
          <w:tcPr>
            <w:tcW w:w="387" w:type="pct"/>
            <w:tcBorders>
              <w:top w:val="nil"/>
              <w:left w:val="nil"/>
              <w:bottom w:val="single" w:sz="18" w:space="0" w:color="C0504D" w:themeColor="accent2"/>
            </w:tcBorders>
            <w:shd w:val="clear" w:color="auto" w:fill="FDE9D9" w:themeFill="accent6" w:themeFillTint="33"/>
            <w:vAlign w:val="bottom"/>
          </w:tcPr>
          <w:p w:rsidR="001E0CD9" w:rsidRPr="001E0CD9" w:rsidRDefault="001E0CD9">
            <w:pPr>
              <w:jc w:val="right"/>
              <w:cnfStyle w:val="000000100000"/>
              <w:rPr>
                <w:rFonts w:ascii="Arial Narrow" w:hAnsi="Arial Narrow"/>
                <w:color w:val="C00000"/>
                <w:sz w:val="16"/>
                <w:szCs w:val="16"/>
              </w:rPr>
            </w:pPr>
            <w:r w:rsidRPr="001E0CD9">
              <w:rPr>
                <w:rFonts w:ascii="Arial Narrow" w:hAnsi="Arial Narrow"/>
                <w:color w:val="C00000"/>
                <w:sz w:val="16"/>
                <w:szCs w:val="16"/>
              </w:rPr>
              <w:t>0,32%</w:t>
            </w:r>
          </w:p>
        </w:tc>
      </w:tr>
      <w:tr w:rsidR="001E0CD9" w:rsidRPr="00F52AF9" w:rsidTr="00CD5E44">
        <w:trPr>
          <w:trHeight w:val="300"/>
        </w:trPr>
        <w:tc>
          <w:tcPr>
            <w:cnfStyle w:val="001000000000"/>
            <w:tcW w:w="1469" w:type="pct"/>
            <w:tcBorders>
              <w:top w:val="single" w:sz="18" w:space="0" w:color="C0504D" w:themeColor="accent2"/>
              <w:right w:val="single" w:sz="4" w:space="0" w:color="C00000"/>
            </w:tcBorders>
            <w:shd w:val="clear" w:color="auto" w:fill="FFFFFF" w:themeFill="background1"/>
            <w:noWrap/>
            <w:vAlign w:val="center"/>
          </w:tcPr>
          <w:p w:rsidR="001E0CD9" w:rsidRPr="0019695E" w:rsidRDefault="001E0CD9" w:rsidP="001E63DC">
            <w:pPr>
              <w:rPr>
                <w:rFonts w:ascii="Agency FB" w:hAnsi="Agency FB" w:cs="Calibri"/>
                <w:b w:val="0"/>
                <w:sz w:val="16"/>
                <w:szCs w:val="16"/>
              </w:rPr>
            </w:pPr>
            <w:r w:rsidRPr="0019695E">
              <w:rPr>
                <w:rFonts w:ascii="Agency FB" w:hAnsi="Agency FB" w:cs="Calibri"/>
                <w:b w:val="0"/>
                <w:sz w:val="16"/>
                <w:szCs w:val="16"/>
              </w:rPr>
              <w:t>Average income</w:t>
            </w:r>
            <w:r w:rsidRPr="0019695E">
              <w:rPr>
                <w:rFonts w:ascii="Agency FB" w:hAnsi="Agency FB" w:cs="Calibri"/>
                <w:b w:val="0"/>
                <w:sz w:val="16"/>
                <w:szCs w:val="16"/>
                <w:vertAlign w:val="superscript"/>
              </w:rPr>
              <w:t xml:space="preserve"> (1)</w:t>
            </w:r>
            <w:r w:rsidRPr="0019695E">
              <w:rPr>
                <w:rFonts w:ascii="Agency FB" w:hAnsi="Agency FB" w:cs="Calibri"/>
                <w:b w:val="0"/>
                <w:sz w:val="16"/>
                <w:szCs w:val="16"/>
              </w:rPr>
              <w:t>(</w:t>
            </w:r>
            <w:proofErr w:type="spellStart"/>
            <w:r w:rsidRPr="0019695E">
              <w:rPr>
                <w:rFonts w:ascii="Agency FB" w:hAnsi="Agency FB" w:cs="Calibri"/>
                <w:b w:val="0"/>
                <w:sz w:val="16"/>
                <w:szCs w:val="16"/>
              </w:rPr>
              <w:t>euros</w:t>
            </w:r>
            <w:proofErr w:type="spellEnd"/>
            <w:r w:rsidRPr="0019695E">
              <w:rPr>
                <w:rFonts w:ascii="Agency FB" w:hAnsi="Agency FB" w:cs="Calibri"/>
                <w:b w:val="0"/>
                <w:sz w:val="16"/>
                <w:szCs w:val="16"/>
              </w:rPr>
              <w:t>)</w:t>
            </w:r>
          </w:p>
        </w:tc>
        <w:tc>
          <w:tcPr>
            <w:tcW w:w="394" w:type="pct"/>
            <w:tcBorders>
              <w:top w:val="single" w:sz="18" w:space="0" w:color="C0504D" w:themeColor="accent2"/>
              <w:left w:val="single" w:sz="4" w:space="0" w:color="C00000"/>
              <w:bottom w:val="nil"/>
            </w:tcBorders>
            <w:shd w:val="clear" w:color="auto" w:fill="FFFFFF" w:themeFill="background1"/>
            <w:noWrap/>
            <w:vAlign w:val="center"/>
          </w:tcPr>
          <w:p w:rsidR="001E0CD9" w:rsidRPr="0019695E" w:rsidRDefault="001E0CD9" w:rsidP="006E0860">
            <w:pPr>
              <w:jc w:val="right"/>
              <w:cnfStyle w:val="000000000000"/>
              <w:rPr>
                <w:rFonts w:ascii="Arial Narrow" w:hAnsi="Arial Narrow"/>
                <w:color w:val="000000"/>
                <w:sz w:val="16"/>
                <w:szCs w:val="16"/>
              </w:rPr>
            </w:pPr>
            <w:r w:rsidRPr="0019695E">
              <w:rPr>
                <w:rFonts w:ascii="Arial Narrow" w:hAnsi="Arial Narrow" w:cs="Arial"/>
                <w:bCs/>
                <w:sz w:val="16"/>
                <w:szCs w:val="16"/>
              </w:rPr>
              <w:t>14,430</w:t>
            </w:r>
          </w:p>
        </w:tc>
        <w:tc>
          <w:tcPr>
            <w:tcW w:w="392" w:type="pct"/>
            <w:tcBorders>
              <w:top w:val="single" w:sz="18" w:space="0" w:color="C0504D" w:themeColor="accent2"/>
              <w:bottom w:val="nil"/>
              <w:right w:val="nil"/>
            </w:tcBorders>
            <w:shd w:val="clear" w:color="auto" w:fill="FFFFFF" w:themeFill="background1"/>
            <w:noWrap/>
            <w:vAlign w:val="center"/>
          </w:tcPr>
          <w:p w:rsidR="001E0CD9" w:rsidRPr="0019695E" w:rsidRDefault="001E0CD9" w:rsidP="001E63DC">
            <w:pPr>
              <w:jc w:val="right"/>
              <w:cnfStyle w:val="000000000000"/>
              <w:rPr>
                <w:rFonts w:ascii="Arial Narrow" w:hAnsi="Arial Narrow" w:cs="Arial"/>
                <w:bCs/>
                <w:sz w:val="16"/>
                <w:szCs w:val="16"/>
              </w:rPr>
            </w:pPr>
            <w:r w:rsidRPr="0019695E">
              <w:rPr>
                <w:rFonts w:ascii="Arial Narrow" w:hAnsi="Arial Narrow" w:cs="Arial"/>
                <w:bCs/>
                <w:sz w:val="16"/>
                <w:szCs w:val="16"/>
              </w:rPr>
              <w:t>16,381</w:t>
            </w:r>
          </w:p>
        </w:tc>
        <w:tc>
          <w:tcPr>
            <w:tcW w:w="394" w:type="pct"/>
            <w:tcBorders>
              <w:top w:val="single" w:sz="18" w:space="0" w:color="C0504D" w:themeColor="accent2"/>
              <w:left w:val="nil"/>
              <w:bottom w:val="nil"/>
              <w:right w:val="single" w:sz="4" w:space="0" w:color="C0504D" w:themeColor="accent2"/>
            </w:tcBorders>
            <w:shd w:val="clear" w:color="auto" w:fill="FFFFFF" w:themeFill="background1"/>
            <w:noWrap/>
            <w:vAlign w:val="center"/>
          </w:tcPr>
          <w:p w:rsidR="001E0CD9" w:rsidRPr="0019695E" w:rsidRDefault="001E0CD9" w:rsidP="001E63DC">
            <w:pPr>
              <w:jc w:val="right"/>
              <w:cnfStyle w:val="000000000000"/>
              <w:rPr>
                <w:rFonts w:ascii="Arial Narrow" w:hAnsi="Arial Narrow" w:cs="Arial"/>
                <w:bCs/>
                <w:color w:val="C00000"/>
                <w:sz w:val="16"/>
                <w:szCs w:val="16"/>
              </w:rPr>
            </w:pPr>
            <w:r w:rsidRPr="0019695E">
              <w:rPr>
                <w:rFonts w:ascii="Arial Narrow" w:hAnsi="Arial Narrow" w:cs="Arial"/>
                <w:bCs/>
                <w:color w:val="C00000"/>
                <w:sz w:val="16"/>
                <w:szCs w:val="16"/>
              </w:rPr>
              <w:t>13.5%</w:t>
            </w:r>
          </w:p>
        </w:tc>
        <w:tc>
          <w:tcPr>
            <w:tcW w:w="392" w:type="pct"/>
            <w:tcBorders>
              <w:top w:val="single" w:sz="18" w:space="0" w:color="C0504D" w:themeColor="accent2"/>
              <w:left w:val="single" w:sz="4" w:space="0" w:color="C0504D" w:themeColor="accent2"/>
              <w:bottom w:val="nil"/>
              <w:right w:val="nil"/>
            </w:tcBorders>
            <w:shd w:val="clear" w:color="auto" w:fill="FFFFFF" w:themeFill="background1"/>
            <w:noWrap/>
            <w:vAlign w:val="center"/>
          </w:tcPr>
          <w:p w:rsidR="001E0CD9" w:rsidRPr="0019695E" w:rsidRDefault="001E0CD9" w:rsidP="00F77CDB">
            <w:pPr>
              <w:jc w:val="right"/>
              <w:cnfStyle w:val="000000000000"/>
              <w:rPr>
                <w:rFonts w:ascii="Arial Narrow" w:hAnsi="Arial Narrow"/>
                <w:color w:val="000000"/>
                <w:sz w:val="16"/>
                <w:szCs w:val="16"/>
              </w:rPr>
            </w:pPr>
            <w:r w:rsidRPr="0019695E">
              <w:rPr>
                <w:rFonts w:ascii="Arial Narrow" w:hAnsi="Arial Narrow" w:cs="Arial"/>
                <w:bCs/>
                <w:sz w:val="16"/>
                <w:szCs w:val="16"/>
              </w:rPr>
              <w:t>24,305</w:t>
            </w:r>
          </w:p>
        </w:tc>
        <w:tc>
          <w:tcPr>
            <w:tcW w:w="392" w:type="pct"/>
            <w:tcBorders>
              <w:top w:val="single" w:sz="18" w:space="0" w:color="C0504D" w:themeColor="accent2"/>
              <w:left w:val="nil"/>
              <w:bottom w:val="nil"/>
            </w:tcBorders>
            <w:shd w:val="clear" w:color="auto" w:fill="FFFFFF" w:themeFill="background1"/>
            <w:noWrap/>
            <w:vAlign w:val="center"/>
          </w:tcPr>
          <w:p w:rsidR="001E0CD9" w:rsidRPr="0019695E" w:rsidRDefault="001E0CD9" w:rsidP="00A81D3C">
            <w:pPr>
              <w:jc w:val="right"/>
              <w:cnfStyle w:val="000000000000"/>
              <w:rPr>
                <w:rFonts w:ascii="Arial Narrow" w:hAnsi="Arial Narrow" w:cs="Arial"/>
                <w:bCs/>
                <w:sz w:val="16"/>
                <w:szCs w:val="16"/>
              </w:rPr>
            </w:pPr>
            <w:r w:rsidRPr="0019695E">
              <w:rPr>
                <w:rFonts w:ascii="Arial Narrow" w:hAnsi="Arial Narrow" w:cs="Arial"/>
                <w:bCs/>
                <w:sz w:val="16"/>
                <w:szCs w:val="16"/>
              </w:rPr>
              <w:t>22,650</w:t>
            </w:r>
          </w:p>
        </w:tc>
        <w:tc>
          <w:tcPr>
            <w:tcW w:w="394" w:type="pct"/>
            <w:tcBorders>
              <w:top w:val="single" w:sz="18" w:space="0" w:color="C0504D" w:themeColor="accent2"/>
              <w:bottom w:val="nil"/>
              <w:right w:val="single" w:sz="4" w:space="0" w:color="FFFFFF" w:themeColor="background1"/>
            </w:tcBorders>
            <w:shd w:val="clear" w:color="auto" w:fill="FFFFFF" w:themeFill="background1"/>
            <w:noWrap/>
            <w:vAlign w:val="center"/>
          </w:tcPr>
          <w:p w:rsidR="001E0CD9" w:rsidRPr="0019695E" w:rsidRDefault="001E0CD9" w:rsidP="00F77CDB">
            <w:pPr>
              <w:jc w:val="right"/>
              <w:cnfStyle w:val="000000000000"/>
              <w:rPr>
                <w:rFonts w:ascii="Arial Narrow" w:hAnsi="Arial Narrow" w:cs="Arial"/>
                <w:bCs/>
                <w:color w:val="C00000"/>
                <w:sz w:val="16"/>
                <w:szCs w:val="16"/>
              </w:rPr>
            </w:pPr>
            <w:r w:rsidRPr="0019695E">
              <w:rPr>
                <w:rFonts w:ascii="Arial Narrow" w:hAnsi="Arial Narrow" w:cs="Arial"/>
                <w:bCs/>
                <w:color w:val="C00000"/>
                <w:sz w:val="16"/>
                <w:szCs w:val="16"/>
              </w:rPr>
              <w:t>-6.8%</w:t>
            </w:r>
          </w:p>
        </w:tc>
        <w:tc>
          <w:tcPr>
            <w:tcW w:w="392" w:type="pct"/>
            <w:tcBorders>
              <w:top w:val="single" w:sz="18" w:space="0" w:color="C0504D" w:themeColor="accent2"/>
              <w:left w:val="single" w:sz="4" w:space="0" w:color="FFFFFF" w:themeColor="background1"/>
              <w:bottom w:val="nil"/>
            </w:tcBorders>
            <w:shd w:val="clear" w:color="auto" w:fill="FFFFFF" w:themeFill="background1"/>
          </w:tcPr>
          <w:p w:rsidR="001E0CD9" w:rsidRPr="0019695E" w:rsidRDefault="001E0CD9" w:rsidP="0019695E">
            <w:pPr>
              <w:jc w:val="center"/>
              <w:cnfStyle w:val="000000000000"/>
              <w:rPr>
                <w:rFonts w:ascii="Calibri" w:hAnsi="Calibri" w:cs="Calibri"/>
                <w:b/>
                <w:sz w:val="16"/>
                <w:szCs w:val="16"/>
              </w:rPr>
            </w:pPr>
          </w:p>
        </w:tc>
        <w:tc>
          <w:tcPr>
            <w:tcW w:w="394" w:type="pct"/>
            <w:tcBorders>
              <w:top w:val="single" w:sz="18" w:space="0" w:color="C0504D" w:themeColor="accent2"/>
              <w:bottom w:val="nil"/>
            </w:tcBorders>
            <w:shd w:val="clear" w:color="auto" w:fill="FFFFFF" w:themeFill="background1"/>
          </w:tcPr>
          <w:p w:rsidR="001E0CD9" w:rsidRPr="0019695E" w:rsidRDefault="001E0CD9" w:rsidP="0019695E">
            <w:pPr>
              <w:jc w:val="center"/>
              <w:cnfStyle w:val="000000000000"/>
              <w:rPr>
                <w:rFonts w:ascii="Calibri" w:hAnsi="Calibri" w:cs="Calibri"/>
                <w:b/>
                <w:sz w:val="16"/>
                <w:szCs w:val="16"/>
              </w:rPr>
            </w:pPr>
          </w:p>
        </w:tc>
        <w:tc>
          <w:tcPr>
            <w:tcW w:w="387" w:type="pct"/>
            <w:tcBorders>
              <w:top w:val="single" w:sz="18" w:space="0" w:color="C0504D" w:themeColor="accent2"/>
              <w:bottom w:val="nil"/>
            </w:tcBorders>
            <w:shd w:val="clear" w:color="auto" w:fill="FFFFFF" w:themeFill="background1"/>
          </w:tcPr>
          <w:p w:rsidR="001E0CD9" w:rsidRPr="0019695E" w:rsidRDefault="001E0CD9" w:rsidP="0019695E">
            <w:pPr>
              <w:jc w:val="center"/>
              <w:cnfStyle w:val="000000000000"/>
              <w:rPr>
                <w:rFonts w:ascii="Calibri" w:hAnsi="Calibri" w:cs="Calibri"/>
                <w:b/>
                <w:sz w:val="16"/>
                <w:szCs w:val="16"/>
              </w:rPr>
            </w:pPr>
          </w:p>
        </w:tc>
      </w:tr>
      <w:tr w:rsidR="001E0CD9" w:rsidRPr="00F52AF9" w:rsidTr="00CD5E44">
        <w:trPr>
          <w:cnfStyle w:val="000000100000"/>
          <w:trHeight w:val="300"/>
        </w:trPr>
        <w:tc>
          <w:tcPr>
            <w:cnfStyle w:val="001000000000"/>
            <w:tcW w:w="1469" w:type="pct"/>
            <w:tcBorders>
              <w:right w:val="single" w:sz="4" w:space="0" w:color="C00000"/>
            </w:tcBorders>
            <w:shd w:val="clear" w:color="auto" w:fill="FDE9D9" w:themeFill="accent6" w:themeFillTint="33"/>
            <w:noWrap/>
            <w:vAlign w:val="center"/>
          </w:tcPr>
          <w:p w:rsidR="001E0CD9" w:rsidRPr="0019695E" w:rsidRDefault="001E0CD9" w:rsidP="00431043">
            <w:pPr>
              <w:rPr>
                <w:rFonts w:ascii="Agency FB" w:hAnsi="Agency FB" w:cs="Calibri"/>
                <w:b w:val="0"/>
                <w:sz w:val="16"/>
                <w:szCs w:val="16"/>
              </w:rPr>
            </w:pPr>
            <w:r w:rsidRPr="0019695E">
              <w:rPr>
                <w:rFonts w:ascii="Agency FB" w:hAnsi="Agency FB" w:cs="Calibri"/>
                <w:b w:val="0"/>
                <w:sz w:val="16"/>
                <w:szCs w:val="16"/>
              </w:rPr>
              <w:t>Thousands of persons</w:t>
            </w:r>
          </w:p>
        </w:tc>
        <w:tc>
          <w:tcPr>
            <w:tcW w:w="394" w:type="pct"/>
            <w:tcBorders>
              <w:top w:val="nil"/>
              <w:left w:val="single" w:sz="4" w:space="0" w:color="C00000"/>
              <w:bottom w:val="nil"/>
            </w:tcBorders>
            <w:shd w:val="clear" w:color="auto" w:fill="FDE9D9" w:themeFill="accent6" w:themeFillTint="33"/>
            <w:noWrap/>
            <w:vAlign w:val="center"/>
          </w:tcPr>
          <w:p w:rsidR="001E0CD9" w:rsidRPr="0019695E" w:rsidRDefault="001E0CD9" w:rsidP="001E63DC">
            <w:pPr>
              <w:jc w:val="right"/>
              <w:cnfStyle w:val="000000100000"/>
              <w:rPr>
                <w:rFonts w:ascii="Arial Narrow" w:hAnsi="Arial Narrow" w:cs="Arial"/>
                <w:sz w:val="16"/>
                <w:szCs w:val="16"/>
              </w:rPr>
            </w:pPr>
            <w:r w:rsidRPr="0019695E">
              <w:rPr>
                <w:rFonts w:ascii="Arial Narrow" w:hAnsi="Arial Narrow" w:cs="Arial"/>
                <w:sz w:val="16"/>
                <w:szCs w:val="16"/>
              </w:rPr>
              <w:t>4,196</w:t>
            </w:r>
          </w:p>
        </w:tc>
        <w:tc>
          <w:tcPr>
            <w:tcW w:w="392" w:type="pct"/>
            <w:tcBorders>
              <w:top w:val="nil"/>
              <w:bottom w:val="nil"/>
              <w:right w:val="nil"/>
            </w:tcBorders>
            <w:shd w:val="clear" w:color="auto" w:fill="FDE9D9" w:themeFill="accent6" w:themeFillTint="33"/>
            <w:noWrap/>
            <w:vAlign w:val="center"/>
          </w:tcPr>
          <w:p w:rsidR="001E0CD9" w:rsidRPr="0019695E" w:rsidRDefault="001E0CD9" w:rsidP="006E0860">
            <w:pPr>
              <w:jc w:val="right"/>
              <w:cnfStyle w:val="000000100000"/>
              <w:rPr>
                <w:rFonts w:ascii="Arial Narrow" w:hAnsi="Arial Narrow" w:cs="Arial"/>
                <w:sz w:val="16"/>
                <w:szCs w:val="16"/>
              </w:rPr>
            </w:pPr>
            <w:r w:rsidRPr="0019695E">
              <w:rPr>
                <w:rFonts w:ascii="Arial Narrow" w:hAnsi="Arial Narrow" w:cs="Arial"/>
                <w:sz w:val="16"/>
                <w:szCs w:val="16"/>
              </w:rPr>
              <w:t>4,727</w:t>
            </w:r>
          </w:p>
        </w:tc>
        <w:tc>
          <w:tcPr>
            <w:tcW w:w="394" w:type="pct"/>
            <w:tcBorders>
              <w:top w:val="nil"/>
              <w:left w:val="nil"/>
              <w:bottom w:val="nil"/>
              <w:right w:val="single" w:sz="4" w:space="0" w:color="C0504D" w:themeColor="accent2"/>
            </w:tcBorders>
            <w:shd w:val="clear" w:color="auto" w:fill="FDE9D9" w:themeFill="accent6" w:themeFillTint="33"/>
            <w:noWrap/>
            <w:vAlign w:val="center"/>
          </w:tcPr>
          <w:p w:rsidR="001E0CD9" w:rsidRPr="0019695E" w:rsidRDefault="001E0CD9" w:rsidP="001E63DC">
            <w:pPr>
              <w:jc w:val="right"/>
              <w:cnfStyle w:val="000000100000"/>
              <w:rPr>
                <w:rFonts w:ascii="Arial Narrow" w:hAnsi="Arial Narrow" w:cs="Arial"/>
                <w:color w:val="C00000"/>
                <w:sz w:val="16"/>
                <w:szCs w:val="16"/>
              </w:rPr>
            </w:pPr>
            <w:r w:rsidRPr="0019695E">
              <w:rPr>
                <w:rFonts w:ascii="Arial Narrow" w:hAnsi="Arial Narrow" w:cs="Arial"/>
                <w:color w:val="C00000"/>
                <w:sz w:val="16"/>
                <w:szCs w:val="16"/>
              </w:rPr>
              <w:t>12.6%</w:t>
            </w:r>
          </w:p>
        </w:tc>
        <w:tc>
          <w:tcPr>
            <w:tcW w:w="392" w:type="pct"/>
            <w:tcBorders>
              <w:top w:val="nil"/>
              <w:left w:val="single" w:sz="4" w:space="0" w:color="C0504D" w:themeColor="accent2"/>
              <w:bottom w:val="nil"/>
              <w:right w:val="nil"/>
            </w:tcBorders>
            <w:shd w:val="clear" w:color="auto" w:fill="FDE9D9" w:themeFill="accent6" w:themeFillTint="33"/>
            <w:noWrap/>
            <w:vAlign w:val="center"/>
          </w:tcPr>
          <w:p w:rsidR="001E0CD9" w:rsidRPr="0019695E" w:rsidRDefault="001E0CD9" w:rsidP="00F77CDB">
            <w:pPr>
              <w:jc w:val="right"/>
              <w:cnfStyle w:val="000000100000"/>
              <w:rPr>
                <w:rFonts w:ascii="Arial Narrow" w:hAnsi="Arial Narrow" w:cs="Arial"/>
                <w:sz w:val="16"/>
                <w:szCs w:val="16"/>
              </w:rPr>
            </w:pPr>
            <w:r w:rsidRPr="0019695E">
              <w:rPr>
                <w:rFonts w:ascii="Arial Narrow" w:hAnsi="Arial Narrow" w:cs="Arial"/>
                <w:sz w:val="16"/>
                <w:szCs w:val="16"/>
              </w:rPr>
              <w:t>11,659</w:t>
            </w:r>
          </w:p>
        </w:tc>
        <w:tc>
          <w:tcPr>
            <w:tcW w:w="392" w:type="pct"/>
            <w:tcBorders>
              <w:top w:val="nil"/>
              <w:left w:val="nil"/>
              <w:bottom w:val="nil"/>
            </w:tcBorders>
            <w:shd w:val="clear" w:color="auto" w:fill="FDE9D9" w:themeFill="accent6" w:themeFillTint="33"/>
            <w:noWrap/>
            <w:vAlign w:val="center"/>
          </w:tcPr>
          <w:p w:rsidR="001E0CD9" w:rsidRPr="0019695E" w:rsidRDefault="001E0CD9" w:rsidP="00F77CDB">
            <w:pPr>
              <w:jc w:val="right"/>
              <w:cnfStyle w:val="000000100000"/>
              <w:rPr>
                <w:rFonts w:ascii="Arial Narrow" w:hAnsi="Arial Narrow" w:cs="Arial"/>
                <w:sz w:val="16"/>
                <w:szCs w:val="16"/>
              </w:rPr>
            </w:pPr>
            <w:r w:rsidRPr="0019695E">
              <w:rPr>
                <w:rFonts w:ascii="Arial Narrow" w:hAnsi="Arial Narrow" w:cs="Arial"/>
                <w:sz w:val="16"/>
                <w:szCs w:val="16"/>
              </w:rPr>
              <w:t>12,615</w:t>
            </w:r>
          </w:p>
        </w:tc>
        <w:tc>
          <w:tcPr>
            <w:tcW w:w="394" w:type="pct"/>
            <w:tcBorders>
              <w:top w:val="nil"/>
              <w:bottom w:val="nil"/>
              <w:right w:val="single" w:sz="4" w:space="0" w:color="FFFFFF" w:themeColor="background1"/>
            </w:tcBorders>
            <w:shd w:val="clear" w:color="auto" w:fill="FDE9D9" w:themeFill="accent6" w:themeFillTint="33"/>
            <w:noWrap/>
            <w:vAlign w:val="center"/>
          </w:tcPr>
          <w:p w:rsidR="001E0CD9" w:rsidRPr="0019695E" w:rsidRDefault="001E0CD9" w:rsidP="00F77CDB">
            <w:pPr>
              <w:jc w:val="right"/>
              <w:cnfStyle w:val="000000100000"/>
              <w:rPr>
                <w:rFonts w:ascii="Arial Narrow" w:hAnsi="Arial Narrow" w:cs="Arial"/>
                <w:color w:val="C00000"/>
                <w:sz w:val="16"/>
                <w:szCs w:val="16"/>
              </w:rPr>
            </w:pPr>
            <w:r w:rsidRPr="0019695E">
              <w:rPr>
                <w:rFonts w:ascii="Arial Narrow" w:hAnsi="Arial Narrow" w:cs="Arial"/>
                <w:color w:val="C00000"/>
                <w:sz w:val="16"/>
                <w:szCs w:val="16"/>
              </w:rPr>
              <w:t>8.2%</w:t>
            </w:r>
          </w:p>
        </w:tc>
        <w:tc>
          <w:tcPr>
            <w:tcW w:w="392" w:type="pct"/>
            <w:tcBorders>
              <w:top w:val="nil"/>
              <w:left w:val="single" w:sz="4" w:space="0" w:color="FFFFFF" w:themeColor="background1"/>
              <w:bottom w:val="nil"/>
            </w:tcBorders>
            <w:shd w:val="clear" w:color="auto" w:fill="FFFFFF" w:themeFill="background1"/>
          </w:tcPr>
          <w:p w:rsidR="001E0CD9" w:rsidRPr="0019695E" w:rsidRDefault="001E0CD9" w:rsidP="0019695E">
            <w:pPr>
              <w:jc w:val="center"/>
              <w:cnfStyle w:val="000000100000"/>
              <w:rPr>
                <w:rFonts w:ascii="Calibri" w:hAnsi="Calibri" w:cs="Calibri"/>
                <w:b/>
                <w:sz w:val="16"/>
                <w:szCs w:val="16"/>
              </w:rPr>
            </w:pPr>
          </w:p>
        </w:tc>
        <w:tc>
          <w:tcPr>
            <w:tcW w:w="394" w:type="pct"/>
            <w:tcBorders>
              <w:top w:val="nil"/>
              <w:bottom w:val="nil"/>
            </w:tcBorders>
            <w:shd w:val="clear" w:color="auto" w:fill="FFFFFF" w:themeFill="background1"/>
          </w:tcPr>
          <w:p w:rsidR="001E0CD9" w:rsidRPr="0019695E" w:rsidRDefault="001E0CD9" w:rsidP="0019695E">
            <w:pPr>
              <w:jc w:val="center"/>
              <w:cnfStyle w:val="000000100000"/>
              <w:rPr>
                <w:rFonts w:ascii="Calibri" w:hAnsi="Calibri" w:cs="Calibri"/>
                <w:b/>
                <w:sz w:val="16"/>
                <w:szCs w:val="16"/>
              </w:rPr>
            </w:pPr>
          </w:p>
        </w:tc>
        <w:tc>
          <w:tcPr>
            <w:tcW w:w="387" w:type="pct"/>
            <w:tcBorders>
              <w:top w:val="nil"/>
              <w:bottom w:val="nil"/>
            </w:tcBorders>
            <w:shd w:val="clear" w:color="auto" w:fill="FFFFFF" w:themeFill="background1"/>
          </w:tcPr>
          <w:p w:rsidR="001E0CD9" w:rsidRPr="0019695E" w:rsidRDefault="001E0CD9" w:rsidP="0019695E">
            <w:pPr>
              <w:jc w:val="center"/>
              <w:cnfStyle w:val="000000100000"/>
              <w:rPr>
                <w:rFonts w:ascii="Calibri" w:hAnsi="Calibri" w:cs="Calibri"/>
                <w:b/>
                <w:sz w:val="16"/>
                <w:szCs w:val="16"/>
              </w:rPr>
            </w:pPr>
          </w:p>
        </w:tc>
      </w:tr>
      <w:tr w:rsidR="00530D45" w:rsidRPr="00F52AF9" w:rsidTr="00470BEF">
        <w:trPr>
          <w:trHeight w:val="300"/>
        </w:trPr>
        <w:tc>
          <w:tcPr>
            <w:cnfStyle w:val="001000000000"/>
            <w:tcW w:w="1469" w:type="pct"/>
            <w:tcBorders>
              <w:right w:val="single" w:sz="4" w:space="0" w:color="C00000"/>
            </w:tcBorders>
            <w:shd w:val="clear" w:color="auto" w:fill="FFFFFF" w:themeFill="background1"/>
            <w:noWrap/>
            <w:vAlign w:val="center"/>
          </w:tcPr>
          <w:p w:rsidR="001E0CD9" w:rsidRPr="0019695E" w:rsidRDefault="001E0CD9" w:rsidP="006E0860">
            <w:pPr>
              <w:rPr>
                <w:rFonts w:ascii="Agency FB" w:hAnsi="Agency FB" w:cs="Calibri"/>
                <w:sz w:val="16"/>
                <w:szCs w:val="16"/>
              </w:rPr>
            </w:pPr>
            <w:r w:rsidRPr="0019695E">
              <w:rPr>
                <w:rFonts w:ascii="Agency FB" w:hAnsi="Agency FB" w:cs="Calibri"/>
                <w:sz w:val="16"/>
                <w:szCs w:val="16"/>
              </w:rPr>
              <w:t>Total consumption</w:t>
            </w:r>
            <w:r w:rsidRPr="0019695E">
              <w:rPr>
                <w:rFonts w:ascii="Agency FB" w:hAnsi="Agency FB" w:cs="Calibri"/>
                <w:sz w:val="16"/>
                <w:szCs w:val="16"/>
                <w:vertAlign w:val="superscript"/>
              </w:rPr>
              <w:t xml:space="preserve"> (2)</w:t>
            </w:r>
            <w:r w:rsidRPr="0019695E">
              <w:rPr>
                <w:rFonts w:ascii="Agency FB" w:hAnsi="Agency FB" w:cs="Calibri"/>
                <w:sz w:val="16"/>
                <w:szCs w:val="16"/>
              </w:rPr>
              <w:t xml:space="preserve"> (10</w:t>
            </w:r>
            <w:r w:rsidRPr="0019695E">
              <w:rPr>
                <w:rFonts w:ascii="Agency FB" w:hAnsi="Agency FB" w:cs="Calibri"/>
                <w:sz w:val="16"/>
                <w:szCs w:val="16"/>
                <w:vertAlign w:val="superscript"/>
              </w:rPr>
              <w:t>6</w:t>
            </w:r>
            <w:r w:rsidRPr="0019695E">
              <w:rPr>
                <w:rFonts w:ascii="Agency FB" w:hAnsi="Agency FB" w:cs="Calibri"/>
                <w:sz w:val="16"/>
                <w:szCs w:val="16"/>
              </w:rPr>
              <w:t xml:space="preserve"> </w:t>
            </w:r>
            <w:proofErr w:type="spellStart"/>
            <w:r w:rsidRPr="0019695E">
              <w:rPr>
                <w:rFonts w:ascii="Agency FB" w:hAnsi="Agency FB" w:cs="Calibri"/>
                <w:sz w:val="16"/>
                <w:szCs w:val="16"/>
              </w:rPr>
              <w:t>euros</w:t>
            </w:r>
            <w:proofErr w:type="spellEnd"/>
            <w:r w:rsidRPr="0019695E">
              <w:rPr>
                <w:rFonts w:ascii="Agency FB" w:hAnsi="Agency FB" w:cs="Calibri"/>
                <w:sz w:val="16"/>
                <w:szCs w:val="16"/>
              </w:rPr>
              <w:t>)</w:t>
            </w:r>
          </w:p>
        </w:tc>
        <w:tc>
          <w:tcPr>
            <w:tcW w:w="394" w:type="pct"/>
            <w:tcBorders>
              <w:top w:val="nil"/>
              <w:left w:val="single" w:sz="4" w:space="0" w:color="C00000"/>
              <w:bottom w:val="single" w:sz="4" w:space="0" w:color="C0504D" w:themeColor="accent2"/>
            </w:tcBorders>
            <w:shd w:val="clear" w:color="auto" w:fill="FFFFFF" w:themeFill="background1"/>
            <w:noWrap/>
            <w:vAlign w:val="center"/>
          </w:tcPr>
          <w:p w:rsidR="001E0CD9" w:rsidRPr="0019695E" w:rsidRDefault="001E0CD9" w:rsidP="006E0860">
            <w:pPr>
              <w:jc w:val="right"/>
              <w:cnfStyle w:val="000000000000"/>
              <w:rPr>
                <w:rFonts w:ascii="Arial Narrow" w:hAnsi="Arial Narrow"/>
                <w:b/>
                <w:color w:val="000000"/>
                <w:sz w:val="16"/>
                <w:szCs w:val="16"/>
              </w:rPr>
            </w:pPr>
            <w:r w:rsidRPr="0019695E">
              <w:rPr>
                <w:rFonts w:ascii="Arial Narrow" w:hAnsi="Arial Narrow" w:cs="Arial"/>
                <w:b/>
                <w:bCs/>
                <w:sz w:val="16"/>
                <w:szCs w:val="16"/>
              </w:rPr>
              <w:t>60,551</w:t>
            </w:r>
          </w:p>
        </w:tc>
        <w:tc>
          <w:tcPr>
            <w:tcW w:w="392" w:type="pct"/>
            <w:tcBorders>
              <w:top w:val="nil"/>
              <w:bottom w:val="single" w:sz="4" w:space="0" w:color="C0504D" w:themeColor="accent2"/>
              <w:right w:val="nil"/>
            </w:tcBorders>
            <w:shd w:val="clear" w:color="auto" w:fill="FFFFFF" w:themeFill="background1"/>
            <w:noWrap/>
            <w:vAlign w:val="center"/>
          </w:tcPr>
          <w:p w:rsidR="001E0CD9" w:rsidRPr="0019695E" w:rsidRDefault="001E0CD9" w:rsidP="00B85109">
            <w:pPr>
              <w:jc w:val="right"/>
              <w:cnfStyle w:val="000000000000"/>
              <w:rPr>
                <w:rFonts w:ascii="Arial Narrow" w:hAnsi="Arial Narrow" w:cs="Arial"/>
                <w:b/>
                <w:bCs/>
                <w:sz w:val="16"/>
                <w:szCs w:val="16"/>
              </w:rPr>
            </w:pPr>
            <w:r w:rsidRPr="0019695E">
              <w:rPr>
                <w:rFonts w:ascii="Arial Narrow" w:hAnsi="Arial Narrow" w:cs="Arial"/>
                <w:b/>
                <w:bCs/>
                <w:sz w:val="16"/>
                <w:szCs w:val="16"/>
              </w:rPr>
              <w:t>77,439</w:t>
            </w:r>
          </w:p>
        </w:tc>
        <w:tc>
          <w:tcPr>
            <w:tcW w:w="394" w:type="pct"/>
            <w:tcBorders>
              <w:top w:val="nil"/>
              <w:left w:val="nil"/>
              <w:bottom w:val="single" w:sz="4" w:space="0" w:color="C0504D" w:themeColor="accent2"/>
              <w:right w:val="single" w:sz="4" w:space="0" w:color="C0504D" w:themeColor="accent2"/>
            </w:tcBorders>
            <w:shd w:val="clear" w:color="auto" w:fill="FFFFFF" w:themeFill="background1"/>
            <w:noWrap/>
            <w:vAlign w:val="center"/>
          </w:tcPr>
          <w:p w:rsidR="001E0CD9" w:rsidRPr="0019695E" w:rsidRDefault="001E0CD9" w:rsidP="006E0860">
            <w:pPr>
              <w:jc w:val="right"/>
              <w:cnfStyle w:val="000000000000"/>
              <w:rPr>
                <w:rFonts w:ascii="Arial Narrow" w:hAnsi="Arial Narrow" w:cs="Arial"/>
                <w:b/>
                <w:bCs/>
                <w:color w:val="C00000"/>
                <w:sz w:val="16"/>
                <w:szCs w:val="16"/>
              </w:rPr>
            </w:pPr>
            <w:r w:rsidRPr="0019695E">
              <w:rPr>
                <w:rFonts w:ascii="Arial Narrow" w:hAnsi="Arial Narrow" w:cs="Arial"/>
                <w:b/>
                <w:bCs/>
                <w:color w:val="C00000"/>
                <w:sz w:val="16"/>
                <w:szCs w:val="16"/>
              </w:rPr>
              <w:t>27.9%</w:t>
            </w:r>
          </w:p>
        </w:tc>
        <w:tc>
          <w:tcPr>
            <w:tcW w:w="392" w:type="pct"/>
            <w:tcBorders>
              <w:top w:val="nil"/>
              <w:left w:val="single" w:sz="4" w:space="0" w:color="C0504D" w:themeColor="accent2"/>
              <w:bottom w:val="single" w:sz="4" w:space="0" w:color="C0504D" w:themeColor="accent2"/>
              <w:right w:val="nil"/>
            </w:tcBorders>
            <w:shd w:val="clear" w:color="auto" w:fill="FFFFFF" w:themeFill="background1"/>
            <w:noWrap/>
            <w:vAlign w:val="center"/>
          </w:tcPr>
          <w:p w:rsidR="001E0CD9" w:rsidRPr="0019695E" w:rsidRDefault="001E0CD9" w:rsidP="00A81D3C">
            <w:pPr>
              <w:jc w:val="right"/>
              <w:cnfStyle w:val="000000000000"/>
              <w:rPr>
                <w:rFonts w:ascii="Arial Narrow" w:hAnsi="Arial Narrow"/>
                <w:b/>
                <w:color w:val="000000"/>
                <w:sz w:val="16"/>
                <w:szCs w:val="16"/>
              </w:rPr>
            </w:pPr>
            <w:r w:rsidRPr="0019695E">
              <w:rPr>
                <w:rFonts w:ascii="Arial Narrow" w:hAnsi="Arial Narrow" w:cs="Arial"/>
                <w:b/>
                <w:bCs/>
                <w:sz w:val="16"/>
                <w:szCs w:val="16"/>
              </w:rPr>
              <w:t>283,382</w:t>
            </w:r>
          </w:p>
        </w:tc>
        <w:tc>
          <w:tcPr>
            <w:tcW w:w="392" w:type="pct"/>
            <w:tcBorders>
              <w:top w:val="nil"/>
              <w:left w:val="nil"/>
              <w:bottom w:val="single" w:sz="4" w:space="0" w:color="C0504D" w:themeColor="accent2"/>
            </w:tcBorders>
            <w:shd w:val="clear" w:color="auto" w:fill="FFFFFF" w:themeFill="background1"/>
            <w:noWrap/>
            <w:vAlign w:val="center"/>
          </w:tcPr>
          <w:p w:rsidR="001E0CD9" w:rsidRPr="0019695E" w:rsidRDefault="001E0CD9" w:rsidP="00F77CDB">
            <w:pPr>
              <w:jc w:val="right"/>
              <w:cnfStyle w:val="000000000000"/>
              <w:rPr>
                <w:rFonts w:ascii="Arial Narrow" w:hAnsi="Arial Narrow" w:cs="Arial"/>
                <w:b/>
                <w:bCs/>
                <w:sz w:val="16"/>
                <w:szCs w:val="16"/>
              </w:rPr>
            </w:pPr>
            <w:r w:rsidRPr="0019695E">
              <w:rPr>
                <w:rFonts w:ascii="Arial Narrow" w:hAnsi="Arial Narrow" w:cs="Arial"/>
                <w:b/>
                <w:bCs/>
                <w:sz w:val="16"/>
                <w:szCs w:val="16"/>
              </w:rPr>
              <w:t>285,723</w:t>
            </w:r>
          </w:p>
        </w:tc>
        <w:tc>
          <w:tcPr>
            <w:tcW w:w="394" w:type="pct"/>
            <w:tcBorders>
              <w:top w:val="nil"/>
              <w:bottom w:val="single" w:sz="4" w:space="0" w:color="C0504D" w:themeColor="accent2"/>
              <w:right w:val="single" w:sz="4" w:space="0" w:color="FFFFFF" w:themeColor="background1"/>
            </w:tcBorders>
            <w:shd w:val="clear" w:color="auto" w:fill="FFFFFF" w:themeFill="background1"/>
            <w:noWrap/>
            <w:vAlign w:val="center"/>
          </w:tcPr>
          <w:p w:rsidR="001E0CD9" w:rsidRPr="0019695E" w:rsidRDefault="001E0CD9" w:rsidP="00A81D3C">
            <w:pPr>
              <w:jc w:val="right"/>
              <w:cnfStyle w:val="000000000000"/>
              <w:rPr>
                <w:rFonts w:ascii="Arial Narrow" w:hAnsi="Arial Narrow" w:cs="Arial"/>
                <w:b/>
                <w:bCs/>
                <w:color w:val="C00000"/>
                <w:sz w:val="16"/>
                <w:szCs w:val="16"/>
              </w:rPr>
            </w:pPr>
            <w:r w:rsidRPr="0019695E">
              <w:rPr>
                <w:rFonts w:ascii="Arial Narrow" w:hAnsi="Arial Narrow" w:cs="Arial"/>
                <w:b/>
                <w:bCs/>
                <w:color w:val="C00000"/>
                <w:sz w:val="16"/>
                <w:szCs w:val="16"/>
              </w:rPr>
              <w:t>0.8%</w:t>
            </w:r>
          </w:p>
        </w:tc>
        <w:tc>
          <w:tcPr>
            <w:tcW w:w="392" w:type="pct"/>
            <w:tcBorders>
              <w:top w:val="nil"/>
              <w:left w:val="single" w:sz="4" w:space="0" w:color="FFFFFF" w:themeColor="background1"/>
              <w:bottom w:val="single" w:sz="4" w:space="0" w:color="C00000"/>
            </w:tcBorders>
            <w:shd w:val="clear" w:color="auto" w:fill="FFFFFF" w:themeFill="background1"/>
          </w:tcPr>
          <w:p w:rsidR="001E0CD9" w:rsidRPr="0019695E" w:rsidRDefault="001E0CD9" w:rsidP="0019695E">
            <w:pPr>
              <w:jc w:val="center"/>
              <w:cnfStyle w:val="000000000000"/>
              <w:rPr>
                <w:rFonts w:ascii="Calibri" w:hAnsi="Calibri" w:cs="Calibri"/>
                <w:b/>
                <w:sz w:val="16"/>
                <w:szCs w:val="16"/>
              </w:rPr>
            </w:pPr>
          </w:p>
        </w:tc>
        <w:tc>
          <w:tcPr>
            <w:tcW w:w="394" w:type="pct"/>
            <w:tcBorders>
              <w:top w:val="nil"/>
              <w:bottom w:val="single" w:sz="4" w:space="0" w:color="C00000"/>
            </w:tcBorders>
            <w:shd w:val="clear" w:color="auto" w:fill="FFFFFF" w:themeFill="background1"/>
          </w:tcPr>
          <w:p w:rsidR="001E0CD9" w:rsidRPr="0019695E" w:rsidRDefault="001E0CD9" w:rsidP="0019695E">
            <w:pPr>
              <w:jc w:val="center"/>
              <w:cnfStyle w:val="000000000000"/>
              <w:rPr>
                <w:rFonts w:ascii="Calibri" w:hAnsi="Calibri" w:cs="Calibri"/>
                <w:b/>
                <w:sz w:val="16"/>
                <w:szCs w:val="16"/>
              </w:rPr>
            </w:pPr>
          </w:p>
        </w:tc>
        <w:tc>
          <w:tcPr>
            <w:tcW w:w="387" w:type="pct"/>
            <w:tcBorders>
              <w:top w:val="nil"/>
              <w:bottom w:val="single" w:sz="4" w:space="0" w:color="C00000"/>
            </w:tcBorders>
            <w:shd w:val="clear" w:color="auto" w:fill="FFFFFF" w:themeFill="background1"/>
          </w:tcPr>
          <w:p w:rsidR="001E0CD9" w:rsidRPr="0019695E" w:rsidRDefault="001E0CD9" w:rsidP="0019695E">
            <w:pPr>
              <w:jc w:val="center"/>
              <w:cnfStyle w:val="000000000000"/>
              <w:rPr>
                <w:rFonts w:ascii="Calibri" w:hAnsi="Calibri" w:cs="Calibri"/>
                <w:b/>
                <w:sz w:val="16"/>
                <w:szCs w:val="16"/>
              </w:rPr>
            </w:pPr>
          </w:p>
        </w:tc>
      </w:tr>
    </w:tbl>
    <w:p w:rsidR="00431043" w:rsidRDefault="00431043" w:rsidP="00431043">
      <w:pPr>
        <w:pBdr>
          <w:bottom w:val="single" w:sz="4" w:space="1" w:color="auto"/>
        </w:pBdr>
        <w:jc w:val="both"/>
        <w:rPr>
          <w:rFonts w:asciiTheme="minorHAnsi" w:hAnsiTheme="minorHAnsi" w:cstheme="minorHAnsi"/>
          <w:b/>
          <w:bCs/>
          <w:sz w:val="18"/>
          <w:szCs w:val="18"/>
        </w:rPr>
      </w:pPr>
    </w:p>
    <w:p w:rsidR="006D13A5" w:rsidRPr="006D13A5" w:rsidRDefault="000927D3" w:rsidP="00431043">
      <w:pPr>
        <w:pBdr>
          <w:bottom w:val="single" w:sz="4" w:space="1" w:color="auto"/>
        </w:pBdr>
        <w:jc w:val="both"/>
        <w:rPr>
          <w:bCs/>
          <w:sz w:val="18"/>
          <w:szCs w:val="18"/>
          <w:lang w:val="en-US"/>
        </w:rPr>
      </w:pPr>
      <w:r w:rsidRPr="006D13A5">
        <w:rPr>
          <w:b/>
          <w:bCs/>
          <w:sz w:val="18"/>
          <w:szCs w:val="18"/>
          <w:lang w:val="en-US"/>
        </w:rPr>
        <w:t>Notes</w:t>
      </w:r>
      <w:r w:rsidR="00431043" w:rsidRPr="006D13A5">
        <w:rPr>
          <w:b/>
          <w:bCs/>
          <w:sz w:val="18"/>
          <w:szCs w:val="18"/>
          <w:lang w:val="en-US"/>
        </w:rPr>
        <w:t>:</w:t>
      </w:r>
      <w:r w:rsidR="00431043" w:rsidRPr="006D13A5">
        <w:rPr>
          <w:b/>
          <w:bCs/>
          <w:sz w:val="18"/>
          <w:szCs w:val="18"/>
          <w:lang w:val="en-US"/>
        </w:rPr>
        <w:tab/>
      </w:r>
      <w:r w:rsidR="006D13A5">
        <w:rPr>
          <w:b/>
          <w:bCs/>
          <w:sz w:val="18"/>
          <w:szCs w:val="18"/>
          <w:lang w:val="en-US"/>
        </w:rPr>
        <w:t>c</w:t>
      </w:r>
      <w:r w:rsidR="006D13A5">
        <w:rPr>
          <w:b/>
          <w:bCs/>
          <w:sz w:val="18"/>
          <w:szCs w:val="18"/>
          <w:vertAlign w:val="subscript"/>
          <w:lang w:val="en-US"/>
        </w:rPr>
        <w:t>65+</w:t>
      </w:r>
      <w:r w:rsidR="006D13A5">
        <w:rPr>
          <w:bCs/>
          <w:sz w:val="18"/>
          <w:szCs w:val="18"/>
          <w:lang w:val="en-US"/>
        </w:rPr>
        <w:t xml:space="preserve"> Consumption of households where the reference person is aged 65 or above</w:t>
      </w:r>
    </w:p>
    <w:p w:rsidR="006D13A5" w:rsidRDefault="006D13A5" w:rsidP="006D13A5">
      <w:pPr>
        <w:pBdr>
          <w:bottom w:val="single" w:sz="4" w:space="1" w:color="auto"/>
        </w:pBdr>
        <w:ind w:firstLine="709"/>
        <w:jc w:val="both"/>
        <w:rPr>
          <w:bCs/>
          <w:sz w:val="18"/>
          <w:szCs w:val="18"/>
          <w:lang w:val="en-US"/>
        </w:rPr>
      </w:pPr>
      <w:proofErr w:type="gramStart"/>
      <w:r>
        <w:rPr>
          <w:b/>
          <w:bCs/>
          <w:sz w:val="18"/>
          <w:szCs w:val="18"/>
          <w:lang w:val="en-US"/>
        </w:rPr>
        <w:t>c</w:t>
      </w:r>
      <w:r>
        <w:rPr>
          <w:b/>
          <w:bCs/>
          <w:sz w:val="18"/>
          <w:szCs w:val="18"/>
          <w:vertAlign w:val="subscript"/>
          <w:lang w:val="en-US"/>
        </w:rPr>
        <w:t>20-64</w:t>
      </w:r>
      <w:proofErr w:type="gramEnd"/>
      <w:r>
        <w:rPr>
          <w:bCs/>
          <w:sz w:val="18"/>
          <w:szCs w:val="18"/>
          <w:lang w:val="en-US"/>
        </w:rPr>
        <w:t xml:space="preserve"> Consumption of households where the reference person is aged between 20 and 64</w:t>
      </w:r>
    </w:p>
    <w:p w:rsidR="008E60F2" w:rsidRPr="006D13A5" w:rsidRDefault="008E60F2" w:rsidP="006D13A5">
      <w:pPr>
        <w:pBdr>
          <w:bottom w:val="single" w:sz="4" w:space="1" w:color="auto"/>
        </w:pBdr>
        <w:ind w:firstLine="709"/>
        <w:jc w:val="both"/>
        <w:rPr>
          <w:bCs/>
          <w:sz w:val="18"/>
          <w:szCs w:val="18"/>
          <w:lang w:val="en-US"/>
        </w:rPr>
      </w:pPr>
      <w:proofErr w:type="spellStart"/>
      <w:proofErr w:type="gramStart"/>
      <w:r>
        <w:rPr>
          <w:b/>
          <w:bCs/>
          <w:sz w:val="18"/>
          <w:szCs w:val="18"/>
          <w:lang w:val="en-US"/>
        </w:rPr>
        <w:t>c</w:t>
      </w:r>
      <w:r>
        <w:rPr>
          <w:b/>
          <w:bCs/>
          <w:sz w:val="18"/>
          <w:szCs w:val="18"/>
          <w:vertAlign w:val="subscript"/>
          <w:lang w:val="en-US"/>
        </w:rPr>
        <w:t>L</w:t>
      </w:r>
      <w:proofErr w:type="spellEnd"/>
      <w:proofErr w:type="gramEnd"/>
      <w:r>
        <w:rPr>
          <w:bCs/>
          <w:sz w:val="18"/>
          <w:szCs w:val="18"/>
          <w:lang w:val="en-US"/>
        </w:rPr>
        <w:t xml:space="preserve"> Consumption of households where the reference person is </w:t>
      </w:r>
      <w:r w:rsidR="00BD7C86">
        <w:rPr>
          <w:bCs/>
          <w:sz w:val="18"/>
          <w:szCs w:val="18"/>
          <w:lang w:val="en-US"/>
        </w:rPr>
        <w:t>an employed</w:t>
      </w:r>
    </w:p>
    <w:p w:rsidR="00431043" w:rsidRPr="006D13A5" w:rsidRDefault="00431043" w:rsidP="006D13A5">
      <w:pPr>
        <w:pBdr>
          <w:bottom w:val="single" w:sz="4" w:space="1" w:color="auto"/>
        </w:pBdr>
        <w:ind w:firstLine="709"/>
        <w:jc w:val="both"/>
        <w:rPr>
          <w:bCs/>
          <w:sz w:val="18"/>
          <w:szCs w:val="18"/>
          <w:lang w:val="en-US"/>
        </w:rPr>
      </w:pPr>
      <w:r w:rsidRPr="006D13A5">
        <w:rPr>
          <w:bCs/>
          <w:sz w:val="18"/>
          <w:szCs w:val="18"/>
          <w:lang w:val="en-US"/>
        </w:rPr>
        <w:t xml:space="preserve">(1) (2). </w:t>
      </w:r>
      <w:r w:rsidR="007662EC">
        <w:rPr>
          <w:bCs/>
          <w:sz w:val="18"/>
          <w:szCs w:val="18"/>
          <w:lang w:val="en-US"/>
        </w:rPr>
        <w:t>Monetary v</w:t>
      </w:r>
      <w:r w:rsidR="00187C5E" w:rsidRPr="006D13A5">
        <w:rPr>
          <w:bCs/>
          <w:sz w:val="18"/>
          <w:szCs w:val="18"/>
          <w:lang w:val="en-US"/>
        </w:rPr>
        <w:t>alues in real terms</w:t>
      </w:r>
      <w:r w:rsidRPr="006D13A5">
        <w:rPr>
          <w:bCs/>
          <w:sz w:val="18"/>
          <w:szCs w:val="18"/>
          <w:lang w:val="en-US"/>
        </w:rPr>
        <w:t xml:space="preserve">. </w:t>
      </w:r>
      <w:proofErr w:type="gramStart"/>
      <w:r w:rsidRPr="006D13A5">
        <w:rPr>
          <w:bCs/>
          <w:sz w:val="18"/>
          <w:szCs w:val="18"/>
          <w:lang w:val="en-US"/>
        </w:rPr>
        <w:t>Base 2006.</w:t>
      </w:r>
      <w:proofErr w:type="gramEnd"/>
    </w:p>
    <w:p w:rsidR="00431043" w:rsidRPr="006D13A5" w:rsidRDefault="000927D3" w:rsidP="00FB7890">
      <w:pPr>
        <w:pBdr>
          <w:bottom w:val="single" w:sz="4" w:space="1" w:color="auto"/>
        </w:pBdr>
        <w:jc w:val="both"/>
        <w:rPr>
          <w:bCs/>
          <w:sz w:val="18"/>
          <w:szCs w:val="18"/>
          <w:lang w:val="en-US"/>
        </w:rPr>
      </w:pPr>
      <w:r w:rsidRPr="006D13A5">
        <w:rPr>
          <w:b/>
          <w:bCs/>
          <w:sz w:val="18"/>
          <w:szCs w:val="18"/>
          <w:lang w:val="en-US"/>
        </w:rPr>
        <w:t>Source</w:t>
      </w:r>
      <w:r w:rsidR="00431043" w:rsidRPr="006D13A5">
        <w:rPr>
          <w:b/>
          <w:bCs/>
          <w:sz w:val="18"/>
          <w:szCs w:val="18"/>
          <w:lang w:val="en-US"/>
        </w:rPr>
        <w:t>:</w:t>
      </w:r>
      <w:r w:rsidR="00431043" w:rsidRPr="006D13A5">
        <w:rPr>
          <w:bCs/>
          <w:sz w:val="18"/>
          <w:szCs w:val="18"/>
          <w:lang w:val="en-US"/>
        </w:rPr>
        <w:tab/>
      </w:r>
      <w:r w:rsidR="00187C5E" w:rsidRPr="006D13A5">
        <w:rPr>
          <w:bCs/>
          <w:sz w:val="18"/>
          <w:szCs w:val="18"/>
          <w:lang w:val="en-US"/>
        </w:rPr>
        <w:t>Own elaboration from HBS data</w:t>
      </w:r>
      <w:r w:rsidR="00431043" w:rsidRPr="006D13A5">
        <w:rPr>
          <w:bCs/>
          <w:sz w:val="18"/>
          <w:szCs w:val="18"/>
          <w:lang w:val="en-US"/>
        </w:rPr>
        <w:t xml:space="preserve"> (</w:t>
      </w:r>
      <w:r w:rsidR="00187C5E" w:rsidRPr="006D13A5">
        <w:rPr>
          <w:bCs/>
          <w:sz w:val="18"/>
          <w:szCs w:val="18"/>
          <w:lang w:val="en-US"/>
        </w:rPr>
        <w:t>Spanish Statistics Office</w:t>
      </w:r>
      <w:r w:rsidR="00431043" w:rsidRPr="006D13A5">
        <w:rPr>
          <w:bCs/>
          <w:sz w:val="18"/>
          <w:szCs w:val="18"/>
          <w:lang w:val="en-US"/>
        </w:rPr>
        <w:t>)</w:t>
      </w:r>
    </w:p>
    <w:p w:rsidR="00431043" w:rsidRPr="006D13A5" w:rsidRDefault="00431043" w:rsidP="005D284F">
      <w:pPr>
        <w:jc w:val="both"/>
        <w:rPr>
          <w:bCs/>
          <w:lang w:val="en-US"/>
        </w:rPr>
      </w:pPr>
    </w:p>
    <w:p w:rsidR="003F75D3" w:rsidRDefault="005D284F" w:rsidP="00D20864">
      <w:pPr>
        <w:pStyle w:val="Text"/>
        <w:ind w:firstLine="0"/>
        <w:rPr>
          <w:rFonts w:cs="Arial"/>
          <w:lang w:val="en-US"/>
        </w:rPr>
      </w:pPr>
      <w:r w:rsidRPr="005D284F">
        <w:rPr>
          <w:rFonts w:cs="Arial"/>
          <w:lang w:val="en-US"/>
        </w:rPr>
        <w:t>Broadly speaking, the consumption basket</w:t>
      </w:r>
      <m:oMath>
        <m:r>
          <w:rPr>
            <w:rFonts w:ascii="Cambria Math" w:hAnsi="Cambria Math" w:cs="Arial"/>
            <w:lang w:val="en-US"/>
          </w:rPr>
          <m:t xml:space="preserve"> </m:t>
        </m:r>
        <m:sSub>
          <m:sSubPr>
            <m:ctrlPr>
              <w:rPr>
                <w:rFonts w:ascii="Cambria Math" w:hAnsi="Cambria Math" w:cstheme="minorHAnsi"/>
                <w:b/>
                <w:lang w:val="en-US"/>
              </w:rPr>
            </m:ctrlPr>
          </m:sSubPr>
          <m:e>
            <m:r>
              <m:rPr>
                <m:sty m:val="b"/>
              </m:rPr>
              <w:rPr>
                <w:rFonts w:ascii="Cambria Math" w:hAnsi="Cambria Math" w:cstheme="minorHAnsi"/>
                <w:lang w:val="en-US"/>
              </w:rPr>
              <m:t>c</m:t>
            </m:r>
          </m:e>
          <m:sub>
            <m:r>
              <m:rPr>
                <m:sty m:val="b"/>
              </m:rPr>
              <w:rPr>
                <w:rFonts w:ascii="Cambria Math" w:hAnsi="Cambria Math" w:cstheme="minorHAnsi"/>
                <w:lang w:val="en-US"/>
              </w:rPr>
              <m:t>65+</m:t>
            </m:r>
          </m:sub>
        </m:sSub>
        <m:r>
          <m:rPr>
            <m:sty m:val="bi"/>
          </m:rPr>
          <w:rPr>
            <w:rFonts w:ascii="Cambria Math" w:hAnsi="Cambria Math" w:cs="Arial"/>
            <w:lang w:val="en-US"/>
          </w:rPr>
          <m:t xml:space="preserve"> </m:t>
        </m:r>
      </m:oMath>
      <w:r w:rsidRPr="005D284F">
        <w:rPr>
          <w:rFonts w:cs="Arial"/>
          <w:lang w:val="en-US"/>
        </w:rPr>
        <w:t xml:space="preserve">reflects a pattern of consumption mainly focused on essential goods and services to cover basic necessities –food, beverages and tobacco </w:t>
      </w:r>
      <w:r>
        <w:rPr>
          <w:rFonts w:cs="Arial"/>
          <w:lang w:val="en-US"/>
        </w:rPr>
        <w:t xml:space="preserve">together with health and social work </w:t>
      </w:r>
      <w:r w:rsidRPr="005D284F">
        <w:rPr>
          <w:rFonts w:cs="Arial"/>
          <w:lang w:val="en-US"/>
        </w:rPr>
        <w:t>make up approximately a quarter of the total expendit</w:t>
      </w:r>
      <w:r>
        <w:rPr>
          <w:rFonts w:cs="Arial"/>
          <w:lang w:val="en-US"/>
        </w:rPr>
        <w:t xml:space="preserve">ure for the elderly-, whilst younger households show a </w:t>
      </w:r>
      <w:r>
        <w:rPr>
          <w:rFonts w:cs="Arial"/>
          <w:lang w:val="en-US"/>
        </w:rPr>
        <w:lastRenderedPageBreak/>
        <w:t>higher level of consumption in the vehicles</w:t>
      </w:r>
      <w:r w:rsidR="001520E3">
        <w:rPr>
          <w:rFonts w:cs="Arial"/>
          <w:lang w:val="en-US"/>
        </w:rPr>
        <w:t xml:space="preserve"> sector</w:t>
      </w:r>
      <w:r w:rsidRPr="005D284F">
        <w:rPr>
          <w:rFonts w:cs="Arial"/>
          <w:lang w:val="en-US"/>
        </w:rPr>
        <w:t xml:space="preserve"> </w:t>
      </w:r>
      <w:r>
        <w:rPr>
          <w:rFonts w:cs="Arial"/>
          <w:lang w:val="en-US"/>
        </w:rPr>
        <w:t>and hotels</w:t>
      </w:r>
      <w:r w:rsidRPr="005D284F">
        <w:rPr>
          <w:rFonts w:cs="Arial"/>
          <w:lang w:val="en-US"/>
        </w:rPr>
        <w:t xml:space="preserve">. </w:t>
      </w:r>
      <w:r w:rsidR="00E91A4C" w:rsidRPr="00E91A4C">
        <w:rPr>
          <w:rFonts w:cs="Arial"/>
          <w:lang w:val="en-US"/>
        </w:rPr>
        <w:t>Although the households’ consumption baskets have not experienced large variations between 2006 and 2011, the impact of the crisis has substantially changed their participation in consumption respect to the total number of households.</w:t>
      </w:r>
      <w:r w:rsidR="00053800" w:rsidRPr="00053800">
        <w:rPr>
          <w:rFonts w:cs="Arial"/>
          <w:lang w:val="en-US"/>
        </w:rPr>
        <w:t xml:space="preserve"> The loss of income </w:t>
      </w:r>
      <w:r w:rsidR="001520E3">
        <w:rPr>
          <w:rFonts w:cs="Arial"/>
          <w:lang w:val="en-US"/>
        </w:rPr>
        <w:t>in younger</w:t>
      </w:r>
      <w:r w:rsidR="00CA367D">
        <w:rPr>
          <w:rFonts w:cs="Arial"/>
          <w:lang w:val="en-US"/>
        </w:rPr>
        <w:t xml:space="preserve"> households (-6.8%), which has been mainly </w:t>
      </w:r>
      <w:r w:rsidR="00053800" w:rsidRPr="00053800">
        <w:rPr>
          <w:rFonts w:cs="Arial"/>
          <w:lang w:val="en-US"/>
        </w:rPr>
        <w:t>caused by unemployment</w:t>
      </w:r>
      <w:r w:rsidR="00CA367D">
        <w:rPr>
          <w:rFonts w:cs="Arial"/>
          <w:lang w:val="en-US"/>
        </w:rPr>
        <w:t>,</w:t>
      </w:r>
      <w:r w:rsidR="00053800" w:rsidRPr="00053800">
        <w:rPr>
          <w:rFonts w:cs="Arial"/>
          <w:lang w:val="en-US"/>
        </w:rPr>
        <w:t xml:space="preserve"> has lea</w:t>
      </w:r>
      <w:r w:rsidR="00053800">
        <w:rPr>
          <w:rFonts w:cs="Arial"/>
          <w:lang w:val="en-US"/>
        </w:rPr>
        <w:t>d to a decrease in the</w:t>
      </w:r>
      <w:r w:rsidR="004C61C2">
        <w:rPr>
          <w:rFonts w:cs="Arial"/>
          <w:lang w:val="en-US"/>
        </w:rPr>
        <w:t xml:space="preserve"> share of consumption</w:t>
      </w:r>
      <w:r w:rsidR="00053800">
        <w:rPr>
          <w:rFonts w:cs="Arial"/>
          <w:lang w:val="en-US"/>
        </w:rPr>
        <w:t xml:space="preserve"> </w:t>
      </w:r>
      <w:r w:rsidR="00053800" w:rsidRPr="00053800">
        <w:rPr>
          <w:rFonts w:cs="Arial"/>
          <w:lang w:val="en-US"/>
        </w:rPr>
        <w:t>over the total h</w:t>
      </w:r>
      <w:r w:rsidR="006D13A5">
        <w:rPr>
          <w:rFonts w:cs="Arial"/>
          <w:lang w:val="en-US"/>
        </w:rPr>
        <w:t>ouseholds from 70</w:t>
      </w:r>
      <w:r w:rsidR="00053800">
        <w:rPr>
          <w:rFonts w:cs="Arial"/>
          <w:lang w:val="en-US"/>
        </w:rPr>
        <w:t>.</w:t>
      </w:r>
      <w:r w:rsidR="006D13A5">
        <w:rPr>
          <w:rFonts w:cs="Arial"/>
          <w:lang w:val="en-US"/>
        </w:rPr>
        <w:t>67</w:t>
      </w:r>
      <w:r w:rsidR="00053800" w:rsidRPr="00053800">
        <w:rPr>
          <w:rFonts w:cs="Arial"/>
          <w:lang w:val="en-US"/>
        </w:rPr>
        <w:t>% in 200</w:t>
      </w:r>
      <w:r w:rsidR="006D13A5">
        <w:rPr>
          <w:rFonts w:cs="Arial"/>
          <w:lang w:val="en-US"/>
        </w:rPr>
        <w:t>6 to 63.92</w:t>
      </w:r>
      <w:r w:rsidR="00CA367D">
        <w:rPr>
          <w:rFonts w:cs="Arial"/>
          <w:lang w:val="en-US"/>
        </w:rPr>
        <w:t>% in 2011. During the</w:t>
      </w:r>
      <w:r w:rsidR="00053800" w:rsidRPr="00053800">
        <w:rPr>
          <w:rFonts w:cs="Arial"/>
          <w:lang w:val="en-US"/>
        </w:rPr>
        <w:t xml:space="preserve"> same period, the weight of </w:t>
      </w:r>
      <w:r w:rsidR="00053800">
        <w:rPr>
          <w:rFonts w:cs="Arial"/>
          <w:lang w:val="en-US"/>
        </w:rPr>
        <w:t xml:space="preserve">the </w:t>
      </w:r>
      <w:r w:rsidR="00CA367D">
        <w:rPr>
          <w:rFonts w:cs="Arial"/>
          <w:lang w:val="en-US"/>
        </w:rPr>
        <w:t>old-age households</w:t>
      </w:r>
      <w:r w:rsidR="00053800">
        <w:rPr>
          <w:rFonts w:cs="Arial"/>
          <w:lang w:val="en-US"/>
        </w:rPr>
        <w:t>’</w:t>
      </w:r>
      <w:r w:rsidR="00053800" w:rsidRPr="00053800">
        <w:rPr>
          <w:rFonts w:cs="Arial"/>
          <w:lang w:val="en-US"/>
        </w:rPr>
        <w:t xml:space="preserve"> consumption has in</w:t>
      </w:r>
      <w:r w:rsidR="00CA367D">
        <w:rPr>
          <w:rFonts w:cs="Arial"/>
          <w:lang w:val="en-US"/>
        </w:rPr>
        <w:t>creased from 11.11% to 14.99% over</w:t>
      </w:r>
      <w:r w:rsidR="00053800">
        <w:rPr>
          <w:rFonts w:cs="Arial"/>
          <w:lang w:val="en-US"/>
        </w:rPr>
        <w:t xml:space="preserve"> the value of </w:t>
      </w:r>
      <w:r w:rsidR="00CA367D">
        <w:rPr>
          <w:rFonts w:cs="Arial"/>
          <w:lang w:val="en-US"/>
        </w:rPr>
        <w:t xml:space="preserve">the </w:t>
      </w:r>
      <w:r w:rsidR="00053800">
        <w:rPr>
          <w:rFonts w:cs="Arial"/>
          <w:lang w:val="en-US"/>
        </w:rPr>
        <w:t>total</w:t>
      </w:r>
      <w:r w:rsidR="00CA367D">
        <w:rPr>
          <w:rFonts w:cs="Arial"/>
          <w:lang w:val="en-US"/>
        </w:rPr>
        <w:t xml:space="preserve"> number of households</w:t>
      </w:r>
      <w:r w:rsidR="00053800">
        <w:rPr>
          <w:rFonts w:cs="Arial"/>
          <w:lang w:val="en-US"/>
        </w:rPr>
        <w:t xml:space="preserve"> (Figure 6).</w:t>
      </w:r>
    </w:p>
    <w:p w:rsidR="00053800" w:rsidRPr="000927D3" w:rsidRDefault="00053800" w:rsidP="00053800">
      <w:pPr>
        <w:pBdr>
          <w:top w:val="single" w:sz="4" w:space="1" w:color="auto"/>
        </w:pBdr>
        <w:spacing w:before="360" w:line="360" w:lineRule="auto"/>
        <w:jc w:val="both"/>
        <w:rPr>
          <w:rFonts w:asciiTheme="minorHAnsi" w:hAnsiTheme="minorHAnsi" w:cstheme="minorHAnsi"/>
          <w:b/>
          <w:bCs/>
          <w:sz w:val="20"/>
          <w:lang w:val="en-US"/>
        </w:rPr>
      </w:pPr>
      <w:proofErr w:type="gramStart"/>
      <w:r>
        <w:rPr>
          <w:rFonts w:asciiTheme="minorHAnsi" w:hAnsiTheme="minorHAnsi" w:cstheme="minorHAnsi"/>
          <w:b/>
          <w:bCs/>
          <w:sz w:val="20"/>
          <w:lang w:val="en-US"/>
        </w:rPr>
        <w:t>Figure</w:t>
      </w:r>
      <w:r w:rsidRPr="00053800">
        <w:rPr>
          <w:rFonts w:asciiTheme="minorHAnsi" w:hAnsiTheme="minorHAnsi" w:cstheme="minorHAnsi"/>
          <w:b/>
          <w:bCs/>
          <w:sz w:val="20"/>
          <w:lang w:val="en-US"/>
        </w:rPr>
        <w:t xml:space="preserve"> 6.</w:t>
      </w:r>
      <w:proofErr w:type="gramEnd"/>
      <w:r w:rsidRPr="00053800">
        <w:rPr>
          <w:rFonts w:asciiTheme="minorHAnsi" w:hAnsiTheme="minorHAnsi" w:cstheme="minorHAnsi"/>
          <w:b/>
          <w:bCs/>
          <w:sz w:val="20"/>
          <w:lang w:val="en-US"/>
        </w:rPr>
        <w:t xml:space="preserve"> </w:t>
      </w:r>
      <w:proofErr w:type="gramStart"/>
      <w:r w:rsidR="001520E3">
        <w:rPr>
          <w:rFonts w:asciiTheme="minorHAnsi" w:hAnsiTheme="minorHAnsi" w:cstheme="minorHAnsi"/>
          <w:b/>
          <w:bCs/>
          <w:sz w:val="20"/>
          <w:lang w:val="en-US"/>
        </w:rPr>
        <w:t xml:space="preserve">Old-age </w:t>
      </w:r>
      <w:r w:rsidR="00CA367D">
        <w:rPr>
          <w:rFonts w:asciiTheme="minorHAnsi" w:hAnsiTheme="minorHAnsi" w:cstheme="minorHAnsi"/>
          <w:b/>
          <w:bCs/>
          <w:sz w:val="20"/>
          <w:lang w:val="en-US"/>
        </w:rPr>
        <w:t xml:space="preserve">and </w:t>
      </w:r>
      <w:r w:rsidR="001520E3">
        <w:rPr>
          <w:rFonts w:asciiTheme="minorHAnsi" w:hAnsiTheme="minorHAnsi" w:cstheme="minorHAnsi"/>
          <w:b/>
          <w:bCs/>
          <w:sz w:val="20"/>
          <w:lang w:val="en-US"/>
        </w:rPr>
        <w:t>younger</w:t>
      </w:r>
      <w:r w:rsidR="00CA367D">
        <w:rPr>
          <w:rFonts w:asciiTheme="minorHAnsi" w:hAnsiTheme="minorHAnsi" w:cstheme="minorHAnsi"/>
          <w:b/>
          <w:bCs/>
          <w:sz w:val="20"/>
          <w:lang w:val="en-US"/>
        </w:rPr>
        <w:t xml:space="preserve"> households’</w:t>
      </w:r>
      <w:r w:rsidRPr="00431043">
        <w:rPr>
          <w:rFonts w:asciiTheme="minorHAnsi" w:hAnsiTheme="minorHAnsi" w:cstheme="minorHAnsi"/>
          <w:b/>
          <w:bCs/>
          <w:sz w:val="20"/>
          <w:lang w:val="en-US"/>
        </w:rPr>
        <w:t xml:space="preserve"> c</w:t>
      </w:r>
      <w:r>
        <w:rPr>
          <w:rFonts w:asciiTheme="minorHAnsi" w:hAnsiTheme="minorHAnsi" w:cstheme="minorHAnsi"/>
          <w:b/>
          <w:bCs/>
          <w:sz w:val="20"/>
          <w:lang w:val="en-US"/>
        </w:rPr>
        <w:t>onsumption over total households’ con</w:t>
      </w:r>
      <w:r w:rsidR="000927D3">
        <w:rPr>
          <w:rFonts w:asciiTheme="minorHAnsi" w:hAnsiTheme="minorHAnsi" w:cstheme="minorHAnsi"/>
          <w:b/>
          <w:bCs/>
          <w:sz w:val="20"/>
          <w:lang w:val="en-US"/>
        </w:rPr>
        <w:t>sumption.</w:t>
      </w:r>
      <w:proofErr w:type="gramEnd"/>
    </w:p>
    <w:p w:rsidR="00053800" w:rsidRDefault="006565B1" w:rsidP="00053800">
      <w:pPr>
        <w:spacing w:after="120" w:line="360" w:lineRule="auto"/>
        <w:jc w:val="both"/>
        <w:rPr>
          <w:rFonts w:ascii="Calibri" w:hAnsi="Calibri" w:cstheme="minorHAnsi"/>
          <w:bCs/>
        </w:rPr>
      </w:pPr>
      <w:r w:rsidRPr="006565B1">
        <w:rPr>
          <w:rFonts w:ascii="Calibri" w:hAnsi="Calibri" w:cstheme="minorHAnsi"/>
          <w:bCs/>
          <w:noProof/>
        </w:rPr>
        <w:pict>
          <v:shape id="_x0000_s1138" type="#_x0000_t202" style="position:absolute;left:0;text-align:left;margin-left:-11.15pt;margin-top:76.1pt;width:49.85pt;height:35.3pt;z-index:251714048" stroked="f">
            <v:textbox>
              <w:txbxContent>
                <w:p w:rsidR="00DA0BD5" w:rsidRPr="00914981" w:rsidRDefault="00DA0BD5" w:rsidP="00053800">
                  <w:pPr>
                    <w:jc w:val="right"/>
                    <w:rPr>
                      <w:rFonts w:ascii="Calibri" w:hAnsi="Calibri"/>
                      <w:b/>
                      <w:color w:val="0070C0"/>
                      <w:sz w:val="22"/>
                      <w:szCs w:val="22"/>
                    </w:rPr>
                  </w:pPr>
                  <w:r w:rsidRPr="00914981">
                    <w:rPr>
                      <w:rFonts w:ascii="Calibri" w:hAnsi="Calibri"/>
                      <w:b/>
                      <w:color w:val="0070C0"/>
                      <w:sz w:val="22"/>
                      <w:szCs w:val="22"/>
                    </w:rPr>
                    <w:t>11</w:t>
                  </w:r>
                  <w:r>
                    <w:rPr>
                      <w:rFonts w:ascii="Calibri" w:hAnsi="Calibri"/>
                      <w:b/>
                      <w:color w:val="0070C0"/>
                      <w:sz w:val="22"/>
                      <w:szCs w:val="22"/>
                    </w:rPr>
                    <w:t>.</w:t>
                  </w:r>
                  <w:r w:rsidRPr="00914981">
                    <w:rPr>
                      <w:rFonts w:ascii="Calibri" w:hAnsi="Calibri"/>
                      <w:b/>
                      <w:color w:val="0070C0"/>
                      <w:sz w:val="22"/>
                      <w:szCs w:val="22"/>
                    </w:rPr>
                    <w:t>11%</w:t>
                  </w:r>
                </w:p>
                <w:p w:rsidR="00DA0BD5" w:rsidRPr="00914981" w:rsidRDefault="00DA0BD5" w:rsidP="00053800">
                  <w:pPr>
                    <w:jc w:val="right"/>
                    <w:rPr>
                      <w:rFonts w:ascii="Calibri" w:hAnsi="Calibri"/>
                      <w:b/>
                      <w:color w:val="C00000"/>
                      <w:sz w:val="22"/>
                      <w:szCs w:val="22"/>
                    </w:rPr>
                  </w:pPr>
                  <w:r>
                    <w:rPr>
                      <w:rFonts w:ascii="Calibri" w:hAnsi="Calibri"/>
                      <w:b/>
                      <w:color w:val="C00000"/>
                      <w:sz w:val="22"/>
                      <w:szCs w:val="22"/>
                    </w:rPr>
                    <w:t>70.67</w:t>
                  </w:r>
                  <w:r w:rsidRPr="00914981">
                    <w:rPr>
                      <w:rFonts w:ascii="Calibri" w:hAnsi="Calibri"/>
                      <w:b/>
                      <w:color w:val="C00000"/>
                      <w:sz w:val="22"/>
                      <w:szCs w:val="22"/>
                    </w:rPr>
                    <w:t>%</w:t>
                  </w:r>
                </w:p>
              </w:txbxContent>
            </v:textbox>
          </v:shape>
        </w:pict>
      </w:r>
      <w:r w:rsidRPr="006565B1">
        <w:rPr>
          <w:rFonts w:cs="Arial"/>
          <w:noProof/>
          <w:lang w:val="es-ES"/>
        </w:rPr>
        <w:pict>
          <v:shape id="_x0000_s1140" type="#_x0000_t202" style="position:absolute;left:0;text-align:left;margin-left:299.3pt;margin-top:109.15pt;width:146.55pt;height:43.6pt;z-index:251716096;v-text-anchor:middle" stroked="f">
            <v:textbox style="mso-next-textbox:#_x0000_s1140">
              <w:txbxContent>
                <w:p w:rsidR="00DA0BD5" w:rsidRPr="0052116A" w:rsidRDefault="00DA0BD5" w:rsidP="0052116A">
                  <w:pPr>
                    <w:rPr>
                      <w:sz w:val="18"/>
                      <w:szCs w:val="18"/>
                      <w:lang w:val="en-US"/>
                    </w:rPr>
                  </w:pPr>
                  <w:r>
                    <w:rPr>
                      <w:sz w:val="18"/>
                      <w:szCs w:val="18"/>
                      <w:lang w:val="en-US"/>
                    </w:rPr>
                    <w:t>Younger households</w:t>
                  </w:r>
                  <w:r w:rsidRPr="0052116A">
                    <w:rPr>
                      <w:sz w:val="18"/>
                      <w:szCs w:val="18"/>
                      <w:lang w:val="en-US"/>
                    </w:rPr>
                    <w:t>’ consumption over total households</w:t>
                  </w:r>
                  <w:r>
                    <w:rPr>
                      <w:sz w:val="18"/>
                      <w:szCs w:val="18"/>
                      <w:lang w:val="en-US"/>
                    </w:rPr>
                    <w:t>’ consumption</w:t>
                  </w:r>
                </w:p>
              </w:txbxContent>
            </v:textbox>
          </v:shape>
        </w:pict>
      </w:r>
      <w:r w:rsidRPr="006565B1">
        <w:rPr>
          <w:rFonts w:cs="Arial"/>
          <w:noProof/>
          <w:lang w:val="es-ES"/>
        </w:rPr>
        <w:pict>
          <v:shape id="_x0000_s1139" type="#_x0000_t202" style="position:absolute;left:0;text-align:left;margin-left:299.3pt;margin-top:74.3pt;width:146.55pt;height:40.1pt;z-index:251715072;v-text-anchor:middle" stroked="f">
            <v:textbox style="mso-next-textbox:#_x0000_s1139">
              <w:txbxContent>
                <w:p w:rsidR="00DA0BD5" w:rsidRPr="0052116A" w:rsidRDefault="00DA0BD5" w:rsidP="0052116A">
                  <w:pPr>
                    <w:rPr>
                      <w:sz w:val="18"/>
                      <w:szCs w:val="18"/>
                      <w:lang w:val="en-US"/>
                    </w:rPr>
                  </w:pPr>
                  <w:r>
                    <w:rPr>
                      <w:sz w:val="18"/>
                      <w:szCs w:val="18"/>
                      <w:lang w:val="en-US"/>
                    </w:rPr>
                    <w:t>Old-age household</w:t>
                  </w:r>
                  <w:r w:rsidRPr="0052116A">
                    <w:rPr>
                      <w:sz w:val="18"/>
                      <w:szCs w:val="18"/>
                      <w:lang w:val="en-US"/>
                    </w:rPr>
                    <w:t xml:space="preserve">s’ consumption over </w:t>
                  </w:r>
                  <w:r>
                    <w:rPr>
                      <w:sz w:val="18"/>
                      <w:szCs w:val="18"/>
                      <w:lang w:val="en-US"/>
                    </w:rPr>
                    <w:t>total households’ consumption</w:t>
                  </w:r>
                </w:p>
              </w:txbxContent>
            </v:textbox>
          </v:shape>
        </w:pict>
      </w:r>
      <w:r w:rsidR="00053800">
        <w:rPr>
          <w:rFonts w:ascii="Calibri" w:hAnsi="Calibri" w:cstheme="minorHAnsi"/>
          <w:bCs/>
          <w:noProof/>
          <w:lang w:val="es-ES"/>
        </w:rPr>
        <w:drawing>
          <wp:inline distT="0" distB="0" distL="0" distR="0">
            <wp:extent cx="5125444" cy="3036591"/>
            <wp:effectExtent l="1905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srcRect/>
                    <a:stretch>
                      <a:fillRect/>
                    </a:stretch>
                  </pic:blipFill>
                  <pic:spPr bwMode="auto">
                    <a:xfrm>
                      <a:off x="0" y="0"/>
                      <a:ext cx="5124337" cy="3035935"/>
                    </a:xfrm>
                    <a:prstGeom prst="rect">
                      <a:avLst/>
                    </a:prstGeom>
                    <a:noFill/>
                  </pic:spPr>
                </pic:pic>
              </a:graphicData>
            </a:graphic>
          </wp:inline>
        </w:drawing>
      </w:r>
    </w:p>
    <w:p w:rsidR="00053800" w:rsidRPr="000927D3" w:rsidRDefault="000927D3" w:rsidP="00FB7890">
      <w:pPr>
        <w:pBdr>
          <w:bottom w:val="single" w:sz="4" w:space="1" w:color="auto"/>
        </w:pBdr>
        <w:jc w:val="both"/>
        <w:rPr>
          <w:rFonts w:asciiTheme="minorHAnsi" w:hAnsiTheme="minorHAnsi" w:cstheme="minorHAnsi"/>
          <w:bCs/>
          <w:sz w:val="18"/>
          <w:szCs w:val="18"/>
          <w:lang w:val="en-US"/>
        </w:rPr>
      </w:pPr>
      <w:r>
        <w:rPr>
          <w:rFonts w:asciiTheme="minorHAnsi" w:hAnsiTheme="minorHAnsi" w:cstheme="minorHAnsi"/>
          <w:b/>
          <w:bCs/>
          <w:sz w:val="18"/>
          <w:szCs w:val="18"/>
          <w:lang w:val="en-US"/>
        </w:rPr>
        <w:t>Source</w:t>
      </w:r>
      <w:r w:rsidRPr="00187C5E">
        <w:rPr>
          <w:rFonts w:asciiTheme="minorHAnsi" w:hAnsiTheme="minorHAnsi" w:cstheme="minorHAnsi"/>
          <w:b/>
          <w:bCs/>
          <w:sz w:val="18"/>
          <w:szCs w:val="18"/>
          <w:lang w:val="en-US"/>
        </w:rPr>
        <w:t>:</w:t>
      </w:r>
      <w:r w:rsidRPr="00187C5E">
        <w:rPr>
          <w:rFonts w:asciiTheme="minorHAnsi" w:hAnsiTheme="minorHAnsi" w:cstheme="minorHAnsi"/>
          <w:bCs/>
          <w:sz w:val="18"/>
          <w:szCs w:val="18"/>
          <w:lang w:val="en-US"/>
        </w:rPr>
        <w:tab/>
        <w:t>Own elaboration from HBS data (Spanish Statistics Office</w:t>
      </w:r>
      <w:r w:rsidR="00053800" w:rsidRPr="000927D3">
        <w:rPr>
          <w:rFonts w:asciiTheme="minorHAnsi" w:hAnsiTheme="minorHAnsi" w:cstheme="minorHAnsi"/>
          <w:bCs/>
          <w:sz w:val="18"/>
          <w:szCs w:val="18"/>
          <w:lang w:val="en-US"/>
        </w:rPr>
        <w:t>).</w:t>
      </w:r>
    </w:p>
    <w:p w:rsidR="003F75D3" w:rsidRPr="000927D3" w:rsidRDefault="003F75D3" w:rsidP="00D20864">
      <w:pPr>
        <w:pStyle w:val="Text"/>
        <w:ind w:firstLine="0"/>
        <w:rPr>
          <w:rFonts w:cs="Arial"/>
          <w:lang w:val="en-US"/>
        </w:rPr>
      </w:pPr>
    </w:p>
    <w:p w:rsidR="003F75D3" w:rsidRPr="000927D3" w:rsidRDefault="00257DC6" w:rsidP="00D20864">
      <w:pPr>
        <w:pStyle w:val="Text"/>
        <w:ind w:firstLine="0"/>
        <w:rPr>
          <w:rFonts w:cs="Arial"/>
          <w:lang w:val="en-US"/>
        </w:rPr>
      </w:pPr>
      <w:r>
        <w:rPr>
          <w:rFonts w:cs="Arial"/>
          <w:lang w:val="en-US"/>
        </w:rPr>
        <w:t xml:space="preserve">Considering, as indicated previously, that contributory pensions are the main source of income for 85% of old-age households, </w:t>
      </w:r>
      <w:r w:rsidR="003E0C54" w:rsidRPr="003E0C54">
        <w:rPr>
          <w:rFonts w:cs="Arial"/>
          <w:lang w:val="en-US"/>
        </w:rPr>
        <w:t xml:space="preserve">data above highlight the important stabilizing effect </w:t>
      </w:r>
      <w:r w:rsidR="00D77539">
        <w:rPr>
          <w:rFonts w:cs="Arial"/>
          <w:lang w:val="en-US"/>
        </w:rPr>
        <w:t>of</w:t>
      </w:r>
      <w:r w:rsidR="003E0C54" w:rsidRPr="003E0C54">
        <w:rPr>
          <w:rFonts w:cs="Arial"/>
          <w:lang w:val="en-US"/>
        </w:rPr>
        <w:t xml:space="preserve"> the </w:t>
      </w:r>
      <w:r w:rsidR="00D77539">
        <w:rPr>
          <w:rFonts w:cs="Arial"/>
          <w:lang w:val="en-US"/>
        </w:rPr>
        <w:t xml:space="preserve">Spanish </w:t>
      </w:r>
      <w:r w:rsidR="003E0C54" w:rsidRPr="003E0C54">
        <w:rPr>
          <w:rFonts w:cs="Arial"/>
          <w:lang w:val="en-US"/>
        </w:rPr>
        <w:t xml:space="preserve">pension system during </w:t>
      </w:r>
      <w:r w:rsidR="003E0C54">
        <w:rPr>
          <w:rFonts w:cs="Arial"/>
          <w:lang w:val="en-US"/>
        </w:rPr>
        <w:t>the crisis</w:t>
      </w:r>
      <w:r w:rsidR="003E0C54" w:rsidRPr="003E0C54">
        <w:rPr>
          <w:rFonts w:cs="Arial"/>
          <w:lang w:val="en-US"/>
        </w:rPr>
        <w:t>.</w:t>
      </w:r>
      <w:r>
        <w:rPr>
          <w:rFonts w:cs="Arial"/>
          <w:lang w:val="en-US"/>
        </w:rPr>
        <w:t xml:space="preserve"> </w:t>
      </w:r>
      <w:r w:rsidR="009A7F06">
        <w:rPr>
          <w:rFonts w:cs="Arial"/>
          <w:lang w:val="en-US"/>
        </w:rPr>
        <w:t>Pensions</w:t>
      </w:r>
      <w:r w:rsidR="003E0C54" w:rsidRPr="003E0C54">
        <w:rPr>
          <w:rFonts w:cs="Arial"/>
          <w:lang w:val="en-US"/>
        </w:rPr>
        <w:t xml:space="preserve"> have guaranteed the purchasing power </w:t>
      </w:r>
      <w:r w:rsidR="00D77539">
        <w:rPr>
          <w:rFonts w:cs="Arial"/>
          <w:lang w:val="en-US"/>
        </w:rPr>
        <w:t>for most</w:t>
      </w:r>
      <w:r w:rsidR="009A7F06">
        <w:rPr>
          <w:rFonts w:cs="Arial"/>
          <w:lang w:val="en-US"/>
        </w:rPr>
        <w:t xml:space="preserve"> of the </w:t>
      </w:r>
      <w:r w:rsidR="00D77539">
        <w:rPr>
          <w:rFonts w:cs="Arial"/>
          <w:lang w:val="en-US"/>
        </w:rPr>
        <w:t xml:space="preserve">elderly households and </w:t>
      </w:r>
      <w:r w:rsidR="009A7F06">
        <w:rPr>
          <w:rFonts w:cs="Arial"/>
          <w:lang w:val="en-US"/>
        </w:rPr>
        <w:t xml:space="preserve">have financed </w:t>
      </w:r>
      <w:r w:rsidR="003E0C54" w:rsidRPr="003E0C54">
        <w:rPr>
          <w:rFonts w:cs="Arial"/>
          <w:lang w:val="en-US"/>
        </w:rPr>
        <w:t xml:space="preserve">the aggregate demand associated to </w:t>
      </w:r>
      <w:r w:rsidR="007F7C23">
        <w:rPr>
          <w:rFonts w:cs="Arial"/>
          <w:lang w:val="en-US"/>
        </w:rPr>
        <w:t>their</w:t>
      </w:r>
      <w:r w:rsidR="000423CE">
        <w:rPr>
          <w:rFonts w:cs="Arial"/>
          <w:lang w:val="en-US"/>
        </w:rPr>
        <w:t xml:space="preserve"> level of consumption. A</w:t>
      </w:r>
      <w:r w:rsidR="00D77539" w:rsidRPr="003E0C54">
        <w:rPr>
          <w:rFonts w:cs="Arial"/>
          <w:lang w:val="en-US"/>
        </w:rPr>
        <w:t>s</w:t>
      </w:r>
      <w:r w:rsidR="00D77539">
        <w:rPr>
          <w:rFonts w:cs="Arial"/>
          <w:lang w:val="en-US"/>
        </w:rPr>
        <w:t xml:space="preserve"> it is shown in Table </w:t>
      </w:r>
      <w:r w:rsidR="00D77539" w:rsidRPr="003E0C54">
        <w:rPr>
          <w:rFonts w:cs="Arial"/>
          <w:lang w:val="en-US"/>
        </w:rPr>
        <w:t xml:space="preserve">2, </w:t>
      </w:r>
      <w:r w:rsidR="000423CE">
        <w:rPr>
          <w:rFonts w:cs="Arial"/>
          <w:lang w:val="en-US"/>
        </w:rPr>
        <w:t xml:space="preserve">this fact </w:t>
      </w:r>
      <w:r w:rsidR="003E0C54" w:rsidRPr="003E0C54">
        <w:rPr>
          <w:rFonts w:cs="Arial"/>
          <w:lang w:val="en-US"/>
        </w:rPr>
        <w:t>has contributed to alleviate the negative trend in production and employment associated with the rest of the households.</w:t>
      </w:r>
    </w:p>
    <w:p w:rsidR="00F77CDB" w:rsidRPr="007C2089" w:rsidRDefault="00F77CDB" w:rsidP="00F77CDB">
      <w:pPr>
        <w:pBdr>
          <w:top w:val="single" w:sz="4" w:space="1" w:color="auto"/>
        </w:pBdr>
        <w:spacing w:before="360" w:line="360" w:lineRule="auto"/>
        <w:jc w:val="both"/>
        <w:rPr>
          <w:rFonts w:asciiTheme="minorHAnsi" w:hAnsiTheme="minorHAnsi" w:cstheme="minorHAnsi"/>
          <w:b/>
          <w:bCs/>
          <w:sz w:val="20"/>
          <w:lang w:val="en-US"/>
        </w:rPr>
      </w:pPr>
      <w:proofErr w:type="gramStart"/>
      <w:r w:rsidRPr="00D021C4">
        <w:rPr>
          <w:rFonts w:asciiTheme="minorHAnsi" w:hAnsiTheme="minorHAnsi" w:cstheme="minorHAnsi"/>
          <w:b/>
          <w:bCs/>
          <w:sz w:val="20"/>
          <w:lang w:val="en-US"/>
        </w:rPr>
        <w:lastRenderedPageBreak/>
        <w:t>Table 2.</w:t>
      </w:r>
      <w:proofErr w:type="gramEnd"/>
      <w:r w:rsidRPr="00D021C4">
        <w:rPr>
          <w:rFonts w:asciiTheme="minorHAnsi" w:hAnsiTheme="minorHAnsi" w:cstheme="minorHAnsi"/>
          <w:b/>
          <w:bCs/>
          <w:sz w:val="20"/>
          <w:lang w:val="en-US"/>
        </w:rPr>
        <w:t xml:space="preserve"> </w:t>
      </w:r>
      <w:r w:rsidR="00D021C4">
        <w:rPr>
          <w:rFonts w:asciiTheme="minorHAnsi" w:hAnsiTheme="minorHAnsi" w:cstheme="minorHAnsi"/>
          <w:b/>
          <w:bCs/>
          <w:sz w:val="20"/>
          <w:lang w:val="en-US"/>
        </w:rPr>
        <w:t>Employment associated</w:t>
      </w:r>
      <w:r w:rsidRPr="00D021C4">
        <w:rPr>
          <w:rFonts w:asciiTheme="minorHAnsi" w:hAnsiTheme="minorHAnsi" w:cstheme="minorHAnsi"/>
          <w:b/>
          <w:bCs/>
          <w:sz w:val="20"/>
          <w:lang w:val="en-US"/>
        </w:rPr>
        <w:t xml:space="preserve"> to </w:t>
      </w:r>
      <w:r w:rsidR="00D021C4">
        <w:rPr>
          <w:rFonts w:asciiTheme="minorHAnsi" w:hAnsiTheme="minorHAnsi" w:cstheme="minorHAnsi"/>
          <w:b/>
          <w:bCs/>
          <w:sz w:val="20"/>
          <w:lang w:val="en-US"/>
        </w:rPr>
        <w:t>households</w:t>
      </w:r>
      <w:r w:rsidRPr="00D021C4">
        <w:rPr>
          <w:rFonts w:asciiTheme="minorHAnsi" w:hAnsiTheme="minorHAnsi" w:cstheme="minorHAnsi"/>
          <w:b/>
          <w:bCs/>
          <w:sz w:val="20"/>
          <w:lang w:val="en-US"/>
        </w:rPr>
        <w:t xml:space="preserve">’ </w:t>
      </w:r>
      <w:r w:rsidR="00D021C4">
        <w:rPr>
          <w:rFonts w:asciiTheme="minorHAnsi" w:hAnsiTheme="minorHAnsi" w:cstheme="minorHAnsi"/>
          <w:b/>
          <w:bCs/>
          <w:sz w:val="20"/>
          <w:lang w:val="en-US"/>
        </w:rPr>
        <w:t>consumption</w:t>
      </w:r>
      <w:r w:rsidRPr="007C2089">
        <w:rPr>
          <w:rFonts w:asciiTheme="minorHAnsi" w:hAnsiTheme="minorHAnsi" w:cstheme="minorHAnsi"/>
          <w:b/>
          <w:bCs/>
          <w:sz w:val="20"/>
          <w:lang w:val="en-US"/>
        </w:rPr>
        <w:t>.</w:t>
      </w:r>
    </w:p>
    <w:tbl>
      <w:tblPr>
        <w:tblStyle w:val="Listamedia1-nfasis2"/>
        <w:tblW w:w="0" w:type="auto"/>
        <w:tblInd w:w="108" w:type="dxa"/>
        <w:tblLook w:val="04A0"/>
      </w:tblPr>
      <w:tblGrid>
        <w:gridCol w:w="2802"/>
        <w:gridCol w:w="873"/>
        <w:gridCol w:w="873"/>
        <w:gridCol w:w="767"/>
        <w:gridCol w:w="928"/>
        <w:gridCol w:w="895"/>
        <w:gridCol w:w="767"/>
      </w:tblGrid>
      <w:tr w:rsidR="00687F2D" w:rsidRPr="00F52AF9" w:rsidTr="00FB143B">
        <w:trPr>
          <w:cnfStyle w:val="100000000000"/>
          <w:trHeight w:val="300"/>
        </w:trPr>
        <w:tc>
          <w:tcPr>
            <w:cnfStyle w:val="001000000000"/>
            <w:tcW w:w="0" w:type="auto"/>
            <w:vMerge w:val="restart"/>
            <w:tcBorders>
              <w:top w:val="single" w:sz="4" w:space="0" w:color="C00000"/>
              <w:right w:val="single" w:sz="4" w:space="0" w:color="C00000"/>
            </w:tcBorders>
            <w:noWrap/>
            <w:vAlign w:val="center"/>
            <w:hideMark/>
          </w:tcPr>
          <w:p w:rsidR="00687F2D" w:rsidRPr="00F52AF9" w:rsidRDefault="00B00268" w:rsidP="00B00268">
            <w:pPr>
              <w:rPr>
                <w:rFonts w:ascii="Calibri" w:hAnsi="Calibri"/>
                <w:color w:val="000000"/>
                <w:sz w:val="22"/>
                <w:szCs w:val="22"/>
              </w:rPr>
            </w:pPr>
            <w:r>
              <w:rPr>
                <w:rFonts w:ascii="Calibri" w:hAnsi="Calibri"/>
                <w:color w:val="000000"/>
                <w:sz w:val="22"/>
                <w:szCs w:val="22"/>
              </w:rPr>
              <w:t>Sectors</w:t>
            </w:r>
          </w:p>
        </w:tc>
        <w:tc>
          <w:tcPr>
            <w:tcW w:w="0" w:type="auto"/>
            <w:gridSpan w:val="3"/>
            <w:tcBorders>
              <w:top w:val="single" w:sz="4" w:space="0" w:color="C00000"/>
              <w:left w:val="single" w:sz="4" w:space="0" w:color="C00000"/>
              <w:bottom w:val="nil"/>
            </w:tcBorders>
            <w:noWrap/>
            <w:vAlign w:val="center"/>
            <w:hideMark/>
          </w:tcPr>
          <w:p w:rsidR="00687F2D" w:rsidRPr="00FB143B" w:rsidRDefault="006565B1" w:rsidP="00FB143B">
            <w:pPr>
              <w:jc w:val="center"/>
              <w:cnfStyle w:val="100000000000"/>
              <w:rPr>
                <w:rFonts w:ascii="Calibri" w:hAnsi="Calibri"/>
                <w:b/>
                <w:color w:val="000000"/>
                <w:sz w:val="20"/>
              </w:rPr>
            </w:pPr>
            <m:oMathPara>
              <m:oMath>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p"/>
                      </m:rPr>
                      <w:rPr>
                        <w:rFonts w:ascii="Cambria Math" w:hAnsi="Cambria Math" w:cstheme="minorHAnsi"/>
                        <w:sz w:val="20"/>
                        <w:lang w:val="en-US"/>
                      </w:rPr>
                      <m:t>65+</m:t>
                    </m:r>
                  </m:sub>
                </m:sSub>
              </m:oMath>
            </m:oMathPara>
          </w:p>
        </w:tc>
        <w:tc>
          <w:tcPr>
            <w:tcW w:w="0" w:type="auto"/>
            <w:gridSpan w:val="3"/>
            <w:tcBorders>
              <w:top w:val="single" w:sz="4" w:space="0" w:color="C00000"/>
              <w:left w:val="single" w:sz="4" w:space="0" w:color="C00000"/>
              <w:bottom w:val="nil"/>
            </w:tcBorders>
            <w:vAlign w:val="center"/>
          </w:tcPr>
          <w:p w:rsidR="00687F2D" w:rsidRPr="00FB143B" w:rsidRDefault="006565B1" w:rsidP="00FB143B">
            <w:pPr>
              <w:jc w:val="center"/>
              <w:cnfStyle w:val="100000000000"/>
              <w:rPr>
                <w:rFonts w:ascii="Calibri" w:hAnsi="Calibri"/>
                <w:b/>
                <w:color w:val="000000"/>
                <w:sz w:val="20"/>
              </w:rPr>
            </w:pPr>
            <m:oMathPara>
              <m:oMathParaPr>
                <m:jc m:val="center"/>
              </m:oMathParaPr>
              <m:oMath>
                <m:sSub>
                  <m:sSubPr>
                    <m:ctrlPr>
                      <w:rPr>
                        <w:rFonts w:ascii="Cambria Math" w:hAnsi="Cambria Math" w:cstheme="minorHAnsi"/>
                        <w:b/>
                        <w:sz w:val="20"/>
                        <w:lang w:val="en-US"/>
                      </w:rPr>
                    </m:ctrlPr>
                  </m:sSubPr>
                  <m:e>
                    <m:r>
                      <m:rPr>
                        <m:sty m:val="b"/>
                      </m:rPr>
                      <w:rPr>
                        <w:rFonts w:ascii="Cambria Math" w:hAnsi="Cambria Math" w:cstheme="minorHAnsi"/>
                        <w:sz w:val="20"/>
                        <w:lang w:val="en-US"/>
                      </w:rPr>
                      <m:t>L</m:t>
                    </m:r>
                  </m:e>
                  <m:sub>
                    <m:r>
                      <m:rPr>
                        <m:sty m:val="p"/>
                      </m:rPr>
                      <w:rPr>
                        <w:rFonts w:ascii="Cambria Math" w:hAnsi="Cambria Math" w:cstheme="minorHAnsi"/>
                        <w:sz w:val="20"/>
                        <w:lang w:val="en-US"/>
                      </w:rPr>
                      <m:t>20-64</m:t>
                    </m:r>
                  </m:sub>
                </m:sSub>
              </m:oMath>
            </m:oMathPara>
          </w:p>
        </w:tc>
      </w:tr>
      <w:tr w:rsidR="00F77CDB" w:rsidRPr="00F52AF9" w:rsidTr="00A668EA">
        <w:trPr>
          <w:cnfStyle w:val="000000100000"/>
          <w:trHeight w:val="300"/>
        </w:trPr>
        <w:tc>
          <w:tcPr>
            <w:cnfStyle w:val="001000000000"/>
            <w:tcW w:w="0" w:type="auto"/>
            <w:vMerge/>
            <w:tcBorders>
              <w:bottom w:val="single" w:sz="4" w:space="0" w:color="C00000"/>
              <w:right w:val="single" w:sz="4" w:space="0" w:color="C00000"/>
            </w:tcBorders>
            <w:noWrap/>
            <w:hideMark/>
          </w:tcPr>
          <w:p w:rsidR="00F77CDB" w:rsidRPr="00F52AF9" w:rsidRDefault="00F77CDB" w:rsidP="00F77CDB">
            <w:pPr>
              <w:rPr>
                <w:rFonts w:ascii="Calibri" w:hAnsi="Calibri"/>
                <w:b w:val="0"/>
                <w:bCs w:val="0"/>
                <w:color w:val="000000"/>
                <w:sz w:val="22"/>
                <w:szCs w:val="22"/>
              </w:rPr>
            </w:pPr>
          </w:p>
        </w:tc>
        <w:tc>
          <w:tcPr>
            <w:tcW w:w="0" w:type="auto"/>
            <w:tcBorders>
              <w:top w:val="nil"/>
              <w:left w:val="single" w:sz="4" w:space="0" w:color="C00000"/>
              <w:bottom w:val="single" w:sz="4" w:space="0" w:color="C0504D" w:themeColor="accent2"/>
            </w:tcBorders>
            <w:shd w:val="clear" w:color="auto" w:fill="FBD4B4" w:themeFill="accent6" w:themeFillTint="66"/>
            <w:noWrap/>
            <w:hideMark/>
          </w:tcPr>
          <w:p w:rsidR="00F77CDB" w:rsidRPr="00546D47" w:rsidRDefault="00F77CDB" w:rsidP="00F77CDB">
            <w:pPr>
              <w:jc w:val="center"/>
              <w:cnfStyle w:val="000000100000"/>
              <w:rPr>
                <w:rFonts w:ascii="Calibri" w:hAnsi="Calibri" w:cs="Calibri"/>
                <w:b/>
                <w:sz w:val="20"/>
              </w:rPr>
            </w:pPr>
            <w:r w:rsidRPr="00546D47">
              <w:rPr>
                <w:rFonts w:ascii="Calibri" w:hAnsi="Calibri" w:cs="Calibri"/>
                <w:b/>
                <w:sz w:val="20"/>
              </w:rPr>
              <w:t>2006</w:t>
            </w:r>
          </w:p>
        </w:tc>
        <w:tc>
          <w:tcPr>
            <w:tcW w:w="0" w:type="auto"/>
            <w:tcBorders>
              <w:top w:val="nil"/>
              <w:bottom w:val="single" w:sz="4" w:space="0" w:color="C0504D" w:themeColor="accent2"/>
              <w:right w:val="nil"/>
            </w:tcBorders>
            <w:shd w:val="clear" w:color="auto" w:fill="FBD4B4" w:themeFill="accent6" w:themeFillTint="66"/>
            <w:noWrap/>
            <w:hideMark/>
          </w:tcPr>
          <w:p w:rsidR="00F77CDB" w:rsidRPr="00546D47" w:rsidRDefault="00F77CDB" w:rsidP="00F77CDB">
            <w:pPr>
              <w:jc w:val="center"/>
              <w:cnfStyle w:val="000000100000"/>
              <w:rPr>
                <w:rFonts w:ascii="Calibri" w:hAnsi="Calibri" w:cs="Calibri"/>
                <w:b/>
                <w:sz w:val="20"/>
              </w:rPr>
            </w:pPr>
            <w:r w:rsidRPr="00546D47">
              <w:rPr>
                <w:rFonts w:ascii="Calibri" w:hAnsi="Calibri" w:cs="Calibri"/>
                <w:b/>
                <w:sz w:val="20"/>
              </w:rPr>
              <w:t>20</w:t>
            </w:r>
            <w:r>
              <w:rPr>
                <w:rFonts w:ascii="Calibri" w:hAnsi="Calibri" w:cs="Calibri"/>
                <w:b/>
                <w:sz w:val="20"/>
              </w:rPr>
              <w:t>11</w:t>
            </w:r>
          </w:p>
        </w:tc>
        <w:tc>
          <w:tcPr>
            <w:tcW w:w="0" w:type="auto"/>
            <w:tcBorders>
              <w:top w:val="nil"/>
              <w:left w:val="nil"/>
              <w:bottom w:val="single" w:sz="4" w:space="0" w:color="C0504D" w:themeColor="accent2"/>
              <w:right w:val="single" w:sz="4" w:space="0" w:color="C0504D" w:themeColor="accent2"/>
            </w:tcBorders>
            <w:shd w:val="clear" w:color="auto" w:fill="FBD4B4" w:themeFill="accent6" w:themeFillTint="66"/>
            <w:noWrap/>
            <w:hideMark/>
          </w:tcPr>
          <w:p w:rsidR="00F77CDB" w:rsidRPr="00B375C8" w:rsidRDefault="00F77CDB" w:rsidP="00F77CDB">
            <w:pPr>
              <w:jc w:val="center"/>
              <w:cnfStyle w:val="000000100000"/>
              <w:rPr>
                <w:rFonts w:ascii="Calibri" w:hAnsi="Calibri" w:cs="Calibri"/>
                <w:b/>
                <w:color w:val="C00000"/>
                <w:sz w:val="20"/>
                <w:vertAlign w:val="subscript"/>
              </w:rPr>
            </w:pPr>
            <w:r w:rsidRPr="00B375C8">
              <w:rPr>
                <w:rFonts w:ascii="Calibri" w:hAnsi="Calibri" w:cs="Calibri"/>
                <w:b/>
                <w:color w:val="C00000"/>
                <w:sz w:val="20"/>
              </w:rPr>
              <w:t>Δ</w:t>
            </w:r>
            <w:r w:rsidRPr="00B375C8">
              <w:rPr>
                <w:rFonts w:ascii="Calibri" w:hAnsi="Calibri" w:cs="Calibri"/>
                <w:b/>
                <w:color w:val="C00000"/>
                <w:sz w:val="20"/>
                <w:vertAlign w:val="subscript"/>
              </w:rPr>
              <w:t>2006-11</w:t>
            </w:r>
          </w:p>
        </w:tc>
        <w:tc>
          <w:tcPr>
            <w:tcW w:w="928" w:type="dxa"/>
            <w:tcBorders>
              <w:top w:val="nil"/>
              <w:left w:val="single" w:sz="4" w:space="0" w:color="C0504D" w:themeColor="accent2"/>
              <w:bottom w:val="single" w:sz="4" w:space="0" w:color="C0504D" w:themeColor="accent2"/>
              <w:right w:val="nil"/>
            </w:tcBorders>
            <w:shd w:val="clear" w:color="auto" w:fill="FBD4B4" w:themeFill="accent6" w:themeFillTint="66"/>
            <w:noWrap/>
            <w:hideMark/>
          </w:tcPr>
          <w:p w:rsidR="00F77CDB" w:rsidRPr="00546D47" w:rsidRDefault="00F77CDB" w:rsidP="00F77CDB">
            <w:pPr>
              <w:jc w:val="center"/>
              <w:cnfStyle w:val="000000100000"/>
              <w:rPr>
                <w:rFonts w:ascii="Calibri" w:hAnsi="Calibri" w:cs="Calibri"/>
                <w:b/>
                <w:sz w:val="20"/>
              </w:rPr>
            </w:pPr>
            <w:r w:rsidRPr="00546D47">
              <w:rPr>
                <w:rFonts w:ascii="Calibri" w:hAnsi="Calibri" w:cs="Calibri"/>
                <w:b/>
                <w:sz w:val="20"/>
              </w:rPr>
              <w:t>2006</w:t>
            </w:r>
          </w:p>
        </w:tc>
        <w:tc>
          <w:tcPr>
            <w:tcW w:w="895" w:type="dxa"/>
            <w:tcBorders>
              <w:top w:val="nil"/>
              <w:left w:val="nil"/>
              <w:bottom w:val="single" w:sz="4" w:space="0" w:color="C0504D" w:themeColor="accent2"/>
            </w:tcBorders>
            <w:shd w:val="clear" w:color="auto" w:fill="FBD4B4" w:themeFill="accent6" w:themeFillTint="66"/>
            <w:noWrap/>
            <w:hideMark/>
          </w:tcPr>
          <w:p w:rsidR="00F77CDB" w:rsidRPr="00546D47" w:rsidRDefault="00F77CDB" w:rsidP="00F77CDB">
            <w:pPr>
              <w:jc w:val="center"/>
              <w:cnfStyle w:val="000000100000"/>
              <w:rPr>
                <w:rFonts w:ascii="Calibri" w:hAnsi="Calibri" w:cs="Calibri"/>
                <w:b/>
                <w:sz w:val="20"/>
              </w:rPr>
            </w:pPr>
            <w:r w:rsidRPr="00546D47">
              <w:rPr>
                <w:rFonts w:ascii="Calibri" w:hAnsi="Calibri" w:cs="Calibri"/>
                <w:b/>
                <w:sz w:val="20"/>
              </w:rPr>
              <w:t>20</w:t>
            </w:r>
            <w:r>
              <w:rPr>
                <w:rFonts w:ascii="Calibri" w:hAnsi="Calibri" w:cs="Calibri"/>
                <w:b/>
                <w:sz w:val="20"/>
              </w:rPr>
              <w:t>11</w:t>
            </w:r>
          </w:p>
        </w:tc>
        <w:tc>
          <w:tcPr>
            <w:tcW w:w="0" w:type="auto"/>
            <w:tcBorders>
              <w:top w:val="nil"/>
              <w:bottom w:val="single" w:sz="4" w:space="0" w:color="C0504D" w:themeColor="accent2"/>
            </w:tcBorders>
            <w:shd w:val="clear" w:color="auto" w:fill="FBD4B4" w:themeFill="accent6" w:themeFillTint="66"/>
            <w:noWrap/>
            <w:hideMark/>
          </w:tcPr>
          <w:p w:rsidR="00F77CDB" w:rsidRPr="00B375C8" w:rsidRDefault="00F77CDB" w:rsidP="00F77CDB">
            <w:pPr>
              <w:jc w:val="center"/>
              <w:cnfStyle w:val="000000100000"/>
              <w:rPr>
                <w:rFonts w:ascii="Calibri" w:hAnsi="Calibri" w:cs="Calibri"/>
                <w:b/>
                <w:color w:val="C00000"/>
                <w:sz w:val="20"/>
                <w:vertAlign w:val="subscript"/>
              </w:rPr>
            </w:pPr>
            <w:r w:rsidRPr="00B375C8">
              <w:rPr>
                <w:rFonts w:ascii="Calibri" w:hAnsi="Calibri" w:cs="Calibri"/>
                <w:b/>
                <w:color w:val="C00000"/>
                <w:sz w:val="20"/>
              </w:rPr>
              <w:t>Δ</w:t>
            </w:r>
            <w:r w:rsidRPr="00B375C8">
              <w:rPr>
                <w:rFonts w:ascii="Calibri" w:hAnsi="Calibri" w:cs="Calibri"/>
                <w:b/>
                <w:color w:val="C00000"/>
                <w:sz w:val="20"/>
                <w:vertAlign w:val="subscript"/>
              </w:rPr>
              <w:t>2006-11</w:t>
            </w:r>
          </w:p>
        </w:tc>
      </w:tr>
      <w:tr w:rsidR="002E1708" w:rsidRPr="00F52AF9" w:rsidTr="00A668EA">
        <w:trPr>
          <w:trHeight w:hRule="exact" w:val="255"/>
        </w:trPr>
        <w:tc>
          <w:tcPr>
            <w:cnfStyle w:val="001000000000"/>
            <w:tcW w:w="0" w:type="auto"/>
            <w:tcBorders>
              <w:top w:val="single" w:sz="4" w:space="0" w:color="C00000"/>
              <w:right w:val="single" w:sz="4" w:space="0" w:color="C00000"/>
            </w:tcBorders>
            <w:noWrap/>
            <w:vAlign w:val="bottom"/>
            <w:hideMark/>
          </w:tcPr>
          <w:p w:rsidR="002E1708" w:rsidRPr="00AD3BAE" w:rsidRDefault="002E1708" w:rsidP="00F77CDB">
            <w:pPr>
              <w:rPr>
                <w:sz w:val="18"/>
                <w:szCs w:val="18"/>
              </w:rPr>
            </w:pPr>
            <w:r w:rsidRPr="00431043">
              <w:rPr>
                <w:rFonts w:ascii="Agency FB" w:hAnsi="Agency FB" w:cs="Calibri"/>
                <w:b w:val="0"/>
                <w:sz w:val="18"/>
                <w:szCs w:val="18"/>
              </w:rPr>
              <w:t>Agriculture and fishing</w:t>
            </w:r>
          </w:p>
        </w:tc>
        <w:tc>
          <w:tcPr>
            <w:tcW w:w="0" w:type="auto"/>
            <w:tcBorders>
              <w:top w:val="single" w:sz="4" w:space="0" w:color="C0504D" w:themeColor="accent2"/>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182.271</w:t>
            </w:r>
          </w:p>
        </w:tc>
        <w:tc>
          <w:tcPr>
            <w:tcW w:w="0" w:type="auto"/>
            <w:tcBorders>
              <w:top w:val="single" w:sz="4" w:space="0" w:color="C0504D" w:themeColor="accent2"/>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201.691</w:t>
            </w:r>
          </w:p>
        </w:tc>
        <w:tc>
          <w:tcPr>
            <w:tcW w:w="0" w:type="auto"/>
            <w:tcBorders>
              <w:top w:val="single" w:sz="4" w:space="0" w:color="C0504D" w:themeColor="accent2"/>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10,65%</w:t>
            </w:r>
          </w:p>
        </w:tc>
        <w:tc>
          <w:tcPr>
            <w:tcW w:w="928" w:type="dxa"/>
            <w:tcBorders>
              <w:top w:val="single" w:sz="4" w:space="0" w:color="C0504D" w:themeColor="accent2"/>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663.910</w:t>
            </w:r>
          </w:p>
        </w:tc>
        <w:tc>
          <w:tcPr>
            <w:tcW w:w="895" w:type="dxa"/>
            <w:tcBorders>
              <w:top w:val="single" w:sz="4" w:space="0" w:color="C0504D" w:themeColor="accent2"/>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595.832</w:t>
            </w:r>
          </w:p>
        </w:tc>
        <w:tc>
          <w:tcPr>
            <w:tcW w:w="0" w:type="auto"/>
            <w:tcBorders>
              <w:top w:val="single" w:sz="4" w:space="0" w:color="C0504D" w:themeColor="accent2"/>
            </w:tcBorders>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-10,25%</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AD3BAE" w:rsidRDefault="002E1708" w:rsidP="00F77CDB">
            <w:pPr>
              <w:rPr>
                <w:sz w:val="18"/>
                <w:szCs w:val="18"/>
              </w:rPr>
            </w:pPr>
            <w:r w:rsidRPr="00431043">
              <w:rPr>
                <w:rFonts w:ascii="Agency FB" w:hAnsi="Agency FB" w:cs="Calibri"/>
                <w:b w:val="0"/>
                <w:sz w:val="18"/>
                <w:szCs w:val="18"/>
              </w:rPr>
              <w:t>Mining and quarrying</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3.763</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3.361</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-10,68%</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15.329</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10.694</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-30,24%</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Food, beverages and tobacco</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128.491</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144.462</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12,43%</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509.895</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465.829</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-8,64%</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Clothing, textiles and footwear</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99.633</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85.979</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-13,70%</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492.606</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360.954</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-26,73%</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Chemicals and intermediate products</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74.864</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67.861</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-9,35%</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334.364</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233.001</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-30,32%</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Machinery and electrical equipment</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23.351</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20.324</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-12,96%</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123.072</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79.145</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-35,69%</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 xml:space="preserve">Furnishing, </w:t>
            </w:r>
            <w:proofErr w:type="spellStart"/>
            <w:r w:rsidRPr="00431043">
              <w:rPr>
                <w:rFonts w:ascii="Agency FB" w:hAnsi="Agency FB" w:cs="Calibri"/>
                <w:b w:val="0"/>
                <w:sz w:val="18"/>
                <w:szCs w:val="18"/>
              </w:rPr>
              <w:t>accesories</w:t>
            </w:r>
            <w:proofErr w:type="spellEnd"/>
            <w:r w:rsidRPr="00431043">
              <w:rPr>
                <w:rFonts w:ascii="Agency FB" w:hAnsi="Agency FB" w:cs="Calibri"/>
                <w:b w:val="0"/>
                <w:sz w:val="18"/>
                <w:szCs w:val="18"/>
              </w:rPr>
              <w:t xml:space="preserve"> and recycling</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108.892</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136.219</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25,10%</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558.012</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535.525</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-4,03%</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Electricity, gas and water supply</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24.368</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38.019</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56,02%</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111.474</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140.637</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26,16%</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Construction</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53.566</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48.494</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-9,47%</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216.921</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150.467</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-30,64%</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Sale and repair of motor vehicles and fuels</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89.949</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83.083</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-7,63%</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562.350</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382.902</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-31,91%</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Maintenance services</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187.429</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215.996</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15,24%</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836.220</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769.227</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-8,01%</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Restaurants and Hotels</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122.369</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147.169</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20,27%</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712.259</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672.944</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-5,52%</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Transport</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58.743</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68.761</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17,05%</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281.496</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262.807</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-6,64%</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Post and telecommunications</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22.220</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30.937</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39,24%</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105.573</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117.071</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10,89%</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Insurance and Financial services</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47.022</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60.513</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28,69%</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207.729</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206.302</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-0,69%</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Housing and real estate</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48.885</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69.190</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41,54%</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246.856</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301.544</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22,15%</w:t>
            </w:r>
          </w:p>
        </w:tc>
      </w:tr>
      <w:tr w:rsidR="002E1708" w:rsidRPr="00F52AF9" w:rsidTr="00A668EA">
        <w:trPr>
          <w:trHeight w:hRule="exact" w:val="255"/>
        </w:trPr>
        <w:tc>
          <w:tcPr>
            <w:cnfStyle w:val="001000000000"/>
            <w:tcW w:w="0" w:type="auto"/>
            <w:tcBorders>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Business services</w:t>
            </w:r>
          </w:p>
        </w:tc>
        <w:tc>
          <w:tcPr>
            <w:tcW w:w="0" w:type="auto"/>
            <w:tcBorders>
              <w:left w:val="single" w:sz="4" w:space="0" w:color="C00000"/>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147.027</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197.561</w:t>
            </w:r>
          </w:p>
        </w:tc>
        <w:tc>
          <w:tcPr>
            <w:tcW w:w="0" w:type="auto"/>
            <w:tcBorders>
              <w:left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34,37%</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677.509</w:t>
            </w:r>
          </w:p>
        </w:tc>
        <w:tc>
          <w:tcPr>
            <w:tcW w:w="895" w:type="dxa"/>
            <w:tcBorders>
              <w:lef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718.509</w:t>
            </w:r>
          </w:p>
        </w:tc>
        <w:tc>
          <w:tcPr>
            <w:tcW w:w="0" w:type="auto"/>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6,05%</w:t>
            </w:r>
          </w:p>
        </w:tc>
      </w:tr>
      <w:tr w:rsidR="002E1708" w:rsidRPr="00F52AF9" w:rsidTr="00A668EA">
        <w:trPr>
          <w:cnfStyle w:val="000000100000"/>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Education</w:t>
            </w:r>
          </w:p>
        </w:tc>
        <w:tc>
          <w:tcPr>
            <w:tcW w:w="0" w:type="auto"/>
            <w:tcBorders>
              <w:left w:val="single" w:sz="4" w:space="0" w:color="C00000"/>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18.504</w:t>
            </w:r>
          </w:p>
        </w:tc>
        <w:tc>
          <w:tcPr>
            <w:tcW w:w="0" w:type="auto"/>
            <w:tcBorders>
              <w:top w:val="nil"/>
              <w:bottom w:val="nil"/>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27.421</w:t>
            </w:r>
          </w:p>
        </w:tc>
        <w:tc>
          <w:tcPr>
            <w:tcW w:w="0" w:type="auto"/>
            <w:tcBorders>
              <w:left w:val="nil"/>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48,19%</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141.827</w:t>
            </w:r>
          </w:p>
        </w:tc>
        <w:tc>
          <w:tcPr>
            <w:tcW w:w="895" w:type="dxa"/>
            <w:tcBorders>
              <w:lef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171.435</w:t>
            </w:r>
          </w:p>
        </w:tc>
        <w:tc>
          <w:tcPr>
            <w:tcW w:w="0" w:type="auto"/>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20,88%</w:t>
            </w:r>
          </w:p>
        </w:tc>
      </w:tr>
      <w:tr w:rsidR="002E1708" w:rsidRPr="00F52AF9" w:rsidTr="00A668EA">
        <w:trPr>
          <w:trHeight w:hRule="exact" w:val="255"/>
        </w:trPr>
        <w:tc>
          <w:tcPr>
            <w:cnfStyle w:val="001000000000"/>
            <w:tcW w:w="0" w:type="auto"/>
            <w:tcBorders>
              <w:bottom w:val="nil"/>
              <w:right w:val="single" w:sz="4" w:space="0" w:color="C00000"/>
            </w:tcBorders>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Health and social work</w:t>
            </w:r>
          </w:p>
        </w:tc>
        <w:tc>
          <w:tcPr>
            <w:tcW w:w="0" w:type="auto"/>
            <w:tcBorders>
              <w:left w:val="single" w:sz="4" w:space="0" w:color="C00000"/>
              <w:bottom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66.968</w:t>
            </w:r>
          </w:p>
        </w:tc>
        <w:tc>
          <w:tcPr>
            <w:tcW w:w="0" w:type="auto"/>
            <w:tcBorders>
              <w:top w:val="nil"/>
              <w:bottom w:val="nil"/>
              <w:right w:val="nil"/>
            </w:tcBorders>
            <w:noWrap/>
            <w:vAlign w:val="bottom"/>
            <w:hideMark/>
          </w:tcPr>
          <w:p w:rsidR="002E1708" w:rsidRPr="006E0860" w:rsidRDefault="002E1708" w:rsidP="00FB143B">
            <w:pPr>
              <w:jc w:val="right"/>
              <w:cnfStyle w:val="000000000000"/>
              <w:rPr>
                <w:rFonts w:ascii="Arial Narrow" w:hAnsi="Arial Narrow"/>
                <w:color w:val="000000"/>
                <w:sz w:val="18"/>
                <w:szCs w:val="18"/>
              </w:rPr>
            </w:pPr>
            <w:r w:rsidRPr="006E0860">
              <w:rPr>
                <w:rFonts w:ascii="Arial Narrow" w:hAnsi="Arial Narrow"/>
                <w:color w:val="000000"/>
                <w:sz w:val="18"/>
                <w:szCs w:val="18"/>
              </w:rPr>
              <w:t>87.329</w:t>
            </w:r>
          </w:p>
        </w:tc>
        <w:tc>
          <w:tcPr>
            <w:tcW w:w="0" w:type="auto"/>
            <w:tcBorders>
              <w:left w:val="nil"/>
              <w:bottom w:val="nil"/>
              <w:right w:val="single" w:sz="4" w:space="0" w:color="C0504D" w:themeColor="accent2"/>
            </w:tcBorders>
            <w:noWrap/>
            <w:vAlign w:val="bottom"/>
            <w:hideMark/>
          </w:tcPr>
          <w:p w:rsidR="002E1708" w:rsidRPr="006E0860" w:rsidRDefault="002E1708" w:rsidP="00FB143B">
            <w:pPr>
              <w:jc w:val="right"/>
              <w:cnfStyle w:val="000000000000"/>
              <w:rPr>
                <w:rFonts w:ascii="Arial Narrow" w:hAnsi="Arial Narrow"/>
                <w:color w:val="C00000"/>
                <w:sz w:val="18"/>
                <w:szCs w:val="18"/>
              </w:rPr>
            </w:pPr>
            <w:r w:rsidRPr="006E0860">
              <w:rPr>
                <w:rFonts w:ascii="Arial Narrow" w:hAnsi="Arial Narrow"/>
                <w:color w:val="C00000"/>
                <w:sz w:val="18"/>
                <w:szCs w:val="18"/>
              </w:rPr>
              <w:t>30,40%</w:t>
            </w:r>
          </w:p>
        </w:tc>
        <w:tc>
          <w:tcPr>
            <w:tcW w:w="928" w:type="dxa"/>
            <w:tcBorders>
              <w:top w:val="nil"/>
              <w:left w:val="single" w:sz="4" w:space="0" w:color="C0504D" w:themeColor="accent2"/>
              <w:bottom w:val="nil"/>
              <w:right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241.831</w:t>
            </w:r>
          </w:p>
        </w:tc>
        <w:tc>
          <w:tcPr>
            <w:tcW w:w="895" w:type="dxa"/>
            <w:tcBorders>
              <w:left w:val="nil"/>
              <w:bottom w:val="nil"/>
            </w:tcBorders>
            <w:noWrap/>
            <w:vAlign w:val="bottom"/>
            <w:hideMark/>
          </w:tcPr>
          <w:p w:rsidR="002E1708" w:rsidRPr="002E1708" w:rsidRDefault="002E1708">
            <w:pPr>
              <w:jc w:val="right"/>
              <w:cnfStyle w:val="000000000000"/>
              <w:rPr>
                <w:rFonts w:ascii="Arial Narrow" w:hAnsi="Arial Narrow"/>
                <w:color w:val="000000"/>
                <w:sz w:val="18"/>
                <w:szCs w:val="18"/>
              </w:rPr>
            </w:pPr>
            <w:r w:rsidRPr="002E1708">
              <w:rPr>
                <w:rFonts w:ascii="Arial Narrow" w:hAnsi="Arial Narrow"/>
                <w:color w:val="000000"/>
                <w:sz w:val="18"/>
                <w:szCs w:val="18"/>
              </w:rPr>
              <w:t>262.781</w:t>
            </w:r>
          </w:p>
        </w:tc>
        <w:tc>
          <w:tcPr>
            <w:tcW w:w="0" w:type="auto"/>
            <w:tcBorders>
              <w:bottom w:val="nil"/>
            </w:tcBorders>
            <w:noWrap/>
            <w:vAlign w:val="bottom"/>
            <w:hideMark/>
          </w:tcPr>
          <w:p w:rsidR="002E1708" w:rsidRPr="002E1708" w:rsidRDefault="002E1708">
            <w:pPr>
              <w:jc w:val="right"/>
              <w:cnfStyle w:val="000000000000"/>
              <w:rPr>
                <w:rFonts w:ascii="Arial Narrow" w:hAnsi="Arial Narrow"/>
                <w:color w:val="C00000"/>
                <w:sz w:val="18"/>
                <w:szCs w:val="18"/>
              </w:rPr>
            </w:pPr>
            <w:r w:rsidRPr="002E1708">
              <w:rPr>
                <w:rFonts w:ascii="Arial Narrow" w:hAnsi="Arial Narrow"/>
                <w:color w:val="C00000"/>
                <w:sz w:val="18"/>
                <w:szCs w:val="18"/>
              </w:rPr>
              <w:t>8,66%</w:t>
            </w:r>
          </w:p>
        </w:tc>
      </w:tr>
      <w:tr w:rsidR="002E1708" w:rsidRPr="00F52AF9" w:rsidTr="00A668EA">
        <w:trPr>
          <w:cnfStyle w:val="000000100000"/>
          <w:trHeight w:hRule="exact" w:val="255"/>
        </w:trPr>
        <w:tc>
          <w:tcPr>
            <w:cnfStyle w:val="001000000000"/>
            <w:tcW w:w="0" w:type="auto"/>
            <w:tcBorders>
              <w:top w:val="nil"/>
              <w:bottom w:val="single" w:sz="4" w:space="0" w:color="C0504D" w:themeColor="accent2"/>
              <w:right w:val="single" w:sz="4" w:space="0" w:color="C0504D" w:themeColor="accent2"/>
            </w:tcBorders>
            <w:shd w:val="clear" w:color="auto" w:fill="FDE9D9" w:themeFill="accent6" w:themeFillTint="33"/>
            <w:noWrap/>
            <w:vAlign w:val="bottom"/>
            <w:hideMark/>
          </w:tcPr>
          <w:p w:rsidR="002E1708" w:rsidRPr="00431043" w:rsidRDefault="002E1708" w:rsidP="00F77CDB">
            <w:pPr>
              <w:rPr>
                <w:rFonts w:ascii="Agency FB" w:hAnsi="Agency FB" w:cs="Calibri"/>
                <w:b w:val="0"/>
                <w:sz w:val="18"/>
                <w:szCs w:val="18"/>
              </w:rPr>
            </w:pPr>
            <w:r w:rsidRPr="00431043">
              <w:rPr>
                <w:rFonts w:ascii="Agency FB" w:hAnsi="Agency FB" w:cs="Calibri"/>
                <w:b w:val="0"/>
                <w:sz w:val="18"/>
                <w:szCs w:val="18"/>
              </w:rPr>
              <w:t>Community, recreation and personal services</w:t>
            </w:r>
          </w:p>
        </w:tc>
        <w:tc>
          <w:tcPr>
            <w:tcW w:w="0" w:type="auto"/>
            <w:tcBorders>
              <w:top w:val="nil"/>
              <w:left w:val="single" w:sz="4" w:space="0" w:color="C0504D" w:themeColor="accent2"/>
              <w:bottom w:val="single" w:sz="4" w:space="0" w:color="C0504D" w:themeColor="accent2"/>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216.831</w:t>
            </w:r>
          </w:p>
        </w:tc>
        <w:tc>
          <w:tcPr>
            <w:tcW w:w="0" w:type="auto"/>
            <w:tcBorders>
              <w:top w:val="nil"/>
              <w:left w:val="nil"/>
              <w:bottom w:val="single" w:sz="4" w:space="0" w:color="C0504D" w:themeColor="accent2"/>
              <w:right w:val="nil"/>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000000"/>
                <w:sz w:val="18"/>
                <w:szCs w:val="18"/>
              </w:rPr>
            </w:pPr>
            <w:r w:rsidRPr="006E0860">
              <w:rPr>
                <w:rFonts w:ascii="Arial Narrow" w:hAnsi="Arial Narrow"/>
                <w:color w:val="000000"/>
                <w:sz w:val="18"/>
                <w:szCs w:val="18"/>
              </w:rPr>
              <w:t>286.865</w:t>
            </w:r>
          </w:p>
        </w:tc>
        <w:tc>
          <w:tcPr>
            <w:tcW w:w="0" w:type="auto"/>
            <w:tcBorders>
              <w:top w:val="nil"/>
              <w:left w:val="nil"/>
              <w:bottom w:val="single" w:sz="4" w:space="0" w:color="C0504D" w:themeColor="accent2"/>
              <w:right w:val="single" w:sz="4" w:space="0" w:color="C0504D" w:themeColor="accent2"/>
            </w:tcBorders>
            <w:shd w:val="clear" w:color="auto" w:fill="FDE9D9" w:themeFill="accent6" w:themeFillTint="33"/>
            <w:noWrap/>
            <w:vAlign w:val="bottom"/>
            <w:hideMark/>
          </w:tcPr>
          <w:p w:rsidR="002E1708" w:rsidRPr="006E0860" w:rsidRDefault="002E1708" w:rsidP="00FB143B">
            <w:pPr>
              <w:jc w:val="right"/>
              <w:cnfStyle w:val="000000100000"/>
              <w:rPr>
                <w:rFonts w:ascii="Arial Narrow" w:hAnsi="Arial Narrow"/>
                <w:color w:val="C00000"/>
                <w:sz w:val="18"/>
                <w:szCs w:val="18"/>
              </w:rPr>
            </w:pPr>
            <w:r w:rsidRPr="006E0860">
              <w:rPr>
                <w:rFonts w:ascii="Arial Narrow" w:hAnsi="Arial Narrow"/>
                <w:color w:val="C00000"/>
                <w:sz w:val="18"/>
                <w:szCs w:val="18"/>
              </w:rPr>
              <w:t>32,30%</w:t>
            </w:r>
          </w:p>
        </w:tc>
        <w:tc>
          <w:tcPr>
            <w:tcW w:w="928" w:type="dxa"/>
            <w:tcBorders>
              <w:top w:val="nil"/>
              <w:left w:val="single" w:sz="4" w:space="0" w:color="C0504D" w:themeColor="accent2"/>
              <w:bottom w:val="single" w:sz="4" w:space="0" w:color="C0504D" w:themeColor="accent2"/>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933.262</w:t>
            </w:r>
          </w:p>
        </w:tc>
        <w:tc>
          <w:tcPr>
            <w:tcW w:w="895" w:type="dxa"/>
            <w:tcBorders>
              <w:top w:val="nil"/>
              <w:left w:val="nil"/>
              <w:bottom w:val="single" w:sz="4" w:space="0" w:color="C0504D" w:themeColor="accent2"/>
              <w:right w:val="nil"/>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000000"/>
                <w:sz w:val="18"/>
                <w:szCs w:val="18"/>
              </w:rPr>
            </w:pPr>
            <w:r w:rsidRPr="002E1708">
              <w:rPr>
                <w:rFonts w:ascii="Arial Narrow" w:hAnsi="Arial Narrow"/>
                <w:color w:val="000000"/>
                <w:sz w:val="18"/>
                <w:szCs w:val="18"/>
              </w:rPr>
              <w:t>928.873</w:t>
            </w:r>
          </w:p>
        </w:tc>
        <w:tc>
          <w:tcPr>
            <w:tcW w:w="0" w:type="auto"/>
            <w:tcBorders>
              <w:top w:val="nil"/>
              <w:left w:val="nil"/>
              <w:bottom w:val="single" w:sz="4" w:space="0" w:color="C0504D" w:themeColor="accent2"/>
            </w:tcBorders>
            <w:shd w:val="clear" w:color="auto" w:fill="FDE9D9" w:themeFill="accent6" w:themeFillTint="33"/>
            <w:noWrap/>
            <w:vAlign w:val="bottom"/>
            <w:hideMark/>
          </w:tcPr>
          <w:p w:rsidR="002E1708" w:rsidRPr="002E1708" w:rsidRDefault="002E1708">
            <w:pPr>
              <w:jc w:val="right"/>
              <w:cnfStyle w:val="000000100000"/>
              <w:rPr>
                <w:rFonts w:ascii="Arial Narrow" w:hAnsi="Arial Narrow"/>
                <w:color w:val="C00000"/>
                <w:sz w:val="18"/>
                <w:szCs w:val="18"/>
              </w:rPr>
            </w:pPr>
            <w:r w:rsidRPr="002E1708">
              <w:rPr>
                <w:rFonts w:ascii="Arial Narrow" w:hAnsi="Arial Narrow"/>
                <w:color w:val="C00000"/>
                <w:sz w:val="18"/>
                <w:szCs w:val="18"/>
              </w:rPr>
              <w:t>-0,47%</w:t>
            </w:r>
          </w:p>
        </w:tc>
      </w:tr>
      <w:tr w:rsidR="002E1708" w:rsidRPr="00F52AF9" w:rsidTr="00A668EA">
        <w:trPr>
          <w:trHeight w:val="340"/>
        </w:trPr>
        <w:tc>
          <w:tcPr>
            <w:cnfStyle w:val="001000000000"/>
            <w:tcW w:w="0" w:type="auto"/>
            <w:tcBorders>
              <w:top w:val="single" w:sz="4" w:space="0" w:color="C0504D" w:themeColor="accent2"/>
              <w:bottom w:val="double" w:sz="12" w:space="0" w:color="C00000"/>
              <w:right w:val="single" w:sz="4" w:space="0" w:color="C00000"/>
            </w:tcBorders>
            <w:shd w:val="clear" w:color="auto" w:fill="FFFFFF" w:themeFill="background1"/>
            <w:noWrap/>
            <w:vAlign w:val="center"/>
          </w:tcPr>
          <w:p w:rsidR="002E1708" w:rsidRPr="00646D3B" w:rsidRDefault="002E1708" w:rsidP="00F77CDB">
            <w:pPr>
              <w:rPr>
                <w:rFonts w:ascii="Agency FB" w:hAnsi="Agency FB" w:cs="Calibri"/>
                <w:sz w:val="18"/>
                <w:szCs w:val="18"/>
              </w:rPr>
            </w:pPr>
            <w:r>
              <w:rPr>
                <w:rFonts w:ascii="Agency FB" w:hAnsi="Agency FB" w:cs="Calibri"/>
                <w:sz w:val="18"/>
                <w:szCs w:val="18"/>
              </w:rPr>
              <w:t>T</w:t>
            </w:r>
            <w:r w:rsidRPr="00646D3B">
              <w:rPr>
                <w:rFonts w:ascii="Agency FB" w:hAnsi="Agency FB" w:cs="Calibri"/>
                <w:sz w:val="18"/>
                <w:szCs w:val="18"/>
              </w:rPr>
              <w:t>otal</w:t>
            </w:r>
            <w:r w:rsidRPr="00646D3B">
              <w:rPr>
                <w:rFonts w:ascii="Agency FB" w:hAnsi="Agency FB" w:cs="Calibri"/>
                <w:sz w:val="18"/>
                <w:szCs w:val="18"/>
                <w:vertAlign w:val="superscript"/>
              </w:rPr>
              <w:t xml:space="preserve"> (</w:t>
            </w:r>
            <w:r>
              <w:rPr>
                <w:rFonts w:ascii="Agency FB" w:hAnsi="Agency FB" w:cs="Calibri"/>
                <w:sz w:val="18"/>
                <w:szCs w:val="18"/>
                <w:vertAlign w:val="superscript"/>
              </w:rPr>
              <w:t>1</w:t>
            </w:r>
            <w:r w:rsidRPr="00646D3B">
              <w:rPr>
                <w:rFonts w:ascii="Agency FB" w:hAnsi="Agency FB" w:cs="Calibri"/>
                <w:sz w:val="18"/>
                <w:szCs w:val="18"/>
                <w:vertAlign w:val="superscript"/>
              </w:rPr>
              <w:t>)</w:t>
            </w:r>
          </w:p>
        </w:tc>
        <w:tc>
          <w:tcPr>
            <w:tcW w:w="0" w:type="auto"/>
            <w:tcBorders>
              <w:top w:val="single" w:sz="4" w:space="0" w:color="C0504D" w:themeColor="accent2"/>
              <w:left w:val="single" w:sz="4" w:space="0" w:color="C00000"/>
              <w:bottom w:val="double" w:sz="12" w:space="0" w:color="C00000"/>
            </w:tcBorders>
            <w:shd w:val="clear" w:color="auto" w:fill="FFFFFF" w:themeFill="background1"/>
            <w:noWrap/>
            <w:vAlign w:val="center"/>
          </w:tcPr>
          <w:p w:rsidR="002E1708" w:rsidRPr="006E0860" w:rsidRDefault="002E1708" w:rsidP="00FB143B">
            <w:pPr>
              <w:jc w:val="right"/>
              <w:cnfStyle w:val="000000000000"/>
              <w:rPr>
                <w:rFonts w:ascii="Arial Narrow" w:hAnsi="Arial Narrow"/>
                <w:b/>
                <w:color w:val="000000"/>
                <w:sz w:val="18"/>
                <w:szCs w:val="18"/>
              </w:rPr>
            </w:pPr>
            <w:r w:rsidRPr="006E0860">
              <w:rPr>
                <w:rFonts w:ascii="Arial Narrow" w:hAnsi="Arial Narrow"/>
                <w:b/>
                <w:color w:val="000000"/>
                <w:sz w:val="18"/>
                <w:szCs w:val="18"/>
              </w:rPr>
              <w:t>1.725.145</w:t>
            </w:r>
          </w:p>
        </w:tc>
        <w:tc>
          <w:tcPr>
            <w:tcW w:w="0" w:type="auto"/>
            <w:tcBorders>
              <w:top w:val="single" w:sz="4" w:space="0" w:color="C0504D" w:themeColor="accent2"/>
              <w:bottom w:val="double" w:sz="12" w:space="0" w:color="C00000"/>
              <w:right w:val="nil"/>
            </w:tcBorders>
            <w:shd w:val="clear" w:color="auto" w:fill="FFFFFF" w:themeFill="background1"/>
            <w:noWrap/>
            <w:vAlign w:val="center"/>
          </w:tcPr>
          <w:p w:rsidR="002E1708" w:rsidRPr="006E0860" w:rsidRDefault="002E1708" w:rsidP="00FB143B">
            <w:pPr>
              <w:jc w:val="right"/>
              <w:cnfStyle w:val="000000000000"/>
              <w:rPr>
                <w:rFonts w:ascii="Arial Narrow" w:hAnsi="Arial Narrow"/>
                <w:b/>
                <w:color w:val="000000"/>
                <w:sz w:val="18"/>
                <w:szCs w:val="18"/>
              </w:rPr>
            </w:pPr>
            <w:r w:rsidRPr="006E0860">
              <w:rPr>
                <w:rFonts w:ascii="Arial Narrow" w:hAnsi="Arial Narrow"/>
                <w:b/>
                <w:color w:val="000000"/>
                <w:sz w:val="18"/>
                <w:szCs w:val="18"/>
              </w:rPr>
              <w:t>2.021.234</w:t>
            </w:r>
          </w:p>
        </w:tc>
        <w:tc>
          <w:tcPr>
            <w:tcW w:w="0" w:type="auto"/>
            <w:tcBorders>
              <w:top w:val="single" w:sz="4" w:space="0" w:color="C0504D" w:themeColor="accent2"/>
              <w:left w:val="nil"/>
              <w:bottom w:val="double" w:sz="12" w:space="0" w:color="C00000"/>
              <w:right w:val="single" w:sz="4" w:space="0" w:color="C0504D" w:themeColor="accent2"/>
            </w:tcBorders>
            <w:shd w:val="clear" w:color="auto" w:fill="FFFFFF" w:themeFill="background1"/>
            <w:noWrap/>
            <w:vAlign w:val="center"/>
          </w:tcPr>
          <w:p w:rsidR="002E1708" w:rsidRPr="006E0860" w:rsidRDefault="002E1708" w:rsidP="00FB143B">
            <w:pPr>
              <w:jc w:val="right"/>
              <w:cnfStyle w:val="000000000000"/>
              <w:rPr>
                <w:rFonts w:ascii="Arial Narrow" w:hAnsi="Arial Narrow"/>
                <w:b/>
                <w:color w:val="C00000"/>
                <w:sz w:val="18"/>
                <w:szCs w:val="18"/>
              </w:rPr>
            </w:pPr>
            <w:r w:rsidRPr="006E0860">
              <w:rPr>
                <w:rFonts w:ascii="Arial Narrow" w:hAnsi="Arial Narrow"/>
                <w:b/>
                <w:color w:val="C00000"/>
                <w:sz w:val="18"/>
                <w:szCs w:val="18"/>
              </w:rPr>
              <w:t>17,16%</w:t>
            </w:r>
          </w:p>
        </w:tc>
        <w:tc>
          <w:tcPr>
            <w:tcW w:w="928" w:type="dxa"/>
            <w:tcBorders>
              <w:top w:val="single" w:sz="4" w:space="0" w:color="C0504D" w:themeColor="accent2"/>
              <w:left w:val="single" w:sz="4" w:space="0" w:color="C0504D" w:themeColor="accent2"/>
              <w:bottom w:val="double" w:sz="12" w:space="0" w:color="C00000"/>
              <w:right w:val="nil"/>
            </w:tcBorders>
            <w:shd w:val="clear" w:color="auto" w:fill="FFFFFF" w:themeFill="background1"/>
            <w:noWrap/>
            <w:vAlign w:val="center"/>
          </w:tcPr>
          <w:p w:rsidR="002E1708" w:rsidRPr="002E1708" w:rsidRDefault="002E1708" w:rsidP="002E1708">
            <w:pPr>
              <w:jc w:val="right"/>
              <w:cnfStyle w:val="000000000000"/>
              <w:rPr>
                <w:rFonts w:ascii="Arial Narrow" w:hAnsi="Arial Narrow"/>
                <w:b/>
                <w:color w:val="000000"/>
                <w:sz w:val="18"/>
                <w:szCs w:val="18"/>
              </w:rPr>
            </w:pPr>
            <w:r w:rsidRPr="002E1708">
              <w:rPr>
                <w:rFonts w:ascii="Arial Narrow" w:hAnsi="Arial Narrow"/>
                <w:b/>
                <w:color w:val="000000"/>
                <w:sz w:val="18"/>
                <w:szCs w:val="18"/>
              </w:rPr>
              <w:t>7.972.497</w:t>
            </w:r>
          </w:p>
        </w:tc>
        <w:tc>
          <w:tcPr>
            <w:tcW w:w="895" w:type="dxa"/>
            <w:tcBorders>
              <w:top w:val="single" w:sz="4" w:space="0" w:color="C0504D" w:themeColor="accent2"/>
              <w:left w:val="nil"/>
              <w:bottom w:val="double" w:sz="12" w:space="0" w:color="C00000"/>
            </w:tcBorders>
            <w:shd w:val="clear" w:color="auto" w:fill="FFFFFF" w:themeFill="background1"/>
            <w:noWrap/>
            <w:vAlign w:val="center"/>
          </w:tcPr>
          <w:p w:rsidR="002E1708" w:rsidRPr="002E1708" w:rsidRDefault="002E1708" w:rsidP="002E1708">
            <w:pPr>
              <w:jc w:val="right"/>
              <w:cnfStyle w:val="000000000000"/>
              <w:rPr>
                <w:rFonts w:ascii="Arial Narrow" w:hAnsi="Arial Narrow"/>
                <w:b/>
                <w:color w:val="000000"/>
                <w:sz w:val="18"/>
                <w:szCs w:val="18"/>
              </w:rPr>
            </w:pPr>
            <w:r w:rsidRPr="002E1708">
              <w:rPr>
                <w:rFonts w:ascii="Arial Narrow" w:hAnsi="Arial Narrow"/>
                <w:b/>
                <w:color w:val="000000"/>
                <w:sz w:val="18"/>
                <w:szCs w:val="18"/>
              </w:rPr>
              <w:t>7.366.479</w:t>
            </w:r>
          </w:p>
        </w:tc>
        <w:tc>
          <w:tcPr>
            <w:tcW w:w="0" w:type="auto"/>
            <w:tcBorders>
              <w:top w:val="single" w:sz="4" w:space="0" w:color="C0504D" w:themeColor="accent2"/>
              <w:bottom w:val="double" w:sz="12" w:space="0" w:color="C00000"/>
            </w:tcBorders>
            <w:shd w:val="clear" w:color="auto" w:fill="FFFFFF" w:themeFill="background1"/>
            <w:noWrap/>
            <w:vAlign w:val="center"/>
          </w:tcPr>
          <w:p w:rsidR="002E1708" w:rsidRPr="002E1708" w:rsidRDefault="002E1708" w:rsidP="002E1708">
            <w:pPr>
              <w:jc w:val="right"/>
              <w:cnfStyle w:val="000000000000"/>
              <w:rPr>
                <w:rFonts w:ascii="Arial Narrow" w:hAnsi="Arial Narrow"/>
                <w:b/>
                <w:color w:val="C00000"/>
                <w:sz w:val="18"/>
                <w:szCs w:val="18"/>
              </w:rPr>
            </w:pPr>
            <w:r w:rsidRPr="002E1708">
              <w:rPr>
                <w:rFonts w:ascii="Arial Narrow" w:hAnsi="Arial Narrow"/>
                <w:b/>
                <w:color w:val="C00000"/>
                <w:sz w:val="18"/>
                <w:szCs w:val="18"/>
              </w:rPr>
              <w:t>-7,60%</w:t>
            </w:r>
          </w:p>
        </w:tc>
      </w:tr>
      <w:tr w:rsidR="00687F2D" w:rsidRPr="00D95CE8" w:rsidTr="00FB143B">
        <w:trPr>
          <w:cnfStyle w:val="000000100000"/>
          <w:trHeight w:val="300"/>
        </w:trPr>
        <w:tc>
          <w:tcPr>
            <w:cnfStyle w:val="001000000000"/>
            <w:tcW w:w="0" w:type="auto"/>
            <w:vMerge w:val="restart"/>
            <w:tcBorders>
              <w:top w:val="double" w:sz="12" w:space="0" w:color="C00000"/>
              <w:right w:val="single" w:sz="4" w:space="0" w:color="C00000"/>
            </w:tcBorders>
            <w:shd w:val="clear" w:color="auto" w:fill="FFFFFF" w:themeFill="background1"/>
            <w:noWrap/>
            <w:vAlign w:val="center"/>
            <w:hideMark/>
          </w:tcPr>
          <w:p w:rsidR="00687F2D" w:rsidRPr="00F52AF9" w:rsidRDefault="00FB143B" w:rsidP="00AF17C0">
            <w:pPr>
              <w:rPr>
                <w:rFonts w:ascii="Calibri" w:hAnsi="Calibri"/>
                <w:color w:val="000000"/>
                <w:sz w:val="22"/>
                <w:szCs w:val="22"/>
              </w:rPr>
            </w:pPr>
            <w:r>
              <w:rPr>
                <w:rFonts w:ascii="Calibri" w:hAnsi="Calibri"/>
                <w:color w:val="000000"/>
                <w:sz w:val="22"/>
                <w:szCs w:val="22"/>
              </w:rPr>
              <w:t>Sectors</w:t>
            </w:r>
          </w:p>
        </w:tc>
        <w:tc>
          <w:tcPr>
            <w:tcW w:w="0" w:type="auto"/>
            <w:gridSpan w:val="3"/>
            <w:tcBorders>
              <w:top w:val="double" w:sz="12" w:space="0" w:color="C00000"/>
              <w:left w:val="single" w:sz="4" w:space="0" w:color="C00000"/>
              <w:bottom w:val="nil"/>
            </w:tcBorders>
            <w:shd w:val="clear" w:color="auto" w:fill="FFFFFF" w:themeFill="background1"/>
            <w:noWrap/>
            <w:vAlign w:val="center"/>
            <w:hideMark/>
          </w:tcPr>
          <w:p w:rsidR="00687F2D" w:rsidRPr="00FB143B" w:rsidRDefault="006565B1" w:rsidP="00FB143B">
            <w:pPr>
              <w:jc w:val="center"/>
              <w:cnfStyle w:val="000000100000"/>
              <w:rPr>
                <w:rFonts w:ascii="Calibri" w:hAnsi="Calibri"/>
                <w:b/>
                <w:color w:val="000000"/>
                <w:sz w:val="20"/>
              </w:rPr>
            </w:pPr>
            <m:oMathPara>
              <m:oMath>
                <m:sSub>
                  <m:sSubPr>
                    <m:ctrlPr>
                      <w:rPr>
                        <w:rFonts w:ascii="Cambria Math" w:hAnsi="Cambria Math" w:cstheme="minorHAnsi"/>
                        <w:sz w:val="20"/>
                        <w:lang w:val="en-US"/>
                      </w:rPr>
                    </m:ctrlPr>
                  </m:sSubPr>
                  <m:e>
                    <m:r>
                      <m:rPr>
                        <m:sty m:val="b"/>
                      </m:rPr>
                      <w:rPr>
                        <w:rFonts w:ascii="Cambria Math" w:hAnsi="Cambria Math" w:cstheme="minorHAnsi"/>
                        <w:sz w:val="20"/>
                      </w:rPr>
                      <m:t>%</m:t>
                    </m:r>
                    <m:r>
                      <m:rPr>
                        <m:sty m:val="b"/>
                      </m:rPr>
                      <w:rPr>
                        <w:rFonts w:ascii="Cambria Math" w:hAnsi="Cambria Math" w:cstheme="minorHAnsi"/>
                        <w:sz w:val="20"/>
                        <w:lang w:val="en-US"/>
                      </w:rPr>
                      <m:t>L</m:t>
                    </m:r>
                  </m:e>
                  <m:sub>
                    <m:r>
                      <m:rPr>
                        <m:sty m:val="b"/>
                      </m:rPr>
                      <w:rPr>
                        <w:rFonts w:ascii="Cambria Math" w:hAnsi="Cambria Math" w:cstheme="minorHAnsi"/>
                        <w:sz w:val="20"/>
                        <w:lang w:val="en-US"/>
                      </w:rPr>
                      <m:t>65+</m:t>
                    </m:r>
                  </m:sub>
                </m:sSub>
                <m:r>
                  <w:rPr>
                    <w:rFonts w:ascii="Cambria Math" w:hAnsi="Cambria Math"/>
                    <w:sz w:val="20"/>
                  </w:rPr>
                  <m:t xml:space="preserve"> </m:t>
                </m:r>
                <m:r>
                  <m:rPr>
                    <m:sty m:val="b"/>
                  </m:rPr>
                  <w:rPr>
                    <w:rFonts w:ascii="Cambria Math" w:hAnsi="Cambria Math"/>
                    <w:sz w:val="20"/>
                    <w:lang w:val="en-US"/>
                  </w:rPr>
                  <m:t>over</m:t>
                </m:r>
                <m:r>
                  <m:rPr>
                    <m:sty m:val="p"/>
                  </m:rPr>
                  <w:rPr>
                    <w:rFonts w:ascii="Cambria Math" w:hAnsi="Cambria Math"/>
                    <w:sz w:val="20"/>
                    <w:lang w:val="en-US"/>
                  </w:rPr>
                  <m:t xml:space="preserve"> </m:t>
                </m:r>
                <m:sSub>
                  <m:sSubPr>
                    <m:ctrlPr>
                      <w:rPr>
                        <w:rFonts w:ascii="Cambria Math" w:eastAsiaTheme="majorEastAsia" w:hAnsi="Cambria Math" w:cstheme="majorBidi"/>
                        <w:sz w:val="20"/>
                        <w:lang w:val="en-US"/>
                      </w:rPr>
                    </m:ctrlPr>
                  </m:sSubPr>
                  <m:e>
                    <m:r>
                      <m:rPr>
                        <m:sty m:val="b"/>
                      </m:rPr>
                      <w:rPr>
                        <w:rFonts w:ascii="Cambria Math" w:hAnsi="Cambria Math"/>
                        <w:sz w:val="20"/>
                        <w:lang w:val="en-US"/>
                      </w:rPr>
                      <m:t>L</m:t>
                    </m:r>
                  </m:e>
                  <m:sub>
                    <m:r>
                      <m:rPr>
                        <m:sty m:val="b"/>
                      </m:rPr>
                      <w:rPr>
                        <w:rFonts w:ascii="Cambria Math" w:hAnsi="Cambria Math"/>
                        <w:sz w:val="20"/>
                        <w:lang w:val="en-US"/>
                      </w:rPr>
                      <m:t>TOTAL</m:t>
                    </m:r>
                  </m:sub>
                </m:sSub>
              </m:oMath>
            </m:oMathPara>
          </w:p>
        </w:tc>
        <w:tc>
          <w:tcPr>
            <w:tcW w:w="0" w:type="auto"/>
            <w:gridSpan w:val="3"/>
            <w:tcBorders>
              <w:top w:val="double" w:sz="12" w:space="0" w:color="C00000"/>
              <w:left w:val="single" w:sz="4" w:space="0" w:color="C00000"/>
              <w:bottom w:val="nil"/>
            </w:tcBorders>
            <w:shd w:val="clear" w:color="auto" w:fill="FFFFFF" w:themeFill="background1"/>
            <w:vAlign w:val="center"/>
          </w:tcPr>
          <w:p w:rsidR="00687F2D" w:rsidRPr="00FB143B" w:rsidRDefault="006565B1" w:rsidP="00FB143B">
            <w:pPr>
              <w:jc w:val="center"/>
              <w:cnfStyle w:val="000000100000"/>
              <w:rPr>
                <w:rFonts w:ascii="Calibri" w:hAnsi="Calibri"/>
                <w:b/>
                <w:color w:val="000000"/>
                <w:sz w:val="20"/>
              </w:rPr>
            </w:pPr>
            <m:oMathPara>
              <m:oMathParaPr>
                <m:jc m:val="center"/>
              </m:oMathParaPr>
              <m:oMath>
                <m:sSub>
                  <m:sSubPr>
                    <m:ctrlPr>
                      <w:rPr>
                        <w:rFonts w:ascii="Cambria Math" w:hAnsi="Cambria Math" w:cstheme="minorHAnsi"/>
                        <w:sz w:val="20"/>
                        <w:lang w:val="en-US"/>
                      </w:rPr>
                    </m:ctrlPr>
                  </m:sSubPr>
                  <m:e>
                    <m:r>
                      <m:rPr>
                        <m:sty m:val="b"/>
                      </m:rPr>
                      <w:rPr>
                        <w:rFonts w:ascii="Cambria Math" w:hAnsi="Cambria Math" w:cstheme="minorHAnsi"/>
                        <w:sz w:val="20"/>
                      </w:rPr>
                      <m:t>%</m:t>
                    </m:r>
                    <m:r>
                      <m:rPr>
                        <m:sty m:val="b"/>
                      </m:rPr>
                      <w:rPr>
                        <w:rFonts w:ascii="Cambria Math" w:hAnsi="Cambria Math" w:cstheme="minorHAnsi"/>
                        <w:sz w:val="20"/>
                        <w:lang w:val="en-US"/>
                      </w:rPr>
                      <m:t>L</m:t>
                    </m:r>
                  </m:e>
                  <m:sub>
                    <m:r>
                      <m:rPr>
                        <m:sty m:val="b"/>
                      </m:rPr>
                      <w:rPr>
                        <w:rFonts w:ascii="Cambria Math" w:hAnsi="Cambria Math" w:cstheme="minorHAnsi"/>
                        <w:sz w:val="20"/>
                        <w:lang w:val="en-US"/>
                      </w:rPr>
                      <m:t>20-64</m:t>
                    </m:r>
                  </m:sub>
                </m:sSub>
                <m:r>
                  <w:rPr>
                    <w:rFonts w:ascii="Cambria Math" w:hAnsi="Cambria Math"/>
                    <w:sz w:val="20"/>
                  </w:rPr>
                  <m:t xml:space="preserve"> </m:t>
                </m:r>
                <m:r>
                  <m:rPr>
                    <m:sty m:val="b"/>
                  </m:rPr>
                  <w:rPr>
                    <w:rFonts w:ascii="Cambria Math" w:hAnsi="Cambria Math"/>
                    <w:sz w:val="20"/>
                    <w:lang w:val="en-US"/>
                  </w:rPr>
                  <m:t>over</m:t>
                </m:r>
                <m:r>
                  <m:rPr>
                    <m:sty m:val="p"/>
                  </m:rPr>
                  <w:rPr>
                    <w:rFonts w:ascii="Cambria Math" w:hAnsi="Cambria Math"/>
                    <w:sz w:val="20"/>
                    <w:lang w:val="en-US"/>
                  </w:rPr>
                  <m:t xml:space="preserve"> </m:t>
                </m:r>
                <m:sSub>
                  <m:sSubPr>
                    <m:ctrlPr>
                      <w:rPr>
                        <w:rFonts w:ascii="Cambria Math" w:eastAsiaTheme="majorEastAsia" w:hAnsi="Cambria Math" w:cstheme="majorBidi"/>
                        <w:sz w:val="20"/>
                        <w:lang w:val="en-US"/>
                      </w:rPr>
                    </m:ctrlPr>
                  </m:sSubPr>
                  <m:e>
                    <m:r>
                      <m:rPr>
                        <m:sty m:val="b"/>
                      </m:rPr>
                      <w:rPr>
                        <w:rFonts w:ascii="Cambria Math" w:hAnsi="Cambria Math"/>
                        <w:sz w:val="20"/>
                        <w:lang w:val="en-US"/>
                      </w:rPr>
                      <m:t>L</m:t>
                    </m:r>
                  </m:e>
                  <m:sub>
                    <m:r>
                      <m:rPr>
                        <m:sty m:val="b"/>
                      </m:rPr>
                      <w:rPr>
                        <w:rFonts w:ascii="Cambria Math" w:hAnsi="Cambria Math"/>
                        <w:sz w:val="20"/>
                        <w:lang w:val="en-US"/>
                      </w:rPr>
                      <m:t>TOTAL</m:t>
                    </m:r>
                  </m:sub>
                </m:sSub>
              </m:oMath>
            </m:oMathPara>
          </w:p>
        </w:tc>
      </w:tr>
      <w:tr w:rsidR="00F77CDB" w:rsidRPr="00B375C8" w:rsidTr="00A668EA">
        <w:trPr>
          <w:trHeight w:val="300"/>
        </w:trPr>
        <w:tc>
          <w:tcPr>
            <w:cnfStyle w:val="001000000000"/>
            <w:tcW w:w="0" w:type="auto"/>
            <w:vMerge/>
            <w:tcBorders>
              <w:bottom w:val="single" w:sz="4" w:space="0" w:color="C00000"/>
              <w:right w:val="single" w:sz="4" w:space="0" w:color="C00000"/>
            </w:tcBorders>
            <w:shd w:val="clear" w:color="auto" w:fill="FFFFFF" w:themeFill="background1"/>
            <w:noWrap/>
            <w:hideMark/>
          </w:tcPr>
          <w:p w:rsidR="00F77CDB" w:rsidRPr="00F52AF9" w:rsidRDefault="00F77CDB" w:rsidP="00F77CDB">
            <w:pPr>
              <w:rPr>
                <w:rFonts w:ascii="Calibri" w:hAnsi="Calibri"/>
                <w:b w:val="0"/>
                <w:bCs w:val="0"/>
                <w:color w:val="000000"/>
                <w:sz w:val="22"/>
                <w:szCs w:val="22"/>
              </w:rPr>
            </w:pPr>
          </w:p>
        </w:tc>
        <w:tc>
          <w:tcPr>
            <w:tcW w:w="0" w:type="auto"/>
            <w:tcBorders>
              <w:top w:val="nil"/>
              <w:left w:val="single" w:sz="4" w:space="0" w:color="C00000"/>
              <w:bottom w:val="single" w:sz="4" w:space="0" w:color="C0504D" w:themeColor="accent2"/>
            </w:tcBorders>
            <w:shd w:val="clear" w:color="auto" w:fill="FBD4B4" w:themeFill="accent6" w:themeFillTint="66"/>
            <w:noWrap/>
            <w:hideMark/>
          </w:tcPr>
          <w:p w:rsidR="00F77CDB" w:rsidRPr="00546D47" w:rsidRDefault="00F77CDB" w:rsidP="00F77CDB">
            <w:pPr>
              <w:jc w:val="center"/>
              <w:cnfStyle w:val="000000000000"/>
              <w:rPr>
                <w:rFonts w:ascii="Calibri" w:hAnsi="Calibri" w:cs="Calibri"/>
                <w:b/>
                <w:sz w:val="20"/>
              </w:rPr>
            </w:pPr>
            <w:r w:rsidRPr="00546D47">
              <w:rPr>
                <w:rFonts w:ascii="Calibri" w:hAnsi="Calibri" w:cs="Calibri"/>
                <w:b/>
                <w:sz w:val="20"/>
              </w:rPr>
              <w:t>2006</w:t>
            </w:r>
          </w:p>
        </w:tc>
        <w:tc>
          <w:tcPr>
            <w:tcW w:w="0" w:type="auto"/>
            <w:tcBorders>
              <w:top w:val="nil"/>
              <w:bottom w:val="single" w:sz="4" w:space="0" w:color="C0504D" w:themeColor="accent2"/>
              <w:right w:val="nil"/>
            </w:tcBorders>
            <w:shd w:val="clear" w:color="auto" w:fill="FBD4B4" w:themeFill="accent6" w:themeFillTint="66"/>
            <w:noWrap/>
            <w:hideMark/>
          </w:tcPr>
          <w:p w:rsidR="00F77CDB" w:rsidRPr="00546D47" w:rsidRDefault="00F77CDB" w:rsidP="00F77CDB">
            <w:pPr>
              <w:jc w:val="center"/>
              <w:cnfStyle w:val="000000000000"/>
              <w:rPr>
                <w:rFonts w:ascii="Calibri" w:hAnsi="Calibri" w:cs="Calibri"/>
                <w:b/>
                <w:sz w:val="20"/>
              </w:rPr>
            </w:pPr>
            <w:r w:rsidRPr="00546D47">
              <w:rPr>
                <w:rFonts w:ascii="Calibri" w:hAnsi="Calibri" w:cs="Calibri"/>
                <w:b/>
                <w:sz w:val="20"/>
              </w:rPr>
              <w:t>20</w:t>
            </w:r>
            <w:r>
              <w:rPr>
                <w:rFonts w:ascii="Calibri" w:hAnsi="Calibri" w:cs="Calibri"/>
                <w:b/>
                <w:sz w:val="20"/>
              </w:rPr>
              <w:t>11</w:t>
            </w:r>
          </w:p>
        </w:tc>
        <w:tc>
          <w:tcPr>
            <w:tcW w:w="0" w:type="auto"/>
            <w:tcBorders>
              <w:top w:val="nil"/>
              <w:left w:val="nil"/>
              <w:bottom w:val="single" w:sz="4" w:space="0" w:color="C0504D" w:themeColor="accent2"/>
              <w:right w:val="single" w:sz="4" w:space="0" w:color="C0504D" w:themeColor="accent2"/>
            </w:tcBorders>
            <w:shd w:val="clear" w:color="auto" w:fill="FBD4B4" w:themeFill="accent6" w:themeFillTint="66"/>
            <w:noWrap/>
            <w:hideMark/>
          </w:tcPr>
          <w:p w:rsidR="00F77CDB" w:rsidRPr="00B375C8" w:rsidRDefault="00F77CDB" w:rsidP="00F77CDB">
            <w:pPr>
              <w:jc w:val="center"/>
              <w:cnfStyle w:val="000000000000"/>
              <w:rPr>
                <w:rFonts w:ascii="Calibri" w:hAnsi="Calibri" w:cs="Calibri"/>
                <w:b/>
                <w:color w:val="C00000"/>
                <w:sz w:val="20"/>
                <w:vertAlign w:val="subscript"/>
              </w:rPr>
            </w:pPr>
            <w:r w:rsidRPr="00B375C8">
              <w:rPr>
                <w:rFonts w:ascii="Calibri" w:hAnsi="Calibri" w:cs="Calibri"/>
                <w:b/>
                <w:color w:val="C00000"/>
                <w:sz w:val="20"/>
              </w:rPr>
              <w:t>Δ</w:t>
            </w:r>
            <w:r w:rsidRPr="00B375C8">
              <w:rPr>
                <w:rFonts w:ascii="Calibri" w:hAnsi="Calibri" w:cs="Calibri"/>
                <w:b/>
                <w:color w:val="C00000"/>
                <w:sz w:val="20"/>
                <w:vertAlign w:val="subscript"/>
              </w:rPr>
              <w:t>2006-11</w:t>
            </w:r>
          </w:p>
        </w:tc>
        <w:tc>
          <w:tcPr>
            <w:tcW w:w="928" w:type="dxa"/>
            <w:tcBorders>
              <w:top w:val="nil"/>
              <w:left w:val="single" w:sz="4" w:space="0" w:color="C0504D" w:themeColor="accent2"/>
              <w:bottom w:val="single" w:sz="4" w:space="0" w:color="C0504D" w:themeColor="accent2"/>
              <w:right w:val="nil"/>
            </w:tcBorders>
            <w:shd w:val="clear" w:color="auto" w:fill="FBD4B4" w:themeFill="accent6" w:themeFillTint="66"/>
            <w:noWrap/>
            <w:hideMark/>
          </w:tcPr>
          <w:p w:rsidR="00F77CDB" w:rsidRPr="00546D47" w:rsidRDefault="00F77CDB" w:rsidP="00F77CDB">
            <w:pPr>
              <w:jc w:val="center"/>
              <w:cnfStyle w:val="000000000000"/>
              <w:rPr>
                <w:rFonts w:ascii="Calibri" w:hAnsi="Calibri" w:cs="Calibri"/>
                <w:b/>
                <w:sz w:val="20"/>
              </w:rPr>
            </w:pPr>
            <w:r w:rsidRPr="00546D47">
              <w:rPr>
                <w:rFonts w:ascii="Calibri" w:hAnsi="Calibri" w:cs="Calibri"/>
                <w:b/>
                <w:sz w:val="20"/>
              </w:rPr>
              <w:t>2006</w:t>
            </w:r>
          </w:p>
        </w:tc>
        <w:tc>
          <w:tcPr>
            <w:tcW w:w="895" w:type="dxa"/>
            <w:tcBorders>
              <w:top w:val="nil"/>
              <w:left w:val="nil"/>
              <w:bottom w:val="single" w:sz="4" w:space="0" w:color="C0504D" w:themeColor="accent2"/>
            </w:tcBorders>
            <w:shd w:val="clear" w:color="auto" w:fill="FBD4B4" w:themeFill="accent6" w:themeFillTint="66"/>
            <w:noWrap/>
            <w:hideMark/>
          </w:tcPr>
          <w:p w:rsidR="00F77CDB" w:rsidRPr="00546D47" w:rsidRDefault="00F77CDB" w:rsidP="00F77CDB">
            <w:pPr>
              <w:jc w:val="center"/>
              <w:cnfStyle w:val="000000000000"/>
              <w:rPr>
                <w:rFonts w:ascii="Calibri" w:hAnsi="Calibri" w:cs="Calibri"/>
                <w:b/>
                <w:sz w:val="20"/>
              </w:rPr>
            </w:pPr>
            <w:r w:rsidRPr="00546D47">
              <w:rPr>
                <w:rFonts w:ascii="Calibri" w:hAnsi="Calibri" w:cs="Calibri"/>
                <w:b/>
                <w:sz w:val="20"/>
              </w:rPr>
              <w:t>20</w:t>
            </w:r>
            <w:r>
              <w:rPr>
                <w:rFonts w:ascii="Calibri" w:hAnsi="Calibri" w:cs="Calibri"/>
                <w:b/>
                <w:sz w:val="20"/>
              </w:rPr>
              <w:t>11</w:t>
            </w:r>
          </w:p>
        </w:tc>
        <w:tc>
          <w:tcPr>
            <w:tcW w:w="0" w:type="auto"/>
            <w:tcBorders>
              <w:top w:val="nil"/>
              <w:bottom w:val="single" w:sz="4" w:space="0" w:color="C0504D" w:themeColor="accent2"/>
            </w:tcBorders>
            <w:shd w:val="clear" w:color="auto" w:fill="FBD4B4" w:themeFill="accent6" w:themeFillTint="66"/>
            <w:noWrap/>
            <w:hideMark/>
          </w:tcPr>
          <w:p w:rsidR="00F77CDB" w:rsidRPr="00B375C8" w:rsidRDefault="00F77CDB" w:rsidP="00F77CDB">
            <w:pPr>
              <w:jc w:val="center"/>
              <w:cnfStyle w:val="000000000000"/>
              <w:rPr>
                <w:rFonts w:ascii="Calibri" w:hAnsi="Calibri" w:cs="Calibri"/>
                <w:b/>
                <w:color w:val="C00000"/>
                <w:sz w:val="20"/>
                <w:vertAlign w:val="subscript"/>
              </w:rPr>
            </w:pPr>
            <w:r w:rsidRPr="00B375C8">
              <w:rPr>
                <w:rFonts w:ascii="Calibri" w:hAnsi="Calibri" w:cs="Calibri"/>
                <w:b/>
                <w:color w:val="C00000"/>
                <w:sz w:val="20"/>
              </w:rPr>
              <w:t>Δ</w:t>
            </w:r>
            <w:r w:rsidRPr="00B375C8">
              <w:rPr>
                <w:rFonts w:ascii="Calibri" w:hAnsi="Calibri" w:cs="Calibri"/>
                <w:b/>
                <w:color w:val="C00000"/>
                <w:sz w:val="20"/>
                <w:vertAlign w:val="subscript"/>
              </w:rPr>
              <w:t>2006-11</w:t>
            </w:r>
          </w:p>
        </w:tc>
      </w:tr>
      <w:tr w:rsidR="00A668EA" w:rsidRPr="00BB4B47" w:rsidTr="00A668EA">
        <w:trPr>
          <w:cnfStyle w:val="000000100000"/>
          <w:trHeight w:hRule="exact" w:val="255"/>
        </w:trPr>
        <w:tc>
          <w:tcPr>
            <w:cnfStyle w:val="001000000000"/>
            <w:tcW w:w="0" w:type="auto"/>
            <w:tcBorders>
              <w:top w:val="single" w:sz="4" w:space="0" w:color="C00000"/>
              <w:right w:val="single" w:sz="4" w:space="0" w:color="C00000"/>
            </w:tcBorders>
            <w:shd w:val="clear" w:color="auto" w:fill="FFFFFF" w:themeFill="background1"/>
            <w:noWrap/>
            <w:vAlign w:val="bottom"/>
            <w:hideMark/>
          </w:tcPr>
          <w:p w:rsidR="00A668EA" w:rsidRPr="00AD3BAE" w:rsidRDefault="00A668EA" w:rsidP="00F77CDB">
            <w:pPr>
              <w:rPr>
                <w:sz w:val="18"/>
                <w:szCs w:val="18"/>
              </w:rPr>
            </w:pPr>
            <w:r w:rsidRPr="00431043">
              <w:rPr>
                <w:rFonts w:ascii="Agency FB" w:hAnsi="Agency FB" w:cs="Calibri"/>
                <w:b w:val="0"/>
                <w:sz w:val="18"/>
                <w:szCs w:val="18"/>
              </w:rPr>
              <w:t>Agriculture and fishing</w:t>
            </w:r>
          </w:p>
        </w:tc>
        <w:tc>
          <w:tcPr>
            <w:tcW w:w="0" w:type="auto"/>
            <w:tcBorders>
              <w:top w:val="single" w:sz="4" w:space="0" w:color="C0504D" w:themeColor="accent2"/>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9,61%</w:t>
            </w:r>
          </w:p>
        </w:tc>
        <w:tc>
          <w:tcPr>
            <w:tcW w:w="0" w:type="auto"/>
            <w:tcBorders>
              <w:top w:val="single" w:sz="4" w:space="0" w:color="C0504D" w:themeColor="accent2"/>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11,89%</w:t>
            </w:r>
          </w:p>
        </w:tc>
        <w:tc>
          <w:tcPr>
            <w:tcW w:w="0" w:type="auto"/>
            <w:tcBorders>
              <w:top w:val="single" w:sz="4" w:space="0" w:color="C0504D" w:themeColor="accent2"/>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23,75%</w:t>
            </w:r>
          </w:p>
        </w:tc>
        <w:tc>
          <w:tcPr>
            <w:tcW w:w="928" w:type="dxa"/>
            <w:tcBorders>
              <w:top w:val="single" w:sz="4" w:space="0" w:color="C0504D" w:themeColor="accent2"/>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34,99%</w:t>
            </w:r>
          </w:p>
        </w:tc>
        <w:tc>
          <w:tcPr>
            <w:tcW w:w="895" w:type="dxa"/>
            <w:tcBorders>
              <w:top w:val="single" w:sz="4" w:space="0" w:color="C0504D" w:themeColor="accent2"/>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35,12%</w:t>
            </w:r>
          </w:p>
        </w:tc>
        <w:tc>
          <w:tcPr>
            <w:tcW w:w="0" w:type="auto"/>
            <w:tcBorders>
              <w:top w:val="single" w:sz="4" w:space="0" w:color="C0504D" w:themeColor="accent2"/>
            </w:tcBorders>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0,37%</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AD3BAE" w:rsidRDefault="00A668EA" w:rsidP="00F77CDB">
            <w:pPr>
              <w:rPr>
                <w:sz w:val="18"/>
                <w:szCs w:val="18"/>
              </w:rPr>
            </w:pPr>
            <w:r w:rsidRPr="00431043">
              <w:rPr>
                <w:rFonts w:ascii="Agency FB" w:hAnsi="Agency FB" w:cs="Calibri"/>
                <w:b w:val="0"/>
                <w:sz w:val="18"/>
                <w:szCs w:val="18"/>
              </w:rPr>
              <w:t>Mining and quarrying</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5,26%</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6,62%</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25,87%</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21,42%</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21,06%</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-1,69%</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Food, beverages and tobacco</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10,25%</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12,46%</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21,55%</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40,69%</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40,19%</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-1,23%</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Clothing, textiles and footwear</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9,51%</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11,13%</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16,96%</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47,03%</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46,71%</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-0,69%</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Chemicals and intermediate products</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4,17%</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5,10%</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22,16%</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18,65%</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17,51%</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-6,09%</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Machinery and electrical equipment</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3,21%</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3,67%</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14,23%</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16,94%</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14,30%</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-15,60%</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 xml:space="preserve">Furnishing, </w:t>
            </w:r>
            <w:proofErr w:type="spellStart"/>
            <w:r w:rsidRPr="00431043">
              <w:rPr>
                <w:rFonts w:ascii="Agency FB" w:hAnsi="Agency FB" w:cs="Calibri"/>
                <w:b w:val="0"/>
                <w:sz w:val="18"/>
                <w:szCs w:val="18"/>
              </w:rPr>
              <w:t>accesories</w:t>
            </w:r>
            <w:proofErr w:type="spellEnd"/>
            <w:r w:rsidRPr="00431043">
              <w:rPr>
                <w:rFonts w:ascii="Agency FB" w:hAnsi="Agency FB" w:cs="Calibri"/>
                <w:b w:val="0"/>
                <w:sz w:val="18"/>
                <w:szCs w:val="18"/>
              </w:rPr>
              <w:t xml:space="preserve"> and recycling</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8,36%</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11,14%</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33,26%</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42,86%</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43,81%</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2,23%</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Electricity, gas and water supply</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9,08%</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11,21%</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23,48%</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41,52%</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41,46%</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-0,15%</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Construction</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1,84%</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3,00%</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62,60%</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7,46%</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9,29%</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24,58%</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Sale and repair of motor vehicles and fuels</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7,13%</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8,49%</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19,09%</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44,59%</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39,15%</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-12,21%</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Maintenance services</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4,80%</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5,71%</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19,12%</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21,40%</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20,35%</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-4,91%</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Restaurants and Hotels</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5,08%</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6,18%</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21,62%</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29,57%</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28,25%</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-4,46%</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Transport</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4,45%</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5,38%</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20,91%</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21,33%</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20,57%</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-3,56%</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Post and telecommunications</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6,84%</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8,86%</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29,54%</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32,49%</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33,52%</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3,17%</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Insurance and Financial services</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6,49%</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8,42%</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29,68%</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28,68%</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28,70%</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0,08%</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Housing and real estate</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8,21%</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10,23%</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24,63%</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41,47%</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44,61%</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7,56%</w:t>
            </w:r>
          </w:p>
        </w:tc>
      </w:tr>
      <w:tr w:rsidR="00A668EA" w:rsidRPr="00BB4B47" w:rsidTr="00A668EA">
        <w:trPr>
          <w:cnfStyle w:val="000000100000"/>
          <w:trHeight w:hRule="exact" w:val="255"/>
        </w:trPr>
        <w:tc>
          <w:tcPr>
            <w:cnfStyle w:val="001000000000"/>
            <w:tcW w:w="0" w:type="auto"/>
            <w:tcBorders>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Business services</w:t>
            </w:r>
          </w:p>
        </w:tc>
        <w:tc>
          <w:tcPr>
            <w:tcW w:w="0" w:type="auto"/>
            <w:tcBorders>
              <w:left w:val="single" w:sz="4" w:space="0" w:color="C00000"/>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4,67%</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5,82%</w:t>
            </w:r>
          </w:p>
        </w:tc>
        <w:tc>
          <w:tcPr>
            <w:tcW w:w="0" w:type="auto"/>
            <w:tcBorders>
              <w:left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24,75%</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21,50%</w:t>
            </w:r>
          </w:p>
        </w:tc>
        <w:tc>
          <w:tcPr>
            <w:tcW w:w="895" w:type="dxa"/>
            <w:tcBorders>
              <w:lef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21,17%</w:t>
            </w:r>
          </w:p>
        </w:tc>
        <w:tc>
          <w:tcPr>
            <w:tcW w:w="0" w:type="auto"/>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-1,54%</w:t>
            </w:r>
          </w:p>
        </w:tc>
      </w:tr>
      <w:tr w:rsidR="00A668EA" w:rsidRPr="00BB4B47" w:rsidTr="00A668EA">
        <w:trPr>
          <w:trHeight w:hRule="exact" w:val="255"/>
        </w:trPr>
        <w:tc>
          <w:tcPr>
            <w:cnfStyle w:val="001000000000"/>
            <w:tcW w:w="0" w:type="auto"/>
            <w:tcBorders>
              <w:right w:val="single" w:sz="4" w:space="0" w:color="C00000"/>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Education</w:t>
            </w:r>
          </w:p>
        </w:tc>
        <w:tc>
          <w:tcPr>
            <w:tcW w:w="0" w:type="auto"/>
            <w:tcBorders>
              <w:left w:val="single" w:sz="4" w:space="0" w:color="C00000"/>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1,56%</w:t>
            </w:r>
          </w:p>
        </w:tc>
        <w:tc>
          <w:tcPr>
            <w:tcW w:w="0" w:type="auto"/>
            <w:tcBorders>
              <w:top w:val="nil"/>
              <w:bottom w:val="nil"/>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2,12%</w:t>
            </w:r>
          </w:p>
        </w:tc>
        <w:tc>
          <w:tcPr>
            <w:tcW w:w="0" w:type="auto"/>
            <w:tcBorders>
              <w:left w:val="nil"/>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35,85%</w:t>
            </w:r>
          </w:p>
        </w:tc>
        <w:tc>
          <w:tcPr>
            <w:tcW w:w="928" w:type="dxa"/>
            <w:tcBorders>
              <w:top w:val="nil"/>
              <w:left w:val="single" w:sz="4" w:space="0" w:color="C0504D" w:themeColor="accent2"/>
              <w:bottom w:val="nil"/>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11,98%</w:t>
            </w:r>
          </w:p>
        </w:tc>
        <w:tc>
          <w:tcPr>
            <w:tcW w:w="895" w:type="dxa"/>
            <w:tcBorders>
              <w:lef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13,28%</w:t>
            </w:r>
          </w:p>
        </w:tc>
        <w:tc>
          <w:tcPr>
            <w:tcW w:w="0" w:type="auto"/>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10,81%</w:t>
            </w:r>
          </w:p>
        </w:tc>
      </w:tr>
      <w:tr w:rsidR="00A668EA" w:rsidRPr="00BB4B47" w:rsidTr="00A668EA">
        <w:trPr>
          <w:cnfStyle w:val="000000100000"/>
          <w:trHeight w:hRule="exact" w:val="255"/>
        </w:trPr>
        <w:tc>
          <w:tcPr>
            <w:cnfStyle w:val="001000000000"/>
            <w:tcW w:w="0" w:type="auto"/>
            <w:tcBorders>
              <w:bottom w:val="nil"/>
              <w:right w:val="single" w:sz="4" w:space="0" w:color="C00000"/>
            </w:tcBorders>
            <w:shd w:val="clear" w:color="auto" w:fill="FFFFFF" w:themeFill="background1"/>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Health and social work</w:t>
            </w:r>
          </w:p>
        </w:tc>
        <w:tc>
          <w:tcPr>
            <w:tcW w:w="0" w:type="auto"/>
            <w:tcBorders>
              <w:left w:val="single" w:sz="4" w:space="0" w:color="C00000"/>
              <w:bottom w:val="nil"/>
            </w:tcBorders>
            <w:shd w:val="clear" w:color="auto" w:fill="FFFFFF" w:themeFill="background1"/>
            <w:noWrap/>
            <w:vAlign w:val="bottom"/>
            <w:hideMark/>
          </w:tcPr>
          <w:p w:rsidR="00A668EA" w:rsidRPr="00B47AB5" w:rsidRDefault="00A668EA">
            <w:pPr>
              <w:jc w:val="right"/>
              <w:cnfStyle w:val="000000100000"/>
              <w:rPr>
                <w:rFonts w:ascii="Arial Narrow" w:hAnsi="Arial Narrow"/>
                <w:color w:val="000000"/>
                <w:sz w:val="18"/>
                <w:szCs w:val="18"/>
              </w:rPr>
            </w:pPr>
            <w:r w:rsidRPr="00B47AB5">
              <w:rPr>
                <w:rFonts w:ascii="Arial Narrow" w:hAnsi="Arial Narrow"/>
                <w:color w:val="000000"/>
                <w:sz w:val="18"/>
                <w:szCs w:val="18"/>
              </w:rPr>
              <w:t>4,21%</w:t>
            </w:r>
          </w:p>
        </w:tc>
        <w:tc>
          <w:tcPr>
            <w:tcW w:w="0" w:type="auto"/>
            <w:tcBorders>
              <w:top w:val="nil"/>
              <w:bottom w:val="nil"/>
              <w:right w:val="nil"/>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000000"/>
                <w:sz w:val="18"/>
                <w:szCs w:val="18"/>
              </w:rPr>
            </w:pPr>
            <w:r w:rsidRPr="00A67156">
              <w:rPr>
                <w:rFonts w:ascii="Arial Narrow" w:hAnsi="Arial Narrow"/>
                <w:color w:val="000000"/>
                <w:sz w:val="18"/>
                <w:szCs w:val="18"/>
              </w:rPr>
              <w:t>5,01%</w:t>
            </w:r>
          </w:p>
        </w:tc>
        <w:tc>
          <w:tcPr>
            <w:tcW w:w="0" w:type="auto"/>
            <w:tcBorders>
              <w:left w:val="nil"/>
              <w:bottom w:val="nil"/>
              <w:right w:val="single" w:sz="4" w:space="0" w:color="C0504D" w:themeColor="accent2"/>
            </w:tcBorders>
            <w:shd w:val="clear" w:color="auto" w:fill="FFFFFF" w:themeFill="background1"/>
            <w:noWrap/>
            <w:vAlign w:val="bottom"/>
            <w:hideMark/>
          </w:tcPr>
          <w:p w:rsidR="00A668EA" w:rsidRPr="00A67156" w:rsidRDefault="00A668EA">
            <w:pPr>
              <w:jc w:val="right"/>
              <w:cnfStyle w:val="000000100000"/>
              <w:rPr>
                <w:rFonts w:ascii="Arial Narrow" w:hAnsi="Arial Narrow"/>
                <w:color w:val="C00000"/>
                <w:sz w:val="18"/>
                <w:szCs w:val="18"/>
              </w:rPr>
            </w:pPr>
            <w:r w:rsidRPr="00A67156">
              <w:rPr>
                <w:rFonts w:ascii="Arial Narrow" w:hAnsi="Arial Narrow"/>
                <w:color w:val="C00000"/>
                <w:sz w:val="18"/>
                <w:szCs w:val="18"/>
              </w:rPr>
              <w:t>19,05%</w:t>
            </w:r>
          </w:p>
        </w:tc>
        <w:tc>
          <w:tcPr>
            <w:tcW w:w="928" w:type="dxa"/>
            <w:tcBorders>
              <w:top w:val="nil"/>
              <w:left w:val="single" w:sz="4" w:space="0" w:color="C0504D" w:themeColor="accent2"/>
              <w:bottom w:val="nil"/>
              <w:right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15,20%</w:t>
            </w:r>
          </w:p>
        </w:tc>
        <w:tc>
          <w:tcPr>
            <w:tcW w:w="895" w:type="dxa"/>
            <w:tcBorders>
              <w:left w:val="nil"/>
              <w:bottom w:val="nil"/>
            </w:tcBorders>
            <w:shd w:val="clear" w:color="auto" w:fill="FFFFFF" w:themeFill="background1"/>
            <w:noWrap/>
            <w:vAlign w:val="bottom"/>
            <w:hideMark/>
          </w:tcPr>
          <w:p w:rsidR="00A668EA" w:rsidRPr="00792317" w:rsidRDefault="00A668EA">
            <w:pPr>
              <w:jc w:val="right"/>
              <w:cnfStyle w:val="000000100000"/>
              <w:rPr>
                <w:rFonts w:ascii="Arial Narrow" w:hAnsi="Arial Narrow"/>
                <w:color w:val="000000"/>
                <w:sz w:val="18"/>
                <w:szCs w:val="18"/>
              </w:rPr>
            </w:pPr>
            <w:r w:rsidRPr="00792317">
              <w:rPr>
                <w:rFonts w:ascii="Arial Narrow" w:hAnsi="Arial Narrow"/>
                <w:color w:val="000000"/>
                <w:sz w:val="18"/>
                <w:szCs w:val="18"/>
              </w:rPr>
              <w:t>15,08%</w:t>
            </w:r>
          </w:p>
        </w:tc>
        <w:tc>
          <w:tcPr>
            <w:tcW w:w="0" w:type="auto"/>
            <w:tcBorders>
              <w:bottom w:val="nil"/>
            </w:tcBorders>
            <w:shd w:val="clear" w:color="auto" w:fill="FFFFFF" w:themeFill="background1"/>
            <w:noWrap/>
            <w:vAlign w:val="bottom"/>
            <w:hideMark/>
          </w:tcPr>
          <w:p w:rsidR="00A668EA" w:rsidRPr="00A668EA" w:rsidRDefault="00A668EA">
            <w:pPr>
              <w:jc w:val="right"/>
              <w:cnfStyle w:val="000000100000"/>
              <w:rPr>
                <w:rFonts w:ascii="Arial Narrow" w:hAnsi="Arial Narrow"/>
                <w:color w:val="C00000"/>
                <w:sz w:val="18"/>
                <w:szCs w:val="18"/>
              </w:rPr>
            </w:pPr>
            <w:r w:rsidRPr="00A668EA">
              <w:rPr>
                <w:rFonts w:ascii="Arial Narrow" w:hAnsi="Arial Narrow"/>
                <w:color w:val="C00000"/>
                <w:sz w:val="18"/>
                <w:szCs w:val="18"/>
              </w:rPr>
              <w:t>-0,80%</w:t>
            </w:r>
          </w:p>
        </w:tc>
      </w:tr>
      <w:tr w:rsidR="00A668EA" w:rsidRPr="00BB4B47" w:rsidTr="00A668EA">
        <w:trPr>
          <w:trHeight w:hRule="exact" w:val="255"/>
        </w:trPr>
        <w:tc>
          <w:tcPr>
            <w:cnfStyle w:val="001000000000"/>
            <w:tcW w:w="0" w:type="auto"/>
            <w:tcBorders>
              <w:top w:val="nil"/>
              <w:bottom w:val="single" w:sz="4" w:space="0" w:color="C0504D" w:themeColor="accent2"/>
              <w:right w:val="single" w:sz="4" w:space="0" w:color="C0504D" w:themeColor="accent2"/>
            </w:tcBorders>
            <w:shd w:val="clear" w:color="auto" w:fill="FDE9D9" w:themeFill="accent6" w:themeFillTint="33"/>
            <w:noWrap/>
            <w:vAlign w:val="bottom"/>
            <w:hideMark/>
          </w:tcPr>
          <w:p w:rsidR="00A668EA" w:rsidRPr="00431043" w:rsidRDefault="00A668EA" w:rsidP="00F77CDB">
            <w:pPr>
              <w:rPr>
                <w:rFonts w:ascii="Agency FB" w:hAnsi="Agency FB" w:cs="Calibri"/>
                <w:b w:val="0"/>
                <w:sz w:val="18"/>
                <w:szCs w:val="18"/>
              </w:rPr>
            </w:pPr>
            <w:r w:rsidRPr="00431043">
              <w:rPr>
                <w:rFonts w:ascii="Agency FB" w:hAnsi="Agency FB" w:cs="Calibri"/>
                <w:b w:val="0"/>
                <w:sz w:val="18"/>
                <w:szCs w:val="18"/>
              </w:rPr>
              <w:t>Community, recreation and personal services</w:t>
            </w:r>
          </w:p>
        </w:tc>
        <w:tc>
          <w:tcPr>
            <w:tcW w:w="0" w:type="auto"/>
            <w:tcBorders>
              <w:top w:val="nil"/>
              <w:left w:val="single" w:sz="4" w:space="0" w:color="C0504D" w:themeColor="accent2"/>
              <w:bottom w:val="single" w:sz="4" w:space="0" w:color="C0504D" w:themeColor="accent2"/>
              <w:right w:val="nil"/>
            </w:tcBorders>
            <w:shd w:val="clear" w:color="auto" w:fill="FDE9D9" w:themeFill="accent6" w:themeFillTint="33"/>
            <w:noWrap/>
            <w:vAlign w:val="bottom"/>
            <w:hideMark/>
          </w:tcPr>
          <w:p w:rsidR="00A668EA" w:rsidRPr="00B47AB5" w:rsidRDefault="00A668EA">
            <w:pPr>
              <w:jc w:val="right"/>
              <w:cnfStyle w:val="000000000000"/>
              <w:rPr>
                <w:rFonts w:ascii="Arial Narrow" w:hAnsi="Arial Narrow"/>
                <w:color w:val="000000"/>
                <w:sz w:val="18"/>
                <w:szCs w:val="18"/>
              </w:rPr>
            </w:pPr>
            <w:r w:rsidRPr="00B47AB5">
              <w:rPr>
                <w:rFonts w:ascii="Arial Narrow" w:hAnsi="Arial Narrow"/>
                <w:color w:val="000000"/>
                <w:sz w:val="18"/>
                <w:szCs w:val="18"/>
              </w:rPr>
              <w:t>5,28%</w:t>
            </w:r>
          </w:p>
        </w:tc>
        <w:tc>
          <w:tcPr>
            <w:tcW w:w="0" w:type="auto"/>
            <w:tcBorders>
              <w:top w:val="nil"/>
              <w:left w:val="nil"/>
              <w:bottom w:val="single" w:sz="4" w:space="0" w:color="C0504D" w:themeColor="accent2"/>
              <w:right w:val="nil"/>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000000"/>
                <w:sz w:val="18"/>
                <w:szCs w:val="18"/>
              </w:rPr>
            </w:pPr>
            <w:r w:rsidRPr="00A67156">
              <w:rPr>
                <w:rFonts w:ascii="Arial Narrow" w:hAnsi="Arial Narrow"/>
                <w:color w:val="000000"/>
                <w:sz w:val="18"/>
                <w:szCs w:val="18"/>
              </w:rPr>
              <w:t>6,77%</w:t>
            </w:r>
          </w:p>
        </w:tc>
        <w:tc>
          <w:tcPr>
            <w:tcW w:w="0" w:type="auto"/>
            <w:tcBorders>
              <w:top w:val="nil"/>
              <w:left w:val="nil"/>
              <w:bottom w:val="single" w:sz="4" w:space="0" w:color="C0504D" w:themeColor="accent2"/>
              <w:right w:val="single" w:sz="4" w:space="0" w:color="C0504D" w:themeColor="accent2"/>
            </w:tcBorders>
            <w:shd w:val="clear" w:color="auto" w:fill="FDE9D9" w:themeFill="accent6" w:themeFillTint="33"/>
            <w:noWrap/>
            <w:vAlign w:val="bottom"/>
            <w:hideMark/>
          </w:tcPr>
          <w:p w:rsidR="00A668EA" w:rsidRPr="00A67156" w:rsidRDefault="00A668EA">
            <w:pPr>
              <w:jc w:val="right"/>
              <w:cnfStyle w:val="000000000000"/>
              <w:rPr>
                <w:rFonts w:ascii="Arial Narrow" w:hAnsi="Arial Narrow"/>
                <w:color w:val="C00000"/>
                <w:sz w:val="18"/>
                <w:szCs w:val="18"/>
              </w:rPr>
            </w:pPr>
            <w:r w:rsidRPr="00A67156">
              <w:rPr>
                <w:rFonts w:ascii="Arial Narrow" w:hAnsi="Arial Narrow"/>
                <w:color w:val="C00000"/>
                <w:sz w:val="18"/>
                <w:szCs w:val="18"/>
              </w:rPr>
              <w:t>28,20%</w:t>
            </w:r>
          </w:p>
        </w:tc>
        <w:tc>
          <w:tcPr>
            <w:tcW w:w="928" w:type="dxa"/>
            <w:tcBorders>
              <w:top w:val="nil"/>
              <w:left w:val="single" w:sz="4" w:space="0" w:color="C0504D" w:themeColor="accent2"/>
              <w:bottom w:val="single" w:sz="4" w:space="0" w:color="C0504D" w:themeColor="accent2"/>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22,72%</w:t>
            </w:r>
          </w:p>
        </w:tc>
        <w:tc>
          <w:tcPr>
            <w:tcW w:w="895" w:type="dxa"/>
            <w:tcBorders>
              <w:top w:val="nil"/>
              <w:left w:val="nil"/>
              <w:bottom w:val="single" w:sz="4" w:space="0" w:color="C0504D" w:themeColor="accent2"/>
              <w:right w:val="nil"/>
            </w:tcBorders>
            <w:shd w:val="clear" w:color="auto" w:fill="FDE9D9" w:themeFill="accent6" w:themeFillTint="33"/>
            <w:noWrap/>
            <w:vAlign w:val="bottom"/>
            <w:hideMark/>
          </w:tcPr>
          <w:p w:rsidR="00A668EA" w:rsidRPr="00792317" w:rsidRDefault="00A668EA">
            <w:pPr>
              <w:jc w:val="right"/>
              <w:cnfStyle w:val="000000000000"/>
              <w:rPr>
                <w:rFonts w:ascii="Arial Narrow" w:hAnsi="Arial Narrow"/>
                <w:color w:val="000000"/>
                <w:sz w:val="18"/>
                <w:szCs w:val="18"/>
              </w:rPr>
            </w:pPr>
            <w:r w:rsidRPr="00792317">
              <w:rPr>
                <w:rFonts w:ascii="Arial Narrow" w:hAnsi="Arial Narrow"/>
                <w:color w:val="000000"/>
                <w:sz w:val="18"/>
                <w:szCs w:val="18"/>
              </w:rPr>
              <w:t>21,91%</w:t>
            </w:r>
          </w:p>
        </w:tc>
        <w:tc>
          <w:tcPr>
            <w:tcW w:w="0" w:type="auto"/>
            <w:tcBorders>
              <w:top w:val="nil"/>
              <w:left w:val="nil"/>
              <w:bottom w:val="single" w:sz="4" w:space="0" w:color="C0504D" w:themeColor="accent2"/>
            </w:tcBorders>
            <w:shd w:val="clear" w:color="auto" w:fill="FDE9D9" w:themeFill="accent6" w:themeFillTint="33"/>
            <w:noWrap/>
            <w:vAlign w:val="bottom"/>
            <w:hideMark/>
          </w:tcPr>
          <w:p w:rsidR="00A668EA" w:rsidRPr="00A668EA" w:rsidRDefault="00A668EA">
            <w:pPr>
              <w:jc w:val="right"/>
              <w:cnfStyle w:val="000000000000"/>
              <w:rPr>
                <w:rFonts w:ascii="Arial Narrow" w:hAnsi="Arial Narrow"/>
                <w:color w:val="C00000"/>
                <w:sz w:val="18"/>
                <w:szCs w:val="18"/>
              </w:rPr>
            </w:pPr>
            <w:r w:rsidRPr="00A668EA">
              <w:rPr>
                <w:rFonts w:ascii="Arial Narrow" w:hAnsi="Arial Narrow"/>
                <w:color w:val="C00000"/>
                <w:sz w:val="18"/>
                <w:szCs w:val="18"/>
              </w:rPr>
              <w:t>-3,56%</w:t>
            </w:r>
          </w:p>
        </w:tc>
      </w:tr>
      <w:tr w:rsidR="00A668EA" w:rsidRPr="00A21608" w:rsidTr="00792317">
        <w:trPr>
          <w:cnfStyle w:val="000000100000"/>
          <w:trHeight w:val="340"/>
        </w:trPr>
        <w:tc>
          <w:tcPr>
            <w:cnfStyle w:val="001000000000"/>
            <w:tcW w:w="0" w:type="auto"/>
            <w:tcBorders>
              <w:right w:val="single" w:sz="4" w:space="0" w:color="C00000"/>
            </w:tcBorders>
            <w:shd w:val="clear" w:color="auto" w:fill="FFFFFF" w:themeFill="background1"/>
            <w:noWrap/>
            <w:vAlign w:val="center"/>
          </w:tcPr>
          <w:p w:rsidR="00A668EA" w:rsidRPr="00646D3B" w:rsidRDefault="00A668EA" w:rsidP="00F77CDB">
            <w:pPr>
              <w:rPr>
                <w:rFonts w:ascii="Agency FB" w:hAnsi="Agency FB" w:cs="Calibri"/>
                <w:sz w:val="18"/>
                <w:szCs w:val="18"/>
              </w:rPr>
            </w:pPr>
            <w:r>
              <w:rPr>
                <w:rFonts w:ascii="Agency FB" w:hAnsi="Agency FB" w:cs="Calibri"/>
                <w:sz w:val="18"/>
                <w:szCs w:val="18"/>
              </w:rPr>
              <w:t>T</w:t>
            </w:r>
            <w:r w:rsidRPr="00646D3B">
              <w:rPr>
                <w:rFonts w:ascii="Agency FB" w:hAnsi="Agency FB" w:cs="Calibri"/>
                <w:sz w:val="18"/>
                <w:szCs w:val="18"/>
              </w:rPr>
              <w:t>otal</w:t>
            </w:r>
            <w:r w:rsidRPr="00646D3B">
              <w:rPr>
                <w:rFonts w:ascii="Agency FB" w:hAnsi="Agency FB" w:cs="Calibri"/>
                <w:sz w:val="18"/>
                <w:szCs w:val="18"/>
                <w:vertAlign w:val="superscript"/>
              </w:rPr>
              <w:t xml:space="preserve"> (</w:t>
            </w:r>
            <w:r>
              <w:rPr>
                <w:rFonts w:ascii="Agency FB" w:hAnsi="Agency FB" w:cs="Calibri"/>
                <w:sz w:val="18"/>
                <w:szCs w:val="18"/>
                <w:vertAlign w:val="superscript"/>
              </w:rPr>
              <w:t>1</w:t>
            </w:r>
            <w:r w:rsidRPr="00646D3B">
              <w:rPr>
                <w:rFonts w:ascii="Agency FB" w:hAnsi="Agency FB" w:cs="Calibri"/>
                <w:sz w:val="18"/>
                <w:szCs w:val="18"/>
                <w:vertAlign w:val="superscript"/>
              </w:rPr>
              <w:t>)</w:t>
            </w:r>
          </w:p>
        </w:tc>
        <w:tc>
          <w:tcPr>
            <w:tcW w:w="0" w:type="auto"/>
            <w:tcBorders>
              <w:top w:val="nil"/>
              <w:left w:val="single" w:sz="4" w:space="0" w:color="C00000"/>
              <w:bottom w:val="single" w:sz="4" w:space="0" w:color="C0504D" w:themeColor="accent2"/>
            </w:tcBorders>
            <w:shd w:val="clear" w:color="auto" w:fill="FFFFFF" w:themeFill="background1"/>
            <w:noWrap/>
            <w:vAlign w:val="center"/>
          </w:tcPr>
          <w:p w:rsidR="00A668EA" w:rsidRPr="00792317" w:rsidRDefault="00A668EA" w:rsidP="00792317">
            <w:pPr>
              <w:jc w:val="right"/>
              <w:cnfStyle w:val="000000100000"/>
              <w:rPr>
                <w:rFonts w:ascii="Arial Narrow" w:hAnsi="Arial Narrow"/>
                <w:b/>
                <w:color w:val="000000"/>
                <w:sz w:val="18"/>
                <w:szCs w:val="18"/>
              </w:rPr>
            </w:pPr>
            <w:r w:rsidRPr="00792317">
              <w:rPr>
                <w:rFonts w:ascii="Arial Narrow" w:hAnsi="Arial Narrow"/>
                <w:b/>
                <w:color w:val="000000"/>
                <w:sz w:val="18"/>
                <w:szCs w:val="18"/>
              </w:rPr>
              <w:t>5,42%</w:t>
            </w:r>
          </w:p>
        </w:tc>
        <w:tc>
          <w:tcPr>
            <w:tcW w:w="0" w:type="auto"/>
            <w:tcBorders>
              <w:top w:val="nil"/>
              <w:bottom w:val="single" w:sz="4" w:space="0" w:color="C0504D" w:themeColor="accent2"/>
              <w:right w:val="nil"/>
            </w:tcBorders>
            <w:shd w:val="clear" w:color="auto" w:fill="FFFFFF" w:themeFill="background1"/>
            <w:noWrap/>
            <w:vAlign w:val="center"/>
          </w:tcPr>
          <w:p w:rsidR="00A668EA" w:rsidRPr="00792317" w:rsidRDefault="00A668EA" w:rsidP="00792317">
            <w:pPr>
              <w:jc w:val="right"/>
              <w:cnfStyle w:val="000000100000"/>
              <w:rPr>
                <w:rFonts w:ascii="Arial Narrow" w:hAnsi="Arial Narrow"/>
                <w:b/>
                <w:color w:val="000000"/>
                <w:sz w:val="18"/>
                <w:szCs w:val="18"/>
              </w:rPr>
            </w:pPr>
            <w:r w:rsidRPr="00792317">
              <w:rPr>
                <w:rFonts w:ascii="Arial Narrow" w:hAnsi="Arial Narrow"/>
                <w:b/>
                <w:color w:val="000000"/>
                <w:sz w:val="18"/>
                <w:szCs w:val="18"/>
              </w:rPr>
              <w:t>6,83%</w:t>
            </w:r>
          </w:p>
        </w:tc>
        <w:tc>
          <w:tcPr>
            <w:tcW w:w="0" w:type="auto"/>
            <w:tcBorders>
              <w:top w:val="nil"/>
              <w:left w:val="nil"/>
              <w:bottom w:val="single" w:sz="4" w:space="0" w:color="C0504D" w:themeColor="accent2"/>
              <w:right w:val="single" w:sz="4" w:space="0" w:color="C0504D" w:themeColor="accent2"/>
            </w:tcBorders>
            <w:shd w:val="clear" w:color="auto" w:fill="FFFFFF" w:themeFill="background1"/>
            <w:noWrap/>
            <w:vAlign w:val="center"/>
          </w:tcPr>
          <w:p w:rsidR="00A668EA" w:rsidRPr="00792317" w:rsidRDefault="00A668EA" w:rsidP="00792317">
            <w:pPr>
              <w:jc w:val="right"/>
              <w:cnfStyle w:val="000000100000"/>
              <w:rPr>
                <w:rFonts w:ascii="Arial Narrow" w:hAnsi="Arial Narrow"/>
                <w:b/>
                <w:color w:val="C00000"/>
                <w:sz w:val="18"/>
                <w:szCs w:val="18"/>
              </w:rPr>
            </w:pPr>
            <w:r w:rsidRPr="00792317">
              <w:rPr>
                <w:rFonts w:ascii="Arial Narrow" w:hAnsi="Arial Narrow"/>
                <w:b/>
                <w:color w:val="C00000"/>
                <w:sz w:val="18"/>
                <w:szCs w:val="18"/>
              </w:rPr>
              <w:t>26,15%</w:t>
            </w:r>
          </w:p>
        </w:tc>
        <w:tc>
          <w:tcPr>
            <w:tcW w:w="928" w:type="dxa"/>
            <w:tcBorders>
              <w:top w:val="nil"/>
              <w:left w:val="single" w:sz="4" w:space="0" w:color="C0504D" w:themeColor="accent2"/>
              <w:bottom w:val="single" w:sz="4" w:space="0" w:color="C0504D" w:themeColor="accent2"/>
              <w:right w:val="nil"/>
            </w:tcBorders>
            <w:shd w:val="clear" w:color="auto" w:fill="FFFFFF" w:themeFill="background1"/>
            <w:noWrap/>
            <w:vAlign w:val="center"/>
          </w:tcPr>
          <w:p w:rsidR="00A668EA" w:rsidRPr="00792317" w:rsidRDefault="00A668EA" w:rsidP="00792317">
            <w:pPr>
              <w:jc w:val="right"/>
              <w:cnfStyle w:val="000000100000"/>
              <w:rPr>
                <w:rFonts w:ascii="Arial Narrow" w:hAnsi="Arial Narrow"/>
                <w:b/>
                <w:color w:val="000000"/>
                <w:sz w:val="18"/>
                <w:szCs w:val="18"/>
              </w:rPr>
            </w:pPr>
            <w:r w:rsidRPr="00792317">
              <w:rPr>
                <w:rFonts w:ascii="Arial Narrow" w:hAnsi="Arial Narrow"/>
                <w:b/>
                <w:color w:val="000000"/>
                <w:sz w:val="18"/>
                <w:szCs w:val="18"/>
              </w:rPr>
              <w:t>25,04%</w:t>
            </w:r>
          </w:p>
        </w:tc>
        <w:tc>
          <w:tcPr>
            <w:tcW w:w="895" w:type="dxa"/>
            <w:tcBorders>
              <w:top w:val="nil"/>
              <w:left w:val="nil"/>
              <w:bottom w:val="single" w:sz="4" w:space="0" w:color="C0504D" w:themeColor="accent2"/>
            </w:tcBorders>
            <w:shd w:val="clear" w:color="auto" w:fill="FFFFFF" w:themeFill="background1"/>
            <w:noWrap/>
            <w:vAlign w:val="center"/>
          </w:tcPr>
          <w:p w:rsidR="00A668EA" w:rsidRPr="00792317" w:rsidRDefault="00A668EA" w:rsidP="00792317">
            <w:pPr>
              <w:jc w:val="right"/>
              <w:cnfStyle w:val="000000100000"/>
              <w:rPr>
                <w:rFonts w:ascii="Arial Narrow" w:hAnsi="Arial Narrow"/>
                <w:b/>
                <w:color w:val="000000"/>
                <w:sz w:val="18"/>
                <w:szCs w:val="18"/>
              </w:rPr>
            </w:pPr>
            <w:r w:rsidRPr="00792317">
              <w:rPr>
                <w:rFonts w:ascii="Arial Narrow" w:hAnsi="Arial Narrow"/>
                <w:b/>
                <w:color w:val="000000"/>
                <w:sz w:val="18"/>
                <w:szCs w:val="18"/>
              </w:rPr>
              <w:t>24,91%</w:t>
            </w:r>
          </w:p>
        </w:tc>
        <w:tc>
          <w:tcPr>
            <w:tcW w:w="0" w:type="auto"/>
            <w:tcBorders>
              <w:top w:val="nil"/>
              <w:bottom w:val="single" w:sz="4" w:space="0" w:color="C0504D" w:themeColor="accent2"/>
            </w:tcBorders>
            <w:shd w:val="clear" w:color="auto" w:fill="FFFFFF" w:themeFill="background1"/>
            <w:noWrap/>
            <w:vAlign w:val="center"/>
          </w:tcPr>
          <w:p w:rsidR="00A668EA" w:rsidRPr="00792317" w:rsidRDefault="00A668EA" w:rsidP="00792317">
            <w:pPr>
              <w:jc w:val="right"/>
              <w:cnfStyle w:val="000000100000"/>
              <w:rPr>
                <w:rFonts w:ascii="Arial Narrow" w:hAnsi="Arial Narrow"/>
                <w:b/>
                <w:color w:val="C00000"/>
                <w:sz w:val="18"/>
                <w:szCs w:val="18"/>
              </w:rPr>
            </w:pPr>
            <w:r w:rsidRPr="00792317">
              <w:rPr>
                <w:rFonts w:ascii="Arial Narrow" w:hAnsi="Arial Narrow"/>
                <w:b/>
                <w:color w:val="C00000"/>
                <w:sz w:val="18"/>
                <w:szCs w:val="18"/>
              </w:rPr>
              <w:t>-0,51%</w:t>
            </w:r>
          </w:p>
        </w:tc>
      </w:tr>
    </w:tbl>
    <w:p w:rsidR="00F77CDB" w:rsidRDefault="00F77CDB" w:rsidP="00F77CDB">
      <w:pPr>
        <w:pBdr>
          <w:bottom w:val="single" w:sz="4" w:space="1" w:color="auto"/>
        </w:pBdr>
        <w:jc w:val="both"/>
        <w:rPr>
          <w:rFonts w:asciiTheme="minorHAnsi" w:hAnsiTheme="minorHAnsi" w:cstheme="minorHAnsi"/>
          <w:b/>
          <w:bCs/>
          <w:sz w:val="18"/>
          <w:szCs w:val="18"/>
        </w:rPr>
      </w:pPr>
    </w:p>
    <w:p w:rsidR="00FB7890" w:rsidRPr="00F77CDB" w:rsidRDefault="00F77CDB" w:rsidP="00F77CDB">
      <w:pPr>
        <w:pBdr>
          <w:bottom w:val="single" w:sz="4" w:space="1" w:color="auto"/>
        </w:pBdr>
        <w:jc w:val="both"/>
        <w:rPr>
          <w:rFonts w:asciiTheme="minorHAnsi" w:hAnsiTheme="minorHAnsi" w:cstheme="minorHAnsi"/>
          <w:bCs/>
          <w:sz w:val="18"/>
          <w:szCs w:val="18"/>
          <w:lang w:val="en-US"/>
        </w:rPr>
      </w:pPr>
      <w:r w:rsidRPr="00267E06">
        <w:rPr>
          <w:rFonts w:asciiTheme="minorHAnsi" w:hAnsiTheme="minorHAnsi" w:cstheme="minorHAnsi"/>
          <w:b/>
          <w:bCs/>
          <w:sz w:val="18"/>
          <w:szCs w:val="18"/>
          <w:lang w:val="en-US"/>
        </w:rPr>
        <w:t>Source:</w:t>
      </w:r>
      <w:r w:rsidRPr="00267E06">
        <w:rPr>
          <w:rFonts w:asciiTheme="minorHAnsi" w:hAnsiTheme="minorHAnsi" w:cstheme="minorHAnsi"/>
          <w:bCs/>
          <w:sz w:val="18"/>
          <w:szCs w:val="18"/>
          <w:lang w:val="en-US"/>
        </w:rPr>
        <w:tab/>
      </w:r>
      <w:r w:rsidRPr="00187C5E">
        <w:rPr>
          <w:rFonts w:asciiTheme="minorHAnsi" w:hAnsiTheme="minorHAnsi" w:cstheme="minorHAnsi"/>
          <w:bCs/>
          <w:sz w:val="18"/>
          <w:szCs w:val="18"/>
          <w:lang w:val="en-US"/>
        </w:rPr>
        <w:t>Own elaboration from HBS data (Spanish Statistics Office</w:t>
      </w:r>
      <w:r w:rsidRPr="000927D3">
        <w:rPr>
          <w:rFonts w:asciiTheme="minorHAnsi" w:hAnsiTheme="minorHAnsi" w:cstheme="minorHAnsi"/>
          <w:bCs/>
          <w:sz w:val="18"/>
          <w:szCs w:val="18"/>
          <w:lang w:val="en-US"/>
        </w:rPr>
        <w:t>).</w:t>
      </w:r>
    </w:p>
    <w:p w:rsidR="008F6B23" w:rsidRDefault="00D021C4" w:rsidP="008F6B23">
      <w:pPr>
        <w:pStyle w:val="Text"/>
        <w:ind w:firstLine="0"/>
        <w:rPr>
          <w:rFonts w:cs="Arial"/>
          <w:lang w:val="en-US"/>
        </w:rPr>
      </w:pPr>
      <w:r>
        <w:rPr>
          <w:rFonts w:cs="Arial"/>
          <w:szCs w:val="24"/>
          <w:lang w:val="en-US"/>
        </w:rPr>
        <w:lastRenderedPageBreak/>
        <w:t>The upper part of Table 2</w:t>
      </w:r>
      <w:r w:rsidR="00BD5A54" w:rsidRPr="00D021C4">
        <w:rPr>
          <w:rFonts w:cs="Arial"/>
          <w:szCs w:val="24"/>
          <w:lang w:val="en-US"/>
        </w:rPr>
        <w:t xml:space="preserve"> </w:t>
      </w:r>
      <w:r w:rsidR="008F6B23" w:rsidRPr="00D021C4">
        <w:rPr>
          <w:rFonts w:cs="Arial"/>
          <w:szCs w:val="24"/>
          <w:lang w:val="en-US"/>
        </w:rPr>
        <w:t xml:space="preserve">presents the results of employment </w:t>
      </w:r>
      <w:r w:rsidR="00BD5A54" w:rsidRPr="00D021C4">
        <w:rPr>
          <w:rFonts w:cs="Arial"/>
          <w:szCs w:val="24"/>
          <w:lang w:val="en-US"/>
        </w:rPr>
        <w:t xml:space="preserve">calculated </w:t>
      </w:r>
      <w:r w:rsidR="008F6B23" w:rsidRPr="00D021C4">
        <w:rPr>
          <w:rFonts w:cs="Arial"/>
          <w:szCs w:val="24"/>
          <w:lang w:val="en-US"/>
        </w:rPr>
        <w:t>from equation</w:t>
      </w:r>
      <w:r w:rsidR="00DB02BE">
        <w:rPr>
          <w:rFonts w:cs="Arial"/>
          <w:szCs w:val="24"/>
          <w:lang w:val="en-US"/>
        </w:rPr>
        <w:t> </w:t>
      </w:r>
      <w:r w:rsidR="008F6B23" w:rsidRPr="00D021C4">
        <w:rPr>
          <w:rFonts w:cs="Arial"/>
          <w:szCs w:val="24"/>
          <w:lang w:val="en-US"/>
        </w:rPr>
        <w:t>[4]</w:t>
      </w:r>
      <w:r w:rsidR="009F384A">
        <w:rPr>
          <w:rFonts w:cs="Arial"/>
          <w:szCs w:val="24"/>
          <w:lang w:val="en-US"/>
        </w:rPr>
        <w:t xml:space="preserve"> for old-</w:t>
      </w:r>
      <w:r w:rsidR="00BD5A54" w:rsidRPr="00D021C4">
        <w:rPr>
          <w:rFonts w:cs="Arial"/>
          <w:szCs w:val="24"/>
          <w:lang w:val="en-US"/>
        </w:rPr>
        <w:t>age households</w:t>
      </w:r>
      <m:oMath>
        <m:sSub>
          <m:sSubPr>
            <m:ctrlPr>
              <w:rPr>
                <w:rFonts w:ascii="Cambria Math" w:hAnsi="Cambria Math" w:cstheme="minorHAnsi"/>
                <w:b/>
                <w:szCs w:val="24"/>
                <w:lang w:val="en-US"/>
              </w:rPr>
            </m:ctrlPr>
          </m:sSubPr>
          <m:e>
            <m:r>
              <m:rPr>
                <m:sty m:val="b"/>
              </m:rPr>
              <w:rPr>
                <w:rFonts w:ascii="Cambria Math" w:hAnsi="Cambria Math" w:cstheme="minorHAnsi"/>
                <w:szCs w:val="24"/>
                <w:lang w:val="en-US"/>
              </w:rPr>
              <m:t xml:space="preserve"> L</m:t>
            </m:r>
          </m:e>
          <m:sub>
            <m:r>
              <m:rPr>
                <m:sty m:val="b"/>
              </m:rPr>
              <w:rPr>
                <w:rFonts w:ascii="Cambria Math" w:hAnsi="Cambria Math" w:cstheme="minorHAnsi"/>
                <w:szCs w:val="24"/>
                <w:lang w:val="en-US"/>
              </w:rPr>
              <m:t>65+</m:t>
            </m:r>
          </m:sub>
        </m:sSub>
        <m:r>
          <m:rPr>
            <m:sty m:val="b"/>
          </m:rPr>
          <w:rPr>
            <w:rFonts w:ascii="Cambria Math" w:hAnsi="Cambria Math" w:cstheme="minorHAnsi"/>
            <w:szCs w:val="24"/>
            <w:lang w:val="en-US"/>
          </w:rPr>
          <m:t xml:space="preserve"> </m:t>
        </m:r>
      </m:oMath>
      <w:r w:rsidR="00DB02BE">
        <w:rPr>
          <w:rFonts w:cs="Arial"/>
          <w:szCs w:val="24"/>
          <w:lang w:val="en-US"/>
        </w:rPr>
        <w:t>and</w:t>
      </w:r>
      <w:r w:rsidR="009F384A">
        <w:rPr>
          <w:rFonts w:cs="Arial"/>
          <w:szCs w:val="24"/>
          <w:lang w:val="en-US"/>
        </w:rPr>
        <w:t xml:space="preserve"> younger</w:t>
      </w:r>
      <w:r w:rsidR="00BD5A54" w:rsidRPr="00D021C4">
        <w:rPr>
          <w:rFonts w:cs="Arial"/>
          <w:szCs w:val="24"/>
          <w:lang w:val="en-US"/>
        </w:rPr>
        <w:t xml:space="preserve"> households</w:t>
      </w:r>
      <m:oMath>
        <m:sSub>
          <m:sSubPr>
            <m:ctrlPr>
              <w:rPr>
                <w:rFonts w:ascii="Cambria Math" w:hAnsi="Cambria Math" w:cstheme="minorHAnsi"/>
                <w:b/>
                <w:szCs w:val="24"/>
                <w:lang w:val="en-US"/>
              </w:rPr>
            </m:ctrlPr>
          </m:sSubPr>
          <m:e>
            <m:r>
              <m:rPr>
                <m:sty m:val="b"/>
              </m:rPr>
              <w:rPr>
                <w:rFonts w:ascii="Cambria Math" w:hAnsi="Cambria Math" w:cstheme="minorHAnsi"/>
                <w:szCs w:val="24"/>
                <w:lang w:val="en-US"/>
              </w:rPr>
              <m:t xml:space="preserve"> L</m:t>
            </m:r>
          </m:e>
          <m:sub>
            <m:r>
              <m:rPr>
                <m:sty m:val="b"/>
              </m:rPr>
              <w:rPr>
                <w:rFonts w:ascii="Cambria Math" w:hAnsi="Cambria Math" w:cstheme="minorHAnsi"/>
                <w:szCs w:val="24"/>
                <w:lang w:val="en-US"/>
              </w:rPr>
              <m:t>20-64</m:t>
            </m:r>
          </m:sub>
        </m:sSub>
      </m:oMath>
      <w:r w:rsidR="008F6B23" w:rsidRPr="00D021C4">
        <w:rPr>
          <w:rFonts w:cs="Arial"/>
          <w:szCs w:val="24"/>
          <w:lang w:val="en-US"/>
        </w:rPr>
        <w:t xml:space="preserve">. The rationale behind the variation in production and employment </w:t>
      </w:r>
      <w:r w:rsidR="00DB02BE">
        <w:rPr>
          <w:rFonts w:cs="Arial"/>
          <w:szCs w:val="24"/>
          <w:lang w:val="en-US"/>
        </w:rPr>
        <w:t>related to households’ consumption</w:t>
      </w:r>
      <w:r w:rsidR="008F6B23" w:rsidRPr="00D622A6">
        <w:rPr>
          <w:rFonts w:cs="Arial"/>
          <w:szCs w:val="24"/>
          <w:lang w:val="en-US"/>
        </w:rPr>
        <w:t xml:space="preserve"> are the imbalances that triggered the recent economic crisis. But: what </w:t>
      </w:r>
      <w:r w:rsidR="00C73680">
        <w:rPr>
          <w:rFonts w:cs="Arial"/>
          <w:szCs w:val="24"/>
          <w:lang w:val="en-US"/>
        </w:rPr>
        <w:t xml:space="preserve">structural components </w:t>
      </w:r>
      <w:r w:rsidR="008F6B23" w:rsidRPr="00D622A6">
        <w:rPr>
          <w:rFonts w:cs="Arial"/>
          <w:szCs w:val="24"/>
          <w:lang w:val="en-US"/>
        </w:rPr>
        <w:t>ha</w:t>
      </w:r>
      <w:r w:rsidR="00C73680">
        <w:rPr>
          <w:rFonts w:cs="Arial"/>
          <w:szCs w:val="24"/>
          <w:lang w:val="en-US"/>
        </w:rPr>
        <w:t>ve</w:t>
      </w:r>
      <w:r w:rsidR="008F6B23" w:rsidRPr="00D622A6">
        <w:rPr>
          <w:rFonts w:cs="Arial"/>
          <w:szCs w:val="24"/>
          <w:lang w:val="en-US"/>
        </w:rPr>
        <w:t xml:space="preserve"> </w:t>
      </w:r>
      <w:r w:rsidR="009F384A">
        <w:rPr>
          <w:rFonts w:cs="Arial"/>
          <w:szCs w:val="24"/>
          <w:lang w:val="en-US"/>
        </w:rPr>
        <w:t xml:space="preserve">been the driving forces </w:t>
      </w:r>
      <w:r w:rsidR="00C73680">
        <w:rPr>
          <w:rFonts w:cs="Arial"/>
          <w:szCs w:val="24"/>
          <w:lang w:val="en-US"/>
        </w:rPr>
        <w:t xml:space="preserve">behind </w:t>
      </w:r>
      <w:r w:rsidR="008F6B23" w:rsidRPr="00D622A6">
        <w:rPr>
          <w:rFonts w:cs="Arial"/>
          <w:szCs w:val="24"/>
          <w:lang w:val="en-US"/>
        </w:rPr>
        <w:t>change</w:t>
      </w:r>
      <w:r w:rsidR="00C73680">
        <w:rPr>
          <w:rFonts w:cs="Arial"/>
          <w:szCs w:val="24"/>
          <w:lang w:val="en-US"/>
        </w:rPr>
        <w:t>s</w:t>
      </w:r>
      <w:r w:rsidR="008F6B23" w:rsidRPr="00D622A6">
        <w:rPr>
          <w:rFonts w:cs="Arial"/>
          <w:szCs w:val="24"/>
          <w:lang w:val="en-US"/>
        </w:rPr>
        <w:t xml:space="preserve"> in employment and what has been the weight of these changes during the period of analysis</w:t>
      </w:r>
      <w:proofErr w:type="gramStart"/>
      <w:r w:rsidR="008F6B23" w:rsidRPr="00D622A6">
        <w:rPr>
          <w:rFonts w:cs="Arial"/>
          <w:szCs w:val="24"/>
          <w:lang w:val="en-US"/>
        </w:rPr>
        <w:t>?</w:t>
      </w:r>
      <w:r>
        <w:rPr>
          <w:rFonts w:cs="Arial"/>
          <w:szCs w:val="24"/>
          <w:lang w:val="en-US"/>
        </w:rPr>
        <w:t>.</w:t>
      </w:r>
      <w:proofErr w:type="gramEnd"/>
      <w:r>
        <w:rPr>
          <w:rFonts w:cs="Arial"/>
          <w:szCs w:val="24"/>
          <w:lang w:val="en-US"/>
        </w:rPr>
        <w:t xml:space="preserve"> </w:t>
      </w:r>
      <w:r w:rsidR="008F6B23" w:rsidRPr="007C2089">
        <w:rPr>
          <w:rFonts w:cs="Arial"/>
          <w:lang w:val="en-US"/>
        </w:rPr>
        <w:t xml:space="preserve">The SDA techniques described in the previous methodological section give an answer to these issues, and allow us to quantify the contribution of the main factors that have caused the </w:t>
      </w:r>
      <w:r w:rsidR="00D3261C">
        <w:rPr>
          <w:rFonts w:cs="Arial"/>
          <w:lang w:val="en-US"/>
        </w:rPr>
        <w:t>difference in</w:t>
      </w:r>
      <w:r w:rsidR="00C73680">
        <w:rPr>
          <w:rFonts w:cs="Arial"/>
          <w:lang w:val="en-US"/>
        </w:rPr>
        <w:t xml:space="preserve"> the total employment (Table 3).</w:t>
      </w:r>
    </w:p>
    <w:p w:rsidR="00FB7890" w:rsidRDefault="007C2089" w:rsidP="007C2089">
      <w:pPr>
        <w:pBdr>
          <w:top w:val="single" w:sz="4" w:space="1" w:color="auto"/>
        </w:pBdr>
        <w:spacing w:before="360" w:line="360" w:lineRule="auto"/>
        <w:jc w:val="both"/>
        <w:rPr>
          <w:rFonts w:asciiTheme="minorHAnsi" w:hAnsiTheme="minorHAnsi" w:cstheme="minorHAnsi"/>
          <w:b/>
          <w:bCs/>
          <w:sz w:val="20"/>
          <w:lang w:val="en-US"/>
        </w:rPr>
      </w:pPr>
      <w:proofErr w:type="gramStart"/>
      <w:r w:rsidRPr="007C2089">
        <w:rPr>
          <w:rFonts w:asciiTheme="minorHAnsi" w:hAnsiTheme="minorHAnsi" w:cstheme="minorHAnsi"/>
          <w:b/>
          <w:bCs/>
          <w:sz w:val="20"/>
          <w:lang w:val="en-US"/>
        </w:rPr>
        <w:t xml:space="preserve">Table </w:t>
      </w:r>
      <w:r>
        <w:rPr>
          <w:rFonts w:asciiTheme="minorHAnsi" w:hAnsiTheme="minorHAnsi" w:cstheme="minorHAnsi"/>
          <w:b/>
          <w:bCs/>
          <w:sz w:val="20"/>
          <w:lang w:val="en-US"/>
        </w:rPr>
        <w:t>3</w:t>
      </w:r>
      <w:r w:rsidRPr="007C2089">
        <w:rPr>
          <w:rFonts w:asciiTheme="minorHAnsi" w:hAnsiTheme="minorHAnsi" w:cstheme="minorHAnsi"/>
          <w:b/>
          <w:bCs/>
          <w:sz w:val="20"/>
          <w:lang w:val="en-US"/>
        </w:rPr>
        <w:t>.</w:t>
      </w:r>
      <w:proofErr w:type="gramEnd"/>
      <w:r w:rsidRPr="007C2089">
        <w:rPr>
          <w:rFonts w:asciiTheme="minorHAnsi" w:hAnsiTheme="minorHAnsi" w:cstheme="minorHAnsi"/>
          <w:b/>
          <w:bCs/>
          <w:sz w:val="20"/>
          <w:lang w:val="en-US"/>
        </w:rPr>
        <w:t xml:space="preserve"> </w:t>
      </w:r>
      <w:proofErr w:type="gramStart"/>
      <w:r w:rsidR="005168EA">
        <w:rPr>
          <w:rFonts w:asciiTheme="minorHAnsi" w:hAnsiTheme="minorHAnsi" w:cstheme="minorHAnsi"/>
          <w:b/>
          <w:bCs/>
          <w:sz w:val="20"/>
          <w:lang w:val="en-US"/>
        </w:rPr>
        <w:t>SDA results</w:t>
      </w:r>
      <w:r w:rsidRPr="007C2089">
        <w:rPr>
          <w:rFonts w:asciiTheme="minorHAnsi" w:hAnsiTheme="minorHAnsi" w:cstheme="minorHAnsi"/>
          <w:b/>
          <w:bCs/>
          <w:sz w:val="20"/>
          <w:lang w:val="en-US"/>
        </w:rPr>
        <w:t>.</w:t>
      </w:r>
      <w:proofErr w:type="gramEnd"/>
      <w:r w:rsidR="005168EA">
        <w:rPr>
          <w:rFonts w:asciiTheme="minorHAnsi" w:hAnsiTheme="minorHAnsi" w:cstheme="minorHAnsi"/>
          <w:b/>
          <w:bCs/>
          <w:sz w:val="20"/>
          <w:lang w:val="en-US"/>
        </w:rPr>
        <w:t xml:space="preserve"> (2006-2011)</w:t>
      </w:r>
    </w:p>
    <w:p w:rsidR="007C2089" w:rsidRPr="007C2089" w:rsidRDefault="007C2089" w:rsidP="007C2089">
      <w:pPr>
        <w:pBdr>
          <w:top w:val="single" w:sz="4" w:space="1" w:color="auto"/>
        </w:pBdr>
        <w:spacing w:line="360" w:lineRule="auto"/>
        <w:jc w:val="both"/>
        <w:rPr>
          <w:rFonts w:asciiTheme="minorHAnsi" w:hAnsiTheme="minorHAnsi" w:cstheme="minorHAnsi"/>
          <w:b/>
          <w:bCs/>
          <w:sz w:val="20"/>
          <w:lang w:val="en-US"/>
        </w:rPr>
      </w:pPr>
    </w:p>
    <w:tbl>
      <w:tblPr>
        <w:tblStyle w:val="Listamedia1-nfasis2"/>
        <w:tblW w:w="8505" w:type="dxa"/>
        <w:tblInd w:w="108" w:type="dxa"/>
        <w:tblLook w:val="04A0"/>
      </w:tblPr>
      <w:tblGrid>
        <w:gridCol w:w="3969"/>
        <w:gridCol w:w="1134"/>
        <w:gridCol w:w="426"/>
        <w:gridCol w:w="708"/>
        <w:gridCol w:w="1251"/>
        <w:gridCol w:w="11"/>
        <w:gridCol w:w="382"/>
        <w:gridCol w:w="624"/>
      </w:tblGrid>
      <w:tr w:rsidR="00D20864" w:rsidRPr="00C8444E" w:rsidTr="000A2A3B">
        <w:trPr>
          <w:cnfStyle w:val="100000000000"/>
          <w:trHeight w:hRule="exact" w:val="397"/>
        </w:trPr>
        <w:tc>
          <w:tcPr>
            <w:cnfStyle w:val="001000000000"/>
            <w:tcW w:w="8505" w:type="dxa"/>
            <w:gridSpan w:val="8"/>
            <w:tcBorders>
              <w:top w:val="single" w:sz="4" w:space="0" w:color="C00000"/>
              <w:right w:val="single" w:sz="4" w:space="0" w:color="FFFFFF" w:themeColor="background1"/>
            </w:tcBorders>
            <w:noWrap/>
            <w:vAlign w:val="center"/>
            <w:hideMark/>
          </w:tcPr>
          <w:p w:rsidR="00D20864" w:rsidRPr="00F53A7E" w:rsidRDefault="006565B1" w:rsidP="00130664">
            <w:pPr>
              <w:rPr>
                <w:rFonts w:ascii="Calibri" w:hAnsi="Calibri"/>
                <w:b w:val="0"/>
                <w:color w:val="000000"/>
                <w:sz w:val="22"/>
                <w:szCs w:val="22"/>
              </w:rPr>
            </w:pPr>
            <m:oMathPara>
              <m:oMath>
                <m:sSub>
                  <m:sSubPr>
                    <m:ctrlPr>
                      <w:rPr>
                        <w:rFonts w:ascii="Cambria Math" w:hAnsi="Cambria Math" w:cstheme="minorHAnsi"/>
                        <w:b w:val="0"/>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H</m:t>
                    </m:r>
                  </m:sub>
                </m:sSub>
                <m:r>
                  <m:rPr>
                    <m:sty m:val="b"/>
                  </m:rPr>
                  <w:rPr>
                    <w:rFonts w:ascii="Cambria Math" w:hAnsi="Calibri"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rPr>
                  <m:t>·</m:t>
                </m:r>
                <m:sSup>
                  <m:sSupPr>
                    <m:ctrlPr>
                      <w:rPr>
                        <w:rFonts w:ascii="Cambria Math" w:hAnsi="Calibri" w:cstheme="minorHAnsi"/>
                        <w:b w:val="0"/>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r>
                  <m:rPr>
                    <m:sty m:val="b"/>
                  </m:rPr>
                  <w:rPr>
                    <w:rFonts w:ascii="Cambria Math" w:hAnsi="Cambria Math" w:cstheme="minorHAnsi"/>
                    <w:sz w:val="20"/>
                  </w:rPr>
                  <m:t>·</m:t>
                </m:r>
                <m:r>
                  <m:rPr>
                    <m:sty m:val="bi"/>
                  </m:rPr>
                  <w:rPr>
                    <w:rFonts w:ascii="Cambria Math" w:hAnsi="Cambria Math" w:cstheme="minorHAnsi"/>
                    <w:sz w:val="20"/>
                  </w:rPr>
                  <m:t>&lt;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H</m:t>
                    </m:r>
                  </m:sub>
                </m:sSub>
                <m:r>
                  <m:rPr>
                    <m:sty m:val="b"/>
                  </m:rPr>
                  <w:rPr>
                    <w:rFonts w:ascii="Cambria Math" w:hAnsi="Cambria Math"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r>
                  <m:rPr>
                    <m:sty m:val="b"/>
                  </m:rPr>
                  <w:rPr>
                    <w:rFonts w:ascii="Cambria Math" w:hAnsi="Cambria Math"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r>
                  <m:rPr>
                    <m:sty m:val="b"/>
                  </m:rPr>
                  <w:rPr>
                    <w:rFonts w:ascii="Cambria Math" w:hAnsi="Cambria Math" w:cstheme="minorHAnsi"/>
                    <w:sz w:val="20"/>
                  </w:rPr>
                  <m:t>&gt;</m:t>
                </m:r>
              </m:oMath>
            </m:oMathPara>
          </w:p>
        </w:tc>
      </w:tr>
      <w:tr w:rsidR="00544470" w:rsidRPr="00C8444E" w:rsidTr="000A2A3B">
        <w:trPr>
          <w:cnfStyle w:val="000000100000"/>
          <w:trHeight w:hRule="exact" w:val="397"/>
        </w:trPr>
        <w:tc>
          <w:tcPr>
            <w:cnfStyle w:val="001000000000"/>
            <w:tcW w:w="3969" w:type="dxa"/>
            <w:tcBorders>
              <w:top w:val="single" w:sz="4" w:space="0" w:color="C00000"/>
              <w:right w:val="single" w:sz="4" w:space="0" w:color="C00000"/>
            </w:tcBorders>
            <w:shd w:val="clear" w:color="auto" w:fill="FFFFFF" w:themeFill="background1"/>
            <w:noWrap/>
            <w:vAlign w:val="center"/>
            <w:hideMark/>
          </w:tcPr>
          <w:p w:rsidR="00544470" w:rsidRPr="00E67033" w:rsidRDefault="00544470" w:rsidP="007A76B8">
            <w:pPr>
              <w:rPr>
                <w:rFonts w:ascii="Calibri" w:hAnsi="Calibri" w:cs="Calibri"/>
                <w:b w:val="0"/>
                <w:sz w:val="20"/>
                <w:lang w:val="en-US"/>
              </w:rPr>
            </w:pPr>
          </w:p>
        </w:tc>
        <w:tc>
          <w:tcPr>
            <w:tcW w:w="2268" w:type="dxa"/>
            <w:gridSpan w:val="3"/>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44470" w:rsidRPr="00D021C4" w:rsidRDefault="00D021C4" w:rsidP="004242DB">
            <w:pPr>
              <w:cnfStyle w:val="000000100000"/>
              <w:rPr>
                <w:rFonts w:ascii="Calibri" w:hAnsi="Calibri" w:cs="Calibri"/>
                <w:bCs/>
                <w:sz w:val="20"/>
                <w:lang w:val="en-US"/>
              </w:rPr>
            </w:pPr>
            <m:oMathPara>
              <m:oMath>
                <m:r>
                  <m:rPr>
                    <m:sty m:val="b"/>
                  </m:rPr>
                  <w:rPr>
                    <w:rFonts w:ascii="Cambria Math" w:hAnsi="Cambria Math" w:cs="Calibri"/>
                    <w:sz w:val="20"/>
                    <w:lang w:val="en-US"/>
                  </w:rPr>
                  <m:t>Households 65+</m:t>
                </m:r>
              </m:oMath>
            </m:oMathPara>
          </w:p>
        </w:tc>
        <w:tc>
          <w:tcPr>
            <w:tcW w:w="2268" w:type="dxa"/>
            <w:gridSpan w:val="4"/>
            <w:tcBorders>
              <w:top w:val="single" w:sz="4" w:space="0" w:color="C00000"/>
              <w:left w:val="single" w:sz="4" w:space="0" w:color="C00000"/>
              <w:right w:val="single" w:sz="4" w:space="0" w:color="FFFFFF" w:themeColor="background1"/>
            </w:tcBorders>
            <w:shd w:val="clear" w:color="auto" w:fill="FFFFFF" w:themeFill="background1"/>
            <w:vAlign w:val="center"/>
          </w:tcPr>
          <w:p w:rsidR="00544470" w:rsidRPr="00E67033" w:rsidRDefault="00D021C4" w:rsidP="004242DB">
            <w:pPr>
              <w:cnfStyle w:val="000000100000"/>
              <w:rPr>
                <w:rFonts w:ascii="Calibri" w:hAnsi="Calibri" w:cs="Calibri"/>
                <w:bCs/>
                <w:sz w:val="20"/>
                <w:lang w:val="en-US"/>
              </w:rPr>
            </w:pPr>
            <m:oMathPara>
              <m:oMath>
                <m:r>
                  <m:rPr>
                    <m:sty m:val="b"/>
                  </m:rPr>
                  <w:rPr>
                    <w:rFonts w:ascii="Cambria Math" w:hAnsi="Cambria Math" w:cs="Calibri"/>
                    <w:sz w:val="20"/>
                    <w:lang w:val="en-US"/>
                  </w:rPr>
                  <m:t>Households 20-64</m:t>
                </m:r>
              </m:oMath>
            </m:oMathPara>
          </w:p>
        </w:tc>
      </w:tr>
      <w:tr w:rsidR="00544470" w:rsidRPr="00C8444E" w:rsidTr="000A2A3B">
        <w:trPr>
          <w:trHeight w:hRule="exact" w:val="397"/>
        </w:trPr>
        <w:tc>
          <w:tcPr>
            <w:cnfStyle w:val="001000000000"/>
            <w:tcW w:w="3969" w:type="dxa"/>
            <w:tcBorders>
              <w:top w:val="single" w:sz="4" w:space="0" w:color="C00000"/>
              <w:right w:val="single" w:sz="4" w:space="0" w:color="C00000"/>
            </w:tcBorders>
            <w:shd w:val="clear" w:color="auto" w:fill="FFFFFF" w:themeFill="background1"/>
            <w:noWrap/>
            <w:vAlign w:val="center"/>
          </w:tcPr>
          <w:p w:rsidR="00544470" w:rsidRPr="00F53A7E" w:rsidRDefault="006565B1" w:rsidP="00544470">
            <w:pPr>
              <w:rPr>
                <w:rFonts w:ascii="Calibri" w:hAnsi="Calibri" w:cs="Calibri"/>
                <w:bCs w:val="0"/>
                <w:sz w:val="22"/>
                <w:szCs w:val="22"/>
                <w:lang w:val="en-US"/>
              </w:rPr>
            </w:pPr>
            <m:oMathPara>
              <m:oMathParaPr>
                <m:jc m:val="left"/>
              </m:oMathParaPr>
              <m:oMath>
                <m:sSub>
                  <m:sSubPr>
                    <m:ctrlPr>
                      <w:rPr>
                        <w:rFonts w:ascii="Cambria Math" w:hAnsi="Cambria Math" w:cs="Calibri"/>
                        <w:b w:val="0"/>
                        <w:sz w:val="22"/>
                        <w:szCs w:val="22"/>
                        <w:lang w:val="en-US"/>
                      </w:rPr>
                    </m:ctrlPr>
                  </m:sSubPr>
                  <m:e>
                    <m:r>
                      <m:rPr>
                        <m:sty m:val="b"/>
                      </m:rPr>
                      <w:rPr>
                        <w:rFonts w:ascii="Cambria Math" w:hAnsi="Cambria Math" w:cs="Calibri"/>
                        <w:sz w:val="22"/>
                        <w:szCs w:val="22"/>
                        <w:lang w:val="en-US"/>
                      </w:rPr>
                      <m:t>L</m:t>
                    </m:r>
                  </m:e>
                  <m:sub>
                    <m:r>
                      <m:rPr>
                        <m:sty m:val="b"/>
                      </m:rPr>
                      <w:rPr>
                        <w:rFonts w:ascii="Cambria Math" w:hAnsi="Cambria Math" w:cs="Calibri"/>
                        <w:sz w:val="22"/>
                        <w:szCs w:val="22"/>
                        <w:lang w:val="en-US"/>
                      </w:rPr>
                      <m:t>H 2006</m:t>
                    </m:r>
                  </m:sub>
                </m:sSub>
              </m:oMath>
            </m:oMathPara>
          </w:p>
        </w:tc>
        <w:tc>
          <w:tcPr>
            <w:tcW w:w="2268" w:type="dxa"/>
            <w:gridSpan w:val="3"/>
            <w:tcBorders>
              <w:top w:val="single" w:sz="4" w:space="0" w:color="C00000"/>
              <w:left w:val="single" w:sz="4" w:space="0" w:color="C00000"/>
              <w:right w:val="single" w:sz="4" w:space="0" w:color="FFFFFF" w:themeColor="background1"/>
            </w:tcBorders>
            <w:shd w:val="clear" w:color="auto" w:fill="FFFFFF" w:themeFill="background1"/>
            <w:vAlign w:val="center"/>
          </w:tcPr>
          <w:p w:rsidR="00544470" w:rsidRPr="00715743" w:rsidRDefault="00544470" w:rsidP="00661E60">
            <w:pPr>
              <w:cnfStyle w:val="000000000000"/>
              <w:rPr>
                <w:rFonts w:ascii="Calibri" w:hAnsi="Calibri" w:cs="Calibri"/>
                <w:b/>
                <w:sz w:val="22"/>
                <w:szCs w:val="22"/>
                <w:lang w:val="en-US"/>
              </w:rPr>
            </w:pPr>
            <w:r w:rsidRPr="00715743">
              <w:rPr>
                <w:rFonts w:ascii="Calibri" w:hAnsi="Calibri" w:cs="Calibri"/>
                <w:b/>
                <w:color w:val="000000"/>
                <w:sz w:val="22"/>
                <w:szCs w:val="22"/>
              </w:rPr>
              <w:t>1.</w:t>
            </w:r>
            <w:r>
              <w:rPr>
                <w:rFonts w:ascii="Calibri" w:hAnsi="Calibri" w:cs="Calibri"/>
                <w:b/>
                <w:color w:val="000000"/>
                <w:sz w:val="22"/>
                <w:szCs w:val="22"/>
              </w:rPr>
              <w:t>725.145</w:t>
            </w:r>
          </w:p>
        </w:tc>
        <w:tc>
          <w:tcPr>
            <w:tcW w:w="2268" w:type="dxa"/>
            <w:gridSpan w:val="4"/>
            <w:tcBorders>
              <w:top w:val="single" w:sz="4" w:space="0" w:color="C00000"/>
              <w:left w:val="single" w:sz="4" w:space="0" w:color="C00000"/>
              <w:right w:val="single" w:sz="4" w:space="0" w:color="FFFFFF" w:themeColor="background1"/>
            </w:tcBorders>
            <w:shd w:val="clear" w:color="auto" w:fill="FFFFFF" w:themeFill="background1"/>
            <w:vAlign w:val="center"/>
          </w:tcPr>
          <w:p w:rsidR="00544470" w:rsidRPr="00715743" w:rsidRDefault="007A1F51" w:rsidP="00661E60">
            <w:pPr>
              <w:cnfStyle w:val="000000000000"/>
              <w:rPr>
                <w:rFonts w:ascii="Calibri" w:hAnsi="Calibri" w:cs="Calibri"/>
                <w:b/>
                <w:sz w:val="22"/>
                <w:szCs w:val="22"/>
                <w:lang w:val="en-US"/>
              </w:rPr>
            </w:pPr>
            <w:r w:rsidRPr="007A1F51">
              <w:rPr>
                <w:rFonts w:ascii="Calibri" w:hAnsi="Calibri" w:cs="Calibri"/>
                <w:b/>
                <w:color w:val="000000"/>
                <w:sz w:val="22"/>
                <w:szCs w:val="22"/>
              </w:rPr>
              <w:t>7.972.497</w:t>
            </w:r>
          </w:p>
        </w:tc>
      </w:tr>
      <w:tr w:rsidR="007A1F51" w:rsidRPr="00F52AF9" w:rsidTr="000A2A3B">
        <w:trPr>
          <w:cnfStyle w:val="000000100000"/>
          <w:trHeight w:hRule="exact" w:val="340"/>
        </w:trPr>
        <w:tc>
          <w:tcPr>
            <w:cnfStyle w:val="001000000000"/>
            <w:tcW w:w="3969" w:type="dxa"/>
            <w:tcBorders>
              <w:top w:val="single" w:sz="8" w:space="0" w:color="C0504D" w:themeColor="accent2"/>
              <w:bottom w:val="nil"/>
              <w:right w:val="single" w:sz="4" w:space="0" w:color="C00000"/>
            </w:tcBorders>
            <w:shd w:val="clear" w:color="auto" w:fill="FFFFFF" w:themeFill="background1"/>
            <w:noWrap/>
            <w:vAlign w:val="center"/>
            <w:hideMark/>
          </w:tcPr>
          <w:p w:rsidR="007A1F51" w:rsidRPr="00715743" w:rsidRDefault="007A1F51" w:rsidP="00544470">
            <w:pPr>
              <w:rPr>
                <w:rFonts w:ascii="Calibri" w:hAnsi="Calibri" w:cs="Calibri"/>
                <w:sz w:val="22"/>
                <w:szCs w:val="22"/>
              </w:rPr>
            </w:pPr>
            <w:r w:rsidRPr="00715743">
              <w:rPr>
                <w:rFonts w:ascii="Calibri" w:hAnsi="Calibri" w:cs="Calibri"/>
                <w:sz w:val="22"/>
                <w:szCs w:val="22"/>
              </w:rPr>
              <w:t>TOTAL</w:t>
            </w:r>
            <w:r>
              <w:rPr>
                <w:rFonts w:ascii="Calibri" w:hAnsi="Calibri" w:cs="Calibri"/>
                <w:sz w:val="22"/>
                <w:szCs w:val="22"/>
              </w:rPr>
              <w:t xml:space="preserve"> </w:t>
            </w:r>
            <m:oMath>
              <m:r>
                <m:rPr>
                  <m:sty m:val="b"/>
                </m:rPr>
                <w:rPr>
                  <w:rFonts w:ascii="Cambria Math" w:hAnsi="Cambria Math" w:cs="Calibri"/>
                  <w:sz w:val="22"/>
                  <w:szCs w:val="22"/>
                </w:rPr>
                <m:t>∆</m:t>
              </m:r>
              <m:sSub>
                <m:sSubPr>
                  <m:ctrlPr>
                    <w:rPr>
                      <w:rFonts w:ascii="Cambria Math" w:hAnsi="Cambria Math" w:cstheme="minorHAnsi"/>
                      <w:sz w:val="22"/>
                      <w:szCs w:val="22"/>
                      <w:lang w:val="en-US"/>
                    </w:rPr>
                  </m:ctrlPr>
                </m:sSubPr>
                <m:e>
                  <m:r>
                    <m:rPr>
                      <m:sty m:val="b"/>
                    </m:rPr>
                    <w:rPr>
                      <w:rFonts w:ascii="Cambria Math" w:hAnsi="Cambria Math" w:cstheme="minorHAnsi"/>
                      <w:sz w:val="22"/>
                      <w:szCs w:val="22"/>
                      <w:lang w:val="en-US"/>
                    </w:rPr>
                    <m:t>L</m:t>
                  </m:r>
                </m:e>
                <m:sub>
                  <m:r>
                    <m:rPr>
                      <m:sty m:val="b"/>
                    </m:rPr>
                    <w:rPr>
                      <w:rFonts w:ascii="Cambria Math" w:hAnsi="Cambria Math" w:cstheme="minorHAnsi"/>
                      <w:sz w:val="22"/>
                      <w:szCs w:val="22"/>
                      <w:lang w:val="en-US"/>
                    </w:rPr>
                    <m:t>H</m:t>
                  </m:r>
                </m:sub>
              </m:sSub>
            </m:oMath>
          </w:p>
        </w:tc>
        <w:tc>
          <w:tcPr>
            <w:tcW w:w="2268" w:type="dxa"/>
            <w:gridSpan w:val="3"/>
            <w:tcBorders>
              <w:top w:val="single" w:sz="8" w:space="0" w:color="C0504D" w:themeColor="accent2"/>
              <w:bottom w:val="nil"/>
              <w:right w:val="single" w:sz="4" w:space="0" w:color="C00000"/>
            </w:tcBorders>
            <w:shd w:val="clear" w:color="auto" w:fill="FFFFFF" w:themeFill="background1"/>
            <w:noWrap/>
            <w:vAlign w:val="center"/>
            <w:hideMark/>
          </w:tcPr>
          <w:p w:rsidR="007A1F51" w:rsidRPr="00715743" w:rsidRDefault="007A1F51" w:rsidP="00661E60">
            <w:pPr>
              <w:cnfStyle w:val="000000100000"/>
              <w:rPr>
                <w:rFonts w:ascii="Calibri" w:hAnsi="Calibri" w:cs="Calibri"/>
                <w:b/>
                <w:color w:val="000000"/>
                <w:sz w:val="22"/>
                <w:szCs w:val="22"/>
              </w:rPr>
            </w:pPr>
            <w:r>
              <w:rPr>
                <w:rFonts w:ascii="Calibri" w:hAnsi="Calibri" w:cs="Calibri"/>
                <w:b/>
                <w:color w:val="000000"/>
                <w:sz w:val="22"/>
                <w:szCs w:val="22"/>
              </w:rPr>
              <w:t>17.16</w:t>
            </w:r>
            <w:r w:rsidRPr="00715743">
              <w:rPr>
                <w:rFonts w:ascii="Calibri" w:hAnsi="Calibri" w:cs="Calibri"/>
                <w:b/>
                <w:color w:val="000000"/>
                <w:sz w:val="22"/>
                <w:szCs w:val="22"/>
              </w:rPr>
              <w:t>%</w:t>
            </w:r>
          </w:p>
        </w:tc>
        <w:tc>
          <w:tcPr>
            <w:tcW w:w="2268" w:type="dxa"/>
            <w:gridSpan w:val="4"/>
            <w:tcBorders>
              <w:top w:val="single" w:sz="8" w:space="0" w:color="C0504D" w:themeColor="accent2"/>
              <w:left w:val="single" w:sz="4" w:space="0" w:color="C00000"/>
              <w:bottom w:val="nil"/>
              <w:right w:val="single" w:sz="4" w:space="0" w:color="FFFFFF" w:themeColor="background1"/>
            </w:tcBorders>
            <w:shd w:val="clear" w:color="auto" w:fill="FFFFFF" w:themeFill="background1"/>
            <w:vAlign w:val="center"/>
          </w:tcPr>
          <w:p w:rsidR="007A1F51" w:rsidRPr="00715743" w:rsidRDefault="00456F04" w:rsidP="0015011C">
            <w:pPr>
              <w:cnfStyle w:val="000000100000"/>
              <w:rPr>
                <w:rFonts w:ascii="Calibri" w:hAnsi="Calibri" w:cs="Calibri"/>
                <w:b/>
                <w:color w:val="000000"/>
                <w:sz w:val="22"/>
                <w:szCs w:val="22"/>
              </w:rPr>
            </w:pPr>
            <w:r>
              <w:rPr>
                <w:rFonts w:ascii="Calibri" w:hAnsi="Calibri" w:cs="Calibri"/>
                <w:b/>
                <w:color w:val="000000"/>
                <w:sz w:val="22"/>
                <w:szCs w:val="22"/>
              </w:rPr>
              <w:t>-7.60</w:t>
            </w:r>
            <w:r w:rsidR="007A1F51" w:rsidRPr="00715743">
              <w:rPr>
                <w:rFonts w:ascii="Calibri" w:hAnsi="Calibri" w:cs="Calibri"/>
                <w:b/>
                <w:color w:val="000000"/>
                <w:sz w:val="22"/>
                <w:szCs w:val="22"/>
              </w:rPr>
              <w:t>%</w:t>
            </w:r>
          </w:p>
        </w:tc>
      </w:tr>
      <w:tr w:rsidR="007A1F51" w:rsidRPr="00F52AF9" w:rsidTr="000A2A3B">
        <w:trPr>
          <w:trHeight w:hRule="exact" w:val="510"/>
        </w:trPr>
        <w:tc>
          <w:tcPr>
            <w:cnfStyle w:val="001000000000"/>
            <w:tcW w:w="3969" w:type="dxa"/>
            <w:tcBorders>
              <w:top w:val="nil"/>
              <w:bottom w:val="nil"/>
              <w:right w:val="single" w:sz="4" w:space="0" w:color="C00000"/>
            </w:tcBorders>
            <w:shd w:val="clear" w:color="auto" w:fill="FABF8F" w:themeFill="accent6" w:themeFillTint="99"/>
            <w:noWrap/>
            <w:vAlign w:val="center"/>
            <w:hideMark/>
          </w:tcPr>
          <w:p w:rsidR="007A1F51" w:rsidRPr="00F53A7E" w:rsidRDefault="007A1F51" w:rsidP="007A76B8">
            <w:pPr>
              <w:rPr>
                <w:rFonts w:ascii="Calibri" w:hAnsi="Calibri" w:cs="Calibri"/>
                <w:sz w:val="20"/>
              </w:rPr>
            </w:pPr>
            <w:r w:rsidRPr="00F53A7E">
              <w:rPr>
                <w:rFonts w:ascii="Calibri" w:hAnsi="Calibri" w:cs="Calibri"/>
                <w:sz w:val="20"/>
              </w:rPr>
              <w:t xml:space="preserve">     </w:t>
            </w:r>
            <w:r>
              <w:rPr>
                <w:rFonts w:ascii="Calibri" w:hAnsi="Calibri" w:cs="Calibri"/>
                <w:sz w:val="20"/>
              </w:rPr>
              <w:t>Technological change</w:t>
            </w:r>
          </w:p>
          <w:p w:rsidR="007A1F51" w:rsidRPr="00F53A7E" w:rsidRDefault="007A1F51" w:rsidP="00544470">
            <w:pPr>
              <w:rPr>
                <w:rFonts w:ascii="Calibri" w:hAnsi="Calibri" w:cs="Calibri"/>
                <w:sz w:val="20"/>
              </w:rPr>
            </w:pPr>
            <w:r>
              <w:rPr>
                <w:rFonts w:ascii="Calibri" w:hAnsi="Calibri" w:cs="Calibri"/>
                <w:sz w:val="20"/>
              </w:rPr>
              <w:t xml:space="preserve">     </w:t>
            </w:r>
            <m:oMath>
              <m:r>
                <m:rPr>
                  <m:sty m:val="b"/>
                </m:rPr>
                <w:rPr>
                  <w:rFonts w:ascii="Cambria Math" w:hAnsi="Cambria Math" w:cs="Calibri"/>
                  <w:sz w:val="20"/>
                </w:rPr>
                <m:t>∆</m:t>
              </m:r>
              <m:d>
                <m:dPr>
                  <m:begChr m:val="{"/>
                  <m:endChr m:val="}"/>
                  <m:ctrlPr>
                    <w:rPr>
                      <w:rFonts w:ascii="Cambria Math" w:hAnsi="Cambria Math" w:cstheme="minorHAnsi"/>
                      <w:b w:val="0"/>
                      <w:sz w:val="20"/>
                      <w:lang w:val="en-US"/>
                    </w:rPr>
                  </m:ctrlPr>
                </m:dPr>
                <m:e>
                  <m:sSub>
                    <m:sSubPr>
                      <m:ctrlPr>
                        <w:rPr>
                          <w:rFonts w:ascii="Cambria Math" w:hAnsi="Cambria Math" w:cstheme="minorHAnsi"/>
                          <w:b w:val="0"/>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r>
                    <m:rPr>
                      <m:sty m:val="b"/>
                    </m:rPr>
                    <w:rPr>
                      <w:rFonts w:ascii="Cambria Math" w:hAnsi="Cambria Math" w:cstheme="minorHAnsi"/>
                      <w:sz w:val="20"/>
                    </w:rPr>
                    <m:t>·</m:t>
                  </m:r>
                  <m:sSup>
                    <m:sSupPr>
                      <m:ctrlPr>
                        <w:rPr>
                          <w:rFonts w:ascii="Cambria Math" w:hAnsi="Calibri" w:cstheme="minorHAnsi"/>
                          <w:b w:val="0"/>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e>
              </m:d>
            </m:oMath>
          </w:p>
        </w:tc>
        <w:tc>
          <w:tcPr>
            <w:tcW w:w="1134" w:type="dxa"/>
            <w:tcBorders>
              <w:top w:val="nil"/>
              <w:bottom w:val="nil"/>
              <w:right w:val="nil"/>
            </w:tcBorders>
            <w:shd w:val="clear" w:color="auto" w:fill="FABF8F" w:themeFill="accent6" w:themeFillTint="99"/>
            <w:noWrap/>
            <w:vAlign w:val="center"/>
            <w:hideMark/>
          </w:tcPr>
          <w:p w:rsidR="007A1F51" w:rsidRPr="00CB3874" w:rsidRDefault="007A1F51" w:rsidP="00661E60">
            <w:pPr>
              <w:jc w:val="right"/>
              <w:cnfStyle w:val="000000000000"/>
              <w:rPr>
                <w:rFonts w:ascii="Calibri" w:hAnsi="Calibri" w:cs="Calibri"/>
                <w:b/>
                <w:color w:val="000000"/>
                <w:sz w:val="20"/>
              </w:rPr>
            </w:pPr>
            <w:r>
              <w:rPr>
                <w:rFonts w:ascii="Calibri" w:hAnsi="Calibri" w:cs="Calibri"/>
                <w:b/>
                <w:color w:val="000000"/>
                <w:sz w:val="20"/>
              </w:rPr>
              <w:t>-8.03</w:t>
            </w:r>
            <w:r w:rsidRPr="00CB3874">
              <w:rPr>
                <w:rFonts w:ascii="Calibri" w:hAnsi="Calibri" w:cs="Calibri"/>
                <w:b/>
                <w:color w:val="000000"/>
                <w:sz w:val="20"/>
              </w:rPr>
              <w:t>%</w:t>
            </w:r>
          </w:p>
        </w:tc>
        <w:tc>
          <w:tcPr>
            <w:tcW w:w="1134" w:type="dxa"/>
            <w:gridSpan w:val="2"/>
            <w:tcBorders>
              <w:top w:val="nil"/>
              <w:bottom w:val="nil"/>
              <w:right w:val="single" w:sz="4" w:space="0" w:color="C00000"/>
            </w:tcBorders>
            <w:shd w:val="clear" w:color="auto" w:fill="FABF8F" w:themeFill="accent6" w:themeFillTint="99"/>
            <w:vAlign w:val="center"/>
          </w:tcPr>
          <w:p w:rsidR="007A1F51" w:rsidRPr="00CB3874" w:rsidRDefault="007A1F51" w:rsidP="0015011C">
            <w:pPr>
              <w:jc w:val="right"/>
              <w:cnfStyle w:val="000000000000"/>
              <w:rPr>
                <w:rFonts w:ascii="Calibri" w:hAnsi="Calibri" w:cs="Calibri"/>
                <w:b/>
                <w:color w:val="000000"/>
                <w:sz w:val="20"/>
              </w:rPr>
            </w:pPr>
          </w:p>
        </w:tc>
        <w:tc>
          <w:tcPr>
            <w:tcW w:w="1251" w:type="dxa"/>
            <w:tcBorders>
              <w:top w:val="nil"/>
              <w:left w:val="single" w:sz="4" w:space="0" w:color="C00000"/>
              <w:bottom w:val="nil"/>
              <w:right w:val="single" w:sz="4" w:space="0" w:color="FABF8F" w:themeColor="accent6" w:themeTint="99"/>
            </w:tcBorders>
            <w:shd w:val="clear" w:color="auto" w:fill="FABF8F" w:themeFill="accent6" w:themeFillTint="99"/>
            <w:vAlign w:val="center"/>
          </w:tcPr>
          <w:p w:rsidR="007A1F51" w:rsidRPr="00CB3874" w:rsidRDefault="00C52118" w:rsidP="00C52118">
            <w:pPr>
              <w:jc w:val="right"/>
              <w:cnfStyle w:val="000000000000"/>
              <w:rPr>
                <w:rFonts w:ascii="Calibri" w:hAnsi="Calibri" w:cs="Calibri"/>
                <w:b/>
                <w:color w:val="000000"/>
                <w:sz w:val="20"/>
              </w:rPr>
            </w:pPr>
            <w:r>
              <w:rPr>
                <w:rFonts w:ascii="Calibri" w:hAnsi="Calibri" w:cs="Calibri"/>
                <w:b/>
                <w:color w:val="000000"/>
                <w:sz w:val="20"/>
              </w:rPr>
              <w:t>-6.57</w:t>
            </w:r>
            <w:r w:rsidRPr="00CB3874">
              <w:rPr>
                <w:rFonts w:ascii="Calibri" w:hAnsi="Calibri" w:cs="Calibri"/>
                <w:b/>
                <w:color w:val="000000"/>
                <w:sz w:val="20"/>
              </w:rPr>
              <w:t>%</w:t>
            </w:r>
          </w:p>
        </w:tc>
        <w:tc>
          <w:tcPr>
            <w:tcW w:w="1017" w:type="dxa"/>
            <w:gridSpan w:val="3"/>
            <w:tcBorders>
              <w:top w:val="nil"/>
              <w:left w:val="single" w:sz="4" w:space="0" w:color="FABF8F" w:themeColor="accent6" w:themeTint="99"/>
              <w:bottom w:val="nil"/>
              <w:right w:val="single" w:sz="4" w:space="0" w:color="FFFFFF" w:themeColor="background1"/>
            </w:tcBorders>
            <w:shd w:val="clear" w:color="auto" w:fill="FABF8F" w:themeFill="accent6" w:themeFillTint="99"/>
            <w:vAlign w:val="center"/>
          </w:tcPr>
          <w:p w:rsidR="007A1F51" w:rsidRPr="00CB3874" w:rsidRDefault="007A1F51" w:rsidP="007A76B8">
            <w:pPr>
              <w:cnfStyle w:val="000000000000"/>
              <w:rPr>
                <w:rFonts w:ascii="Calibri" w:hAnsi="Calibri" w:cs="Calibri"/>
                <w:b/>
                <w:color w:val="000000"/>
                <w:sz w:val="20"/>
              </w:rPr>
            </w:pPr>
          </w:p>
        </w:tc>
      </w:tr>
      <w:tr w:rsidR="007A1F51" w:rsidRPr="00F52AF9" w:rsidTr="000A2A3B">
        <w:trPr>
          <w:cnfStyle w:val="000000100000"/>
          <w:trHeight w:hRule="exact" w:val="510"/>
        </w:trPr>
        <w:tc>
          <w:tcPr>
            <w:cnfStyle w:val="001000000000"/>
            <w:tcW w:w="3969" w:type="dxa"/>
            <w:tcBorders>
              <w:top w:val="nil"/>
              <w:bottom w:val="nil"/>
              <w:right w:val="single" w:sz="4" w:space="0" w:color="C00000"/>
            </w:tcBorders>
            <w:shd w:val="clear" w:color="auto" w:fill="FDE9D9" w:themeFill="accent6" w:themeFillTint="33"/>
            <w:noWrap/>
            <w:vAlign w:val="center"/>
            <w:hideMark/>
          </w:tcPr>
          <w:p w:rsidR="007A1F51" w:rsidRPr="00F53A7E" w:rsidRDefault="007A1F51" w:rsidP="007A76B8">
            <w:pPr>
              <w:rPr>
                <w:rFonts w:ascii="Calibri" w:hAnsi="Calibri" w:cs="Calibri"/>
                <w:sz w:val="20"/>
              </w:rPr>
            </w:pPr>
            <w:r w:rsidRPr="00F53A7E">
              <w:rPr>
                <w:rFonts w:ascii="Calibri" w:hAnsi="Calibri" w:cs="Calibri"/>
                <w:sz w:val="20"/>
              </w:rPr>
              <w:t xml:space="preserve">          </w:t>
            </w:r>
            <w:r>
              <w:rPr>
                <w:rFonts w:ascii="Calibri" w:hAnsi="Calibri" w:cs="Calibri"/>
                <w:sz w:val="20"/>
              </w:rPr>
              <w:t>Requirements of sectoral employment</w:t>
            </w:r>
          </w:p>
          <w:p w:rsidR="007A1F51" w:rsidRPr="00F53A7E" w:rsidRDefault="007A1F51" w:rsidP="007A76B8">
            <w:pPr>
              <w:rPr>
                <w:rFonts w:ascii="Calibri" w:hAnsi="Calibri" w:cs="Calibri"/>
                <w:sz w:val="20"/>
              </w:rPr>
            </w:pPr>
            <w:r>
              <w:rPr>
                <w:rFonts w:ascii="Calibri" w:hAnsi="Calibri" w:cs="Calibri"/>
                <w:sz w:val="20"/>
              </w:rPr>
              <w:t xml:space="preserve">          </w:t>
            </w:r>
            <m:oMath>
              <m:r>
                <m:rPr>
                  <m:sty m:val="b"/>
                </m:rPr>
                <w:rPr>
                  <w:rFonts w:ascii="Cambria Math" w:hAnsi="Cambria Math" w:cs="Calibr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l</m:t>
                  </m:r>
                </m:e>
                <m:sub>
                  <m:r>
                    <m:rPr>
                      <m:sty m:val="b"/>
                    </m:rPr>
                    <w:rPr>
                      <w:rFonts w:ascii="Cambria Math" w:hAnsi="Cambria Math" w:cstheme="minorHAnsi"/>
                      <w:sz w:val="20"/>
                      <w:lang w:val="en-US"/>
                    </w:rPr>
                    <m:t>d</m:t>
                  </m:r>
                </m:sub>
              </m:sSub>
            </m:oMath>
          </w:p>
        </w:tc>
        <w:tc>
          <w:tcPr>
            <w:tcW w:w="1560" w:type="dxa"/>
            <w:gridSpan w:val="2"/>
            <w:tcBorders>
              <w:top w:val="nil"/>
              <w:bottom w:val="nil"/>
              <w:right w:val="nil"/>
            </w:tcBorders>
            <w:shd w:val="clear" w:color="auto" w:fill="FDE9D9" w:themeFill="accent6" w:themeFillTint="33"/>
            <w:noWrap/>
            <w:vAlign w:val="center"/>
            <w:hideMark/>
          </w:tcPr>
          <w:p w:rsidR="007A1F51" w:rsidRPr="00CB3874" w:rsidRDefault="007A1F51" w:rsidP="007A76B8">
            <w:pPr>
              <w:jc w:val="right"/>
              <w:cnfStyle w:val="000000100000"/>
              <w:rPr>
                <w:rFonts w:ascii="Calibri" w:hAnsi="Calibri" w:cs="Calibri"/>
                <w:b/>
                <w:color w:val="000000"/>
                <w:sz w:val="20"/>
              </w:rPr>
            </w:pPr>
            <w:r>
              <w:rPr>
                <w:rFonts w:ascii="Calibri" w:hAnsi="Calibri" w:cs="Calibri"/>
                <w:b/>
                <w:color w:val="000000"/>
                <w:sz w:val="20"/>
              </w:rPr>
              <w:t>-9.39</w:t>
            </w:r>
            <w:r w:rsidRPr="00CB3874">
              <w:rPr>
                <w:rFonts w:ascii="Calibri" w:hAnsi="Calibri" w:cs="Calibri"/>
                <w:b/>
                <w:color w:val="000000"/>
                <w:sz w:val="20"/>
              </w:rPr>
              <w:t>%</w:t>
            </w:r>
          </w:p>
        </w:tc>
        <w:tc>
          <w:tcPr>
            <w:tcW w:w="708" w:type="dxa"/>
            <w:tcBorders>
              <w:top w:val="nil"/>
              <w:bottom w:val="nil"/>
              <w:right w:val="single" w:sz="4" w:space="0" w:color="C00000"/>
            </w:tcBorders>
            <w:shd w:val="clear" w:color="auto" w:fill="FDE9D9" w:themeFill="accent6" w:themeFillTint="33"/>
            <w:vAlign w:val="center"/>
          </w:tcPr>
          <w:p w:rsidR="007A1F51" w:rsidRPr="00CB3874" w:rsidRDefault="007A1F51" w:rsidP="0015011C">
            <w:pPr>
              <w:jc w:val="right"/>
              <w:cnfStyle w:val="000000100000"/>
              <w:rPr>
                <w:rFonts w:ascii="Calibri" w:hAnsi="Calibri" w:cs="Calibri"/>
                <w:b/>
                <w:color w:val="000000"/>
                <w:sz w:val="20"/>
              </w:rPr>
            </w:pPr>
          </w:p>
        </w:tc>
        <w:tc>
          <w:tcPr>
            <w:tcW w:w="1644" w:type="dxa"/>
            <w:gridSpan w:val="3"/>
            <w:tcBorders>
              <w:top w:val="nil"/>
              <w:left w:val="single" w:sz="4" w:space="0" w:color="C00000"/>
              <w:bottom w:val="nil"/>
              <w:right w:val="single" w:sz="4" w:space="0" w:color="FDE9D9" w:themeColor="accent6" w:themeTint="33"/>
            </w:tcBorders>
            <w:shd w:val="clear" w:color="auto" w:fill="FDE9D9" w:themeFill="accent6" w:themeFillTint="33"/>
            <w:vAlign w:val="center"/>
          </w:tcPr>
          <w:p w:rsidR="007A1F51" w:rsidRPr="00CB3874" w:rsidRDefault="00C52118" w:rsidP="00C52118">
            <w:pPr>
              <w:jc w:val="right"/>
              <w:cnfStyle w:val="000000100000"/>
              <w:rPr>
                <w:rFonts w:ascii="Calibri" w:hAnsi="Calibri" w:cs="Calibri"/>
                <w:b/>
                <w:color w:val="000000"/>
                <w:sz w:val="20"/>
              </w:rPr>
            </w:pPr>
            <w:r>
              <w:rPr>
                <w:rFonts w:ascii="Calibri" w:hAnsi="Calibri" w:cs="Calibri"/>
                <w:b/>
                <w:color w:val="000000"/>
                <w:sz w:val="20"/>
              </w:rPr>
              <w:t>-7.80</w:t>
            </w:r>
            <w:r w:rsidRPr="00CB3874">
              <w:rPr>
                <w:rFonts w:ascii="Calibri" w:hAnsi="Calibri" w:cs="Calibri"/>
                <w:b/>
                <w:color w:val="000000"/>
                <w:sz w:val="20"/>
              </w:rPr>
              <w:t>%</w:t>
            </w:r>
          </w:p>
        </w:tc>
        <w:tc>
          <w:tcPr>
            <w:tcW w:w="624" w:type="dxa"/>
            <w:tcBorders>
              <w:top w:val="nil"/>
              <w:left w:val="single" w:sz="4" w:space="0" w:color="FDE9D9" w:themeColor="accent6" w:themeTint="33"/>
              <w:bottom w:val="nil"/>
              <w:right w:val="single" w:sz="4" w:space="0" w:color="FFFFFF" w:themeColor="background1"/>
            </w:tcBorders>
            <w:shd w:val="clear" w:color="auto" w:fill="FDE9D9" w:themeFill="accent6" w:themeFillTint="33"/>
            <w:vAlign w:val="center"/>
          </w:tcPr>
          <w:p w:rsidR="007A1F51" w:rsidRPr="00CB3874" w:rsidRDefault="007A1F51" w:rsidP="007A76B8">
            <w:pPr>
              <w:cnfStyle w:val="000000100000"/>
              <w:rPr>
                <w:rFonts w:ascii="Calibri" w:hAnsi="Calibri" w:cs="Calibri"/>
                <w:b/>
                <w:color w:val="000000"/>
                <w:sz w:val="20"/>
              </w:rPr>
            </w:pPr>
          </w:p>
        </w:tc>
      </w:tr>
      <w:tr w:rsidR="007A1F51" w:rsidRPr="00F52AF9" w:rsidTr="000A2A3B">
        <w:trPr>
          <w:trHeight w:hRule="exact" w:val="510"/>
        </w:trPr>
        <w:tc>
          <w:tcPr>
            <w:cnfStyle w:val="001000000000"/>
            <w:tcW w:w="3969" w:type="dxa"/>
            <w:tcBorders>
              <w:top w:val="nil"/>
              <w:bottom w:val="nil"/>
              <w:right w:val="single" w:sz="4" w:space="0" w:color="C00000"/>
            </w:tcBorders>
            <w:shd w:val="clear" w:color="auto" w:fill="FDE9D9" w:themeFill="accent6" w:themeFillTint="33"/>
            <w:noWrap/>
            <w:vAlign w:val="center"/>
            <w:hideMark/>
          </w:tcPr>
          <w:p w:rsidR="007A1F51" w:rsidRDefault="007A1F51" w:rsidP="007A76B8">
            <w:pPr>
              <w:rPr>
                <w:rFonts w:ascii="Calibri" w:hAnsi="Calibri" w:cs="Calibri"/>
                <w:sz w:val="20"/>
              </w:rPr>
            </w:pPr>
            <w:r w:rsidRPr="00F53A7E">
              <w:rPr>
                <w:rFonts w:ascii="Calibri" w:hAnsi="Calibri" w:cs="Calibri"/>
                <w:sz w:val="20"/>
              </w:rPr>
              <w:t xml:space="preserve">          </w:t>
            </w:r>
            <w:r>
              <w:rPr>
                <w:rFonts w:ascii="Calibri" w:hAnsi="Calibri" w:cs="Calibri"/>
                <w:sz w:val="20"/>
              </w:rPr>
              <w:t>Changes in intermediate consumption</w:t>
            </w:r>
          </w:p>
          <w:p w:rsidR="007A1F51" w:rsidRPr="00F53A7E" w:rsidRDefault="007A1F51" w:rsidP="00544470">
            <w:pPr>
              <w:rPr>
                <w:rFonts w:ascii="Calibri" w:hAnsi="Calibri" w:cs="Calibri"/>
                <w:sz w:val="20"/>
              </w:rPr>
            </w:pPr>
            <w:r>
              <w:rPr>
                <w:rFonts w:ascii="Calibri" w:hAnsi="Calibri" w:cs="Calibri"/>
                <w:sz w:val="20"/>
              </w:rPr>
              <w:t xml:space="preserve">          </w:t>
            </w:r>
            <m:oMath>
              <m:r>
                <m:rPr>
                  <m:sty m:val="b"/>
                </m:rPr>
                <w:rPr>
                  <w:rFonts w:ascii="Cambria Math" w:hAnsi="Cambria Math" w:cs="Calibri"/>
                  <w:sz w:val="20"/>
                </w:rPr>
                <m:t>∆</m:t>
              </m:r>
              <m:sSup>
                <m:sSupPr>
                  <m:ctrlPr>
                    <w:rPr>
                      <w:rFonts w:ascii="Cambria Math" w:hAnsi="Calibri" w:cstheme="minorHAnsi"/>
                      <w:b w:val="0"/>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r>
                    <m:rPr>
                      <m:sty m:val="b"/>
                    </m:rPr>
                    <w:rPr>
                      <w:rFonts w:ascii="Cambria Math" w:hAnsi="Calibri"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oMath>
          </w:p>
        </w:tc>
        <w:tc>
          <w:tcPr>
            <w:tcW w:w="1560" w:type="dxa"/>
            <w:gridSpan w:val="2"/>
            <w:tcBorders>
              <w:top w:val="nil"/>
              <w:bottom w:val="nil"/>
              <w:right w:val="nil"/>
            </w:tcBorders>
            <w:shd w:val="clear" w:color="auto" w:fill="FDE9D9" w:themeFill="accent6" w:themeFillTint="33"/>
            <w:noWrap/>
            <w:vAlign w:val="center"/>
            <w:hideMark/>
          </w:tcPr>
          <w:p w:rsidR="007A1F51" w:rsidRPr="00CB3874" w:rsidRDefault="007A1F51" w:rsidP="007A76B8">
            <w:pPr>
              <w:jc w:val="right"/>
              <w:cnfStyle w:val="000000000000"/>
              <w:rPr>
                <w:rFonts w:ascii="Calibri" w:hAnsi="Calibri" w:cs="Calibri"/>
                <w:b/>
                <w:color w:val="000000"/>
                <w:sz w:val="20"/>
              </w:rPr>
            </w:pPr>
            <w:r>
              <w:rPr>
                <w:rFonts w:ascii="Calibri" w:hAnsi="Calibri" w:cs="Calibri"/>
                <w:b/>
                <w:color w:val="000000"/>
                <w:sz w:val="20"/>
              </w:rPr>
              <w:t>1.37</w:t>
            </w:r>
            <w:r w:rsidRPr="00CB3874">
              <w:rPr>
                <w:rFonts w:ascii="Calibri" w:hAnsi="Calibri" w:cs="Calibri"/>
                <w:b/>
                <w:color w:val="000000"/>
                <w:sz w:val="20"/>
              </w:rPr>
              <w:t>%</w:t>
            </w:r>
          </w:p>
        </w:tc>
        <w:tc>
          <w:tcPr>
            <w:tcW w:w="708" w:type="dxa"/>
            <w:tcBorders>
              <w:top w:val="nil"/>
              <w:bottom w:val="nil"/>
              <w:right w:val="single" w:sz="4" w:space="0" w:color="C00000"/>
            </w:tcBorders>
            <w:shd w:val="clear" w:color="auto" w:fill="FDE9D9" w:themeFill="accent6" w:themeFillTint="33"/>
            <w:vAlign w:val="center"/>
          </w:tcPr>
          <w:p w:rsidR="007A1F51" w:rsidRPr="00CB3874" w:rsidRDefault="007A1F51" w:rsidP="0015011C">
            <w:pPr>
              <w:jc w:val="right"/>
              <w:cnfStyle w:val="000000000000"/>
              <w:rPr>
                <w:rFonts w:ascii="Calibri" w:hAnsi="Calibri" w:cs="Calibri"/>
                <w:b/>
                <w:color w:val="000000"/>
                <w:sz w:val="20"/>
              </w:rPr>
            </w:pPr>
          </w:p>
        </w:tc>
        <w:tc>
          <w:tcPr>
            <w:tcW w:w="1644" w:type="dxa"/>
            <w:gridSpan w:val="3"/>
            <w:tcBorders>
              <w:top w:val="nil"/>
              <w:left w:val="single" w:sz="4" w:space="0" w:color="C00000"/>
              <w:bottom w:val="nil"/>
              <w:right w:val="single" w:sz="4" w:space="0" w:color="FDE9D9" w:themeColor="accent6" w:themeTint="33"/>
            </w:tcBorders>
            <w:shd w:val="clear" w:color="auto" w:fill="FDE9D9" w:themeFill="accent6" w:themeFillTint="33"/>
            <w:vAlign w:val="center"/>
          </w:tcPr>
          <w:p w:rsidR="007A1F51" w:rsidRPr="00CB3874" w:rsidRDefault="00C52118" w:rsidP="00C52118">
            <w:pPr>
              <w:jc w:val="right"/>
              <w:cnfStyle w:val="000000000000"/>
              <w:rPr>
                <w:rFonts w:ascii="Calibri" w:hAnsi="Calibri" w:cs="Calibri"/>
                <w:b/>
                <w:color w:val="000000"/>
                <w:sz w:val="20"/>
              </w:rPr>
            </w:pPr>
            <w:r>
              <w:rPr>
                <w:rFonts w:ascii="Calibri" w:hAnsi="Calibri" w:cs="Calibri"/>
                <w:b/>
                <w:color w:val="000000"/>
                <w:sz w:val="20"/>
              </w:rPr>
              <w:t>1.23</w:t>
            </w:r>
            <w:r w:rsidRPr="00CB3874">
              <w:rPr>
                <w:rFonts w:ascii="Calibri" w:hAnsi="Calibri" w:cs="Calibri"/>
                <w:b/>
                <w:color w:val="000000"/>
                <w:sz w:val="20"/>
              </w:rPr>
              <w:t>%</w:t>
            </w:r>
          </w:p>
        </w:tc>
        <w:tc>
          <w:tcPr>
            <w:tcW w:w="624" w:type="dxa"/>
            <w:tcBorders>
              <w:top w:val="nil"/>
              <w:left w:val="single" w:sz="4" w:space="0" w:color="FDE9D9" w:themeColor="accent6" w:themeTint="33"/>
              <w:bottom w:val="nil"/>
              <w:right w:val="single" w:sz="4" w:space="0" w:color="FFFFFF" w:themeColor="background1"/>
            </w:tcBorders>
            <w:shd w:val="clear" w:color="auto" w:fill="FDE9D9" w:themeFill="accent6" w:themeFillTint="33"/>
            <w:vAlign w:val="center"/>
          </w:tcPr>
          <w:p w:rsidR="007A1F51" w:rsidRPr="00CB3874" w:rsidRDefault="007A1F51" w:rsidP="007A76B8">
            <w:pPr>
              <w:cnfStyle w:val="000000000000"/>
              <w:rPr>
                <w:rFonts w:ascii="Calibri" w:hAnsi="Calibri" w:cs="Calibri"/>
                <w:b/>
                <w:color w:val="000000"/>
                <w:sz w:val="20"/>
              </w:rPr>
            </w:pPr>
          </w:p>
        </w:tc>
      </w:tr>
      <w:tr w:rsidR="007A1F51" w:rsidRPr="00F52AF9" w:rsidTr="000A2A3B">
        <w:trPr>
          <w:cnfStyle w:val="000000100000"/>
          <w:trHeight w:hRule="exact" w:val="510"/>
        </w:trPr>
        <w:tc>
          <w:tcPr>
            <w:cnfStyle w:val="001000000000"/>
            <w:tcW w:w="3969" w:type="dxa"/>
            <w:tcBorders>
              <w:top w:val="nil"/>
              <w:bottom w:val="nil"/>
              <w:right w:val="single" w:sz="4" w:space="0" w:color="C00000"/>
            </w:tcBorders>
            <w:shd w:val="clear" w:color="auto" w:fill="FFFFFF" w:themeFill="background1"/>
            <w:noWrap/>
            <w:vAlign w:val="center"/>
            <w:hideMark/>
          </w:tcPr>
          <w:p w:rsidR="007A1F51" w:rsidRPr="00F53A7E" w:rsidRDefault="007A1F51" w:rsidP="007A76B8">
            <w:pPr>
              <w:rPr>
                <w:rFonts w:ascii="Calibri" w:hAnsi="Calibri" w:cs="Calibri"/>
                <w:b w:val="0"/>
                <w:sz w:val="20"/>
              </w:rPr>
            </w:pPr>
            <w:r w:rsidRPr="00F53A7E">
              <w:rPr>
                <w:rFonts w:ascii="Calibri" w:hAnsi="Calibri" w:cs="Calibri"/>
                <w:b w:val="0"/>
                <w:sz w:val="20"/>
              </w:rPr>
              <w:t xml:space="preserve">                    </w:t>
            </w:r>
            <w:r w:rsidR="00D021C4">
              <w:rPr>
                <w:rFonts w:ascii="Calibri" w:hAnsi="Calibri" w:cs="Calibri"/>
                <w:b w:val="0"/>
                <w:sz w:val="20"/>
              </w:rPr>
              <w:t>C</w:t>
            </w:r>
            <w:r>
              <w:rPr>
                <w:rFonts w:ascii="Calibri" w:hAnsi="Calibri" w:cs="Calibri"/>
                <w:b w:val="0"/>
                <w:sz w:val="20"/>
              </w:rPr>
              <w:t>hanges</w:t>
            </w:r>
            <w:r w:rsidR="00D021C4">
              <w:rPr>
                <w:rFonts w:ascii="Calibri" w:hAnsi="Calibri" w:cs="Calibri"/>
                <w:b w:val="0"/>
                <w:sz w:val="20"/>
              </w:rPr>
              <w:t xml:space="preserve"> in technical coefficients</w:t>
            </w:r>
          </w:p>
          <w:p w:rsidR="007A1F51" w:rsidRPr="00F53A7E" w:rsidRDefault="007A1F51" w:rsidP="007A76B8">
            <w:pPr>
              <w:rPr>
                <w:rFonts w:ascii="Calibri" w:hAnsi="Calibri" w:cs="Calibri"/>
                <w:b w:val="0"/>
                <w:sz w:val="20"/>
              </w:rPr>
            </w:pPr>
            <w:r>
              <w:rPr>
                <w:rFonts w:ascii="Calibri" w:hAnsi="Calibri" w:cs="Calibri"/>
                <w:sz w:val="20"/>
              </w:rPr>
              <w:t xml:space="preserve">                    </w:t>
            </w:r>
            <m:oMath>
              <m:r>
                <m:rPr>
                  <m:sty m:val="b"/>
                </m:rPr>
                <w:rPr>
                  <w:rFonts w:ascii="Cambria Math" w:hAnsi="Cambria Math" w:cs="Calibri"/>
                  <w:sz w:val="20"/>
                </w:rPr>
                <m:t>∆</m:t>
              </m:r>
              <m:sSup>
                <m:sSupPr>
                  <m:ctrlPr>
                    <w:rPr>
                      <w:rFonts w:ascii="Cambria Math" w:hAnsi="Calibri" w:cstheme="minorHAnsi"/>
                      <w:b w:val="0"/>
                      <w:sz w:val="20"/>
                    </w:rPr>
                  </m:ctrlPr>
                </m:sSupPr>
                <m:e>
                  <m:r>
                    <m:rPr>
                      <m:sty m:val="b"/>
                    </m:rPr>
                    <w:rPr>
                      <w:rFonts w:ascii="Cambria Math" w:hAnsi="Calibri" w:cstheme="minorHAnsi"/>
                      <w:sz w:val="20"/>
                    </w:rPr>
                    <m:t>(I</m:t>
                  </m:r>
                  <m:r>
                    <m:rPr>
                      <m:sty m:val="b"/>
                    </m:rPr>
                    <w:rPr>
                      <w:rFonts w:ascii="Cambria Math" w:hAnsi="Cambria Math" w:cstheme="minorHAnsi"/>
                      <w:sz w:val="20"/>
                    </w:rPr>
                    <m:t>-</m:t>
                  </m:r>
                  <m:r>
                    <m:rPr>
                      <m:sty m:val="b"/>
                    </m:rPr>
                    <w:rPr>
                      <w:rFonts w:ascii="Cambria Math" w:hAnsi="Calibri" w:cstheme="minorHAnsi"/>
                      <w:sz w:val="20"/>
                    </w:rPr>
                    <m:t>A)</m:t>
                  </m:r>
                </m:e>
                <m:sup>
                  <m:r>
                    <m:rPr>
                      <m:sty m:val="b"/>
                    </m:rPr>
                    <w:rPr>
                      <w:rFonts w:ascii="Cambria Math" w:hAnsi="Cambria Math" w:cstheme="minorHAnsi"/>
                      <w:sz w:val="20"/>
                    </w:rPr>
                    <m:t>-</m:t>
                  </m:r>
                  <m:r>
                    <m:rPr>
                      <m:sty m:val="b"/>
                    </m:rPr>
                    <w:rPr>
                      <w:rFonts w:ascii="Cambria Math" w:hAnsi="Calibri" w:cstheme="minorHAnsi"/>
                      <w:sz w:val="20"/>
                    </w:rPr>
                    <m:t>1</m:t>
                  </m:r>
                </m:sup>
              </m:sSup>
            </m:oMath>
          </w:p>
        </w:tc>
        <w:tc>
          <w:tcPr>
            <w:tcW w:w="2268" w:type="dxa"/>
            <w:gridSpan w:val="3"/>
            <w:tcBorders>
              <w:top w:val="nil"/>
              <w:bottom w:val="nil"/>
              <w:right w:val="single" w:sz="4" w:space="0" w:color="C00000"/>
            </w:tcBorders>
            <w:shd w:val="clear" w:color="auto" w:fill="FFFFFF" w:themeFill="background1"/>
            <w:noWrap/>
            <w:vAlign w:val="center"/>
            <w:hideMark/>
          </w:tcPr>
          <w:p w:rsidR="007A1F51" w:rsidRPr="0023788C" w:rsidRDefault="007A1F51" w:rsidP="00661E60">
            <w:pPr>
              <w:jc w:val="right"/>
              <w:cnfStyle w:val="000000100000"/>
              <w:rPr>
                <w:rFonts w:ascii="Calibri" w:hAnsi="Calibri" w:cs="Calibri"/>
                <w:color w:val="000000"/>
                <w:sz w:val="20"/>
              </w:rPr>
            </w:pPr>
            <w:r w:rsidRPr="0023788C">
              <w:rPr>
                <w:rFonts w:ascii="Calibri" w:hAnsi="Calibri" w:cs="Calibri"/>
                <w:color w:val="000000"/>
                <w:sz w:val="20"/>
              </w:rPr>
              <w:t>2</w:t>
            </w:r>
            <w:r>
              <w:rPr>
                <w:rFonts w:ascii="Calibri" w:hAnsi="Calibri" w:cs="Calibri"/>
                <w:color w:val="000000"/>
                <w:sz w:val="20"/>
              </w:rPr>
              <w:t>.03</w:t>
            </w:r>
            <w:r w:rsidRPr="0023788C">
              <w:rPr>
                <w:rFonts w:ascii="Calibri" w:hAnsi="Calibri" w:cs="Calibri"/>
                <w:color w:val="000000"/>
                <w:sz w:val="20"/>
              </w:rPr>
              <w:t>%</w:t>
            </w:r>
          </w:p>
        </w:tc>
        <w:tc>
          <w:tcPr>
            <w:tcW w:w="2268" w:type="dxa"/>
            <w:gridSpan w:val="4"/>
            <w:tcBorders>
              <w:top w:val="nil"/>
              <w:left w:val="single" w:sz="4" w:space="0" w:color="C00000"/>
              <w:bottom w:val="nil"/>
              <w:right w:val="single" w:sz="4" w:space="0" w:color="FFFFFF" w:themeColor="background1"/>
            </w:tcBorders>
            <w:shd w:val="clear" w:color="auto" w:fill="FFFFFF" w:themeFill="background1"/>
            <w:vAlign w:val="center"/>
          </w:tcPr>
          <w:p w:rsidR="007A1F51" w:rsidRPr="0023788C" w:rsidRDefault="00C52118" w:rsidP="0015011C">
            <w:pPr>
              <w:jc w:val="right"/>
              <w:cnfStyle w:val="000000100000"/>
              <w:rPr>
                <w:rFonts w:ascii="Calibri" w:hAnsi="Calibri" w:cs="Calibri"/>
                <w:color w:val="000000"/>
                <w:sz w:val="20"/>
              </w:rPr>
            </w:pPr>
            <w:r>
              <w:rPr>
                <w:rFonts w:ascii="Calibri" w:hAnsi="Calibri" w:cs="Calibri"/>
                <w:color w:val="000000"/>
                <w:sz w:val="20"/>
              </w:rPr>
              <w:t>1.75</w:t>
            </w:r>
            <w:r w:rsidR="007A1F51" w:rsidRPr="0023788C">
              <w:rPr>
                <w:rFonts w:ascii="Calibri" w:hAnsi="Calibri" w:cs="Calibri"/>
                <w:color w:val="000000"/>
                <w:sz w:val="20"/>
              </w:rPr>
              <w:t>%</w:t>
            </w:r>
          </w:p>
        </w:tc>
      </w:tr>
      <w:tr w:rsidR="007A1F51" w:rsidRPr="00F52AF9" w:rsidTr="000A2A3B">
        <w:trPr>
          <w:trHeight w:hRule="exact" w:val="510"/>
        </w:trPr>
        <w:tc>
          <w:tcPr>
            <w:cnfStyle w:val="001000000000"/>
            <w:tcW w:w="3969" w:type="dxa"/>
            <w:tcBorders>
              <w:top w:val="nil"/>
              <w:bottom w:val="nil"/>
              <w:right w:val="single" w:sz="4" w:space="0" w:color="C00000"/>
            </w:tcBorders>
            <w:shd w:val="clear" w:color="auto" w:fill="FFFFFF" w:themeFill="background1"/>
            <w:noWrap/>
            <w:vAlign w:val="center"/>
            <w:hideMark/>
          </w:tcPr>
          <w:p w:rsidR="007A1F51" w:rsidRPr="005168EA" w:rsidRDefault="007A1F51" w:rsidP="007A76B8">
            <w:pPr>
              <w:rPr>
                <w:rFonts w:ascii="Calibri" w:hAnsi="Calibri" w:cs="Calibri"/>
                <w:b w:val="0"/>
                <w:sz w:val="20"/>
                <w:lang w:val="en-US"/>
              </w:rPr>
            </w:pPr>
            <w:r w:rsidRPr="005168EA">
              <w:rPr>
                <w:rFonts w:ascii="Calibri" w:hAnsi="Calibri" w:cs="Calibri"/>
                <w:b w:val="0"/>
                <w:sz w:val="20"/>
                <w:lang w:val="en-US"/>
              </w:rPr>
              <w:t xml:space="preserve">                    </w:t>
            </w:r>
            <w:r>
              <w:rPr>
                <w:rFonts w:ascii="Calibri" w:hAnsi="Calibri" w:cs="Calibri"/>
                <w:b w:val="0"/>
                <w:sz w:val="20"/>
                <w:lang w:val="en-US"/>
              </w:rPr>
              <w:t>Endogenous consumption</w:t>
            </w:r>
            <w:r w:rsidR="000E6E89">
              <w:rPr>
                <w:rFonts w:ascii="Calibri" w:hAnsi="Calibri" w:cs="Calibri"/>
                <w:b w:val="0"/>
                <w:sz w:val="20"/>
                <w:lang w:val="en-US"/>
              </w:rPr>
              <w:t xml:space="preserve"> changes</w:t>
            </w:r>
          </w:p>
          <w:p w:rsidR="007A1F51" w:rsidRPr="00F53A7E" w:rsidRDefault="007A1F51" w:rsidP="00544470">
            <w:pPr>
              <w:rPr>
                <w:rFonts w:ascii="Calibri" w:hAnsi="Calibri" w:cs="Calibri"/>
                <w:b w:val="0"/>
                <w:sz w:val="20"/>
              </w:rPr>
            </w:pPr>
            <w:r w:rsidRPr="005168EA">
              <w:rPr>
                <w:rFonts w:ascii="Calibri" w:hAnsi="Calibri" w:cs="Calibri"/>
                <w:sz w:val="20"/>
                <w:lang w:val="en-US"/>
              </w:rPr>
              <w:t xml:space="preserve">                    </w:t>
            </w:r>
            <m:oMath>
              <m:r>
                <m:rPr>
                  <m:sty m:val="b"/>
                </m:rPr>
                <w:rPr>
                  <w:rFonts w:ascii="Cambria Math" w:hAnsi="Cambria Math" w:cs="Calibri"/>
                  <w:sz w:val="20"/>
                </w:rPr>
                <m:t>∆</m:t>
              </m:r>
              <m:sSup>
                <m:sSupPr>
                  <m:ctrlPr>
                    <w:rPr>
                      <w:rFonts w:ascii="Cambria Math" w:hAnsi="Calibri" w:cstheme="minorHAnsi"/>
                      <w:b w:val="0"/>
                      <w:sz w:val="20"/>
                    </w:rPr>
                  </m:ctrlPr>
                </m:sSupPr>
                <m:e>
                  <m:r>
                    <m:rPr>
                      <m:sty m:val="b"/>
                    </m:rPr>
                    <w:rPr>
                      <w:rFonts w:ascii="Cambria Math" w:hAnsi="Calibri"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L</m:t>
                      </m:r>
                    </m:sub>
                  </m:sSub>
                  <m:r>
                    <m:rPr>
                      <m:sty m:val="b"/>
                    </m:rPr>
                    <w:rPr>
                      <w:rFonts w:ascii="Cambria Math" w:hAnsi="Cambria Math" w:cstheme="minorHAnsi"/>
                      <w:sz w:val="20"/>
                    </w:rPr>
                    <m:t>·</m:t>
                  </m:r>
                  <m:r>
                    <m:rPr>
                      <m:sty m:val="b"/>
                    </m:rPr>
                    <w:rPr>
                      <w:rFonts w:ascii="Cambria Math" w:hAnsi="Cambria Math" w:cstheme="minorHAnsi"/>
                      <w:sz w:val="20"/>
                      <w:lang w:val="en-US"/>
                    </w:rPr>
                    <m:t>v·</m:t>
                  </m:r>
                  <m:sSup>
                    <m:sSupPr>
                      <m:ctrlPr>
                        <w:rPr>
                          <w:rFonts w:ascii="Cambria Math" w:hAnsi="Cambria Math" w:cstheme="minorHAnsi"/>
                          <w:sz w:val="20"/>
                          <w:lang w:val="en-US"/>
                        </w:rPr>
                      </m:ctrlPr>
                    </m:sSupPr>
                    <m:e>
                      <m:r>
                        <m:rPr>
                          <m:sty m:val="b"/>
                        </m:rPr>
                        <w:rPr>
                          <w:rFonts w:ascii="Cambria Math" w:hAnsi="Cambria Math" w:cstheme="minorHAnsi"/>
                          <w:sz w:val="20"/>
                          <w:lang w:val="en-US"/>
                        </w:rPr>
                        <m:t>(I-A)</m:t>
                      </m:r>
                    </m:e>
                    <m:sup>
                      <m:r>
                        <m:rPr>
                          <m:sty m:val="b"/>
                        </m:rPr>
                        <w:rPr>
                          <w:rFonts w:ascii="Cambria Math" w:hAnsi="Cambria Math" w:cstheme="minorHAnsi"/>
                          <w:sz w:val="20"/>
                          <w:lang w:val="en-US"/>
                        </w:rPr>
                        <m:t>-1</m:t>
                      </m:r>
                    </m:sup>
                  </m:sSup>
                  <m:r>
                    <m:rPr>
                      <m:sty m:val="b"/>
                    </m:rPr>
                    <w:rPr>
                      <w:rFonts w:ascii="Cambria Math" w:hAnsi="Calibri" w:cstheme="minorHAnsi"/>
                      <w:sz w:val="20"/>
                    </w:rPr>
                    <m:t>)</m:t>
                  </m:r>
                </m:e>
                <m:sup>
                  <m:r>
                    <m:rPr>
                      <m:sty m:val="b"/>
                    </m:rPr>
                    <w:rPr>
                      <w:rFonts w:ascii="Cambria Math" w:hAnsi="Cambria Math" w:cstheme="minorHAnsi"/>
                      <w:sz w:val="20"/>
                    </w:rPr>
                    <m:t>-</m:t>
                  </m:r>
                  <m:r>
                    <m:rPr>
                      <m:sty m:val="b"/>
                    </m:rPr>
                    <w:rPr>
                      <w:rFonts w:ascii="Cambria Math" w:hAnsi="Calibri" w:cstheme="minorHAnsi"/>
                      <w:sz w:val="20"/>
                    </w:rPr>
                    <m:t>1</m:t>
                  </m:r>
                </m:sup>
              </m:sSup>
            </m:oMath>
          </w:p>
        </w:tc>
        <w:tc>
          <w:tcPr>
            <w:tcW w:w="2268" w:type="dxa"/>
            <w:gridSpan w:val="3"/>
            <w:tcBorders>
              <w:top w:val="nil"/>
              <w:bottom w:val="nil"/>
              <w:right w:val="single" w:sz="4" w:space="0" w:color="C00000"/>
            </w:tcBorders>
            <w:shd w:val="clear" w:color="auto" w:fill="FFFFFF" w:themeFill="background1"/>
            <w:noWrap/>
            <w:vAlign w:val="center"/>
            <w:hideMark/>
          </w:tcPr>
          <w:p w:rsidR="007A1F51" w:rsidRPr="0023788C" w:rsidRDefault="007A1F51" w:rsidP="007A76B8">
            <w:pPr>
              <w:jc w:val="right"/>
              <w:cnfStyle w:val="000000000000"/>
              <w:rPr>
                <w:rFonts w:ascii="Calibri" w:hAnsi="Calibri" w:cs="Calibri"/>
                <w:color w:val="000000"/>
                <w:sz w:val="20"/>
              </w:rPr>
            </w:pPr>
            <w:r>
              <w:rPr>
                <w:rFonts w:ascii="Calibri" w:hAnsi="Calibri" w:cs="Calibri"/>
                <w:color w:val="000000"/>
                <w:sz w:val="20"/>
              </w:rPr>
              <w:t>-0.66</w:t>
            </w:r>
            <w:r w:rsidRPr="0023788C">
              <w:rPr>
                <w:rFonts w:ascii="Calibri" w:hAnsi="Calibri" w:cs="Calibri"/>
                <w:color w:val="000000"/>
                <w:sz w:val="20"/>
              </w:rPr>
              <w:t>%</w:t>
            </w:r>
          </w:p>
        </w:tc>
        <w:tc>
          <w:tcPr>
            <w:tcW w:w="2268" w:type="dxa"/>
            <w:gridSpan w:val="4"/>
            <w:tcBorders>
              <w:top w:val="nil"/>
              <w:left w:val="single" w:sz="4" w:space="0" w:color="C00000"/>
              <w:bottom w:val="nil"/>
              <w:right w:val="single" w:sz="4" w:space="0" w:color="FFFFFF" w:themeColor="background1"/>
            </w:tcBorders>
            <w:shd w:val="clear" w:color="auto" w:fill="FFFFFF" w:themeFill="background1"/>
            <w:vAlign w:val="center"/>
          </w:tcPr>
          <w:p w:rsidR="007A1F51" w:rsidRPr="0023788C" w:rsidRDefault="007A1F51" w:rsidP="00C52118">
            <w:pPr>
              <w:jc w:val="right"/>
              <w:cnfStyle w:val="000000000000"/>
              <w:rPr>
                <w:rFonts w:ascii="Calibri" w:hAnsi="Calibri" w:cs="Calibri"/>
                <w:color w:val="000000"/>
                <w:sz w:val="20"/>
              </w:rPr>
            </w:pPr>
            <w:r>
              <w:rPr>
                <w:rFonts w:ascii="Calibri" w:hAnsi="Calibri" w:cs="Calibri"/>
                <w:color w:val="000000"/>
                <w:sz w:val="20"/>
              </w:rPr>
              <w:t>-0.</w:t>
            </w:r>
            <w:r w:rsidR="00C52118">
              <w:rPr>
                <w:rFonts w:ascii="Calibri" w:hAnsi="Calibri" w:cs="Calibri"/>
                <w:color w:val="000000"/>
                <w:sz w:val="20"/>
              </w:rPr>
              <w:t>52</w:t>
            </w:r>
            <w:r w:rsidRPr="0023788C">
              <w:rPr>
                <w:rFonts w:ascii="Calibri" w:hAnsi="Calibri" w:cs="Calibri"/>
                <w:color w:val="000000"/>
                <w:sz w:val="20"/>
              </w:rPr>
              <w:t>%</w:t>
            </w:r>
          </w:p>
        </w:tc>
      </w:tr>
      <w:tr w:rsidR="007A1F51" w:rsidRPr="00F52AF9" w:rsidTr="000A2A3B">
        <w:trPr>
          <w:cnfStyle w:val="000000100000"/>
          <w:trHeight w:hRule="exact" w:val="510"/>
        </w:trPr>
        <w:tc>
          <w:tcPr>
            <w:cnfStyle w:val="001000000000"/>
            <w:tcW w:w="3969" w:type="dxa"/>
            <w:tcBorders>
              <w:top w:val="nil"/>
              <w:bottom w:val="nil"/>
              <w:right w:val="single" w:sz="4" w:space="0" w:color="C00000"/>
            </w:tcBorders>
            <w:shd w:val="clear" w:color="auto" w:fill="FABF8F" w:themeFill="accent6" w:themeFillTint="99"/>
            <w:noWrap/>
            <w:vAlign w:val="center"/>
          </w:tcPr>
          <w:p w:rsidR="007A1F51" w:rsidRPr="009D7CD9" w:rsidRDefault="007A1F51" w:rsidP="007A76B8">
            <w:pPr>
              <w:rPr>
                <w:rFonts w:ascii="Calibri" w:hAnsi="Calibri" w:cs="Calibri"/>
                <w:sz w:val="20"/>
                <w:lang w:val="es-ES"/>
              </w:rPr>
            </w:pPr>
            <w:r w:rsidRPr="009D7CD9">
              <w:rPr>
                <w:rFonts w:ascii="Calibri" w:hAnsi="Calibri" w:cs="Calibri"/>
                <w:sz w:val="20"/>
                <w:lang w:val="es-ES"/>
              </w:rPr>
              <w:t xml:space="preserve">     </w:t>
            </w:r>
            <w:proofErr w:type="spellStart"/>
            <w:r w:rsidR="00470BEF">
              <w:rPr>
                <w:rFonts w:ascii="Calibri" w:hAnsi="Calibri" w:cs="Calibri"/>
                <w:sz w:val="20"/>
                <w:lang w:val="es-ES"/>
              </w:rPr>
              <w:t>Changes</w:t>
            </w:r>
            <w:proofErr w:type="spellEnd"/>
            <w:r w:rsidR="00470BEF">
              <w:rPr>
                <w:rFonts w:ascii="Calibri" w:hAnsi="Calibri" w:cs="Calibri"/>
                <w:sz w:val="20"/>
                <w:lang w:val="es-ES"/>
              </w:rPr>
              <w:t xml:space="preserve"> in </w:t>
            </w:r>
            <w:proofErr w:type="spellStart"/>
            <w:r w:rsidR="00470BEF">
              <w:rPr>
                <w:rFonts w:ascii="Calibri" w:hAnsi="Calibri" w:cs="Calibri"/>
                <w:sz w:val="20"/>
                <w:lang w:val="es-ES"/>
              </w:rPr>
              <w:t>h</w:t>
            </w:r>
            <w:r w:rsidR="00F46AD1">
              <w:rPr>
                <w:rFonts w:ascii="Calibri" w:hAnsi="Calibri" w:cs="Calibri"/>
                <w:sz w:val="20"/>
                <w:lang w:val="es-ES"/>
              </w:rPr>
              <w:t>ouseholds</w:t>
            </w:r>
            <w:proofErr w:type="spellEnd"/>
            <w:r w:rsidR="00470BEF">
              <w:rPr>
                <w:rFonts w:ascii="Calibri" w:hAnsi="Calibri" w:cs="Calibri"/>
                <w:sz w:val="20"/>
                <w:lang w:val="es-ES"/>
              </w:rPr>
              <w:t xml:space="preserve">’ </w:t>
            </w:r>
            <w:proofErr w:type="spellStart"/>
            <w:r w:rsidR="00470BEF">
              <w:rPr>
                <w:rFonts w:ascii="Calibri" w:hAnsi="Calibri" w:cs="Calibri"/>
                <w:sz w:val="20"/>
                <w:lang w:val="es-ES"/>
              </w:rPr>
              <w:t>consumption</w:t>
            </w:r>
            <w:proofErr w:type="spellEnd"/>
          </w:p>
          <w:p w:rsidR="007A1F51" w:rsidRPr="00F53A7E" w:rsidRDefault="007A1F51" w:rsidP="00544470">
            <w:pPr>
              <w:rPr>
                <w:rFonts w:ascii="Calibri" w:hAnsi="Calibri" w:cs="Calibri"/>
                <w:sz w:val="20"/>
              </w:rPr>
            </w:pPr>
            <w:r w:rsidRPr="009D7CD9">
              <w:rPr>
                <w:rFonts w:ascii="Calibri" w:hAnsi="Calibri" w:cs="Calibri"/>
                <w:sz w:val="20"/>
                <w:lang w:val="es-ES"/>
              </w:rPr>
              <w:t xml:space="preserve">     </w:t>
            </w:r>
            <m:oMath>
              <m:r>
                <m:rPr>
                  <m:sty m:val="b"/>
                </m:rPr>
                <w:rPr>
                  <w:rFonts w:ascii="Cambria Math" w:hAnsi="Cambria Math" w:cstheme="minorHAnsi"/>
                  <w:sz w:val="20"/>
                </w:rPr>
                <m:t>∆</m:t>
              </m:r>
              <m:d>
                <m:dPr>
                  <m:begChr m:val="{"/>
                  <m:endChr m:val="}"/>
                  <m:ctrlPr>
                    <w:rPr>
                      <w:rFonts w:ascii="Cambria Math" w:hAnsi="Cambria Math" w:cstheme="minorHAnsi"/>
                      <w:b w:val="0"/>
                      <w:sz w:val="20"/>
                      <w:lang w:val="en-US"/>
                    </w:rPr>
                  </m:ctrlPr>
                </m:dPr>
                <m:e>
                  <m:sSub>
                    <m:sSubPr>
                      <m:ctrlPr>
                        <w:rPr>
                          <w:rFonts w:ascii="Cambria Math" w:hAnsi="Cambria Math" w:cstheme="minorHAnsi"/>
                          <w:b w:val="0"/>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H</m:t>
                      </m:r>
                    </m:sub>
                  </m:sSub>
                  <m:r>
                    <m:rPr>
                      <m:sty m:val="b"/>
                    </m:rPr>
                    <w:rPr>
                      <w:rFonts w:ascii="Cambria Math" w:hAnsi="Cambria Math"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r>
                    <m:rPr>
                      <m:sty m:val="b"/>
                    </m:rPr>
                    <w:rPr>
                      <w:rFonts w:ascii="Cambria Math" w:hAnsi="Cambria Math"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e>
              </m:d>
            </m:oMath>
          </w:p>
        </w:tc>
        <w:tc>
          <w:tcPr>
            <w:tcW w:w="1134" w:type="dxa"/>
            <w:tcBorders>
              <w:top w:val="nil"/>
              <w:bottom w:val="nil"/>
              <w:right w:val="nil"/>
            </w:tcBorders>
            <w:shd w:val="clear" w:color="auto" w:fill="FABF8F" w:themeFill="accent6" w:themeFillTint="99"/>
            <w:noWrap/>
            <w:vAlign w:val="center"/>
          </w:tcPr>
          <w:p w:rsidR="007A1F51" w:rsidRPr="00CB3874" w:rsidRDefault="007A1F51" w:rsidP="007A76B8">
            <w:pPr>
              <w:jc w:val="right"/>
              <w:cnfStyle w:val="000000100000"/>
              <w:rPr>
                <w:rFonts w:ascii="Calibri" w:hAnsi="Calibri" w:cs="Calibri"/>
                <w:b/>
                <w:color w:val="000000"/>
                <w:sz w:val="20"/>
              </w:rPr>
            </w:pPr>
            <w:r>
              <w:rPr>
                <w:rFonts w:ascii="Calibri" w:hAnsi="Calibri" w:cs="Calibri"/>
                <w:b/>
                <w:color w:val="000000"/>
                <w:sz w:val="20"/>
              </w:rPr>
              <w:t>25.19%</w:t>
            </w:r>
          </w:p>
        </w:tc>
        <w:tc>
          <w:tcPr>
            <w:tcW w:w="1134" w:type="dxa"/>
            <w:gridSpan w:val="2"/>
            <w:tcBorders>
              <w:top w:val="nil"/>
              <w:bottom w:val="nil"/>
              <w:right w:val="single" w:sz="4" w:space="0" w:color="C00000"/>
            </w:tcBorders>
            <w:shd w:val="clear" w:color="auto" w:fill="FABF8F" w:themeFill="accent6" w:themeFillTint="99"/>
            <w:vAlign w:val="center"/>
          </w:tcPr>
          <w:p w:rsidR="007A1F51" w:rsidRPr="00CB3874" w:rsidRDefault="007A1F51" w:rsidP="0015011C">
            <w:pPr>
              <w:jc w:val="right"/>
              <w:cnfStyle w:val="000000100000"/>
              <w:rPr>
                <w:rFonts w:ascii="Calibri" w:hAnsi="Calibri" w:cs="Calibri"/>
                <w:b/>
                <w:color w:val="000000"/>
                <w:sz w:val="20"/>
              </w:rPr>
            </w:pPr>
          </w:p>
        </w:tc>
        <w:tc>
          <w:tcPr>
            <w:tcW w:w="1262" w:type="dxa"/>
            <w:gridSpan w:val="2"/>
            <w:tcBorders>
              <w:top w:val="nil"/>
              <w:left w:val="single" w:sz="4" w:space="0" w:color="C00000"/>
              <w:bottom w:val="nil"/>
              <w:right w:val="single" w:sz="4" w:space="0" w:color="FABF8F" w:themeColor="accent6" w:themeTint="99"/>
            </w:tcBorders>
            <w:shd w:val="clear" w:color="auto" w:fill="FABF8F" w:themeFill="accent6" w:themeFillTint="99"/>
            <w:vAlign w:val="center"/>
          </w:tcPr>
          <w:p w:rsidR="007A1F51" w:rsidRPr="00CB3874" w:rsidRDefault="00C52118" w:rsidP="00C52118">
            <w:pPr>
              <w:jc w:val="right"/>
              <w:cnfStyle w:val="000000100000"/>
              <w:rPr>
                <w:rFonts w:ascii="Calibri" w:hAnsi="Calibri" w:cs="Calibri"/>
                <w:b/>
                <w:color w:val="000000"/>
                <w:sz w:val="20"/>
              </w:rPr>
            </w:pPr>
            <w:r>
              <w:rPr>
                <w:rFonts w:ascii="Calibri" w:hAnsi="Calibri" w:cs="Calibri"/>
                <w:b/>
                <w:color w:val="000000"/>
                <w:sz w:val="20"/>
              </w:rPr>
              <w:t>-1.03%</w:t>
            </w:r>
          </w:p>
        </w:tc>
        <w:tc>
          <w:tcPr>
            <w:tcW w:w="1006" w:type="dxa"/>
            <w:gridSpan w:val="2"/>
            <w:tcBorders>
              <w:top w:val="nil"/>
              <w:left w:val="single" w:sz="4" w:space="0" w:color="FABF8F" w:themeColor="accent6" w:themeTint="99"/>
              <w:bottom w:val="nil"/>
              <w:right w:val="single" w:sz="4" w:space="0" w:color="FFFFFF" w:themeColor="background1"/>
            </w:tcBorders>
            <w:shd w:val="clear" w:color="auto" w:fill="FABF8F" w:themeFill="accent6" w:themeFillTint="99"/>
            <w:vAlign w:val="center"/>
          </w:tcPr>
          <w:p w:rsidR="007A1F51" w:rsidRPr="00CB3874" w:rsidRDefault="007A1F51" w:rsidP="007A76B8">
            <w:pPr>
              <w:cnfStyle w:val="000000100000"/>
              <w:rPr>
                <w:rFonts w:ascii="Calibri" w:hAnsi="Calibri" w:cs="Calibri"/>
                <w:b/>
                <w:color w:val="000000"/>
                <w:sz w:val="20"/>
              </w:rPr>
            </w:pPr>
          </w:p>
        </w:tc>
      </w:tr>
      <w:tr w:rsidR="00C52118" w:rsidRPr="00F52AF9" w:rsidTr="000A2A3B">
        <w:trPr>
          <w:trHeight w:hRule="exact" w:val="510"/>
        </w:trPr>
        <w:tc>
          <w:tcPr>
            <w:cnfStyle w:val="001000000000"/>
            <w:tcW w:w="3969" w:type="dxa"/>
            <w:tcBorders>
              <w:top w:val="nil"/>
              <w:bottom w:val="nil"/>
              <w:right w:val="single" w:sz="4" w:space="0" w:color="C00000"/>
            </w:tcBorders>
            <w:shd w:val="clear" w:color="auto" w:fill="FDE9D9" w:themeFill="accent6" w:themeFillTint="33"/>
            <w:noWrap/>
            <w:vAlign w:val="center"/>
            <w:hideMark/>
          </w:tcPr>
          <w:p w:rsidR="00C52118" w:rsidRPr="00F53A7E" w:rsidRDefault="00C52118" w:rsidP="007A76B8">
            <w:pPr>
              <w:rPr>
                <w:rFonts w:ascii="Calibri" w:hAnsi="Calibri" w:cs="Calibri"/>
                <w:sz w:val="20"/>
              </w:rPr>
            </w:pPr>
            <w:r w:rsidRPr="00F53A7E">
              <w:rPr>
                <w:rFonts w:ascii="Calibri" w:hAnsi="Calibri" w:cs="Calibri"/>
                <w:sz w:val="20"/>
              </w:rPr>
              <w:t xml:space="preserve">         </w:t>
            </w:r>
            <w:r>
              <w:rPr>
                <w:rFonts w:ascii="Calibri" w:hAnsi="Calibri" w:cs="Calibri"/>
                <w:sz w:val="20"/>
              </w:rPr>
              <w:t>Product mix effect</w:t>
            </w:r>
          </w:p>
          <w:p w:rsidR="00C52118" w:rsidRPr="00544470" w:rsidRDefault="00C52118" w:rsidP="00544470">
            <w:pPr>
              <w:rPr>
                <w:rFonts w:ascii="Calibri" w:hAnsi="Calibri" w:cs="Calibri"/>
                <w:sz w:val="20"/>
              </w:rPr>
            </w:pPr>
            <w:r w:rsidRPr="00F53A7E">
              <w:rPr>
                <w:rFonts w:ascii="Calibri" w:hAnsi="Calibri" w:cs="Calibri"/>
                <w:sz w:val="20"/>
              </w:rPr>
              <w:t xml:space="preserve">         </w:t>
            </w:r>
            <m:oMath>
              <m:r>
                <m:rPr>
                  <m:sty m:val="b"/>
                </m:rPr>
                <w:rPr>
                  <w:rFonts w:ascii="Cambria Math" w:hAnsi="Cambria Math" w:cstheme="minorHAnsi"/>
                  <w:sz w:val="20"/>
                  <w:lang w:val="en-US"/>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c</m:t>
                  </m:r>
                </m:e>
                <m:sub>
                  <m:r>
                    <m:rPr>
                      <m:sty m:val="b"/>
                    </m:rPr>
                    <w:rPr>
                      <w:rFonts w:ascii="Cambria Math" w:hAnsi="Cambria Math" w:cstheme="minorHAnsi"/>
                      <w:sz w:val="20"/>
                      <w:lang w:val="en-US"/>
                    </w:rPr>
                    <m:t>H</m:t>
                  </m:r>
                </m:sub>
              </m:sSub>
            </m:oMath>
          </w:p>
        </w:tc>
        <w:tc>
          <w:tcPr>
            <w:tcW w:w="1560" w:type="dxa"/>
            <w:gridSpan w:val="2"/>
            <w:tcBorders>
              <w:top w:val="nil"/>
              <w:bottom w:val="nil"/>
              <w:right w:val="nil"/>
            </w:tcBorders>
            <w:shd w:val="clear" w:color="auto" w:fill="FDE9D9" w:themeFill="accent6" w:themeFillTint="33"/>
            <w:noWrap/>
            <w:vAlign w:val="center"/>
            <w:hideMark/>
          </w:tcPr>
          <w:p w:rsidR="00C52118" w:rsidRPr="00CB3874" w:rsidRDefault="00C52118" w:rsidP="007A76B8">
            <w:pPr>
              <w:jc w:val="right"/>
              <w:cnfStyle w:val="000000000000"/>
              <w:rPr>
                <w:rFonts w:ascii="Calibri" w:hAnsi="Calibri" w:cs="Calibri"/>
                <w:b/>
                <w:color w:val="000000"/>
                <w:sz w:val="20"/>
              </w:rPr>
            </w:pPr>
            <w:r>
              <w:rPr>
                <w:rFonts w:ascii="Calibri" w:hAnsi="Calibri" w:cs="Calibri"/>
                <w:b/>
                <w:color w:val="000000"/>
                <w:sz w:val="20"/>
              </w:rPr>
              <w:t>-1.55</w:t>
            </w:r>
            <w:r w:rsidRPr="00CB3874">
              <w:rPr>
                <w:rFonts w:ascii="Calibri" w:hAnsi="Calibri" w:cs="Calibri"/>
                <w:b/>
                <w:color w:val="000000"/>
                <w:sz w:val="20"/>
              </w:rPr>
              <w:t>%</w:t>
            </w:r>
          </w:p>
        </w:tc>
        <w:tc>
          <w:tcPr>
            <w:tcW w:w="708" w:type="dxa"/>
            <w:tcBorders>
              <w:top w:val="nil"/>
              <w:bottom w:val="nil"/>
              <w:right w:val="single" w:sz="4" w:space="0" w:color="C00000"/>
            </w:tcBorders>
            <w:shd w:val="clear" w:color="auto" w:fill="FDE9D9" w:themeFill="accent6" w:themeFillTint="33"/>
            <w:vAlign w:val="center"/>
          </w:tcPr>
          <w:p w:rsidR="00C52118" w:rsidRPr="00CB3874" w:rsidRDefault="00C52118" w:rsidP="0015011C">
            <w:pPr>
              <w:jc w:val="right"/>
              <w:cnfStyle w:val="000000000000"/>
              <w:rPr>
                <w:rFonts w:ascii="Calibri" w:hAnsi="Calibri" w:cs="Calibri"/>
                <w:b/>
                <w:color w:val="000000"/>
                <w:sz w:val="20"/>
              </w:rPr>
            </w:pPr>
          </w:p>
        </w:tc>
        <w:tc>
          <w:tcPr>
            <w:tcW w:w="1644" w:type="dxa"/>
            <w:gridSpan w:val="3"/>
            <w:tcBorders>
              <w:top w:val="nil"/>
              <w:left w:val="single" w:sz="4" w:space="0" w:color="C00000"/>
              <w:bottom w:val="nil"/>
              <w:right w:val="single" w:sz="4" w:space="0" w:color="FDE9D9" w:themeColor="accent6" w:themeTint="33"/>
            </w:tcBorders>
            <w:shd w:val="clear" w:color="auto" w:fill="FDE9D9" w:themeFill="accent6" w:themeFillTint="33"/>
            <w:vAlign w:val="center"/>
          </w:tcPr>
          <w:p w:rsidR="00C52118" w:rsidRPr="00CB3874" w:rsidRDefault="00C52118" w:rsidP="0015011C">
            <w:pPr>
              <w:jc w:val="right"/>
              <w:cnfStyle w:val="000000000000"/>
              <w:rPr>
                <w:rFonts w:ascii="Calibri" w:hAnsi="Calibri" w:cs="Calibri"/>
                <w:b/>
                <w:color w:val="000000"/>
                <w:sz w:val="20"/>
              </w:rPr>
            </w:pPr>
            <w:r>
              <w:rPr>
                <w:rFonts w:ascii="Calibri" w:hAnsi="Calibri" w:cs="Calibri"/>
                <w:b/>
                <w:color w:val="000000"/>
                <w:sz w:val="20"/>
              </w:rPr>
              <w:t>-1.83</w:t>
            </w:r>
            <w:r w:rsidRPr="00CB3874">
              <w:rPr>
                <w:rFonts w:ascii="Calibri" w:hAnsi="Calibri" w:cs="Calibri"/>
                <w:b/>
                <w:color w:val="000000"/>
                <w:sz w:val="20"/>
              </w:rPr>
              <w:t>%</w:t>
            </w:r>
          </w:p>
        </w:tc>
        <w:tc>
          <w:tcPr>
            <w:tcW w:w="624" w:type="dxa"/>
            <w:tcBorders>
              <w:top w:val="nil"/>
              <w:left w:val="single" w:sz="4" w:space="0" w:color="FDE9D9" w:themeColor="accent6" w:themeTint="33"/>
              <w:bottom w:val="nil"/>
              <w:right w:val="single" w:sz="4" w:space="0" w:color="FFFFFF" w:themeColor="background1"/>
            </w:tcBorders>
            <w:shd w:val="clear" w:color="auto" w:fill="FDE9D9" w:themeFill="accent6" w:themeFillTint="33"/>
            <w:vAlign w:val="center"/>
          </w:tcPr>
          <w:p w:rsidR="00C52118" w:rsidRPr="00CB3874" w:rsidRDefault="00C52118" w:rsidP="0015011C">
            <w:pPr>
              <w:jc w:val="right"/>
              <w:cnfStyle w:val="000000000000"/>
              <w:rPr>
                <w:rFonts w:ascii="Calibri" w:hAnsi="Calibri" w:cs="Calibri"/>
                <w:b/>
                <w:color w:val="000000"/>
                <w:sz w:val="20"/>
              </w:rPr>
            </w:pPr>
          </w:p>
        </w:tc>
      </w:tr>
      <w:tr w:rsidR="00C52118" w:rsidRPr="00F52AF9" w:rsidTr="000A2A3B">
        <w:trPr>
          <w:cnfStyle w:val="000000100000"/>
          <w:trHeight w:hRule="exact" w:val="510"/>
        </w:trPr>
        <w:tc>
          <w:tcPr>
            <w:cnfStyle w:val="001000000000"/>
            <w:tcW w:w="3969" w:type="dxa"/>
            <w:tcBorders>
              <w:top w:val="nil"/>
              <w:bottom w:val="nil"/>
              <w:right w:val="single" w:sz="4" w:space="0" w:color="C00000"/>
            </w:tcBorders>
            <w:shd w:val="clear" w:color="auto" w:fill="FDE9D9" w:themeFill="accent6" w:themeFillTint="33"/>
            <w:noWrap/>
            <w:vAlign w:val="center"/>
            <w:hideMark/>
          </w:tcPr>
          <w:p w:rsidR="00C52118" w:rsidRPr="00F53A7E" w:rsidRDefault="00C52118" w:rsidP="007A76B8">
            <w:pPr>
              <w:rPr>
                <w:rFonts w:ascii="Calibri" w:hAnsi="Calibri" w:cs="Calibri"/>
                <w:sz w:val="20"/>
              </w:rPr>
            </w:pPr>
            <w:r w:rsidRPr="00F53A7E">
              <w:rPr>
                <w:rFonts w:ascii="Calibri" w:hAnsi="Calibri" w:cs="Calibri"/>
                <w:sz w:val="20"/>
              </w:rPr>
              <w:t xml:space="preserve">         </w:t>
            </w:r>
            <w:r>
              <w:rPr>
                <w:rFonts w:ascii="Calibri" w:hAnsi="Calibri" w:cs="Calibri"/>
                <w:sz w:val="20"/>
              </w:rPr>
              <w:t>Level effect</w:t>
            </w:r>
          </w:p>
          <w:p w:rsidR="00C52118" w:rsidRPr="00F53A7E" w:rsidRDefault="00C52118" w:rsidP="00544470">
            <w:pPr>
              <w:rPr>
                <w:rFonts w:ascii="Calibri" w:hAnsi="Calibri" w:cs="Calibri"/>
                <w:sz w:val="20"/>
              </w:rPr>
            </w:pPr>
            <w:r w:rsidRPr="00F53A7E">
              <w:rPr>
                <w:rFonts w:ascii="Calibri" w:hAnsi="Calibri" w:cs="Calibri"/>
                <w:sz w:val="20"/>
              </w:rPr>
              <w:t xml:space="preserve">         </w:t>
            </w:r>
            <m:oMath>
              <m:r>
                <m:rPr>
                  <m:sty m:val="b"/>
                </m:rPr>
                <w:rPr>
                  <w:rFonts w:ascii="Cambria Math" w:hAnsi="Cambria Math" w:cs="Calibri"/>
                  <w:sz w:val="20"/>
                </w:rPr>
                <m:t>∆</m:t>
              </m:r>
              <m:d>
                <m:dPr>
                  <m:begChr m:val="{"/>
                  <m:endChr m:val="}"/>
                  <m:ctrlPr>
                    <w:rPr>
                      <w:rFonts w:ascii="Cambria Math" w:hAnsi="Cambria Math" w:cstheme="minorHAnsi"/>
                      <w:b w:val="0"/>
                      <w:sz w:val="20"/>
                      <w:lang w:val="en-US"/>
                    </w:rPr>
                  </m:ctrlPr>
                </m:dPr>
                <m:e>
                  <m:sSub>
                    <m:sSubPr>
                      <m:ctrlPr>
                        <w:rPr>
                          <w:rFonts w:ascii="Cambria Math" w:hAnsi="Cambria Math" w:cstheme="minorHAnsi"/>
                          <w:b w:val="0"/>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r>
                    <m:rPr>
                      <m:sty m:val="b"/>
                    </m:rPr>
                    <w:rPr>
                      <w:rFonts w:ascii="Cambria Math" w:hAnsi="Cambria Math" w:cstheme="minorHAnsi"/>
                      <w:sz w:val="20"/>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e>
              </m:d>
            </m:oMath>
          </w:p>
        </w:tc>
        <w:tc>
          <w:tcPr>
            <w:tcW w:w="1560" w:type="dxa"/>
            <w:gridSpan w:val="2"/>
            <w:tcBorders>
              <w:top w:val="nil"/>
              <w:bottom w:val="nil"/>
              <w:right w:val="nil"/>
            </w:tcBorders>
            <w:shd w:val="clear" w:color="auto" w:fill="FDE9D9" w:themeFill="accent6" w:themeFillTint="33"/>
            <w:noWrap/>
            <w:vAlign w:val="center"/>
            <w:hideMark/>
          </w:tcPr>
          <w:p w:rsidR="00C52118" w:rsidRPr="00CB3874" w:rsidRDefault="00C52118" w:rsidP="007A76B8">
            <w:pPr>
              <w:jc w:val="right"/>
              <w:cnfStyle w:val="000000100000"/>
              <w:rPr>
                <w:rFonts w:ascii="Calibri" w:hAnsi="Calibri" w:cs="Calibri"/>
                <w:b/>
                <w:color w:val="000000"/>
                <w:sz w:val="20"/>
              </w:rPr>
            </w:pPr>
            <w:r>
              <w:rPr>
                <w:rFonts w:ascii="Calibri" w:hAnsi="Calibri" w:cs="Calibri"/>
                <w:b/>
                <w:color w:val="000000"/>
                <w:sz w:val="20"/>
              </w:rPr>
              <w:t>26.74</w:t>
            </w:r>
            <w:r w:rsidRPr="00CB3874">
              <w:rPr>
                <w:rFonts w:ascii="Calibri" w:hAnsi="Calibri" w:cs="Calibri"/>
                <w:b/>
                <w:color w:val="000000"/>
                <w:sz w:val="20"/>
              </w:rPr>
              <w:t>%</w:t>
            </w:r>
          </w:p>
        </w:tc>
        <w:tc>
          <w:tcPr>
            <w:tcW w:w="708" w:type="dxa"/>
            <w:tcBorders>
              <w:top w:val="nil"/>
              <w:bottom w:val="nil"/>
              <w:right w:val="single" w:sz="4" w:space="0" w:color="C00000"/>
            </w:tcBorders>
            <w:shd w:val="clear" w:color="auto" w:fill="FDE9D9" w:themeFill="accent6" w:themeFillTint="33"/>
            <w:vAlign w:val="center"/>
          </w:tcPr>
          <w:p w:rsidR="00C52118" w:rsidRPr="00CB3874" w:rsidRDefault="00C52118" w:rsidP="0015011C">
            <w:pPr>
              <w:jc w:val="right"/>
              <w:cnfStyle w:val="000000100000"/>
              <w:rPr>
                <w:rFonts w:ascii="Calibri" w:hAnsi="Calibri" w:cs="Calibri"/>
                <w:b/>
                <w:color w:val="000000"/>
                <w:sz w:val="20"/>
              </w:rPr>
            </w:pPr>
          </w:p>
        </w:tc>
        <w:tc>
          <w:tcPr>
            <w:tcW w:w="1644" w:type="dxa"/>
            <w:gridSpan w:val="3"/>
            <w:tcBorders>
              <w:top w:val="nil"/>
              <w:left w:val="single" w:sz="4" w:space="0" w:color="C00000"/>
              <w:bottom w:val="nil"/>
              <w:right w:val="single" w:sz="4" w:space="0" w:color="FDE9D9" w:themeColor="accent6" w:themeTint="33"/>
            </w:tcBorders>
            <w:shd w:val="clear" w:color="auto" w:fill="FDE9D9" w:themeFill="accent6" w:themeFillTint="33"/>
            <w:vAlign w:val="center"/>
          </w:tcPr>
          <w:p w:rsidR="00C52118" w:rsidRPr="00CB3874" w:rsidRDefault="00C52118" w:rsidP="0015011C">
            <w:pPr>
              <w:jc w:val="right"/>
              <w:cnfStyle w:val="000000100000"/>
              <w:rPr>
                <w:rFonts w:ascii="Calibri" w:hAnsi="Calibri" w:cs="Calibri"/>
                <w:b/>
                <w:color w:val="000000"/>
                <w:sz w:val="20"/>
              </w:rPr>
            </w:pPr>
            <w:r>
              <w:rPr>
                <w:rFonts w:ascii="Calibri" w:hAnsi="Calibri" w:cs="Calibri"/>
                <w:b/>
                <w:color w:val="000000"/>
                <w:sz w:val="20"/>
              </w:rPr>
              <w:t>0.79</w:t>
            </w:r>
            <w:r w:rsidRPr="00CB3874">
              <w:rPr>
                <w:rFonts w:ascii="Calibri" w:hAnsi="Calibri" w:cs="Calibri"/>
                <w:b/>
                <w:color w:val="000000"/>
                <w:sz w:val="20"/>
              </w:rPr>
              <w:t>%</w:t>
            </w:r>
          </w:p>
        </w:tc>
        <w:tc>
          <w:tcPr>
            <w:tcW w:w="624" w:type="dxa"/>
            <w:tcBorders>
              <w:top w:val="nil"/>
              <w:left w:val="single" w:sz="4" w:space="0" w:color="FDE9D9" w:themeColor="accent6" w:themeTint="33"/>
              <w:bottom w:val="nil"/>
              <w:right w:val="single" w:sz="4" w:space="0" w:color="FFFFFF" w:themeColor="background1"/>
            </w:tcBorders>
            <w:shd w:val="clear" w:color="auto" w:fill="FDE9D9" w:themeFill="accent6" w:themeFillTint="33"/>
            <w:vAlign w:val="center"/>
          </w:tcPr>
          <w:p w:rsidR="00C52118" w:rsidRPr="00CB3874" w:rsidRDefault="00C52118" w:rsidP="0015011C">
            <w:pPr>
              <w:jc w:val="right"/>
              <w:cnfStyle w:val="000000100000"/>
              <w:rPr>
                <w:rFonts w:ascii="Calibri" w:hAnsi="Calibri" w:cs="Calibri"/>
                <w:b/>
                <w:color w:val="000000"/>
                <w:sz w:val="20"/>
              </w:rPr>
            </w:pPr>
          </w:p>
        </w:tc>
      </w:tr>
      <w:tr w:rsidR="007A1F51" w:rsidRPr="00F52AF9" w:rsidTr="000A2A3B">
        <w:trPr>
          <w:trHeight w:hRule="exact" w:val="510"/>
        </w:trPr>
        <w:tc>
          <w:tcPr>
            <w:cnfStyle w:val="001000000000"/>
            <w:tcW w:w="3969" w:type="dxa"/>
            <w:tcBorders>
              <w:top w:val="nil"/>
              <w:bottom w:val="nil"/>
              <w:right w:val="single" w:sz="4" w:space="0" w:color="C00000"/>
            </w:tcBorders>
            <w:shd w:val="clear" w:color="auto" w:fill="FFFFFF" w:themeFill="background1"/>
            <w:noWrap/>
            <w:vAlign w:val="center"/>
            <w:hideMark/>
          </w:tcPr>
          <w:p w:rsidR="007A1F51" w:rsidRPr="00F53A7E" w:rsidRDefault="007A1F51" w:rsidP="007A76B8">
            <w:pPr>
              <w:rPr>
                <w:rFonts w:ascii="Calibri" w:hAnsi="Calibri" w:cs="Calibri"/>
                <w:b w:val="0"/>
                <w:sz w:val="20"/>
              </w:rPr>
            </w:pPr>
            <w:r w:rsidRPr="00F53A7E">
              <w:rPr>
                <w:rFonts w:ascii="Calibri" w:hAnsi="Calibri" w:cs="Calibri"/>
                <w:b w:val="0"/>
                <w:sz w:val="20"/>
              </w:rPr>
              <w:t xml:space="preserve">                    </w:t>
            </w:r>
            <w:r>
              <w:rPr>
                <w:rFonts w:ascii="Calibri" w:hAnsi="Calibri" w:cs="Calibri"/>
                <w:b w:val="0"/>
                <w:sz w:val="20"/>
              </w:rPr>
              <w:t xml:space="preserve">Changes in number of </w:t>
            </w:r>
            <w:r w:rsidR="00D021C4">
              <w:rPr>
                <w:rFonts w:ascii="Calibri" w:hAnsi="Calibri" w:cs="Calibri"/>
                <w:b w:val="0"/>
                <w:sz w:val="20"/>
              </w:rPr>
              <w:t>households</w:t>
            </w:r>
          </w:p>
          <w:p w:rsidR="007A1F51" w:rsidRPr="00544470" w:rsidRDefault="007A1F51" w:rsidP="00544470">
            <w:pPr>
              <w:rPr>
                <w:rFonts w:ascii="Calibri" w:hAnsi="Calibri" w:cs="Calibri"/>
                <w:sz w:val="20"/>
              </w:rPr>
            </w:pPr>
            <w:r w:rsidRPr="009D26F3">
              <w:rPr>
                <w:rFonts w:ascii="Calibri" w:hAnsi="Calibri" w:cs="Calibri"/>
                <w:b w:val="0"/>
                <w:sz w:val="20"/>
              </w:rPr>
              <w:t xml:space="preserve">                    </w:t>
            </w:r>
            <m:oMath>
              <m:r>
                <m:rPr>
                  <m:sty m:val="b"/>
                </m:rPr>
                <w:rPr>
                  <w:rFonts w:ascii="Cambria Math" w:hAnsi="Cambria Math" w:cstheme="minorHAnsi"/>
                  <w:sz w:val="20"/>
                  <w:lang w:val="en-US"/>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N</m:t>
                  </m:r>
                </m:e>
                <m:sub>
                  <m:r>
                    <m:rPr>
                      <m:sty m:val="b"/>
                    </m:rPr>
                    <w:rPr>
                      <w:rFonts w:ascii="Cambria Math" w:hAnsi="Cambria Math" w:cstheme="minorHAnsi"/>
                      <w:sz w:val="20"/>
                      <w:lang w:val="en-US"/>
                    </w:rPr>
                    <m:t>H</m:t>
                  </m:r>
                </m:sub>
              </m:sSub>
            </m:oMath>
          </w:p>
        </w:tc>
        <w:tc>
          <w:tcPr>
            <w:tcW w:w="2268" w:type="dxa"/>
            <w:gridSpan w:val="3"/>
            <w:tcBorders>
              <w:top w:val="nil"/>
              <w:bottom w:val="nil"/>
              <w:right w:val="single" w:sz="4" w:space="0" w:color="C00000"/>
            </w:tcBorders>
            <w:shd w:val="clear" w:color="auto" w:fill="FFFFFF" w:themeFill="background1"/>
            <w:noWrap/>
            <w:vAlign w:val="center"/>
            <w:hideMark/>
          </w:tcPr>
          <w:p w:rsidR="007A1F51" w:rsidRPr="0023788C" w:rsidRDefault="007A1F51" w:rsidP="00661E60">
            <w:pPr>
              <w:jc w:val="right"/>
              <w:cnfStyle w:val="000000000000"/>
              <w:rPr>
                <w:rFonts w:ascii="Calibri" w:hAnsi="Calibri" w:cs="Calibri"/>
                <w:color w:val="000000"/>
                <w:sz w:val="20"/>
              </w:rPr>
            </w:pPr>
            <w:r>
              <w:rPr>
                <w:rFonts w:ascii="Calibri" w:hAnsi="Calibri" w:cs="Calibri"/>
                <w:color w:val="000000"/>
                <w:sz w:val="20"/>
              </w:rPr>
              <w:t>12.96</w:t>
            </w:r>
            <w:r w:rsidRPr="0023788C">
              <w:rPr>
                <w:rFonts w:ascii="Calibri" w:hAnsi="Calibri" w:cs="Calibri"/>
                <w:color w:val="000000"/>
                <w:sz w:val="20"/>
              </w:rPr>
              <w:t>%</w:t>
            </w:r>
          </w:p>
        </w:tc>
        <w:tc>
          <w:tcPr>
            <w:tcW w:w="2268" w:type="dxa"/>
            <w:gridSpan w:val="4"/>
            <w:tcBorders>
              <w:top w:val="nil"/>
              <w:left w:val="single" w:sz="4" w:space="0" w:color="C00000"/>
              <w:bottom w:val="nil"/>
              <w:right w:val="single" w:sz="4" w:space="0" w:color="FFFFFF" w:themeColor="background1"/>
            </w:tcBorders>
            <w:shd w:val="clear" w:color="auto" w:fill="FFFFFF" w:themeFill="background1"/>
            <w:vAlign w:val="center"/>
          </w:tcPr>
          <w:p w:rsidR="007A1F51" w:rsidRPr="0023788C" w:rsidRDefault="00C52118" w:rsidP="0015011C">
            <w:pPr>
              <w:jc w:val="right"/>
              <w:cnfStyle w:val="000000000000"/>
              <w:rPr>
                <w:rFonts w:ascii="Calibri" w:hAnsi="Calibri" w:cs="Calibri"/>
                <w:color w:val="000000"/>
                <w:sz w:val="20"/>
              </w:rPr>
            </w:pPr>
            <w:r>
              <w:rPr>
                <w:rFonts w:ascii="Calibri" w:hAnsi="Calibri" w:cs="Calibri"/>
                <w:color w:val="000000"/>
                <w:sz w:val="20"/>
              </w:rPr>
              <w:t>7.60</w:t>
            </w:r>
            <w:r w:rsidR="007A1F51" w:rsidRPr="0023788C">
              <w:rPr>
                <w:rFonts w:ascii="Calibri" w:hAnsi="Calibri" w:cs="Calibri"/>
                <w:color w:val="000000"/>
                <w:sz w:val="20"/>
              </w:rPr>
              <w:t>%</w:t>
            </w:r>
          </w:p>
        </w:tc>
      </w:tr>
      <w:tr w:rsidR="007A1F51" w:rsidRPr="00F52AF9" w:rsidTr="000A2A3B">
        <w:trPr>
          <w:cnfStyle w:val="000000100000"/>
          <w:trHeight w:hRule="exact" w:val="510"/>
        </w:trPr>
        <w:tc>
          <w:tcPr>
            <w:cnfStyle w:val="001000000000"/>
            <w:tcW w:w="3969" w:type="dxa"/>
            <w:tcBorders>
              <w:top w:val="nil"/>
              <w:bottom w:val="single" w:sz="4" w:space="0" w:color="C00000"/>
              <w:right w:val="single" w:sz="4" w:space="0" w:color="C00000"/>
            </w:tcBorders>
            <w:shd w:val="clear" w:color="auto" w:fill="FFFFFF" w:themeFill="background1"/>
            <w:noWrap/>
            <w:vAlign w:val="center"/>
            <w:hideMark/>
          </w:tcPr>
          <w:p w:rsidR="007A1F51" w:rsidRPr="00F53A7E" w:rsidRDefault="007A1F51" w:rsidP="007A76B8">
            <w:pPr>
              <w:rPr>
                <w:rFonts w:ascii="Calibri" w:hAnsi="Calibri" w:cs="Calibri"/>
                <w:b w:val="0"/>
                <w:sz w:val="20"/>
              </w:rPr>
            </w:pPr>
            <w:r w:rsidRPr="00F53A7E">
              <w:rPr>
                <w:rFonts w:ascii="Calibri" w:hAnsi="Calibri" w:cs="Calibri"/>
                <w:b w:val="0"/>
                <w:sz w:val="20"/>
              </w:rPr>
              <w:t xml:space="preserve">                    </w:t>
            </w:r>
            <w:r>
              <w:rPr>
                <w:rFonts w:ascii="Calibri" w:hAnsi="Calibri" w:cs="Calibri"/>
                <w:b w:val="0"/>
                <w:sz w:val="20"/>
              </w:rPr>
              <w:t xml:space="preserve">Changes in the average </w:t>
            </w:r>
            <w:r w:rsidR="00D021C4">
              <w:rPr>
                <w:rFonts w:ascii="Calibri" w:hAnsi="Calibri" w:cs="Calibri"/>
                <w:b w:val="0"/>
                <w:sz w:val="20"/>
              </w:rPr>
              <w:t>income</w:t>
            </w:r>
          </w:p>
          <w:p w:rsidR="007A1F51" w:rsidRPr="00544470" w:rsidRDefault="007A1F51" w:rsidP="00544470">
            <w:pPr>
              <w:rPr>
                <w:rFonts w:ascii="Calibri" w:hAnsi="Calibri" w:cs="Calibri"/>
                <w:sz w:val="20"/>
              </w:rPr>
            </w:pPr>
            <w:r w:rsidRPr="009D26F3">
              <w:rPr>
                <w:rFonts w:ascii="Calibri" w:hAnsi="Calibri" w:cs="Calibri"/>
                <w:b w:val="0"/>
                <w:sz w:val="20"/>
              </w:rPr>
              <w:t xml:space="preserve">                    </w:t>
            </w:r>
            <m:oMath>
              <m:r>
                <m:rPr>
                  <m:sty m:val="b"/>
                </m:rPr>
                <w:rPr>
                  <w:rFonts w:ascii="Cambria Math" w:hAnsi="Cambria Math" w:cstheme="minorHAnsi"/>
                  <w:sz w:val="20"/>
                  <w:lang w:val="en-US"/>
                </w:rPr>
                <m:t>∆</m:t>
              </m:r>
              <m:sSub>
                <m:sSubPr>
                  <m:ctrlPr>
                    <w:rPr>
                      <w:rFonts w:ascii="Cambria Math" w:hAnsi="Cambria Math" w:cstheme="minorHAnsi"/>
                      <w:b w:val="0"/>
                      <w:sz w:val="20"/>
                      <w:lang w:val="en-US"/>
                    </w:rPr>
                  </m:ctrlPr>
                </m:sSubPr>
                <m:e>
                  <m:r>
                    <m:rPr>
                      <m:sty m:val="b"/>
                    </m:rPr>
                    <w:rPr>
                      <w:rFonts w:ascii="Cambria Math" w:hAnsi="Cambria Math" w:cstheme="minorHAnsi"/>
                      <w:sz w:val="20"/>
                      <w:lang w:val="en-US"/>
                    </w:rPr>
                    <m:t>Y</m:t>
                  </m:r>
                </m:e>
                <m:sub>
                  <m:r>
                    <m:rPr>
                      <m:sty m:val="b"/>
                    </m:rPr>
                    <w:rPr>
                      <w:rFonts w:ascii="Cambria Math" w:hAnsi="Cambria Math" w:cstheme="minorHAnsi"/>
                      <w:sz w:val="20"/>
                      <w:lang w:val="en-US"/>
                    </w:rPr>
                    <m:t>H</m:t>
                  </m:r>
                </m:sub>
              </m:sSub>
            </m:oMath>
          </w:p>
        </w:tc>
        <w:tc>
          <w:tcPr>
            <w:tcW w:w="2268" w:type="dxa"/>
            <w:gridSpan w:val="3"/>
            <w:tcBorders>
              <w:top w:val="nil"/>
              <w:bottom w:val="single" w:sz="4" w:space="0" w:color="C00000"/>
              <w:right w:val="single" w:sz="4" w:space="0" w:color="C00000"/>
            </w:tcBorders>
            <w:shd w:val="clear" w:color="auto" w:fill="FFFFFF" w:themeFill="background1"/>
            <w:noWrap/>
            <w:vAlign w:val="center"/>
            <w:hideMark/>
          </w:tcPr>
          <w:p w:rsidR="007A1F51" w:rsidRPr="0023788C" w:rsidRDefault="007A1F51" w:rsidP="00661E60">
            <w:pPr>
              <w:jc w:val="right"/>
              <w:cnfStyle w:val="000000100000"/>
              <w:rPr>
                <w:rFonts w:ascii="Calibri" w:hAnsi="Calibri" w:cs="Calibri"/>
                <w:color w:val="000000"/>
                <w:sz w:val="20"/>
              </w:rPr>
            </w:pPr>
            <w:r>
              <w:rPr>
                <w:rFonts w:ascii="Calibri" w:hAnsi="Calibri" w:cs="Calibri"/>
                <w:color w:val="000000"/>
                <w:sz w:val="20"/>
              </w:rPr>
              <w:t>13.79</w:t>
            </w:r>
            <w:r w:rsidRPr="0023788C">
              <w:rPr>
                <w:rFonts w:ascii="Calibri" w:hAnsi="Calibri" w:cs="Calibri"/>
                <w:color w:val="000000"/>
                <w:sz w:val="20"/>
              </w:rPr>
              <w:t>%</w:t>
            </w:r>
          </w:p>
        </w:tc>
        <w:tc>
          <w:tcPr>
            <w:tcW w:w="2268" w:type="dxa"/>
            <w:gridSpan w:val="4"/>
            <w:tcBorders>
              <w:top w:val="nil"/>
              <w:left w:val="single" w:sz="4" w:space="0" w:color="C00000"/>
              <w:bottom w:val="single" w:sz="4" w:space="0" w:color="C00000"/>
              <w:right w:val="single" w:sz="4" w:space="0" w:color="FFFFFF" w:themeColor="background1"/>
            </w:tcBorders>
            <w:shd w:val="clear" w:color="auto" w:fill="FFFFFF" w:themeFill="background1"/>
            <w:vAlign w:val="center"/>
          </w:tcPr>
          <w:p w:rsidR="007A1F51" w:rsidRPr="0023788C" w:rsidRDefault="00C52118" w:rsidP="0015011C">
            <w:pPr>
              <w:jc w:val="right"/>
              <w:cnfStyle w:val="000000100000"/>
              <w:rPr>
                <w:rFonts w:ascii="Calibri" w:hAnsi="Calibri" w:cs="Calibri"/>
                <w:color w:val="000000"/>
                <w:sz w:val="20"/>
              </w:rPr>
            </w:pPr>
            <w:r>
              <w:rPr>
                <w:rFonts w:ascii="Calibri" w:hAnsi="Calibri" w:cs="Calibri"/>
                <w:color w:val="000000"/>
                <w:sz w:val="20"/>
              </w:rPr>
              <w:t>-6.80</w:t>
            </w:r>
            <w:r w:rsidR="007A1F51" w:rsidRPr="0023788C">
              <w:rPr>
                <w:rFonts w:ascii="Calibri" w:hAnsi="Calibri" w:cs="Calibri"/>
                <w:color w:val="000000"/>
                <w:sz w:val="20"/>
              </w:rPr>
              <w:t>%</w:t>
            </w:r>
          </w:p>
        </w:tc>
      </w:tr>
      <w:tr w:rsidR="007A1F51" w:rsidRPr="00F52AF9" w:rsidTr="000A2A3B">
        <w:trPr>
          <w:trHeight w:hRule="exact" w:val="397"/>
        </w:trPr>
        <w:tc>
          <w:tcPr>
            <w:cnfStyle w:val="001000000000"/>
            <w:tcW w:w="3969" w:type="dxa"/>
            <w:tcBorders>
              <w:top w:val="single" w:sz="4" w:space="0" w:color="C00000"/>
              <w:bottom w:val="single" w:sz="4" w:space="0" w:color="C00000"/>
              <w:right w:val="single" w:sz="4" w:space="0" w:color="C00000"/>
            </w:tcBorders>
            <w:shd w:val="clear" w:color="auto" w:fill="FFFFFF" w:themeFill="background1"/>
            <w:noWrap/>
            <w:vAlign w:val="center"/>
          </w:tcPr>
          <w:p w:rsidR="007A1F51" w:rsidRPr="00F53A7E" w:rsidRDefault="006565B1" w:rsidP="007A76B8">
            <w:pPr>
              <w:jc w:val="right"/>
              <w:rPr>
                <w:rFonts w:ascii="Calibri" w:hAnsi="Calibri" w:cs="Calibri"/>
                <w:b w:val="0"/>
                <w:bCs w:val="0"/>
                <w:color w:val="000000"/>
                <w:sz w:val="22"/>
                <w:szCs w:val="22"/>
              </w:rPr>
            </w:pPr>
            <m:oMathPara>
              <m:oMathParaPr>
                <m:jc m:val="left"/>
              </m:oMathParaPr>
              <m:oMath>
                <m:sSub>
                  <m:sSubPr>
                    <m:ctrlPr>
                      <w:rPr>
                        <w:rFonts w:ascii="Cambria Math" w:hAnsi="Cambria Math" w:cs="Calibri"/>
                        <w:b w:val="0"/>
                        <w:sz w:val="22"/>
                        <w:szCs w:val="22"/>
                        <w:lang w:val="en-US"/>
                      </w:rPr>
                    </m:ctrlPr>
                  </m:sSubPr>
                  <m:e>
                    <m:r>
                      <m:rPr>
                        <m:sty m:val="b"/>
                      </m:rPr>
                      <w:rPr>
                        <w:rFonts w:ascii="Cambria Math" w:hAnsi="Cambria Math" w:cs="Calibri"/>
                        <w:sz w:val="22"/>
                        <w:szCs w:val="22"/>
                        <w:lang w:val="en-US"/>
                      </w:rPr>
                      <m:t>L</m:t>
                    </m:r>
                  </m:e>
                  <m:sub>
                    <m:r>
                      <m:rPr>
                        <m:sty m:val="b"/>
                      </m:rPr>
                      <w:rPr>
                        <w:rFonts w:ascii="Cambria Math" w:hAnsi="Cambria Math" w:cs="Calibri"/>
                        <w:sz w:val="22"/>
                        <w:szCs w:val="22"/>
                        <w:lang w:val="en-US"/>
                      </w:rPr>
                      <m:t>H 2011</m:t>
                    </m:r>
                  </m:sub>
                </m:sSub>
              </m:oMath>
            </m:oMathPara>
          </w:p>
        </w:tc>
        <w:tc>
          <w:tcPr>
            <w:tcW w:w="2268" w:type="dxa"/>
            <w:gridSpan w:val="3"/>
            <w:tcBorders>
              <w:top w:val="single" w:sz="4" w:space="0" w:color="C00000"/>
              <w:left w:val="single" w:sz="4" w:space="0" w:color="C00000"/>
              <w:bottom w:val="single" w:sz="4" w:space="0" w:color="C00000"/>
              <w:right w:val="single" w:sz="4" w:space="0" w:color="FFFFFF" w:themeColor="background1"/>
            </w:tcBorders>
            <w:shd w:val="clear" w:color="auto" w:fill="FFFFFF" w:themeFill="background1"/>
            <w:vAlign w:val="center"/>
          </w:tcPr>
          <w:p w:rsidR="007A1F51" w:rsidRPr="00715743" w:rsidRDefault="007A1F51" w:rsidP="00661E60">
            <w:pPr>
              <w:cnfStyle w:val="000000000000"/>
              <w:rPr>
                <w:rFonts w:ascii="Calibri" w:hAnsi="Calibri" w:cs="Calibri"/>
                <w:color w:val="000000"/>
                <w:sz w:val="22"/>
                <w:szCs w:val="22"/>
              </w:rPr>
            </w:pPr>
            <w:r>
              <w:rPr>
                <w:rFonts w:ascii="Calibri" w:hAnsi="Calibri" w:cs="Calibri"/>
                <w:b/>
                <w:color w:val="000000"/>
                <w:sz w:val="22"/>
                <w:szCs w:val="22"/>
              </w:rPr>
              <w:t>2</w:t>
            </w:r>
            <w:r w:rsidRPr="00715743">
              <w:rPr>
                <w:rFonts w:ascii="Calibri" w:hAnsi="Calibri" w:cs="Calibri"/>
                <w:b/>
                <w:color w:val="000000"/>
                <w:sz w:val="22"/>
                <w:szCs w:val="22"/>
              </w:rPr>
              <w:t>.</w:t>
            </w:r>
            <w:r>
              <w:rPr>
                <w:rFonts w:ascii="Calibri" w:hAnsi="Calibri" w:cs="Calibri"/>
                <w:b/>
                <w:color w:val="000000"/>
                <w:sz w:val="22"/>
                <w:szCs w:val="22"/>
              </w:rPr>
              <w:t>021</w:t>
            </w:r>
            <w:r w:rsidRPr="00715743">
              <w:rPr>
                <w:rFonts w:ascii="Calibri" w:hAnsi="Calibri" w:cs="Calibri"/>
                <w:b/>
                <w:color w:val="000000"/>
                <w:sz w:val="22"/>
                <w:szCs w:val="22"/>
              </w:rPr>
              <w:t>.</w:t>
            </w:r>
            <w:r>
              <w:rPr>
                <w:rFonts w:ascii="Calibri" w:hAnsi="Calibri" w:cs="Calibri"/>
                <w:b/>
                <w:color w:val="000000"/>
                <w:sz w:val="22"/>
                <w:szCs w:val="22"/>
              </w:rPr>
              <w:t>234</w:t>
            </w:r>
          </w:p>
        </w:tc>
        <w:tc>
          <w:tcPr>
            <w:tcW w:w="2268" w:type="dxa"/>
            <w:gridSpan w:val="4"/>
            <w:tcBorders>
              <w:top w:val="single" w:sz="4" w:space="0" w:color="C00000"/>
              <w:left w:val="single" w:sz="4" w:space="0" w:color="C00000"/>
              <w:bottom w:val="single" w:sz="4" w:space="0" w:color="C00000"/>
              <w:right w:val="single" w:sz="4" w:space="0" w:color="FFFFFF" w:themeColor="background1"/>
            </w:tcBorders>
            <w:shd w:val="clear" w:color="auto" w:fill="FFFFFF" w:themeFill="background1"/>
            <w:vAlign w:val="center"/>
          </w:tcPr>
          <w:p w:rsidR="007A1F51" w:rsidRPr="00715743" w:rsidRDefault="007A1F51" w:rsidP="00661E60">
            <w:pPr>
              <w:cnfStyle w:val="000000000000"/>
              <w:rPr>
                <w:rFonts w:ascii="Calibri" w:hAnsi="Calibri" w:cs="Calibri"/>
                <w:color w:val="000000"/>
                <w:sz w:val="22"/>
                <w:szCs w:val="22"/>
              </w:rPr>
            </w:pPr>
            <w:r w:rsidRPr="007A1F51">
              <w:rPr>
                <w:rFonts w:ascii="Calibri" w:hAnsi="Calibri" w:cs="Calibri"/>
                <w:b/>
                <w:color w:val="000000"/>
                <w:sz w:val="22"/>
                <w:szCs w:val="22"/>
              </w:rPr>
              <w:t>7.366.479</w:t>
            </w:r>
          </w:p>
        </w:tc>
      </w:tr>
    </w:tbl>
    <w:p w:rsidR="007C2089" w:rsidRDefault="007C2089" w:rsidP="007C2089">
      <w:pPr>
        <w:pBdr>
          <w:bottom w:val="single" w:sz="4" w:space="1" w:color="auto"/>
        </w:pBdr>
        <w:jc w:val="both"/>
        <w:rPr>
          <w:rFonts w:asciiTheme="minorHAnsi" w:hAnsiTheme="minorHAnsi" w:cstheme="minorHAnsi"/>
          <w:b/>
          <w:bCs/>
          <w:sz w:val="18"/>
          <w:szCs w:val="18"/>
        </w:rPr>
      </w:pPr>
    </w:p>
    <w:p w:rsidR="00267E06" w:rsidRPr="000927D3" w:rsidRDefault="007C2089" w:rsidP="00267E06">
      <w:pPr>
        <w:pBdr>
          <w:bottom w:val="single" w:sz="4" w:space="1" w:color="auto"/>
        </w:pBdr>
        <w:jc w:val="both"/>
        <w:rPr>
          <w:rFonts w:asciiTheme="minorHAnsi" w:hAnsiTheme="minorHAnsi" w:cstheme="minorHAnsi"/>
          <w:bCs/>
          <w:sz w:val="18"/>
          <w:szCs w:val="18"/>
          <w:lang w:val="en-US"/>
        </w:rPr>
      </w:pPr>
      <w:r w:rsidRPr="00267E06">
        <w:rPr>
          <w:rFonts w:asciiTheme="minorHAnsi" w:hAnsiTheme="minorHAnsi" w:cstheme="minorHAnsi"/>
          <w:b/>
          <w:bCs/>
          <w:sz w:val="18"/>
          <w:szCs w:val="18"/>
          <w:lang w:val="en-US"/>
        </w:rPr>
        <w:t>Source:</w:t>
      </w:r>
      <w:r w:rsidRPr="00267E06">
        <w:rPr>
          <w:rFonts w:asciiTheme="minorHAnsi" w:hAnsiTheme="minorHAnsi" w:cstheme="minorHAnsi"/>
          <w:bCs/>
          <w:sz w:val="18"/>
          <w:szCs w:val="18"/>
          <w:lang w:val="en-US"/>
        </w:rPr>
        <w:tab/>
      </w:r>
      <w:r w:rsidR="00130664">
        <w:rPr>
          <w:rFonts w:asciiTheme="minorHAnsi" w:hAnsiTheme="minorHAnsi" w:cstheme="minorHAnsi"/>
          <w:bCs/>
          <w:sz w:val="18"/>
          <w:szCs w:val="18"/>
          <w:lang w:val="en-US"/>
        </w:rPr>
        <w:t>Own elaboration</w:t>
      </w:r>
      <w:r w:rsidR="00267E06" w:rsidRPr="000927D3">
        <w:rPr>
          <w:rFonts w:asciiTheme="minorHAnsi" w:hAnsiTheme="minorHAnsi" w:cstheme="minorHAnsi"/>
          <w:bCs/>
          <w:sz w:val="18"/>
          <w:szCs w:val="18"/>
          <w:lang w:val="en-US"/>
        </w:rPr>
        <w:t>.</w:t>
      </w:r>
    </w:p>
    <w:p w:rsidR="005168EA" w:rsidRDefault="005168EA" w:rsidP="005168EA">
      <w:pPr>
        <w:pStyle w:val="Text"/>
        <w:ind w:firstLine="0"/>
        <w:rPr>
          <w:rFonts w:cs="Arial"/>
          <w:lang w:val="en-US"/>
        </w:rPr>
      </w:pPr>
    </w:p>
    <w:p w:rsidR="00681E7B" w:rsidRDefault="00C73680" w:rsidP="00D021C4">
      <w:pPr>
        <w:pStyle w:val="Text"/>
        <w:ind w:firstLine="0"/>
        <w:rPr>
          <w:rFonts w:cs="Arial"/>
          <w:lang w:val="en-US"/>
        </w:rPr>
      </w:pPr>
      <w:r>
        <w:rPr>
          <w:rFonts w:cs="Arial"/>
          <w:lang w:val="en-US"/>
        </w:rPr>
        <w:lastRenderedPageBreak/>
        <w:t>Data above</w:t>
      </w:r>
      <w:r w:rsidR="00D021C4" w:rsidRPr="007C2089">
        <w:rPr>
          <w:rFonts w:cs="Arial"/>
          <w:lang w:val="en-US"/>
        </w:rPr>
        <w:t xml:space="preserve"> present the variation of the total employment </w:t>
      </w:r>
      <w:r w:rsidR="00235F95">
        <w:rPr>
          <w:rFonts w:cs="Arial"/>
          <w:lang w:val="en-US"/>
        </w:rPr>
        <w:t>associated</w:t>
      </w:r>
      <w:r>
        <w:rPr>
          <w:rFonts w:cs="Arial"/>
          <w:lang w:val="en-US"/>
        </w:rPr>
        <w:t xml:space="preserve"> to households’ consumption</w:t>
      </w:r>
      <w:r w:rsidR="00D021C4" w:rsidRPr="007C2089">
        <w:rPr>
          <w:rFonts w:cs="Arial"/>
          <w:lang w:val="en-US"/>
        </w:rPr>
        <w:t xml:space="preserve"> </w:t>
      </w:r>
      <w:r w:rsidR="00D3261C" w:rsidRPr="007C2089">
        <w:rPr>
          <w:rFonts w:cs="Arial"/>
          <w:lang w:val="en-US"/>
        </w:rPr>
        <w:t>from 2006 to 2011</w:t>
      </w:r>
      <w:r w:rsidR="00DB02BE">
        <w:rPr>
          <w:rFonts w:cs="Arial"/>
          <w:lang w:val="en-US"/>
        </w:rPr>
        <w:t>.</w:t>
      </w:r>
      <w:r w:rsidR="009B0D18" w:rsidRPr="009B0D18">
        <w:rPr>
          <w:rFonts w:cs="Arial"/>
          <w:lang w:val="en-US"/>
        </w:rPr>
        <w:t xml:space="preserve"> </w:t>
      </w:r>
      <w:r w:rsidR="009B0D18">
        <w:rPr>
          <w:rFonts w:cs="Arial"/>
          <w:lang w:val="en-US"/>
        </w:rPr>
        <w:t>The results</w:t>
      </w:r>
      <w:r w:rsidR="009B0D18" w:rsidRPr="007C2089">
        <w:rPr>
          <w:rFonts w:cs="Arial"/>
          <w:lang w:val="en-US"/>
        </w:rPr>
        <w:t xml:space="preserve"> </w:t>
      </w:r>
      <w:r w:rsidR="009B0D18">
        <w:rPr>
          <w:rFonts w:cs="Arial"/>
          <w:lang w:val="en-US"/>
        </w:rPr>
        <w:t>related to old-age households show that the increase of 17.16</w:t>
      </w:r>
      <w:r w:rsidR="009B0D18" w:rsidRPr="009B0D18">
        <w:rPr>
          <w:rFonts w:cs="Arial"/>
          <w:lang w:val="en-US"/>
        </w:rPr>
        <w:t xml:space="preserve">% in the number of jobs </w:t>
      </w:r>
      <w:r w:rsidR="009B0D18">
        <w:rPr>
          <w:rFonts w:cs="Arial"/>
          <w:lang w:val="en-US"/>
        </w:rPr>
        <w:t>can be explained by</w:t>
      </w:r>
      <w:r w:rsidR="009B0D18" w:rsidRPr="009B0D18">
        <w:rPr>
          <w:rFonts w:cs="Arial"/>
          <w:lang w:val="en-US"/>
        </w:rPr>
        <w:t xml:space="preserve"> two </w:t>
      </w:r>
      <w:r w:rsidR="009B0D18">
        <w:rPr>
          <w:rFonts w:cs="Arial"/>
          <w:lang w:val="en-US"/>
        </w:rPr>
        <w:t>opposing effects: an increase by</w:t>
      </w:r>
      <w:r w:rsidR="009B0D18" w:rsidRPr="009B0D18">
        <w:rPr>
          <w:rFonts w:cs="Arial"/>
          <w:lang w:val="en-US"/>
        </w:rPr>
        <w:t xml:space="preserve"> </w:t>
      </w:r>
      <w:r w:rsidR="009B0D18">
        <w:rPr>
          <w:rFonts w:cs="Arial"/>
          <w:lang w:val="en-US"/>
        </w:rPr>
        <w:t>25.19</w:t>
      </w:r>
      <w:r w:rsidR="009B0D18" w:rsidRPr="009B0D18">
        <w:rPr>
          <w:rFonts w:cs="Arial"/>
          <w:lang w:val="en-US"/>
        </w:rPr>
        <w:t xml:space="preserve">% in the </w:t>
      </w:r>
      <w:r w:rsidR="009B0D18">
        <w:rPr>
          <w:rFonts w:cs="Arial"/>
          <w:lang w:val="en-US"/>
        </w:rPr>
        <w:t xml:space="preserve">exogenous </w:t>
      </w:r>
      <w:r w:rsidR="009B0D18" w:rsidRPr="009B0D18">
        <w:rPr>
          <w:rFonts w:cs="Arial"/>
          <w:lang w:val="en-US"/>
        </w:rPr>
        <w:t xml:space="preserve">final demand and a decrease by </w:t>
      </w:r>
      <w:r w:rsidR="009B0D18">
        <w:rPr>
          <w:rFonts w:cs="Arial"/>
          <w:lang w:val="en-US"/>
        </w:rPr>
        <w:t>8.03</w:t>
      </w:r>
      <w:r w:rsidR="009B0D18" w:rsidRPr="009B0D18">
        <w:rPr>
          <w:rFonts w:cs="Arial"/>
          <w:lang w:val="en-US"/>
        </w:rPr>
        <w:t>% due to changes observed in the technology.</w:t>
      </w:r>
    </w:p>
    <w:p w:rsidR="00FD6CDA" w:rsidRDefault="00681E7B" w:rsidP="00D021C4">
      <w:pPr>
        <w:pStyle w:val="Text"/>
        <w:ind w:firstLine="0"/>
      </w:pPr>
      <w:r>
        <w:rPr>
          <w:rFonts w:cs="Arial"/>
          <w:lang w:val="en-US"/>
        </w:rPr>
        <w:t>More specifically, changes related to the exogenous consumption were</w:t>
      </w:r>
      <w:r w:rsidR="003E65C0" w:rsidRPr="005F41B3">
        <w:t xml:space="preserve"> produced by the increase in the number </w:t>
      </w:r>
      <w:r w:rsidR="00D3261C" w:rsidRPr="005F41B3">
        <w:t xml:space="preserve">and the </w:t>
      </w:r>
      <w:r w:rsidR="00D3261C">
        <w:t>average income</w:t>
      </w:r>
      <w:r w:rsidR="00D3261C" w:rsidRPr="005F41B3">
        <w:t xml:space="preserve"> </w:t>
      </w:r>
      <w:r w:rsidR="003E65C0" w:rsidRPr="005F41B3">
        <w:t xml:space="preserve">of </w:t>
      </w:r>
      <w:r w:rsidR="00D3261C">
        <w:t>this group of households</w:t>
      </w:r>
      <w:r w:rsidR="003E65C0" w:rsidRPr="005F41B3">
        <w:t xml:space="preserve">. The maintenance and improvement of the purchasing power of </w:t>
      </w:r>
      <w:r w:rsidR="00D3261C">
        <w:t>the elderly</w:t>
      </w:r>
      <w:r w:rsidR="003E65C0" w:rsidRPr="005F41B3">
        <w:t xml:space="preserve"> </w:t>
      </w:r>
      <w:r w:rsidR="003E65C0">
        <w:t xml:space="preserve">(mostly by pensions) </w:t>
      </w:r>
      <w:r w:rsidR="003E65C0" w:rsidRPr="005F41B3">
        <w:t xml:space="preserve">is responsible for </w:t>
      </w:r>
      <w:r w:rsidR="003E65C0">
        <w:t>13.79</w:t>
      </w:r>
      <w:r w:rsidR="003E65C0" w:rsidRPr="005F41B3">
        <w:t xml:space="preserve">% of </w:t>
      </w:r>
      <w:r w:rsidR="00470BEF">
        <w:t>changes</w:t>
      </w:r>
      <w:r w:rsidR="003E65C0" w:rsidRPr="005F41B3">
        <w:t xml:space="preserve"> in employment, whilst the increase in the number of old-age </w:t>
      </w:r>
      <w:r w:rsidR="003E65C0">
        <w:t>households</w:t>
      </w:r>
      <w:r w:rsidR="003E65C0" w:rsidRPr="005F41B3">
        <w:t xml:space="preserve"> has contributed in </w:t>
      </w:r>
      <w:r w:rsidR="003E65C0">
        <w:t>12.96</w:t>
      </w:r>
      <w:r w:rsidR="003E65C0" w:rsidRPr="005F41B3">
        <w:t xml:space="preserve">%. Both factors are combined in the so-called level effect, which refers to the variation (positive and </w:t>
      </w:r>
      <w:r w:rsidR="00470BEF" w:rsidRPr="005F41B3">
        <w:t>especially</w:t>
      </w:r>
      <w:r w:rsidR="003E65C0" w:rsidRPr="005F41B3">
        <w:t xml:space="preserve"> relevant for this particular case) of the final demand</w:t>
      </w:r>
      <w:r w:rsidR="003E65C0">
        <w:t xml:space="preserve"> in absolute terms. However,</w:t>
      </w:r>
      <w:r w:rsidR="003E65C0" w:rsidRPr="005F41B3">
        <w:t xml:space="preserve"> change</w:t>
      </w:r>
      <w:r w:rsidR="003E65C0">
        <w:t>s</w:t>
      </w:r>
      <w:r w:rsidR="003E65C0" w:rsidRPr="005F41B3">
        <w:t xml:space="preserve"> in consumption due to the product mix effect cause a negative </w:t>
      </w:r>
      <w:r w:rsidR="003E65C0">
        <w:t>impact on</w:t>
      </w:r>
      <w:r w:rsidR="003E65C0" w:rsidRPr="005F41B3">
        <w:t xml:space="preserve"> the total number of jobs (although of </w:t>
      </w:r>
      <w:r w:rsidR="003E65C0">
        <w:t>minor importance, -1.78%)</w:t>
      </w:r>
      <w:r w:rsidR="003E65C0" w:rsidRPr="005F41B3">
        <w:t xml:space="preserve">. This reduction occurs as a consequence of a change in the consumption behaviour of </w:t>
      </w:r>
      <w:r w:rsidR="003E65C0">
        <w:t>old-age consumers</w:t>
      </w:r>
      <w:r w:rsidR="003E65C0" w:rsidRPr="005F41B3">
        <w:t xml:space="preserve"> from 2006 to 2011.</w:t>
      </w:r>
    </w:p>
    <w:p w:rsidR="00681E7B" w:rsidRDefault="001B2ACC" w:rsidP="00D021C4">
      <w:pPr>
        <w:pStyle w:val="Text"/>
        <w:ind w:firstLine="0"/>
        <w:rPr>
          <w:rFonts w:cs="Arial"/>
          <w:lang w:val="en-US"/>
        </w:rPr>
      </w:pPr>
      <w:r>
        <w:t xml:space="preserve">The difference in employment due to </w:t>
      </w:r>
      <w:r w:rsidR="00681E7B">
        <w:t xml:space="preserve">technological </w:t>
      </w:r>
      <w:r>
        <w:t xml:space="preserve">effects </w:t>
      </w:r>
      <w:r w:rsidR="00FC3DCA">
        <w:t xml:space="preserve">(-8.03%) </w:t>
      </w:r>
      <w:r>
        <w:t xml:space="preserve">can be further decomposed into </w:t>
      </w:r>
      <w:r w:rsidR="00681E7B">
        <w:t>changes produced by labour productivity growths (-9.39%)</w:t>
      </w:r>
      <w:r>
        <w:t xml:space="preserve"> and changes in the intermediate consumption (1.37%), which are also explained by the variation in the technical coefficients included in matrix A (2.03%) and the induced consumption of worker</w:t>
      </w:r>
      <w:r w:rsidR="00240B2F">
        <w:t xml:space="preserve">s employed in </w:t>
      </w:r>
      <w:r w:rsidR="00FC3DCA">
        <w:t>the output</w:t>
      </w:r>
      <w:r w:rsidR="00240B2F">
        <w:t xml:space="preserve"> to </w:t>
      </w:r>
      <w:r w:rsidR="00FC3DCA">
        <w:t xml:space="preserve">match </w:t>
      </w:r>
      <w:r w:rsidR="00240B2F">
        <w:t>the final demand (-0.66%).</w:t>
      </w:r>
    </w:p>
    <w:p w:rsidR="00F46AD1" w:rsidRDefault="00A06919" w:rsidP="00D021C4">
      <w:pPr>
        <w:pStyle w:val="Text"/>
        <w:ind w:firstLine="0"/>
        <w:rPr>
          <w:rFonts w:cs="Arial"/>
          <w:lang w:val="en-US"/>
        </w:rPr>
      </w:pPr>
      <w:r>
        <w:rPr>
          <w:rFonts w:cs="Arial"/>
          <w:lang w:val="en-US"/>
        </w:rPr>
        <w:t>Regarding</w:t>
      </w:r>
      <w:r w:rsidR="00F46AD1">
        <w:rPr>
          <w:rFonts w:cs="Arial"/>
          <w:lang w:val="en-US"/>
        </w:rPr>
        <w:t xml:space="preserve"> households where the reference person age is between 20 and 64, changes due to the exogenous final demand result in a negative value (-1.03%), which reinforces the decrease by 6.57% due to changes in technology and lead to a total negativ</w:t>
      </w:r>
      <w:r w:rsidR="00791B93">
        <w:rPr>
          <w:rFonts w:cs="Arial"/>
          <w:lang w:val="en-US"/>
        </w:rPr>
        <w:t xml:space="preserve">e employment variation of </w:t>
      </w:r>
      <w:r w:rsidR="0055183F">
        <w:rPr>
          <w:rFonts w:cs="Arial"/>
          <w:lang w:val="en-US"/>
        </w:rPr>
        <w:t>-</w:t>
      </w:r>
      <w:r w:rsidR="00791B93">
        <w:rPr>
          <w:rFonts w:cs="Arial"/>
          <w:lang w:val="en-US"/>
        </w:rPr>
        <w:t xml:space="preserve">7.60%. </w:t>
      </w:r>
      <w:r w:rsidR="0055183F" w:rsidRPr="0055183F">
        <w:rPr>
          <w:rFonts w:cs="Arial"/>
          <w:lang w:val="en-US"/>
        </w:rPr>
        <w:t xml:space="preserve">Despite the positive effect (7.60%) of the growth in the number of households, the level effect stays quite balanced </w:t>
      </w:r>
      <w:r w:rsidR="0055183F">
        <w:rPr>
          <w:rFonts w:cs="Arial"/>
          <w:lang w:val="en-US"/>
        </w:rPr>
        <w:t xml:space="preserve">(0.79%) </w:t>
      </w:r>
      <w:r w:rsidR="0055183F" w:rsidRPr="0055183F">
        <w:rPr>
          <w:rFonts w:cs="Arial"/>
          <w:lang w:val="en-US"/>
        </w:rPr>
        <w:t xml:space="preserve">due to the loss of income suffered by this group </w:t>
      </w:r>
      <w:r w:rsidR="0055183F">
        <w:rPr>
          <w:rFonts w:cs="Arial"/>
          <w:lang w:val="en-US"/>
        </w:rPr>
        <w:t xml:space="preserve">of households </w:t>
      </w:r>
      <w:r w:rsidR="0055183F" w:rsidRPr="0055183F">
        <w:rPr>
          <w:rFonts w:cs="Arial"/>
          <w:lang w:val="en-US"/>
        </w:rPr>
        <w:t>(-6.80%), which explains the negative impact of the exogenous consumption on the total employment</w:t>
      </w:r>
      <w:r w:rsidR="00791B93">
        <w:rPr>
          <w:rFonts w:cs="Arial"/>
          <w:lang w:val="en-US"/>
        </w:rPr>
        <w:t>.</w:t>
      </w:r>
    </w:p>
    <w:p w:rsidR="00FC3DCA" w:rsidRDefault="00A06919" w:rsidP="00D021C4">
      <w:pPr>
        <w:pStyle w:val="Text"/>
        <w:ind w:firstLine="0"/>
        <w:rPr>
          <w:rFonts w:cs="Arial"/>
          <w:lang w:val="en-US"/>
        </w:rPr>
      </w:pPr>
      <w:r w:rsidRPr="00A06919">
        <w:rPr>
          <w:rFonts w:cs="Arial"/>
          <w:lang w:val="en-US"/>
        </w:rPr>
        <w:t>In the light of these results, the reduction of the average income suffered by younger households</w:t>
      </w:r>
      <w:r w:rsidR="005D36DB">
        <w:rPr>
          <w:rFonts w:cs="Arial"/>
          <w:lang w:val="en-US"/>
        </w:rPr>
        <w:t xml:space="preserve"> appears as the main determining factor</w:t>
      </w:r>
      <w:r w:rsidRPr="00A06919">
        <w:rPr>
          <w:rFonts w:cs="Arial"/>
          <w:lang w:val="en-US"/>
        </w:rPr>
        <w:t xml:space="preserve"> explaining the difference in the </w:t>
      </w:r>
      <w:r w:rsidRPr="00A06919">
        <w:rPr>
          <w:rFonts w:cs="Arial"/>
          <w:lang w:val="en-US"/>
        </w:rPr>
        <w:lastRenderedPageBreak/>
        <w:t>employment trend related to the consumption of the two groups of households concerned.</w:t>
      </w:r>
    </w:p>
    <w:p w:rsidR="00591F47" w:rsidRDefault="00591F47" w:rsidP="00591F47">
      <w:pPr>
        <w:pStyle w:val="Ttulo1"/>
        <w:tabs>
          <w:tab w:val="clear" w:pos="720"/>
        </w:tabs>
        <w:ind w:left="284" w:hanging="284"/>
        <w:rPr>
          <w:lang w:val="en-GB"/>
        </w:rPr>
      </w:pPr>
      <w:r>
        <w:rPr>
          <w:lang w:val="en-GB"/>
        </w:rPr>
        <w:t>Conclusions</w:t>
      </w:r>
    </w:p>
    <w:p w:rsidR="007B5A7B" w:rsidRDefault="000F75D8" w:rsidP="00A303A8">
      <w:pPr>
        <w:pStyle w:val="Paragraph1"/>
        <w:rPr>
          <w:lang w:val="en-US"/>
        </w:rPr>
      </w:pPr>
      <w:r w:rsidRPr="000F75D8">
        <w:rPr>
          <w:lang w:val="en-US"/>
        </w:rPr>
        <w:t xml:space="preserve">The Spanish economy has been no exception regarding the negative impact of the Great Recession and is suffering especially hard the problems related to unemployment. </w:t>
      </w:r>
      <w:r w:rsidR="007F7C23">
        <w:rPr>
          <w:lang w:val="en-US"/>
        </w:rPr>
        <w:t xml:space="preserve">Imbalances responsible for the collapse in aggregate demand </w:t>
      </w:r>
      <w:r w:rsidR="007B5A7B">
        <w:rPr>
          <w:lang w:val="en-US"/>
        </w:rPr>
        <w:t xml:space="preserve">have </w:t>
      </w:r>
      <w:r w:rsidR="007F7C23">
        <w:rPr>
          <w:lang w:val="en-US"/>
        </w:rPr>
        <w:t xml:space="preserve">triggered </w:t>
      </w:r>
      <w:r w:rsidR="007F7C23" w:rsidRPr="0054054A">
        <w:rPr>
          <w:lang w:val="en-US"/>
        </w:rPr>
        <w:t>a downward spiral in which lower household consumption raises unemployment rates and the risk of becoming unemployed hinders consumption</w:t>
      </w:r>
      <w:r w:rsidR="007B5A7B">
        <w:rPr>
          <w:lang w:val="en-US"/>
        </w:rPr>
        <w:t>. Thus,</w:t>
      </w:r>
      <w:r w:rsidR="007F7C23" w:rsidRPr="000F75D8">
        <w:rPr>
          <w:lang w:val="en-US"/>
        </w:rPr>
        <w:t xml:space="preserve"> </w:t>
      </w:r>
      <w:r w:rsidR="007B5A7B">
        <w:rPr>
          <w:lang w:val="en-US"/>
        </w:rPr>
        <w:t>t</w:t>
      </w:r>
      <w:r w:rsidRPr="000F75D8">
        <w:rPr>
          <w:lang w:val="en-US"/>
        </w:rPr>
        <w:t xml:space="preserve">he employment rate </w:t>
      </w:r>
      <w:r w:rsidR="003E65C0" w:rsidRPr="000F75D8">
        <w:rPr>
          <w:lang w:val="en-US"/>
        </w:rPr>
        <w:t xml:space="preserve">and the average salary </w:t>
      </w:r>
      <w:r w:rsidRPr="000F75D8">
        <w:rPr>
          <w:lang w:val="en-US"/>
        </w:rPr>
        <w:t>decreased by roughly 16% a</w:t>
      </w:r>
      <w:r w:rsidR="003E65C0">
        <w:rPr>
          <w:lang w:val="en-US"/>
        </w:rPr>
        <w:t>nd</w:t>
      </w:r>
      <w:r w:rsidRPr="000F75D8">
        <w:rPr>
          <w:lang w:val="en-US"/>
        </w:rPr>
        <w:t xml:space="preserve"> 10% </w:t>
      </w:r>
      <w:r w:rsidR="003E65C0">
        <w:rPr>
          <w:lang w:val="en-US"/>
        </w:rPr>
        <w:t xml:space="preserve">respectively </w:t>
      </w:r>
      <w:r w:rsidRPr="000F75D8">
        <w:rPr>
          <w:lang w:val="en-US"/>
        </w:rPr>
        <w:t xml:space="preserve">between 2007 and 2012. As a main consequence, the average income of </w:t>
      </w:r>
      <w:r w:rsidR="003E65C0">
        <w:rPr>
          <w:lang w:val="en-US"/>
        </w:rPr>
        <w:t xml:space="preserve">the </w:t>
      </w:r>
      <w:r w:rsidRPr="000F75D8">
        <w:rPr>
          <w:lang w:val="en-US"/>
        </w:rPr>
        <w:t>Spanish households decreased by 11.4% and the total consumption fell by 12.5%.</w:t>
      </w:r>
    </w:p>
    <w:p w:rsidR="00E12991" w:rsidRDefault="007F7C23" w:rsidP="007F7C23">
      <w:pPr>
        <w:pStyle w:val="Text"/>
        <w:ind w:firstLine="0"/>
        <w:rPr>
          <w:lang w:val="en-US"/>
        </w:rPr>
      </w:pPr>
      <w:r>
        <w:rPr>
          <w:lang w:val="en-US"/>
        </w:rPr>
        <w:t xml:space="preserve">However, not all households have followed </w:t>
      </w:r>
      <w:r w:rsidR="00A303A8">
        <w:rPr>
          <w:lang w:val="en-US"/>
        </w:rPr>
        <w:t>such a</w:t>
      </w:r>
      <w:r>
        <w:rPr>
          <w:lang w:val="en-US"/>
        </w:rPr>
        <w:t xml:space="preserve"> negative trend. Our analysis has shown that </w:t>
      </w:r>
      <w:r w:rsidR="00A303A8">
        <w:rPr>
          <w:lang w:val="en-US"/>
        </w:rPr>
        <w:t>households where the reference person is aged 65 or above</w:t>
      </w:r>
      <w:r w:rsidR="00CC027D">
        <w:rPr>
          <w:lang w:val="en-US"/>
        </w:rPr>
        <w:t>,</w:t>
      </w:r>
      <w:r w:rsidR="00A303A8">
        <w:rPr>
          <w:lang w:val="en-US"/>
        </w:rPr>
        <w:t xml:space="preserve"> experienced a</w:t>
      </w:r>
      <w:r w:rsidR="00091CD5">
        <w:rPr>
          <w:lang w:val="en-US"/>
        </w:rPr>
        <w:t xml:space="preserve"> significant</w:t>
      </w:r>
      <w:r w:rsidR="00A303A8">
        <w:rPr>
          <w:lang w:val="en-US"/>
        </w:rPr>
        <w:t xml:space="preserve"> increase in consumption </w:t>
      </w:r>
      <w:r w:rsidR="003E3C6D">
        <w:rPr>
          <w:lang w:val="en-US"/>
        </w:rPr>
        <w:t>(24.</w:t>
      </w:r>
      <w:r w:rsidR="00E44252">
        <w:rPr>
          <w:lang w:val="en-US"/>
        </w:rPr>
        <w:t xml:space="preserve">5%) </w:t>
      </w:r>
      <w:r w:rsidR="00E12991">
        <w:rPr>
          <w:lang w:val="en-US"/>
        </w:rPr>
        <w:t xml:space="preserve">that finally has generated 296,089 jobs from 2006 to 2011. This positive outcome has contributed to alleviate the </w:t>
      </w:r>
      <w:r w:rsidR="005B0FF1">
        <w:rPr>
          <w:lang w:val="en-US"/>
        </w:rPr>
        <w:t>negative trend in</w:t>
      </w:r>
      <w:r w:rsidR="00E12991">
        <w:rPr>
          <w:lang w:val="en-US"/>
        </w:rPr>
        <w:t xml:space="preserve"> </w:t>
      </w:r>
      <w:r w:rsidR="005B0FF1">
        <w:rPr>
          <w:lang w:val="en-US"/>
        </w:rPr>
        <w:t xml:space="preserve">the </w:t>
      </w:r>
      <w:r w:rsidR="00E12991">
        <w:rPr>
          <w:lang w:val="en-US"/>
        </w:rPr>
        <w:t>employment</w:t>
      </w:r>
      <w:r w:rsidR="00CC027D">
        <w:rPr>
          <w:lang w:val="en-US"/>
        </w:rPr>
        <w:t xml:space="preserve"> </w:t>
      </w:r>
      <w:r w:rsidR="005B0FF1">
        <w:rPr>
          <w:lang w:val="en-US"/>
        </w:rPr>
        <w:t>associated to the consumptio</w:t>
      </w:r>
      <w:r w:rsidR="00CC027D">
        <w:rPr>
          <w:lang w:val="en-US"/>
        </w:rPr>
        <w:t>n of the younger households (-606,018).</w:t>
      </w:r>
    </w:p>
    <w:p w:rsidR="00E12991" w:rsidRDefault="002E3C45" w:rsidP="007F7C23">
      <w:pPr>
        <w:pStyle w:val="Text"/>
        <w:ind w:firstLine="0"/>
        <w:rPr>
          <w:lang w:val="en-US"/>
        </w:rPr>
      </w:pPr>
      <w:r>
        <w:rPr>
          <w:lang w:val="en-US"/>
        </w:rPr>
        <w:t>T</w:t>
      </w:r>
      <w:r w:rsidR="005B0FF1">
        <w:rPr>
          <w:lang w:val="en-US"/>
        </w:rPr>
        <w:t>he structural decomposition analysis performed</w:t>
      </w:r>
      <w:r w:rsidR="00CC027D">
        <w:rPr>
          <w:lang w:val="en-US"/>
        </w:rPr>
        <w:t xml:space="preserve"> in the last part of our study confirms that the average income has been</w:t>
      </w:r>
      <w:r w:rsidR="005B0FF1">
        <w:rPr>
          <w:lang w:val="en-US"/>
        </w:rPr>
        <w:t xml:space="preserve"> the main drivi</w:t>
      </w:r>
      <w:r w:rsidR="00CC027D">
        <w:rPr>
          <w:lang w:val="en-US"/>
        </w:rPr>
        <w:t xml:space="preserve">ng force explaining the evolution of employment </w:t>
      </w:r>
      <w:r w:rsidR="005B0FF1">
        <w:rPr>
          <w:lang w:val="en-US"/>
        </w:rPr>
        <w:t xml:space="preserve">for the households </w:t>
      </w:r>
      <w:r w:rsidR="00CC027D">
        <w:rPr>
          <w:lang w:val="en-US"/>
        </w:rPr>
        <w:t>concerned</w:t>
      </w:r>
      <w:r w:rsidR="005B0FF1">
        <w:rPr>
          <w:lang w:val="en-US"/>
        </w:rPr>
        <w:t xml:space="preserve">. </w:t>
      </w:r>
      <w:r w:rsidR="009F1743" w:rsidRPr="009F1743">
        <w:rPr>
          <w:lang w:val="en-US"/>
        </w:rPr>
        <w:t xml:space="preserve">The increase in the average income of old-age households, mostly from pensions, is responsible for 13.79% of changes in employment associated to their consumption, which result in 40,830 jobs. At the same time, the loss of income in younger households, mainly due to </w:t>
      </w:r>
      <w:r w:rsidR="005972CC">
        <w:rPr>
          <w:lang w:val="en-US"/>
        </w:rPr>
        <w:t xml:space="preserve">the outstanding rise in </w:t>
      </w:r>
      <w:r w:rsidR="009F1743" w:rsidRPr="009F1743">
        <w:rPr>
          <w:lang w:val="en-US"/>
        </w:rPr>
        <w:t xml:space="preserve">unemployment, is responsible for 6.80% of decrease </w:t>
      </w:r>
      <w:r w:rsidR="009F1743">
        <w:rPr>
          <w:lang w:val="en-US"/>
        </w:rPr>
        <w:t>in</w:t>
      </w:r>
      <w:r w:rsidR="009F1743" w:rsidRPr="009F1743">
        <w:rPr>
          <w:lang w:val="en-US"/>
        </w:rPr>
        <w:t xml:space="preserve"> employment associated to their consumption, roughly 41,200 jobs.</w:t>
      </w:r>
    </w:p>
    <w:p w:rsidR="00A325EC" w:rsidRDefault="00D529FE" w:rsidP="007F7C23">
      <w:pPr>
        <w:pStyle w:val="Text"/>
        <w:ind w:firstLine="0"/>
        <w:rPr>
          <w:lang w:val="en-US"/>
        </w:rPr>
      </w:pPr>
      <w:r w:rsidRPr="00D529FE">
        <w:rPr>
          <w:lang w:val="en-US"/>
        </w:rPr>
        <w:t xml:space="preserve">As a conclusion, outcomes above can be understood as a prove of the stabilizing effect of the Spanish pension system during the crisis, which not only has contributed to the economic insurance of the elderly, but also has been a source of employment through the production associated to </w:t>
      </w:r>
      <w:r>
        <w:rPr>
          <w:lang w:val="en-US"/>
        </w:rPr>
        <w:t xml:space="preserve">the </w:t>
      </w:r>
      <w:r w:rsidRPr="00D529FE">
        <w:rPr>
          <w:lang w:val="en-US"/>
        </w:rPr>
        <w:t>old-age households’ consumption.</w:t>
      </w:r>
    </w:p>
    <w:p w:rsidR="00A36EB7" w:rsidRDefault="00A36EB7">
      <w:r>
        <w:br w:type="page"/>
      </w:r>
    </w:p>
    <w:p w:rsidR="00A36EB7" w:rsidRPr="007C5E04" w:rsidRDefault="00A36EB7" w:rsidP="00A36EB7">
      <w:pPr>
        <w:pStyle w:val="Ttulo1"/>
        <w:numPr>
          <w:ilvl w:val="0"/>
          <w:numId w:val="0"/>
        </w:numPr>
        <w:tabs>
          <w:tab w:val="clear" w:pos="425"/>
        </w:tabs>
        <w:rPr>
          <w:lang w:val="en-US"/>
        </w:rPr>
      </w:pPr>
      <w:r w:rsidRPr="007C5E04">
        <w:rPr>
          <w:lang w:val="en-US"/>
        </w:rPr>
        <w:lastRenderedPageBreak/>
        <w:t xml:space="preserve">Data </w:t>
      </w:r>
      <w:r w:rsidRPr="00A36EB7">
        <w:rPr>
          <w:lang w:val="en-US"/>
        </w:rPr>
        <w:t>appendix</w:t>
      </w:r>
    </w:p>
    <w:p w:rsidR="00A36EB7" w:rsidRDefault="00A36EB7" w:rsidP="00A36EB7">
      <w:pPr>
        <w:pStyle w:val="Text"/>
        <w:ind w:left="284" w:hanging="284"/>
        <w:rPr>
          <w:rFonts w:cs="Arial"/>
          <w:lang w:val="en-US"/>
        </w:rPr>
      </w:pPr>
      <w:r w:rsidRPr="00A36EB7">
        <w:rPr>
          <w:rFonts w:cs="Arial"/>
          <w:lang w:val="en-US"/>
        </w:rPr>
        <w:t>This section provides a brief description of the main data sources used in this research.</w:t>
      </w:r>
    </w:p>
    <w:p w:rsidR="00A36EB7" w:rsidRPr="001B6F2D" w:rsidRDefault="00A36EB7" w:rsidP="00A36EB7">
      <w:pPr>
        <w:pStyle w:val="Text"/>
        <w:numPr>
          <w:ilvl w:val="1"/>
          <w:numId w:val="2"/>
        </w:numPr>
        <w:tabs>
          <w:tab w:val="clear" w:pos="1440"/>
          <w:tab w:val="num" w:pos="567"/>
        </w:tabs>
        <w:ind w:left="567" w:hanging="283"/>
        <w:rPr>
          <w:rFonts w:cs="Arial"/>
          <w:lang w:val="en-US"/>
        </w:rPr>
      </w:pPr>
      <w:r w:rsidRPr="001B6F2D">
        <w:rPr>
          <w:rFonts w:cs="Arial"/>
          <w:lang w:val="en-US"/>
        </w:rPr>
        <w:t>The domestic Symmetric In</w:t>
      </w:r>
      <w:r>
        <w:rPr>
          <w:rFonts w:cs="Arial"/>
          <w:lang w:val="en-US"/>
        </w:rPr>
        <w:t>put-Output Tables (henceforth, SIOT) for Spain has</w:t>
      </w:r>
      <w:r w:rsidRPr="001B6F2D">
        <w:rPr>
          <w:rFonts w:cs="Arial"/>
          <w:lang w:val="en-US"/>
        </w:rPr>
        <w:t xml:space="preserve"> been obtained from the WIOD Database. This database is a project funded by the Research Directorate General of the European Commission, covering 27 EU countries and 13 other major countries in the world </w:t>
      </w:r>
      <w:r>
        <w:rPr>
          <w:rFonts w:cs="Arial"/>
          <w:lang w:val="en-US"/>
        </w:rPr>
        <w:t>for the period from 1995 to 2011</w:t>
      </w:r>
      <w:r w:rsidRPr="001B6F2D">
        <w:rPr>
          <w:rFonts w:cs="Arial"/>
          <w:lang w:val="en-US"/>
        </w:rPr>
        <w:t>. The Input-Output Tables are defined at basic prices and the information is disaggregated in 35 industries based on the NACE classification worldwide</w:t>
      </w:r>
      <w:r>
        <w:rPr>
          <w:rFonts w:cs="Arial"/>
          <w:lang w:val="en-US"/>
        </w:rPr>
        <w:t xml:space="preserve"> </w:t>
      </w:r>
      <w:r w:rsidR="006565B1">
        <w:rPr>
          <w:rFonts w:cs="Arial"/>
          <w:lang w:val="en-US"/>
        </w:rPr>
        <w:fldChar w:fldCharType="begin"/>
      </w:r>
      <w:r>
        <w:rPr>
          <w:rFonts w:cs="Arial"/>
          <w:lang w:val="en-US"/>
        </w:rPr>
        <w:instrText xml:space="preserve"> ADDIN EN.CITE &lt;EndNote&gt;&lt;Cite&gt;&lt;Author&gt;Timmer&lt;/Author&gt;&lt;Year&gt;2012&lt;/Year&gt;&lt;RecNum&gt;1163&lt;/RecNum&gt;&lt;DisplayText&gt;(Timmer et al., 2012)&lt;/DisplayText&gt;&lt;record&gt;&lt;rec-number&gt;1163&lt;/rec-number&gt;&lt;foreign-keys&gt;&lt;key app="EN" db-id="sxd2rftampa5xietdrlpvt2lsadrssedxdz9"&gt;1163&lt;/key&gt;&lt;/foreign-keys&gt;&lt;ref-type name="Journal Article"&gt;17&lt;/ref-type&gt;&lt;contributors&gt;&lt;authors&gt;&lt;author&gt;Timmer, Marcel&lt;/author&gt;&lt;author&gt;Erumban, AA&lt;/author&gt;&lt;author&gt;Francois, J&lt;/author&gt;&lt;author&gt;Genty, A&lt;/author&gt;&lt;author&gt;Gouma, R&lt;/author&gt;&lt;author&gt;Los, B&lt;/author&gt;&lt;author&gt;Neuwahl, F&lt;/author&gt;&lt;author&gt;Pindyuk, O&lt;/author&gt;&lt;author&gt;Poeschl, J&lt;/author&gt;&lt;author&gt;Rueda-Cantuche, JM&lt;/author&gt;&lt;/authors&gt;&lt;/contributors&gt;&lt;titles&gt;&lt;title&gt;The World Input-Output Database (WIOD): Contents, Sources and Methods&lt;/title&gt;&lt;secondary-title&gt;WIOD Background document available at www. wiod. org&lt;/secondary-title&gt;&lt;/titles&gt;&lt;periodical&gt;&lt;full-title&gt;WIOD Background document available at www. wiod. org&lt;/full-title&gt;&lt;/periodical&gt;&lt;dates&gt;&lt;year&gt;2012&lt;/year&gt;&lt;/dates&gt;&lt;urls&gt;&lt;/urls&gt;&lt;/record&gt;&lt;/Cite&gt;&lt;/EndNote&gt;</w:instrText>
      </w:r>
      <w:r w:rsidR="006565B1">
        <w:rPr>
          <w:rFonts w:cs="Arial"/>
          <w:lang w:val="en-US"/>
        </w:rPr>
        <w:fldChar w:fldCharType="separate"/>
      </w:r>
      <w:r>
        <w:rPr>
          <w:rFonts w:cs="Arial"/>
          <w:noProof/>
          <w:lang w:val="en-US"/>
        </w:rPr>
        <w:t>(</w:t>
      </w:r>
      <w:hyperlink w:anchor="_ENREF_18" w:tooltip="Timmer, 2012 #1163" w:history="1">
        <w:r>
          <w:rPr>
            <w:rFonts w:cs="Arial"/>
            <w:noProof/>
            <w:lang w:val="en-US"/>
          </w:rPr>
          <w:t>Timmer et al., 2012</w:t>
        </w:r>
      </w:hyperlink>
      <w:r>
        <w:rPr>
          <w:rFonts w:cs="Arial"/>
          <w:noProof/>
          <w:lang w:val="en-US"/>
        </w:rPr>
        <w:t>)</w:t>
      </w:r>
      <w:r w:rsidR="006565B1">
        <w:rPr>
          <w:rFonts w:cs="Arial"/>
          <w:lang w:val="en-US"/>
        </w:rPr>
        <w:fldChar w:fldCharType="end"/>
      </w:r>
      <w:r>
        <w:rPr>
          <w:rFonts w:cs="Arial"/>
          <w:lang w:val="en-US"/>
        </w:rPr>
        <w:t>.</w:t>
      </w:r>
    </w:p>
    <w:p w:rsidR="00A36EB7" w:rsidRDefault="00A36EB7" w:rsidP="00A36EB7">
      <w:pPr>
        <w:pStyle w:val="Text"/>
        <w:numPr>
          <w:ilvl w:val="1"/>
          <w:numId w:val="2"/>
        </w:numPr>
        <w:tabs>
          <w:tab w:val="clear" w:pos="1440"/>
        </w:tabs>
        <w:ind w:left="567" w:hanging="283"/>
        <w:rPr>
          <w:rFonts w:cs="Arial"/>
          <w:lang w:val="en-US"/>
        </w:rPr>
      </w:pPr>
      <w:r>
        <w:rPr>
          <w:rFonts w:cs="Arial"/>
          <w:lang w:val="en-US"/>
        </w:rPr>
        <w:t xml:space="preserve">Consumption data for the different types of households considered in this exercise </w:t>
      </w:r>
      <w:r w:rsidRPr="008B320A">
        <w:rPr>
          <w:rFonts w:cs="Arial"/>
          <w:lang w:val="en-US"/>
        </w:rPr>
        <w:t xml:space="preserve">have been collected from the Household Budget Survey (HBS) carried out by </w:t>
      </w:r>
      <w:r>
        <w:rPr>
          <w:rFonts w:cs="Arial"/>
          <w:lang w:val="en-US"/>
        </w:rPr>
        <w:t>the Spanish Statistics Institute</w:t>
      </w:r>
      <w:r w:rsidRPr="00472D57">
        <w:rPr>
          <w:rFonts w:cs="Arial"/>
          <w:lang w:val="en-US"/>
        </w:rPr>
        <w:t>.</w:t>
      </w:r>
      <w:r>
        <w:rPr>
          <w:rFonts w:cs="Arial"/>
          <w:lang w:val="en-US"/>
        </w:rPr>
        <w:t xml:space="preserve"> </w:t>
      </w:r>
      <w:r w:rsidRPr="001B6F2D">
        <w:rPr>
          <w:rFonts w:cs="Arial"/>
          <w:lang w:val="en-US"/>
        </w:rPr>
        <w:t>This database provides information on the amount and structure of households’ expenditure according to the COICOP (Classification of Individual Consumption by Purpose), which is one of the classifications of th</w:t>
      </w:r>
      <w:r>
        <w:rPr>
          <w:rFonts w:cs="Arial"/>
          <w:lang w:val="en-US"/>
        </w:rPr>
        <w:t>e National accounts system</w:t>
      </w:r>
      <w:r w:rsidRPr="001B6F2D">
        <w:rPr>
          <w:rFonts w:cs="Arial"/>
          <w:lang w:val="en-US"/>
        </w:rPr>
        <w:t xml:space="preserve">. It is used to classify transactions made between producers and the institutional sector of households. </w:t>
      </w:r>
      <w:r>
        <w:rPr>
          <w:rFonts w:cs="Arial"/>
          <w:lang w:val="en-US"/>
        </w:rPr>
        <w:t>The HBS</w:t>
      </w:r>
      <w:r w:rsidRPr="001B6F2D">
        <w:rPr>
          <w:rFonts w:cs="Arial"/>
          <w:lang w:val="en-US"/>
        </w:rPr>
        <w:t xml:space="preserve"> also includes socio-economic characteristics related mainly to the standard of living, income, professional activity of the household reference person.</w:t>
      </w:r>
    </w:p>
    <w:p w:rsidR="00A36EB7" w:rsidRPr="00E35BC5" w:rsidRDefault="00A36EB7" w:rsidP="00A36EB7">
      <w:pPr>
        <w:pStyle w:val="Text"/>
        <w:numPr>
          <w:ilvl w:val="1"/>
          <w:numId w:val="2"/>
        </w:numPr>
        <w:tabs>
          <w:tab w:val="clear" w:pos="1440"/>
        </w:tabs>
        <w:ind w:left="567" w:hanging="283"/>
        <w:rPr>
          <w:rFonts w:cs="Arial"/>
          <w:lang w:val="en-US"/>
        </w:rPr>
      </w:pPr>
      <w:r>
        <w:rPr>
          <w:rFonts w:cs="Arial"/>
          <w:lang w:val="en-US"/>
        </w:rPr>
        <w:t>It is important to note that t</w:t>
      </w:r>
      <w:r w:rsidRPr="008B320A">
        <w:rPr>
          <w:rFonts w:cs="Arial"/>
          <w:lang w:val="en-US"/>
        </w:rPr>
        <w:t>here is not an official correspondence between HBS and SIOT. In order to provide comparable results between consumption purposes and products, HBS and SIOT have been aggregated in a basic classification of 20 sectors of activity according to the purpose of this particular investigation</w:t>
      </w:r>
      <w:r>
        <w:rPr>
          <w:rFonts w:cs="Arial"/>
          <w:lang w:val="en-US"/>
        </w:rPr>
        <w:t>.</w:t>
      </w:r>
    </w:p>
    <w:p w:rsidR="00A36EB7" w:rsidRDefault="00A36EB7" w:rsidP="00A36EB7">
      <w:pPr>
        <w:pStyle w:val="Text"/>
        <w:numPr>
          <w:ilvl w:val="1"/>
          <w:numId w:val="2"/>
        </w:numPr>
        <w:tabs>
          <w:tab w:val="clear" w:pos="1440"/>
        </w:tabs>
        <w:ind w:left="567" w:hanging="283"/>
        <w:rPr>
          <w:rFonts w:cs="Arial"/>
          <w:lang w:val="en-US"/>
        </w:rPr>
      </w:pPr>
      <w:r>
        <w:rPr>
          <w:rFonts w:cs="Arial"/>
          <w:lang w:val="en-US"/>
        </w:rPr>
        <w:t>Compensation and number of workers by productive sectors have been collected from the National Accounting of the Spanish Statistics Institute.</w:t>
      </w:r>
    </w:p>
    <w:p w:rsidR="005F41B3" w:rsidRPr="00A36EB7" w:rsidRDefault="005F41B3" w:rsidP="00A36EB7">
      <w:pPr>
        <w:pStyle w:val="Text"/>
        <w:ind w:firstLine="0"/>
        <w:rPr>
          <w:lang w:val="en-US"/>
        </w:rPr>
      </w:pPr>
    </w:p>
    <w:p w:rsidR="001B6F2D" w:rsidRDefault="001B6F2D">
      <w:r>
        <w:br w:type="page"/>
      </w:r>
    </w:p>
    <w:p w:rsidR="001B6F2D" w:rsidRDefault="001B6F2D" w:rsidP="001B6F2D">
      <w:pPr>
        <w:pStyle w:val="Ttulo1"/>
        <w:numPr>
          <w:ilvl w:val="0"/>
          <w:numId w:val="0"/>
        </w:numPr>
        <w:tabs>
          <w:tab w:val="clear" w:pos="425"/>
        </w:tabs>
      </w:pPr>
      <w:proofErr w:type="spellStart"/>
      <w:r w:rsidRPr="00881B18">
        <w:lastRenderedPageBreak/>
        <w:t>References</w:t>
      </w:r>
      <w:proofErr w:type="spellEnd"/>
    </w:p>
    <w:p w:rsidR="00A36EB7" w:rsidRPr="00A36EB7" w:rsidRDefault="00A36EB7" w:rsidP="00A36EB7">
      <w:pPr>
        <w:pStyle w:val="Paragraph1"/>
        <w:spacing w:before="0"/>
        <w:rPr>
          <w:lang w:val="es-ES"/>
        </w:rPr>
      </w:pPr>
    </w:p>
    <w:p w:rsidR="0091019A" w:rsidRPr="0091019A" w:rsidRDefault="006565B1" w:rsidP="0091019A">
      <w:pPr>
        <w:pStyle w:val="EndNoteBibliography"/>
        <w:ind w:left="720" w:hanging="720"/>
      </w:pPr>
      <w:r w:rsidRPr="006565B1">
        <w:fldChar w:fldCharType="begin"/>
      </w:r>
      <w:r w:rsidR="001B6F2D">
        <w:instrText xml:space="preserve"> ADDIN EN.REFLIST </w:instrText>
      </w:r>
      <w:r w:rsidRPr="006565B1">
        <w:fldChar w:fldCharType="separate"/>
      </w:r>
      <w:bookmarkStart w:id="0" w:name="_ENREF_1"/>
      <w:r w:rsidR="0091019A" w:rsidRPr="0091019A">
        <w:t xml:space="preserve">Alvarez, I., Luengo, F., &amp; Uxó, J. (2013). </w:t>
      </w:r>
      <w:r w:rsidR="0091019A" w:rsidRPr="0091019A">
        <w:rPr>
          <w:i/>
        </w:rPr>
        <w:t>Fracturas y crisis en Europa</w:t>
      </w:r>
      <w:r w:rsidR="0091019A" w:rsidRPr="0091019A">
        <w:t>: Madrid: Clave Intelectual.</w:t>
      </w:r>
      <w:bookmarkEnd w:id="0"/>
    </w:p>
    <w:p w:rsidR="0091019A" w:rsidRPr="0091019A" w:rsidRDefault="0091019A" w:rsidP="0091019A">
      <w:pPr>
        <w:pStyle w:val="EndNoteBibliography"/>
        <w:ind w:left="720" w:hanging="720"/>
        <w:rPr>
          <w:lang w:val="en-US"/>
        </w:rPr>
      </w:pPr>
      <w:bookmarkStart w:id="1" w:name="_ENREF_2"/>
      <w:r w:rsidRPr="0091019A">
        <w:rPr>
          <w:lang w:val="en-US"/>
        </w:rPr>
        <w:t xml:space="preserve">Barr, N., &amp; Diamond, P. (2008). </w:t>
      </w:r>
      <w:r w:rsidRPr="0091019A">
        <w:rPr>
          <w:i/>
          <w:lang w:val="en-US"/>
        </w:rPr>
        <w:t>Reforming pensions: Principles and policy choices</w:t>
      </w:r>
      <w:r w:rsidRPr="0091019A">
        <w:rPr>
          <w:lang w:val="en-US"/>
        </w:rPr>
        <w:t>: Oxford University Press.</w:t>
      </w:r>
      <w:bookmarkEnd w:id="1"/>
    </w:p>
    <w:p w:rsidR="0091019A" w:rsidRPr="0091019A" w:rsidRDefault="0091019A" w:rsidP="0091019A">
      <w:pPr>
        <w:pStyle w:val="EndNoteBibliography"/>
        <w:ind w:left="720" w:hanging="720"/>
        <w:rPr>
          <w:lang w:val="en-US"/>
        </w:rPr>
      </w:pPr>
      <w:bookmarkStart w:id="2" w:name="_ENREF_3"/>
      <w:r w:rsidRPr="0091019A">
        <w:rPr>
          <w:lang w:val="en-US"/>
        </w:rPr>
        <w:t xml:space="preserve">Cesaratto, S. (2002). The economics of pensions: a non-conventional approach. </w:t>
      </w:r>
      <w:r w:rsidRPr="0091019A">
        <w:rPr>
          <w:i/>
          <w:lang w:val="en-US"/>
        </w:rPr>
        <w:t>Review of Political Economy, 14</w:t>
      </w:r>
      <w:r w:rsidRPr="0091019A">
        <w:rPr>
          <w:lang w:val="en-US"/>
        </w:rPr>
        <w:t xml:space="preserve">(2), 149-177. </w:t>
      </w:r>
      <w:bookmarkEnd w:id="2"/>
    </w:p>
    <w:p w:rsidR="0091019A" w:rsidRPr="0091019A" w:rsidRDefault="0091019A" w:rsidP="0091019A">
      <w:pPr>
        <w:pStyle w:val="EndNoteBibliography"/>
        <w:ind w:left="720" w:hanging="720"/>
        <w:rPr>
          <w:lang w:val="en-US"/>
        </w:rPr>
      </w:pPr>
      <w:bookmarkStart w:id="3" w:name="_ENREF_4"/>
      <w:r w:rsidRPr="0091019A">
        <w:rPr>
          <w:lang w:val="en-US"/>
        </w:rPr>
        <w:t xml:space="preserve">Dejuán, Ó. (2013). The debt trap. In Ó. Dejuán, E. F. Paños &amp; J. U. Gonzalez (Eds.), </w:t>
      </w:r>
      <w:r w:rsidRPr="0091019A">
        <w:rPr>
          <w:i/>
          <w:lang w:val="en-US"/>
        </w:rPr>
        <w:t>Post-Keynesian Views of the Crisis and Its Remedies</w:t>
      </w:r>
      <w:r w:rsidRPr="0091019A">
        <w:rPr>
          <w:lang w:val="en-US"/>
        </w:rPr>
        <w:t xml:space="preserve"> (pp. 87-107): Routledge.</w:t>
      </w:r>
      <w:bookmarkEnd w:id="3"/>
    </w:p>
    <w:p w:rsidR="0091019A" w:rsidRPr="0091019A" w:rsidRDefault="0091019A" w:rsidP="0091019A">
      <w:pPr>
        <w:pStyle w:val="EndNoteBibliography"/>
        <w:ind w:left="720" w:hanging="720"/>
        <w:rPr>
          <w:lang w:val="en-US"/>
        </w:rPr>
      </w:pPr>
      <w:bookmarkStart w:id="4" w:name="_ENREF_5"/>
      <w:r w:rsidRPr="0091019A">
        <w:rPr>
          <w:lang w:val="en-US"/>
        </w:rPr>
        <w:t xml:space="preserve">Febrero, E., &amp; Bermejo, F. (2013). Spain during the Great Recession. In O. Dejuán, E. Febrero &amp; J. Uxó (Eds.), </w:t>
      </w:r>
      <w:r w:rsidRPr="0091019A">
        <w:rPr>
          <w:i/>
          <w:lang w:val="en-US"/>
        </w:rPr>
        <w:t>Post-Keynesian Views of the Crisis and Its Remedies</w:t>
      </w:r>
      <w:r w:rsidRPr="0091019A">
        <w:rPr>
          <w:lang w:val="en-US"/>
        </w:rPr>
        <w:t xml:space="preserve"> (pp. 266-293).</w:t>
      </w:r>
      <w:bookmarkEnd w:id="4"/>
    </w:p>
    <w:p w:rsidR="0091019A" w:rsidRPr="0091019A" w:rsidRDefault="0091019A" w:rsidP="0091019A">
      <w:pPr>
        <w:pStyle w:val="EndNoteBibliography"/>
        <w:ind w:left="720" w:hanging="720"/>
        <w:rPr>
          <w:lang w:val="en-US"/>
        </w:rPr>
      </w:pPr>
      <w:bookmarkStart w:id="5" w:name="_ENREF_6"/>
      <w:r w:rsidRPr="0091019A">
        <w:rPr>
          <w:lang w:val="en-US"/>
        </w:rPr>
        <w:t xml:space="preserve">Ferreiro, J., &amp; Serrano, F. (2011). Uncertainty and Pension Systems Reforms. </w:t>
      </w:r>
      <w:r w:rsidRPr="0091019A">
        <w:rPr>
          <w:i/>
          <w:lang w:val="en-US"/>
        </w:rPr>
        <w:t>Journal of Economic Issues, 45</w:t>
      </w:r>
      <w:r w:rsidRPr="0091019A">
        <w:rPr>
          <w:lang w:val="en-US"/>
        </w:rPr>
        <w:t xml:space="preserve">(2), 317-322. </w:t>
      </w:r>
      <w:bookmarkEnd w:id="5"/>
    </w:p>
    <w:p w:rsidR="0091019A" w:rsidRPr="0091019A" w:rsidRDefault="0091019A" w:rsidP="0091019A">
      <w:pPr>
        <w:pStyle w:val="EndNoteBibliography"/>
        <w:ind w:left="720" w:hanging="720"/>
        <w:rPr>
          <w:lang w:val="en-US"/>
        </w:rPr>
      </w:pPr>
      <w:bookmarkStart w:id="6" w:name="_ENREF_7"/>
      <w:r w:rsidRPr="0091019A">
        <w:rPr>
          <w:lang w:val="en-US"/>
        </w:rPr>
        <w:t xml:space="preserve">Ghilarducci, T., Saad-Lessler, J., &amp; Fisher, E. (2012). The macroeconomic stabilisation effects of Social Security and 401 (k) plans. </w:t>
      </w:r>
      <w:r w:rsidRPr="0091019A">
        <w:rPr>
          <w:i/>
          <w:lang w:val="en-US"/>
        </w:rPr>
        <w:t>Cambridge journal of economics, 36</w:t>
      </w:r>
      <w:r w:rsidRPr="0091019A">
        <w:rPr>
          <w:lang w:val="en-US"/>
        </w:rPr>
        <w:t xml:space="preserve">(1), 237-251. </w:t>
      </w:r>
      <w:bookmarkEnd w:id="6"/>
    </w:p>
    <w:p w:rsidR="0091019A" w:rsidRPr="0091019A" w:rsidRDefault="0091019A" w:rsidP="0091019A">
      <w:pPr>
        <w:pStyle w:val="EndNoteBibliography"/>
        <w:ind w:left="720" w:hanging="720"/>
        <w:rPr>
          <w:lang w:val="en-US"/>
        </w:rPr>
      </w:pPr>
      <w:bookmarkStart w:id="7" w:name="_ENREF_8"/>
      <w:r w:rsidRPr="0091019A">
        <w:rPr>
          <w:lang w:val="en-US"/>
        </w:rPr>
        <w:t xml:space="preserve">Han, X. (1995). Structural change and labor requirement of the Japanese economy. </w:t>
      </w:r>
      <w:r w:rsidRPr="0091019A">
        <w:rPr>
          <w:i/>
          <w:lang w:val="en-US"/>
        </w:rPr>
        <w:t>Economic Systems Research, 7</w:t>
      </w:r>
      <w:r w:rsidRPr="0091019A">
        <w:rPr>
          <w:lang w:val="en-US"/>
        </w:rPr>
        <w:t xml:space="preserve">(1), 47-66. </w:t>
      </w:r>
      <w:bookmarkEnd w:id="7"/>
    </w:p>
    <w:p w:rsidR="0091019A" w:rsidRPr="0091019A" w:rsidRDefault="0091019A" w:rsidP="0091019A">
      <w:pPr>
        <w:pStyle w:val="EndNoteBibliography"/>
        <w:ind w:left="720" w:hanging="720"/>
        <w:rPr>
          <w:lang w:val="en-US"/>
        </w:rPr>
      </w:pPr>
      <w:bookmarkStart w:id="8" w:name="_ENREF_9"/>
      <w:r w:rsidRPr="0091019A">
        <w:rPr>
          <w:lang w:val="en-US"/>
        </w:rPr>
        <w:t xml:space="preserve">Hawdon, D., &amp; Pearson, P. (1995). Input-output simulations of energy, environment, economy interactions in the UK. </w:t>
      </w:r>
      <w:r w:rsidRPr="0091019A">
        <w:rPr>
          <w:i/>
          <w:lang w:val="en-US"/>
        </w:rPr>
        <w:t>Energy Economics, 17</w:t>
      </w:r>
      <w:r w:rsidRPr="0091019A">
        <w:rPr>
          <w:lang w:val="en-US"/>
        </w:rPr>
        <w:t xml:space="preserve">(1), 73-86. doi: </w:t>
      </w:r>
      <w:hyperlink r:id="rId12" w:history="1">
        <w:r w:rsidRPr="0091019A">
          <w:rPr>
            <w:rStyle w:val="Hipervnculo"/>
            <w:lang w:val="en-US"/>
          </w:rPr>
          <w:t>http://dx.doi.org/10.1016/0140-9883(95)98908-M</w:t>
        </w:r>
        <w:bookmarkEnd w:id="8"/>
      </w:hyperlink>
    </w:p>
    <w:p w:rsidR="0091019A" w:rsidRPr="0091019A" w:rsidRDefault="0091019A" w:rsidP="0091019A">
      <w:pPr>
        <w:pStyle w:val="EndNoteBibliography"/>
        <w:ind w:left="720" w:hanging="720"/>
        <w:rPr>
          <w:lang w:val="en-US"/>
        </w:rPr>
      </w:pPr>
      <w:bookmarkStart w:id="9" w:name="_ENREF_10"/>
      <w:r w:rsidRPr="0091019A">
        <w:rPr>
          <w:lang w:val="en-US"/>
        </w:rPr>
        <w:t xml:space="preserve">Hoekstra, R., &amp; van den Bergh, J. J. M. (2002). Structural Decomposition Analysis of Physical Flows in the Economy. </w:t>
      </w:r>
      <w:r w:rsidRPr="0091019A">
        <w:rPr>
          <w:i/>
          <w:lang w:val="en-US"/>
        </w:rPr>
        <w:t>Environmental and Resource Economics, 23</w:t>
      </w:r>
      <w:r w:rsidRPr="0091019A">
        <w:rPr>
          <w:lang w:val="en-US"/>
        </w:rPr>
        <w:t>(3), 357-378. doi: 10.1023/A:1021234216845</w:t>
      </w:r>
      <w:bookmarkEnd w:id="9"/>
    </w:p>
    <w:p w:rsidR="0091019A" w:rsidRPr="0091019A" w:rsidRDefault="0091019A" w:rsidP="0091019A">
      <w:pPr>
        <w:pStyle w:val="EndNoteBibliography"/>
        <w:ind w:left="720" w:hanging="720"/>
        <w:rPr>
          <w:lang w:val="en-US"/>
        </w:rPr>
      </w:pPr>
      <w:bookmarkStart w:id="10" w:name="_ENREF_11"/>
      <w:r w:rsidRPr="0091019A">
        <w:rPr>
          <w:lang w:val="en-US"/>
        </w:rPr>
        <w:t xml:space="preserve">Leontief, W., &amp; Ford, D. (1972). Air pollution and the economic structure: empirical results of input-output computations. </w:t>
      </w:r>
      <w:r w:rsidRPr="0091019A">
        <w:rPr>
          <w:i/>
          <w:lang w:val="en-US"/>
        </w:rPr>
        <w:t>Input-output techniques</w:t>
      </w:r>
      <w:r w:rsidRPr="0091019A">
        <w:rPr>
          <w:lang w:val="en-US"/>
        </w:rPr>
        <w:t xml:space="preserve">, 9-30. </w:t>
      </w:r>
      <w:bookmarkEnd w:id="10"/>
    </w:p>
    <w:p w:rsidR="0091019A" w:rsidRPr="0091019A" w:rsidRDefault="0091019A" w:rsidP="0091019A">
      <w:pPr>
        <w:pStyle w:val="EndNoteBibliography"/>
        <w:ind w:left="720" w:hanging="720"/>
        <w:rPr>
          <w:lang w:val="en-US"/>
        </w:rPr>
      </w:pPr>
      <w:bookmarkStart w:id="11" w:name="_ENREF_12"/>
      <w:r w:rsidRPr="0091019A">
        <w:rPr>
          <w:lang w:val="en-US"/>
        </w:rPr>
        <w:t xml:space="preserve">Lin, X., &amp; Polenske, K. R. (1995). Input–output anatomy of China's energy use changes in the 1980s. </w:t>
      </w:r>
      <w:r w:rsidRPr="0091019A">
        <w:rPr>
          <w:i/>
          <w:lang w:val="en-US"/>
        </w:rPr>
        <w:t>Economic Systems Research, 7</w:t>
      </w:r>
      <w:r w:rsidRPr="0091019A">
        <w:rPr>
          <w:lang w:val="en-US"/>
        </w:rPr>
        <w:t xml:space="preserve">(1), 67-84. </w:t>
      </w:r>
      <w:bookmarkEnd w:id="11"/>
    </w:p>
    <w:p w:rsidR="0091019A" w:rsidRPr="0091019A" w:rsidRDefault="0091019A" w:rsidP="0091019A">
      <w:pPr>
        <w:pStyle w:val="EndNoteBibliography"/>
        <w:ind w:left="720" w:hanging="720"/>
        <w:rPr>
          <w:lang w:val="en-US"/>
        </w:rPr>
      </w:pPr>
      <w:bookmarkStart w:id="12" w:name="_ENREF_13"/>
      <w:r w:rsidRPr="0091019A">
        <w:rPr>
          <w:lang w:val="en-US"/>
        </w:rPr>
        <w:t xml:space="preserve">Miyazawa, K. (1968). Input-output analysis and interrelational income multiplier as a matrix. </w:t>
      </w:r>
      <w:r w:rsidRPr="0091019A">
        <w:rPr>
          <w:i/>
          <w:lang w:val="en-US"/>
        </w:rPr>
        <w:t>Hitotsubashi Journal of Economics, 8</w:t>
      </w:r>
      <w:r w:rsidRPr="0091019A">
        <w:rPr>
          <w:lang w:val="en-US"/>
        </w:rPr>
        <w:t xml:space="preserve">(2), 39-58. </w:t>
      </w:r>
      <w:bookmarkEnd w:id="12"/>
    </w:p>
    <w:p w:rsidR="0091019A" w:rsidRPr="0091019A" w:rsidRDefault="0091019A" w:rsidP="0091019A">
      <w:pPr>
        <w:pStyle w:val="EndNoteBibliography"/>
        <w:ind w:left="720" w:hanging="720"/>
        <w:rPr>
          <w:lang w:val="en-US"/>
        </w:rPr>
      </w:pPr>
      <w:bookmarkStart w:id="13" w:name="_ENREF_14"/>
      <w:r w:rsidRPr="0091019A">
        <w:rPr>
          <w:lang w:val="en-US"/>
        </w:rPr>
        <w:t xml:space="preserve">Miyazawa, K. (1976). Interindustry Analysis and the Structure of Income Distribution </w:t>
      </w:r>
      <w:r w:rsidRPr="0091019A">
        <w:rPr>
          <w:i/>
          <w:lang w:val="en-US"/>
        </w:rPr>
        <w:t>Input-Output Analysis and the Structure of Income Distribution</w:t>
      </w:r>
      <w:r w:rsidRPr="0091019A">
        <w:rPr>
          <w:lang w:val="en-US"/>
        </w:rPr>
        <w:t xml:space="preserve"> (Vol. 116, pp. 1-21): Springer Berlin Heidelberg.</w:t>
      </w:r>
      <w:bookmarkEnd w:id="13"/>
    </w:p>
    <w:p w:rsidR="0091019A" w:rsidRPr="0091019A" w:rsidRDefault="0091019A" w:rsidP="0091019A">
      <w:pPr>
        <w:pStyle w:val="EndNoteBibliography"/>
        <w:ind w:left="720" w:hanging="720"/>
        <w:rPr>
          <w:lang w:val="en-US"/>
        </w:rPr>
      </w:pPr>
      <w:bookmarkStart w:id="14" w:name="_ENREF_15"/>
      <w:r w:rsidRPr="0091019A">
        <w:rPr>
          <w:lang w:val="en-US"/>
        </w:rPr>
        <w:t xml:space="preserve">Pasinetti, L. L. (1973). The notion of vertical integration in economic analysis. </w:t>
      </w:r>
      <w:r w:rsidRPr="0091019A">
        <w:rPr>
          <w:i/>
          <w:lang w:val="en-US"/>
        </w:rPr>
        <w:t>Metroeconomica, 25</w:t>
      </w:r>
      <w:r w:rsidRPr="0091019A">
        <w:rPr>
          <w:lang w:val="en-US"/>
        </w:rPr>
        <w:t>(1), 1-29. doi: 10.1111/j.1467-999X.1973.tb00539.x</w:t>
      </w:r>
      <w:bookmarkEnd w:id="14"/>
    </w:p>
    <w:p w:rsidR="0091019A" w:rsidRPr="0091019A" w:rsidRDefault="0091019A" w:rsidP="0091019A">
      <w:pPr>
        <w:pStyle w:val="EndNoteBibliography"/>
        <w:ind w:left="720" w:hanging="720"/>
        <w:rPr>
          <w:lang w:val="en-US"/>
        </w:rPr>
      </w:pPr>
      <w:bookmarkStart w:id="15" w:name="_ENREF_16"/>
      <w:r w:rsidRPr="0091019A">
        <w:rPr>
          <w:lang w:val="en-US"/>
        </w:rPr>
        <w:t xml:space="preserve">Shambaugh, J. C. (2012). The Euro's Three Crises. </w:t>
      </w:r>
      <w:r w:rsidRPr="0091019A">
        <w:rPr>
          <w:i/>
          <w:lang w:val="en-US"/>
        </w:rPr>
        <w:t>Brookings Papers on Economic Activity</w:t>
      </w:r>
      <w:r w:rsidRPr="0091019A">
        <w:rPr>
          <w:lang w:val="en-US"/>
        </w:rPr>
        <w:t xml:space="preserve">, 157-231. </w:t>
      </w:r>
      <w:bookmarkEnd w:id="15"/>
    </w:p>
    <w:p w:rsidR="0091019A" w:rsidRPr="0091019A" w:rsidRDefault="0091019A" w:rsidP="0091019A">
      <w:pPr>
        <w:pStyle w:val="EndNoteBibliography"/>
        <w:ind w:left="720" w:hanging="720"/>
        <w:rPr>
          <w:lang w:val="en-US"/>
        </w:rPr>
      </w:pPr>
      <w:bookmarkStart w:id="16" w:name="_ENREF_17"/>
      <w:r w:rsidRPr="0091019A">
        <w:rPr>
          <w:lang w:val="en-US"/>
        </w:rPr>
        <w:t xml:space="preserve">Skolka, J. (1989). Input-output structural decomposition analysis for Austria. </w:t>
      </w:r>
      <w:r w:rsidRPr="0091019A">
        <w:rPr>
          <w:i/>
          <w:lang w:val="en-US"/>
        </w:rPr>
        <w:t>Journal of Policy Modeling, 11</w:t>
      </w:r>
      <w:r w:rsidRPr="0091019A">
        <w:rPr>
          <w:lang w:val="en-US"/>
        </w:rPr>
        <w:t xml:space="preserve">(1), 45-66. doi: </w:t>
      </w:r>
      <w:hyperlink r:id="rId13" w:history="1">
        <w:r w:rsidRPr="0091019A">
          <w:rPr>
            <w:rStyle w:val="Hipervnculo"/>
            <w:lang w:val="en-US"/>
          </w:rPr>
          <w:t>http://dx.doi.org/10.1016/0161-8938(89)90024-0</w:t>
        </w:r>
        <w:bookmarkEnd w:id="16"/>
      </w:hyperlink>
    </w:p>
    <w:p w:rsidR="0091019A" w:rsidRPr="0091019A" w:rsidRDefault="0091019A" w:rsidP="0091019A">
      <w:pPr>
        <w:pStyle w:val="EndNoteBibliography"/>
        <w:ind w:left="720" w:hanging="720"/>
        <w:rPr>
          <w:lang w:val="en-US"/>
        </w:rPr>
      </w:pPr>
      <w:bookmarkStart w:id="17" w:name="_ENREF_18"/>
      <w:r w:rsidRPr="0091019A">
        <w:rPr>
          <w:lang w:val="en-US"/>
        </w:rPr>
        <w:t xml:space="preserve">Timmer, M., Erumban, A., Francois, J., Genty, A., Gouma, R., Los, B., . . . Rueda-Cantuche, J. (2012). The World Input-Output Database (WIOD): Contents, Sources and Methods. </w:t>
      </w:r>
      <w:r w:rsidRPr="0091019A">
        <w:rPr>
          <w:i/>
          <w:lang w:val="en-US"/>
        </w:rPr>
        <w:t>WIOD Background document available at www. wiod. org</w:t>
      </w:r>
      <w:r w:rsidRPr="0091019A">
        <w:rPr>
          <w:lang w:val="en-US"/>
        </w:rPr>
        <w:t xml:space="preserve">. </w:t>
      </w:r>
      <w:bookmarkEnd w:id="17"/>
    </w:p>
    <w:p w:rsidR="0091019A" w:rsidRPr="0091019A" w:rsidRDefault="0091019A" w:rsidP="0091019A">
      <w:pPr>
        <w:pStyle w:val="EndNoteBibliography"/>
        <w:ind w:left="720" w:hanging="720"/>
      </w:pPr>
      <w:bookmarkStart w:id="18" w:name="_ENREF_19"/>
      <w:r w:rsidRPr="0091019A">
        <w:rPr>
          <w:lang w:val="en-US"/>
        </w:rPr>
        <w:lastRenderedPageBreak/>
        <w:t xml:space="preserve">Wu, R.-H., &amp; Chen, C.-Y. (1990). On the application of input-output analysis to energy issues. </w:t>
      </w:r>
      <w:r w:rsidRPr="0091019A">
        <w:rPr>
          <w:i/>
        </w:rPr>
        <w:t>Energy Economics, 12</w:t>
      </w:r>
      <w:r w:rsidRPr="0091019A">
        <w:t>(1), 71-76. doi: http://dx.doi.org/10.1016/0140-9883(90)90010-D</w:t>
      </w:r>
      <w:bookmarkEnd w:id="18"/>
    </w:p>
    <w:p w:rsidR="001B6F2D" w:rsidRPr="001B6F2D" w:rsidRDefault="006565B1" w:rsidP="001B6F2D">
      <w:pPr>
        <w:pStyle w:val="Text"/>
        <w:ind w:firstLine="0"/>
      </w:pPr>
      <w:r>
        <w:fldChar w:fldCharType="end"/>
      </w:r>
    </w:p>
    <w:sectPr w:rsidR="001B6F2D" w:rsidRPr="001B6F2D" w:rsidSect="00D47EB9">
      <w:headerReference w:type="even" r:id="rId14"/>
      <w:headerReference w:type="default" r:id="rId15"/>
      <w:footerReference w:type="first" r:id="rId16"/>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BD5" w:rsidRDefault="00DA0BD5">
      <w:r>
        <w:separator/>
      </w:r>
    </w:p>
  </w:endnote>
  <w:endnote w:type="continuationSeparator" w:id="1">
    <w:p w:rsidR="00DA0BD5" w:rsidRDefault="00DA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D5" w:rsidRDefault="00DA0BD5" w:rsidP="00D47EB9">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BD5" w:rsidRDefault="00DA0BD5">
      <w:r>
        <w:separator/>
      </w:r>
    </w:p>
  </w:footnote>
  <w:footnote w:type="continuationSeparator" w:id="1">
    <w:p w:rsidR="00DA0BD5" w:rsidRDefault="00DA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D5" w:rsidRPr="00EC58A9" w:rsidRDefault="00DA0BD5" w:rsidP="00B60230">
    <w:pPr>
      <w:pStyle w:val="Heading"/>
      <w:rPr>
        <w:lang w:val="es-ES"/>
      </w:rPr>
    </w:pPr>
    <w:r>
      <w:fldChar w:fldCharType="begin"/>
    </w:r>
    <w:r w:rsidRPr="00EC58A9">
      <w:rPr>
        <w:lang w:val="es-ES"/>
      </w:rPr>
      <w:instrText xml:space="preserve"> PAGE </w:instrText>
    </w:r>
    <w:r>
      <w:fldChar w:fldCharType="separate"/>
    </w:r>
    <w:r w:rsidR="006147A2">
      <w:rPr>
        <w:noProof/>
        <w:lang w:val="es-ES"/>
      </w:rPr>
      <w:t>18</w:t>
    </w:r>
    <w:r>
      <w:fldChar w:fldCharType="end"/>
    </w:r>
    <w:r w:rsidRPr="00EC58A9">
      <w:rPr>
        <w:lang w:val="es-ES"/>
      </w:rPr>
      <w:tab/>
    </w:r>
    <w:r>
      <w:rPr>
        <w:lang w:val="es-ES"/>
      </w:rPr>
      <w:t>Febrero</w:t>
    </w:r>
    <w:r w:rsidRPr="00EC58A9">
      <w:rPr>
        <w:lang w:val="es-ES"/>
      </w:rPr>
      <w:t xml:space="preserve">, </w:t>
    </w:r>
    <w:r>
      <w:rPr>
        <w:lang w:val="es-ES"/>
      </w:rPr>
      <w:t>E. y</w:t>
    </w:r>
    <w:r w:rsidRPr="00EC58A9">
      <w:rPr>
        <w:lang w:val="es-ES"/>
      </w:rPr>
      <w:t xml:space="preserve"> </w:t>
    </w:r>
    <w:r>
      <w:rPr>
        <w:lang w:val="es-ES"/>
      </w:rPr>
      <w:t>Bermejo</w:t>
    </w:r>
    <w:r w:rsidRPr="00EC58A9">
      <w:rPr>
        <w:lang w:val="es-ES"/>
      </w:rPr>
      <w:t xml:space="preserve">, </w:t>
    </w:r>
    <w:r>
      <w:rPr>
        <w:lang w:val="es-ES"/>
      </w:rPr>
      <w:t>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D5" w:rsidRPr="007E78D2" w:rsidRDefault="00DA0BD5" w:rsidP="007E78D2">
    <w:pPr>
      <w:pStyle w:val="Heading"/>
      <w:rPr>
        <w:lang w:val="en-US"/>
      </w:rPr>
    </w:pPr>
    <w:r w:rsidRPr="007E78D2">
      <w:rPr>
        <w:lang w:val="en-US"/>
      </w:rPr>
      <w:t>Effects of household consumption patterns on employment:</w:t>
    </w:r>
  </w:p>
  <w:p w:rsidR="00DA0BD5" w:rsidRPr="001F44D4" w:rsidRDefault="00DA0BD5" w:rsidP="007E78D2">
    <w:pPr>
      <w:pStyle w:val="Heading"/>
      <w:rPr>
        <w:lang w:val="en-US"/>
      </w:rPr>
    </w:pPr>
    <w:r w:rsidRPr="007E78D2">
      <w:rPr>
        <w:lang w:val="en-US"/>
      </w:rPr>
      <w:t>Evidence from Spain during the economic crisis</w:t>
    </w:r>
    <w:r w:rsidRPr="001F44D4">
      <w:rPr>
        <w:lang w:val="en-US"/>
      </w:rPr>
      <w:tab/>
    </w:r>
    <w:r>
      <w:fldChar w:fldCharType="begin"/>
    </w:r>
    <w:r w:rsidRPr="001F44D4">
      <w:rPr>
        <w:lang w:val="en-US"/>
      </w:rPr>
      <w:instrText xml:space="preserve"> PAGE </w:instrText>
    </w:r>
    <w:r>
      <w:fldChar w:fldCharType="separate"/>
    </w:r>
    <w:r w:rsidR="006147A2">
      <w:rPr>
        <w:noProof/>
        <w:lang w:val="en-US"/>
      </w:rPr>
      <w:t>19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0820CC"/>
    <w:lvl w:ilvl="0">
      <w:start w:val="1"/>
      <w:numFmt w:val="decimal"/>
      <w:lvlText w:val="%1."/>
      <w:lvlJc w:val="left"/>
      <w:pPr>
        <w:tabs>
          <w:tab w:val="num" w:pos="1492"/>
        </w:tabs>
        <w:ind w:left="1492" w:hanging="360"/>
      </w:pPr>
    </w:lvl>
  </w:abstractNum>
  <w:abstractNum w:abstractNumId="1">
    <w:nsid w:val="FFFFFF7D"/>
    <w:multiLevelType w:val="singleLevel"/>
    <w:tmpl w:val="4224F4E8"/>
    <w:lvl w:ilvl="0">
      <w:start w:val="1"/>
      <w:numFmt w:val="decimal"/>
      <w:lvlText w:val="%1."/>
      <w:lvlJc w:val="left"/>
      <w:pPr>
        <w:tabs>
          <w:tab w:val="num" w:pos="1209"/>
        </w:tabs>
        <w:ind w:left="1209" w:hanging="360"/>
      </w:pPr>
    </w:lvl>
  </w:abstractNum>
  <w:abstractNum w:abstractNumId="2">
    <w:nsid w:val="FFFFFF7E"/>
    <w:multiLevelType w:val="singleLevel"/>
    <w:tmpl w:val="3C48232C"/>
    <w:lvl w:ilvl="0">
      <w:start w:val="1"/>
      <w:numFmt w:val="decimal"/>
      <w:lvlText w:val="%1."/>
      <w:lvlJc w:val="left"/>
      <w:pPr>
        <w:tabs>
          <w:tab w:val="num" w:pos="926"/>
        </w:tabs>
        <w:ind w:left="926" w:hanging="360"/>
      </w:pPr>
    </w:lvl>
  </w:abstractNum>
  <w:abstractNum w:abstractNumId="3">
    <w:nsid w:val="FFFFFF7F"/>
    <w:multiLevelType w:val="singleLevel"/>
    <w:tmpl w:val="4314B218"/>
    <w:lvl w:ilvl="0">
      <w:start w:val="1"/>
      <w:numFmt w:val="decimal"/>
      <w:lvlText w:val="%1."/>
      <w:lvlJc w:val="left"/>
      <w:pPr>
        <w:tabs>
          <w:tab w:val="num" w:pos="643"/>
        </w:tabs>
        <w:ind w:left="643" w:hanging="360"/>
      </w:pPr>
    </w:lvl>
  </w:abstractNum>
  <w:abstractNum w:abstractNumId="4">
    <w:nsid w:val="FFFFFF80"/>
    <w:multiLevelType w:val="singleLevel"/>
    <w:tmpl w:val="E6501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0C19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A6BF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C242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1E1AB8"/>
    <w:lvl w:ilvl="0">
      <w:start w:val="1"/>
      <w:numFmt w:val="decimal"/>
      <w:lvlText w:val="%1."/>
      <w:lvlJc w:val="left"/>
      <w:pPr>
        <w:tabs>
          <w:tab w:val="num" w:pos="360"/>
        </w:tabs>
        <w:ind w:left="360" w:hanging="360"/>
      </w:pPr>
    </w:lvl>
  </w:abstractNum>
  <w:abstractNum w:abstractNumId="9">
    <w:nsid w:val="FFFFFF89"/>
    <w:multiLevelType w:val="singleLevel"/>
    <w:tmpl w:val="290880FA"/>
    <w:lvl w:ilvl="0">
      <w:start w:val="1"/>
      <w:numFmt w:val="bullet"/>
      <w:lvlText w:val=""/>
      <w:lvlJc w:val="left"/>
      <w:pPr>
        <w:tabs>
          <w:tab w:val="num" w:pos="360"/>
        </w:tabs>
        <w:ind w:left="360" w:hanging="360"/>
      </w:pPr>
      <w:rPr>
        <w:rFonts w:ascii="Symbol" w:hAnsi="Symbol" w:hint="default"/>
      </w:rPr>
    </w:lvl>
  </w:abstractNum>
  <w:abstractNum w:abstractNumId="10">
    <w:nsid w:val="01B07459"/>
    <w:multiLevelType w:val="hybridMultilevel"/>
    <w:tmpl w:val="97E019F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nsid w:val="06E94AF3"/>
    <w:multiLevelType w:val="hybridMultilevel"/>
    <w:tmpl w:val="48403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B3409B4"/>
    <w:multiLevelType w:val="multilevel"/>
    <w:tmpl w:val="4D1CAE82"/>
    <w:lvl w:ilvl="0">
      <w:start w:val="1"/>
      <w:numFmt w:val="decimal"/>
      <w:lvlText w:val="%1."/>
      <w:lvlJc w:val="left"/>
      <w:pPr>
        <w:tabs>
          <w:tab w:val="num" w:pos="720"/>
        </w:tabs>
        <w:ind w:left="720" w:hanging="360"/>
      </w:pPr>
      <w:rPr>
        <w:rFonts w:hint="default"/>
        <w:b/>
        <w:i w:val="0"/>
        <w:caps w:val="0"/>
        <w:sz w:val="24"/>
        <w:szCs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nsid w:val="0DC91395"/>
    <w:multiLevelType w:val="multilevel"/>
    <w:tmpl w:val="1B9693F0"/>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FC61EA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6F00FCC"/>
    <w:multiLevelType w:val="hybridMultilevel"/>
    <w:tmpl w:val="0BD65654"/>
    <w:lvl w:ilvl="0" w:tplc="56708DF4">
      <w:start w:val="1"/>
      <w:numFmt w:val="decimal"/>
      <w:pStyle w:val="Ttulo1"/>
      <w:lvlText w:val="%1."/>
      <w:lvlJc w:val="left"/>
      <w:pPr>
        <w:tabs>
          <w:tab w:val="num" w:pos="720"/>
        </w:tabs>
        <w:ind w:left="720" w:hanging="360"/>
      </w:pPr>
    </w:lvl>
    <w:lvl w:ilvl="1" w:tplc="C16E13BC">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AEB2CF1"/>
    <w:multiLevelType w:val="hybridMultilevel"/>
    <w:tmpl w:val="853A9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16E1421"/>
    <w:multiLevelType w:val="hybridMultilevel"/>
    <w:tmpl w:val="CCAEDF9A"/>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nsid w:val="3D8E3301"/>
    <w:multiLevelType w:val="hybridMultilevel"/>
    <w:tmpl w:val="F0A0DD0A"/>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4C5518A6"/>
    <w:multiLevelType w:val="hybridMultilevel"/>
    <w:tmpl w:val="C1CE88DE"/>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0">
    <w:nsid w:val="50951F95"/>
    <w:multiLevelType w:val="hybridMultilevel"/>
    <w:tmpl w:val="7158B984"/>
    <w:lvl w:ilvl="0" w:tplc="ADBC8474">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hint="default"/>
      </w:rPr>
    </w:lvl>
    <w:lvl w:ilvl="2" w:tplc="0C0A0005">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53355453"/>
    <w:multiLevelType w:val="hybridMultilevel"/>
    <w:tmpl w:val="69A697FC"/>
    <w:lvl w:ilvl="0" w:tplc="56708DF4">
      <w:start w:val="1"/>
      <w:numFmt w:val="decimal"/>
      <w:lvlText w:val="%1."/>
      <w:lvlJc w:val="left"/>
      <w:pPr>
        <w:tabs>
          <w:tab w:val="num" w:pos="720"/>
        </w:tabs>
        <w:ind w:left="720" w:hanging="360"/>
      </w:pPr>
    </w:lvl>
    <w:lvl w:ilvl="1" w:tplc="95763BDA">
      <w:start w:val="1"/>
      <w:numFmt w:val="lowerLetter"/>
      <w:pStyle w:val="List1"/>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D7A51D7"/>
    <w:multiLevelType w:val="hybridMultilevel"/>
    <w:tmpl w:val="DCF09868"/>
    <w:lvl w:ilvl="0" w:tplc="0C0A0017">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nsid w:val="61862360"/>
    <w:multiLevelType w:val="hybridMultilevel"/>
    <w:tmpl w:val="888E139E"/>
    <w:lvl w:ilvl="0" w:tplc="56708DF4">
      <w:start w:val="1"/>
      <w:numFmt w:val="decimal"/>
      <w:lvlText w:val="%1."/>
      <w:lvlJc w:val="left"/>
      <w:pPr>
        <w:tabs>
          <w:tab w:val="num" w:pos="720"/>
        </w:tabs>
        <w:ind w:left="720" w:hanging="360"/>
      </w:pPr>
    </w:lvl>
    <w:lvl w:ilvl="1" w:tplc="0C0A0011">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A576AA"/>
    <w:multiLevelType w:val="multilevel"/>
    <w:tmpl w:val="1B9693F0"/>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820B5E"/>
    <w:multiLevelType w:val="hybridMultilevel"/>
    <w:tmpl w:val="B02C3D00"/>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3F41A1E"/>
    <w:multiLevelType w:val="hybridMultilevel"/>
    <w:tmpl w:val="4E3E39F0"/>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7">
    <w:nsid w:val="769D3FE1"/>
    <w:multiLevelType w:val="multilevel"/>
    <w:tmpl w:val="4D1CAE82"/>
    <w:lvl w:ilvl="0">
      <w:start w:val="1"/>
      <w:numFmt w:val="decimal"/>
      <w:lvlText w:val="%1."/>
      <w:lvlJc w:val="left"/>
      <w:pPr>
        <w:tabs>
          <w:tab w:val="num" w:pos="720"/>
        </w:tabs>
        <w:ind w:left="720" w:hanging="360"/>
      </w:pPr>
      <w:rPr>
        <w:rFonts w:hint="default"/>
        <w:b/>
        <w:i w:val="0"/>
        <w:caps w:val="0"/>
        <w:sz w:val="24"/>
        <w:szCs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7"/>
  </w:num>
  <w:num w:numId="2">
    <w:abstractNumId w:val="15"/>
  </w:num>
  <w:num w:numId="3">
    <w:abstractNumId w:val="13"/>
  </w:num>
  <w:num w:numId="4">
    <w:abstractNumId w:val="14"/>
  </w:num>
  <w:num w:numId="5">
    <w:abstractNumId w:val="17"/>
  </w:num>
  <w:num w:numId="6">
    <w:abstractNumId w:val="22"/>
  </w:num>
  <w:num w:numId="7">
    <w:abstractNumId w:val="25"/>
  </w:num>
  <w:num w:numId="8">
    <w:abstractNumId w:val="24"/>
  </w:num>
  <w:num w:numId="9">
    <w:abstractNumId w:val="12"/>
  </w:num>
  <w:num w:numId="10">
    <w:abstractNumId w:val="2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5"/>
  </w:num>
  <w:num w:numId="22">
    <w:abstractNumId w:val="15"/>
  </w:num>
  <w:num w:numId="23">
    <w:abstractNumId w:val="15"/>
  </w:num>
  <w:num w:numId="24">
    <w:abstractNumId w:val="15"/>
  </w:num>
  <w:num w:numId="25">
    <w:abstractNumId w:val="15"/>
  </w:num>
  <w:num w:numId="26">
    <w:abstractNumId w:val="19"/>
  </w:num>
  <w:num w:numId="27">
    <w:abstractNumId w:val="10"/>
  </w:num>
  <w:num w:numId="28">
    <w:abstractNumId w:val="23"/>
  </w:num>
  <w:num w:numId="29">
    <w:abstractNumId w:val="18"/>
  </w:num>
  <w:num w:numId="30">
    <w:abstractNumId w:val="15"/>
    <w:lvlOverride w:ilvl="0">
      <w:startOverride w:val="1"/>
    </w:lvlOverride>
  </w:num>
  <w:num w:numId="31">
    <w:abstractNumId w:val="21"/>
  </w:num>
  <w:num w:numId="32">
    <w:abstractNumId w:val="15"/>
  </w:num>
  <w:num w:numId="33">
    <w:abstractNumId w:val="11"/>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6"/>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evenAndOddHeaders/>
  <w:noPunctuationKerning/>
  <w:characterSpacingControl w:val="doNotCompress"/>
  <w:hdrShapeDefaults>
    <o:shapedefaults v:ext="edit" spidmax="39937">
      <o:colormru v:ext="edit" colors="#0c0"/>
      <o:colormenu v:ext="edit" fillcolor="none [3212]" strokecolor="none"/>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xd2rftampa5xietdrlpvt2lsadrssedxdz9&quot;&gt;Library6&lt;record-ids&gt;&lt;item&gt;4&lt;/item&gt;&lt;item&gt;8&lt;/item&gt;&lt;item&gt;54&lt;/item&gt;&lt;item&gt;58&lt;/item&gt;&lt;item&gt;66&lt;/item&gt;&lt;item&gt;118&lt;/item&gt;&lt;item&gt;130&lt;/item&gt;&lt;item&gt;1132&lt;/item&gt;&lt;item&gt;1140&lt;/item&gt;&lt;item&gt;1152&lt;/item&gt;&lt;item&gt;1153&lt;/item&gt;&lt;item&gt;1156&lt;/item&gt;&lt;item&gt;1157&lt;/item&gt;&lt;item&gt;1159&lt;/item&gt;&lt;item&gt;1160&lt;/item&gt;&lt;item&gt;1161&lt;/item&gt;&lt;item&gt;1162&lt;/item&gt;&lt;item&gt;1163&lt;/item&gt;&lt;item&gt;1206&lt;/item&gt;&lt;/record-ids&gt;&lt;/item&gt;&lt;/Libraries&gt;"/>
    <w:docVar w:name="LW_DocType" w:val="NORMAL"/>
  </w:docVars>
  <w:rsids>
    <w:rsidRoot w:val="006331C1"/>
    <w:rsid w:val="00001274"/>
    <w:rsid w:val="00002927"/>
    <w:rsid w:val="000029AD"/>
    <w:rsid w:val="00002B06"/>
    <w:rsid w:val="00003E90"/>
    <w:rsid w:val="0000456B"/>
    <w:rsid w:val="00006090"/>
    <w:rsid w:val="00006C92"/>
    <w:rsid w:val="00006E55"/>
    <w:rsid w:val="000137CE"/>
    <w:rsid w:val="00013A22"/>
    <w:rsid w:val="0001419E"/>
    <w:rsid w:val="000156F8"/>
    <w:rsid w:val="00015C83"/>
    <w:rsid w:val="0001610F"/>
    <w:rsid w:val="000176FC"/>
    <w:rsid w:val="000213AE"/>
    <w:rsid w:val="00023309"/>
    <w:rsid w:val="0002457D"/>
    <w:rsid w:val="00024C35"/>
    <w:rsid w:val="00024D4E"/>
    <w:rsid w:val="00025BD4"/>
    <w:rsid w:val="00025FEE"/>
    <w:rsid w:val="00027111"/>
    <w:rsid w:val="000337AF"/>
    <w:rsid w:val="00033FD6"/>
    <w:rsid w:val="00034337"/>
    <w:rsid w:val="00035978"/>
    <w:rsid w:val="00035CCC"/>
    <w:rsid w:val="00037954"/>
    <w:rsid w:val="00037EB3"/>
    <w:rsid w:val="000423CE"/>
    <w:rsid w:val="0004398F"/>
    <w:rsid w:val="00044763"/>
    <w:rsid w:val="00045953"/>
    <w:rsid w:val="000464C3"/>
    <w:rsid w:val="000466BC"/>
    <w:rsid w:val="00047A4D"/>
    <w:rsid w:val="000508DE"/>
    <w:rsid w:val="00051B82"/>
    <w:rsid w:val="00051BC2"/>
    <w:rsid w:val="000527F4"/>
    <w:rsid w:val="00053800"/>
    <w:rsid w:val="000539C3"/>
    <w:rsid w:val="00054086"/>
    <w:rsid w:val="000558F4"/>
    <w:rsid w:val="000560EB"/>
    <w:rsid w:val="00057971"/>
    <w:rsid w:val="0006103A"/>
    <w:rsid w:val="00061716"/>
    <w:rsid w:val="000624E4"/>
    <w:rsid w:val="0006435A"/>
    <w:rsid w:val="000667ED"/>
    <w:rsid w:val="0006714E"/>
    <w:rsid w:val="00072ABB"/>
    <w:rsid w:val="00072ED8"/>
    <w:rsid w:val="000737D6"/>
    <w:rsid w:val="0007438C"/>
    <w:rsid w:val="00074761"/>
    <w:rsid w:val="00074C94"/>
    <w:rsid w:val="00075CF0"/>
    <w:rsid w:val="00076DB5"/>
    <w:rsid w:val="000846B7"/>
    <w:rsid w:val="00086B77"/>
    <w:rsid w:val="00091052"/>
    <w:rsid w:val="00091CD5"/>
    <w:rsid w:val="000927D3"/>
    <w:rsid w:val="0009357C"/>
    <w:rsid w:val="0009726D"/>
    <w:rsid w:val="000A0A46"/>
    <w:rsid w:val="000A27AD"/>
    <w:rsid w:val="000A2A3B"/>
    <w:rsid w:val="000A2A81"/>
    <w:rsid w:val="000A3BDA"/>
    <w:rsid w:val="000A4CA1"/>
    <w:rsid w:val="000A57EE"/>
    <w:rsid w:val="000A6428"/>
    <w:rsid w:val="000A6B15"/>
    <w:rsid w:val="000A7682"/>
    <w:rsid w:val="000B000D"/>
    <w:rsid w:val="000B0E7B"/>
    <w:rsid w:val="000B2E64"/>
    <w:rsid w:val="000B4AED"/>
    <w:rsid w:val="000C08AF"/>
    <w:rsid w:val="000C13C1"/>
    <w:rsid w:val="000C35F0"/>
    <w:rsid w:val="000C3E1B"/>
    <w:rsid w:val="000C416B"/>
    <w:rsid w:val="000C419C"/>
    <w:rsid w:val="000C52F9"/>
    <w:rsid w:val="000C5E3D"/>
    <w:rsid w:val="000D02D4"/>
    <w:rsid w:val="000D03C7"/>
    <w:rsid w:val="000D0C70"/>
    <w:rsid w:val="000D2D74"/>
    <w:rsid w:val="000D2F6B"/>
    <w:rsid w:val="000D3DC4"/>
    <w:rsid w:val="000D463D"/>
    <w:rsid w:val="000D4FB6"/>
    <w:rsid w:val="000D7667"/>
    <w:rsid w:val="000E0B29"/>
    <w:rsid w:val="000E0EC5"/>
    <w:rsid w:val="000E270E"/>
    <w:rsid w:val="000E277A"/>
    <w:rsid w:val="000E2BF3"/>
    <w:rsid w:val="000E3A57"/>
    <w:rsid w:val="000E40A7"/>
    <w:rsid w:val="000E4CD7"/>
    <w:rsid w:val="000E6E89"/>
    <w:rsid w:val="000E7C45"/>
    <w:rsid w:val="000F0BB9"/>
    <w:rsid w:val="000F0E01"/>
    <w:rsid w:val="000F2104"/>
    <w:rsid w:val="000F2C02"/>
    <w:rsid w:val="000F4E94"/>
    <w:rsid w:val="000F5DAD"/>
    <w:rsid w:val="000F631D"/>
    <w:rsid w:val="000F674E"/>
    <w:rsid w:val="000F75D8"/>
    <w:rsid w:val="00100954"/>
    <w:rsid w:val="001046A0"/>
    <w:rsid w:val="001053C7"/>
    <w:rsid w:val="00105DC7"/>
    <w:rsid w:val="00106136"/>
    <w:rsid w:val="0010778D"/>
    <w:rsid w:val="00107A81"/>
    <w:rsid w:val="00110BA4"/>
    <w:rsid w:val="00110F26"/>
    <w:rsid w:val="00111245"/>
    <w:rsid w:val="00112EA4"/>
    <w:rsid w:val="00112EDB"/>
    <w:rsid w:val="0011420C"/>
    <w:rsid w:val="001142A5"/>
    <w:rsid w:val="001144BB"/>
    <w:rsid w:val="00116DAC"/>
    <w:rsid w:val="0011786F"/>
    <w:rsid w:val="00121D20"/>
    <w:rsid w:val="00121FA1"/>
    <w:rsid w:val="00122789"/>
    <w:rsid w:val="0012331B"/>
    <w:rsid w:val="001249E3"/>
    <w:rsid w:val="00125FBE"/>
    <w:rsid w:val="00130664"/>
    <w:rsid w:val="00133BF0"/>
    <w:rsid w:val="00133FF9"/>
    <w:rsid w:val="00134FC1"/>
    <w:rsid w:val="001355D9"/>
    <w:rsid w:val="001367CA"/>
    <w:rsid w:val="001375FF"/>
    <w:rsid w:val="00140950"/>
    <w:rsid w:val="00140C34"/>
    <w:rsid w:val="00140F01"/>
    <w:rsid w:val="001414F7"/>
    <w:rsid w:val="0014245F"/>
    <w:rsid w:val="00143E95"/>
    <w:rsid w:val="001440E8"/>
    <w:rsid w:val="00144202"/>
    <w:rsid w:val="00144FFD"/>
    <w:rsid w:val="0014777A"/>
    <w:rsid w:val="0015011C"/>
    <w:rsid w:val="00151505"/>
    <w:rsid w:val="00151508"/>
    <w:rsid w:val="00151A53"/>
    <w:rsid w:val="001520E3"/>
    <w:rsid w:val="00153036"/>
    <w:rsid w:val="00153D6D"/>
    <w:rsid w:val="00154A7C"/>
    <w:rsid w:val="00155C54"/>
    <w:rsid w:val="00155E29"/>
    <w:rsid w:val="00156F99"/>
    <w:rsid w:val="0016000E"/>
    <w:rsid w:val="001626E5"/>
    <w:rsid w:val="0016306A"/>
    <w:rsid w:val="0016335B"/>
    <w:rsid w:val="0016396D"/>
    <w:rsid w:val="001647E6"/>
    <w:rsid w:val="00164884"/>
    <w:rsid w:val="001712E4"/>
    <w:rsid w:val="00172C66"/>
    <w:rsid w:val="00173E2F"/>
    <w:rsid w:val="001744CD"/>
    <w:rsid w:val="00174822"/>
    <w:rsid w:val="00174A24"/>
    <w:rsid w:val="00175132"/>
    <w:rsid w:val="00175C21"/>
    <w:rsid w:val="00176E53"/>
    <w:rsid w:val="0017753F"/>
    <w:rsid w:val="00180157"/>
    <w:rsid w:val="0018129C"/>
    <w:rsid w:val="00181E49"/>
    <w:rsid w:val="001823D2"/>
    <w:rsid w:val="00182AE8"/>
    <w:rsid w:val="00182EE3"/>
    <w:rsid w:val="00184131"/>
    <w:rsid w:val="00184AFB"/>
    <w:rsid w:val="001851AD"/>
    <w:rsid w:val="00185388"/>
    <w:rsid w:val="00185C84"/>
    <w:rsid w:val="00186C60"/>
    <w:rsid w:val="001878F0"/>
    <w:rsid w:val="00187C5E"/>
    <w:rsid w:val="001907A2"/>
    <w:rsid w:val="001918CA"/>
    <w:rsid w:val="00191ECB"/>
    <w:rsid w:val="0019282B"/>
    <w:rsid w:val="00192C77"/>
    <w:rsid w:val="0019533D"/>
    <w:rsid w:val="0019608C"/>
    <w:rsid w:val="00196343"/>
    <w:rsid w:val="0019695E"/>
    <w:rsid w:val="001975EA"/>
    <w:rsid w:val="001A3CF1"/>
    <w:rsid w:val="001A46D5"/>
    <w:rsid w:val="001A6AC2"/>
    <w:rsid w:val="001A6EC8"/>
    <w:rsid w:val="001A73E3"/>
    <w:rsid w:val="001B1A18"/>
    <w:rsid w:val="001B23B1"/>
    <w:rsid w:val="001B24A4"/>
    <w:rsid w:val="001B27AB"/>
    <w:rsid w:val="001B292A"/>
    <w:rsid w:val="001B2ACC"/>
    <w:rsid w:val="001B39DE"/>
    <w:rsid w:val="001B4041"/>
    <w:rsid w:val="001B49DB"/>
    <w:rsid w:val="001B4A0A"/>
    <w:rsid w:val="001B4B41"/>
    <w:rsid w:val="001B4B56"/>
    <w:rsid w:val="001B5ABA"/>
    <w:rsid w:val="001B6F2D"/>
    <w:rsid w:val="001C1295"/>
    <w:rsid w:val="001C1537"/>
    <w:rsid w:val="001C22DA"/>
    <w:rsid w:val="001C2EB7"/>
    <w:rsid w:val="001C2ECD"/>
    <w:rsid w:val="001C31A3"/>
    <w:rsid w:val="001C5948"/>
    <w:rsid w:val="001D109E"/>
    <w:rsid w:val="001D17D7"/>
    <w:rsid w:val="001D3E7B"/>
    <w:rsid w:val="001D5A13"/>
    <w:rsid w:val="001D71AC"/>
    <w:rsid w:val="001D724F"/>
    <w:rsid w:val="001E0ABB"/>
    <w:rsid w:val="001E0CD9"/>
    <w:rsid w:val="001E1ADC"/>
    <w:rsid w:val="001E3CB8"/>
    <w:rsid w:val="001E5707"/>
    <w:rsid w:val="001E5F0B"/>
    <w:rsid w:val="001E63DC"/>
    <w:rsid w:val="001F00AB"/>
    <w:rsid w:val="001F1E84"/>
    <w:rsid w:val="001F44D4"/>
    <w:rsid w:val="001F5A5E"/>
    <w:rsid w:val="001F7557"/>
    <w:rsid w:val="00201F3F"/>
    <w:rsid w:val="002047E4"/>
    <w:rsid w:val="00204D02"/>
    <w:rsid w:val="00205BB3"/>
    <w:rsid w:val="00206C9E"/>
    <w:rsid w:val="00206DDF"/>
    <w:rsid w:val="00211A0F"/>
    <w:rsid w:val="0021310D"/>
    <w:rsid w:val="0021384B"/>
    <w:rsid w:val="00214DC3"/>
    <w:rsid w:val="00215559"/>
    <w:rsid w:val="002164FA"/>
    <w:rsid w:val="002209AF"/>
    <w:rsid w:val="00221B66"/>
    <w:rsid w:val="0022335B"/>
    <w:rsid w:val="00223FDE"/>
    <w:rsid w:val="002249EF"/>
    <w:rsid w:val="0022627F"/>
    <w:rsid w:val="00226FD9"/>
    <w:rsid w:val="002327D3"/>
    <w:rsid w:val="00235F95"/>
    <w:rsid w:val="00236C03"/>
    <w:rsid w:val="002374A4"/>
    <w:rsid w:val="002378C4"/>
    <w:rsid w:val="002401F8"/>
    <w:rsid w:val="00240B2F"/>
    <w:rsid w:val="00241D99"/>
    <w:rsid w:val="00243DF5"/>
    <w:rsid w:val="00244514"/>
    <w:rsid w:val="00245152"/>
    <w:rsid w:val="002454AC"/>
    <w:rsid w:val="00245F0D"/>
    <w:rsid w:val="00246193"/>
    <w:rsid w:val="00252E2D"/>
    <w:rsid w:val="00253238"/>
    <w:rsid w:val="002534A1"/>
    <w:rsid w:val="002540F1"/>
    <w:rsid w:val="002546BB"/>
    <w:rsid w:val="002554EF"/>
    <w:rsid w:val="00257DC6"/>
    <w:rsid w:val="002622D2"/>
    <w:rsid w:val="00262C7A"/>
    <w:rsid w:val="00262DAB"/>
    <w:rsid w:val="00262E96"/>
    <w:rsid w:val="00263351"/>
    <w:rsid w:val="0026367C"/>
    <w:rsid w:val="00267E06"/>
    <w:rsid w:val="00272084"/>
    <w:rsid w:val="0027248A"/>
    <w:rsid w:val="00272C79"/>
    <w:rsid w:val="00274D6F"/>
    <w:rsid w:val="0027539B"/>
    <w:rsid w:val="00275677"/>
    <w:rsid w:val="0027648D"/>
    <w:rsid w:val="00276C3F"/>
    <w:rsid w:val="00276CCE"/>
    <w:rsid w:val="002773D2"/>
    <w:rsid w:val="002774A5"/>
    <w:rsid w:val="00277D9E"/>
    <w:rsid w:val="0028008F"/>
    <w:rsid w:val="00280AF8"/>
    <w:rsid w:val="002832C6"/>
    <w:rsid w:val="00283314"/>
    <w:rsid w:val="00284A11"/>
    <w:rsid w:val="0028546E"/>
    <w:rsid w:val="00285535"/>
    <w:rsid w:val="00285F59"/>
    <w:rsid w:val="00286EED"/>
    <w:rsid w:val="002907F3"/>
    <w:rsid w:val="00296768"/>
    <w:rsid w:val="002A0357"/>
    <w:rsid w:val="002A0D65"/>
    <w:rsid w:val="002A0E63"/>
    <w:rsid w:val="002A1598"/>
    <w:rsid w:val="002A2408"/>
    <w:rsid w:val="002A3832"/>
    <w:rsid w:val="002A38DE"/>
    <w:rsid w:val="002A500D"/>
    <w:rsid w:val="002A5509"/>
    <w:rsid w:val="002B0D25"/>
    <w:rsid w:val="002B1422"/>
    <w:rsid w:val="002B239E"/>
    <w:rsid w:val="002B5916"/>
    <w:rsid w:val="002B6E57"/>
    <w:rsid w:val="002C1028"/>
    <w:rsid w:val="002C32D5"/>
    <w:rsid w:val="002C393C"/>
    <w:rsid w:val="002C421C"/>
    <w:rsid w:val="002C77FA"/>
    <w:rsid w:val="002D1CD8"/>
    <w:rsid w:val="002D4479"/>
    <w:rsid w:val="002D4D7E"/>
    <w:rsid w:val="002D57A2"/>
    <w:rsid w:val="002E03ED"/>
    <w:rsid w:val="002E122E"/>
    <w:rsid w:val="002E1708"/>
    <w:rsid w:val="002E3C45"/>
    <w:rsid w:val="002E4027"/>
    <w:rsid w:val="002E4075"/>
    <w:rsid w:val="002E59E6"/>
    <w:rsid w:val="002E71ED"/>
    <w:rsid w:val="002E7E4F"/>
    <w:rsid w:val="002F1D0E"/>
    <w:rsid w:val="002F1D8A"/>
    <w:rsid w:val="002F245D"/>
    <w:rsid w:val="002F32AC"/>
    <w:rsid w:val="002F3767"/>
    <w:rsid w:val="002F42B2"/>
    <w:rsid w:val="002F5551"/>
    <w:rsid w:val="002F67B1"/>
    <w:rsid w:val="002F6871"/>
    <w:rsid w:val="002F7816"/>
    <w:rsid w:val="002F78CB"/>
    <w:rsid w:val="00300207"/>
    <w:rsid w:val="00300B07"/>
    <w:rsid w:val="00300CB5"/>
    <w:rsid w:val="00302D95"/>
    <w:rsid w:val="00306EFC"/>
    <w:rsid w:val="00307536"/>
    <w:rsid w:val="003106B2"/>
    <w:rsid w:val="00311A11"/>
    <w:rsid w:val="00313CFF"/>
    <w:rsid w:val="00315883"/>
    <w:rsid w:val="00315947"/>
    <w:rsid w:val="00315DF6"/>
    <w:rsid w:val="00320A26"/>
    <w:rsid w:val="003228DB"/>
    <w:rsid w:val="003235E3"/>
    <w:rsid w:val="003246BD"/>
    <w:rsid w:val="00324803"/>
    <w:rsid w:val="003309BA"/>
    <w:rsid w:val="00330B80"/>
    <w:rsid w:val="003317A1"/>
    <w:rsid w:val="00332717"/>
    <w:rsid w:val="00335406"/>
    <w:rsid w:val="00336078"/>
    <w:rsid w:val="00336F6E"/>
    <w:rsid w:val="00337686"/>
    <w:rsid w:val="00337F11"/>
    <w:rsid w:val="00340C67"/>
    <w:rsid w:val="00342D22"/>
    <w:rsid w:val="00343E07"/>
    <w:rsid w:val="00344451"/>
    <w:rsid w:val="00344B24"/>
    <w:rsid w:val="00344EF5"/>
    <w:rsid w:val="00350982"/>
    <w:rsid w:val="00352A8C"/>
    <w:rsid w:val="00353344"/>
    <w:rsid w:val="00356603"/>
    <w:rsid w:val="003573D4"/>
    <w:rsid w:val="00357650"/>
    <w:rsid w:val="00357DED"/>
    <w:rsid w:val="00357F44"/>
    <w:rsid w:val="00362C35"/>
    <w:rsid w:val="00363F0D"/>
    <w:rsid w:val="003651FC"/>
    <w:rsid w:val="003658D1"/>
    <w:rsid w:val="0036708C"/>
    <w:rsid w:val="00367432"/>
    <w:rsid w:val="00367F78"/>
    <w:rsid w:val="00370A35"/>
    <w:rsid w:val="003723F1"/>
    <w:rsid w:val="00373266"/>
    <w:rsid w:val="003736AE"/>
    <w:rsid w:val="00374F09"/>
    <w:rsid w:val="00375038"/>
    <w:rsid w:val="00376603"/>
    <w:rsid w:val="00377918"/>
    <w:rsid w:val="00377E06"/>
    <w:rsid w:val="00380D99"/>
    <w:rsid w:val="00380E6E"/>
    <w:rsid w:val="00381DF6"/>
    <w:rsid w:val="00381F38"/>
    <w:rsid w:val="00382ACB"/>
    <w:rsid w:val="003834B9"/>
    <w:rsid w:val="00384204"/>
    <w:rsid w:val="003848B4"/>
    <w:rsid w:val="00385805"/>
    <w:rsid w:val="003863E6"/>
    <w:rsid w:val="00390302"/>
    <w:rsid w:val="00391E2C"/>
    <w:rsid w:val="003929C5"/>
    <w:rsid w:val="00394608"/>
    <w:rsid w:val="003946BD"/>
    <w:rsid w:val="00395881"/>
    <w:rsid w:val="00396253"/>
    <w:rsid w:val="0039659A"/>
    <w:rsid w:val="003971C1"/>
    <w:rsid w:val="003A3564"/>
    <w:rsid w:val="003A409E"/>
    <w:rsid w:val="003A414D"/>
    <w:rsid w:val="003A480B"/>
    <w:rsid w:val="003A4A4A"/>
    <w:rsid w:val="003A4DB4"/>
    <w:rsid w:val="003A545C"/>
    <w:rsid w:val="003A71BB"/>
    <w:rsid w:val="003B18FF"/>
    <w:rsid w:val="003B1E8E"/>
    <w:rsid w:val="003B2049"/>
    <w:rsid w:val="003B3397"/>
    <w:rsid w:val="003B3FDA"/>
    <w:rsid w:val="003B4973"/>
    <w:rsid w:val="003B5A37"/>
    <w:rsid w:val="003C047A"/>
    <w:rsid w:val="003C1C18"/>
    <w:rsid w:val="003C20D2"/>
    <w:rsid w:val="003C236F"/>
    <w:rsid w:val="003C288E"/>
    <w:rsid w:val="003C2A1A"/>
    <w:rsid w:val="003C608C"/>
    <w:rsid w:val="003C7720"/>
    <w:rsid w:val="003C7C0A"/>
    <w:rsid w:val="003D0167"/>
    <w:rsid w:val="003D0ABB"/>
    <w:rsid w:val="003D0FAB"/>
    <w:rsid w:val="003D3432"/>
    <w:rsid w:val="003D6227"/>
    <w:rsid w:val="003D7FB3"/>
    <w:rsid w:val="003E0C54"/>
    <w:rsid w:val="003E1054"/>
    <w:rsid w:val="003E3C6D"/>
    <w:rsid w:val="003E456D"/>
    <w:rsid w:val="003E5AF7"/>
    <w:rsid w:val="003E65C0"/>
    <w:rsid w:val="003E704B"/>
    <w:rsid w:val="003E7407"/>
    <w:rsid w:val="003E7A04"/>
    <w:rsid w:val="003F0945"/>
    <w:rsid w:val="003F0D4F"/>
    <w:rsid w:val="003F1DC6"/>
    <w:rsid w:val="003F213B"/>
    <w:rsid w:val="003F219E"/>
    <w:rsid w:val="003F3055"/>
    <w:rsid w:val="003F3A7E"/>
    <w:rsid w:val="003F3D46"/>
    <w:rsid w:val="003F5219"/>
    <w:rsid w:val="003F535E"/>
    <w:rsid w:val="003F5656"/>
    <w:rsid w:val="003F6838"/>
    <w:rsid w:val="003F75D3"/>
    <w:rsid w:val="00400FBE"/>
    <w:rsid w:val="00401657"/>
    <w:rsid w:val="0040229A"/>
    <w:rsid w:val="00402666"/>
    <w:rsid w:val="00404FF2"/>
    <w:rsid w:val="00405D7C"/>
    <w:rsid w:val="004102B4"/>
    <w:rsid w:val="00411510"/>
    <w:rsid w:val="00412F00"/>
    <w:rsid w:val="004132D7"/>
    <w:rsid w:val="0041396C"/>
    <w:rsid w:val="00413A8A"/>
    <w:rsid w:val="00414212"/>
    <w:rsid w:val="004165FD"/>
    <w:rsid w:val="00417CC4"/>
    <w:rsid w:val="004216BB"/>
    <w:rsid w:val="004218E2"/>
    <w:rsid w:val="0042244E"/>
    <w:rsid w:val="00423E76"/>
    <w:rsid w:val="004242DB"/>
    <w:rsid w:val="00425DD7"/>
    <w:rsid w:val="00427985"/>
    <w:rsid w:val="00431043"/>
    <w:rsid w:val="00432AAF"/>
    <w:rsid w:val="00433378"/>
    <w:rsid w:val="00433730"/>
    <w:rsid w:val="00436993"/>
    <w:rsid w:val="00437F5A"/>
    <w:rsid w:val="004409AB"/>
    <w:rsid w:val="00442200"/>
    <w:rsid w:val="00442EEF"/>
    <w:rsid w:val="00443014"/>
    <w:rsid w:val="0044490F"/>
    <w:rsid w:val="00444CE7"/>
    <w:rsid w:val="00444DD0"/>
    <w:rsid w:val="00446EC9"/>
    <w:rsid w:val="00447A1D"/>
    <w:rsid w:val="00447C11"/>
    <w:rsid w:val="00450DFC"/>
    <w:rsid w:val="0045102D"/>
    <w:rsid w:val="00451344"/>
    <w:rsid w:val="00451367"/>
    <w:rsid w:val="00451917"/>
    <w:rsid w:val="0045265A"/>
    <w:rsid w:val="004549D2"/>
    <w:rsid w:val="00456F04"/>
    <w:rsid w:val="004627F9"/>
    <w:rsid w:val="00462855"/>
    <w:rsid w:val="00464203"/>
    <w:rsid w:val="00465488"/>
    <w:rsid w:val="00465A03"/>
    <w:rsid w:val="004665ED"/>
    <w:rsid w:val="00466F1E"/>
    <w:rsid w:val="004704C3"/>
    <w:rsid w:val="00470AF2"/>
    <w:rsid w:val="00470BEF"/>
    <w:rsid w:val="004722DD"/>
    <w:rsid w:val="00472D57"/>
    <w:rsid w:val="00473753"/>
    <w:rsid w:val="004767A3"/>
    <w:rsid w:val="00477783"/>
    <w:rsid w:val="00477D9A"/>
    <w:rsid w:val="00480323"/>
    <w:rsid w:val="0048071D"/>
    <w:rsid w:val="0048097C"/>
    <w:rsid w:val="004809E4"/>
    <w:rsid w:val="00482BBC"/>
    <w:rsid w:val="00483435"/>
    <w:rsid w:val="0048639B"/>
    <w:rsid w:val="004879B8"/>
    <w:rsid w:val="00490B65"/>
    <w:rsid w:val="00491C33"/>
    <w:rsid w:val="004922AA"/>
    <w:rsid w:val="004939D1"/>
    <w:rsid w:val="00493EC3"/>
    <w:rsid w:val="0049424C"/>
    <w:rsid w:val="004951AB"/>
    <w:rsid w:val="0049526D"/>
    <w:rsid w:val="0049714C"/>
    <w:rsid w:val="004978D4"/>
    <w:rsid w:val="004A0506"/>
    <w:rsid w:val="004A10BE"/>
    <w:rsid w:val="004A24AD"/>
    <w:rsid w:val="004A27E6"/>
    <w:rsid w:val="004A2EB0"/>
    <w:rsid w:val="004A2FC9"/>
    <w:rsid w:val="004A3D7A"/>
    <w:rsid w:val="004A4CF3"/>
    <w:rsid w:val="004B03AB"/>
    <w:rsid w:val="004B0842"/>
    <w:rsid w:val="004B1D00"/>
    <w:rsid w:val="004B2374"/>
    <w:rsid w:val="004B2A75"/>
    <w:rsid w:val="004B2B70"/>
    <w:rsid w:val="004B509B"/>
    <w:rsid w:val="004B54E0"/>
    <w:rsid w:val="004B6755"/>
    <w:rsid w:val="004B7BF8"/>
    <w:rsid w:val="004C03A3"/>
    <w:rsid w:val="004C0C3F"/>
    <w:rsid w:val="004C3994"/>
    <w:rsid w:val="004C42C9"/>
    <w:rsid w:val="004C4B9E"/>
    <w:rsid w:val="004C4C36"/>
    <w:rsid w:val="004C61C2"/>
    <w:rsid w:val="004C7717"/>
    <w:rsid w:val="004C7D77"/>
    <w:rsid w:val="004D091E"/>
    <w:rsid w:val="004D592D"/>
    <w:rsid w:val="004E0692"/>
    <w:rsid w:val="004E17CB"/>
    <w:rsid w:val="004E2CD1"/>
    <w:rsid w:val="004E2DFE"/>
    <w:rsid w:val="004E4A51"/>
    <w:rsid w:val="004E6EAA"/>
    <w:rsid w:val="004E779A"/>
    <w:rsid w:val="004E791C"/>
    <w:rsid w:val="004F0003"/>
    <w:rsid w:val="004F04C5"/>
    <w:rsid w:val="004F21B7"/>
    <w:rsid w:val="004F2D7F"/>
    <w:rsid w:val="004F353F"/>
    <w:rsid w:val="00500984"/>
    <w:rsid w:val="00500E9F"/>
    <w:rsid w:val="00502296"/>
    <w:rsid w:val="00506799"/>
    <w:rsid w:val="00507088"/>
    <w:rsid w:val="005072A1"/>
    <w:rsid w:val="0051602A"/>
    <w:rsid w:val="005168EA"/>
    <w:rsid w:val="005176EA"/>
    <w:rsid w:val="0052116A"/>
    <w:rsid w:val="00522DC5"/>
    <w:rsid w:val="005237F4"/>
    <w:rsid w:val="005239BA"/>
    <w:rsid w:val="0052663E"/>
    <w:rsid w:val="00527F14"/>
    <w:rsid w:val="00530533"/>
    <w:rsid w:val="005308FC"/>
    <w:rsid w:val="00530D45"/>
    <w:rsid w:val="00531F23"/>
    <w:rsid w:val="00532608"/>
    <w:rsid w:val="0053476F"/>
    <w:rsid w:val="00535E95"/>
    <w:rsid w:val="0053604C"/>
    <w:rsid w:val="00540AB0"/>
    <w:rsid w:val="0054142A"/>
    <w:rsid w:val="0054308C"/>
    <w:rsid w:val="005432C5"/>
    <w:rsid w:val="005440DF"/>
    <w:rsid w:val="00544470"/>
    <w:rsid w:val="00544EE6"/>
    <w:rsid w:val="00545022"/>
    <w:rsid w:val="00545D59"/>
    <w:rsid w:val="00545E2C"/>
    <w:rsid w:val="00546681"/>
    <w:rsid w:val="00547DE2"/>
    <w:rsid w:val="00547DF7"/>
    <w:rsid w:val="00551021"/>
    <w:rsid w:val="0055183F"/>
    <w:rsid w:val="00551FE3"/>
    <w:rsid w:val="00556311"/>
    <w:rsid w:val="00556F9E"/>
    <w:rsid w:val="00561077"/>
    <w:rsid w:val="0056165C"/>
    <w:rsid w:val="00562555"/>
    <w:rsid w:val="00562C3A"/>
    <w:rsid w:val="00562D4C"/>
    <w:rsid w:val="0056401E"/>
    <w:rsid w:val="005647F8"/>
    <w:rsid w:val="00565ABA"/>
    <w:rsid w:val="00567ED6"/>
    <w:rsid w:val="00570092"/>
    <w:rsid w:val="005715AF"/>
    <w:rsid w:val="00571656"/>
    <w:rsid w:val="005719FC"/>
    <w:rsid w:val="005724DD"/>
    <w:rsid w:val="005743A7"/>
    <w:rsid w:val="00575A89"/>
    <w:rsid w:val="00575D35"/>
    <w:rsid w:val="00576867"/>
    <w:rsid w:val="0058275E"/>
    <w:rsid w:val="00582DCE"/>
    <w:rsid w:val="0058316E"/>
    <w:rsid w:val="00583410"/>
    <w:rsid w:val="005837FB"/>
    <w:rsid w:val="0058441D"/>
    <w:rsid w:val="00585DEB"/>
    <w:rsid w:val="00586019"/>
    <w:rsid w:val="00586F50"/>
    <w:rsid w:val="00590294"/>
    <w:rsid w:val="00591F47"/>
    <w:rsid w:val="00592683"/>
    <w:rsid w:val="005938AE"/>
    <w:rsid w:val="00594663"/>
    <w:rsid w:val="00596F6C"/>
    <w:rsid w:val="00596FDC"/>
    <w:rsid w:val="005972CC"/>
    <w:rsid w:val="00597527"/>
    <w:rsid w:val="00597F9C"/>
    <w:rsid w:val="005A0439"/>
    <w:rsid w:val="005A079C"/>
    <w:rsid w:val="005A1230"/>
    <w:rsid w:val="005A132F"/>
    <w:rsid w:val="005A2241"/>
    <w:rsid w:val="005A24F5"/>
    <w:rsid w:val="005A3955"/>
    <w:rsid w:val="005A4019"/>
    <w:rsid w:val="005A5922"/>
    <w:rsid w:val="005A5C3E"/>
    <w:rsid w:val="005A5EA6"/>
    <w:rsid w:val="005B0351"/>
    <w:rsid w:val="005B0FF1"/>
    <w:rsid w:val="005B2536"/>
    <w:rsid w:val="005B31F4"/>
    <w:rsid w:val="005B3264"/>
    <w:rsid w:val="005B3F1D"/>
    <w:rsid w:val="005B465C"/>
    <w:rsid w:val="005B529D"/>
    <w:rsid w:val="005B78B4"/>
    <w:rsid w:val="005B7A46"/>
    <w:rsid w:val="005C0458"/>
    <w:rsid w:val="005C0845"/>
    <w:rsid w:val="005C13FE"/>
    <w:rsid w:val="005C147D"/>
    <w:rsid w:val="005C153B"/>
    <w:rsid w:val="005C2869"/>
    <w:rsid w:val="005C3430"/>
    <w:rsid w:val="005C36BA"/>
    <w:rsid w:val="005C5D86"/>
    <w:rsid w:val="005C692B"/>
    <w:rsid w:val="005D1C1A"/>
    <w:rsid w:val="005D2531"/>
    <w:rsid w:val="005D2622"/>
    <w:rsid w:val="005D284F"/>
    <w:rsid w:val="005D29E1"/>
    <w:rsid w:val="005D36DB"/>
    <w:rsid w:val="005D57D6"/>
    <w:rsid w:val="005D597D"/>
    <w:rsid w:val="005D5E6F"/>
    <w:rsid w:val="005D68AB"/>
    <w:rsid w:val="005E0E7C"/>
    <w:rsid w:val="005E12A9"/>
    <w:rsid w:val="005E3B4A"/>
    <w:rsid w:val="005E4273"/>
    <w:rsid w:val="005E471E"/>
    <w:rsid w:val="005E649B"/>
    <w:rsid w:val="005E6EA7"/>
    <w:rsid w:val="005F0875"/>
    <w:rsid w:val="005F1706"/>
    <w:rsid w:val="005F1848"/>
    <w:rsid w:val="005F252C"/>
    <w:rsid w:val="005F3B5B"/>
    <w:rsid w:val="005F41B3"/>
    <w:rsid w:val="005F5758"/>
    <w:rsid w:val="005F6AD3"/>
    <w:rsid w:val="005F6BB5"/>
    <w:rsid w:val="0060052D"/>
    <w:rsid w:val="0060077A"/>
    <w:rsid w:val="00600A6C"/>
    <w:rsid w:val="00600CB2"/>
    <w:rsid w:val="0060226D"/>
    <w:rsid w:val="00602704"/>
    <w:rsid w:val="00603043"/>
    <w:rsid w:val="006038C5"/>
    <w:rsid w:val="00604BCC"/>
    <w:rsid w:val="006050EE"/>
    <w:rsid w:val="0060566C"/>
    <w:rsid w:val="00605FB7"/>
    <w:rsid w:val="006069DE"/>
    <w:rsid w:val="0061111B"/>
    <w:rsid w:val="00611755"/>
    <w:rsid w:val="006125D7"/>
    <w:rsid w:val="006143F6"/>
    <w:rsid w:val="006147A2"/>
    <w:rsid w:val="00614D3E"/>
    <w:rsid w:val="00616E4A"/>
    <w:rsid w:val="00617C26"/>
    <w:rsid w:val="00620575"/>
    <w:rsid w:val="00621C10"/>
    <w:rsid w:val="0062227F"/>
    <w:rsid w:val="00622292"/>
    <w:rsid w:val="0062299D"/>
    <w:rsid w:val="00622AF8"/>
    <w:rsid w:val="00625A44"/>
    <w:rsid w:val="006263AE"/>
    <w:rsid w:val="0062669B"/>
    <w:rsid w:val="006269B3"/>
    <w:rsid w:val="006269B9"/>
    <w:rsid w:val="0062736B"/>
    <w:rsid w:val="0062771E"/>
    <w:rsid w:val="00627DD5"/>
    <w:rsid w:val="0063067E"/>
    <w:rsid w:val="00632ED6"/>
    <w:rsid w:val="006331C1"/>
    <w:rsid w:val="006335D5"/>
    <w:rsid w:val="00633E5E"/>
    <w:rsid w:val="00634123"/>
    <w:rsid w:val="00641F51"/>
    <w:rsid w:val="006445FC"/>
    <w:rsid w:val="0064480E"/>
    <w:rsid w:val="00647905"/>
    <w:rsid w:val="00652751"/>
    <w:rsid w:val="00652D9E"/>
    <w:rsid w:val="00653ADB"/>
    <w:rsid w:val="006565B1"/>
    <w:rsid w:val="00661D6F"/>
    <w:rsid w:val="00661E60"/>
    <w:rsid w:val="006636D7"/>
    <w:rsid w:val="00666FD7"/>
    <w:rsid w:val="00667938"/>
    <w:rsid w:val="006701C5"/>
    <w:rsid w:val="00672E09"/>
    <w:rsid w:val="0067383E"/>
    <w:rsid w:val="006749AA"/>
    <w:rsid w:val="0067609B"/>
    <w:rsid w:val="00680EFA"/>
    <w:rsid w:val="00681E7B"/>
    <w:rsid w:val="0068218D"/>
    <w:rsid w:val="00682C25"/>
    <w:rsid w:val="0068450E"/>
    <w:rsid w:val="00685D36"/>
    <w:rsid w:val="006868A6"/>
    <w:rsid w:val="00686D4E"/>
    <w:rsid w:val="00687F2D"/>
    <w:rsid w:val="006913A9"/>
    <w:rsid w:val="00692082"/>
    <w:rsid w:val="00692387"/>
    <w:rsid w:val="006934EB"/>
    <w:rsid w:val="00697120"/>
    <w:rsid w:val="006A05FD"/>
    <w:rsid w:val="006A10C9"/>
    <w:rsid w:val="006A160D"/>
    <w:rsid w:val="006A2EB9"/>
    <w:rsid w:val="006A3243"/>
    <w:rsid w:val="006A636E"/>
    <w:rsid w:val="006A68DF"/>
    <w:rsid w:val="006A7157"/>
    <w:rsid w:val="006B0330"/>
    <w:rsid w:val="006B224B"/>
    <w:rsid w:val="006B246E"/>
    <w:rsid w:val="006B58C1"/>
    <w:rsid w:val="006B6585"/>
    <w:rsid w:val="006B6794"/>
    <w:rsid w:val="006B7AE4"/>
    <w:rsid w:val="006B7C42"/>
    <w:rsid w:val="006C090D"/>
    <w:rsid w:val="006C11DA"/>
    <w:rsid w:val="006C1D29"/>
    <w:rsid w:val="006C25E0"/>
    <w:rsid w:val="006C2A8A"/>
    <w:rsid w:val="006C458B"/>
    <w:rsid w:val="006C4CAD"/>
    <w:rsid w:val="006C529E"/>
    <w:rsid w:val="006C6AA3"/>
    <w:rsid w:val="006C72F1"/>
    <w:rsid w:val="006D0F54"/>
    <w:rsid w:val="006D13A5"/>
    <w:rsid w:val="006D379C"/>
    <w:rsid w:val="006D39EB"/>
    <w:rsid w:val="006D3BD4"/>
    <w:rsid w:val="006D56F8"/>
    <w:rsid w:val="006D637D"/>
    <w:rsid w:val="006E0860"/>
    <w:rsid w:val="006E151D"/>
    <w:rsid w:val="006E18A0"/>
    <w:rsid w:val="006E18B0"/>
    <w:rsid w:val="006E25D7"/>
    <w:rsid w:val="006E3E72"/>
    <w:rsid w:val="006E4683"/>
    <w:rsid w:val="006E5B06"/>
    <w:rsid w:val="006E6E93"/>
    <w:rsid w:val="006F3C02"/>
    <w:rsid w:val="006F480C"/>
    <w:rsid w:val="006F497D"/>
    <w:rsid w:val="006F4F35"/>
    <w:rsid w:val="006F7B30"/>
    <w:rsid w:val="00700347"/>
    <w:rsid w:val="00700DB9"/>
    <w:rsid w:val="00701B5F"/>
    <w:rsid w:val="00702D5A"/>
    <w:rsid w:val="00705290"/>
    <w:rsid w:val="00705E15"/>
    <w:rsid w:val="0070603D"/>
    <w:rsid w:val="0070657B"/>
    <w:rsid w:val="00706819"/>
    <w:rsid w:val="0071097F"/>
    <w:rsid w:val="00710FE1"/>
    <w:rsid w:val="00711B18"/>
    <w:rsid w:val="007124C4"/>
    <w:rsid w:val="00712603"/>
    <w:rsid w:val="00715E13"/>
    <w:rsid w:val="0071610E"/>
    <w:rsid w:val="00720950"/>
    <w:rsid w:val="00720E70"/>
    <w:rsid w:val="007211E5"/>
    <w:rsid w:val="00721EE0"/>
    <w:rsid w:val="007243A4"/>
    <w:rsid w:val="0072674F"/>
    <w:rsid w:val="00726E65"/>
    <w:rsid w:val="00727230"/>
    <w:rsid w:val="00727793"/>
    <w:rsid w:val="007279AE"/>
    <w:rsid w:val="007312E2"/>
    <w:rsid w:val="00732192"/>
    <w:rsid w:val="007321B2"/>
    <w:rsid w:val="00732855"/>
    <w:rsid w:val="00735240"/>
    <w:rsid w:val="007409E7"/>
    <w:rsid w:val="00742C39"/>
    <w:rsid w:val="00742DA5"/>
    <w:rsid w:val="00743DB1"/>
    <w:rsid w:val="007470FD"/>
    <w:rsid w:val="0075036E"/>
    <w:rsid w:val="007506E1"/>
    <w:rsid w:val="007531D3"/>
    <w:rsid w:val="00753AF7"/>
    <w:rsid w:val="00757753"/>
    <w:rsid w:val="007623D1"/>
    <w:rsid w:val="007630CA"/>
    <w:rsid w:val="00763636"/>
    <w:rsid w:val="00765210"/>
    <w:rsid w:val="007662EC"/>
    <w:rsid w:val="00773384"/>
    <w:rsid w:val="00775930"/>
    <w:rsid w:val="00777487"/>
    <w:rsid w:val="007778D8"/>
    <w:rsid w:val="00780211"/>
    <w:rsid w:val="0078046D"/>
    <w:rsid w:val="007807BA"/>
    <w:rsid w:val="007811E2"/>
    <w:rsid w:val="00781C53"/>
    <w:rsid w:val="00782AF6"/>
    <w:rsid w:val="00782D7D"/>
    <w:rsid w:val="00783263"/>
    <w:rsid w:val="007832AE"/>
    <w:rsid w:val="00785EFE"/>
    <w:rsid w:val="00786920"/>
    <w:rsid w:val="00786E2B"/>
    <w:rsid w:val="00790AAA"/>
    <w:rsid w:val="00791564"/>
    <w:rsid w:val="00791B93"/>
    <w:rsid w:val="0079211D"/>
    <w:rsid w:val="00792317"/>
    <w:rsid w:val="00792948"/>
    <w:rsid w:val="00793231"/>
    <w:rsid w:val="00794F7F"/>
    <w:rsid w:val="007A03DA"/>
    <w:rsid w:val="007A0892"/>
    <w:rsid w:val="007A17BB"/>
    <w:rsid w:val="007A1904"/>
    <w:rsid w:val="007A1B53"/>
    <w:rsid w:val="007A1E80"/>
    <w:rsid w:val="007A1F51"/>
    <w:rsid w:val="007A2335"/>
    <w:rsid w:val="007A2C70"/>
    <w:rsid w:val="007A34A0"/>
    <w:rsid w:val="007A44AB"/>
    <w:rsid w:val="007A46AA"/>
    <w:rsid w:val="007A4EFA"/>
    <w:rsid w:val="007A76B8"/>
    <w:rsid w:val="007A771F"/>
    <w:rsid w:val="007B0A6F"/>
    <w:rsid w:val="007B1121"/>
    <w:rsid w:val="007B20F2"/>
    <w:rsid w:val="007B4009"/>
    <w:rsid w:val="007B4341"/>
    <w:rsid w:val="007B5A7B"/>
    <w:rsid w:val="007B7106"/>
    <w:rsid w:val="007B7FF8"/>
    <w:rsid w:val="007C2089"/>
    <w:rsid w:val="007C2439"/>
    <w:rsid w:val="007C2BB4"/>
    <w:rsid w:val="007C4B5D"/>
    <w:rsid w:val="007C593E"/>
    <w:rsid w:val="007C5B8F"/>
    <w:rsid w:val="007C5C84"/>
    <w:rsid w:val="007C5E04"/>
    <w:rsid w:val="007C657A"/>
    <w:rsid w:val="007C675D"/>
    <w:rsid w:val="007C699C"/>
    <w:rsid w:val="007D1072"/>
    <w:rsid w:val="007D2379"/>
    <w:rsid w:val="007D273E"/>
    <w:rsid w:val="007D5860"/>
    <w:rsid w:val="007D5CEE"/>
    <w:rsid w:val="007D65B1"/>
    <w:rsid w:val="007D7D2F"/>
    <w:rsid w:val="007E2081"/>
    <w:rsid w:val="007E439D"/>
    <w:rsid w:val="007E5444"/>
    <w:rsid w:val="007E5D1D"/>
    <w:rsid w:val="007E663F"/>
    <w:rsid w:val="007E6BF1"/>
    <w:rsid w:val="007E78D2"/>
    <w:rsid w:val="007E7FE6"/>
    <w:rsid w:val="007F4604"/>
    <w:rsid w:val="007F4747"/>
    <w:rsid w:val="007F4943"/>
    <w:rsid w:val="007F4DAB"/>
    <w:rsid w:val="007F62B8"/>
    <w:rsid w:val="007F721C"/>
    <w:rsid w:val="007F72F5"/>
    <w:rsid w:val="007F7C23"/>
    <w:rsid w:val="0080103F"/>
    <w:rsid w:val="00801597"/>
    <w:rsid w:val="00801836"/>
    <w:rsid w:val="008022CD"/>
    <w:rsid w:val="00806071"/>
    <w:rsid w:val="0081022F"/>
    <w:rsid w:val="00812F49"/>
    <w:rsid w:val="00815730"/>
    <w:rsid w:val="008159E7"/>
    <w:rsid w:val="00816595"/>
    <w:rsid w:val="008204B3"/>
    <w:rsid w:val="0082117F"/>
    <w:rsid w:val="0082164E"/>
    <w:rsid w:val="008231FA"/>
    <w:rsid w:val="008269CC"/>
    <w:rsid w:val="008328C2"/>
    <w:rsid w:val="008355E9"/>
    <w:rsid w:val="008356CB"/>
    <w:rsid w:val="0083636E"/>
    <w:rsid w:val="0084031C"/>
    <w:rsid w:val="00840C11"/>
    <w:rsid w:val="00841572"/>
    <w:rsid w:val="00843097"/>
    <w:rsid w:val="0084519E"/>
    <w:rsid w:val="008454FE"/>
    <w:rsid w:val="00847789"/>
    <w:rsid w:val="00856A80"/>
    <w:rsid w:val="00856DBA"/>
    <w:rsid w:val="008578B5"/>
    <w:rsid w:val="00861E3C"/>
    <w:rsid w:val="00862871"/>
    <w:rsid w:val="00863B08"/>
    <w:rsid w:val="0086561C"/>
    <w:rsid w:val="008665D1"/>
    <w:rsid w:val="00867D0A"/>
    <w:rsid w:val="00872562"/>
    <w:rsid w:val="00873768"/>
    <w:rsid w:val="00875E03"/>
    <w:rsid w:val="008806A2"/>
    <w:rsid w:val="00880D62"/>
    <w:rsid w:val="00880DAF"/>
    <w:rsid w:val="00881B18"/>
    <w:rsid w:val="00881DE3"/>
    <w:rsid w:val="008834B5"/>
    <w:rsid w:val="008838E4"/>
    <w:rsid w:val="00883E3C"/>
    <w:rsid w:val="008844FD"/>
    <w:rsid w:val="008872A7"/>
    <w:rsid w:val="00887B50"/>
    <w:rsid w:val="00887D7E"/>
    <w:rsid w:val="00890917"/>
    <w:rsid w:val="008920F1"/>
    <w:rsid w:val="00892CBE"/>
    <w:rsid w:val="0089436B"/>
    <w:rsid w:val="008962E3"/>
    <w:rsid w:val="00896379"/>
    <w:rsid w:val="0089720D"/>
    <w:rsid w:val="008A1E6A"/>
    <w:rsid w:val="008A262D"/>
    <w:rsid w:val="008A32A5"/>
    <w:rsid w:val="008A670D"/>
    <w:rsid w:val="008A6D3B"/>
    <w:rsid w:val="008A784B"/>
    <w:rsid w:val="008B0F6D"/>
    <w:rsid w:val="008B266E"/>
    <w:rsid w:val="008B2F62"/>
    <w:rsid w:val="008B320A"/>
    <w:rsid w:val="008B5987"/>
    <w:rsid w:val="008B5E33"/>
    <w:rsid w:val="008B7B79"/>
    <w:rsid w:val="008C1262"/>
    <w:rsid w:val="008C29F0"/>
    <w:rsid w:val="008C3B4B"/>
    <w:rsid w:val="008C4C8F"/>
    <w:rsid w:val="008C51FB"/>
    <w:rsid w:val="008C6874"/>
    <w:rsid w:val="008C6AC1"/>
    <w:rsid w:val="008D1B16"/>
    <w:rsid w:val="008D3781"/>
    <w:rsid w:val="008D37C7"/>
    <w:rsid w:val="008D4864"/>
    <w:rsid w:val="008D4BC6"/>
    <w:rsid w:val="008D5E99"/>
    <w:rsid w:val="008D63C7"/>
    <w:rsid w:val="008D655F"/>
    <w:rsid w:val="008D657F"/>
    <w:rsid w:val="008D671A"/>
    <w:rsid w:val="008D792F"/>
    <w:rsid w:val="008E032B"/>
    <w:rsid w:val="008E1468"/>
    <w:rsid w:val="008E1490"/>
    <w:rsid w:val="008E22F5"/>
    <w:rsid w:val="008E238A"/>
    <w:rsid w:val="008E350D"/>
    <w:rsid w:val="008E3B11"/>
    <w:rsid w:val="008E4960"/>
    <w:rsid w:val="008E5A71"/>
    <w:rsid w:val="008E60F2"/>
    <w:rsid w:val="008E6C6C"/>
    <w:rsid w:val="008E775B"/>
    <w:rsid w:val="008E7CE2"/>
    <w:rsid w:val="008E7D93"/>
    <w:rsid w:val="008F003E"/>
    <w:rsid w:val="008F08F0"/>
    <w:rsid w:val="008F10DF"/>
    <w:rsid w:val="008F1921"/>
    <w:rsid w:val="008F2875"/>
    <w:rsid w:val="008F2C78"/>
    <w:rsid w:val="008F4199"/>
    <w:rsid w:val="008F5148"/>
    <w:rsid w:val="008F6B23"/>
    <w:rsid w:val="008F7E4A"/>
    <w:rsid w:val="00901F60"/>
    <w:rsid w:val="00905421"/>
    <w:rsid w:val="0091019A"/>
    <w:rsid w:val="00910897"/>
    <w:rsid w:val="00911829"/>
    <w:rsid w:val="009122CA"/>
    <w:rsid w:val="00912B9D"/>
    <w:rsid w:val="0091309A"/>
    <w:rsid w:val="0092198A"/>
    <w:rsid w:val="00922FEC"/>
    <w:rsid w:val="009234E6"/>
    <w:rsid w:val="009258EE"/>
    <w:rsid w:val="0093173F"/>
    <w:rsid w:val="00932EED"/>
    <w:rsid w:val="0093327A"/>
    <w:rsid w:val="00933F2A"/>
    <w:rsid w:val="00935252"/>
    <w:rsid w:val="009353A1"/>
    <w:rsid w:val="0093788B"/>
    <w:rsid w:val="00940962"/>
    <w:rsid w:val="00940E43"/>
    <w:rsid w:val="009419AD"/>
    <w:rsid w:val="00944CB1"/>
    <w:rsid w:val="00946B35"/>
    <w:rsid w:val="0095049D"/>
    <w:rsid w:val="009509B2"/>
    <w:rsid w:val="009509E7"/>
    <w:rsid w:val="00951AB5"/>
    <w:rsid w:val="00952A98"/>
    <w:rsid w:val="00952E47"/>
    <w:rsid w:val="00953404"/>
    <w:rsid w:val="0095713A"/>
    <w:rsid w:val="0095765F"/>
    <w:rsid w:val="009579D1"/>
    <w:rsid w:val="00957ABF"/>
    <w:rsid w:val="009603A6"/>
    <w:rsid w:val="009607BE"/>
    <w:rsid w:val="0096146F"/>
    <w:rsid w:val="00961B56"/>
    <w:rsid w:val="00963687"/>
    <w:rsid w:val="00966347"/>
    <w:rsid w:val="009667EE"/>
    <w:rsid w:val="00966E54"/>
    <w:rsid w:val="00967CFF"/>
    <w:rsid w:val="00972811"/>
    <w:rsid w:val="009728A5"/>
    <w:rsid w:val="00972BD9"/>
    <w:rsid w:val="00973C4A"/>
    <w:rsid w:val="00974A7E"/>
    <w:rsid w:val="00975750"/>
    <w:rsid w:val="00976537"/>
    <w:rsid w:val="00976F83"/>
    <w:rsid w:val="009812EE"/>
    <w:rsid w:val="009828E2"/>
    <w:rsid w:val="009856CE"/>
    <w:rsid w:val="00986415"/>
    <w:rsid w:val="0098657B"/>
    <w:rsid w:val="00990915"/>
    <w:rsid w:val="0099096F"/>
    <w:rsid w:val="00990E10"/>
    <w:rsid w:val="00992412"/>
    <w:rsid w:val="009926AA"/>
    <w:rsid w:val="00995473"/>
    <w:rsid w:val="00996C29"/>
    <w:rsid w:val="00997172"/>
    <w:rsid w:val="009A0753"/>
    <w:rsid w:val="009A4080"/>
    <w:rsid w:val="009A4BCE"/>
    <w:rsid w:val="009A5CC1"/>
    <w:rsid w:val="009A637D"/>
    <w:rsid w:val="009A7999"/>
    <w:rsid w:val="009A7F06"/>
    <w:rsid w:val="009B0D18"/>
    <w:rsid w:val="009B0EF6"/>
    <w:rsid w:val="009B1719"/>
    <w:rsid w:val="009B1A21"/>
    <w:rsid w:val="009B32C2"/>
    <w:rsid w:val="009B570F"/>
    <w:rsid w:val="009B58A9"/>
    <w:rsid w:val="009B7239"/>
    <w:rsid w:val="009B7894"/>
    <w:rsid w:val="009C119A"/>
    <w:rsid w:val="009C1709"/>
    <w:rsid w:val="009C3A04"/>
    <w:rsid w:val="009C52EB"/>
    <w:rsid w:val="009C56AA"/>
    <w:rsid w:val="009C7EF8"/>
    <w:rsid w:val="009D1852"/>
    <w:rsid w:val="009D1CAD"/>
    <w:rsid w:val="009D1E76"/>
    <w:rsid w:val="009D3649"/>
    <w:rsid w:val="009D3A70"/>
    <w:rsid w:val="009D3CFA"/>
    <w:rsid w:val="009D53B5"/>
    <w:rsid w:val="009D76DE"/>
    <w:rsid w:val="009D7BC2"/>
    <w:rsid w:val="009D7CD9"/>
    <w:rsid w:val="009E1E27"/>
    <w:rsid w:val="009E2476"/>
    <w:rsid w:val="009E44F4"/>
    <w:rsid w:val="009E6BB1"/>
    <w:rsid w:val="009E6C91"/>
    <w:rsid w:val="009F1743"/>
    <w:rsid w:val="009F1A3F"/>
    <w:rsid w:val="009F384A"/>
    <w:rsid w:val="009F48FF"/>
    <w:rsid w:val="009F5D4A"/>
    <w:rsid w:val="009F7283"/>
    <w:rsid w:val="009F7EF9"/>
    <w:rsid w:val="00A01C8B"/>
    <w:rsid w:val="00A01D7F"/>
    <w:rsid w:val="00A02E68"/>
    <w:rsid w:val="00A037C7"/>
    <w:rsid w:val="00A05754"/>
    <w:rsid w:val="00A06919"/>
    <w:rsid w:val="00A10752"/>
    <w:rsid w:val="00A12121"/>
    <w:rsid w:val="00A124C1"/>
    <w:rsid w:val="00A13251"/>
    <w:rsid w:val="00A140DE"/>
    <w:rsid w:val="00A14312"/>
    <w:rsid w:val="00A14C5A"/>
    <w:rsid w:val="00A14CE3"/>
    <w:rsid w:val="00A1570F"/>
    <w:rsid w:val="00A20384"/>
    <w:rsid w:val="00A205AA"/>
    <w:rsid w:val="00A20DA1"/>
    <w:rsid w:val="00A227D5"/>
    <w:rsid w:val="00A22E5D"/>
    <w:rsid w:val="00A2475D"/>
    <w:rsid w:val="00A24832"/>
    <w:rsid w:val="00A26D29"/>
    <w:rsid w:val="00A303A8"/>
    <w:rsid w:val="00A306BA"/>
    <w:rsid w:val="00A3158D"/>
    <w:rsid w:val="00A31BFF"/>
    <w:rsid w:val="00A325EC"/>
    <w:rsid w:val="00A33948"/>
    <w:rsid w:val="00A341AA"/>
    <w:rsid w:val="00A35A4A"/>
    <w:rsid w:val="00A35DFD"/>
    <w:rsid w:val="00A36EB7"/>
    <w:rsid w:val="00A37441"/>
    <w:rsid w:val="00A37BA7"/>
    <w:rsid w:val="00A424A0"/>
    <w:rsid w:val="00A42712"/>
    <w:rsid w:val="00A427CA"/>
    <w:rsid w:val="00A44775"/>
    <w:rsid w:val="00A44E2F"/>
    <w:rsid w:val="00A4645A"/>
    <w:rsid w:val="00A4788B"/>
    <w:rsid w:val="00A47894"/>
    <w:rsid w:val="00A504B9"/>
    <w:rsid w:val="00A51117"/>
    <w:rsid w:val="00A52F9F"/>
    <w:rsid w:val="00A53D4F"/>
    <w:rsid w:val="00A54357"/>
    <w:rsid w:val="00A5558B"/>
    <w:rsid w:val="00A559BA"/>
    <w:rsid w:val="00A570D2"/>
    <w:rsid w:val="00A5723B"/>
    <w:rsid w:val="00A6175B"/>
    <w:rsid w:val="00A62AD7"/>
    <w:rsid w:val="00A635D6"/>
    <w:rsid w:val="00A63B5B"/>
    <w:rsid w:val="00A65690"/>
    <w:rsid w:val="00A66683"/>
    <w:rsid w:val="00A668EA"/>
    <w:rsid w:val="00A66EE3"/>
    <w:rsid w:val="00A67156"/>
    <w:rsid w:val="00A674DE"/>
    <w:rsid w:val="00A67BA3"/>
    <w:rsid w:val="00A7126E"/>
    <w:rsid w:val="00A71C0B"/>
    <w:rsid w:val="00A72832"/>
    <w:rsid w:val="00A72D1C"/>
    <w:rsid w:val="00A75285"/>
    <w:rsid w:val="00A7605E"/>
    <w:rsid w:val="00A76514"/>
    <w:rsid w:val="00A77749"/>
    <w:rsid w:val="00A77C72"/>
    <w:rsid w:val="00A77CAB"/>
    <w:rsid w:val="00A80559"/>
    <w:rsid w:val="00A81D3C"/>
    <w:rsid w:val="00A82DED"/>
    <w:rsid w:val="00A83967"/>
    <w:rsid w:val="00A83A65"/>
    <w:rsid w:val="00A83FBB"/>
    <w:rsid w:val="00A84FEC"/>
    <w:rsid w:val="00A85390"/>
    <w:rsid w:val="00A85904"/>
    <w:rsid w:val="00A9025C"/>
    <w:rsid w:val="00A91D9B"/>
    <w:rsid w:val="00A939CD"/>
    <w:rsid w:val="00A9442B"/>
    <w:rsid w:val="00A9487B"/>
    <w:rsid w:val="00A95FDE"/>
    <w:rsid w:val="00A96241"/>
    <w:rsid w:val="00A96266"/>
    <w:rsid w:val="00A977BE"/>
    <w:rsid w:val="00AA2A08"/>
    <w:rsid w:val="00AA2AE8"/>
    <w:rsid w:val="00AA3007"/>
    <w:rsid w:val="00AA396B"/>
    <w:rsid w:val="00AA4970"/>
    <w:rsid w:val="00AA67F7"/>
    <w:rsid w:val="00AB0681"/>
    <w:rsid w:val="00AB0DD6"/>
    <w:rsid w:val="00AB1789"/>
    <w:rsid w:val="00AB1EB6"/>
    <w:rsid w:val="00AB3F35"/>
    <w:rsid w:val="00AB4416"/>
    <w:rsid w:val="00AB4922"/>
    <w:rsid w:val="00AB62A3"/>
    <w:rsid w:val="00AC0835"/>
    <w:rsid w:val="00AC16B4"/>
    <w:rsid w:val="00AC1AD4"/>
    <w:rsid w:val="00AC1B20"/>
    <w:rsid w:val="00AC1D6B"/>
    <w:rsid w:val="00AC2A38"/>
    <w:rsid w:val="00AC2B11"/>
    <w:rsid w:val="00AC4A4B"/>
    <w:rsid w:val="00AC532A"/>
    <w:rsid w:val="00AC5656"/>
    <w:rsid w:val="00AC5D50"/>
    <w:rsid w:val="00AC76D6"/>
    <w:rsid w:val="00AD0675"/>
    <w:rsid w:val="00AD0D3B"/>
    <w:rsid w:val="00AD30C9"/>
    <w:rsid w:val="00AD4B19"/>
    <w:rsid w:val="00AD53EE"/>
    <w:rsid w:val="00AD545D"/>
    <w:rsid w:val="00AD5F72"/>
    <w:rsid w:val="00AE0CBB"/>
    <w:rsid w:val="00AE24E8"/>
    <w:rsid w:val="00AE4E08"/>
    <w:rsid w:val="00AE72B2"/>
    <w:rsid w:val="00AF070B"/>
    <w:rsid w:val="00AF17C0"/>
    <w:rsid w:val="00AF2D92"/>
    <w:rsid w:val="00AF36F3"/>
    <w:rsid w:val="00AF51DB"/>
    <w:rsid w:val="00AF6050"/>
    <w:rsid w:val="00B00268"/>
    <w:rsid w:val="00B0037E"/>
    <w:rsid w:val="00B00DDC"/>
    <w:rsid w:val="00B00EA7"/>
    <w:rsid w:val="00B0117F"/>
    <w:rsid w:val="00B03211"/>
    <w:rsid w:val="00B05E2B"/>
    <w:rsid w:val="00B0617F"/>
    <w:rsid w:val="00B104DB"/>
    <w:rsid w:val="00B1379A"/>
    <w:rsid w:val="00B14B36"/>
    <w:rsid w:val="00B1508B"/>
    <w:rsid w:val="00B173FC"/>
    <w:rsid w:val="00B20221"/>
    <w:rsid w:val="00B226E4"/>
    <w:rsid w:val="00B22B39"/>
    <w:rsid w:val="00B235DB"/>
    <w:rsid w:val="00B24961"/>
    <w:rsid w:val="00B25880"/>
    <w:rsid w:val="00B2710B"/>
    <w:rsid w:val="00B31CBE"/>
    <w:rsid w:val="00B33A4E"/>
    <w:rsid w:val="00B33F1C"/>
    <w:rsid w:val="00B343CC"/>
    <w:rsid w:val="00B344FF"/>
    <w:rsid w:val="00B345DF"/>
    <w:rsid w:val="00B36AD4"/>
    <w:rsid w:val="00B373EE"/>
    <w:rsid w:val="00B41B93"/>
    <w:rsid w:val="00B4244F"/>
    <w:rsid w:val="00B434FB"/>
    <w:rsid w:val="00B4379E"/>
    <w:rsid w:val="00B475FD"/>
    <w:rsid w:val="00B47AB5"/>
    <w:rsid w:val="00B5058A"/>
    <w:rsid w:val="00B50DB5"/>
    <w:rsid w:val="00B53570"/>
    <w:rsid w:val="00B53880"/>
    <w:rsid w:val="00B538CB"/>
    <w:rsid w:val="00B53FBD"/>
    <w:rsid w:val="00B55B0C"/>
    <w:rsid w:val="00B56A53"/>
    <w:rsid w:val="00B57B58"/>
    <w:rsid w:val="00B57D7A"/>
    <w:rsid w:val="00B60230"/>
    <w:rsid w:val="00B60562"/>
    <w:rsid w:val="00B630AF"/>
    <w:rsid w:val="00B634E8"/>
    <w:rsid w:val="00B65BD9"/>
    <w:rsid w:val="00B670E5"/>
    <w:rsid w:val="00B706E2"/>
    <w:rsid w:val="00B70BDD"/>
    <w:rsid w:val="00B70F1A"/>
    <w:rsid w:val="00B739DE"/>
    <w:rsid w:val="00B74893"/>
    <w:rsid w:val="00B751A4"/>
    <w:rsid w:val="00B7787A"/>
    <w:rsid w:val="00B81DA8"/>
    <w:rsid w:val="00B8306D"/>
    <w:rsid w:val="00B84D9B"/>
    <w:rsid w:val="00B84E01"/>
    <w:rsid w:val="00B85109"/>
    <w:rsid w:val="00B86F23"/>
    <w:rsid w:val="00B90778"/>
    <w:rsid w:val="00B90E9E"/>
    <w:rsid w:val="00B95840"/>
    <w:rsid w:val="00B97131"/>
    <w:rsid w:val="00B9716F"/>
    <w:rsid w:val="00B97626"/>
    <w:rsid w:val="00B97E44"/>
    <w:rsid w:val="00BA1176"/>
    <w:rsid w:val="00BA1A4B"/>
    <w:rsid w:val="00BA1C96"/>
    <w:rsid w:val="00BA26F3"/>
    <w:rsid w:val="00BA2F54"/>
    <w:rsid w:val="00BA4202"/>
    <w:rsid w:val="00BA46E8"/>
    <w:rsid w:val="00BA497E"/>
    <w:rsid w:val="00BA5139"/>
    <w:rsid w:val="00BA68B8"/>
    <w:rsid w:val="00BA6A10"/>
    <w:rsid w:val="00BA732E"/>
    <w:rsid w:val="00BA77E6"/>
    <w:rsid w:val="00BB2828"/>
    <w:rsid w:val="00BB3CEC"/>
    <w:rsid w:val="00BB4941"/>
    <w:rsid w:val="00BB5B24"/>
    <w:rsid w:val="00BB5BEE"/>
    <w:rsid w:val="00BC0126"/>
    <w:rsid w:val="00BC1CD2"/>
    <w:rsid w:val="00BC1D8C"/>
    <w:rsid w:val="00BC42DA"/>
    <w:rsid w:val="00BC5D22"/>
    <w:rsid w:val="00BC67CC"/>
    <w:rsid w:val="00BC7472"/>
    <w:rsid w:val="00BD1133"/>
    <w:rsid w:val="00BD1AB2"/>
    <w:rsid w:val="00BD2912"/>
    <w:rsid w:val="00BD410C"/>
    <w:rsid w:val="00BD4E95"/>
    <w:rsid w:val="00BD5A54"/>
    <w:rsid w:val="00BD6B80"/>
    <w:rsid w:val="00BD7837"/>
    <w:rsid w:val="00BD7C86"/>
    <w:rsid w:val="00BE2087"/>
    <w:rsid w:val="00BE2EEF"/>
    <w:rsid w:val="00BE38D4"/>
    <w:rsid w:val="00BE4E21"/>
    <w:rsid w:val="00BE67F1"/>
    <w:rsid w:val="00BF0B0B"/>
    <w:rsid w:val="00BF0FD4"/>
    <w:rsid w:val="00BF15DC"/>
    <w:rsid w:val="00BF293D"/>
    <w:rsid w:val="00BF5C66"/>
    <w:rsid w:val="00BF6CF0"/>
    <w:rsid w:val="00C02095"/>
    <w:rsid w:val="00C029BA"/>
    <w:rsid w:val="00C02E92"/>
    <w:rsid w:val="00C06182"/>
    <w:rsid w:val="00C0639D"/>
    <w:rsid w:val="00C06E32"/>
    <w:rsid w:val="00C0742B"/>
    <w:rsid w:val="00C074DB"/>
    <w:rsid w:val="00C114F0"/>
    <w:rsid w:val="00C11740"/>
    <w:rsid w:val="00C13833"/>
    <w:rsid w:val="00C146AC"/>
    <w:rsid w:val="00C1524F"/>
    <w:rsid w:val="00C15B50"/>
    <w:rsid w:val="00C161A3"/>
    <w:rsid w:val="00C21AFE"/>
    <w:rsid w:val="00C226C7"/>
    <w:rsid w:val="00C23732"/>
    <w:rsid w:val="00C2488B"/>
    <w:rsid w:val="00C2488D"/>
    <w:rsid w:val="00C24C3A"/>
    <w:rsid w:val="00C25EFF"/>
    <w:rsid w:val="00C30981"/>
    <w:rsid w:val="00C32B8D"/>
    <w:rsid w:val="00C33898"/>
    <w:rsid w:val="00C33CCC"/>
    <w:rsid w:val="00C33F51"/>
    <w:rsid w:val="00C367B2"/>
    <w:rsid w:val="00C36960"/>
    <w:rsid w:val="00C3781B"/>
    <w:rsid w:val="00C37EE0"/>
    <w:rsid w:val="00C404D5"/>
    <w:rsid w:val="00C40CC7"/>
    <w:rsid w:val="00C4140C"/>
    <w:rsid w:val="00C42B01"/>
    <w:rsid w:val="00C45735"/>
    <w:rsid w:val="00C458D0"/>
    <w:rsid w:val="00C50116"/>
    <w:rsid w:val="00C52118"/>
    <w:rsid w:val="00C529CD"/>
    <w:rsid w:val="00C53298"/>
    <w:rsid w:val="00C543D4"/>
    <w:rsid w:val="00C5558D"/>
    <w:rsid w:val="00C562D9"/>
    <w:rsid w:val="00C60276"/>
    <w:rsid w:val="00C61094"/>
    <w:rsid w:val="00C61965"/>
    <w:rsid w:val="00C61A7E"/>
    <w:rsid w:val="00C62BA9"/>
    <w:rsid w:val="00C62F2F"/>
    <w:rsid w:val="00C638AD"/>
    <w:rsid w:val="00C64F89"/>
    <w:rsid w:val="00C712D8"/>
    <w:rsid w:val="00C73680"/>
    <w:rsid w:val="00C73990"/>
    <w:rsid w:val="00C74C59"/>
    <w:rsid w:val="00C74D27"/>
    <w:rsid w:val="00C7541C"/>
    <w:rsid w:val="00C77041"/>
    <w:rsid w:val="00C800F0"/>
    <w:rsid w:val="00C82A85"/>
    <w:rsid w:val="00C85676"/>
    <w:rsid w:val="00C85A74"/>
    <w:rsid w:val="00C86E1B"/>
    <w:rsid w:val="00C877A5"/>
    <w:rsid w:val="00C90934"/>
    <w:rsid w:val="00C91017"/>
    <w:rsid w:val="00C929F8"/>
    <w:rsid w:val="00C92ED0"/>
    <w:rsid w:val="00C940BF"/>
    <w:rsid w:val="00C9784B"/>
    <w:rsid w:val="00C97E53"/>
    <w:rsid w:val="00CA279F"/>
    <w:rsid w:val="00CA367D"/>
    <w:rsid w:val="00CA5231"/>
    <w:rsid w:val="00CA5E06"/>
    <w:rsid w:val="00CA659B"/>
    <w:rsid w:val="00CB15D3"/>
    <w:rsid w:val="00CB4366"/>
    <w:rsid w:val="00CB59AC"/>
    <w:rsid w:val="00CB7842"/>
    <w:rsid w:val="00CB7FAF"/>
    <w:rsid w:val="00CC027D"/>
    <w:rsid w:val="00CC0E0D"/>
    <w:rsid w:val="00CC212B"/>
    <w:rsid w:val="00CC4F61"/>
    <w:rsid w:val="00CC69AE"/>
    <w:rsid w:val="00CC6CD7"/>
    <w:rsid w:val="00CC7F28"/>
    <w:rsid w:val="00CD0093"/>
    <w:rsid w:val="00CD039D"/>
    <w:rsid w:val="00CD3578"/>
    <w:rsid w:val="00CD47F0"/>
    <w:rsid w:val="00CD5E44"/>
    <w:rsid w:val="00CD5EE7"/>
    <w:rsid w:val="00CE0C08"/>
    <w:rsid w:val="00CE10BF"/>
    <w:rsid w:val="00CE12C5"/>
    <w:rsid w:val="00CE24C3"/>
    <w:rsid w:val="00CE2E3A"/>
    <w:rsid w:val="00CE4402"/>
    <w:rsid w:val="00CE4DC6"/>
    <w:rsid w:val="00CE4EE6"/>
    <w:rsid w:val="00CE5399"/>
    <w:rsid w:val="00CE6518"/>
    <w:rsid w:val="00CE6FA1"/>
    <w:rsid w:val="00CF1ECA"/>
    <w:rsid w:val="00CF38C1"/>
    <w:rsid w:val="00CF3A40"/>
    <w:rsid w:val="00CF5199"/>
    <w:rsid w:val="00CF73A1"/>
    <w:rsid w:val="00D0047B"/>
    <w:rsid w:val="00D00566"/>
    <w:rsid w:val="00D01319"/>
    <w:rsid w:val="00D021C4"/>
    <w:rsid w:val="00D04162"/>
    <w:rsid w:val="00D048A6"/>
    <w:rsid w:val="00D0500A"/>
    <w:rsid w:val="00D05DEC"/>
    <w:rsid w:val="00D10B53"/>
    <w:rsid w:val="00D13A41"/>
    <w:rsid w:val="00D14E02"/>
    <w:rsid w:val="00D152AB"/>
    <w:rsid w:val="00D20864"/>
    <w:rsid w:val="00D2179D"/>
    <w:rsid w:val="00D21E7C"/>
    <w:rsid w:val="00D244F1"/>
    <w:rsid w:val="00D25407"/>
    <w:rsid w:val="00D25C18"/>
    <w:rsid w:val="00D30442"/>
    <w:rsid w:val="00D31E2F"/>
    <w:rsid w:val="00D3221F"/>
    <w:rsid w:val="00D322F4"/>
    <w:rsid w:val="00D3261C"/>
    <w:rsid w:val="00D32AE5"/>
    <w:rsid w:val="00D32F28"/>
    <w:rsid w:val="00D34040"/>
    <w:rsid w:val="00D34A2C"/>
    <w:rsid w:val="00D35C82"/>
    <w:rsid w:val="00D3643A"/>
    <w:rsid w:val="00D36D71"/>
    <w:rsid w:val="00D36DC1"/>
    <w:rsid w:val="00D433BF"/>
    <w:rsid w:val="00D434D1"/>
    <w:rsid w:val="00D4394A"/>
    <w:rsid w:val="00D47EB9"/>
    <w:rsid w:val="00D51892"/>
    <w:rsid w:val="00D529FE"/>
    <w:rsid w:val="00D54956"/>
    <w:rsid w:val="00D552CD"/>
    <w:rsid w:val="00D554B0"/>
    <w:rsid w:val="00D55D58"/>
    <w:rsid w:val="00D56009"/>
    <w:rsid w:val="00D56664"/>
    <w:rsid w:val="00D573CE"/>
    <w:rsid w:val="00D608BF"/>
    <w:rsid w:val="00D622A6"/>
    <w:rsid w:val="00D6262A"/>
    <w:rsid w:val="00D62B6F"/>
    <w:rsid w:val="00D63095"/>
    <w:rsid w:val="00D632E3"/>
    <w:rsid w:val="00D6352D"/>
    <w:rsid w:val="00D63870"/>
    <w:rsid w:val="00D6456F"/>
    <w:rsid w:val="00D65E35"/>
    <w:rsid w:val="00D664AB"/>
    <w:rsid w:val="00D701B3"/>
    <w:rsid w:val="00D720F1"/>
    <w:rsid w:val="00D727B3"/>
    <w:rsid w:val="00D72BEE"/>
    <w:rsid w:val="00D74224"/>
    <w:rsid w:val="00D76543"/>
    <w:rsid w:val="00D774F5"/>
    <w:rsid w:val="00D77539"/>
    <w:rsid w:val="00D779E7"/>
    <w:rsid w:val="00D8014F"/>
    <w:rsid w:val="00D80954"/>
    <w:rsid w:val="00D828CE"/>
    <w:rsid w:val="00D8477F"/>
    <w:rsid w:val="00D85500"/>
    <w:rsid w:val="00D85653"/>
    <w:rsid w:val="00D85DB6"/>
    <w:rsid w:val="00D86152"/>
    <w:rsid w:val="00D869DA"/>
    <w:rsid w:val="00D87C3A"/>
    <w:rsid w:val="00D87F34"/>
    <w:rsid w:val="00D87F84"/>
    <w:rsid w:val="00D92407"/>
    <w:rsid w:val="00D93C40"/>
    <w:rsid w:val="00D951DD"/>
    <w:rsid w:val="00D9552A"/>
    <w:rsid w:val="00D97A5B"/>
    <w:rsid w:val="00D97EAC"/>
    <w:rsid w:val="00DA0BD5"/>
    <w:rsid w:val="00DA10BB"/>
    <w:rsid w:val="00DA183E"/>
    <w:rsid w:val="00DA1DA7"/>
    <w:rsid w:val="00DA3545"/>
    <w:rsid w:val="00DA49DD"/>
    <w:rsid w:val="00DA6813"/>
    <w:rsid w:val="00DA7534"/>
    <w:rsid w:val="00DA7F4E"/>
    <w:rsid w:val="00DB02BE"/>
    <w:rsid w:val="00DB4E8D"/>
    <w:rsid w:val="00DB71E4"/>
    <w:rsid w:val="00DB7E37"/>
    <w:rsid w:val="00DC155D"/>
    <w:rsid w:val="00DC61F9"/>
    <w:rsid w:val="00DC630D"/>
    <w:rsid w:val="00DC6705"/>
    <w:rsid w:val="00DC71EE"/>
    <w:rsid w:val="00DD0ED3"/>
    <w:rsid w:val="00DD257F"/>
    <w:rsid w:val="00DD34F6"/>
    <w:rsid w:val="00DD3F4A"/>
    <w:rsid w:val="00DD42AD"/>
    <w:rsid w:val="00DD4EC6"/>
    <w:rsid w:val="00DD5C37"/>
    <w:rsid w:val="00DD6A6C"/>
    <w:rsid w:val="00DD6E1F"/>
    <w:rsid w:val="00DE0BCC"/>
    <w:rsid w:val="00DE2543"/>
    <w:rsid w:val="00DE2EC7"/>
    <w:rsid w:val="00DE3359"/>
    <w:rsid w:val="00DE3B78"/>
    <w:rsid w:val="00DE3CBF"/>
    <w:rsid w:val="00DE536D"/>
    <w:rsid w:val="00DE54B7"/>
    <w:rsid w:val="00DE58F7"/>
    <w:rsid w:val="00DE620C"/>
    <w:rsid w:val="00DE6495"/>
    <w:rsid w:val="00DE6CD2"/>
    <w:rsid w:val="00DE778D"/>
    <w:rsid w:val="00DF0DA6"/>
    <w:rsid w:val="00DF1730"/>
    <w:rsid w:val="00DF1A42"/>
    <w:rsid w:val="00DF1A88"/>
    <w:rsid w:val="00DF4A7C"/>
    <w:rsid w:val="00DF6064"/>
    <w:rsid w:val="00DF6897"/>
    <w:rsid w:val="00DF7AA7"/>
    <w:rsid w:val="00E009BD"/>
    <w:rsid w:val="00E03ACA"/>
    <w:rsid w:val="00E03E26"/>
    <w:rsid w:val="00E0420D"/>
    <w:rsid w:val="00E0473D"/>
    <w:rsid w:val="00E04A37"/>
    <w:rsid w:val="00E10830"/>
    <w:rsid w:val="00E116F3"/>
    <w:rsid w:val="00E11ABB"/>
    <w:rsid w:val="00E11B8B"/>
    <w:rsid w:val="00E11DDF"/>
    <w:rsid w:val="00E11E91"/>
    <w:rsid w:val="00E12193"/>
    <w:rsid w:val="00E123A3"/>
    <w:rsid w:val="00E12991"/>
    <w:rsid w:val="00E131B9"/>
    <w:rsid w:val="00E146DC"/>
    <w:rsid w:val="00E14E6F"/>
    <w:rsid w:val="00E15AFA"/>
    <w:rsid w:val="00E166A1"/>
    <w:rsid w:val="00E16CDC"/>
    <w:rsid w:val="00E17263"/>
    <w:rsid w:val="00E178FA"/>
    <w:rsid w:val="00E179A4"/>
    <w:rsid w:val="00E21BC8"/>
    <w:rsid w:val="00E22D88"/>
    <w:rsid w:val="00E23224"/>
    <w:rsid w:val="00E24523"/>
    <w:rsid w:val="00E25F60"/>
    <w:rsid w:val="00E26E95"/>
    <w:rsid w:val="00E2709D"/>
    <w:rsid w:val="00E27976"/>
    <w:rsid w:val="00E3023F"/>
    <w:rsid w:val="00E3201E"/>
    <w:rsid w:val="00E3271D"/>
    <w:rsid w:val="00E32EE7"/>
    <w:rsid w:val="00E3448B"/>
    <w:rsid w:val="00E35BC5"/>
    <w:rsid w:val="00E376BC"/>
    <w:rsid w:val="00E37C71"/>
    <w:rsid w:val="00E40CCE"/>
    <w:rsid w:val="00E43288"/>
    <w:rsid w:val="00E437D4"/>
    <w:rsid w:val="00E44252"/>
    <w:rsid w:val="00E45928"/>
    <w:rsid w:val="00E527EF"/>
    <w:rsid w:val="00E54859"/>
    <w:rsid w:val="00E54BC7"/>
    <w:rsid w:val="00E54EFC"/>
    <w:rsid w:val="00E552AE"/>
    <w:rsid w:val="00E55E12"/>
    <w:rsid w:val="00E56391"/>
    <w:rsid w:val="00E579AF"/>
    <w:rsid w:val="00E6031C"/>
    <w:rsid w:val="00E60B4D"/>
    <w:rsid w:val="00E61227"/>
    <w:rsid w:val="00E615CD"/>
    <w:rsid w:val="00E61A6F"/>
    <w:rsid w:val="00E62FBC"/>
    <w:rsid w:val="00E6383A"/>
    <w:rsid w:val="00E63F0F"/>
    <w:rsid w:val="00E64F71"/>
    <w:rsid w:val="00E65FF6"/>
    <w:rsid w:val="00E67033"/>
    <w:rsid w:val="00E70368"/>
    <w:rsid w:val="00E70B31"/>
    <w:rsid w:val="00E7128C"/>
    <w:rsid w:val="00E72FF9"/>
    <w:rsid w:val="00E73745"/>
    <w:rsid w:val="00E73F15"/>
    <w:rsid w:val="00E73F18"/>
    <w:rsid w:val="00E741BE"/>
    <w:rsid w:val="00E74CEB"/>
    <w:rsid w:val="00E773E6"/>
    <w:rsid w:val="00E77F1D"/>
    <w:rsid w:val="00E80779"/>
    <w:rsid w:val="00E8279E"/>
    <w:rsid w:val="00E83FAC"/>
    <w:rsid w:val="00E84278"/>
    <w:rsid w:val="00E86086"/>
    <w:rsid w:val="00E870A7"/>
    <w:rsid w:val="00E87BAF"/>
    <w:rsid w:val="00E90E08"/>
    <w:rsid w:val="00E91A4C"/>
    <w:rsid w:val="00E9423D"/>
    <w:rsid w:val="00E9431E"/>
    <w:rsid w:val="00E95823"/>
    <w:rsid w:val="00E95D12"/>
    <w:rsid w:val="00E964D8"/>
    <w:rsid w:val="00E967B6"/>
    <w:rsid w:val="00E979E7"/>
    <w:rsid w:val="00E97C5A"/>
    <w:rsid w:val="00EA081D"/>
    <w:rsid w:val="00EA0939"/>
    <w:rsid w:val="00EA237C"/>
    <w:rsid w:val="00EA31CF"/>
    <w:rsid w:val="00EA38C3"/>
    <w:rsid w:val="00EA4293"/>
    <w:rsid w:val="00EA492B"/>
    <w:rsid w:val="00EA5CD0"/>
    <w:rsid w:val="00EA6A21"/>
    <w:rsid w:val="00EA7B9F"/>
    <w:rsid w:val="00EB17F3"/>
    <w:rsid w:val="00EB7703"/>
    <w:rsid w:val="00EB7942"/>
    <w:rsid w:val="00EB7E41"/>
    <w:rsid w:val="00EC352F"/>
    <w:rsid w:val="00EC4089"/>
    <w:rsid w:val="00EC4D12"/>
    <w:rsid w:val="00EC58A9"/>
    <w:rsid w:val="00EC5B15"/>
    <w:rsid w:val="00ED0F4D"/>
    <w:rsid w:val="00ED17A8"/>
    <w:rsid w:val="00ED188D"/>
    <w:rsid w:val="00ED3F4A"/>
    <w:rsid w:val="00ED498E"/>
    <w:rsid w:val="00EE0038"/>
    <w:rsid w:val="00EE0292"/>
    <w:rsid w:val="00EE04C3"/>
    <w:rsid w:val="00EE23CF"/>
    <w:rsid w:val="00EE30BA"/>
    <w:rsid w:val="00EE4379"/>
    <w:rsid w:val="00EE452E"/>
    <w:rsid w:val="00EF13A1"/>
    <w:rsid w:val="00EF171E"/>
    <w:rsid w:val="00EF5DDD"/>
    <w:rsid w:val="00F01997"/>
    <w:rsid w:val="00F03790"/>
    <w:rsid w:val="00F03B92"/>
    <w:rsid w:val="00F04A6E"/>
    <w:rsid w:val="00F05885"/>
    <w:rsid w:val="00F06EC0"/>
    <w:rsid w:val="00F07568"/>
    <w:rsid w:val="00F12834"/>
    <w:rsid w:val="00F13068"/>
    <w:rsid w:val="00F1391F"/>
    <w:rsid w:val="00F13E79"/>
    <w:rsid w:val="00F146A2"/>
    <w:rsid w:val="00F171F4"/>
    <w:rsid w:val="00F176CB"/>
    <w:rsid w:val="00F20407"/>
    <w:rsid w:val="00F20B0E"/>
    <w:rsid w:val="00F23280"/>
    <w:rsid w:val="00F24BE5"/>
    <w:rsid w:val="00F254D6"/>
    <w:rsid w:val="00F26A68"/>
    <w:rsid w:val="00F26F5F"/>
    <w:rsid w:val="00F30988"/>
    <w:rsid w:val="00F312B9"/>
    <w:rsid w:val="00F33040"/>
    <w:rsid w:val="00F35BA4"/>
    <w:rsid w:val="00F36299"/>
    <w:rsid w:val="00F37B45"/>
    <w:rsid w:val="00F407B0"/>
    <w:rsid w:val="00F417A9"/>
    <w:rsid w:val="00F46AD1"/>
    <w:rsid w:val="00F4740B"/>
    <w:rsid w:val="00F50375"/>
    <w:rsid w:val="00F50E1F"/>
    <w:rsid w:val="00F50EEA"/>
    <w:rsid w:val="00F51254"/>
    <w:rsid w:val="00F557B0"/>
    <w:rsid w:val="00F62E81"/>
    <w:rsid w:val="00F671F4"/>
    <w:rsid w:val="00F70F17"/>
    <w:rsid w:val="00F72FEF"/>
    <w:rsid w:val="00F733A8"/>
    <w:rsid w:val="00F734C7"/>
    <w:rsid w:val="00F74DC2"/>
    <w:rsid w:val="00F75B0F"/>
    <w:rsid w:val="00F76E20"/>
    <w:rsid w:val="00F77CDB"/>
    <w:rsid w:val="00F82B3A"/>
    <w:rsid w:val="00F84681"/>
    <w:rsid w:val="00F852E3"/>
    <w:rsid w:val="00F87B4B"/>
    <w:rsid w:val="00F87C62"/>
    <w:rsid w:val="00F90A8C"/>
    <w:rsid w:val="00F934CE"/>
    <w:rsid w:val="00F941E1"/>
    <w:rsid w:val="00F94E8A"/>
    <w:rsid w:val="00F950EE"/>
    <w:rsid w:val="00F95118"/>
    <w:rsid w:val="00F95A6B"/>
    <w:rsid w:val="00F96AA0"/>
    <w:rsid w:val="00F96C0A"/>
    <w:rsid w:val="00FA2165"/>
    <w:rsid w:val="00FA240C"/>
    <w:rsid w:val="00FA3793"/>
    <w:rsid w:val="00FA4273"/>
    <w:rsid w:val="00FA4EC7"/>
    <w:rsid w:val="00FA5E2C"/>
    <w:rsid w:val="00FA76EC"/>
    <w:rsid w:val="00FB143B"/>
    <w:rsid w:val="00FB1808"/>
    <w:rsid w:val="00FB1C6D"/>
    <w:rsid w:val="00FB22F0"/>
    <w:rsid w:val="00FB3BB1"/>
    <w:rsid w:val="00FB5035"/>
    <w:rsid w:val="00FB5970"/>
    <w:rsid w:val="00FB6CEC"/>
    <w:rsid w:val="00FB7890"/>
    <w:rsid w:val="00FC04CE"/>
    <w:rsid w:val="00FC2B74"/>
    <w:rsid w:val="00FC3CDE"/>
    <w:rsid w:val="00FC3DCA"/>
    <w:rsid w:val="00FC46A4"/>
    <w:rsid w:val="00FC4719"/>
    <w:rsid w:val="00FC5499"/>
    <w:rsid w:val="00FC56BF"/>
    <w:rsid w:val="00FC6DBF"/>
    <w:rsid w:val="00FC712F"/>
    <w:rsid w:val="00FD10E6"/>
    <w:rsid w:val="00FD26B4"/>
    <w:rsid w:val="00FD3C99"/>
    <w:rsid w:val="00FD3FEA"/>
    <w:rsid w:val="00FD6CDA"/>
    <w:rsid w:val="00FE077D"/>
    <w:rsid w:val="00FE087F"/>
    <w:rsid w:val="00FE37B9"/>
    <w:rsid w:val="00FE3A68"/>
    <w:rsid w:val="00FE4419"/>
    <w:rsid w:val="00FE5AE3"/>
    <w:rsid w:val="00FE5DED"/>
    <w:rsid w:val="00FE7ABE"/>
    <w:rsid w:val="00FF299A"/>
    <w:rsid w:val="00FF2BE3"/>
    <w:rsid w:val="00FF6692"/>
    <w:rsid w:val="00FF7858"/>
    <w:rsid w:val="00FF7E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0c0"/>
      <o:colormenu v:ext="edit" fillcolor="none [3212]" strokecolor="none"/>
    </o:shapedefaults>
    <o:shapelayout v:ext="edit">
      <o:idmap v:ext="edit" data="1"/>
      <o:rules v:ext="edit">
        <o:r id="V:Rule31" type="connector" idref="#_x0000_s1162"/>
        <o:r id="V:Rule32" type="connector" idref="#_x0000_s1080"/>
        <o:r id="V:Rule33" type="connector" idref="#_x0000_s1073"/>
        <o:r id="V:Rule34" type="connector" idref="#_x0000_s1072"/>
        <o:r id="V:Rule35" type="connector" idref="#_x0000_s1148"/>
        <o:r id="V:Rule36" type="connector" idref="#_x0000_s1146"/>
        <o:r id="V:Rule37" type="connector" idref="#_x0000_s1167"/>
        <o:r id="V:Rule38" type="connector" idref="#_x0000_s1145"/>
        <o:r id="V:Rule39" type="connector" idref="#_x0000_s1089"/>
        <o:r id="V:Rule40" type="connector" idref="#_x0000_s1176"/>
        <o:r id="V:Rule41" type="connector" idref="#_x0000_s1143"/>
        <o:r id="V:Rule42" type="connector" idref="#_x0000_s1084"/>
        <o:r id="V:Rule43" type="connector" idref="#_x0000_s1083"/>
        <o:r id="V:Rule44" type="connector" idref="#_x0000_s1082"/>
        <o:r id="V:Rule45" type="connector" idref="#_x0000_s1174"/>
        <o:r id="V:Rule46" type="connector" idref="#_x0000_s1171"/>
        <o:r id="V:Rule47" type="connector" idref="#_x0000_s1078"/>
        <o:r id="V:Rule48" type="connector" idref="#_x0000_s1175"/>
        <o:r id="V:Rule49" type="connector" idref="#_x0000_s1173"/>
        <o:r id="V:Rule50" type="connector" idref="#_x0000_s1168"/>
        <o:r id="V:Rule51" type="connector" idref="#_x0000_s1164"/>
        <o:r id="V:Rule52" type="connector" idref="#_x0000_s1093"/>
        <o:r id="V:Rule53" type="connector" idref="#_x0000_s1165"/>
        <o:r id="V:Rule54" type="connector" idref="#_x0000_s1166"/>
        <o:r id="V:Rule55" type="connector" idref="#_x0000_s1086"/>
        <o:r id="V:Rule56" type="connector" idref="#_x0000_s1142"/>
        <o:r id="V:Rule57" type="connector" idref="#_x0000_s1172"/>
        <o:r id="V:Rule58" type="connector" idref="#_x0000_s1161"/>
        <o:r id="V:Rule59" type="connector" idref="#_x0000_s1163"/>
        <o:r id="V:Rule60"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95"/>
    <w:rPr>
      <w:sz w:val="24"/>
      <w:lang w:val="en-GB"/>
    </w:rPr>
  </w:style>
  <w:style w:type="paragraph" w:styleId="Ttulo1">
    <w:name w:val="heading 1"/>
    <w:aliases w:val="Title 1"/>
    <w:basedOn w:val="Normal"/>
    <w:next w:val="Paragraph1"/>
    <w:qFormat/>
    <w:rsid w:val="007C657A"/>
    <w:pPr>
      <w:keepNext/>
      <w:numPr>
        <w:numId w:val="2"/>
      </w:numPr>
      <w:tabs>
        <w:tab w:val="left" w:pos="425"/>
      </w:tabs>
      <w:spacing w:before="360"/>
      <w:outlineLvl w:val="0"/>
    </w:pPr>
    <w:rPr>
      <w:b/>
      <w:bCs/>
      <w:kern w:val="36"/>
      <w:sz w:val="28"/>
      <w:szCs w:val="28"/>
      <w:lang w:val="es-ES"/>
    </w:rPr>
  </w:style>
  <w:style w:type="paragraph" w:styleId="Ttulo2">
    <w:name w:val="heading 2"/>
    <w:aliases w:val="Title 2"/>
    <w:basedOn w:val="Ttulo1"/>
    <w:next w:val="Paragraph1"/>
    <w:link w:val="Ttulo2Car"/>
    <w:qFormat/>
    <w:rsid w:val="001C31A3"/>
    <w:pPr>
      <w:numPr>
        <w:numId w:val="0"/>
      </w:numPr>
      <w:spacing w:before="240"/>
      <w:ind w:left="454" w:hanging="454"/>
      <w:outlineLvl w:val="1"/>
    </w:pPr>
    <w:rPr>
      <w:rFonts w:cs="Arial"/>
      <w:bCs w:val="0"/>
      <w:iCs/>
      <w:sz w:val="24"/>
      <w:szCs w:val="24"/>
    </w:rPr>
  </w:style>
  <w:style w:type="paragraph" w:styleId="Ttulo3">
    <w:name w:val="heading 3"/>
    <w:aliases w:val="Title 3"/>
    <w:basedOn w:val="Ttulo2"/>
    <w:next w:val="Paragraph1"/>
    <w:qFormat/>
    <w:rsid w:val="000667ED"/>
    <w:pPr>
      <w:ind w:left="0" w:firstLine="0"/>
      <w:jc w:val="both"/>
      <w:outlineLvl w:val="2"/>
    </w:pPr>
    <w:rPr>
      <w:b w:val="0"/>
      <w:bCs/>
      <w:i/>
      <w:iCs w:val="0"/>
      <w:color w:val="000000"/>
      <w:szCs w:val="26"/>
    </w:rPr>
  </w:style>
  <w:style w:type="paragraph" w:styleId="Ttulo4">
    <w:name w:val="heading 4"/>
    <w:aliases w:val="Title 4"/>
    <w:basedOn w:val="Ttulo3"/>
    <w:next w:val="Paragraph1"/>
    <w:qFormat/>
    <w:rsid w:val="00CE6518"/>
    <w:pPr>
      <w:spacing w:before="120" w:after="60"/>
      <w:outlineLvl w:val="3"/>
    </w:pPr>
    <w:rPr>
      <w:b/>
      <w:bCs w:val="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1">
    <w:name w:val="Paragraph1"/>
    <w:basedOn w:val="Text"/>
    <w:next w:val="Text"/>
    <w:rsid w:val="00782D7D"/>
    <w:pPr>
      <w:ind w:firstLine="0"/>
    </w:pPr>
    <w:rPr>
      <w:rFonts w:cs="Arial"/>
    </w:rPr>
  </w:style>
  <w:style w:type="paragraph" w:customStyle="1" w:styleId="Text">
    <w:name w:val="Text"/>
    <w:basedOn w:val="Normal"/>
    <w:link w:val="TextCar"/>
    <w:rsid w:val="00782D7D"/>
    <w:pPr>
      <w:autoSpaceDE w:val="0"/>
      <w:autoSpaceDN w:val="0"/>
      <w:adjustRightInd w:val="0"/>
      <w:spacing w:before="240" w:line="360" w:lineRule="auto"/>
      <w:ind w:firstLine="851"/>
      <w:jc w:val="both"/>
    </w:pPr>
  </w:style>
  <w:style w:type="paragraph" w:customStyle="1" w:styleId="Title1">
    <w:name w:val="Title1"/>
    <w:basedOn w:val="Normal"/>
    <w:rsid w:val="00E73745"/>
    <w:pPr>
      <w:spacing w:before="480" w:after="480"/>
      <w:jc w:val="center"/>
    </w:pPr>
    <w:rPr>
      <w:rFonts w:ascii="Times-Bold" w:hAnsi="Times-Bold" w:cs="Times-Bold"/>
      <w:b/>
      <w:i/>
      <w:sz w:val="36"/>
      <w:szCs w:val="36"/>
    </w:rPr>
  </w:style>
  <w:style w:type="paragraph" w:customStyle="1" w:styleId="Figure">
    <w:name w:val="Figure"/>
    <w:basedOn w:val="Text"/>
    <w:rsid w:val="00285F59"/>
    <w:pPr>
      <w:keepNext/>
      <w:spacing w:before="0" w:line="240" w:lineRule="auto"/>
      <w:ind w:firstLine="0"/>
      <w:jc w:val="center"/>
    </w:pPr>
  </w:style>
  <w:style w:type="table" w:styleId="Tablaconcuadrcula">
    <w:name w:val="Table Grid"/>
    <w:basedOn w:val="Tablanormal"/>
    <w:rsid w:val="009D7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Paragraph1"/>
    <w:next w:val="Caption1"/>
    <w:uiPriority w:val="99"/>
    <w:rsid w:val="00285F59"/>
    <w:pPr>
      <w:keepNext/>
    </w:pPr>
  </w:style>
  <w:style w:type="paragraph" w:customStyle="1" w:styleId="Caption1">
    <w:name w:val="Caption1"/>
    <w:basedOn w:val="Text"/>
    <w:next w:val="Ttulo2"/>
    <w:rsid w:val="00B60230"/>
    <w:pPr>
      <w:spacing w:before="0" w:after="240" w:line="240" w:lineRule="auto"/>
      <w:ind w:firstLine="0"/>
      <w:jc w:val="center"/>
    </w:pPr>
  </w:style>
  <w:style w:type="paragraph" w:customStyle="1" w:styleId="Names">
    <w:name w:val="Names"/>
    <w:basedOn w:val="Normal"/>
    <w:rsid w:val="00A52F9F"/>
    <w:rPr>
      <w:b/>
      <w:i/>
    </w:rPr>
  </w:style>
  <w:style w:type="paragraph" w:styleId="Textonotapie">
    <w:name w:val="footnote text"/>
    <w:aliases w:val="Footnote text"/>
    <w:basedOn w:val="Normal"/>
    <w:semiHidden/>
    <w:rsid w:val="000667ED"/>
    <w:rPr>
      <w:sz w:val="20"/>
    </w:rPr>
  </w:style>
  <w:style w:type="character" w:styleId="Refdenotaalpie">
    <w:name w:val="footnote reference"/>
    <w:aliases w:val="Footnotereference"/>
    <w:semiHidden/>
    <w:rsid w:val="002622D2"/>
    <w:rPr>
      <w:vertAlign w:val="superscript"/>
    </w:rPr>
  </w:style>
  <w:style w:type="paragraph" w:customStyle="1" w:styleId="Equation">
    <w:name w:val="Equation"/>
    <w:basedOn w:val="Normal"/>
    <w:next w:val="Text"/>
    <w:rsid w:val="00C90934"/>
    <w:pPr>
      <w:tabs>
        <w:tab w:val="center" w:pos="4253"/>
        <w:tab w:val="right" w:pos="8505"/>
      </w:tabs>
      <w:spacing w:before="120" w:after="120"/>
      <w:jc w:val="center"/>
    </w:pPr>
    <w:rPr>
      <w:b/>
      <w:bCs/>
      <w:sz w:val="20"/>
    </w:rPr>
  </w:style>
  <w:style w:type="paragraph" w:customStyle="1" w:styleId="Reference">
    <w:name w:val="Reference"/>
    <w:basedOn w:val="Normal"/>
    <w:rsid w:val="00E73745"/>
    <w:pPr>
      <w:spacing w:before="100" w:beforeAutospacing="1" w:after="100" w:afterAutospacing="1"/>
      <w:jc w:val="both"/>
    </w:pPr>
    <w:rPr>
      <w:szCs w:val="24"/>
      <w:lang w:val="en-US"/>
    </w:rPr>
  </w:style>
  <w:style w:type="paragraph" w:styleId="Piedepgina">
    <w:name w:val="footer"/>
    <w:basedOn w:val="Normal"/>
    <w:rsid w:val="00D47EB9"/>
    <w:pPr>
      <w:tabs>
        <w:tab w:val="center" w:pos="4252"/>
        <w:tab w:val="right" w:pos="8504"/>
      </w:tabs>
    </w:pPr>
  </w:style>
  <w:style w:type="paragraph" w:customStyle="1" w:styleId="List1">
    <w:name w:val="List1"/>
    <w:basedOn w:val="Text"/>
    <w:rsid w:val="00C06E32"/>
    <w:pPr>
      <w:numPr>
        <w:ilvl w:val="1"/>
        <w:numId w:val="31"/>
      </w:numPr>
    </w:pPr>
    <w:rPr>
      <w:rFonts w:cs="Arial"/>
    </w:rPr>
  </w:style>
  <w:style w:type="paragraph" w:customStyle="1" w:styleId="PlaceIndication">
    <w:name w:val="PlaceIndication"/>
    <w:basedOn w:val="Text"/>
    <w:rsid w:val="00B60230"/>
    <w:pPr>
      <w:ind w:firstLine="0"/>
      <w:jc w:val="center"/>
    </w:pPr>
    <w:rPr>
      <w:rFonts w:cs="Arial"/>
    </w:rPr>
  </w:style>
  <w:style w:type="paragraph" w:customStyle="1" w:styleId="AbstractText">
    <w:name w:val="AbstractText"/>
    <w:basedOn w:val="Paragraph1"/>
    <w:rsid w:val="007C657A"/>
    <w:pPr>
      <w:spacing w:before="120" w:line="240" w:lineRule="auto"/>
    </w:pPr>
  </w:style>
  <w:style w:type="paragraph" w:customStyle="1" w:styleId="Heading">
    <w:name w:val="Heading"/>
    <w:basedOn w:val="Normal"/>
    <w:rsid w:val="00E73745"/>
    <w:pPr>
      <w:pBdr>
        <w:bottom w:val="single" w:sz="4" w:space="1" w:color="auto"/>
      </w:pBdr>
      <w:tabs>
        <w:tab w:val="right" w:pos="8504"/>
      </w:tabs>
    </w:pPr>
  </w:style>
  <w:style w:type="paragraph" w:styleId="Encabezado">
    <w:name w:val="header"/>
    <w:basedOn w:val="Normal"/>
    <w:rsid w:val="00D85653"/>
    <w:pPr>
      <w:tabs>
        <w:tab w:val="center" w:pos="4252"/>
        <w:tab w:val="right" w:pos="8504"/>
      </w:tabs>
    </w:pPr>
  </w:style>
  <w:style w:type="character" w:styleId="Hipervnculo">
    <w:name w:val="Hyperlink"/>
    <w:uiPriority w:val="99"/>
    <w:rsid w:val="005C3430"/>
    <w:rPr>
      <w:color w:val="0000FF"/>
      <w:u w:val="single"/>
    </w:rPr>
  </w:style>
  <w:style w:type="paragraph" w:customStyle="1" w:styleId="EndNoteBibliographyTitle">
    <w:name w:val="EndNote Bibliography Title"/>
    <w:basedOn w:val="Normal"/>
    <w:link w:val="EndNoteBibliographyTitleCar"/>
    <w:rsid w:val="001B6F2D"/>
    <w:pPr>
      <w:jc w:val="center"/>
    </w:pPr>
    <w:rPr>
      <w:noProof/>
      <w:lang w:val="es-ES"/>
    </w:rPr>
  </w:style>
  <w:style w:type="character" w:customStyle="1" w:styleId="TextCar">
    <w:name w:val="Text Car"/>
    <w:basedOn w:val="Fuentedeprrafopredeter"/>
    <w:link w:val="Text"/>
    <w:rsid w:val="001B6F2D"/>
    <w:rPr>
      <w:sz w:val="24"/>
      <w:lang w:val="en-GB"/>
    </w:rPr>
  </w:style>
  <w:style w:type="character" w:customStyle="1" w:styleId="EndNoteBibliographyTitleCar">
    <w:name w:val="EndNote Bibliography Title Car"/>
    <w:basedOn w:val="TextCar"/>
    <w:link w:val="EndNoteBibliographyTitle"/>
    <w:rsid w:val="001B6F2D"/>
    <w:rPr>
      <w:noProof/>
    </w:rPr>
  </w:style>
  <w:style w:type="paragraph" w:customStyle="1" w:styleId="EndNoteBibliography">
    <w:name w:val="EndNote Bibliography"/>
    <w:basedOn w:val="Normal"/>
    <w:link w:val="EndNoteBibliographyCar"/>
    <w:rsid w:val="001B6F2D"/>
    <w:pPr>
      <w:jc w:val="both"/>
    </w:pPr>
    <w:rPr>
      <w:noProof/>
      <w:lang w:val="es-ES"/>
    </w:rPr>
  </w:style>
  <w:style w:type="character" w:customStyle="1" w:styleId="EndNoteBibliographyCar">
    <w:name w:val="EndNote Bibliography Car"/>
    <w:basedOn w:val="TextCar"/>
    <w:link w:val="EndNoteBibliography"/>
    <w:rsid w:val="001B6F2D"/>
    <w:rPr>
      <w:noProof/>
    </w:rPr>
  </w:style>
  <w:style w:type="paragraph" w:styleId="Prrafodelista">
    <w:name w:val="List Paragraph"/>
    <w:basedOn w:val="Normal"/>
    <w:uiPriority w:val="34"/>
    <w:qFormat/>
    <w:rsid w:val="00336078"/>
    <w:pPr>
      <w:ind w:left="720"/>
      <w:contextualSpacing/>
    </w:pPr>
  </w:style>
  <w:style w:type="character" w:customStyle="1" w:styleId="Ttulo2Car">
    <w:name w:val="Título 2 Car"/>
    <w:aliases w:val="Title 2 Car"/>
    <w:basedOn w:val="Fuentedeprrafopredeter"/>
    <w:link w:val="Ttulo2"/>
    <w:uiPriority w:val="99"/>
    <w:locked/>
    <w:rsid w:val="009B32C2"/>
    <w:rPr>
      <w:rFonts w:cs="Arial"/>
      <w:b/>
      <w:iCs/>
      <w:kern w:val="36"/>
      <w:sz w:val="24"/>
      <w:szCs w:val="24"/>
    </w:rPr>
  </w:style>
  <w:style w:type="paragraph" w:styleId="Textodeglobo">
    <w:name w:val="Balloon Text"/>
    <w:basedOn w:val="Normal"/>
    <w:link w:val="TextodegloboCar"/>
    <w:rsid w:val="009B32C2"/>
    <w:rPr>
      <w:rFonts w:ascii="Tahoma" w:hAnsi="Tahoma" w:cs="Tahoma"/>
      <w:sz w:val="16"/>
      <w:szCs w:val="16"/>
    </w:rPr>
  </w:style>
  <w:style w:type="character" w:customStyle="1" w:styleId="TextodegloboCar">
    <w:name w:val="Texto de globo Car"/>
    <w:basedOn w:val="Fuentedeprrafopredeter"/>
    <w:link w:val="Textodeglobo"/>
    <w:rsid w:val="009B32C2"/>
    <w:rPr>
      <w:rFonts w:ascii="Tahoma" w:hAnsi="Tahoma" w:cs="Tahoma"/>
      <w:sz w:val="16"/>
      <w:szCs w:val="16"/>
      <w:lang w:val="en-GB"/>
    </w:rPr>
  </w:style>
  <w:style w:type="table" w:styleId="Listamedia1-nfasis2">
    <w:name w:val="Medium List 1 Accent 2"/>
    <w:basedOn w:val="Tablanormal"/>
    <w:uiPriority w:val="65"/>
    <w:rsid w:val="009D7CD9"/>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styleId="Textodelmarcadordeposicin">
    <w:name w:val="Placeholder Text"/>
    <w:basedOn w:val="Fuentedeprrafopredeter"/>
    <w:uiPriority w:val="99"/>
    <w:semiHidden/>
    <w:rsid w:val="00D6352D"/>
    <w:rPr>
      <w:color w:val="808080"/>
    </w:rPr>
  </w:style>
</w:styles>
</file>

<file path=word/webSettings.xml><?xml version="1.0" encoding="utf-8"?>
<w:webSettings xmlns:r="http://schemas.openxmlformats.org/officeDocument/2006/relationships" xmlns:w="http://schemas.openxmlformats.org/wordprocessingml/2006/main">
  <w:divs>
    <w:div w:id="23142180">
      <w:bodyDiv w:val="1"/>
      <w:marLeft w:val="0"/>
      <w:marRight w:val="0"/>
      <w:marTop w:val="0"/>
      <w:marBottom w:val="0"/>
      <w:divBdr>
        <w:top w:val="none" w:sz="0" w:space="0" w:color="auto"/>
        <w:left w:val="none" w:sz="0" w:space="0" w:color="auto"/>
        <w:bottom w:val="none" w:sz="0" w:space="0" w:color="auto"/>
        <w:right w:val="none" w:sz="0" w:space="0" w:color="auto"/>
      </w:divBdr>
      <w:divsChild>
        <w:div w:id="373774292">
          <w:marLeft w:val="0"/>
          <w:marRight w:val="0"/>
          <w:marTop w:val="0"/>
          <w:marBottom w:val="0"/>
          <w:divBdr>
            <w:top w:val="none" w:sz="0" w:space="0" w:color="auto"/>
            <w:left w:val="none" w:sz="0" w:space="0" w:color="auto"/>
            <w:bottom w:val="none" w:sz="0" w:space="0" w:color="auto"/>
            <w:right w:val="none" w:sz="0" w:space="0" w:color="auto"/>
          </w:divBdr>
          <w:divsChild>
            <w:div w:id="800853183">
              <w:marLeft w:val="0"/>
              <w:marRight w:val="0"/>
              <w:marTop w:val="0"/>
              <w:marBottom w:val="0"/>
              <w:divBdr>
                <w:top w:val="none" w:sz="0" w:space="0" w:color="auto"/>
                <w:left w:val="none" w:sz="0" w:space="0" w:color="auto"/>
                <w:bottom w:val="none" w:sz="0" w:space="0" w:color="auto"/>
                <w:right w:val="none" w:sz="0" w:space="0" w:color="auto"/>
              </w:divBdr>
              <w:divsChild>
                <w:div w:id="1437142772">
                  <w:marLeft w:val="0"/>
                  <w:marRight w:val="0"/>
                  <w:marTop w:val="0"/>
                  <w:marBottom w:val="0"/>
                  <w:divBdr>
                    <w:top w:val="none" w:sz="0" w:space="0" w:color="auto"/>
                    <w:left w:val="none" w:sz="0" w:space="0" w:color="auto"/>
                    <w:bottom w:val="none" w:sz="0" w:space="0" w:color="auto"/>
                    <w:right w:val="none" w:sz="0" w:space="0" w:color="auto"/>
                  </w:divBdr>
                  <w:divsChild>
                    <w:div w:id="2115900650">
                      <w:marLeft w:val="0"/>
                      <w:marRight w:val="0"/>
                      <w:marTop w:val="0"/>
                      <w:marBottom w:val="0"/>
                      <w:divBdr>
                        <w:top w:val="none" w:sz="0" w:space="0" w:color="auto"/>
                        <w:left w:val="none" w:sz="0" w:space="0" w:color="auto"/>
                        <w:bottom w:val="none" w:sz="0" w:space="0" w:color="auto"/>
                        <w:right w:val="none" w:sz="0" w:space="0" w:color="auto"/>
                      </w:divBdr>
                      <w:divsChild>
                        <w:div w:id="817840142">
                          <w:marLeft w:val="-204"/>
                          <w:marRight w:val="0"/>
                          <w:marTop w:val="0"/>
                          <w:marBottom w:val="0"/>
                          <w:divBdr>
                            <w:top w:val="none" w:sz="0" w:space="0" w:color="auto"/>
                            <w:left w:val="none" w:sz="0" w:space="0" w:color="auto"/>
                            <w:bottom w:val="none" w:sz="0" w:space="0" w:color="auto"/>
                            <w:right w:val="none" w:sz="0" w:space="0" w:color="auto"/>
                          </w:divBdr>
                          <w:divsChild>
                            <w:div w:id="1902862314">
                              <w:marLeft w:val="1358"/>
                              <w:marRight w:val="1358"/>
                              <w:marTop w:val="0"/>
                              <w:marBottom w:val="0"/>
                              <w:divBdr>
                                <w:top w:val="none" w:sz="0" w:space="0" w:color="auto"/>
                                <w:left w:val="none" w:sz="0" w:space="0" w:color="auto"/>
                                <w:bottom w:val="none" w:sz="0" w:space="0" w:color="auto"/>
                                <w:right w:val="none" w:sz="0" w:space="0" w:color="auto"/>
                              </w:divBdr>
                              <w:divsChild>
                                <w:div w:id="140737217">
                                  <w:marLeft w:val="0"/>
                                  <w:marRight w:val="0"/>
                                  <w:marTop w:val="0"/>
                                  <w:marBottom w:val="312"/>
                                  <w:divBdr>
                                    <w:top w:val="none" w:sz="0" w:space="0" w:color="auto"/>
                                    <w:left w:val="none" w:sz="0" w:space="0" w:color="auto"/>
                                    <w:bottom w:val="none" w:sz="0" w:space="0" w:color="auto"/>
                                    <w:right w:val="none" w:sz="0" w:space="0" w:color="auto"/>
                                  </w:divBdr>
                                  <w:divsChild>
                                    <w:div w:id="19737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41913">
      <w:bodyDiv w:val="1"/>
      <w:marLeft w:val="0"/>
      <w:marRight w:val="0"/>
      <w:marTop w:val="0"/>
      <w:marBottom w:val="0"/>
      <w:divBdr>
        <w:top w:val="none" w:sz="0" w:space="0" w:color="auto"/>
        <w:left w:val="none" w:sz="0" w:space="0" w:color="auto"/>
        <w:bottom w:val="none" w:sz="0" w:space="0" w:color="auto"/>
        <w:right w:val="none" w:sz="0" w:space="0" w:color="auto"/>
      </w:divBdr>
    </w:div>
    <w:div w:id="93671420">
      <w:bodyDiv w:val="1"/>
      <w:marLeft w:val="0"/>
      <w:marRight w:val="0"/>
      <w:marTop w:val="0"/>
      <w:marBottom w:val="0"/>
      <w:divBdr>
        <w:top w:val="none" w:sz="0" w:space="0" w:color="auto"/>
        <w:left w:val="none" w:sz="0" w:space="0" w:color="auto"/>
        <w:bottom w:val="none" w:sz="0" w:space="0" w:color="auto"/>
        <w:right w:val="none" w:sz="0" w:space="0" w:color="auto"/>
      </w:divBdr>
      <w:divsChild>
        <w:div w:id="1059789889">
          <w:marLeft w:val="0"/>
          <w:marRight w:val="0"/>
          <w:marTop w:val="0"/>
          <w:marBottom w:val="0"/>
          <w:divBdr>
            <w:top w:val="none" w:sz="0" w:space="0" w:color="auto"/>
            <w:left w:val="none" w:sz="0" w:space="0" w:color="auto"/>
            <w:bottom w:val="none" w:sz="0" w:space="0" w:color="auto"/>
            <w:right w:val="none" w:sz="0" w:space="0" w:color="auto"/>
          </w:divBdr>
          <w:divsChild>
            <w:div w:id="604657755">
              <w:marLeft w:val="0"/>
              <w:marRight w:val="0"/>
              <w:marTop w:val="0"/>
              <w:marBottom w:val="0"/>
              <w:divBdr>
                <w:top w:val="none" w:sz="0" w:space="0" w:color="auto"/>
                <w:left w:val="none" w:sz="0" w:space="0" w:color="auto"/>
                <w:bottom w:val="none" w:sz="0" w:space="0" w:color="auto"/>
                <w:right w:val="none" w:sz="0" w:space="0" w:color="auto"/>
              </w:divBdr>
              <w:divsChild>
                <w:div w:id="1140268916">
                  <w:marLeft w:val="0"/>
                  <w:marRight w:val="0"/>
                  <w:marTop w:val="0"/>
                  <w:marBottom w:val="0"/>
                  <w:divBdr>
                    <w:top w:val="none" w:sz="0" w:space="0" w:color="auto"/>
                    <w:left w:val="none" w:sz="0" w:space="0" w:color="auto"/>
                    <w:bottom w:val="none" w:sz="0" w:space="0" w:color="auto"/>
                    <w:right w:val="none" w:sz="0" w:space="0" w:color="auto"/>
                  </w:divBdr>
                  <w:divsChild>
                    <w:div w:id="2064912724">
                      <w:marLeft w:val="0"/>
                      <w:marRight w:val="0"/>
                      <w:marTop w:val="0"/>
                      <w:marBottom w:val="0"/>
                      <w:divBdr>
                        <w:top w:val="none" w:sz="0" w:space="0" w:color="auto"/>
                        <w:left w:val="none" w:sz="0" w:space="0" w:color="auto"/>
                        <w:bottom w:val="none" w:sz="0" w:space="0" w:color="auto"/>
                        <w:right w:val="none" w:sz="0" w:space="0" w:color="auto"/>
                      </w:divBdr>
                      <w:divsChild>
                        <w:div w:id="572475667">
                          <w:marLeft w:val="-188"/>
                          <w:marRight w:val="0"/>
                          <w:marTop w:val="0"/>
                          <w:marBottom w:val="0"/>
                          <w:divBdr>
                            <w:top w:val="none" w:sz="0" w:space="0" w:color="auto"/>
                            <w:left w:val="none" w:sz="0" w:space="0" w:color="auto"/>
                            <w:bottom w:val="none" w:sz="0" w:space="0" w:color="auto"/>
                            <w:right w:val="none" w:sz="0" w:space="0" w:color="auto"/>
                          </w:divBdr>
                          <w:divsChild>
                            <w:div w:id="260527965">
                              <w:marLeft w:val="1252"/>
                              <w:marRight w:val="1252"/>
                              <w:marTop w:val="0"/>
                              <w:marBottom w:val="0"/>
                              <w:divBdr>
                                <w:top w:val="none" w:sz="0" w:space="0" w:color="auto"/>
                                <w:left w:val="none" w:sz="0" w:space="0" w:color="auto"/>
                                <w:bottom w:val="none" w:sz="0" w:space="0" w:color="auto"/>
                                <w:right w:val="none" w:sz="0" w:space="0" w:color="auto"/>
                              </w:divBdr>
                              <w:divsChild>
                                <w:div w:id="238103485">
                                  <w:marLeft w:val="0"/>
                                  <w:marRight w:val="0"/>
                                  <w:marTop w:val="0"/>
                                  <w:marBottom w:val="288"/>
                                  <w:divBdr>
                                    <w:top w:val="none" w:sz="0" w:space="0" w:color="auto"/>
                                    <w:left w:val="none" w:sz="0" w:space="0" w:color="auto"/>
                                    <w:bottom w:val="none" w:sz="0" w:space="0" w:color="auto"/>
                                    <w:right w:val="none" w:sz="0" w:space="0" w:color="auto"/>
                                  </w:divBdr>
                                  <w:divsChild>
                                    <w:div w:id="11918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15103">
      <w:bodyDiv w:val="1"/>
      <w:marLeft w:val="0"/>
      <w:marRight w:val="0"/>
      <w:marTop w:val="0"/>
      <w:marBottom w:val="0"/>
      <w:divBdr>
        <w:top w:val="none" w:sz="0" w:space="0" w:color="auto"/>
        <w:left w:val="none" w:sz="0" w:space="0" w:color="auto"/>
        <w:bottom w:val="none" w:sz="0" w:space="0" w:color="auto"/>
        <w:right w:val="none" w:sz="0" w:space="0" w:color="auto"/>
      </w:divBdr>
    </w:div>
    <w:div w:id="128131811">
      <w:bodyDiv w:val="1"/>
      <w:marLeft w:val="0"/>
      <w:marRight w:val="0"/>
      <w:marTop w:val="0"/>
      <w:marBottom w:val="0"/>
      <w:divBdr>
        <w:top w:val="none" w:sz="0" w:space="0" w:color="auto"/>
        <w:left w:val="none" w:sz="0" w:space="0" w:color="auto"/>
        <w:bottom w:val="none" w:sz="0" w:space="0" w:color="auto"/>
        <w:right w:val="none" w:sz="0" w:space="0" w:color="auto"/>
      </w:divBdr>
      <w:divsChild>
        <w:div w:id="119230423">
          <w:marLeft w:val="0"/>
          <w:marRight w:val="0"/>
          <w:marTop w:val="0"/>
          <w:marBottom w:val="0"/>
          <w:divBdr>
            <w:top w:val="none" w:sz="0" w:space="0" w:color="auto"/>
            <w:left w:val="none" w:sz="0" w:space="0" w:color="auto"/>
            <w:bottom w:val="none" w:sz="0" w:space="0" w:color="auto"/>
            <w:right w:val="none" w:sz="0" w:space="0" w:color="auto"/>
          </w:divBdr>
          <w:divsChild>
            <w:div w:id="1928226757">
              <w:marLeft w:val="0"/>
              <w:marRight w:val="0"/>
              <w:marTop w:val="0"/>
              <w:marBottom w:val="0"/>
              <w:divBdr>
                <w:top w:val="none" w:sz="0" w:space="0" w:color="auto"/>
                <w:left w:val="none" w:sz="0" w:space="0" w:color="auto"/>
                <w:bottom w:val="none" w:sz="0" w:space="0" w:color="auto"/>
                <w:right w:val="none" w:sz="0" w:space="0" w:color="auto"/>
              </w:divBdr>
              <w:divsChild>
                <w:div w:id="1937011186">
                  <w:marLeft w:val="0"/>
                  <w:marRight w:val="0"/>
                  <w:marTop w:val="0"/>
                  <w:marBottom w:val="0"/>
                  <w:divBdr>
                    <w:top w:val="none" w:sz="0" w:space="0" w:color="auto"/>
                    <w:left w:val="none" w:sz="0" w:space="0" w:color="auto"/>
                    <w:bottom w:val="none" w:sz="0" w:space="0" w:color="auto"/>
                    <w:right w:val="none" w:sz="0" w:space="0" w:color="auto"/>
                  </w:divBdr>
                  <w:divsChild>
                    <w:div w:id="1603756459">
                      <w:marLeft w:val="0"/>
                      <w:marRight w:val="0"/>
                      <w:marTop w:val="0"/>
                      <w:marBottom w:val="0"/>
                      <w:divBdr>
                        <w:top w:val="none" w:sz="0" w:space="0" w:color="auto"/>
                        <w:left w:val="none" w:sz="0" w:space="0" w:color="auto"/>
                        <w:bottom w:val="none" w:sz="0" w:space="0" w:color="auto"/>
                        <w:right w:val="none" w:sz="0" w:space="0" w:color="auto"/>
                      </w:divBdr>
                      <w:divsChild>
                        <w:div w:id="391928751">
                          <w:marLeft w:val="-225"/>
                          <w:marRight w:val="0"/>
                          <w:marTop w:val="0"/>
                          <w:marBottom w:val="0"/>
                          <w:divBdr>
                            <w:top w:val="none" w:sz="0" w:space="0" w:color="auto"/>
                            <w:left w:val="none" w:sz="0" w:space="0" w:color="auto"/>
                            <w:bottom w:val="none" w:sz="0" w:space="0" w:color="auto"/>
                            <w:right w:val="none" w:sz="0" w:space="0" w:color="auto"/>
                          </w:divBdr>
                          <w:divsChild>
                            <w:div w:id="414861961">
                              <w:marLeft w:val="1500"/>
                              <w:marRight w:val="1500"/>
                              <w:marTop w:val="0"/>
                              <w:marBottom w:val="0"/>
                              <w:divBdr>
                                <w:top w:val="none" w:sz="0" w:space="0" w:color="auto"/>
                                <w:left w:val="none" w:sz="0" w:space="0" w:color="auto"/>
                                <w:bottom w:val="none" w:sz="0" w:space="0" w:color="auto"/>
                                <w:right w:val="none" w:sz="0" w:space="0" w:color="auto"/>
                              </w:divBdr>
                              <w:divsChild>
                                <w:div w:id="98110792">
                                  <w:marLeft w:val="0"/>
                                  <w:marRight w:val="0"/>
                                  <w:marTop w:val="0"/>
                                  <w:marBottom w:val="345"/>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9313">
      <w:bodyDiv w:val="1"/>
      <w:marLeft w:val="0"/>
      <w:marRight w:val="0"/>
      <w:marTop w:val="0"/>
      <w:marBottom w:val="0"/>
      <w:divBdr>
        <w:top w:val="none" w:sz="0" w:space="0" w:color="auto"/>
        <w:left w:val="none" w:sz="0" w:space="0" w:color="auto"/>
        <w:bottom w:val="none" w:sz="0" w:space="0" w:color="auto"/>
        <w:right w:val="none" w:sz="0" w:space="0" w:color="auto"/>
      </w:divBdr>
      <w:divsChild>
        <w:div w:id="2045908753">
          <w:marLeft w:val="0"/>
          <w:marRight w:val="0"/>
          <w:marTop w:val="0"/>
          <w:marBottom w:val="0"/>
          <w:divBdr>
            <w:top w:val="none" w:sz="0" w:space="0" w:color="auto"/>
            <w:left w:val="none" w:sz="0" w:space="0" w:color="auto"/>
            <w:bottom w:val="none" w:sz="0" w:space="0" w:color="auto"/>
            <w:right w:val="none" w:sz="0" w:space="0" w:color="auto"/>
          </w:divBdr>
          <w:divsChild>
            <w:div w:id="1843930858">
              <w:marLeft w:val="0"/>
              <w:marRight w:val="0"/>
              <w:marTop w:val="0"/>
              <w:marBottom w:val="0"/>
              <w:divBdr>
                <w:top w:val="none" w:sz="0" w:space="0" w:color="auto"/>
                <w:left w:val="none" w:sz="0" w:space="0" w:color="auto"/>
                <w:bottom w:val="none" w:sz="0" w:space="0" w:color="auto"/>
                <w:right w:val="none" w:sz="0" w:space="0" w:color="auto"/>
              </w:divBdr>
              <w:divsChild>
                <w:div w:id="1520579977">
                  <w:marLeft w:val="0"/>
                  <w:marRight w:val="0"/>
                  <w:marTop w:val="0"/>
                  <w:marBottom w:val="0"/>
                  <w:divBdr>
                    <w:top w:val="none" w:sz="0" w:space="0" w:color="auto"/>
                    <w:left w:val="none" w:sz="0" w:space="0" w:color="auto"/>
                    <w:bottom w:val="none" w:sz="0" w:space="0" w:color="auto"/>
                    <w:right w:val="none" w:sz="0" w:space="0" w:color="auto"/>
                  </w:divBdr>
                  <w:divsChild>
                    <w:div w:id="332730194">
                      <w:marLeft w:val="0"/>
                      <w:marRight w:val="0"/>
                      <w:marTop w:val="0"/>
                      <w:marBottom w:val="0"/>
                      <w:divBdr>
                        <w:top w:val="none" w:sz="0" w:space="0" w:color="auto"/>
                        <w:left w:val="none" w:sz="0" w:space="0" w:color="auto"/>
                        <w:bottom w:val="none" w:sz="0" w:space="0" w:color="auto"/>
                        <w:right w:val="none" w:sz="0" w:space="0" w:color="auto"/>
                      </w:divBdr>
                      <w:divsChild>
                        <w:div w:id="2121294652">
                          <w:marLeft w:val="-204"/>
                          <w:marRight w:val="0"/>
                          <w:marTop w:val="0"/>
                          <w:marBottom w:val="0"/>
                          <w:divBdr>
                            <w:top w:val="none" w:sz="0" w:space="0" w:color="auto"/>
                            <w:left w:val="none" w:sz="0" w:space="0" w:color="auto"/>
                            <w:bottom w:val="none" w:sz="0" w:space="0" w:color="auto"/>
                            <w:right w:val="none" w:sz="0" w:space="0" w:color="auto"/>
                          </w:divBdr>
                          <w:divsChild>
                            <w:div w:id="1611354217">
                              <w:marLeft w:val="1358"/>
                              <w:marRight w:val="1358"/>
                              <w:marTop w:val="0"/>
                              <w:marBottom w:val="0"/>
                              <w:divBdr>
                                <w:top w:val="none" w:sz="0" w:space="0" w:color="auto"/>
                                <w:left w:val="none" w:sz="0" w:space="0" w:color="auto"/>
                                <w:bottom w:val="none" w:sz="0" w:space="0" w:color="auto"/>
                                <w:right w:val="none" w:sz="0" w:space="0" w:color="auto"/>
                              </w:divBdr>
                              <w:divsChild>
                                <w:div w:id="2041205478">
                                  <w:marLeft w:val="0"/>
                                  <w:marRight w:val="0"/>
                                  <w:marTop w:val="0"/>
                                  <w:marBottom w:val="312"/>
                                  <w:divBdr>
                                    <w:top w:val="none" w:sz="0" w:space="0" w:color="auto"/>
                                    <w:left w:val="none" w:sz="0" w:space="0" w:color="auto"/>
                                    <w:bottom w:val="none" w:sz="0" w:space="0" w:color="auto"/>
                                    <w:right w:val="none" w:sz="0" w:space="0" w:color="auto"/>
                                  </w:divBdr>
                                  <w:divsChild>
                                    <w:div w:id="3951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155272">
      <w:bodyDiv w:val="1"/>
      <w:marLeft w:val="0"/>
      <w:marRight w:val="0"/>
      <w:marTop w:val="0"/>
      <w:marBottom w:val="0"/>
      <w:divBdr>
        <w:top w:val="none" w:sz="0" w:space="0" w:color="auto"/>
        <w:left w:val="none" w:sz="0" w:space="0" w:color="auto"/>
        <w:bottom w:val="none" w:sz="0" w:space="0" w:color="auto"/>
        <w:right w:val="none" w:sz="0" w:space="0" w:color="auto"/>
      </w:divBdr>
      <w:divsChild>
        <w:div w:id="579604295">
          <w:marLeft w:val="0"/>
          <w:marRight w:val="0"/>
          <w:marTop w:val="0"/>
          <w:marBottom w:val="0"/>
          <w:divBdr>
            <w:top w:val="none" w:sz="0" w:space="0" w:color="auto"/>
            <w:left w:val="none" w:sz="0" w:space="0" w:color="auto"/>
            <w:bottom w:val="none" w:sz="0" w:space="0" w:color="auto"/>
            <w:right w:val="none" w:sz="0" w:space="0" w:color="auto"/>
          </w:divBdr>
          <w:divsChild>
            <w:div w:id="570887136">
              <w:marLeft w:val="0"/>
              <w:marRight w:val="0"/>
              <w:marTop w:val="0"/>
              <w:marBottom w:val="0"/>
              <w:divBdr>
                <w:top w:val="none" w:sz="0" w:space="0" w:color="auto"/>
                <w:left w:val="none" w:sz="0" w:space="0" w:color="auto"/>
                <w:bottom w:val="none" w:sz="0" w:space="0" w:color="auto"/>
                <w:right w:val="none" w:sz="0" w:space="0" w:color="auto"/>
              </w:divBdr>
              <w:divsChild>
                <w:div w:id="1176307860">
                  <w:marLeft w:val="0"/>
                  <w:marRight w:val="0"/>
                  <w:marTop w:val="0"/>
                  <w:marBottom w:val="0"/>
                  <w:divBdr>
                    <w:top w:val="none" w:sz="0" w:space="0" w:color="auto"/>
                    <w:left w:val="none" w:sz="0" w:space="0" w:color="auto"/>
                    <w:bottom w:val="none" w:sz="0" w:space="0" w:color="auto"/>
                    <w:right w:val="none" w:sz="0" w:space="0" w:color="auto"/>
                  </w:divBdr>
                  <w:divsChild>
                    <w:div w:id="319695300">
                      <w:marLeft w:val="0"/>
                      <w:marRight w:val="0"/>
                      <w:marTop w:val="0"/>
                      <w:marBottom w:val="0"/>
                      <w:divBdr>
                        <w:top w:val="none" w:sz="0" w:space="0" w:color="auto"/>
                        <w:left w:val="none" w:sz="0" w:space="0" w:color="auto"/>
                        <w:bottom w:val="none" w:sz="0" w:space="0" w:color="auto"/>
                        <w:right w:val="none" w:sz="0" w:space="0" w:color="auto"/>
                      </w:divBdr>
                      <w:divsChild>
                        <w:div w:id="162009180">
                          <w:marLeft w:val="-225"/>
                          <w:marRight w:val="0"/>
                          <w:marTop w:val="0"/>
                          <w:marBottom w:val="0"/>
                          <w:divBdr>
                            <w:top w:val="none" w:sz="0" w:space="0" w:color="auto"/>
                            <w:left w:val="none" w:sz="0" w:space="0" w:color="auto"/>
                            <w:bottom w:val="none" w:sz="0" w:space="0" w:color="auto"/>
                            <w:right w:val="none" w:sz="0" w:space="0" w:color="auto"/>
                          </w:divBdr>
                          <w:divsChild>
                            <w:div w:id="2142460387">
                              <w:marLeft w:val="1500"/>
                              <w:marRight w:val="1500"/>
                              <w:marTop w:val="0"/>
                              <w:marBottom w:val="0"/>
                              <w:divBdr>
                                <w:top w:val="none" w:sz="0" w:space="0" w:color="auto"/>
                                <w:left w:val="none" w:sz="0" w:space="0" w:color="auto"/>
                                <w:bottom w:val="none" w:sz="0" w:space="0" w:color="auto"/>
                                <w:right w:val="none" w:sz="0" w:space="0" w:color="auto"/>
                              </w:divBdr>
                              <w:divsChild>
                                <w:div w:id="751706084">
                                  <w:marLeft w:val="0"/>
                                  <w:marRight w:val="0"/>
                                  <w:marTop w:val="0"/>
                                  <w:marBottom w:val="345"/>
                                  <w:divBdr>
                                    <w:top w:val="none" w:sz="0" w:space="0" w:color="auto"/>
                                    <w:left w:val="none" w:sz="0" w:space="0" w:color="auto"/>
                                    <w:bottom w:val="none" w:sz="0" w:space="0" w:color="auto"/>
                                    <w:right w:val="none" w:sz="0" w:space="0" w:color="auto"/>
                                  </w:divBdr>
                                  <w:divsChild>
                                    <w:div w:id="2569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582817">
      <w:bodyDiv w:val="1"/>
      <w:marLeft w:val="0"/>
      <w:marRight w:val="0"/>
      <w:marTop w:val="0"/>
      <w:marBottom w:val="0"/>
      <w:divBdr>
        <w:top w:val="none" w:sz="0" w:space="0" w:color="auto"/>
        <w:left w:val="none" w:sz="0" w:space="0" w:color="auto"/>
        <w:bottom w:val="none" w:sz="0" w:space="0" w:color="auto"/>
        <w:right w:val="none" w:sz="0" w:space="0" w:color="auto"/>
      </w:divBdr>
    </w:div>
    <w:div w:id="3017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19933">
          <w:marLeft w:val="0"/>
          <w:marRight w:val="0"/>
          <w:marTop w:val="0"/>
          <w:marBottom w:val="0"/>
          <w:divBdr>
            <w:top w:val="none" w:sz="0" w:space="0" w:color="auto"/>
            <w:left w:val="none" w:sz="0" w:space="0" w:color="auto"/>
            <w:bottom w:val="none" w:sz="0" w:space="0" w:color="auto"/>
            <w:right w:val="none" w:sz="0" w:space="0" w:color="auto"/>
          </w:divBdr>
          <w:divsChild>
            <w:div w:id="1733193642">
              <w:marLeft w:val="0"/>
              <w:marRight w:val="0"/>
              <w:marTop w:val="0"/>
              <w:marBottom w:val="0"/>
              <w:divBdr>
                <w:top w:val="none" w:sz="0" w:space="0" w:color="auto"/>
                <w:left w:val="none" w:sz="0" w:space="0" w:color="auto"/>
                <w:bottom w:val="none" w:sz="0" w:space="0" w:color="auto"/>
                <w:right w:val="none" w:sz="0" w:space="0" w:color="auto"/>
              </w:divBdr>
              <w:divsChild>
                <w:div w:id="1164130594">
                  <w:marLeft w:val="0"/>
                  <w:marRight w:val="0"/>
                  <w:marTop w:val="0"/>
                  <w:marBottom w:val="0"/>
                  <w:divBdr>
                    <w:top w:val="none" w:sz="0" w:space="0" w:color="auto"/>
                    <w:left w:val="none" w:sz="0" w:space="0" w:color="auto"/>
                    <w:bottom w:val="none" w:sz="0" w:space="0" w:color="auto"/>
                    <w:right w:val="none" w:sz="0" w:space="0" w:color="auto"/>
                  </w:divBdr>
                  <w:divsChild>
                    <w:div w:id="1964654024">
                      <w:marLeft w:val="0"/>
                      <w:marRight w:val="0"/>
                      <w:marTop w:val="0"/>
                      <w:marBottom w:val="0"/>
                      <w:divBdr>
                        <w:top w:val="none" w:sz="0" w:space="0" w:color="auto"/>
                        <w:left w:val="none" w:sz="0" w:space="0" w:color="auto"/>
                        <w:bottom w:val="none" w:sz="0" w:space="0" w:color="auto"/>
                        <w:right w:val="none" w:sz="0" w:space="0" w:color="auto"/>
                      </w:divBdr>
                      <w:divsChild>
                        <w:div w:id="1624191623">
                          <w:marLeft w:val="-204"/>
                          <w:marRight w:val="0"/>
                          <w:marTop w:val="0"/>
                          <w:marBottom w:val="0"/>
                          <w:divBdr>
                            <w:top w:val="none" w:sz="0" w:space="0" w:color="auto"/>
                            <w:left w:val="none" w:sz="0" w:space="0" w:color="auto"/>
                            <w:bottom w:val="none" w:sz="0" w:space="0" w:color="auto"/>
                            <w:right w:val="none" w:sz="0" w:space="0" w:color="auto"/>
                          </w:divBdr>
                          <w:divsChild>
                            <w:div w:id="1221863903">
                              <w:marLeft w:val="1358"/>
                              <w:marRight w:val="1358"/>
                              <w:marTop w:val="0"/>
                              <w:marBottom w:val="0"/>
                              <w:divBdr>
                                <w:top w:val="none" w:sz="0" w:space="0" w:color="auto"/>
                                <w:left w:val="none" w:sz="0" w:space="0" w:color="auto"/>
                                <w:bottom w:val="none" w:sz="0" w:space="0" w:color="auto"/>
                                <w:right w:val="none" w:sz="0" w:space="0" w:color="auto"/>
                              </w:divBdr>
                              <w:divsChild>
                                <w:div w:id="1824353603">
                                  <w:marLeft w:val="0"/>
                                  <w:marRight w:val="0"/>
                                  <w:marTop w:val="0"/>
                                  <w:marBottom w:val="312"/>
                                  <w:divBdr>
                                    <w:top w:val="none" w:sz="0" w:space="0" w:color="auto"/>
                                    <w:left w:val="none" w:sz="0" w:space="0" w:color="auto"/>
                                    <w:bottom w:val="none" w:sz="0" w:space="0" w:color="auto"/>
                                    <w:right w:val="none" w:sz="0" w:space="0" w:color="auto"/>
                                  </w:divBdr>
                                  <w:divsChild>
                                    <w:div w:id="6852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44771">
      <w:bodyDiv w:val="1"/>
      <w:marLeft w:val="0"/>
      <w:marRight w:val="0"/>
      <w:marTop w:val="0"/>
      <w:marBottom w:val="0"/>
      <w:divBdr>
        <w:top w:val="none" w:sz="0" w:space="0" w:color="auto"/>
        <w:left w:val="none" w:sz="0" w:space="0" w:color="auto"/>
        <w:bottom w:val="none" w:sz="0" w:space="0" w:color="auto"/>
        <w:right w:val="none" w:sz="0" w:space="0" w:color="auto"/>
      </w:divBdr>
      <w:divsChild>
        <w:div w:id="486895651">
          <w:marLeft w:val="0"/>
          <w:marRight w:val="0"/>
          <w:marTop w:val="0"/>
          <w:marBottom w:val="0"/>
          <w:divBdr>
            <w:top w:val="none" w:sz="0" w:space="0" w:color="auto"/>
            <w:left w:val="none" w:sz="0" w:space="0" w:color="auto"/>
            <w:bottom w:val="none" w:sz="0" w:space="0" w:color="auto"/>
            <w:right w:val="none" w:sz="0" w:space="0" w:color="auto"/>
          </w:divBdr>
          <w:divsChild>
            <w:div w:id="1338918767">
              <w:marLeft w:val="0"/>
              <w:marRight w:val="0"/>
              <w:marTop w:val="0"/>
              <w:marBottom w:val="0"/>
              <w:divBdr>
                <w:top w:val="none" w:sz="0" w:space="0" w:color="auto"/>
                <w:left w:val="none" w:sz="0" w:space="0" w:color="auto"/>
                <w:bottom w:val="none" w:sz="0" w:space="0" w:color="auto"/>
                <w:right w:val="none" w:sz="0" w:space="0" w:color="auto"/>
              </w:divBdr>
              <w:divsChild>
                <w:div w:id="1432051193">
                  <w:marLeft w:val="0"/>
                  <w:marRight w:val="0"/>
                  <w:marTop w:val="0"/>
                  <w:marBottom w:val="0"/>
                  <w:divBdr>
                    <w:top w:val="none" w:sz="0" w:space="0" w:color="auto"/>
                    <w:left w:val="none" w:sz="0" w:space="0" w:color="auto"/>
                    <w:bottom w:val="none" w:sz="0" w:space="0" w:color="auto"/>
                    <w:right w:val="none" w:sz="0" w:space="0" w:color="auto"/>
                  </w:divBdr>
                  <w:divsChild>
                    <w:div w:id="1165363887">
                      <w:marLeft w:val="0"/>
                      <w:marRight w:val="0"/>
                      <w:marTop w:val="0"/>
                      <w:marBottom w:val="0"/>
                      <w:divBdr>
                        <w:top w:val="none" w:sz="0" w:space="0" w:color="auto"/>
                        <w:left w:val="none" w:sz="0" w:space="0" w:color="auto"/>
                        <w:bottom w:val="none" w:sz="0" w:space="0" w:color="auto"/>
                        <w:right w:val="none" w:sz="0" w:space="0" w:color="auto"/>
                      </w:divBdr>
                      <w:divsChild>
                        <w:div w:id="835999248">
                          <w:marLeft w:val="-204"/>
                          <w:marRight w:val="0"/>
                          <w:marTop w:val="0"/>
                          <w:marBottom w:val="0"/>
                          <w:divBdr>
                            <w:top w:val="none" w:sz="0" w:space="0" w:color="auto"/>
                            <w:left w:val="none" w:sz="0" w:space="0" w:color="auto"/>
                            <w:bottom w:val="none" w:sz="0" w:space="0" w:color="auto"/>
                            <w:right w:val="none" w:sz="0" w:space="0" w:color="auto"/>
                          </w:divBdr>
                          <w:divsChild>
                            <w:div w:id="1154300423">
                              <w:marLeft w:val="1358"/>
                              <w:marRight w:val="1358"/>
                              <w:marTop w:val="0"/>
                              <w:marBottom w:val="0"/>
                              <w:divBdr>
                                <w:top w:val="none" w:sz="0" w:space="0" w:color="auto"/>
                                <w:left w:val="none" w:sz="0" w:space="0" w:color="auto"/>
                                <w:bottom w:val="none" w:sz="0" w:space="0" w:color="auto"/>
                                <w:right w:val="none" w:sz="0" w:space="0" w:color="auto"/>
                              </w:divBdr>
                              <w:divsChild>
                                <w:div w:id="1486125193">
                                  <w:marLeft w:val="0"/>
                                  <w:marRight w:val="0"/>
                                  <w:marTop w:val="0"/>
                                  <w:marBottom w:val="312"/>
                                  <w:divBdr>
                                    <w:top w:val="none" w:sz="0" w:space="0" w:color="auto"/>
                                    <w:left w:val="none" w:sz="0" w:space="0" w:color="auto"/>
                                    <w:bottom w:val="none" w:sz="0" w:space="0" w:color="auto"/>
                                    <w:right w:val="none" w:sz="0" w:space="0" w:color="auto"/>
                                  </w:divBdr>
                                  <w:divsChild>
                                    <w:div w:id="1079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968722">
      <w:bodyDiv w:val="1"/>
      <w:marLeft w:val="0"/>
      <w:marRight w:val="0"/>
      <w:marTop w:val="0"/>
      <w:marBottom w:val="0"/>
      <w:divBdr>
        <w:top w:val="none" w:sz="0" w:space="0" w:color="auto"/>
        <w:left w:val="none" w:sz="0" w:space="0" w:color="auto"/>
        <w:bottom w:val="none" w:sz="0" w:space="0" w:color="auto"/>
        <w:right w:val="none" w:sz="0" w:space="0" w:color="auto"/>
      </w:divBdr>
    </w:div>
    <w:div w:id="545291835">
      <w:bodyDiv w:val="1"/>
      <w:marLeft w:val="0"/>
      <w:marRight w:val="0"/>
      <w:marTop w:val="0"/>
      <w:marBottom w:val="0"/>
      <w:divBdr>
        <w:top w:val="none" w:sz="0" w:space="0" w:color="auto"/>
        <w:left w:val="none" w:sz="0" w:space="0" w:color="auto"/>
        <w:bottom w:val="none" w:sz="0" w:space="0" w:color="auto"/>
        <w:right w:val="none" w:sz="0" w:space="0" w:color="auto"/>
      </w:divBdr>
    </w:div>
    <w:div w:id="565143950">
      <w:bodyDiv w:val="1"/>
      <w:marLeft w:val="0"/>
      <w:marRight w:val="0"/>
      <w:marTop w:val="0"/>
      <w:marBottom w:val="0"/>
      <w:divBdr>
        <w:top w:val="none" w:sz="0" w:space="0" w:color="auto"/>
        <w:left w:val="none" w:sz="0" w:space="0" w:color="auto"/>
        <w:bottom w:val="none" w:sz="0" w:space="0" w:color="auto"/>
        <w:right w:val="none" w:sz="0" w:space="0" w:color="auto"/>
      </w:divBdr>
    </w:div>
    <w:div w:id="585263636">
      <w:bodyDiv w:val="1"/>
      <w:marLeft w:val="0"/>
      <w:marRight w:val="0"/>
      <w:marTop w:val="0"/>
      <w:marBottom w:val="0"/>
      <w:divBdr>
        <w:top w:val="none" w:sz="0" w:space="0" w:color="auto"/>
        <w:left w:val="none" w:sz="0" w:space="0" w:color="auto"/>
        <w:bottom w:val="none" w:sz="0" w:space="0" w:color="auto"/>
        <w:right w:val="none" w:sz="0" w:space="0" w:color="auto"/>
      </w:divBdr>
      <w:divsChild>
        <w:div w:id="1278685021">
          <w:marLeft w:val="0"/>
          <w:marRight w:val="0"/>
          <w:marTop w:val="0"/>
          <w:marBottom w:val="0"/>
          <w:divBdr>
            <w:top w:val="none" w:sz="0" w:space="0" w:color="auto"/>
            <w:left w:val="none" w:sz="0" w:space="0" w:color="auto"/>
            <w:bottom w:val="none" w:sz="0" w:space="0" w:color="auto"/>
            <w:right w:val="none" w:sz="0" w:space="0" w:color="auto"/>
          </w:divBdr>
          <w:divsChild>
            <w:div w:id="464350114">
              <w:marLeft w:val="0"/>
              <w:marRight w:val="0"/>
              <w:marTop w:val="0"/>
              <w:marBottom w:val="0"/>
              <w:divBdr>
                <w:top w:val="none" w:sz="0" w:space="0" w:color="auto"/>
                <w:left w:val="none" w:sz="0" w:space="0" w:color="auto"/>
                <w:bottom w:val="none" w:sz="0" w:space="0" w:color="auto"/>
                <w:right w:val="none" w:sz="0" w:space="0" w:color="auto"/>
              </w:divBdr>
              <w:divsChild>
                <w:div w:id="754594947">
                  <w:marLeft w:val="0"/>
                  <w:marRight w:val="0"/>
                  <w:marTop w:val="0"/>
                  <w:marBottom w:val="0"/>
                  <w:divBdr>
                    <w:top w:val="none" w:sz="0" w:space="0" w:color="auto"/>
                    <w:left w:val="none" w:sz="0" w:space="0" w:color="auto"/>
                    <w:bottom w:val="none" w:sz="0" w:space="0" w:color="auto"/>
                    <w:right w:val="none" w:sz="0" w:space="0" w:color="auto"/>
                  </w:divBdr>
                  <w:divsChild>
                    <w:div w:id="133527018">
                      <w:marLeft w:val="0"/>
                      <w:marRight w:val="0"/>
                      <w:marTop w:val="0"/>
                      <w:marBottom w:val="0"/>
                      <w:divBdr>
                        <w:top w:val="none" w:sz="0" w:space="0" w:color="auto"/>
                        <w:left w:val="none" w:sz="0" w:space="0" w:color="auto"/>
                        <w:bottom w:val="none" w:sz="0" w:space="0" w:color="auto"/>
                        <w:right w:val="none" w:sz="0" w:space="0" w:color="auto"/>
                      </w:divBdr>
                      <w:divsChild>
                        <w:div w:id="1999190193">
                          <w:marLeft w:val="-204"/>
                          <w:marRight w:val="0"/>
                          <w:marTop w:val="0"/>
                          <w:marBottom w:val="0"/>
                          <w:divBdr>
                            <w:top w:val="none" w:sz="0" w:space="0" w:color="auto"/>
                            <w:left w:val="none" w:sz="0" w:space="0" w:color="auto"/>
                            <w:bottom w:val="none" w:sz="0" w:space="0" w:color="auto"/>
                            <w:right w:val="none" w:sz="0" w:space="0" w:color="auto"/>
                          </w:divBdr>
                          <w:divsChild>
                            <w:div w:id="163395327">
                              <w:marLeft w:val="1358"/>
                              <w:marRight w:val="1358"/>
                              <w:marTop w:val="0"/>
                              <w:marBottom w:val="0"/>
                              <w:divBdr>
                                <w:top w:val="none" w:sz="0" w:space="0" w:color="auto"/>
                                <w:left w:val="none" w:sz="0" w:space="0" w:color="auto"/>
                                <w:bottom w:val="none" w:sz="0" w:space="0" w:color="auto"/>
                                <w:right w:val="none" w:sz="0" w:space="0" w:color="auto"/>
                              </w:divBdr>
                              <w:divsChild>
                                <w:div w:id="231551570">
                                  <w:marLeft w:val="0"/>
                                  <w:marRight w:val="0"/>
                                  <w:marTop w:val="0"/>
                                  <w:marBottom w:val="312"/>
                                  <w:divBdr>
                                    <w:top w:val="none" w:sz="0" w:space="0" w:color="auto"/>
                                    <w:left w:val="none" w:sz="0" w:space="0" w:color="auto"/>
                                    <w:bottom w:val="none" w:sz="0" w:space="0" w:color="auto"/>
                                    <w:right w:val="none" w:sz="0" w:space="0" w:color="auto"/>
                                  </w:divBdr>
                                  <w:divsChild>
                                    <w:div w:id="1580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784105">
      <w:bodyDiv w:val="1"/>
      <w:marLeft w:val="0"/>
      <w:marRight w:val="0"/>
      <w:marTop w:val="0"/>
      <w:marBottom w:val="0"/>
      <w:divBdr>
        <w:top w:val="none" w:sz="0" w:space="0" w:color="auto"/>
        <w:left w:val="none" w:sz="0" w:space="0" w:color="auto"/>
        <w:bottom w:val="none" w:sz="0" w:space="0" w:color="auto"/>
        <w:right w:val="none" w:sz="0" w:space="0" w:color="auto"/>
      </w:divBdr>
      <w:divsChild>
        <w:div w:id="1945263792">
          <w:marLeft w:val="0"/>
          <w:marRight w:val="0"/>
          <w:marTop w:val="0"/>
          <w:marBottom w:val="0"/>
          <w:divBdr>
            <w:top w:val="none" w:sz="0" w:space="0" w:color="auto"/>
            <w:left w:val="none" w:sz="0" w:space="0" w:color="auto"/>
            <w:bottom w:val="none" w:sz="0" w:space="0" w:color="auto"/>
            <w:right w:val="none" w:sz="0" w:space="0" w:color="auto"/>
          </w:divBdr>
          <w:divsChild>
            <w:div w:id="1895004795">
              <w:marLeft w:val="0"/>
              <w:marRight w:val="0"/>
              <w:marTop w:val="0"/>
              <w:marBottom w:val="0"/>
              <w:divBdr>
                <w:top w:val="none" w:sz="0" w:space="0" w:color="auto"/>
                <w:left w:val="none" w:sz="0" w:space="0" w:color="auto"/>
                <w:bottom w:val="none" w:sz="0" w:space="0" w:color="auto"/>
                <w:right w:val="none" w:sz="0" w:space="0" w:color="auto"/>
              </w:divBdr>
              <w:divsChild>
                <w:div w:id="1227372677">
                  <w:marLeft w:val="0"/>
                  <w:marRight w:val="0"/>
                  <w:marTop w:val="0"/>
                  <w:marBottom w:val="0"/>
                  <w:divBdr>
                    <w:top w:val="none" w:sz="0" w:space="0" w:color="auto"/>
                    <w:left w:val="none" w:sz="0" w:space="0" w:color="auto"/>
                    <w:bottom w:val="none" w:sz="0" w:space="0" w:color="auto"/>
                    <w:right w:val="none" w:sz="0" w:space="0" w:color="auto"/>
                  </w:divBdr>
                  <w:divsChild>
                    <w:div w:id="1037004052">
                      <w:marLeft w:val="0"/>
                      <w:marRight w:val="0"/>
                      <w:marTop w:val="0"/>
                      <w:marBottom w:val="0"/>
                      <w:divBdr>
                        <w:top w:val="none" w:sz="0" w:space="0" w:color="auto"/>
                        <w:left w:val="none" w:sz="0" w:space="0" w:color="auto"/>
                        <w:bottom w:val="none" w:sz="0" w:space="0" w:color="auto"/>
                        <w:right w:val="none" w:sz="0" w:space="0" w:color="auto"/>
                      </w:divBdr>
                      <w:divsChild>
                        <w:div w:id="231741863">
                          <w:marLeft w:val="-152"/>
                          <w:marRight w:val="0"/>
                          <w:marTop w:val="0"/>
                          <w:marBottom w:val="0"/>
                          <w:divBdr>
                            <w:top w:val="none" w:sz="0" w:space="0" w:color="auto"/>
                            <w:left w:val="none" w:sz="0" w:space="0" w:color="auto"/>
                            <w:bottom w:val="none" w:sz="0" w:space="0" w:color="auto"/>
                            <w:right w:val="none" w:sz="0" w:space="0" w:color="auto"/>
                          </w:divBdr>
                          <w:divsChild>
                            <w:div w:id="2079861653">
                              <w:marLeft w:val="1014"/>
                              <w:marRight w:val="1014"/>
                              <w:marTop w:val="0"/>
                              <w:marBottom w:val="0"/>
                              <w:divBdr>
                                <w:top w:val="none" w:sz="0" w:space="0" w:color="auto"/>
                                <w:left w:val="none" w:sz="0" w:space="0" w:color="auto"/>
                                <w:bottom w:val="none" w:sz="0" w:space="0" w:color="auto"/>
                                <w:right w:val="none" w:sz="0" w:space="0" w:color="auto"/>
                              </w:divBdr>
                              <w:divsChild>
                                <w:div w:id="507058057">
                                  <w:marLeft w:val="0"/>
                                  <w:marRight w:val="0"/>
                                  <w:marTop w:val="0"/>
                                  <w:marBottom w:val="233"/>
                                  <w:divBdr>
                                    <w:top w:val="none" w:sz="0" w:space="0" w:color="auto"/>
                                    <w:left w:val="none" w:sz="0" w:space="0" w:color="auto"/>
                                    <w:bottom w:val="none" w:sz="0" w:space="0" w:color="auto"/>
                                    <w:right w:val="none" w:sz="0" w:space="0" w:color="auto"/>
                                  </w:divBdr>
                                  <w:divsChild>
                                    <w:div w:id="12359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861882">
      <w:bodyDiv w:val="1"/>
      <w:marLeft w:val="0"/>
      <w:marRight w:val="0"/>
      <w:marTop w:val="0"/>
      <w:marBottom w:val="0"/>
      <w:divBdr>
        <w:top w:val="none" w:sz="0" w:space="0" w:color="auto"/>
        <w:left w:val="none" w:sz="0" w:space="0" w:color="auto"/>
        <w:bottom w:val="none" w:sz="0" w:space="0" w:color="auto"/>
        <w:right w:val="none" w:sz="0" w:space="0" w:color="auto"/>
      </w:divBdr>
      <w:divsChild>
        <w:div w:id="894700099">
          <w:marLeft w:val="0"/>
          <w:marRight w:val="0"/>
          <w:marTop w:val="0"/>
          <w:marBottom w:val="0"/>
          <w:divBdr>
            <w:top w:val="none" w:sz="0" w:space="0" w:color="auto"/>
            <w:left w:val="none" w:sz="0" w:space="0" w:color="auto"/>
            <w:bottom w:val="none" w:sz="0" w:space="0" w:color="auto"/>
            <w:right w:val="none" w:sz="0" w:space="0" w:color="auto"/>
          </w:divBdr>
          <w:divsChild>
            <w:div w:id="979963052">
              <w:marLeft w:val="0"/>
              <w:marRight w:val="0"/>
              <w:marTop w:val="0"/>
              <w:marBottom w:val="0"/>
              <w:divBdr>
                <w:top w:val="none" w:sz="0" w:space="0" w:color="auto"/>
                <w:left w:val="none" w:sz="0" w:space="0" w:color="auto"/>
                <w:bottom w:val="none" w:sz="0" w:space="0" w:color="auto"/>
                <w:right w:val="none" w:sz="0" w:space="0" w:color="auto"/>
              </w:divBdr>
              <w:divsChild>
                <w:div w:id="1351105812">
                  <w:marLeft w:val="0"/>
                  <w:marRight w:val="0"/>
                  <w:marTop w:val="0"/>
                  <w:marBottom w:val="0"/>
                  <w:divBdr>
                    <w:top w:val="none" w:sz="0" w:space="0" w:color="auto"/>
                    <w:left w:val="none" w:sz="0" w:space="0" w:color="auto"/>
                    <w:bottom w:val="none" w:sz="0" w:space="0" w:color="auto"/>
                    <w:right w:val="none" w:sz="0" w:space="0" w:color="auto"/>
                  </w:divBdr>
                  <w:divsChild>
                    <w:div w:id="1691100184">
                      <w:marLeft w:val="0"/>
                      <w:marRight w:val="0"/>
                      <w:marTop w:val="0"/>
                      <w:marBottom w:val="0"/>
                      <w:divBdr>
                        <w:top w:val="none" w:sz="0" w:space="0" w:color="auto"/>
                        <w:left w:val="none" w:sz="0" w:space="0" w:color="auto"/>
                        <w:bottom w:val="none" w:sz="0" w:space="0" w:color="auto"/>
                        <w:right w:val="none" w:sz="0" w:space="0" w:color="auto"/>
                      </w:divBdr>
                      <w:divsChild>
                        <w:div w:id="543175456">
                          <w:marLeft w:val="-204"/>
                          <w:marRight w:val="0"/>
                          <w:marTop w:val="0"/>
                          <w:marBottom w:val="0"/>
                          <w:divBdr>
                            <w:top w:val="none" w:sz="0" w:space="0" w:color="auto"/>
                            <w:left w:val="none" w:sz="0" w:space="0" w:color="auto"/>
                            <w:bottom w:val="none" w:sz="0" w:space="0" w:color="auto"/>
                            <w:right w:val="none" w:sz="0" w:space="0" w:color="auto"/>
                          </w:divBdr>
                          <w:divsChild>
                            <w:div w:id="2130665853">
                              <w:marLeft w:val="1358"/>
                              <w:marRight w:val="1358"/>
                              <w:marTop w:val="0"/>
                              <w:marBottom w:val="0"/>
                              <w:divBdr>
                                <w:top w:val="none" w:sz="0" w:space="0" w:color="auto"/>
                                <w:left w:val="none" w:sz="0" w:space="0" w:color="auto"/>
                                <w:bottom w:val="none" w:sz="0" w:space="0" w:color="auto"/>
                                <w:right w:val="none" w:sz="0" w:space="0" w:color="auto"/>
                              </w:divBdr>
                              <w:divsChild>
                                <w:div w:id="345864470">
                                  <w:marLeft w:val="0"/>
                                  <w:marRight w:val="0"/>
                                  <w:marTop w:val="0"/>
                                  <w:marBottom w:val="312"/>
                                  <w:divBdr>
                                    <w:top w:val="none" w:sz="0" w:space="0" w:color="auto"/>
                                    <w:left w:val="none" w:sz="0" w:space="0" w:color="auto"/>
                                    <w:bottom w:val="none" w:sz="0" w:space="0" w:color="auto"/>
                                    <w:right w:val="none" w:sz="0" w:space="0" w:color="auto"/>
                                  </w:divBdr>
                                  <w:divsChild>
                                    <w:div w:id="14399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782789">
      <w:bodyDiv w:val="1"/>
      <w:marLeft w:val="0"/>
      <w:marRight w:val="0"/>
      <w:marTop w:val="0"/>
      <w:marBottom w:val="0"/>
      <w:divBdr>
        <w:top w:val="none" w:sz="0" w:space="0" w:color="auto"/>
        <w:left w:val="none" w:sz="0" w:space="0" w:color="auto"/>
        <w:bottom w:val="none" w:sz="0" w:space="0" w:color="auto"/>
        <w:right w:val="none" w:sz="0" w:space="0" w:color="auto"/>
      </w:divBdr>
      <w:divsChild>
        <w:div w:id="2125271466">
          <w:marLeft w:val="0"/>
          <w:marRight w:val="0"/>
          <w:marTop w:val="0"/>
          <w:marBottom w:val="0"/>
          <w:divBdr>
            <w:top w:val="none" w:sz="0" w:space="0" w:color="auto"/>
            <w:left w:val="none" w:sz="0" w:space="0" w:color="auto"/>
            <w:bottom w:val="none" w:sz="0" w:space="0" w:color="auto"/>
            <w:right w:val="none" w:sz="0" w:space="0" w:color="auto"/>
          </w:divBdr>
          <w:divsChild>
            <w:div w:id="1034188942">
              <w:marLeft w:val="0"/>
              <w:marRight w:val="0"/>
              <w:marTop w:val="0"/>
              <w:marBottom w:val="0"/>
              <w:divBdr>
                <w:top w:val="none" w:sz="0" w:space="0" w:color="auto"/>
                <w:left w:val="none" w:sz="0" w:space="0" w:color="auto"/>
                <w:bottom w:val="none" w:sz="0" w:space="0" w:color="auto"/>
                <w:right w:val="none" w:sz="0" w:space="0" w:color="auto"/>
              </w:divBdr>
              <w:divsChild>
                <w:div w:id="451367473">
                  <w:marLeft w:val="0"/>
                  <w:marRight w:val="0"/>
                  <w:marTop w:val="0"/>
                  <w:marBottom w:val="0"/>
                  <w:divBdr>
                    <w:top w:val="none" w:sz="0" w:space="0" w:color="auto"/>
                    <w:left w:val="none" w:sz="0" w:space="0" w:color="auto"/>
                    <w:bottom w:val="none" w:sz="0" w:space="0" w:color="auto"/>
                    <w:right w:val="none" w:sz="0" w:space="0" w:color="auto"/>
                  </w:divBdr>
                  <w:divsChild>
                    <w:div w:id="1472821938">
                      <w:marLeft w:val="0"/>
                      <w:marRight w:val="0"/>
                      <w:marTop w:val="0"/>
                      <w:marBottom w:val="0"/>
                      <w:divBdr>
                        <w:top w:val="none" w:sz="0" w:space="0" w:color="auto"/>
                        <w:left w:val="none" w:sz="0" w:space="0" w:color="auto"/>
                        <w:bottom w:val="none" w:sz="0" w:space="0" w:color="auto"/>
                        <w:right w:val="none" w:sz="0" w:space="0" w:color="auto"/>
                      </w:divBdr>
                      <w:divsChild>
                        <w:div w:id="1600067287">
                          <w:marLeft w:val="-204"/>
                          <w:marRight w:val="0"/>
                          <w:marTop w:val="0"/>
                          <w:marBottom w:val="0"/>
                          <w:divBdr>
                            <w:top w:val="none" w:sz="0" w:space="0" w:color="auto"/>
                            <w:left w:val="none" w:sz="0" w:space="0" w:color="auto"/>
                            <w:bottom w:val="none" w:sz="0" w:space="0" w:color="auto"/>
                            <w:right w:val="none" w:sz="0" w:space="0" w:color="auto"/>
                          </w:divBdr>
                          <w:divsChild>
                            <w:div w:id="1326400029">
                              <w:marLeft w:val="1358"/>
                              <w:marRight w:val="1358"/>
                              <w:marTop w:val="0"/>
                              <w:marBottom w:val="0"/>
                              <w:divBdr>
                                <w:top w:val="none" w:sz="0" w:space="0" w:color="auto"/>
                                <w:left w:val="none" w:sz="0" w:space="0" w:color="auto"/>
                                <w:bottom w:val="none" w:sz="0" w:space="0" w:color="auto"/>
                                <w:right w:val="none" w:sz="0" w:space="0" w:color="auto"/>
                              </w:divBdr>
                              <w:divsChild>
                                <w:div w:id="1395085546">
                                  <w:marLeft w:val="0"/>
                                  <w:marRight w:val="0"/>
                                  <w:marTop w:val="0"/>
                                  <w:marBottom w:val="312"/>
                                  <w:divBdr>
                                    <w:top w:val="none" w:sz="0" w:space="0" w:color="auto"/>
                                    <w:left w:val="none" w:sz="0" w:space="0" w:color="auto"/>
                                    <w:bottom w:val="none" w:sz="0" w:space="0" w:color="auto"/>
                                    <w:right w:val="none" w:sz="0" w:space="0" w:color="auto"/>
                                  </w:divBdr>
                                  <w:divsChild>
                                    <w:div w:id="480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949679">
      <w:bodyDiv w:val="1"/>
      <w:marLeft w:val="0"/>
      <w:marRight w:val="0"/>
      <w:marTop w:val="0"/>
      <w:marBottom w:val="0"/>
      <w:divBdr>
        <w:top w:val="none" w:sz="0" w:space="0" w:color="auto"/>
        <w:left w:val="none" w:sz="0" w:space="0" w:color="auto"/>
        <w:bottom w:val="none" w:sz="0" w:space="0" w:color="auto"/>
        <w:right w:val="none" w:sz="0" w:space="0" w:color="auto"/>
      </w:divBdr>
      <w:divsChild>
        <w:div w:id="1639919777">
          <w:marLeft w:val="0"/>
          <w:marRight w:val="0"/>
          <w:marTop w:val="0"/>
          <w:marBottom w:val="0"/>
          <w:divBdr>
            <w:top w:val="none" w:sz="0" w:space="0" w:color="auto"/>
            <w:left w:val="none" w:sz="0" w:space="0" w:color="auto"/>
            <w:bottom w:val="none" w:sz="0" w:space="0" w:color="auto"/>
            <w:right w:val="none" w:sz="0" w:space="0" w:color="auto"/>
          </w:divBdr>
          <w:divsChild>
            <w:div w:id="1451784463">
              <w:marLeft w:val="0"/>
              <w:marRight w:val="0"/>
              <w:marTop w:val="0"/>
              <w:marBottom w:val="0"/>
              <w:divBdr>
                <w:top w:val="none" w:sz="0" w:space="0" w:color="auto"/>
                <w:left w:val="none" w:sz="0" w:space="0" w:color="auto"/>
                <w:bottom w:val="none" w:sz="0" w:space="0" w:color="auto"/>
                <w:right w:val="none" w:sz="0" w:space="0" w:color="auto"/>
              </w:divBdr>
              <w:divsChild>
                <w:div w:id="450394143">
                  <w:marLeft w:val="0"/>
                  <w:marRight w:val="0"/>
                  <w:marTop w:val="0"/>
                  <w:marBottom w:val="0"/>
                  <w:divBdr>
                    <w:top w:val="none" w:sz="0" w:space="0" w:color="auto"/>
                    <w:left w:val="none" w:sz="0" w:space="0" w:color="auto"/>
                    <w:bottom w:val="none" w:sz="0" w:space="0" w:color="auto"/>
                    <w:right w:val="none" w:sz="0" w:space="0" w:color="auto"/>
                  </w:divBdr>
                  <w:divsChild>
                    <w:div w:id="368381957">
                      <w:marLeft w:val="0"/>
                      <w:marRight w:val="0"/>
                      <w:marTop w:val="0"/>
                      <w:marBottom w:val="0"/>
                      <w:divBdr>
                        <w:top w:val="none" w:sz="0" w:space="0" w:color="auto"/>
                        <w:left w:val="none" w:sz="0" w:space="0" w:color="auto"/>
                        <w:bottom w:val="none" w:sz="0" w:space="0" w:color="auto"/>
                        <w:right w:val="none" w:sz="0" w:space="0" w:color="auto"/>
                      </w:divBdr>
                      <w:divsChild>
                        <w:div w:id="116799709">
                          <w:marLeft w:val="-204"/>
                          <w:marRight w:val="0"/>
                          <w:marTop w:val="0"/>
                          <w:marBottom w:val="0"/>
                          <w:divBdr>
                            <w:top w:val="none" w:sz="0" w:space="0" w:color="auto"/>
                            <w:left w:val="none" w:sz="0" w:space="0" w:color="auto"/>
                            <w:bottom w:val="none" w:sz="0" w:space="0" w:color="auto"/>
                            <w:right w:val="none" w:sz="0" w:space="0" w:color="auto"/>
                          </w:divBdr>
                          <w:divsChild>
                            <w:div w:id="278612707">
                              <w:marLeft w:val="1358"/>
                              <w:marRight w:val="1358"/>
                              <w:marTop w:val="0"/>
                              <w:marBottom w:val="0"/>
                              <w:divBdr>
                                <w:top w:val="none" w:sz="0" w:space="0" w:color="auto"/>
                                <w:left w:val="none" w:sz="0" w:space="0" w:color="auto"/>
                                <w:bottom w:val="none" w:sz="0" w:space="0" w:color="auto"/>
                                <w:right w:val="none" w:sz="0" w:space="0" w:color="auto"/>
                              </w:divBdr>
                              <w:divsChild>
                                <w:div w:id="101732902">
                                  <w:marLeft w:val="0"/>
                                  <w:marRight w:val="0"/>
                                  <w:marTop w:val="0"/>
                                  <w:marBottom w:val="312"/>
                                  <w:divBdr>
                                    <w:top w:val="none" w:sz="0" w:space="0" w:color="auto"/>
                                    <w:left w:val="none" w:sz="0" w:space="0" w:color="auto"/>
                                    <w:bottom w:val="none" w:sz="0" w:space="0" w:color="auto"/>
                                    <w:right w:val="none" w:sz="0" w:space="0" w:color="auto"/>
                                  </w:divBdr>
                                  <w:divsChild>
                                    <w:div w:id="13927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451118">
      <w:bodyDiv w:val="1"/>
      <w:marLeft w:val="0"/>
      <w:marRight w:val="0"/>
      <w:marTop w:val="0"/>
      <w:marBottom w:val="0"/>
      <w:divBdr>
        <w:top w:val="none" w:sz="0" w:space="0" w:color="auto"/>
        <w:left w:val="none" w:sz="0" w:space="0" w:color="auto"/>
        <w:bottom w:val="none" w:sz="0" w:space="0" w:color="auto"/>
        <w:right w:val="none" w:sz="0" w:space="0" w:color="auto"/>
      </w:divBdr>
      <w:divsChild>
        <w:div w:id="1633292437">
          <w:marLeft w:val="0"/>
          <w:marRight w:val="0"/>
          <w:marTop w:val="0"/>
          <w:marBottom w:val="0"/>
          <w:divBdr>
            <w:top w:val="none" w:sz="0" w:space="0" w:color="auto"/>
            <w:left w:val="none" w:sz="0" w:space="0" w:color="auto"/>
            <w:bottom w:val="none" w:sz="0" w:space="0" w:color="auto"/>
            <w:right w:val="none" w:sz="0" w:space="0" w:color="auto"/>
          </w:divBdr>
          <w:divsChild>
            <w:div w:id="117139826">
              <w:marLeft w:val="0"/>
              <w:marRight w:val="0"/>
              <w:marTop w:val="0"/>
              <w:marBottom w:val="0"/>
              <w:divBdr>
                <w:top w:val="none" w:sz="0" w:space="0" w:color="auto"/>
                <w:left w:val="none" w:sz="0" w:space="0" w:color="auto"/>
                <w:bottom w:val="none" w:sz="0" w:space="0" w:color="auto"/>
                <w:right w:val="none" w:sz="0" w:space="0" w:color="auto"/>
              </w:divBdr>
              <w:divsChild>
                <w:div w:id="1634868650">
                  <w:marLeft w:val="0"/>
                  <w:marRight w:val="0"/>
                  <w:marTop w:val="0"/>
                  <w:marBottom w:val="0"/>
                  <w:divBdr>
                    <w:top w:val="none" w:sz="0" w:space="0" w:color="auto"/>
                    <w:left w:val="none" w:sz="0" w:space="0" w:color="auto"/>
                    <w:bottom w:val="none" w:sz="0" w:space="0" w:color="auto"/>
                    <w:right w:val="none" w:sz="0" w:space="0" w:color="auto"/>
                  </w:divBdr>
                  <w:divsChild>
                    <w:div w:id="1546721998">
                      <w:marLeft w:val="0"/>
                      <w:marRight w:val="0"/>
                      <w:marTop w:val="0"/>
                      <w:marBottom w:val="0"/>
                      <w:divBdr>
                        <w:top w:val="none" w:sz="0" w:space="0" w:color="auto"/>
                        <w:left w:val="none" w:sz="0" w:space="0" w:color="auto"/>
                        <w:bottom w:val="none" w:sz="0" w:space="0" w:color="auto"/>
                        <w:right w:val="none" w:sz="0" w:space="0" w:color="auto"/>
                      </w:divBdr>
                      <w:divsChild>
                        <w:div w:id="1647201982">
                          <w:marLeft w:val="-204"/>
                          <w:marRight w:val="0"/>
                          <w:marTop w:val="0"/>
                          <w:marBottom w:val="0"/>
                          <w:divBdr>
                            <w:top w:val="none" w:sz="0" w:space="0" w:color="auto"/>
                            <w:left w:val="none" w:sz="0" w:space="0" w:color="auto"/>
                            <w:bottom w:val="none" w:sz="0" w:space="0" w:color="auto"/>
                            <w:right w:val="none" w:sz="0" w:space="0" w:color="auto"/>
                          </w:divBdr>
                          <w:divsChild>
                            <w:div w:id="1749884923">
                              <w:marLeft w:val="1358"/>
                              <w:marRight w:val="1358"/>
                              <w:marTop w:val="0"/>
                              <w:marBottom w:val="0"/>
                              <w:divBdr>
                                <w:top w:val="none" w:sz="0" w:space="0" w:color="auto"/>
                                <w:left w:val="none" w:sz="0" w:space="0" w:color="auto"/>
                                <w:bottom w:val="none" w:sz="0" w:space="0" w:color="auto"/>
                                <w:right w:val="none" w:sz="0" w:space="0" w:color="auto"/>
                              </w:divBdr>
                              <w:divsChild>
                                <w:div w:id="56901339">
                                  <w:marLeft w:val="0"/>
                                  <w:marRight w:val="0"/>
                                  <w:marTop w:val="0"/>
                                  <w:marBottom w:val="312"/>
                                  <w:divBdr>
                                    <w:top w:val="none" w:sz="0" w:space="0" w:color="auto"/>
                                    <w:left w:val="none" w:sz="0" w:space="0" w:color="auto"/>
                                    <w:bottom w:val="none" w:sz="0" w:space="0" w:color="auto"/>
                                    <w:right w:val="none" w:sz="0" w:space="0" w:color="auto"/>
                                  </w:divBdr>
                                  <w:divsChild>
                                    <w:div w:id="17706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731213">
      <w:bodyDiv w:val="1"/>
      <w:marLeft w:val="0"/>
      <w:marRight w:val="0"/>
      <w:marTop w:val="0"/>
      <w:marBottom w:val="0"/>
      <w:divBdr>
        <w:top w:val="none" w:sz="0" w:space="0" w:color="auto"/>
        <w:left w:val="none" w:sz="0" w:space="0" w:color="auto"/>
        <w:bottom w:val="none" w:sz="0" w:space="0" w:color="auto"/>
        <w:right w:val="none" w:sz="0" w:space="0" w:color="auto"/>
      </w:divBdr>
      <w:divsChild>
        <w:div w:id="1874344558">
          <w:marLeft w:val="0"/>
          <w:marRight w:val="0"/>
          <w:marTop w:val="0"/>
          <w:marBottom w:val="0"/>
          <w:divBdr>
            <w:top w:val="none" w:sz="0" w:space="0" w:color="auto"/>
            <w:left w:val="none" w:sz="0" w:space="0" w:color="auto"/>
            <w:bottom w:val="none" w:sz="0" w:space="0" w:color="auto"/>
            <w:right w:val="none" w:sz="0" w:space="0" w:color="auto"/>
          </w:divBdr>
          <w:divsChild>
            <w:div w:id="118570942">
              <w:marLeft w:val="0"/>
              <w:marRight w:val="0"/>
              <w:marTop w:val="0"/>
              <w:marBottom w:val="0"/>
              <w:divBdr>
                <w:top w:val="none" w:sz="0" w:space="0" w:color="auto"/>
                <w:left w:val="none" w:sz="0" w:space="0" w:color="auto"/>
                <w:bottom w:val="none" w:sz="0" w:space="0" w:color="auto"/>
                <w:right w:val="none" w:sz="0" w:space="0" w:color="auto"/>
              </w:divBdr>
              <w:divsChild>
                <w:div w:id="489639898">
                  <w:marLeft w:val="0"/>
                  <w:marRight w:val="0"/>
                  <w:marTop w:val="0"/>
                  <w:marBottom w:val="0"/>
                  <w:divBdr>
                    <w:top w:val="none" w:sz="0" w:space="0" w:color="auto"/>
                    <w:left w:val="none" w:sz="0" w:space="0" w:color="auto"/>
                    <w:bottom w:val="none" w:sz="0" w:space="0" w:color="auto"/>
                    <w:right w:val="none" w:sz="0" w:space="0" w:color="auto"/>
                  </w:divBdr>
                  <w:divsChild>
                    <w:div w:id="161287316">
                      <w:marLeft w:val="0"/>
                      <w:marRight w:val="0"/>
                      <w:marTop w:val="0"/>
                      <w:marBottom w:val="0"/>
                      <w:divBdr>
                        <w:top w:val="none" w:sz="0" w:space="0" w:color="auto"/>
                        <w:left w:val="none" w:sz="0" w:space="0" w:color="auto"/>
                        <w:bottom w:val="none" w:sz="0" w:space="0" w:color="auto"/>
                        <w:right w:val="none" w:sz="0" w:space="0" w:color="auto"/>
                      </w:divBdr>
                      <w:divsChild>
                        <w:div w:id="627126402">
                          <w:marLeft w:val="-225"/>
                          <w:marRight w:val="0"/>
                          <w:marTop w:val="0"/>
                          <w:marBottom w:val="0"/>
                          <w:divBdr>
                            <w:top w:val="none" w:sz="0" w:space="0" w:color="auto"/>
                            <w:left w:val="none" w:sz="0" w:space="0" w:color="auto"/>
                            <w:bottom w:val="none" w:sz="0" w:space="0" w:color="auto"/>
                            <w:right w:val="none" w:sz="0" w:space="0" w:color="auto"/>
                          </w:divBdr>
                          <w:divsChild>
                            <w:div w:id="1380124990">
                              <w:marLeft w:val="1500"/>
                              <w:marRight w:val="1500"/>
                              <w:marTop w:val="0"/>
                              <w:marBottom w:val="0"/>
                              <w:divBdr>
                                <w:top w:val="none" w:sz="0" w:space="0" w:color="auto"/>
                                <w:left w:val="none" w:sz="0" w:space="0" w:color="auto"/>
                                <w:bottom w:val="none" w:sz="0" w:space="0" w:color="auto"/>
                                <w:right w:val="none" w:sz="0" w:space="0" w:color="auto"/>
                              </w:divBdr>
                              <w:divsChild>
                                <w:div w:id="426343942">
                                  <w:marLeft w:val="0"/>
                                  <w:marRight w:val="0"/>
                                  <w:marTop w:val="0"/>
                                  <w:marBottom w:val="345"/>
                                  <w:divBdr>
                                    <w:top w:val="none" w:sz="0" w:space="0" w:color="auto"/>
                                    <w:left w:val="none" w:sz="0" w:space="0" w:color="auto"/>
                                    <w:bottom w:val="none" w:sz="0" w:space="0" w:color="auto"/>
                                    <w:right w:val="none" w:sz="0" w:space="0" w:color="auto"/>
                                  </w:divBdr>
                                  <w:divsChild>
                                    <w:div w:id="357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577859">
      <w:bodyDiv w:val="1"/>
      <w:marLeft w:val="0"/>
      <w:marRight w:val="0"/>
      <w:marTop w:val="0"/>
      <w:marBottom w:val="0"/>
      <w:divBdr>
        <w:top w:val="none" w:sz="0" w:space="0" w:color="auto"/>
        <w:left w:val="none" w:sz="0" w:space="0" w:color="auto"/>
        <w:bottom w:val="none" w:sz="0" w:space="0" w:color="auto"/>
        <w:right w:val="none" w:sz="0" w:space="0" w:color="auto"/>
      </w:divBdr>
      <w:divsChild>
        <w:div w:id="224999476">
          <w:marLeft w:val="0"/>
          <w:marRight w:val="0"/>
          <w:marTop w:val="0"/>
          <w:marBottom w:val="0"/>
          <w:divBdr>
            <w:top w:val="none" w:sz="0" w:space="0" w:color="auto"/>
            <w:left w:val="none" w:sz="0" w:space="0" w:color="auto"/>
            <w:bottom w:val="none" w:sz="0" w:space="0" w:color="auto"/>
            <w:right w:val="none" w:sz="0" w:space="0" w:color="auto"/>
          </w:divBdr>
          <w:divsChild>
            <w:div w:id="1676763670">
              <w:marLeft w:val="0"/>
              <w:marRight w:val="0"/>
              <w:marTop w:val="0"/>
              <w:marBottom w:val="0"/>
              <w:divBdr>
                <w:top w:val="none" w:sz="0" w:space="0" w:color="auto"/>
                <w:left w:val="none" w:sz="0" w:space="0" w:color="auto"/>
                <w:bottom w:val="none" w:sz="0" w:space="0" w:color="auto"/>
                <w:right w:val="none" w:sz="0" w:space="0" w:color="auto"/>
              </w:divBdr>
              <w:divsChild>
                <w:div w:id="380248829">
                  <w:marLeft w:val="0"/>
                  <w:marRight w:val="0"/>
                  <w:marTop w:val="0"/>
                  <w:marBottom w:val="0"/>
                  <w:divBdr>
                    <w:top w:val="none" w:sz="0" w:space="0" w:color="auto"/>
                    <w:left w:val="none" w:sz="0" w:space="0" w:color="auto"/>
                    <w:bottom w:val="none" w:sz="0" w:space="0" w:color="auto"/>
                    <w:right w:val="none" w:sz="0" w:space="0" w:color="auto"/>
                  </w:divBdr>
                  <w:divsChild>
                    <w:div w:id="654456863">
                      <w:marLeft w:val="0"/>
                      <w:marRight w:val="0"/>
                      <w:marTop w:val="0"/>
                      <w:marBottom w:val="0"/>
                      <w:divBdr>
                        <w:top w:val="none" w:sz="0" w:space="0" w:color="auto"/>
                        <w:left w:val="none" w:sz="0" w:space="0" w:color="auto"/>
                        <w:bottom w:val="none" w:sz="0" w:space="0" w:color="auto"/>
                        <w:right w:val="none" w:sz="0" w:space="0" w:color="auto"/>
                      </w:divBdr>
                      <w:divsChild>
                        <w:div w:id="219172337">
                          <w:marLeft w:val="-225"/>
                          <w:marRight w:val="0"/>
                          <w:marTop w:val="0"/>
                          <w:marBottom w:val="0"/>
                          <w:divBdr>
                            <w:top w:val="none" w:sz="0" w:space="0" w:color="auto"/>
                            <w:left w:val="none" w:sz="0" w:space="0" w:color="auto"/>
                            <w:bottom w:val="none" w:sz="0" w:space="0" w:color="auto"/>
                            <w:right w:val="none" w:sz="0" w:space="0" w:color="auto"/>
                          </w:divBdr>
                          <w:divsChild>
                            <w:div w:id="1187597698">
                              <w:marLeft w:val="1500"/>
                              <w:marRight w:val="1500"/>
                              <w:marTop w:val="0"/>
                              <w:marBottom w:val="0"/>
                              <w:divBdr>
                                <w:top w:val="none" w:sz="0" w:space="0" w:color="auto"/>
                                <w:left w:val="none" w:sz="0" w:space="0" w:color="auto"/>
                                <w:bottom w:val="none" w:sz="0" w:space="0" w:color="auto"/>
                                <w:right w:val="none" w:sz="0" w:space="0" w:color="auto"/>
                              </w:divBdr>
                              <w:divsChild>
                                <w:div w:id="567691301">
                                  <w:marLeft w:val="0"/>
                                  <w:marRight w:val="0"/>
                                  <w:marTop w:val="0"/>
                                  <w:marBottom w:val="345"/>
                                  <w:divBdr>
                                    <w:top w:val="none" w:sz="0" w:space="0" w:color="auto"/>
                                    <w:left w:val="none" w:sz="0" w:space="0" w:color="auto"/>
                                    <w:bottom w:val="none" w:sz="0" w:space="0" w:color="auto"/>
                                    <w:right w:val="none" w:sz="0" w:space="0" w:color="auto"/>
                                  </w:divBdr>
                                  <w:divsChild>
                                    <w:div w:id="13925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224874">
      <w:bodyDiv w:val="1"/>
      <w:marLeft w:val="0"/>
      <w:marRight w:val="0"/>
      <w:marTop w:val="0"/>
      <w:marBottom w:val="0"/>
      <w:divBdr>
        <w:top w:val="none" w:sz="0" w:space="0" w:color="auto"/>
        <w:left w:val="none" w:sz="0" w:space="0" w:color="auto"/>
        <w:bottom w:val="none" w:sz="0" w:space="0" w:color="auto"/>
        <w:right w:val="none" w:sz="0" w:space="0" w:color="auto"/>
      </w:divBdr>
      <w:divsChild>
        <w:div w:id="465125819">
          <w:marLeft w:val="0"/>
          <w:marRight w:val="0"/>
          <w:marTop w:val="0"/>
          <w:marBottom w:val="0"/>
          <w:divBdr>
            <w:top w:val="none" w:sz="0" w:space="0" w:color="auto"/>
            <w:left w:val="none" w:sz="0" w:space="0" w:color="auto"/>
            <w:bottom w:val="none" w:sz="0" w:space="0" w:color="auto"/>
            <w:right w:val="none" w:sz="0" w:space="0" w:color="auto"/>
          </w:divBdr>
          <w:divsChild>
            <w:div w:id="174615040">
              <w:marLeft w:val="0"/>
              <w:marRight w:val="0"/>
              <w:marTop w:val="0"/>
              <w:marBottom w:val="0"/>
              <w:divBdr>
                <w:top w:val="none" w:sz="0" w:space="0" w:color="auto"/>
                <w:left w:val="none" w:sz="0" w:space="0" w:color="auto"/>
                <w:bottom w:val="none" w:sz="0" w:space="0" w:color="auto"/>
                <w:right w:val="none" w:sz="0" w:space="0" w:color="auto"/>
              </w:divBdr>
              <w:divsChild>
                <w:div w:id="1327513748">
                  <w:marLeft w:val="0"/>
                  <w:marRight w:val="0"/>
                  <w:marTop w:val="0"/>
                  <w:marBottom w:val="0"/>
                  <w:divBdr>
                    <w:top w:val="none" w:sz="0" w:space="0" w:color="auto"/>
                    <w:left w:val="none" w:sz="0" w:space="0" w:color="auto"/>
                    <w:bottom w:val="none" w:sz="0" w:space="0" w:color="auto"/>
                    <w:right w:val="none" w:sz="0" w:space="0" w:color="auto"/>
                  </w:divBdr>
                  <w:divsChild>
                    <w:div w:id="706174047">
                      <w:marLeft w:val="0"/>
                      <w:marRight w:val="0"/>
                      <w:marTop w:val="0"/>
                      <w:marBottom w:val="0"/>
                      <w:divBdr>
                        <w:top w:val="none" w:sz="0" w:space="0" w:color="auto"/>
                        <w:left w:val="none" w:sz="0" w:space="0" w:color="auto"/>
                        <w:bottom w:val="none" w:sz="0" w:space="0" w:color="auto"/>
                        <w:right w:val="none" w:sz="0" w:space="0" w:color="auto"/>
                      </w:divBdr>
                      <w:divsChild>
                        <w:div w:id="2090303131">
                          <w:marLeft w:val="-225"/>
                          <w:marRight w:val="0"/>
                          <w:marTop w:val="0"/>
                          <w:marBottom w:val="0"/>
                          <w:divBdr>
                            <w:top w:val="none" w:sz="0" w:space="0" w:color="auto"/>
                            <w:left w:val="none" w:sz="0" w:space="0" w:color="auto"/>
                            <w:bottom w:val="none" w:sz="0" w:space="0" w:color="auto"/>
                            <w:right w:val="none" w:sz="0" w:space="0" w:color="auto"/>
                          </w:divBdr>
                          <w:divsChild>
                            <w:div w:id="1200780062">
                              <w:marLeft w:val="1500"/>
                              <w:marRight w:val="1500"/>
                              <w:marTop w:val="0"/>
                              <w:marBottom w:val="0"/>
                              <w:divBdr>
                                <w:top w:val="none" w:sz="0" w:space="0" w:color="auto"/>
                                <w:left w:val="none" w:sz="0" w:space="0" w:color="auto"/>
                                <w:bottom w:val="none" w:sz="0" w:space="0" w:color="auto"/>
                                <w:right w:val="none" w:sz="0" w:space="0" w:color="auto"/>
                              </w:divBdr>
                              <w:divsChild>
                                <w:div w:id="1538665553">
                                  <w:marLeft w:val="0"/>
                                  <w:marRight w:val="0"/>
                                  <w:marTop w:val="0"/>
                                  <w:marBottom w:val="345"/>
                                  <w:divBdr>
                                    <w:top w:val="none" w:sz="0" w:space="0" w:color="auto"/>
                                    <w:left w:val="none" w:sz="0" w:space="0" w:color="auto"/>
                                    <w:bottom w:val="none" w:sz="0" w:space="0" w:color="auto"/>
                                    <w:right w:val="none" w:sz="0" w:space="0" w:color="auto"/>
                                  </w:divBdr>
                                  <w:divsChild>
                                    <w:div w:id="1978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6075">
      <w:bodyDiv w:val="1"/>
      <w:marLeft w:val="0"/>
      <w:marRight w:val="0"/>
      <w:marTop w:val="0"/>
      <w:marBottom w:val="0"/>
      <w:divBdr>
        <w:top w:val="none" w:sz="0" w:space="0" w:color="auto"/>
        <w:left w:val="none" w:sz="0" w:space="0" w:color="auto"/>
        <w:bottom w:val="none" w:sz="0" w:space="0" w:color="auto"/>
        <w:right w:val="none" w:sz="0" w:space="0" w:color="auto"/>
      </w:divBdr>
      <w:divsChild>
        <w:div w:id="1004162562">
          <w:marLeft w:val="0"/>
          <w:marRight w:val="0"/>
          <w:marTop w:val="0"/>
          <w:marBottom w:val="0"/>
          <w:divBdr>
            <w:top w:val="none" w:sz="0" w:space="0" w:color="auto"/>
            <w:left w:val="none" w:sz="0" w:space="0" w:color="auto"/>
            <w:bottom w:val="none" w:sz="0" w:space="0" w:color="auto"/>
            <w:right w:val="none" w:sz="0" w:space="0" w:color="auto"/>
          </w:divBdr>
          <w:divsChild>
            <w:div w:id="751391261">
              <w:marLeft w:val="0"/>
              <w:marRight w:val="0"/>
              <w:marTop w:val="0"/>
              <w:marBottom w:val="0"/>
              <w:divBdr>
                <w:top w:val="none" w:sz="0" w:space="0" w:color="auto"/>
                <w:left w:val="none" w:sz="0" w:space="0" w:color="auto"/>
                <w:bottom w:val="none" w:sz="0" w:space="0" w:color="auto"/>
                <w:right w:val="none" w:sz="0" w:space="0" w:color="auto"/>
              </w:divBdr>
              <w:divsChild>
                <w:div w:id="1634869795">
                  <w:marLeft w:val="0"/>
                  <w:marRight w:val="0"/>
                  <w:marTop w:val="0"/>
                  <w:marBottom w:val="0"/>
                  <w:divBdr>
                    <w:top w:val="none" w:sz="0" w:space="0" w:color="auto"/>
                    <w:left w:val="none" w:sz="0" w:space="0" w:color="auto"/>
                    <w:bottom w:val="none" w:sz="0" w:space="0" w:color="auto"/>
                    <w:right w:val="none" w:sz="0" w:space="0" w:color="auto"/>
                  </w:divBdr>
                  <w:divsChild>
                    <w:div w:id="334845293">
                      <w:marLeft w:val="0"/>
                      <w:marRight w:val="0"/>
                      <w:marTop w:val="0"/>
                      <w:marBottom w:val="0"/>
                      <w:divBdr>
                        <w:top w:val="none" w:sz="0" w:space="0" w:color="auto"/>
                        <w:left w:val="none" w:sz="0" w:space="0" w:color="auto"/>
                        <w:bottom w:val="none" w:sz="0" w:space="0" w:color="auto"/>
                        <w:right w:val="none" w:sz="0" w:space="0" w:color="auto"/>
                      </w:divBdr>
                      <w:divsChild>
                        <w:div w:id="706611745">
                          <w:marLeft w:val="-204"/>
                          <w:marRight w:val="0"/>
                          <w:marTop w:val="0"/>
                          <w:marBottom w:val="0"/>
                          <w:divBdr>
                            <w:top w:val="none" w:sz="0" w:space="0" w:color="auto"/>
                            <w:left w:val="none" w:sz="0" w:space="0" w:color="auto"/>
                            <w:bottom w:val="none" w:sz="0" w:space="0" w:color="auto"/>
                            <w:right w:val="none" w:sz="0" w:space="0" w:color="auto"/>
                          </w:divBdr>
                          <w:divsChild>
                            <w:div w:id="541334364">
                              <w:marLeft w:val="1358"/>
                              <w:marRight w:val="1358"/>
                              <w:marTop w:val="0"/>
                              <w:marBottom w:val="0"/>
                              <w:divBdr>
                                <w:top w:val="none" w:sz="0" w:space="0" w:color="auto"/>
                                <w:left w:val="none" w:sz="0" w:space="0" w:color="auto"/>
                                <w:bottom w:val="none" w:sz="0" w:space="0" w:color="auto"/>
                                <w:right w:val="none" w:sz="0" w:space="0" w:color="auto"/>
                              </w:divBdr>
                              <w:divsChild>
                                <w:div w:id="254823767">
                                  <w:marLeft w:val="0"/>
                                  <w:marRight w:val="0"/>
                                  <w:marTop w:val="0"/>
                                  <w:marBottom w:val="312"/>
                                  <w:divBdr>
                                    <w:top w:val="none" w:sz="0" w:space="0" w:color="auto"/>
                                    <w:left w:val="none" w:sz="0" w:space="0" w:color="auto"/>
                                    <w:bottom w:val="none" w:sz="0" w:space="0" w:color="auto"/>
                                    <w:right w:val="none" w:sz="0" w:space="0" w:color="auto"/>
                                  </w:divBdr>
                                  <w:divsChild>
                                    <w:div w:id="20380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02013">
      <w:bodyDiv w:val="1"/>
      <w:marLeft w:val="0"/>
      <w:marRight w:val="0"/>
      <w:marTop w:val="0"/>
      <w:marBottom w:val="0"/>
      <w:divBdr>
        <w:top w:val="none" w:sz="0" w:space="0" w:color="auto"/>
        <w:left w:val="none" w:sz="0" w:space="0" w:color="auto"/>
        <w:bottom w:val="none" w:sz="0" w:space="0" w:color="auto"/>
        <w:right w:val="none" w:sz="0" w:space="0" w:color="auto"/>
      </w:divBdr>
      <w:divsChild>
        <w:div w:id="849608755">
          <w:marLeft w:val="0"/>
          <w:marRight w:val="0"/>
          <w:marTop w:val="0"/>
          <w:marBottom w:val="0"/>
          <w:divBdr>
            <w:top w:val="none" w:sz="0" w:space="0" w:color="auto"/>
            <w:left w:val="none" w:sz="0" w:space="0" w:color="auto"/>
            <w:bottom w:val="none" w:sz="0" w:space="0" w:color="auto"/>
            <w:right w:val="none" w:sz="0" w:space="0" w:color="auto"/>
          </w:divBdr>
          <w:divsChild>
            <w:div w:id="1438868732">
              <w:marLeft w:val="0"/>
              <w:marRight w:val="0"/>
              <w:marTop w:val="0"/>
              <w:marBottom w:val="0"/>
              <w:divBdr>
                <w:top w:val="none" w:sz="0" w:space="0" w:color="auto"/>
                <w:left w:val="none" w:sz="0" w:space="0" w:color="auto"/>
                <w:bottom w:val="none" w:sz="0" w:space="0" w:color="auto"/>
                <w:right w:val="none" w:sz="0" w:space="0" w:color="auto"/>
              </w:divBdr>
              <w:divsChild>
                <w:div w:id="829953234">
                  <w:marLeft w:val="0"/>
                  <w:marRight w:val="0"/>
                  <w:marTop w:val="0"/>
                  <w:marBottom w:val="0"/>
                  <w:divBdr>
                    <w:top w:val="none" w:sz="0" w:space="0" w:color="auto"/>
                    <w:left w:val="none" w:sz="0" w:space="0" w:color="auto"/>
                    <w:bottom w:val="none" w:sz="0" w:space="0" w:color="auto"/>
                    <w:right w:val="none" w:sz="0" w:space="0" w:color="auto"/>
                  </w:divBdr>
                  <w:divsChild>
                    <w:div w:id="2072729420">
                      <w:marLeft w:val="0"/>
                      <w:marRight w:val="0"/>
                      <w:marTop w:val="0"/>
                      <w:marBottom w:val="0"/>
                      <w:divBdr>
                        <w:top w:val="none" w:sz="0" w:space="0" w:color="auto"/>
                        <w:left w:val="none" w:sz="0" w:space="0" w:color="auto"/>
                        <w:bottom w:val="none" w:sz="0" w:space="0" w:color="auto"/>
                        <w:right w:val="none" w:sz="0" w:space="0" w:color="auto"/>
                      </w:divBdr>
                      <w:divsChild>
                        <w:div w:id="1942911234">
                          <w:marLeft w:val="-225"/>
                          <w:marRight w:val="0"/>
                          <w:marTop w:val="0"/>
                          <w:marBottom w:val="0"/>
                          <w:divBdr>
                            <w:top w:val="none" w:sz="0" w:space="0" w:color="auto"/>
                            <w:left w:val="none" w:sz="0" w:space="0" w:color="auto"/>
                            <w:bottom w:val="none" w:sz="0" w:space="0" w:color="auto"/>
                            <w:right w:val="none" w:sz="0" w:space="0" w:color="auto"/>
                          </w:divBdr>
                          <w:divsChild>
                            <w:div w:id="275210747">
                              <w:marLeft w:val="1500"/>
                              <w:marRight w:val="1500"/>
                              <w:marTop w:val="0"/>
                              <w:marBottom w:val="0"/>
                              <w:divBdr>
                                <w:top w:val="none" w:sz="0" w:space="0" w:color="auto"/>
                                <w:left w:val="none" w:sz="0" w:space="0" w:color="auto"/>
                                <w:bottom w:val="none" w:sz="0" w:space="0" w:color="auto"/>
                                <w:right w:val="none" w:sz="0" w:space="0" w:color="auto"/>
                              </w:divBdr>
                              <w:divsChild>
                                <w:div w:id="1325931022">
                                  <w:marLeft w:val="0"/>
                                  <w:marRight w:val="0"/>
                                  <w:marTop w:val="0"/>
                                  <w:marBottom w:val="345"/>
                                  <w:divBdr>
                                    <w:top w:val="none" w:sz="0" w:space="0" w:color="auto"/>
                                    <w:left w:val="none" w:sz="0" w:space="0" w:color="auto"/>
                                    <w:bottom w:val="none" w:sz="0" w:space="0" w:color="auto"/>
                                    <w:right w:val="none" w:sz="0" w:space="0" w:color="auto"/>
                                  </w:divBdr>
                                  <w:divsChild>
                                    <w:div w:id="20286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177605">
      <w:bodyDiv w:val="1"/>
      <w:marLeft w:val="0"/>
      <w:marRight w:val="0"/>
      <w:marTop w:val="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301618264">
              <w:marLeft w:val="0"/>
              <w:marRight w:val="0"/>
              <w:marTop w:val="0"/>
              <w:marBottom w:val="0"/>
              <w:divBdr>
                <w:top w:val="none" w:sz="0" w:space="0" w:color="auto"/>
                <w:left w:val="none" w:sz="0" w:space="0" w:color="auto"/>
                <w:bottom w:val="none" w:sz="0" w:space="0" w:color="auto"/>
                <w:right w:val="none" w:sz="0" w:space="0" w:color="auto"/>
              </w:divBdr>
              <w:divsChild>
                <w:div w:id="626469638">
                  <w:marLeft w:val="0"/>
                  <w:marRight w:val="0"/>
                  <w:marTop w:val="0"/>
                  <w:marBottom w:val="0"/>
                  <w:divBdr>
                    <w:top w:val="none" w:sz="0" w:space="0" w:color="auto"/>
                    <w:left w:val="none" w:sz="0" w:space="0" w:color="auto"/>
                    <w:bottom w:val="none" w:sz="0" w:space="0" w:color="auto"/>
                    <w:right w:val="none" w:sz="0" w:space="0" w:color="auto"/>
                  </w:divBdr>
                  <w:divsChild>
                    <w:div w:id="1747418292">
                      <w:marLeft w:val="0"/>
                      <w:marRight w:val="0"/>
                      <w:marTop w:val="0"/>
                      <w:marBottom w:val="0"/>
                      <w:divBdr>
                        <w:top w:val="none" w:sz="0" w:space="0" w:color="auto"/>
                        <w:left w:val="none" w:sz="0" w:space="0" w:color="auto"/>
                        <w:bottom w:val="none" w:sz="0" w:space="0" w:color="auto"/>
                        <w:right w:val="none" w:sz="0" w:space="0" w:color="auto"/>
                      </w:divBdr>
                      <w:divsChild>
                        <w:div w:id="745297331">
                          <w:marLeft w:val="-225"/>
                          <w:marRight w:val="0"/>
                          <w:marTop w:val="0"/>
                          <w:marBottom w:val="0"/>
                          <w:divBdr>
                            <w:top w:val="none" w:sz="0" w:space="0" w:color="auto"/>
                            <w:left w:val="none" w:sz="0" w:space="0" w:color="auto"/>
                            <w:bottom w:val="none" w:sz="0" w:space="0" w:color="auto"/>
                            <w:right w:val="none" w:sz="0" w:space="0" w:color="auto"/>
                          </w:divBdr>
                          <w:divsChild>
                            <w:div w:id="1713074105">
                              <w:marLeft w:val="1500"/>
                              <w:marRight w:val="1500"/>
                              <w:marTop w:val="0"/>
                              <w:marBottom w:val="0"/>
                              <w:divBdr>
                                <w:top w:val="none" w:sz="0" w:space="0" w:color="auto"/>
                                <w:left w:val="none" w:sz="0" w:space="0" w:color="auto"/>
                                <w:bottom w:val="none" w:sz="0" w:space="0" w:color="auto"/>
                                <w:right w:val="none" w:sz="0" w:space="0" w:color="auto"/>
                              </w:divBdr>
                              <w:divsChild>
                                <w:div w:id="873201903">
                                  <w:marLeft w:val="0"/>
                                  <w:marRight w:val="0"/>
                                  <w:marTop w:val="0"/>
                                  <w:marBottom w:val="345"/>
                                  <w:divBdr>
                                    <w:top w:val="none" w:sz="0" w:space="0" w:color="auto"/>
                                    <w:left w:val="none" w:sz="0" w:space="0" w:color="auto"/>
                                    <w:bottom w:val="none" w:sz="0" w:space="0" w:color="auto"/>
                                    <w:right w:val="none" w:sz="0" w:space="0" w:color="auto"/>
                                  </w:divBdr>
                                  <w:divsChild>
                                    <w:div w:id="3344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789131">
      <w:bodyDiv w:val="1"/>
      <w:marLeft w:val="0"/>
      <w:marRight w:val="0"/>
      <w:marTop w:val="0"/>
      <w:marBottom w:val="0"/>
      <w:divBdr>
        <w:top w:val="none" w:sz="0" w:space="0" w:color="auto"/>
        <w:left w:val="none" w:sz="0" w:space="0" w:color="auto"/>
        <w:bottom w:val="none" w:sz="0" w:space="0" w:color="auto"/>
        <w:right w:val="none" w:sz="0" w:space="0" w:color="auto"/>
      </w:divBdr>
      <w:divsChild>
        <w:div w:id="1343047857">
          <w:marLeft w:val="0"/>
          <w:marRight w:val="0"/>
          <w:marTop w:val="0"/>
          <w:marBottom w:val="0"/>
          <w:divBdr>
            <w:top w:val="none" w:sz="0" w:space="0" w:color="auto"/>
            <w:left w:val="none" w:sz="0" w:space="0" w:color="auto"/>
            <w:bottom w:val="none" w:sz="0" w:space="0" w:color="auto"/>
            <w:right w:val="none" w:sz="0" w:space="0" w:color="auto"/>
          </w:divBdr>
          <w:divsChild>
            <w:div w:id="1197424503">
              <w:marLeft w:val="0"/>
              <w:marRight w:val="0"/>
              <w:marTop w:val="0"/>
              <w:marBottom w:val="0"/>
              <w:divBdr>
                <w:top w:val="none" w:sz="0" w:space="0" w:color="auto"/>
                <w:left w:val="none" w:sz="0" w:space="0" w:color="auto"/>
                <w:bottom w:val="none" w:sz="0" w:space="0" w:color="auto"/>
                <w:right w:val="none" w:sz="0" w:space="0" w:color="auto"/>
              </w:divBdr>
              <w:divsChild>
                <w:div w:id="990134785">
                  <w:marLeft w:val="0"/>
                  <w:marRight w:val="0"/>
                  <w:marTop w:val="0"/>
                  <w:marBottom w:val="0"/>
                  <w:divBdr>
                    <w:top w:val="none" w:sz="0" w:space="0" w:color="auto"/>
                    <w:left w:val="none" w:sz="0" w:space="0" w:color="auto"/>
                    <w:bottom w:val="none" w:sz="0" w:space="0" w:color="auto"/>
                    <w:right w:val="none" w:sz="0" w:space="0" w:color="auto"/>
                  </w:divBdr>
                  <w:divsChild>
                    <w:div w:id="1392462197">
                      <w:marLeft w:val="0"/>
                      <w:marRight w:val="0"/>
                      <w:marTop w:val="0"/>
                      <w:marBottom w:val="0"/>
                      <w:divBdr>
                        <w:top w:val="none" w:sz="0" w:space="0" w:color="auto"/>
                        <w:left w:val="none" w:sz="0" w:space="0" w:color="auto"/>
                        <w:bottom w:val="none" w:sz="0" w:space="0" w:color="auto"/>
                        <w:right w:val="none" w:sz="0" w:space="0" w:color="auto"/>
                      </w:divBdr>
                      <w:divsChild>
                        <w:div w:id="344095291">
                          <w:marLeft w:val="-251"/>
                          <w:marRight w:val="0"/>
                          <w:marTop w:val="0"/>
                          <w:marBottom w:val="0"/>
                          <w:divBdr>
                            <w:top w:val="none" w:sz="0" w:space="0" w:color="auto"/>
                            <w:left w:val="none" w:sz="0" w:space="0" w:color="auto"/>
                            <w:bottom w:val="none" w:sz="0" w:space="0" w:color="auto"/>
                            <w:right w:val="none" w:sz="0" w:space="0" w:color="auto"/>
                          </w:divBdr>
                          <w:divsChild>
                            <w:div w:id="1918633611">
                              <w:marLeft w:val="1674"/>
                              <w:marRight w:val="1674"/>
                              <w:marTop w:val="0"/>
                              <w:marBottom w:val="0"/>
                              <w:divBdr>
                                <w:top w:val="none" w:sz="0" w:space="0" w:color="auto"/>
                                <w:left w:val="none" w:sz="0" w:space="0" w:color="auto"/>
                                <w:bottom w:val="none" w:sz="0" w:space="0" w:color="auto"/>
                                <w:right w:val="none" w:sz="0" w:space="0" w:color="auto"/>
                              </w:divBdr>
                              <w:divsChild>
                                <w:div w:id="378747214">
                                  <w:marLeft w:val="0"/>
                                  <w:marRight w:val="0"/>
                                  <w:marTop w:val="0"/>
                                  <w:marBottom w:val="385"/>
                                  <w:divBdr>
                                    <w:top w:val="none" w:sz="0" w:space="0" w:color="auto"/>
                                    <w:left w:val="none" w:sz="0" w:space="0" w:color="auto"/>
                                    <w:bottom w:val="none" w:sz="0" w:space="0" w:color="auto"/>
                                    <w:right w:val="none" w:sz="0" w:space="0" w:color="auto"/>
                                  </w:divBdr>
                                  <w:divsChild>
                                    <w:div w:id="15908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489328">
      <w:bodyDiv w:val="1"/>
      <w:marLeft w:val="0"/>
      <w:marRight w:val="0"/>
      <w:marTop w:val="0"/>
      <w:marBottom w:val="0"/>
      <w:divBdr>
        <w:top w:val="none" w:sz="0" w:space="0" w:color="auto"/>
        <w:left w:val="none" w:sz="0" w:space="0" w:color="auto"/>
        <w:bottom w:val="none" w:sz="0" w:space="0" w:color="auto"/>
        <w:right w:val="none" w:sz="0" w:space="0" w:color="auto"/>
      </w:divBdr>
      <w:divsChild>
        <w:div w:id="559174507">
          <w:marLeft w:val="0"/>
          <w:marRight w:val="0"/>
          <w:marTop w:val="0"/>
          <w:marBottom w:val="0"/>
          <w:divBdr>
            <w:top w:val="none" w:sz="0" w:space="0" w:color="auto"/>
            <w:left w:val="none" w:sz="0" w:space="0" w:color="auto"/>
            <w:bottom w:val="none" w:sz="0" w:space="0" w:color="auto"/>
            <w:right w:val="none" w:sz="0" w:space="0" w:color="auto"/>
          </w:divBdr>
          <w:divsChild>
            <w:div w:id="354042829">
              <w:marLeft w:val="0"/>
              <w:marRight w:val="0"/>
              <w:marTop w:val="0"/>
              <w:marBottom w:val="0"/>
              <w:divBdr>
                <w:top w:val="none" w:sz="0" w:space="0" w:color="auto"/>
                <w:left w:val="none" w:sz="0" w:space="0" w:color="auto"/>
                <w:bottom w:val="none" w:sz="0" w:space="0" w:color="auto"/>
                <w:right w:val="none" w:sz="0" w:space="0" w:color="auto"/>
              </w:divBdr>
              <w:divsChild>
                <w:div w:id="411586025">
                  <w:marLeft w:val="0"/>
                  <w:marRight w:val="0"/>
                  <w:marTop w:val="0"/>
                  <w:marBottom w:val="0"/>
                  <w:divBdr>
                    <w:top w:val="none" w:sz="0" w:space="0" w:color="auto"/>
                    <w:left w:val="none" w:sz="0" w:space="0" w:color="auto"/>
                    <w:bottom w:val="none" w:sz="0" w:space="0" w:color="auto"/>
                    <w:right w:val="none" w:sz="0" w:space="0" w:color="auto"/>
                  </w:divBdr>
                  <w:divsChild>
                    <w:div w:id="2061904019">
                      <w:marLeft w:val="0"/>
                      <w:marRight w:val="0"/>
                      <w:marTop w:val="0"/>
                      <w:marBottom w:val="0"/>
                      <w:divBdr>
                        <w:top w:val="none" w:sz="0" w:space="0" w:color="auto"/>
                        <w:left w:val="none" w:sz="0" w:space="0" w:color="auto"/>
                        <w:bottom w:val="none" w:sz="0" w:space="0" w:color="auto"/>
                        <w:right w:val="none" w:sz="0" w:space="0" w:color="auto"/>
                      </w:divBdr>
                      <w:divsChild>
                        <w:div w:id="10494137">
                          <w:marLeft w:val="-225"/>
                          <w:marRight w:val="0"/>
                          <w:marTop w:val="0"/>
                          <w:marBottom w:val="0"/>
                          <w:divBdr>
                            <w:top w:val="none" w:sz="0" w:space="0" w:color="auto"/>
                            <w:left w:val="none" w:sz="0" w:space="0" w:color="auto"/>
                            <w:bottom w:val="none" w:sz="0" w:space="0" w:color="auto"/>
                            <w:right w:val="none" w:sz="0" w:space="0" w:color="auto"/>
                          </w:divBdr>
                          <w:divsChild>
                            <w:div w:id="1477602391">
                              <w:marLeft w:val="1500"/>
                              <w:marRight w:val="1500"/>
                              <w:marTop w:val="0"/>
                              <w:marBottom w:val="0"/>
                              <w:divBdr>
                                <w:top w:val="none" w:sz="0" w:space="0" w:color="auto"/>
                                <w:left w:val="none" w:sz="0" w:space="0" w:color="auto"/>
                                <w:bottom w:val="none" w:sz="0" w:space="0" w:color="auto"/>
                                <w:right w:val="none" w:sz="0" w:space="0" w:color="auto"/>
                              </w:divBdr>
                              <w:divsChild>
                                <w:div w:id="786463388">
                                  <w:marLeft w:val="0"/>
                                  <w:marRight w:val="0"/>
                                  <w:marTop w:val="0"/>
                                  <w:marBottom w:val="345"/>
                                  <w:divBdr>
                                    <w:top w:val="none" w:sz="0" w:space="0" w:color="auto"/>
                                    <w:left w:val="none" w:sz="0" w:space="0" w:color="auto"/>
                                    <w:bottom w:val="none" w:sz="0" w:space="0" w:color="auto"/>
                                    <w:right w:val="none" w:sz="0" w:space="0" w:color="auto"/>
                                  </w:divBdr>
                                  <w:divsChild>
                                    <w:div w:id="11776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764187">
      <w:bodyDiv w:val="1"/>
      <w:marLeft w:val="0"/>
      <w:marRight w:val="0"/>
      <w:marTop w:val="0"/>
      <w:marBottom w:val="0"/>
      <w:divBdr>
        <w:top w:val="none" w:sz="0" w:space="0" w:color="auto"/>
        <w:left w:val="none" w:sz="0" w:space="0" w:color="auto"/>
        <w:bottom w:val="none" w:sz="0" w:space="0" w:color="auto"/>
        <w:right w:val="none" w:sz="0" w:space="0" w:color="auto"/>
      </w:divBdr>
      <w:divsChild>
        <w:div w:id="1860848517">
          <w:marLeft w:val="0"/>
          <w:marRight w:val="0"/>
          <w:marTop w:val="0"/>
          <w:marBottom w:val="0"/>
          <w:divBdr>
            <w:top w:val="none" w:sz="0" w:space="0" w:color="auto"/>
            <w:left w:val="none" w:sz="0" w:space="0" w:color="auto"/>
            <w:bottom w:val="none" w:sz="0" w:space="0" w:color="auto"/>
            <w:right w:val="none" w:sz="0" w:space="0" w:color="auto"/>
          </w:divBdr>
          <w:divsChild>
            <w:div w:id="780496109">
              <w:marLeft w:val="0"/>
              <w:marRight w:val="0"/>
              <w:marTop w:val="0"/>
              <w:marBottom w:val="0"/>
              <w:divBdr>
                <w:top w:val="none" w:sz="0" w:space="0" w:color="auto"/>
                <w:left w:val="none" w:sz="0" w:space="0" w:color="auto"/>
                <w:bottom w:val="none" w:sz="0" w:space="0" w:color="auto"/>
                <w:right w:val="none" w:sz="0" w:space="0" w:color="auto"/>
              </w:divBdr>
              <w:divsChild>
                <w:div w:id="44565475">
                  <w:marLeft w:val="0"/>
                  <w:marRight w:val="0"/>
                  <w:marTop w:val="0"/>
                  <w:marBottom w:val="0"/>
                  <w:divBdr>
                    <w:top w:val="none" w:sz="0" w:space="0" w:color="auto"/>
                    <w:left w:val="none" w:sz="0" w:space="0" w:color="auto"/>
                    <w:bottom w:val="none" w:sz="0" w:space="0" w:color="auto"/>
                    <w:right w:val="none" w:sz="0" w:space="0" w:color="auto"/>
                  </w:divBdr>
                  <w:divsChild>
                    <w:div w:id="1942495721">
                      <w:marLeft w:val="0"/>
                      <w:marRight w:val="0"/>
                      <w:marTop w:val="0"/>
                      <w:marBottom w:val="0"/>
                      <w:divBdr>
                        <w:top w:val="none" w:sz="0" w:space="0" w:color="auto"/>
                        <w:left w:val="none" w:sz="0" w:space="0" w:color="auto"/>
                        <w:bottom w:val="none" w:sz="0" w:space="0" w:color="auto"/>
                        <w:right w:val="none" w:sz="0" w:space="0" w:color="auto"/>
                      </w:divBdr>
                      <w:divsChild>
                        <w:div w:id="987825022">
                          <w:marLeft w:val="-225"/>
                          <w:marRight w:val="0"/>
                          <w:marTop w:val="0"/>
                          <w:marBottom w:val="0"/>
                          <w:divBdr>
                            <w:top w:val="none" w:sz="0" w:space="0" w:color="auto"/>
                            <w:left w:val="none" w:sz="0" w:space="0" w:color="auto"/>
                            <w:bottom w:val="none" w:sz="0" w:space="0" w:color="auto"/>
                            <w:right w:val="none" w:sz="0" w:space="0" w:color="auto"/>
                          </w:divBdr>
                          <w:divsChild>
                            <w:div w:id="66147599">
                              <w:marLeft w:val="1500"/>
                              <w:marRight w:val="1500"/>
                              <w:marTop w:val="0"/>
                              <w:marBottom w:val="0"/>
                              <w:divBdr>
                                <w:top w:val="none" w:sz="0" w:space="0" w:color="auto"/>
                                <w:left w:val="none" w:sz="0" w:space="0" w:color="auto"/>
                                <w:bottom w:val="none" w:sz="0" w:space="0" w:color="auto"/>
                                <w:right w:val="none" w:sz="0" w:space="0" w:color="auto"/>
                              </w:divBdr>
                              <w:divsChild>
                                <w:div w:id="591356037">
                                  <w:marLeft w:val="0"/>
                                  <w:marRight w:val="0"/>
                                  <w:marTop w:val="0"/>
                                  <w:marBottom w:val="345"/>
                                  <w:divBdr>
                                    <w:top w:val="none" w:sz="0" w:space="0" w:color="auto"/>
                                    <w:left w:val="none" w:sz="0" w:space="0" w:color="auto"/>
                                    <w:bottom w:val="none" w:sz="0" w:space="0" w:color="auto"/>
                                    <w:right w:val="none" w:sz="0" w:space="0" w:color="auto"/>
                                  </w:divBdr>
                                  <w:divsChild>
                                    <w:div w:id="699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373635">
      <w:bodyDiv w:val="1"/>
      <w:marLeft w:val="0"/>
      <w:marRight w:val="0"/>
      <w:marTop w:val="0"/>
      <w:marBottom w:val="0"/>
      <w:divBdr>
        <w:top w:val="none" w:sz="0" w:space="0" w:color="auto"/>
        <w:left w:val="none" w:sz="0" w:space="0" w:color="auto"/>
        <w:bottom w:val="none" w:sz="0" w:space="0" w:color="auto"/>
        <w:right w:val="none" w:sz="0" w:space="0" w:color="auto"/>
      </w:divBdr>
      <w:divsChild>
        <w:div w:id="2100369985">
          <w:marLeft w:val="0"/>
          <w:marRight w:val="0"/>
          <w:marTop w:val="0"/>
          <w:marBottom w:val="0"/>
          <w:divBdr>
            <w:top w:val="none" w:sz="0" w:space="0" w:color="auto"/>
            <w:left w:val="none" w:sz="0" w:space="0" w:color="auto"/>
            <w:bottom w:val="none" w:sz="0" w:space="0" w:color="auto"/>
            <w:right w:val="none" w:sz="0" w:space="0" w:color="auto"/>
          </w:divBdr>
          <w:divsChild>
            <w:div w:id="2016885170">
              <w:marLeft w:val="0"/>
              <w:marRight w:val="0"/>
              <w:marTop w:val="0"/>
              <w:marBottom w:val="0"/>
              <w:divBdr>
                <w:top w:val="none" w:sz="0" w:space="0" w:color="auto"/>
                <w:left w:val="none" w:sz="0" w:space="0" w:color="auto"/>
                <w:bottom w:val="none" w:sz="0" w:space="0" w:color="auto"/>
                <w:right w:val="none" w:sz="0" w:space="0" w:color="auto"/>
              </w:divBdr>
              <w:divsChild>
                <w:div w:id="398358750">
                  <w:marLeft w:val="0"/>
                  <w:marRight w:val="0"/>
                  <w:marTop w:val="0"/>
                  <w:marBottom w:val="0"/>
                  <w:divBdr>
                    <w:top w:val="none" w:sz="0" w:space="0" w:color="auto"/>
                    <w:left w:val="none" w:sz="0" w:space="0" w:color="auto"/>
                    <w:bottom w:val="none" w:sz="0" w:space="0" w:color="auto"/>
                    <w:right w:val="none" w:sz="0" w:space="0" w:color="auto"/>
                  </w:divBdr>
                  <w:divsChild>
                    <w:div w:id="1398090248">
                      <w:marLeft w:val="0"/>
                      <w:marRight w:val="0"/>
                      <w:marTop w:val="0"/>
                      <w:marBottom w:val="0"/>
                      <w:divBdr>
                        <w:top w:val="none" w:sz="0" w:space="0" w:color="auto"/>
                        <w:left w:val="none" w:sz="0" w:space="0" w:color="auto"/>
                        <w:bottom w:val="none" w:sz="0" w:space="0" w:color="auto"/>
                        <w:right w:val="none" w:sz="0" w:space="0" w:color="auto"/>
                      </w:divBdr>
                      <w:divsChild>
                        <w:div w:id="1822572874">
                          <w:marLeft w:val="-225"/>
                          <w:marRight w:val="0"/>
                          <w:marTop w:val="0"/>
                          <w:marBottom w:val="0"/>
                          <w:divBdr>
                            <w:top w:val="none" w:sz="0" w:space="0" w:color="auto"/>
                            <w:left w:val="none" w:sz="0" w:space="0" w:color="auto"/>
                            <w:bottom w:val="none" w:sz="0" w:space="0" w:color="auto"/>
                            <w:right w:val="none" w:sz="0" w:space="0" w:color="auto"/>
                          </w:divBdr>
                          <w:divsChild>
                            <w:div w:id="661542737">
                              <w:marLeft w:val="1500"/>
                              <w:marRight w:val="1500"/>
                              <w:marTop w:val="0"/>
                              <w:marBottom w:val="0"/>
                              <w:divBdr>
                                <w:top w:val="none" w:sz="0" w:space="0" w:color="auto"/>
                                <w:left w:val="none" w:sz="0" w:space="0" w:color="auto"/>
                                <w:bottom w:val="none" w:sz="0" w:space="0" w:color="auto"/>
                                <w:right w:val="none" w:sz="0" w:space="0" w:color="auto"/>
                              </w:divBdr>
                              <w:divsChild>
                                <w:div w:id="603342133">
                                  <w:marLeft w:val="0"/>
                                  <w:marRight w:val="0"/>
                                  <w:marTop w:val="0"/>
                                  <w:marBottom w:val="345"/>
                                  <w:divBdr>
                                    <w:top w:val="none" w:sz="0" w:space="0" w:color="auto"/>
                                    <w:left w:val="none" w:sz="0" w:space="0" w:color="auto"/>
                                    <w:bottom w:val="none" w:sz="0" w:space="0" w:color="auto"/>
                                    <w:right w:val="none" w:sz="0" w:space="0" w:color="auto"/>
                                  </w:divBdr>
                                  <w:divsChild>
                                    <w:div w:id="11837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827411">
      <w:bodyDiv w:val="1"/>
      <w:marLeft w:val="0"/>
      <w:marRight w:val="0"/>
      <w:marTop w:val="0"/>
      <w:marBottom w:val="0"/>
      <w:divBdr>
        <w:top w:val="none" w:sz="0" w:space="0" w:color="auto"/>
        <w:left w:val="none" w:sz="0" w:space="0" w:color="auto"/>
        <w:bottom w:val="none" w:sz="0" w:space="0" w:color="auto"/>
        <w:right w:val="none" w:sz="0" w:space="0" w:color="auto"/>
      </w:divBdr>
      <w:divsChild>
        <w:div w:id="754059186">
          <w:marLeft w:val="0"/>
          <w:marRight w:val="0"/>
          <w:marTop w:val="0"/>
          <w:marBottom w:val="0"/>
          <w:divBdr>
            <w:top w:val="none" w:sz="0" w:space="0" w:color="auto"/>
            <w:left w:val="none" w:sz="0" w:space="0" w:color="auto"/>
            <w:bottom w:val="none" w:sz="0" w:space="0" w:color="auto"/>
            <w:right w:val="none" w:sz="0" w:space="0" w:color="auto"/>
          </w:divBdr>
          <w:divsChild>
            <w:div w:id="1112899491">
              <w:marLeft w:val="0"/>
              <w:marRight w:val="0"/>
              <w:marTop w:val="0"/>
              <w:marBottom w:val="0"/>
              <w:divBdr>
                <w:top w:val="none" w:sz="0" w:space="0" w:color="auto"/>
                <w:left w:val="none" w:sz="0" w:space="0" w:color="auto"/>
                <w:bottom w:val="none" w:sz="0" w:space="0" w:color="auto"/>
                <w:right w:val="none" w:sz="0" w:space="0" w:color="auto"/>
              </w:divBdr>
              <w:divsChild>
                <w:div w:id="1092704220">
                  <w:marLeft w:val="0"/>
                  <w:marRight w:val="0"/>
                  <w:marTop w:val="0"/>
                  <w:marBottom w:val="0"/>
                  <w:divBdr>
                    <w:top w:val="none" w:sz="0" w:space="0" w:color="auto"/>
                    <w:left w:val="none" w:sz="0" w:space="0" w:color="auto"/>
                    <w:bottom w:val="none" w:sz="0" w:space="0" w:color="auto"/>
                    <w:right w:val="none" w:sz="0" w:space="0" w:color="auto"/>
                  </w:divBdr>
                  <w:divsChild>
                    <w:div w:id="621805930">
                      <w:marLeft w:val="0"/>
                      <w:marRight w:val="0"/>
                      <w:marTop w:val="0"/>
                      <w:marBottom w:val="0"/>
                      <w:divBdr>
                        <w:top w:val="none" w:sz="0" w:space="0" w:color="auto"/>
                        <w:left w:val="none" w:sz="0" w:space="0" w:color="auto"/>
                        <w:bottom w:val="none" w:sz="0" w:space="0" w:color="auto"/>
                        <w:right w:val="none" w:sz="0" w:space="0" w:color="auto"/>
                      </w:divBdr>
                      <w:divsChild>
                        <w:div w:id="1846821680">
                          <w:marLeft w:val="-225"/>
                          <w:marRight w:val="0"/>
                          <w:marTop w:val="0"/>
                          <w:marBottom w:val="0"/>
                          <w:divBdr>
                            <w:top w:val="none" w:sz="0" w:space="0" w:color="auto"/>
                            <w:left w:val="none" w:sz="0" w:space="0" w:color="auto"/>
                            <w:bottom w:val="none" w:sz="0" w:space="0" w:color="auto"/>
                            <w:right w:val="none" w:sz="0" w:space="0" w:color="auto"/>
                          </w:divBdr>
                          <w:divsChild>
                            <w:div w:id="780414278">
                              <w:marLeft w:val="1500"/>
                              <w:marRight w:val="1500"/>
                              <w:marTop w:val="0"/>
                              <w:marBottom w:val="0"/>
                              <w:divBdr>
                                <w:top w:val="none" w:sz="0" w:space="0" w:color="auto"/>
                                <w:left w:val="none" w:sz="0" w:space="0" w:color="auto"/>
                                <w:bottom w:val="none" w:sz="0" w:space="0" w:color="auto"/>
                                <w:right w:val="none" w:sz="0" w:space="0" w:color="auto"/>
                              </w:divBdr>
                              <w:divsChild>
                                <w:div w:id="1593779264">
                                  <w:marLeft w:val="0"/>
                                  <w:marRight w:val="0"/>
                                  <w:marTop w:val="0"/>
                                  <w:marBottom w:val="345"/>
                                  <w:divBdr>
                                    <w:top w:val="none" w:sz="0" w:space="0" w:color="auto"/>
                                    <w:left w:val="none" w:sz="0" w:space="0" w:color="auto"/>
                                    <w:bottom w:val="none" w:sz="0" w:space="0" w:color="auto"/>
                                    <w:right w:val="none" w:sz="0" w:space="0" w:color="auto"/>
                                  </w:divBdr>
                                  <w:divsChild>
                                    <w:div w:id="210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530084">
      <w:bodyDiv w:val="1"/>
      <w:marLeft w:val="0"/>
      <w:marRight w:val="0"/>
      <w:marTop w:val="0"/>
      <w:marBottom w:val="0"/>
      <w:divBdr>
        <w:top w:val="none" w:sz="0" w:space="0" w:color="auto"/>
        <w:left w:val="none" w:sz="0" w:space="0" w:color="auto"/>
        <w:bottom w:val="none" w:sz="0" w:space="0" w:color="auto"/>
        <w:right w:val="none" w:sz="0" w:space="0" w:color="auto"/>
      </w:divBdr>
      <w:divsChild>
        <w:div w:id="1555963414">
          <w:marLeft w:val="0"/>
          <w:marRight w:val="0"/>
          <w:marTop w:val="0"/>
          <w:marBottom w:val="0"/>
          <w:divBdr>
            <w:top w:val="none" w:sz="0" w:space="0" w:color="auto"/>
            <w:left w:val="none" w:sz="0" w:space="0" w:color="auto"/>
            <w:bottom w:val="none" w:sz="0" w:space="0" w:color="auto"/>
            <w:right w:val="none" w:sz="0" w:space="0" w:color="auto"/>
          </w:divBdr>
          <w:divsChild>
            <w:div w:id="598415117">
              <w:marLeft w:val="0"/>
              <w:marRight w:val="0"/>
              <w:marTop w:val="0"/>
              <w:marBottom w:val="0"/>
              <w:divBdr>
                <w:top w:val="none" w:sz="0" w:space="0" w:color="auto"/>
                <w:left w:val="none" w:sz="0" w:space="0" w:color="auto"/>
                <w:bottom w:val="none" w:sz="0" w:space="0" w:color="auto"/>
                <w:right w:val="none" w:sz="0" w:space="0" w:color="auto"/>
              </w:divBdr>
              <w:divsChild>
                <w:div w:id="561140452">
                  <w:marLeft w:val="0"/>
                  <w:marRight w:val="0"/>
                  <w:marTop w:val="0"/>
                  <w:marBottom w:val="0"/>
                  <w:divBdr>
                    <w:top w:val="none" w:sz="0" w:space="0" w:color="auto"/>
                    <w:left w:val="none" w:sz="0" w:space="0" w:color="auto"/>
                    <w:bottom w:val="none" w:sz="0" w:space="0" w:color="auto"/>
                    <w:right w:val="none" w:sz="0" w:space="0" w:color="auto"/>
                  </w:divBdr>
                  <w:divsChild>
                    <w:div w:id="1327855201">
                      <w:marLeft w:val="0"/>
                      <w:marRight w:val="0"/>
                      <w:marTop w:val="0"/>
                      <w:marBottom w:val="0"/>
                      <w:divBdr>
                        <w:top w:val="none" w:sz="0" w:space="0" w:color="auto"/>
                        <w:left w:val="none" w:sz="0" w:space="0" w:color="auto"/>
                        <w:bottom w:val="none" w:sz="0" w:space="0" w:color="auto"/>
                        <w:right w:val="none" w:sz="0" w:space="0" w:color="auto"/>
                      </w:divBdr>
                      <w:divsChild>
                        <w:div w:id="871502648">
                          <w:marLeft w:val="-204"/>
                          <w:marRight w:val="0"/>
                          <w:marTop w:val="0"/>
                          <w:marBottom w:val="0"/>
                          <w:divBdr>
                            <w:top w:val="none" w:sz="0" w:space="0" w:color="auto"/>
                            <w:left w:val="none" w:sz="0" w:space="0" w:color="auto"/>
                            <w:bottom w:val="none" w:sz="0" w:space="0" w:color="auto"/>
                            <w:right w:val="none" w:sz="0" w:space="0" w:color="auto"/>
                          </w:divBdr>
                          <w:divsChild>
                            <w:div w:id="451630921">
                              <w:marLeft w:val="1358"/>
                              <w:marRight w:val="1358"/>
                              <w:marTop w:val="0"/>
                              <w:marBottom w:val="0"/>
                              <w:divBdr>
                                <w:top w:val="none" w:sz="0" w:space="0" w:color="auto"/>
                                <w:left w:val="none" w:sz="0" w:space="0" w:color="auto"/>
                                <w:bottom w:val="none" w:sz="0" w:space="0" w:color="auto"/>
                                <w:right w:val="none" w:sz="0" w:space="0" w:color="auto"/>
                              </w:divBdr>
                              <w:divsChild>
                                <w:div w:id="1055856235">
                                  <w:marLeft w:val="0"/>
                                  <w:marRight w:val="0"/>
                                  <w:marTop w:val="0"/>
                                  <w:marBottom w:val="312"/>
                                  <w:divBdr>
                                    <w:top w:val="none" w:sz="0" w:space="0" w:color="auto"/>
                                    <w:left w:val="none" w:sz="0" w:space="0" w:color="auto"/>
                                    <w:bottom w:val="none" w:sz="0" w:space="0" w:color="auto"/>
                                    <w:right w:val="none" w:sz="0" w:space="0" w:color="auto"/>
                                  </w:divBdr>
                                  <w:divsChild>
                                    <w:div w:id="7343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670650">
      <w:bodyDiv w:val="1"/>
      <w:marLeft w:val="0"/>
      <w:marRight w:val="0"/>
      <w:marTop w:val="0"/>
      <w:marBottom w:val="0"/>
      <w:divBdr>
        <w:top w:val="none" w:sz="0" w:space="0" w:color="auto"/>
        <w:left w:val="none" w:sz="0" w:space="0" w:color="auto"/>
        <w:bottom w:val="none" w:sz="0" w:space="0" w:color="auto"/>
        <w:right w:val="none" w:sz="0" w:space="0" w:color="auto"/>
      </w:divBdr>
      <w:divsChild>
        <w:div w:id="254216808">
          <w:marLeft w:val="0"/>
          <w:marRight w:val="0"/>
          <w:marTop w:val="0"/>
          <w:marBottom w:val="0"/>
          <w:divBdr>
            <w:top w:val="none" w:sz="0" w:space="0" w:color="auto"/>
            <w:left w:val="none" w:sz="0" w:space="0" w:color="auto"/>
            <w:bottom w:val="none" w:sz="0" w:space="0" w:color="auto"/>
            <w:right w:val="none" w:sz="0" w:space="0" w:color="auto"/>
          </w:divBdr>
          <w:divsChild>
            <w:div w:id="1284731148">
              <w:marLeft w:val="0"/>
              <w:marRight w:val="0"/>
              <w:marTop w:val="0"/>
              <w:marBottom w:val="0"/>
              <w:divBdr>
                <w:top w:val="none" w:sz="0" w:space="0" w:color="auto"/>
                <w:left w:val="none" w:sz="0" w:space="0" w:color="auto"/>
                <w:bottom w:val="none" w:sz="0" w:space="0" w:color="auto"/>
                <w:right w:val="none" w:sz="0" w:space="0" w:color="auto"/>
              </w:divBdr>
              <w:divsChild>
                <w:div w:id="1056005575">
                  <w:marLeft w:val="0"/>
                  <w:marRight w:val="0"/>
                  <w:marTop w:val="0"/>
                  <w:marBottom w:val="0"/>
                  <w:divBdr>
                    <w:top w:val="none" w:sz="0" w:space="0" w:color="auto"/>
                    <w:left w:val="none" w:sz="0" w:space="0" w:color="auto"/>
                    <w:bottom w:val="none" w:sz="0" w:space="0" w:color="auto"/>
                    <w:right w:val="none" w:sz="0" w:space="0" w:color="auto"/>
                  </w:divBdr>
                  <w:divsChild>
                    <w:div w:id="877737996">
                      <w:marLeft w:val="0"/>
                      <w:marRight w:val="0"/>
                      <w:marTop w:val="0"/>
                      <w:marBottom w:val="0"/>
                      <w:divBdr>
                        <w:top w:val="none" w:sz="0" w:space="0" w:color="auto"/>
                        <w:left w:val="none" w:sz="0" w:space="0" w:color="auto"/>
                        <w:bottom w:val="none" w:sz="0" w:space="0" w:color="auto"/>
                        <w:right w:val="none" w:sz="0" w:space="0" w:color="auto"/>
                      </w:divBdr>
                      <w:divsChild>
                        <w:div w:id="989290788">
                          <w:marLeft w:val="-225"/>
                          <w:marRight w:val="0"/>
                          <w:marTop w:val="0"/>
                          <w:marBottom w:val="0"/>
                          <w:divBdr>
                            <w:top w:val="none" w:sz="0" w:space="0" w:color="auto"/>
                            <w:left w:val="none" w:sz="0" w:space="0" w:color="auto"/>
                            <w:bottom w:val="none" w:sz="0" w:space="0" w:color="auto"/>
                            <w:right w:val="none" w:sz="0" w:space="0" w:color="auto"/>
                          </w:divBdr>
                          <w:divsChild>
                            <w:div w:id="263347555">
                              <w:marLeft w:val="1500"/>
                              <w:marRight w:val="1500"/>
                              <w:marTop w:val="0"/>
                              <w:marBottom w:val="0"/>
                              <w:divBdr>
                                <w:top w:val="none" w:sz="0" w:space="0" w:color="auto"/>
                                <w:left w:val="none" w:sz="0" w:space="0" w:color="auto"/>
                                <w:bottom w:val="none" w:sz="0" w:space="0" w:color="auto"/>
                                <w:right w:val="none" w:sz="0" w:space="0" w:color="auto"/>
                              </w:divBdr>
                              <w:divsChild>
                                <w:div w:id="1707025911">
                                  <w:marLeft w:val="0"/>
                                  <w:marRight w:val="0"/>
                                  <w:marTop w:val="0"/>
                                  <w:marBottom w:val="345"/>
                                  <w:divBdr>
                                    <w:top w:val="none" w:sz="0" w:space="0" w:color="auto"/>
                                    <w:left w:val="none" w:sz="0" w:space="0" w:color="auto"/>
                                    <w:bottom w:val="none" w:sz="0" w:space="0" w:color="auto"/>
                                    <w:right w:val="none" w:sz="0" w:space="0" w:color="auto"/>
                                  </w:divBdr>
                                  <w:divsChild>
                                    <w:div w:id="658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88908">
      <w:bodyDiv w:val="1"/>
      <w:marLeft w:val="0"/>
      <w:marRight w:val="0"/>
      <w:marTop w:val="0"/>
      <w:marBottom w:val="0"/>
      <w:divBdr>
        <w:top w:val="none" w:sz="0" w:space="0" w:color="auto"/>
        <w:left w:val="none" w:sz="0" w:space="0" w:color="auto"/>
        <w:bottom w:val="none" w:sz="0" w:space="0" w:color="auto"/>
        <w:right w:val="none" w:sz="0" w:space="0" w:color="auto"/>
      </w:divBdr>
      <w:divsChild>
        <w:div w:id="1727340024">
          <w:marLeft w:val="0"/>
          <w:marRight w:val="0"/>
          <w:marTop w:val="0"/>
          <w:marBottom w:val="0"/>
          <w:divBdr>
            <w:top w:val="none" w:sz="0" w:space="0" w:color="auto"/>
            <w:left w:val="none" w:sz="0" w:space="0" w:color="auto"/>
            <w:bottom w:val="none" w:sz="0" w:space="0" w:color="auto"/>
            <w:right w:val="none" w:sz="0" w:space="0" w:color="auto"/>
          </w:divBdr>
          <w:divsChild>
            <w:div w:id="1100443992">
              <w:marLeft w:val="0"/>
              <w:marRight w:val="0"/>
              <w:marTop w:val="0"/>
              <w:marBottom w:val="0"/>
              <w:divBdr>
                <w:top w:val="none" w:sz="0" w:space="0" w:color="auto"/>
                <w:left w:val="none" w:sz="0" w:space="0" w:color="auto"/>
                <w:bottom w:val="none" w:sz="0" w:space="0" w:color="auto"/>
                <w:right w:val="none" w:sz="0" w:space="0" w:color="auto"/>
              </w:divBdr>
              <w:divsChild>
                <w:div w:id="1926527153">
                  <w:marLeft w:val="0"/>
                  <w:marRight w:val="0"/>
                  <w:marTop w:val="0"/>
                  <w:marBottom w:val="0"/>
                  <w:divBdr>
                    <w:top w:val="none" w:sz="0" w:space="0" w:color="auto"/>
                    <w:left w:val="none" w:sz="0" w:space="0" w:color="auto"/>
                    <w:bottom w:val="none" w:sz="0" w:space="0" w:color="auto"/>
                    <w:right w:val="none" w:sz="0" w:space="0" w:color="auto"/>
                  </w:divBdr>
                  <w:divsChild>
                    <w:div w:id="105582706">
                      <w:marLeft w:val="0"/>
                      <w:marRight w:val="0"/>
                      <w:marTop w:val="0"/>
                      <w:marBottom w:val="0"/>
                      <w:divBdr>
                        <w:top w:val="none" w:sz="0" w:space="0" w:color="auto"/>
                        <w:left w:val="none" w:sz="0" w:space="0" w:color="auto"/>
                        <w:bottom w:val="none" w:sz="0" w:space="0" w:color="auto"/>
                        <w:right w:val="none" w:sz="0" w:space="0" w:color="auto"/>
                      </w:divBdr>
                      <w:divsChild>
                        <w:div w:id="534007997">
                          <w:marLeft w:val="-204"/>
                          <w:marRight w:val="0"/>
                          <w:marTop w:val="0"/>
                          <w:marBottom w:val="0"/>
                          <w:divBdr>
                            <w:top w:val="none" w:sz="0" w:space="0" w:color="auto"/>
                            <w:left w:val="none" w:sz="0" w:space="0" w:color="auto"/>
                            <w:bottom w:val="none" w:sz="0" w:space="0" w:color="auto"/>
                            <w:right w:val="none" w:sz="0" w:space="0" w:color="auto"/>
                          </w:divBdr>
                          <w:divsChild>
                            <w:div w:id="459810639">
                              <w:marLeft w:val="1358"/>
                              <w:marRight w:val="1358"/>
                              <w:marTop w:val="0"/>
                              <w:marBottom w:val="0"/>
                              <w:divBdr>
                                <w:top w:val="none" w:sz="0" w:space="0" w:color="auto"/>
                                <w:left w:val="none" w:sz="0" w:space="0" w:color="auto"/>
                                <w:bottom w:val="none" w:sz="0" w:space="0" w:color="auto"/>
                                <w:right w:val="none" w:sz="0" w:space="0" w:color="auto"/>
                              </w:divBdr>
                              <w:divsChild>
                                <w:div w:id="831608155">
                                  <w:marLeft w:val="0"/>
                                  <w:marRight w:val="0"/>
                                  <w:marTop w:val="0"/>
                                  <w:marBottom w:val="312"/>
                                  <w:divBdr>
                                    <w:top w:val="none" w:sz="0" w:space="0" w:color="auto"/>
                                    <w:left w:val="none" w:sz="0" w:space="0" w:color="auto"/>
                                    <w:bottom w:val="none" w:sz="0" w:space="0" w:color="auto"/>
                                    <w:right w:val="none" w:sz="0" w:space="0" w:color="auto"/>
                                  </w:divBdr>
                                  <w:divsChild>
                                    <w:div w:id="12471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087378">
      <w:bodyDiv w:val="1"/>
      <w:marLeft w:val="0"/>
      <w:marRight w:val="0"/>
      <w:marTop w:val="0"/>
      <w:marBottom w:val="0"/>
      <w:divBdr>
        <w:top w:val="none" w:sz="0" w:space="0" w:color="auto"/>
        <w:left w:val="none" w:sz="0" w:space="0" w:color="auto"/>
        <w:bottom w:val="none" w:sz="0" w:space="0" w:color="auto"/>
        <w:right w:val="none" w:sz="0" w:space="0" w:color="auto"/>
      </w:divBdr>
      <w:divsChild>
        <w:div w:id="585771133">
          <w:marLeft w:val="0"/>
          <w:marRight w:val="0"/>
          <w:marTop w:val="0"/>
          <w:marBottom w:val="0"/>
          <w:divBdr>
            <w:top w:val="none" w:sz="0" w:space="0" w:color="auto"/>
            <w:left w:val="none" w:sz="0" w:space="0" w:color="auto"/>
            <w:bottom w:val="none" w:sz="0" w:space="0" w:color="auto"/>
            <w:right w:val="none" w:sz="0" w:space="0" w:color="auto"/>
          </w:divBdr>
          <w:divsChild>
            <w:div w:id="1369724548">
              <w:marLeft w:val="0"/>
              <w:marRight w:val="0"/>
              <w:marTop w:val="0"/>
              <w:marBottom w:val="0"/>
              <w:divBdr>
                <w:top w:val="none" w:sz="0" w:space="0" w:color="auto"/>
                <w:left w:val="none" w:sz="0" w:space="0" w:color="auto"/>
                <w:bottom w:val="none" w:sz="0" w:space="0" w:color="auto"/>
                <w:right w:val="none" w:sz="0" w:space="0" w:color="auto"/>
              </w:divBdr>
              <w:divsChild>
                <w:div w:id="922957083">
                  <w:marLeft w:val="0"/>
                  <w:marRight w:val="0"/>
                  <w:marTop w:val="0"/>
                  <w:marBottom w:val="0"/>
                  <w:divBdr>
                    <w:top w:val="none" w:sz="0" w:space="0" w:color="auto"/>
                    <w:left w:val="none" w:sz="0" w:space="0" w:color="auto"/>
                    <w:bottom w:val="none" w:sz="0" w:space="0" w:color="auto"/>
                    <w:right w:val="none" w:sz="0" w:space="0" w:color="auto"/>
                  </w:divBdr>
                  <w:divsChild>
                    <w:div w:id="992225017">
                      <w:marLeft w:val="0"/>
                      <w:marRight w:val="0"/>
                      <w:marTop w:val="0"/>
                      <w:marBottom w:val="0"/>
                      <w:divBdr>
                        <w:top w:val="none" w:sz="0" w:space="0" w:color="auto"/>
                        <w:left w:val="none" w:sz="0" w:space="0" w:color="auto"/>
                        <w:bottom w:val="none" w:sz="0" w:space="0" w:color="auto"/>
                        <w:right w:val="none" w:sz="0" w:space="0" w:color="auto"/>
                      </w:divBdr>
                      <w:divsChild>
                        <w:div w:id="448475818">
                          <w:marLeft w:val="-225"/>
                          <w:marRight w:val="0"/>
                          <w:marTop w:val="0"/>
                          <w:marBottom w:val="0"/>
                          <w:divBdr>
                            <w:top w:val="none" w:sz="0" w:space="0" w:color="auto"/>
                            <w:left w:val="none" w:sz="0" w:space="0" w:color="auto"/>
                            <w:bottom w:val="none" w:sz="0" w:space="0" w:color="auto"/>
                            <w:right w:val="none" w:sz="0" w:space="0" w:color="auto"/>
                          </w:divBdr>
                          <w:divsChild>
                            <w:div w:id="406147408">
                              <w:marLeft w:val="1500"/>
                              <w:marRight w:val="1500"/>
                              <w:marTop w:val="0"/>
                              <w:marBottom w:val="0"/>
                              <w:divBdr>
                                <w:top w:val="none" w:sz="0" w:space="0" w:color="auto"/>
                                <w:left w:val="none" w:sz="0" w:space="0" w:color="auto"/>
                                <w:bottom w:val="none" w:sz="0" w:space="0" w:color="auto"/>
                                <w:right w:val="none" w:sz="0" w:space="0" w:color="auto"/>
                              </w:divBdr>
                              <w:divsChild>
                                <w:div w:id="797652079">
                                  <w:marLeft w:val="0"/>
                                  <w:marRight w:val="0"/>
                                  <w:marTop w:val="0"/>
                                  <w:marBottom w:val="345"/>
                                  <w:divBdr>
                                    <w:top w:val="none" w:sz="0" w:space="0" w:color="auto"/>
                                    <w:left w:val="none" w:sz="0" w:space="0" w:color="auto"/>
                                    <w:bottom w:val="none" w:sz="0" w:space="0" w:color="auto"/>
                                    <w:right w:val="none" w:sz="0" w:space="0" w:color="auto"/>
                                  </w:divBdr>
                                  <w:divsChild>
                                    <w:div w:id="1088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08415">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7">
          <w:marLeft w:val="0"/>
          <w:marRight w:val="0"/>
          <w:marTop w:val="0"/>
          <w:marBottom w:val="0"/>
          <w:divBdr>
            <w:top w:val="none" w:sz="0" w:space="0" w:color="auto"/>
            <w:left w:val="none" w:sz="0" w:space="0" w:color="auto"/>
            <w:bottom w:val="none" w:sz="0" w:space="0" w:color="auto"/>
            <w:right w:val="none" w:sz="0" w:space="0" w:color="auto"/>
          </w:divBdr>
          <w:divsChild>
            <w:div w:id="1582250151">
              <w:marLeft w:val="0"/>
              <w:marRight w:val="0"/>
              <w:marTop w:val="0"/>
              <w:marBottom w:val="0"/>
              <w:divBdr>
                <w:top w:val="none" w:sz="0" w:space="0" w:color="auto"/>
                <w:left w:val="none" w:sz="0" w:space="0" w:color="auto"/>
                <w:bottom w:val="none" w:sz="0" w:space="0" w:color="auto"/>
                <w:right w:val="none" w:sz="0" w:space="0" w:color="auto"/>
              </w:divBdr>
              <w:divsChild>
                <w:div w:id="746151004">
                  <w:marLeft w:val="0"/>
                  <w:marRight w:val="0"/>
                  <w:marTop w:val="0"/>
                  <w:marBottom w:val="0"/>
                  <w:divBdr>
                    <w:top w:val="none" w:sz="0" w:space="0" w:color="auto"/>
                    <w:left w:val="none" w:sz="0" w:space="0" w:color="auto"/>
                    <w:bottom w:val="none" w:sz="0" w:space="0" w:color="auto"/>
                    <w:right w:val="none" w:sz="0" w:space="0" w:color="auto"/>
                  </w:divBdr>
                  <w:divsChild>
                    <w:div w:id="555698179">
                      <w:marLeft w:val="0"/>
                      <w:marRight w:val="0"/>
                      <w:marTop w:val="0"/>
                      <w:marBottom w:val="0"/>
                      <w:divBdr>
                        <w:top w:val="none" w:sz="0" w:space="0" w:color="auto"/>
                        <w:left w:val="none" w:sz="0" w:space="0" w:color="auto"/>
                        <w:bottom w:val="none" w:sz="0" w:space="0" w:color="auto"/>
                        <w:right w:val="none" w:sz="0" w:space="0" w:color="auto"/>
                      </w:divBdr>
                      <w:divsChild>
                        <w:div w:id="1634751064">
                          <w:marLeft w:val="-152"/>
                          <w:marRight w:val="0"/>
                          <w:marTop w:val="0"/>
                          <w:marBottom w:val="0"/>
                          <w:divBdr>
                            <w:top w:val="none" w:sz="0" w:space="0" w:color="auto"/>
                            <w:left w:val="none" w:sz="0" w:space="0" w:color="auto"/>
                            <w:bottom w:val="none" w:sz="0" w:space="0" w:color="auto"/>
                            <w:right w:val="none" w:sz="0" w:space="0" w:color="auto"/>
                          </w:divBdr>
                          <w:divsChild>
                            <w:div w:id="180821951">
                              <w:marLeft w:val="1014"/>
                              <w:marRight w:val="1014"/>
                              <w:marTop w:val="0"/>
                              <w:marBottom w:val="0"/>
                              <w:divBdr>
                                <w:top w:val="none" w:sz="0" w:space="0" w:color="auto"/>
                                <w:left w:val="none" w:sz="0" w:space="0" w:color="auto"/>
                                <w:bottom w:val="none" w:sz="0" w:space="0" w:color="auto"/>
                                <w:right w:val="none" w:sz="0" w:space="0" w:color="auto"/>
                              </w:divBdr>
                              <w:divsChild>
                                <w:div w:id="987825266">
                                  <w:marLeft w:val="0"/>
                                  <w:marRight w:val="0"/>
                                  <w:marTop w:val="0"/>
                                  <w:marBottom w:val="233"/>
                                  <w:divBdr>
                                    <w:top w:val="none" w:sz="0" w:space="0" w:color="auto"/>
                                    <w:left w:val="none" w:sz="0" w:space="0" w:color="auto"/>
                                    <w:bottom w:val="none" w:sz="0" w:space="0" w:color="auto"/>
                                    <w:right w:val="none" w:sz="0" w:space="0" w:color="auto"/>
                                  </w:divBdr>
                                  <w:divsChild>
                                    <w:div w:id="20735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01875">
      <w:bodyDiv w:val="1"/>
      <w:marLeft w:val="0"/>
      <w:marRight w:val="0"/>
      <w:marTop w:val="0"/>
      <w:marBottom w:val="0"/>
      <w:divBdr>
        <w:top w:val="none" w:sz="0" w:space="0" w:color="auto"/>
        <w:left w:val="none" w:sz="0" w:space="0" w:color="auto"/>
        <w:bottom w:val="none" w:sz="0" w:space="0" w:color="auto"/>
        <w:right w:val="none" w:sz="0" w:space="0" w:color="auto"/>
      </w:divBdr>
      <w:divsChild>
        <w:div w:id="1195969932">
          <w:marLeft w:val="0"/>
          <w:marRight w:val="0"/>
          <w:marTop w:val="0"/>
          <w:marBottom w:val="0"/>
          <w:divBdr>
            <w:top w:val="none" w:sz="0" w:space="0" w:color="auto"/>
            <w:left w:val="none" w:sz="0" w:space="0" w:color="auto"/>
            <w:bottom w:val="none" w:sz="0" w:space="0" w:color="auto"/>
            <w:right w:val="none" w:sz="0" w:space="0" w:color="auto"/>
          </w:divBdr>
          <w:divsChild>
            <w:div w:id="190463936">
              <w:marLeft w:val="0"/>
              <w:marRight w:val="0"/>
              <w:marTop w:val="0"/>
              <w:marBottom w:val="0"/>
              <w:divBdr>
                <w:top w:val="none" w:sz="0" w:space="0" w:color="auto"/>
                <w:left w:val="none" w:sz="0" w:space="0" w:color="auto"/>
                <w:bottom w:val="none" w:sz="0" w:space="0" w:color="auto"/>
                <w:right w:val="none" w:sz="0" w:space="0" w:color="auto"/>
              </w:divBdr>
              <w:divsChild>
                <w:div w:id="1861122097">
                  <w:marLeft w:val="0"/>
                  <w:marRight w:val="0"/>
                  <w:marTop w:val="0"/>
                  <w:marBottom w:val="0"/>
                  <w:divBdr>
                    <w:top w:val="none" w:sz="0" w:space="0" w:color="auto"/>
                    <w:left w:val="none" w:sz="0" w:space="0" w:color="auto"/>
                    <w:bottom w:val="none" w:sz="0" w:space="0" w:color="auto"/>
                    <w:right w:val="none" w:sz="0" w:space="0" w:color="auto"/>
                  </w:divBdr>
                  <w:divsChild>
                    <w:div w:id="455147993">
                      <w:marLeft w:val="0"/>
                      <w:marRight w:val="0"/>
                      <w:marTop w:val="0"/>
                      <w:marBottom w:val="0"/>
                      <w:divBdr>
                        <w:top w:val="none" w:sz="0" w:space="0" w:color="auto"/>
                        <w:left w:val="none" w:sz="0" w:space="0" w:color="auto"/>
                        <w:bottom w:val="none" w:sz="0" w:space="0" w:color="auto"/>
                        <w:right w:val="none" w:sz="0" w:space="0" w:color="auto"/>
                      </w:divBdr>
                      <w:divsChild>
                        <w:div w:id="900557171">
                          <w:marLeft w:val="-204"/>
                          <w:marRight w:val="0"/>
                          <w:marTop w:val="0"/>
                          <w:marBottom w:val="0"/>
                          <w:divBdr>
                            <w:top w:val="none" w:sz="0" w:space="0" w:color="auto"/>
                            <w:left w:val="none" w:sz="0" w:space="0" w:color="auto"/>
                            <w:bottom w:val="none" w:sz="0" w:space="0" w:color="auto"/>
                            <w:right w:val="none" w:sz="0" w:space="0" w:color="auto"/>
                          </w:divBdr>
                          <w:divsChild>
                            <w:div w:id="446899067">
                              <w:marLeft w:val="1358"/>
                              <w:marRight w:val="1358"/>
                              <w:marTop w:val="0"/>
                              <w:marBottom w:val="0"/>
                              <w:divBdr>
                                <w:top w:val="none" w:sz="0" w:space="0" w:color="auto"/>
                                <w:left w:val="none" w:sz="0" w:space="0" w:color="auto"/>
                                <w:bottom w:val="none" w:sz="0" w:space="0" w:color="auto"/>
                                <w:right w:val="none" w:sz="0" w:space="0" w:color="auto"/>
                              </w:divBdr>
                              <w:divsChild>
                                <w:div w:id="2007630468">
                                  <w:marLeft w:val="0"/>
                                  <w:marRight w:val="0"/>
                                  <w:marTop w:val="0"/>
                                  <w:marBottom w:val="312"/>
                                  <w:divBdr>
                                    <w:top w:val="none" w:sz="0" w:space="0" w:color="auto"/>
                                    <w:left w:val="none" w:sz="0" w:space="0" w:color="auto"/>
                                    <w:bottom w:val="none" w:sz="0" w:space="0" w:color="auto"/>
                                    <w:right w:val="none" w:sz="0" w:space="0" w:color="auto"/>
                                  </w:divBdr>
                                  <w:divsChild>
                                    <w:div w:id="21414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061988">
      <w:bodyDiv w:val="1"/>
      <w:marLeft w:val="0"/>
      <w:marRight w:val="0"/>
      <w:marTop w:val="0"/>
      <w:marBottom w:val="0"/>
      <w:divBdr>
        <w:top w:val="none" w:sz="0" w:space="0" w:color="auto"/>
        <w:left w:val="none" w:sz="0" w:space="0" w:color="auto"/>
        <w:bottom w:val="none" w:sz="0" w:space="0" w:color="auto"/>
        <w:right w:val="none" w:sz="0" w:space="0" w:color="auto"/>
      </w:divBdr>
      <w:divsChild>
        <w:div w:id="959385493">
          <w:marLeft w:val="0"/>
          <w:marRight w:val="0"/>
          <w:marTop w:val="0"/>
          <w:marBottom w:val="0"/>
          <w:divBdr>
            <w:top w:val="none" w:sz="0" w:space="0" w:color="auto"/>
            <w:left w:val="none" w:sz="0" w:space="0" w:color="auto"/>
            <w:bottom w:val="none" w:sz="0" w:space="0" w:color="auto"/>
            <w:right w:val="none" w:sz="0" w:space="0" w:color="auto"/>
          </w:divBdr>
          <w:divsChild>
            <w:div w:id="183369729">
              <w:marLeft w:val="0"/>
              <w:marRight w:val="0"/>
              <w:marTop w:val="0"/>
              <w:marBottom w:val="0"/>
              <w:divBdr>
                <w:top w:val="none" w:sz="0" w:space="0" w:color="auto"/>
                <w:left w:val="none" w:sz="0" w:space="0" w:color="auto"/>
                <w:bottom w:val="none" w:sz="0" w:space="0" w:color="auto"/>
                <w:right w:val="none" w:sz="0" w:space="0" w:color="auto"/>
              </w:divBdr>
              <w:divsChild>
                <w:div w:id="1205677203">
                  <w:marLeft w:val="0"/>
                  <w:marRight w:val="0"/>
                  <w:marTop w:val="0"/>
                  <w:marBottom w:val="0"/>
                  <w:divBdr>
                    <w:top w:val="none" w:sz="0" w:space="0" w:color="auto"/>
                    <w:left w:val="none" w:sz="0" w:space="0" w:color="auto"/>
                    <w:bottom w:val="none" w:sz="0" w:space="0" w:color="auto"/>
                    <w:right w:val="none" w:sz="0" w:space="0" w:color="auto"/>
                  </w:divBdr>
                  <w:divsChild>
                    <w:div w:id="1800755168">
                      <w:marLeft w:val="0"/>
                      <w:marRight w:val="0"/>
                      <w:marTop w:val="0"/>
                      <w:marBottom w:val="0"/>
                      <w:divBdr>
                        <w:top w:val="none" w:sz="0" w:space="0" w:color="auto"/>
                        <w:left w:val="none" w:sz="0" w:space="0" w:color="auto"/>
                        <w:bottom w:val="none" w:sz="0" w:space="0" w:color="auto"/>
                        <w:right w:val="none" w:sz="0" w:space="0" w:color="auto"/>
                      </w:divBdr>
                      <w:divsChild>
                        <w:div w:id="354843499">
                          <w:marLeft w:val="-188"/>
                          <w:marRight w:val="0"/>
                          <w:marTop w:val="0"/>
                          <w:marBottom w:val="0"/>
                          <w:divBdr>
                            <w:top w:val="none" w:sz="0" w:space="0" w:color="auto"/>
                            <w:left w:val="none" w:sz="0" w:space="0" w:color="auto"/>
                            <w:bottom w:val="none" w:sz="0" w:space="0" w:color="auto"/>
                            <w:right w:val="none" w:sz="0" w:space="0" w:color="auto"/>
                          </w:divBdr>
                          <w:divsChild>
                            <w:div w:id="349377384">
                              <w:marLeft w:val="1252"/>
                              <w:marRight w:val="1252"/>
                              <w:marTop w:val="0"/>
                              <w:marBottom w:val="0"/>
                              <w:divBdr>
                                <w:top w:val="none" w:sz="0" w:space="0" w:color="auto"/>
                                <w:left w:val="none" w:sz="0" w:space="0" w:color="auto"/>
                                <w:bottom w:val="none" w:sz="0" w:space="0" w:color="auto"/>
                                <w:right w:val="none" w:sz="0" w:space="0" w:color="auto"/>
                              </w:divBdr>
                              <w:divsChild>
                                <w:div w:id="1096289211">
                                  <w:marLeft w:val="0"/>
                                  <w:marRight w:val="0"/>
                                  <w:marTop w:val="0"/>
                                  <w:marBottom w:val="288"/>
                                  <w:divBdr>
                                    <w:top w:val="none" w:sz="0" w:space="0" w:color="auto"/>
                                    <w:left w:val="none" w:sz="0" w:space="0" w:color="auto"/>
                                    <w:bottom w:val="none" w:sz="0" w:space="0" w:color="auto"/>
                                    <w:right w:val="none" w:sz="0" w:space="0" w:color="auto"/>
                                  </w:divBdr>
                                  <w:divsChild>
                                    <w:div w:id="186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803540">
      <w:bodyDiv w:val="1"/>
      <w:marLeft w:val="0"/>
      <w:marRight w:val="0"/>
      <w:marTop w:val="0"/>
      <w:marBottom w:val="0"/>
      <w:divBdr>
        <w:top w:val="none" w:sz="0" w:space="0" w:color="auto"/>
        <w:left w:val="none" w:sz="0" w:space="0" w:color="auto"/>
        <w:bottom w:val="none" w:sz="0" w:space="0" w:color="auto"/>
        <w:right w:val="none" w:sz="0" w:space="0" w:color="auto"/>
      </w:divBdr>
      <w:divsChild>
        <w:div w:id="497188191">
          <w:marLeft w:val="0"/>
          <w:marRight w:val="0"/>
          <w:marTop w:val="0"/>
          <w:marBottom w:val="0"/>
          <w:divBdr>
            <w:top w:val="none" w:sz="0" w:space="0" w:color="auto"/>
            <w:left w:val="none" w:sz="0" w:space="0" w:color="auto"/>
            <w:bottom w:val="none" w:sz="0" w:space="0" w:color="auto"/>
            <w:right w:val="none" w:sz="0" w:space="0" w:color="auto"/>
          </w:divBdr>
          <w:divsChild>
            <w:div w:id="1856570893">
              <w:marLeft w:val="0"/>
              <w:marRight w:val="0"/>
              <w:marTop w:val="0"/>
              <w:marBottom w:val="0"/>
              <w:divBdr>
                <w:top w:val="none" w:sz="0" w:space="0" w:color="auto"/>
                <w:left w:val="none" w:sz="0" w:space="0" w:color="auto"/>
                <w:bottom w:val="none" w:sz="0" w:space="0" w:color="auto"/>
                <w:right w:val="none" w:sz="0" w:space="0" w:color="auto"/>
              </w:divBdr>
              <w:divsChild>
                <w:div w:id="828836554">
                  <w:marLeft w:val="0"/>
                  <w:marRight w:val="0"/>
                  <w:marTop w:val="0"/>
                  <w:marBottom w:val="0"/>
                  <w:divBdr>
                    <w:top w:val="none" w:sz="0" w:space="0" w:color="auto"/>
                    <w:left w:val="none" w:sz="0" w:space="0" w:color="auto"/>
                    <w:bottom w:val="none" w:sz="0" w:space="0" w:color="auto"/>
                    <w:right w:val="none" w:sz="0" w:space="0" w:color="auto"/>
                  </w:divBdr>
                  <w:divsChild>
                    <w:div w:id="1652325222">
                      <w:marLeft w:val="0"/>
                      <w:marRight w:val="0"/>
                      <w:marTop w:val="0"/>
                      <w:marBottom w:val="0"/>
                      <w:divBdr>
                        <w:top w:val="none" w:sz="0" w:space="0" w:color="auto"/>
                        <w:left w:val="none" w:sz="0" w:space="0" w:color="auto"/>
                        <w:bottom w:val="none" w:sz="0" w:space="0" w:color="auto"/>
                        <w:right w:val="none" w:sz="0" w:space="0" w:color="auto"/>
                      </w:divBdr>
                      <w:divsChild>
                        <w:div w:id="1308048187">
                          <w:marLeft w:val="-300"/>
                          <w:marRight w:val="0"/>
                          <w:marTop w:val="0"/>
                          <w:marBottom w:val="0"/>
                          <w:divBdr>
                            <w:top w:val="none" w:sz="0" w:space="0" w:color="auto"/>
                            <w:left w:val="none" w:sz="0" w:space="0" w:color="auto"/>
                            <w:bottom w:val="none" w:sz="0" w:space="0" w:color="auto"/>
                            <w:right w:val="none" w:sz="0" w:space="0" w:color="auto"/>
                          </w:divBdr>
                          <w:divsChild>
                            <w:div w:id="2113477145">
                              <w:marLeft w:val="2000"/>
                              <w:marRight w:val="2000"/>
                              <w:marTop w:val="0"/>
                              <w:marBottom w:val="0"/>
                              <w:divBdr>
                                <w:top w:val="none" w:sz="0" w:space="0" w:color="auto"/>
                                <w:left w:val="none" w:sz="0" w:space="0" w:color="auto"/>
                                <w:bottom w:val="none" w:sz="0" w:space="0" w:color="auto"/>
                                <w:right w:val="none" w:sz="0" w:space="0" w:color="auto"/>
                              </w:divBdr>
                              <w:divsChild>
                                <w:div w:id="693774532">
                                  <w:marLeft w:val="0"/>
                                  <w:marRight w:val="0"/>
                                  <w:marTop w:val="0"/>
                                  <w:marBottom w:val="460"/>
                                  <w:divBdr>
                                    <w:top w:val="none" w:sz="0" w:space="0" w:color="auto"/>
                                    <w:left w:val="none" w:sz="0" w:space="0" w:color="auto"/>
                                    <w:bottom w:val="none" w:sz="0" w:space="0" w:color="auto"/>
                                    <w:right w:val="none" w:sz="0" w:space="0" w:color="auto"/>
                                  </w:divBdr>
                                  <w:divsChild>
                                    <w:div w:id="5447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858897">
      <w:bodyDiv w:val="1"/>
      <w:marLeft w:val="0"/>
      <w:marRight w:val="0"/>
      <w:marTop w:val="0"/>
      <w:marBottom w:val="0"/>
      <w:divBdr>
        <w:top w:val="none" w:sz="0" w:space="0" w:color="auto"/>
        <w:left w:val="none" w:sz="0" w:space="0" w:color="auto"/>
        <w:bottom w:val="none" w:sz="0" w:space="0" w:color="auto"/>
        <w:right w:val="none" w:sz="0" w:space="0" w:color="auto"/>
      </w:divBdr>
      <w:divsChild>
        <w:div w:id="1697190785">
          <w:marLeft w:val="0"/>
          <w:marRight w:val="0"/>
          <w:marTop w:val="0"/>
          <w:marBottom w:val="0"/>
          <w:divBdr>
            <w:top w:val="none" w:sz="0" w:space="0" w:color="auto"/>
            <w:left w:val="none" w:sz="0" w:space="0" w:color="auto"/>
            <w:bottom w:val="none" w:sz="0" w:space="0" w:color="auto"/>
            <w:right w:val="none" w:sz="0" w:space="0" w:color="auto"/>
          </w:divBdr>
          <w:divsChild>
            <w:div w:id="91169006">
              <w:marLeft w:val="0"/>
              <w:marRight w:val="0"/>
              <w:marTop w:val="0"/>
              <w:marBottom w:val="0"/>
              <w:divBdr>
                <w:top w:val="none" w:sz="0" w:space="0" w:color="auto"/>
                <w:left w:val="none" w:sz="0" w:space="0" w:color="auto"/>
                <w:bottom w:val="none" w:sz="0" w:space="0" w:color="auto"/>
                <w:right w:val="none" w:sz="0" w:space="0" w:color="auto"/>
              </w:divBdr>
              <w:divsChild>
                <w:div w:id="427383848">
                  <w:marLeft w:val="0"/>
                  <w:marRight w:val="0"/>
                  <w:marTop w:val="0"/>
                  <w:marBottom w:val="0"/>
                  <w:divBdr>
                    <w:top w:val="none" w:sz="0" w:space="0" w:color="auto"/>
                    <w:left w:val="none" w:sz="0" w:space="0" w:color="auto"/>
                    <w:bottom w:val="none" w:sz="0" w:space="0" w:color="auto"/>
                    <w:right w:val="none" w:sz="0" w:space="0" w:color="auto"/>
                  </w:divBdr>
                  <w:divsChild>
                    <w:div w:id="60643718">
                      <w:marLeft w:val="0"/>
                      <w:marRight w:val="0"/>
                      <w:marTop w:val="0"/>
                      <w:marBottom w:val="0"/>
                      <w:divBdr>
                        <w:top w:val="none" w:sz="0" w:space="0" w:color="auto"/>
                        <w:left w:val="none" w:sz="0" w:space="0" w:color="auto"/>
                        <w:bottom w:val="none" w:sz="0" w:space="0" w:color="auto"/>
                        <w:right w:val="none" w:sz="0" w:space="0" w:color="auto"/>
                      </w:divBdr>
                      <w:divsChild>
                        <w:div w:id="1544947022">
                          <w:marLeft w:val="-204"/>
                          <w:marRight w:val="0"/>
                          <w:marTop w:val="0"/>
                          <w:marBottom w:val="0"/>
                          <w:divBdr>
                            <w:top w:val="none" w:sz="0" w:space="0" w:color="auto"/>
                            <w:left w:val="none" w:sz="0" w:space="0" w:color="auto"/>
                            <w:bottom w:val="none" w:sz="0" w:space="0" w:color="auto"/>
                            <w:right w:val="none" w:sz="0" w:space="0" w:color="auto"/>
                          </w:divBdr>
                          <w:divsChild>
                            <w:div w:id="292756915">
                              <w:marLeft w:val="1358"/>
                              <w:marRight w:val="1358"/>
                              <w:marTop w:val="0"/>
                              <w:marBottom w:val="0"/>
                              <w:divBdr>
                                <w:top w:val="none" w:sz="0" w:space="0" w:color="auto"/>
                                <w:left w:val="none" w:sz="0" w:space="0" w:color="auto"/>
                                <w:bottom w:val="none" w:sz="0" w:space="0" w:color="auto"/>
                                <w:right w:val="none" w:sz="0" w:space="0" w:color="auto"/>
                              </w:divBdr>
                              <w:divsChild>
                                <w:div w:id="1608346849">
                                  <w:marLeft w:val="0"/>
                                  <w:marRight w:val="0"/>
                                  <w:marTop w:val="0"/>
                                  <w:marBottom w:val="312"/>
                                  <w:divBdr>
                                    <w:top w:val="none" w:sz="0" w:space="0" w:color="auto"/>
                                    <w:left w:val="none" w:sz="0" w:space="0" w:color="auto"/>
                                    <w:bottom w:val="none" w:sz="0" w:space="0" w:color="auto"/>
                                    <w:right w:val="none" w:sz="0" w:space="0" w:color="auto"/>
                                  </w:divBdr>
                                  <w:divsChild>
                                    <w:div w:id="18358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5158">
      <w:bodyDiv w:val="1"/>
      <w:marLeft w:val="0"/>
      <w:marRight w:val="0"/>
      <w:marTop w:val="0"/>
      <w:marBottom w:val="0"/>
      <w:divBdr>
        <w:top w:val="none" w:sz="0" w:space="0" w:color="auto"/>
        <w:left w:val="none" w:sz="0" w:space="0" w:color="auto"/>
        <w:bottom w:val="none" w:sz="0" w:space="0" w:color="auto"/>
        <w:right w:val="none" w:sz="0" w:space="0" w:color="auto"/>
      </w:divBdr>
      <w:divsChild>
        <w:div w:id="348800537">
          <w:marLeft w:val="0"/>
          <w:marRight w:val="0"/>
          <w:marTop w:val="0"/>
          <w:marBottom w:val="0"/>
          <w:divBdr>
            <w:top w:val="none" w:sz="0" w:space="0" w:color="auto"/>
            <w:left w:val="none" w:sz="0" w:space="0" w:color="auto"/>
            <w:bottom w:val="none" w:sz="0" w:space="0" w:color="auto"/>
            <w:right w:val="none" w:sz="0" w:space="0" w:color="auto"/>
          </w:divBdr>
          <w:divsChild>
            <w:div w:id="786318905">
              <w:marLeft w:val="0"/>
              <w:marRight w:val="0"/>
              <w:marTop w:val="0"/>
              <w:marBottom w:val="0"/>
              <w:divBdr>
                <w:top w:val="none" w:sz="0" w:space="0" w:color="auto"/>
                <w:left w:val="none" w:sz="0" w:space="0" w:color="auto"/>
                <w:bottom w:val="none" w:sz="0" w:space="0" w:color="auto"/>
                <w:right w:val="none" w:sz="0" w:space="0" w:color="auto"/>
              </w:divBdr>
              <w:divsChild>
                <w:div w:id="732314529">
                  <w:marLeft w:val="0"/>
                  <w:marRight w:val="0"/>
                  <w:marTop w:val="0"/>
                  <w:marBottom w:val="0"/>
                  <w:divBdr>
                    <w:top w:val="none" w:sz="0" w:space="0" w:color="auto"/>
                    <w:left w:val="none" w:sz="0" w:space="0" w:color="auto"/>
                    <w:bottom w:val="none" w:sz="0" w:space="0" w:color="auto"/>
                    <w:right w:val="none" w:sz="0" w:space="0" w:color="auto"/>
                  </w:divBdr>
                  <w:divsChild>
                    <w:div w:id="211355416">
                      <w:marLeft w:val="0"/>
                      <w:marRight w:val="0"/>
                      <w:marTop w:val="0"/>
                      <w:marBottom w:val="0"/>
                      <w:divBdr>
                        <w:top w:val="none" w:sz="0" w:space="0" w:color="auto"/>
                        <w:left w:val="none" w:sz="0" w:space="0" w:color="auto"/>
                        <w:bottom w:val="none" w:sz="0" w:space="0" w:color="auto"/>
                        <w:right w:val="none" w:sz="0" w:space="0" w:color="auto"/>
                      </w:divBdr>
                      <w:divsChild>
                        <w:div w:id="1230069413">
                          <w:marLeft w:val="-225"/>
                          <w:marRight w:val="0"/>
                          <w:marTop w:val="0"/>
                          <w:marBottom w:val="0"/>
                          <w:divBdr>
                            <w:top w:val="none" w:sz="0" w:space="0" w:color="auto"/>
                            <w:left w:val="none" w:sz="0" w:space="0" w:color="auto"/>
                            <w:bottom w:val="none" w:sz="0" w:space="0" w:color="auto"/>
                            <w:right w:val="none" w:sz="0" w:space="0" w:color="auto"/>
                          </w:divBdr>
                          <w:divsChild>
                            <w:div w:id="748111455">
                              <w:marLeft w:val="1500"/>
                              <w:marRight w:val="1500"/>
                              <w:marTop w:val="0"/>
                              <w:marBottom w:val="0"/>
                              <w:divBdr>
                                <w:top w:val="none" w:sz="0" w:space="0" w:color="auto"/>
                                <w:left w:val="none" w:sz="0" w:space="0" w:color="auto"/>
                                <w:bottom w:val="none" w:sz="0" w:space="0" w:color="auto"/>
                                <w:right w:val="none" w:sz="0" w:space="0" w:color="auto"/>
                              </w:divBdr>
                              <w:divsChild>
                                <w:div w:id="1861165446">
                                  <w:marLeft w:val="0"/>
                                  <w:marRight w:val="0"/>
                                  <w:marTop w:val="0"/>
                                  <w:marBottom w:val="345"/>
                                  <w:divBdr>
                                    <w:top w:val="none" w:sz="0" w:space="0" w:color="auto"/>
                                    <w:left w:val="none" w:sz="0" w:space="0" w:color="auto"/>
                                    <w:bottom w:val="none" w:sz="0" w:space="0" w:color="auto"/>
                                    <w:right w:val="none" w:sz="0" w:space="0" w:color="auto"/>
                                  </w:divBdr>
                                  <w:divsChild>
                                    <w:div w:id="20147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455057">
      <w:bodyDiv w:val="1"/>
      <w:marLeft w:val="0"/>
      <w:marRight w:val="0"/>
      <w:marTop w:val="0"/>
      <w:marBottom w:val="0"/>
      <w:divBdr>
        <w:top w:val="none" w:sz="0" w:space="0" w:color="auto"/>
        <w:left w:val="none" w:sz="0" w:space="0" w:color="auto"/>
        <w:bottom w:val="none" w:sz="0" w:space="0" w:color="auto"/>
        <w:right w:val="none" w:sz="0" w:space="0" w:color="auto"/>
      </w:divBdr>
      <w:divsChild>
        <w:div w:id="1773550852">
          <w:marLeft w:val="0"/>
          <w:marRight w:val="0"/>
          <w:marTop w:val="0"/>
          <w:marBottom w:val="0"/>
          <w:divBdr>
            <w:top w:val="none" w:sz="0" w:space="0" w:color="auto"/>
            <w:left w:val="none" w:sz="0" w:space="0" w:color="auto"/>
            <w:bottom w:val="none" w:sz="0" w:space="0" w:color="auto"/>
            <w:right w:val="none" w:sz="0" w:space="0" w:color="auto"/>
          </w:divBdr>
          <w:divsChild>
            <w:div w:id="1145856693">
              <w:marLeft w:val="0"/>
              <w:marRight w:val="0"/>
              <w:marTop w:val="0"/>
              <w:marBottom w:val="0"/>
              <w:divBdr>
                <w:top w:val="none" w:sz="0" w:space="0" w:color="auto"/>
                <w:left w:val="none" w:sz="0" w:space="0" w:color="auto"/>
                <w:bottom w:val="none" w:sz="0" w:space="0" w:color="auto"/>
                <w:right w:val="none" w:sz="0" w:space="0" w:color="auto"/>
              </w:divBdr>
              <w:divsChild>
                <w:div w:id="1328367452">
                  <w:marLeft w:val="0"/>
                  <w:marRight w:val="0"/>
                  <w:marTop w:val="0"/>
                  <w:marBottom w:val="0"/>
                  <w:divBdr>
                    <w:top w:val="none" w:sz="0" w:space="0" w:color="auto"/>
                    <w:left w:val="none" w:sz="0" w:space="0" w:color="auto"/>
                    <w:bottom w:val="none" w:sz="0" w:space="0" w:color="auto"/>
                    <w:right w:val="none" w:sz="0" w:space="0" w:color="auto"/>
                  </w:divBdr>
                  <w:divsChild>
                    <w:div w:id="1140733304">
                      <w:marLeft w:val="0"/>
                      <w:marRight w:val="0"/>
                      <w:marTop w:val="0"/>
                      <w:marBottom w:val="0"/>
                      <w:divBdr>
                        <w:top w:val="none" w:sz="0" w:space="0" w:color="auto"/>
                        <w:left w:val="none" w:sz="0" w:space="0" w:color="auto"/>
                        <w:bottom w:val="none" w:sz="0" w:space="0" w:color="auto"/>
                        <w:right w:val="none" w:sz="0" w:space="0" w:color="auto"/>
                      </w:divBdr>
                      <w:divsChild>
                        <w:div w:id="320936009">
                          <w:marLeft w:val="-225"/>
                          <w:marRight w:val="0"/>
                          <w:marTop w:val="0"/>
                          <w:marBottom w:val="0"/>
                          <w:divBdr>
                            <w:top w:val="none" w:sz="0" w:space="0" w:color="auto"/>
                            <w:left w:val="none" w:sz="0" w:space="0" w:color="auto"/>
                            <w:bottom w:val="none" w:sz="0" w:space="0" w:color="auto"/>
                            <w:right w:val="none" w:sz="0" w:space="0" w:color="auto"/>
                          </w:divBdr>
                          <w:divsChild>
                            <w:div w:id="1613702904">
                              <w:marLeft w:val="1500"/>
                              <w:marRight w:val="1500"/>
                              <w:marTop w:val="0"/>
                              <w:marBottom w:val="0"/>
                              <w:divBdr>
                                <w:top w:val="none" w:sz="0" w:space="0" w:color="auto"/>
                                <w:left w:val="none" w:sz="0" w:space="0" w:color="auto"/>
                                <w:bottom w:val="none" w:sz="0" w:space="0" w:color="auto"/>
                                <w:right w:val="none" w:sz="0" w:space="0" w:color="auto"/>
                              </w:divBdr>
                              <w:divsChild>
                                <w:div w:id="950628416">
                                  <w:marLeft w:val="0"/>
                                  <w:marRight w:val="0"/>
                                  <w:marTop w:val="0"/>
                                  <w:marBottom w:val="345"/>
                                  <w:divBdr>
                                    <w:top w:val="none" w:sz="0" w:space="0" w:color="auto"/>
                                    <w:left w:val="none" w:sz="0" w:space="0" w:color="auto"/>
                                    <w:bottom w:val="none" w:sz="0" w:space="0" w:color="auto"/>
                                    <w:right w:val="none" w:sz="0" w:space="0" w:color="auto"/>
                                  </w:divBdr>
                                  <w:divsChild>
                                    <w:div w:id="1567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019393">
      <w:bodyDiv w:val="1"/>
      <w:marLeft w:val="0"/>
      <w:marRight w:val="0"/>
      <w:marTop w:val="0"/>
      <w:marBottom w:val="0"/>
      <w:divBdr>
        <w:top w:val="none" w:sz="0" w:space="0" w:color="auto"/>
        <w:left w:val="none" w:sz="0" w:space="0" w:color="auto"/>
        <w:bottom w:val="none" w:sz="0" w:space="0" w:color="auto"/>
        <w:right w:val="none" w:sz="0" w:space="0" w:color="auto"/>
      </w:divBdr>
      <w:divsChild>
        <w:div w:id="452864659">
          <w:marLeft w:val="0"/>
          <w:marRight w:val="0"/>
          <w:marTop w:val="0"/>
          <w:marBottom w:val="0"/>
          <w:divBdr>
            <w:top w:val="none" w:sz="0" w:space="0" w:color="auto"/>
            <w:left w:val="none" w:sz="0" w:space="0" w:color="auto"/>
            <w:bottom w:val="none" w:sz="0" w:space="0" w:color="auto"/>
            <w:right w:val="none" w:sz="0" w:space="0" w:color="auto"/>
          </w:divBdr>
          <w:divsChild>
            <w:div w:id="398289711">
              <w:marLeft w:val="0"/>
              <w:marRight w:val="0"/>
              <w:marTop w:val="0"/>
              <w:marBottom w:val="0"/>
              <w:divBdr>
                <w:top w:val="none" w:sz="0" w:space="0" w:color="auto"/>
                <w:left w:val="none" w:sz="0" w:space="0" w:color="auto"/>
                <w:bottom w:val="none" w:sz="0" w:space="0" w:color="auto"/>
                <w:right w:val="none" w:sz="0" w:space="0" w:color="auto"/>
              </w:divBdr>
              <w:divsChild>
                <w:div w:id="2058970463">
                  <w:marLeft w:val="0"/>
                  <w:marRight w:val="0"/>
                  <w:marTop w:val="0"/>
                  <w:marBottom w:val="0"/>
                  <w:divBdr>
                    <w:top w:val="none" w:sz="0" w:space="0" w:color="auto"/>
                    <w:left w:val="none" w:sz="0" w:space="0" w:color="auto"/>
                    <w:bottom w:val="none" w:sz="0" w:space="0" w:color="auto"/>
                    <w:right w:val="none" w:sz="0" w:space="0" w:color="auto"/>
                  </w:divBdr>
                  <w:divsChild>
                    <w:div w:id="66805716">
                      <w:marLeft w:val="0"/>
                      <w:marRight w:val="0"/>
                      <w:marTop w:val="0"/>
                      <w:marBottom w:val="0"/>
                      <w:divBdr>
                        <w:top w:val="none" w:sz="0" w:space="0" w:color="auto"/>
                        <w:left w:val="none" w:sz="0" w:space="0" w:color="auto"/>
                        <w:bottom w:val="none" w:sz="0" w:space="0" w:color="auto"/>
                        <w:right w:val="none" w:sz="0" w:space="0" w:color="auto"/>
                      </w:divBdr>
                      <w:divsChild>
                        <w:div w:id="281806518">
                          <w:marLeft w:val="-225"/>
                          <w:marRight w:val="0"/>
                          <w:marTop w:val="0"/>
                          <w:marBottom w:val="0"/>
                          <w:divBdr>
                            <w:top w:val="none" w:sz="0" w:space="0" w:color="auto"/>
                            <w:left w:val="none" w:sz="0" w:space="0" w:color="auto"/>
                            <w:bottom w:val="none" w:sz="0" w:space="0" w:color="auto"/>
                            <w:right w:val="none" w:sz="0" w:space="0" w:color="auto"/>
                          </w:divBdr>
                          <w:divsChild>
                            <w:div w:id="1440565006">
                              <w:marLeft w:val="1500"/>
                              <w:marRight w:val="1500"/>
                              <w:marTop w:val="0"/>
                              <w:marBottom w:val="0"/>
                              <w:divBdr>
                                <w:top w:val="none" w:sz="0" w:space="0" w:color="auto"/>
                                <w:left w:val="none" w:sz="0" w:space="0" w:color="auto"/>
                                <w:bottom w:val="none" w:sz="0" w:space="0" w:color="auto"/>
                                <w:right w:val="none" w:sz="0" w:space="0" w:color="auto"/>
                              </w:divBdr>
                              <w:divsChild>
                                <w:div w:id="1615988288">
                                  <w:marLeft w:val="0"/>
                                  <w:marRight w:val="0"/>
                                  <w:marTop w:val="0"/>
                                  <w:marBottom w:val="345"/>
                                  <w:divBdr>
                                    <w:top w:val="none" w:sz="0" w:space="0" w:color="auto"/>
                                    <w:left w:val="none" w:sz="0" w:space="0" w:color="auto"/>
                                    <w:bottom w:val="none" w:sz="0" w:space="0" w:color="auto"/>
                                    <w:right w:val="none" w:sz="0" w:space="0" w:color="auto"/>
                                  </w:divBdr>
                                  <w:divsChild>
                                    <w:div w:id="19193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286250">
      <w:bodyDiv w:val="1"/>
      <w:marLeft w:val="0"/>
      <w:marRight w:val="0"/>
      <w:marTop w:val="0"/>
      <w:marBottom w:val="0"/>
      <w:divBdr>
        <w:top w:val="none" w:sz="0" w:space="0" w:color="auto"/>
        <w:left w:val="none" w:sz="0" w:space="0" w:color="auto"/>
        <w:bottom w:val="none" w:sz="0" w:space="0" w:color="auto"/>
        <w:right w:val="none" w:sz="0" w:space="0" w:color="auto"/>
      </w:divBdr>
      <w:divsChild>
        <w:div w:id="137067401">
          <w:marLeft w:val="0"/>
          <w:marRight w:val="0"/>
          <w:marTop w:val="0"/>
          <w:marBottom w:val="0"/>
          <w:divBdr>
            <w:top w:val="none" w:sz="0" w:space="0" w:color="auto"/>
            <w:left w:val="none" w:sz="0" w:space="0" w:color="auto"/>
            <w:bottom w:val="none" w:sz="0" w:space="0" w:color="auto"/>
            <w:right w:val="none" w:sz="0" w:space="0" w:color="auto"/>
          </w:divBdr>
          <w:divsChild>
            <w:div w:id="800077174">
              <w:marLeft w:val="0"/>
              <w:marRight w:val="0"/>
              <w:marTop w:val="0"/>
              <w:marBottom w:val="0"/>
              <w:divBdr>
                <w:top w:val="none" w:sz="0" w:space="0" w:color="auto"/>
                <w:left w:val="none" w:sz="0" w:space="0" w:color="auto"/>
                <w:bottom w:val="none" w:sz="0" w:space="0" w:color="auto"/>
                <w:right w:val="none" w:sz="0" w:space="0" w:color="auto"/>
              </w:divBdr>
              <w:divsChild>
                <w:div w:id="754598251">
                  <w:marLeft w:val="0"/>
                  <w:marRight w:val="0"/>
                  <w:marTop w:val="0"/>
                  <w:marBottom w:val="0"/>
                  <w:divBdr>
                    <w:top w:val="none" w:sz="0" w:space="0" w:color="auto"/>
                    <w:left w:val="none" w:sz="0" w:space="0" w:color="auto"/>
                    <w:bottom w:val="none" w:sz="0" w:space="0" w:color="auto"/>
                    <w:right w:val="none" w:sz="0" w:space="0" w:color="auto"/>
                  </w:divBdr>
                  <w:divsChild>
                    <w:div w:id="1012219606">
                      <w:marLeft w:val="0"/>
                      <w:marRight w:val="0"/>
                      <w:marTop w:val="0"/>
                      <w:marBottom w:val="0"/>
                      <w:divBdr>
                        <w:top w:val="none" w:sz="0" w:space="0" w:color="auto"/>
                        <w:left w:val="none" w:sz="0" w:space="0" w:color="auto"/>
                        <w:bottom w:val="none" w:sz="0" w:space="0" w:color="auto"/>
                        <w:right w:val="none" w:sz="0" w:space="0" w:color="auto"/>
                      </w:divBdr>
                      <w:divsChild>
                        <w:div w:id="2101753394">
                          <w:marLeft w:val="-204"/>
                          <w:marRight w:val="0"/>
                          <w:marTop w:val="0"/>
                          <w:marBottom w:val="0"/>
                          <w:divBdr>
                            <w:top w:val="none" w:sz="0" w:space="0" w:color="auto"/>
                            <w:left w:val="none" w:sz="0" w:space="0" w:color="auto"/>
                            <w:bottom w:val="none" w:sz="0" w:space="0" w:color="auto"/>
                            <w:right w:val="none" w:sz="0" w:space="0" w:color="auto"/>
                          </w:divBdr>
                          <w:divsChild>
                            <w:div w:id="1160267030">
                              <w:marLeft w:val="1358"/>
                              <w:marRight w:val="1358"/>
                              <w:marTop w:val="0"/>
                              <w:marBottom w:val="0"/>
                              <w:divBdr>
                                <w:top w:val="none" w:sz="0" w:space="0" w:color="auto"/>
                                <w:left w:val="none" w:sz="0" w:space="0" w:color="auto"/>
                                <w:bottom w:val="none" w:sz="0" w:space="0" w:color="auto"/>
                                <w:right w:val="none" w:sz="0" w:space="0" w:color="auto"/>
                              </w:divBdr>
                              <w:divsChild>
                                <w:div w:id="271519747">
                                  <w:marLeft w:val="0"/>
                                  <w:marRight w:val="0"/>
                                  <w:marTop w:val="0"/>
                                  <w:marBottom w:val="312"/>
                                  <w:divBdr>
                                    <w:top w:val="none" w:sz="0" w:space="0" w:color="auto"/>
                                    <w:left w:val="none" w:sz="0" w:space="0" w:color="auto"/>
                                    <w:bottom w:val="none" w:sz="0" w:space="0" w:color="auto"/>
                                    <w:right w:val="none" w:sz="0" w:space="0" w:color="auto"/>
                                  </w:divBdr>
                                  <w:divsChild>
                                    <w:div w:id="7905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012606">
      <w:bodyDiv w:val="1"/>
      <w:marLeft w:val="0"/>
      <w:marRight w:val="0"/>
      <w:marTop w:val="0"/>
      <w:marBottom w:val="0"/>
      <w:divBdr>
        <w:top w:val="none" w:sz="0" w:space="0" w:color="auto"/>
        <w:left w:val="none" w:sz="0" w:space="0" w:color="auto"/>
        <w:bottom w:val="none" w:sz="0" w:space="0" w:color="auto"/>
        <w:right w:val="none" w:sz="0" w:space="0" w:color="auto"/>
      </w:divBdr>
      <w:divsChild>
        <w:div w:id="1535658739">
          <w:marLeft w:val="0"/>
          <w:marRight w:val="0"/>
          <w:marTop w:val="0"/>
          <w:marBottom w:val="0"/>
          <w:divBdr>
            <w:top w:val="none" w:sz="0" w:space="0" w:color="auto"/>
            <w:left w:val="none" w:sz="0" w:space="0" w:color="auto"/>
            <w:bottom w:val="none" w:sz="0" w:space="0" w:color="auto"/>
            <w:right w:val="none" w:sz="0" w:space="0" w:color="auto"/>
          </w:divBdr>
          <w:divsChild>
            <w:div w:id="1295673063">
              <w:marLeft w:val="0"/>
              <w:marRight w:val="0"/>
              <w:marTop w:val="0"/>
              <w:marBottom w:val="0"/>
              <w:divBdr>
                <w:top w:val="none" w:sz="0" w:space="0" w:color="auto"/>
                <w:left w:val="none" w:sz="0" w:space="0" w:color="auto"/>
                <w:bottom w:val="none" w:sz="0" w:space="0" w:color="auto"/>
                <w:right w:val="none" w:sz="0" w:space="0" w:color="auto"/>
              </w:divBdr>
              <w:divsChild>
                <w:div w:id="550700595">
                  <w:marLeft w:val="0"/>
                  <w:marRight w:val="0"/>
                  <w:marTop w:val="0"/>
                  <w:marBottom w:val="0"/>
                  <w:divBdr>
                    <w:top w:val="none" w:sz="0" w:space="0" w:color="auto"/>
                    <w:left w:val="none" w:sz="0" w:space="0" w:color="auto"/>
                    <w:bottom w:val="none" w:sz="0" w:space="0" w:color="auto"/>
                    <w:right w:val="none" w:sz="0" w:space="0" w:color="auto"/>
                  </w:divBdr>
                  <w:divsChild>
                    <w:div w:id="2117944889">
                      <w:marLeft w:val="0"/>
                      <w:marRight w:val="0"/>
                      <w:marTop w:val="0"/>
                      <w:marBottom w:val="0"/>
                      <w:divBdr>
                        <w:top w:val="none" w:sz="0" w:space="0" w:color="auto"/>
                        <w:left w:val="none" w:sz="0" w:space="0" w:color="auto"/>
                        <w:bottom w:val="none" w:sz="0" w:space="0" w:color="auto"/>
                        <w:right w:val="none" w:sz="0" w:space="0" w:color="auto"/>
                      </w:divBdr>
                      <w:divsChild>
                        <w:div w:id="713892136">
                          <w:marLeft w:val="-204"/>
                          <w:marRight w:val="0"/>
                          <w:marTop w:val="0"/>
                          <w:marBottom w:val="0"/>
                          <w:divBdr>
                            <w:top w:val="none" w:sz="0" w:space="0" w:color="auto"/>
                            <w:left w:val="none" w:sz="0" w:space="0" w:color="auto"/>
                            <w:bottom w:val="none" w:sz="0" w:space="0" w:color="auto"/>
                            <w:right w:val="none" w:sz="0" w:space="0" w:color="auto"/>
                          </w:divBdr>
                          <w:divsChild>
                            <w:div w:id="835728912">
                              <w:marLeft w:val="1358"/>
                              <w:marRight w:val="1358"/>
                              <w:marTop w:val="0"/>
                              <w:marBottom w:val="0"/>
                              <w:divBdr>
                                <w:top w:val="none" w:sz="0" w:space="0" w:color="auto"/>
                                <w:left w:val="none" w:sz="0" w:space="0" w:color="auto"/>
                                <w:bottom w:val="none" w:sz="0" w:space="0" w:color="auto"/>
                                <w:right w:val="none" w:sz="0" w:space="0" w:color="auto"/>
                              </w:divBdr>
                              <w:divsChild>
                                <w:div w:id="462381561">
                                  <w:marLeft w:val="0"/>
                                  <w:marRight w:val="0"/>
                                  <w:marTop w:val="0"/>
                                  <w:marBottom w:val="312"/>
                                  <w:divBdr>
                                    <w:top w:val="none" w:sz="0" w:space="0" w:color="auto"/>
                                    <w:left w:val="none" w:sz="0" w:space="0" w:color="auto"/>
                                    <w:bottom w:val="none" w:sz="0" w:space="0" w:color="auto"/>
                                    <w:right w:val="none" w:sz="0" w:space="0" w:color="auto"/>
                                  </w:divBdr>
                                  <w:divsChild>
                                    <w:div w:id="716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356759">
      <w:bodyDiv w:val="1"/>
      <w:marLeft w:val="0"/>
      <w:marRight w:val="0"/>
      <w:marTop w:val="0"/>
      <w:marBottom w:val="0"/>
      <w:divBdr>
        <w:top w:val="none" w:sz="0" w:space="0" w:color="auto"/>
        <w:left w:val="none" w:sz="0" w:space="0" w:color="auto"/>
        <w:bottom w:val="none" w:sz="0" w:space="0" w:color="auto"/>
        <w:right w:val="none" w:sz="0" w:space="0" w:color="auto"/>
      </w:divBdr>
      <w:divsChild>
        <w:div w:id="495003439">
          <w:marLeft w:val="0"/>
          <w:marRight w:val="0"/>
          <w:marTop w:val="0"/>
          <w:marBottom w:val="0"/>
          <w:divBdr>
            <w:top w:val="none" w:sz="0" w:space="0" w:color="auto"/>
            <w:left w:val="none" w:sz="0" w:space="0" w:color="auto"/>
            <w:bottom w:val="none" w:sz="0" w:space="0" w:color="auto"/>
            <w:right w:val="none" w:sz="0" w:space="0" w:color="auto"/>
          </w:divBdr>
          <w:divsChild>
            <w:div w:id="446505697">
              <w:marLeft w:val="0"/>
              <w:marRight w:val="0"/>
              <w:marTop w:val="0"/>
              <w:marBottom w:val="0"/>
              <w:divBdr>
                <w:top w:val="none" w:sz="0" w:space="0" w:color="auto"/>
                <w:left w:val="none" w:sz="0" w:space="0" w:color="auto"/>
                <w:bottom w:val="none" w:sz="0" w:space="0" w:color="auto"/>
                <w:right w:val="none" w:sz="0" w:space="0" w:color="auto"/>
              </w:divBdr>
              <w:divsChild>
                <w:div w:id="1751542155">
                  <w:marLeft w:val="0"/>
                  <w:marRight w:val="0"/>
                  <w:marTop w:val="0"/>
                  <w:marBottom w:val="0"/>
                  <w:divBdr>
                    <w:top w:val="none" w:sz="0" w:space="0" w:color="auto"/>
                    <w:left w:val="none" w:sz="0" w:space="0" w:color="auto"/>
                    <w:bottom w:val="none" w:sz="0" w:space="0" w:color="auto"/>
                    <w:right w:val="none" w:sz="0" w:space="0" w:color="auto"/>
                  </w:divBdr>
                  <w:divsChild>
                    <w:div w:id="150827856">
                      <w:marLeft w:val="0"/>
                      <w:marRight w:val="0"/>
                      <w:marTop w:val="0"/>
                      <w:marBottom w:val="0"/>
                      <w:divBdr>
                        <w:top w:val="none" w:sz="0" w:space="0" w:color="auto"/>
                        <w:left w:val="none" w:sz="0" w:space="0" w:color="auto"/>
                        <w:bottom w:val="none" w:sz="0" w:space="0" w:color="auto"/>
                        <w:right w:val="none" w:sz="0" w:space="0" w:color="auto"/>
                      </w:divBdr>
                      <w:divsChild>
                        <w:div w:id="2018313740">
                          <w:marLeft w:val="-251"/>
                          <w:marRight w:val="0"/>
                          <w:marTop w:val="0"/>
                          <w:marBottom w:val="0"/>
                          <w:divBdr>
                            <w:top w:val="none" w:sz="0" w:space="0" w:color="auto"/>
                            <w:left w:val="none" w:sz="0" w:space="0" w:color="auto"/>
                            <w:bottom w:val="none" w:sz="0" w:space="0" w:color="auto"/>
                            <w:right w:val="none" w:sz="0" w:space="0" w:color="auto"/>
                          </w:divBdr>
                          <w:divsChild>
                            <w:div w:id="777480666">
                              <w:marLeft w:val="1674"/>
                              <w:marRight w:val="1674"/>
                              <w:marTop w:val="0"/>
                              <w:marBottom w:val="0"/>
                              <w:divBdr>
                                <w:top w:val="none" w:sz="0" w:space="0" w:color="auto"/>
                                <w:left w:val="none" w:sz="0" w:space="0" w:color="auto"/>
                                <w:bottom w:val="none" w:sz="0" w:space="0" w:color="auto"/>
                                <w:right w:val="none" w:sz="0" w:space="0" w:color="auto"/>
                              </w:divBdr>
                              <w:divsChild>
                                <w:div w:id="1252423269">
                                  <w:marLeft w:val="0"/>
                                  <w:marRight w:val="0"/>
                                  <w:marTop w:val="0"/>
                                  <w:marBottom w:val="385"/>
                                  <w:divBdr>
                                    <w:top w:val="none" w:sz="0" w:space="0" w:color="auto"/>
                                    <w:left w:val="none" w:sz="0" w:space="0" w:color="auto"/>
                                    <w:bottom w:val="none" w:sz="0" w:space="0" w:color="auto"/>
                                    <w:right w:val="none" w:sz="0" w:space="0" w:color="auto"/>
                                  </w:divBdr>
                                  <w:divsChild>
                                    <w:div w:id="4060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129728">
      <w:bodyDiv w:val="1"/>
      <w:marLeft w:val="0"/>
      <w:marRight w:val="0"/>
      <w:marTop w:val="0"/>
      <w:marBottom w:val="0"/>
      <w:divBdr>
        <w:top w:val="none" w:sz="0" w:space="0" w:color="auto"/>
        <w:left w:val="none" w:sz="0" w:space="0" w:color="auto"/>
        <w:bottom w:val="none" w:sz="0" w:space="0" w:color="auto"/>
        <w:right w:val="none" w:sz="0" w:space="0" w:color="auto"/>
      </w:divBdr>
      <w:divsChild>
        <w:div w:id="1298335977">
          <w:marLeft w:val="0"/>
          <w:marRight w:val="0"/>
          <w:marTop w:val="0"/>
          <w:marBottom w:val="0"/>
          <w:divBdr>
            <w:top w:val="none" w:sz="0" w:space="0" w:color="auto"/>
            <w:left w:val="none" w:sz="0" w:space="0" w:color="auto"/>
            <w:bottom w:val="none" w:sz="0" w:space="0" w:color="auto"/>
            <w:right w:val="none" w:sz="0" w:space="0" w:color="auto"/>
          </w:divBdr>
          <w:divsChild>
            <w:div w:id="2127658392">
              <w:marLeft w:val="0"/>
              <w:marRight w:val="0"/>
              <w:marTop w:val="0"/>
              <w:marBottom w:val="0"/>
              <w:divBdr>
                <w:top w:val="none" w:sz="0" w:space="0" w:color="auto"/>
                <w:left w:val="none" w:sz="0" w:space="0" w:color="auto"/>
                <w:bottom w:val="none" w:sz="0" w:space="0" w:color="auto"/>
                <w:right w:val="none" w:sz="0" w:space="0" w:color="auto"/>
              </w:divBdr>
              <w:divsChild>
                <w:div w:id="1321424018">
                  <w:marLeft w:val="0"/>
                  <w:marRight w:val="0"/>
                  <w:marTop w:val="0"/>
                  <w:marBottom w:val="0"/>
                  <w:divBdr>
                    <w:top w:val="none" w:sz="0" w:space="0" w:color="auto"/>
                    <w:left w:val="none" w:sz="0" w:space="0" w:color="auto"/>
                    <w:bottom w:val="none" w:sz="0" w:space="0" w:color="auto"/>
                    <w:right w:val="none" w:sz="0" w:space="0" w:color="auto"/>
                  </w:divBdr>
                  <w:divsChild>
                    <w:div w:id="932475674">
                      <w:marLeft w:val="0"/>
                      <w:marRight w:val="0"/>
                      <w:marTop w:val="0"/>
                      <w:marBottom w:val="0"/>
                      <w:divBdr>
                        <w:top w:val="none" w:sz="0" w:space="0" w:color="auto"/>
                        <w:left w:val="none" w:sz="0" w:space="0" w:color="auto"/>
                        <w:bottom w:val="none" w:sz="0" w:space="0" w:color="auto"/>
                        <w:right w:val="none" w:sz="0" w:space="0" w:color="auto"/>
                      </w:divBdr>
                      <w:divsChild>
                        <w:div w:id="659187934">
                          <w:marLeft w:val="-251"/>
                          <w:marRight w:val="0"/>
                          <w:marTop w:val="0"/>
                          <w:marBottom w:val="0"/>
                          <w:divBdr>
                            <w:top w:val="none" w:sz="0" w:space="0" w:color="auto"/>
                            <w:left w:val="none" w:sz="0" w:space="0" w:color="auto"/>
                            <w:bottom w:val="none" w:sz="0" w:space="0" w:color="auto"/>
                            <w:right w:val="none" w:sz="0" w:space="0" w:color="auto"/>
                          </w:divBdr>
                          <w:divsChild>
                            <w:div w:id="105128303">
                              <w:marLeft w:val="1674"/>
                              <w:marRight w:val="1674"/>
                              <w:marTop w:val="0"/>
                              <w:marBottom w:val="0"/>
                              <w:divBdr>
                                <w:top w:val="none" w:sz="0" w:space="0" w:color="auto"/>
                                <w:left w:val="none" w:sz="0" w:space="0" w:color="auto"/>
                                <w:bottom w:val="none" w:sz="0" w:space="0" w:color="auto"/>
                                <w:right w:val="none" w:sz="0" w:space="0" w:color="auto"/>
                              </w:divBdr>
                              <w:divsChild>
                                <w:div w:id="1023701117">
                                  <w:marLeft w:val="0"/>
                                  <w:marRight w:val="0"/>
                                  <w:marTop w:val="0"/>
                                  <w:marBottom w:val="385"/>
                                  <w:divBdr>
                                    <w:top w:val="none" w:sz="0" w:space="0" w:color="auto"/>
                                    <w:left w:val="none" w:sz="0" w:space="0" w:color="auto"/>
                                    <w:bottom w:val="none" w:sz="0" w:space="0" w:color="auto"/>
                                    <w:right w:val="none" w:sz="0" w:space="0" w:color="auto"/>
                                  </w:divBdr>
                                  <w:divsChild>
                                    <w:div w:id="17948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695587">
      <w:bodyDiv w:val="1"/>
      <w:marLeft w:val="0"/>
      <w:marRight w:val="0"/>
      <w:marTop w:val="0"/>
      <w:marBottom w:val="0"/>
      <w:divBdr>
        <w:top w:val="none" w:sz="0" w:space="0" w:color="auto"/>
        <w:left w:val="none" w:sz="0" w:space="0" w:color="auto"/>
        <w:bottom w:val="none" w:sz="0" w:space="0" w:color="auto"/>
        <w:right w:val="none" w:sz="0" w:space="0" w:color="auto"/>
      </w:divBdr>
      <w:divsChild>
        <w:div w:id="1449154572">
          <w:marLeft w:val="0"/>
          <w:marRight w:val="0"/>
          <w:marTop w:val="0"/>
          <w:marBottom w:val="0"/>
          <w:divBdr>
            <w:top w:val="none" w:sz="0" w:space="0" w:color="auto"/>
            <w:left w:val="none" w:sz="0" w:space="0" w:color="auto"/>
            <w:bottom w:val="none" w:sz="0" w:space="0" w:color="auto"/>
            <w:right w:val="none" w:sz="0" w:space="0" w:color="auto"/>
          </w:divBdr>
          <w:divsChild>
            <w:div w:id="76943403">
              <w:marLeft w:val="0"/>
              <w:marRight w:val="0"/>
              <w:marTop w:val="0"/>
              <w:marBottom w:val="0"/>
              <w:divBdr>
                <w:top w:val="none" w:sz="0" w:space="0" w:color="auto"/>
                <w:left w:val="none" w:sz="0" w:space="0" w:color="auto"/>
                <w:bottom w:val="none" w:sz="0" w:space="0" w:color="auto"/>
                <w:right w:val="none" w:sz="0" w:space="0" w:color="auto"/>
              </w:divBdr>
              <w:divsChild>
                <w:div w:id="1887910299">
                  <w:marLeft w:val="0"/>
                  <w:marRight w:val="0"/>
                  <w:marTop w:val="0"/>
                  <w:marBottom w:val="0"/>
                  <w:divBdr>
                    <w:top w:val="none" w:sz="0" w:space="0" w:color="auto"/>
                    <w:left w:val="none" w:sz="0" w:space="0" w:color="auto"/>
                    <w:bottom w:val="none" w:sz="0" w:space="0" w:color="auto"/>
                    <w:right w:val="none" w:sz="0" w:space="0" w:color="auto"/>
                  </w:divBdr>
                  <w:divsChild>
                    <w:div w:id="1695224883">
                      <w:marLeft w:val="0"/>
                      <w:marRight w:val="0"/>
                      <w:marTop w:val="0"/>
                      <w:marBottom w:val="0"/>
                      <w:divBdr>
                        <w:top w:val="none" w:sz="0" w:space="0" w:color="auto"/>
                        <w:left w:val="none" w:sz="0" w:space="0" w:color="auto"/>
                        <w:bottom w:val="none" w:sz="0" w:space="0" w:color="auto"/>
                        <w:right w:val="none" w:sz="0" w:space="0" w:color="auto"/>
                      </w:divBdr>
                      <w:divsChild>
                        <w:div w:id="390471555">
                          <w:marLeft w:val="-204"/>
                          <w:marRight w:val="0"/>
                          <w:marTop w:val="0"/>
                          <w:marBottom w:val="0"/>
                          <w:divBdr>
                            <w:top w:val="none" w:sz="0" w:space="0" w:color="auto"/>
                            <w:left w:val="none" w:sz="0" w:space="0" w:color="auto"/>
                            <w:bottom w:val="none" w:sz="0" w:space="0" w:color="auto"/>
                            <w:right w:val="none" w:sz="0" w:space="0" w:color="auto"/>
                          </w:divBdr>
                          <w:divsChild>
                            <w:div w:id="1105927661">
                              <w:marLeft w:val="1358"/>
                              <w:marRight w:val="1358"/>
                              <w:marTop w:val="0"/>
                              <w:marBottom w:val="0"/>
                              <w:divBdr>
                                <w:top w:val="none" w:sz="0" w:space="0" w:color="auto"/>
                                <w:left w:val="none" w:sz="0" w:space="0" w:color="auto"/>
                                <w:bottom w:val="none" w:sz="0" w:space="0" w:color="auto"/>
                                <w:right w:val="none" w:sz="0" w:space="0" w:color="auto"/>
                              </w:divBdr>
                              <w:divsChild>
                                <w:div w:id="1864662433">
                                  <w:marLeft w:val="0"/>
                                  <w:marRight w:val="0"/>
                                  <w:marTop w:val="0"/>
                                  <w:marBottom w:val="312"/>
                                  <w:divBdr>
                                    <w:top w:val="none" w:sz="0" w:space="0" w:color="auto"/>
                                    <w:left w:val="none" w:sz="0" w:space="0" w:color="auto"/>
                                    <w:bottom w:val="none" w:sz="0" w:space="0" w:color="auto"/>
                                    <w:right w:val="none" w:sz="0" w:space="0" w:color="auto"/>
                                  </w:divBdr>
                                  <w:divsChild>
                                    <w:div w:id="15154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887955">
      <w:bodyDiv w:val="1"/>
      <w:marLeft w:val="0"/>
      <w:marRight w:val="0"/>
      <w:marTop w:val="0"/>
      <w:marBottom w:val="0"/>
      <w:divBdr>
        <w:top w:val="none" w:sz="0" w:space="0" w:color="auto"/>
        <w:left w:val="none" w:sz="0" w:space="0" w:color="auto"/>
        <w:bottom w:val="none" w:sz="0" w:space="0" w:color="auto"/>
        <w:right w:val="none" w:sz="0" w:space="0" w:color="auto"/>
      </w:divBdr>
      <w:divsChild>
        <w:div w:id="367418340">
          <w:marLeft w:val="0"/>
          <w:marRight w:val="0"/>
          <w:marTop w:val="0"/>
          <w:marBottom w:val="0"/>
          <w:divBdr>
            <w:top w:val="none" w:sz="0" w:space="0" w:color="auto"/>
            <w:left w:val="none" w:sz="0" w:space="0" w:color="auto"/>
            <w:bottom w:val="none" w:sz="0" w:space="0" w:color="auto"/>
            <w:right w:val="none" w:sz="0" w:space="0" w:color="auto"/>
          </w:divBdr>
          <w:divsChild>
            <w:div w:id="158886863">
              <w:marLeft w:val="0"/>
              <w:marRight w:val="0"/>
              <w:marTop w:val="0"/>
              <w:marBottom w:val="0"/>
              <w:divBdr>
                <w:top w:val="none" w:sz="0" w:space="0" w:color="auto"/>
                <w:left w:val="none" w:sz="0" w:space="0" w:color="auto"/>
                <w:bottom w:val="none" w:sz="0" w:space="0" w:color="auto"/>
                <w:right w:val="none" w:sz="0" w:space="0" w:color="auto"/>
              </w:divBdr>
              <w:divsChild>
                <w:div w:id="1001347338">
                  <w:marLeft w:val="0"/>
                  <w:marRight w:val="0"/>
                  <w:marTop w:val="0"/>
                  <w:marBottom w:val="0"/>
                  <w:divBdr>
                    <w:top w:val="none" w:sz="0" w:space="0" w:color="auto"/>
                    <w:left w:val="none" w:sz="0" w:space="0" w:color="auto"/>
                    <w:bottom w:val="none" w:sz="0" w:space="0" w:color="auto"/>
                    <w:right w:val="none" w:sz="0" w:space="0" w:color="auto"/>
                  </w:divBdr>
                  <w:divsChild>
                    <w:div w:id="45027284">
                      <w:marLeft w:val="0"/>
                      <w:marRight w:val="0"/>
                      <w:marTop w:val="0"/>
                      <w:marBottom w:val="0"/>
                      <w:divBdr>
                        <w:top w:val="none" w:sz="0" w:space="0" w:color="auto"/>
                        <w:left w:val="none" w:sz="0" w:space="0" w:color="auto"/>
                        <w:bottom w:val="none" w:sz="0" w:space="0" w:color="auto"/>
                        <w:right w:val="none" w:sz="0" w:space="0" w:color="auto"/>
                      </w:divBdr>
                      <w:divsChild>
                        <w:div w:id="990674472">
                          <w:marLeft w:val="-204"/>
                          <w:marRight w:val="0"/>
                          <w:marTop w:val="0"/>
                          <w:marBottom w:val="0"/>
                          <w:divBdr>
                            <w:top w:val="none" w:sz="0" w:space="0" w:color="auto"/>
                            <w:left w:val="none" w:sz="0" w:space="0" w:color="auto"/>
                            <w:bottom w:val="none" w:sz="0" w:space="0" w:color="auto"/>
                            <w:right w:val="none" w:sz="0" w:space="0" w:color="auto"/>
                          </w:divBdr>
                          <w:divsChild>
                            <w:div w:id="1057624647">
                              <w:marLeft w:val="1358"/>
                              <w:marRight w:val="1358"/>
                              <w:marTop w:val="0"/>
                              <w:marBottom w:val="0"/>
                              <w:divBdr>
                                <w:top w:val="none" w:sz="0" w:space="0" w:color="auto"/>
                                <w:left w:val="none" w:sz="0" w:space="0" w:color="auto"/>
                                <w:bottom w:val="none" w:sz="0" w:space="0" w:color="auto"/>
                                <w:right w:val="none" w:sz="0" w:space="0" w:color="auto"/>
                              </w:divBdr>
                              <w:divsChild>
                                <w:div w:id="860314138">
                                  <w:marLeft w:val="0"/>
                                  <w:marRight w:val="0"/>
                                  <w:marTop w:val="0"/>
                                  <w:marBottom w:val="312"/>
                                  <w:divBdr>
                                    <w:top w:val="none" w:sz="0" w:space="0" w:color="auto"/>
                                    <w:left w:val="none" w:sz="0" w:space="0" w:color="auto"/>
                                    <w:bottom w:val="none" w:sz="0" w:space="0" w:color="auto"/>
                                    <w:right w:val="none" w:sz="0" w:space="0" w:color="auto"/>
                                  </w:divBdr>
                                  <w:divsChild>
                                    <w:div w:id="6942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026069">
      <w:bodyDiv w:val="1"/>
      <w:marLeft w:val="0"/>
      <w:marRight w:val="0"/>
      <w:marTop w:val="0"/>
      <w:marBottom w:val="0"/>
      <w:divBdr>
        <w:top w:val="none" w:sz="0" w:space="0" w:color="auto"/>
        <w:left w:val="none" w:sz="0" w:space="0" w:color="auto"/>
        <w:bottom w:val="none" w:sz="0" w:space="0" w:color="auto"/>
        <w:right w:val="none" w:sz="0" w:space="0" w:color="auto"/>
      </w:divBdr>
      <w:divsChild>
        <w:div w:id="1525552045">
          <w:marLeft w:val="0"/>
          <w:marRight w:val="0"/>
          <w:marTop w:val="0"/>
          <w:marBottom w:val="0"/>
          <w:divBdr>
            <w:top w:val="none" w:sz="0" w:space="0" w:color="auto"/>
            <w:left w:val="none" w:sz="0" w:space="0" w:color="auto"/>
            <w:bottom w:val="none" w:sz="0" w:space="0" w:color="auto"/>
            <w:right w:val="none" w:sz="0" w:space="0" w:color="auto"/>
          </w:divBdr>
          <w:divsChild>
            <w:div w:id="278688395">
              <w:marLeft w:val="0"/>
              <w:marRight w:val="0"/>
              <w:marTop w:val="0"/>
              <w:marBottom w:val="0"/>
              <w:divBdr>
                <w:top w:val="none" w:sz="0" w:space="0" w:color="auto"/>
                <w:left w:val="none" w:sz="0" w:space="0" w:color="auto"/>
                <w:bottom w:val="none" w:sz="0" w:space="0" w:color="auto"/>
                <w:right w:val="none" w:sz="0" w:space="0" w:color="auto"/>
              </w:divBdr>
              <w:divsChild>
                <w:div w:id="2060468549">
                  <w:marLeft w:val="0"/>
                  <w:marRight w:val="0"/>
                  <w:marTop w:val="0"/>
                  <w:marBottom w:val="0"/>
                  <w:divBdr>
                    <w:top w:val="none" w:sz="0" w:space="0" w:color="auto"/>
                    <w:left w:val="none" w:sz="0" w:space="0" w:color="auto"/>
                    <w:bottom w:val="none" w:sz="0" w:space="0" w:color="auto"/>
                    <w:right w:val="none" w:sz="0" w:space="0" w:color="auto"/>
                  </w:divBdr>
                  <w:divsChild>
                    <w:div w:id="1885213030">
                      <w:marLeft w:val="0"/>
                      <w:marRight w:val="0"/>
                      <w:marTop w:val="0"/>
                      <w:marBottom w:val="0"/>
                      <w:divBdr>
                        <w:top w:val="none" w:sz="0" w:space="0" w:color="auto"/>
                        <w:left w:val="none" w:sz="0" w:space="0" w:color="auto"/>
                        <w:bottom w:val="none" w:sz="0" w:space="0" w:color="auto"/>
                        <w:right w:val="none" w:sz="0" w:space="0" w:color="auto"/>
                      </w:divBdr>
                      <w:divsChild>
                        <w:div w:id="208156295">
                          <w:marLeft w:val="-225"/>
                          <w:marRight w:val="0"/>
                          <w:marTop w:val="0"/>
                          <w:marBottom w:val="0"/>
                          <w:divBdr>
                            <w:top w:val="none" w:sz="0" w:space="0" w:color="auto"/>
                            <w:left w:val="none" w:sz="0" w:space="0" w:color="auto"/>
                            <w:bottom w:val="none" w:sz="0" w:space="0" w:color="auto"/>
                            <w:right w:val="none" w:sz="0" w:space="0" w:color="auto"/>
                          </w:divBdr>
                          <w:divsChild>
                            <w:div w:id="1098059360">
                              <w:marLeft w:val="1500"/>
                              <w:marRight w:val="1500"/>
                              <w:marTop w:val="0"/>
                              <w:marBottom w:val="0"/>
                              <w:divBdr>
                                <w:top w:val="none" w:sz="0" w:space="0" w:color="auto"/>
                                <w:left w:val="none" w:sz="0" w:space="0" w:color="auto"/>
                                <w:bottom w:val="none" w:sz="0" w:space="0" w:color="auto"/>
                                <w:right w:val="none" w:sz="0" w:space="0" w:color="auto"/>
                              </w:divBdr>
                              <w:divsChild>
                                <w:div w:id="2105372628">
                                  <w:marLeft w:val="0"/>
                                  <w:marRight w:val="0"/>
                                  <w:marTop w:val="0"/>
                                  <w:marBottom w:val="345"/>
                                  <w:divBdr>
                                    <w:top w:val="none" w:sz="0" w:space="0" w:color="auto"/>
                                    <w:left w:val="none" w:sz="0" w:space="0" w:color="auto"/>
                                    <w:bottom w:val="none" w:sz="0" w:space="0" w:color="auto"/>
                                    <w:right w:val="none" w:sz="0" w:space="0" w:color="auto"/>
                                  </w:divBdr>
                                  <w:divsChild>
                                    <w:div w:id="10278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2049">
      <w:bodyDiv w:val="1"/>
      <w:marLeft w:val="0"/>
      <w:marRight w:val="0"/>
      <w:marTop w:val="0"/>
      <w:marBottom w:val="0"/>
      <w:divBdr>
        <w:top w:val="none" w:sz="0" w:space="0" w:color="auto"/>
        <w:left w:val="none" w:sz="0" w:space="0" w:color="auto"/>
        <w:bottom w:val="none" w:sz="0" w:space="0" w:color="auto"/>
        <w:right w:val="none" w:sz="0" w:space="0" w:color="auto"/>
      </w:divBdr>
      <w:divsChild>
        <w:div w:id="2025089664">
          <w:marLeft w:val="0"/>
          <w:marRight w:val="0"/>
          <w:marTop w:val="0"/>
          <w:marBottom w:val="0"/>
          <w:divBdr>
            <w:top w:val="none" w:sz="0" w:space="0" w:color="auto"/>
            <w:left w:val="none" w:sz="0" w:space="0" w:color="auto"/>
            <w:bottom w:val="none" w:sz="0" w:space="0" w:color="auto"/>
            <w:right w:val="none" w:sz="0" w:space="0" w:color="auto"/>
          </w:divBdr>
          <w:divsChild>
            <w:div w:id="2051100934">
              <w:marLeft w:val="0"/>
              <w:marRight w:val="0"/>
              <w:marTop w:val="0"/>
              <w:marBottom w:val="0"/>
              <w:divBdr>
                <w:top w:val="none" w:sz="0" w:space="0" w:color="auto"/>
                <w:left w:val="none" w:sz="0" w:space="0" w:color="auto"/>
                <w:bottom w:val="none" w:sz="0" w:space="0" w:color="auto"/>
                <w:right w:val="none" w:sz="0" w:space="0" w:color="auto"/>
              </w:divBdr>
              <w:divsChild>
                <w:div w:id="1673341004">
                  <w:marLeft w:val="0"/>
                  <w:marRight w:val="0"/>
                  <w:marTop w:val="0"/>
                  <w:marBottom w:val="0"/>
                  <w:divBdr>
                    <w:top w:val="none" w:sz="0" w:space="0" w:color="auto"/>
                    <w:left w:val="none" w:sz="0" w:space="0" w:color="auto"/>
                    <w:bottom w:val="none" w:sz="0" w:space="0" w:color="auto"/>
                    <w:right w:val="none" w:sz="0" w:space="0" w:color="auto"/>
                  </w:divBdr>
                  <w:divsChild>
                    <w:div w:id="242565524">
                      <w:marLeft w:val="0"/>
                      <w:marRight w:val="0"/>
                      <w:marTop w:val="0"/>
                      <w:marBottom w:val="0"/>
                      <w:divBdr>
                        <w:top w:val="none" w:sz="0" w:space="0" w:color="auto"/>
                        <w:left w:val="none" w:sz="0" w:space="0" w:color="auto"/>
                        <w:bottom w:val="none" w:sz="0" w:space="0" w:color="auto"/>
                        <w:right w:val="none" w:sz="0" w:space="0" w:color="auto"/>
                      </w:divBdr>
                      <w:divsChild>
                        <w:div w:id="1356345428">
                          <w:marLeft w:val="-251"/>
                          <w:marRight w:val="0"/>
                          <w:marTop w:val="0"/>
                          <w:marBottom w:val="0"/>
                          <w:divBdr>
                            <w:top w:val="none" w:sz="0" w:space="0" w:color="auto"/>
                            <w:left w:val="none" w:sz="0" w:space="0" w:color="auto"/>
                            <w:bottom w:val="none" w:sz="0" w:space="0" w:color="auto"/>
                            <w:right w:val="none" w:sz="0" w:space="0" w:color="auto"/>
                          </w:divBdr>
                          <w:divsChild>
                            <w:div w:id="231697257">
                              <w:marLeft w:val="1674"/>
                              <w:marRight w:val="1674"/>
                              <w:marTop w:val="0"/>
                              <w:marBottom w:val="0"/>
                              <w:divBdr>
                                <w:top w:val="none" w:sz="0" w:space="0" w:color="auto"/>
                                <w:left w:val="none" w:sz="0" w:space="0" w:color="auto"/>
                                <w:bottom w:val="none" w:sz="0" w:space="0" w:color="auto"/>
                                <w:right w:val="none" w:sz="0" w:space="0" w:color="auto"/>
                              </w:divBdr>
                              <w:divsChild>
                                <w:div w:id="92095279">
                                  <w:marLeft w:val="0"/>
                                  <w:marRight w:val="0"/>
                                  <w:marTop w:val="0"/>
                                  <w:marBottom w:val="385"/>
                                  <w:divBdr>
                                    <w:top w:val="none" w:sz="0" w:space="0" w:color="auto"/>
                                    <w:left w:val="none" w:sz="0" w:space="0" w:color="auto"/>
                                    <w:bottom w:val="none" w:sz="0" w:space="0" w:color="auto"/>
                                    <w:right w:val="none" w:sz="0" w:space="0" w:color="auto"/>
                                  </w:divBdr>
                                  <w:divsChild>
                                    <w:div w:id="9335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074455">
      <w:bodyDiv w:val="1"/>
      <w:marLeft w:val="0"/>
      <w:marRight w:val="0"/>
      <w:marTop w:val="0"/>
      <w:marBottom w:val="0"/>
      <w:divBdr>
        <w:top w:val="none" w:sz="0" w:space="0" w:color="auto"/>
        <w:left w:val="none" w:sz="0" w:space="0" w:color="auto"/>
        <w:bottom w:val="none" w:sz="0" w:space="0" w:color="auto"/>
        <w:right w:val="none" w:sz="0" w:space="0" w:color="auto"/>
      </w:divBdr>
      <w:divsChild>
        <w:div w:id="677150441">
          <w:marLeft w:val="0"/>
          <w:marRight w:val="0"/>
          <w:marTop w:val="0"/>
          <w:marBottom w:val="0"/>
          <w:divBdr>
            <w:top w:val="none" w:sz="0" w:space="0" w:color="auto"/>
            <w:left w:val="none" w:sz="0" w:space="0" w:color="auto"/>
            <w:bottom w:val="none" w:sz="0" w:space="0" w:color="auto"/>
            <w:right w:val="none" w:sz="0" w:space="0" w:color="auto"/>
          </w:divBdr>
          <w:divsChild>
            <w:div w:id="1805124209">
              <w:marLeft w:val="0"/>
              <w:marRight w:val="0"/>
              <w:marTop w:val="0"/>
              <w:marBottom w:val="0"/>
              <w:divBdr>
                <w:top w:val="none" w:sz="0" w:space="0" w:color="auto"/>
                <w:left w:val="none" w:sz="0" w:space="0" w:color="auto"/>
                <w:bottom w:val="none" w:sz="0" w:space="0" w:color="auto"/>
                <w:right w:val="none" w:sz="0" w:space="0" w:color="auto"/>
              </w:divBdr>
              <w:divsChild>
                <w:div w:id="671376524">
                  <w:marLeft w:val="0"/>
                  <w:marRight w:val="0"/>
                  <w:marTop w:val="0"/>
                  <w:marBottom w:val="0"/>
                  <w:divBdr>
                    <w:top w:val="none" w:sz="0" w:space="0" w:color="auto"/>
                    <w:left w:val="none" w:sz="0" w:space="0" w:color="auto"/>
                    <w:bottom w:val="none" w:sz="0" w:space="0" w:color="auto"/>
                    <w:right w:val="none" w:sz="0" w:space="0" w:color="auto"/>
                  </w:divBdr>
                  <w:divsChild>
                    <w:div w:id="463274792">
                      <w:marLeft w:val="0"/>
                      <w:marRight w:val="0"/>
                      <w:marTop w:val="0"/>
                      <w:marBottom w:val="0"/>
                      <w:divBdr>
                        <w:top w:val="none" w:sz="0" w:space="0" w:color="auto"/>
                        <w:left w:val="none" w:sz="0" w:space="0" w:color="auto"/>
                        <w:bottom w:val="none" w:sz="0" w:space="0" w:color="auto"/>
                        <w:right w:val="none" w:sz="0" w:space="0" w:color="auto"/>
                      </w:divBdr>
                      <w:divsChild>
                        <w:div w:id="36861430">
                          <w:marLeft w:val="-204"/>
                          <w:marRight w:val="0"/>
                          <w:marTop w:val="0"/>
                          <w:marBottom w:val="0"/>
                          <w:divBdr>
                            <w:top w:val="none" w:sz="0" w:space="0" w:color="auto"/>
                            <w:left w:val="none" w:sz="0" w:space="0" w:color="auto"/>
                            <w:bottom w:val="none" w:sz="0" w:space="0" w:color="auto"/>
                            <w:right w:val="none" w:sz="0" w:space="0" w:color="auto"/>
                          </w:divBdr>
                          <w:divsChild>
                            <w:div w:id="2142115525">
                              <w:marLeft w:val="1358"/>
                              <w:marRight w:val="1358"/>
                              <w:marTop w:val="0"/>
                              <w:marBottom w:val="0"/>
                              <w:divBdr>
                                <w:top w:val="none" w:sz="0" w:space="0" w:color="auto"/>
                                <w:left w:val="none" w:sz="0" w:space="0" w:color="auto"/>
                                <w:bottom w:val="none" w:sz="0" w:space="0" w:color="auto"/>
                                <w:right w:val="none" w:sz="0" w:space="0" w:color="auto"/>
                              </w:divBdr>
                              <w:divsChild>
                                <w:div w:id="917907148">
                                  <w:marLeft w:val="0"/>
                                  <w:marRight w:val="0"/>
                                  <w:marTop w:val="0"/>
                                  <w:marBottom w:val="312"/>
                                  <w:divBdr>
                                    <w:top w:val="none" w:sz="0" w:space="0" w:color="auto"/>
                                    <w:left w:val="none" w:sz="0" w:space="0" w:color="auto"/>
                                    <w:bottom w:val="none" w:sz="0" w:space="0" w:color="auto"/>
                                    <w:right w:val="none" w:sz="0" w:space="0" w:color="auto"/>
                                  </w:divBdr>
                                  <w:divsChild>
                                    <w:div w:id="20328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301996">
      <w:bodyDiv w:val="1"/>
      <w:marLeft w:val="0"/>
      <w:marRight w:val="0"/>
      <w:marTop w:val="0"/>
      <w:marBottom w:val="0"/>
      <w:divBdr>
        <w:top w:val="none" w:sz="0" w:space="0" w:color="auto"/>
        <w:left w:val="none" w:sz="0" w:space="0" w:color="auto"/>
        <w:bottom w:val="none" w:sz="0" w:space="0" w:color="auto"/>
        <w:right w:val="none" w:sz="0" w:space="0" w:color="auto"/>
      </w:divBdr>
      <w:divsChild>
        <w:div w:id="1598901153">
          <w:marLeft w:val="0"/>
          <w:marRight w:val="0"/>
          <w:marTop w:val="0"/>
          <w:marBottom w:val="0"/>
          <w:divBdr>
            <w:top w:val="none" w:sz="0" w:space="0" w:color="auto"/>
            <w:left w:val="none" w:sz="0" w:space="0" w:color="auto"/>
            <w:bottom w:val="none" w:sz="0" w:space="0" w:color="auto"/>
            <w:right w:val="none" w:sz="0" w:space="0" w:color="auto"/>
          </w:divBdr>
          <w:divsChild>
            <w:div w:id="1490318390">
              <w:marLeft w:val="0"/>
              <w:marRight w:val="0"/>
              <w:marTop w:val="0"/>
              <w:marBottom w:val="0"/>
              <w:divBdr>
                <w:top w:val="none" w:sz="0" w:space="0" w:color="auto"/>
                <w:left w:val="none" w:sz="0" w:space="0" w:color="auto"/>
                <w:bottom w:val="none" w:sz="0" w:space="0" w:color="auto"/>
                <w:right w:val="none" w:sz="0" w:space="0" w:color="auto"/>
              </w:divBdr>
              <w:divsChild>
                <w:div w:id="911501685">
                  <w:marLeft w:val="0"/>
                  <w:marRight w:val="0"/>
                  <w:marTop w:val="0"/>
                  <w:marBottom w:val="0"/>
                  <w:divBdr>
                    <w:top w:val="none" w:sz="0" w:space="0" w:color="auto"/>
                    <w:left w:val="none" w:sz="0" w:space="0" w:color="auto"/>
                    <w:bottom w:val="none" w:sz="0" w:space="0" w:color="auto"/>
                    <w:right w:val="none" w:sz="0" w:space="0" w:color="auto"/>
                  </w:divBdr>
                  <w:divsChild>
                    <w:div w:id="1612863072">
                      <w:marLeft w:val="0"/>
                      <w:marRight w:val="0"/>
                      <w:marTop w:val="0"/>
                      <w:marBottom w:val="0"/>
                      <w:divBdr>
                        <w:top w:val="none" w:sz="0" w:space="0" w:color="auto"/>
                        <w:left w:val="none" w:sz="0" w:space="0" w:color="auto"/>
                        <w:bottom w:val="none" w:sz="0" w:space="0" w:color="auto"/>
                        <w:right w:val="none" w:sz="0" w:space="0" w:color="auto"/>
                      </w:divBdr>
                      <w:divsChild>
                        <w:div w:id="485976934">
                          <w:marLeft w:val="-251"/>
                          <w:marRight w:val="0"/>
                          <w:marTop w:val="0"/>
                          <w:marBottom w:val="0"/>
                          <w:divBdr>
                            <w:top w:val="none" w:sz="0" w:space="0" w:color="auto"/>
                            <w:left w:val="none" w:sz="0" w:space="0" w:color="auto"/>
                            <w:bottom w:val="none" w:sz="0" w:space="0" w:color="auto"/>
                            <w:right w:val="none" w:sz="0" w:space="0" w:color="auto"/>
                          </w:divBdr>
                          <w:divsChild>
                            <w:div w:id="1264151450">
                              <w:marLeft w:val="1674"/>
                              <w:marRight w:val="1674"/>
                              <w:marTop w:val="0"/>
                              <w:marBottom w:val="0"/>
                              <w:divBdr>
                                <w:top w:val="none" w:sz="0" w:space="0" w:color="auto"/>
                                <w:left w:val="none" w:sz="0" w:space="0" w:color="auto"/>
                                <w:bottom w:val="none" w:sz="0" w:space="0" w:color="auto"/>
                                <w:right w:val="none" w:sz="0" w:space="0" w:color="auto"/>
                              </w:divBdr>
                              <w:divsChild>
                                <w:div w:id="336735143">
                                  <w:marLeft w:val="0"/>
                                  <w:marRight w:val="0"/>
                                  <w:marTop w:val="0"/>
                                  <w:marBottom w:val="385"/>
                                  <w:divBdr>
                                    <w:top w:val="none" w:sz="0" w:space="0" w:color="auto"/>
                                    <w:left w:val="none" w:sz="0" w:space="0" w:color="auto"/>
                                    <w:bottom w:val="none" w:sz="0" w:space="0" w:color="auto"/>
                                    <w:right w:val="none" w:sz="0" w:space="0" w:color="auto"/>
                                  </w:divBdr>
                                  <w:divsChild>
                                    <w:div w:id="13362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941688">
      <w:bodyDiv w:val="1"/>
      <w:marLeft w:val="0"/>
      <w:marRight w:val="0"/>
      <w:marTop w:val="0"/>
      <w:marBottom w:val="0"/>
      <w:divBdr>
        <w:top w:val="none" w:sz="0" w:space="0" w:color="auto"/>
        <w:left w:val="none" w:sz="0" w:space="0" w:color="auto"/>
        <w:bottom w:val="none" w:sz="0" w:space="0" w:color="auto"/>
        <w:right w:val="none" w:sz="0" w:space="0" w:color="auto"/>
      </w:divBdr>
      <w:divsChild>
        <w:div w:id="359169683">
          <w:marLeft w:val="0"/>
          <w:marRight w:val="0"/>
          <w:marTop w:val="0"/>
          <w:marBottom w:val="0"/>
          <w:divBdr>
            <w:top w:val="none" w:sz="0" w:space="0" w:color="auto"/>
            <w:left w:val="none" w:sz="0" w:space="0" w:color="auto"/>
            <w:bottom w:val="none" w:sz="0" w:space="0" w:color="auto"/>
            <w:right w:val="none" w:sz="0" w:space="0" w:color="auto"/>
          </w:divBdr>
          <w:divsChild>
            <w:div w:id="986402732">
              <w:marLeft w:val="0"/>
              <w:marRight w:val="0"/>
              <w:marTop w:val="0"/>
              <w:marBottom w:val="0"/>
              <w:divBdr>
                <w:top w:val="none" w:sz="0" w:space="0" w:color="auto"/>
                <w:left w:val="none" w:sz="0" w:space="0" w:color="auto"/>
                <w:bottom w:val="none" w:sz="0" w:space="0" w:color="auto"/>
                <w:right w:val="none" w:sz="0" w:space="0" w:color="auto"/>
              </w:divBdr>
              <w:divsChild>
                <w:div w:id="1660771453">
                  <w:marLeft w:val="0"/>
                  <w:marRight w:val="0"/>
                  <w:marTop w:val="0"/>
                  <w:marBottom w:val="0"/>
                  <w:divBdr>
                    <w:top w:val="none" w:sz="0" w:space="0" w:color="auto"/>
                    <w:left w:val="none" w:sz="0" w:space="0" w:color="auto"/>
                    <w:bottom w:val="none" w:sz="0" w:space="0" w:color="auto"/>
                    <w:right w:val="none" w:sz="0" w:space="0" w:color="auto"/>
                  </w:divBdr>
                  <w:divsChild>
                    <w:div w:id="837235434">
                      <w:marLeft w:val="0"/>
                      <w:marRight w:val="0"/>
                      <w:marTop w:val="0"/>
                      <w:marBottom w:val="0"/>
                      <w:divBdr>
                        <w:top w:val="none" w:sz="0" w:space="0" w:color="auto"/>
                        <w:left w:val="none" w:sz="0" w:space="0" w:color="auto"/>
                        <w:bottom w:val="none" w:sz="0" w:space="0" w:color="auto"/>
                        <w:right w:val="none" w:sz="0" w:space="0" w:color="auto"/>
                      </w:divBdr>
                      <w:divsChild>
                        <w:div w:id="1248613480">
                          <w:marLeft w:val="-204"/>
                          <w:marRight w:val="0"/>
                          <w:marTop w:val="0"/>
                          <w:marBottom w:val="0"/>
                          <w:divBdr>
                            <w:top w:val="none" w:sz="0" w:space="0" w:color="auto"/>
                            <w:left w:val="none" w:sz="0" w:space="0" w:color="auto"/>
                            <w:bottom w:val="none" w:sz="0" w:space="0" w:color="auto"/>
                            <w:right w:val="none" w:sz="0" w:space="0" w:color="auto"/>
                          </w:divBdr>
                          <w:divsChild>
                            <w:div w:id="62145372">
                              <w:marLeft w:val="1358"/>
                              <w:marRight w:val="1358"/>
                              <w:marTop w:val="0"/>
                              <w:marBottom w:val="0"/>
                              <w:divBdr>
                                <w:top w:val="none" w:sz="0" w:space="0" w:color="auto"/>
                                <w:left w:val="none" w:sz="0" w:space="0" w:color="auto"/>
                                <w:bottom w:val="none" w:sz="0" w:space="0" w:color="auto"/>
                                <w:right w:val="none" w:sz="0" w:space="0" w:color="auto"/>
                              </w:divBdr>
                              <w:divsChild>
                                <w:div w:id="1999841006">
                                  <w:marLeft w:val="0"/>
                                  <w:marRight w:val="0"/>
                                  <w:marTop w:val="0"/>
                                  <w:marBottom w:val="312"/>
                                  <w:divBdr>
                                    <w:top w:val="none" w:sz="0" w:space="0" w:color="auto"/>
                                    <w:left w:val="none" w:sz="0" w:space="0" w:color="auto"/>
                                    <w:bottom w:val="none" w:sz="0" w:space="0" w:color="auto"/>
                                    <w:right w:val="none" w:sz="0" w:space="0" w:color="auto"/>
                                  </w:divBdr>
                                  <w:divsChild>
                                    <w:div w:id="13237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928305">
      <w:bodyDiv w:val="1"/>
      <w:marLeft w:val="0"/>
      <w:marRight w:val="0"/>
      <w:marTop w:val="0"/>
      <w:marBottom w:val="0"/>
      <w:divBdr>
        <w:top w:val="none" w:sz="0" w:space="0" w:color="auto"/>
        <w:left w:val="none" w:sz="0" w:space="0" w:color="auto"/>
        <w:bottom w:val="none" w:sz="0" w:space="0" w:color="auto"/>
        <w:right w:val="none" w:sz="0" w:space="0" w:color="auto"/>
      </w:divBdr>
      <w:divsChild>
        <w:div w:id="71704541">
          <w:marLeft w:val="0"/>
          <w:marRight w:val="0"/>
          <w:marTop w:val="0"/>
          <w:marBottom w:val="0"/>
          <w:divBdr>
            <w:top w:val="none" w:sz="0" w:space="0" w:color="auto"/>
            <w:left w:val="none" w:sz="0" w:space="0" w:color="auto"/>
            <w:bottom w:val="none" w:sz="0" w:space="0" w:color="auto"/>
            <w:right w:val="none" w:sz="0" w:space="0" w:color="auto"/>
          </w:divBdr>
          <w:divsChild>
            <w:div w:id="144055305">
              <w:marLeft w:val="0"/>
              <w:marRight w:val="0"/>
              <w:marTop w:val="0"/>
              <w:marBottom w:val="0"/>
              <w:divBdr>
                <w:top w:val="none" w:sz="0" w:space="0" w:color="auto"/>
                <w:left w:val="none" w:sz="0" w:space="0" w:color="auto"/>
                <w:bottom w:val="none" w:sz="0" w:space="0" w:color="auto"/>
                <w:right w:val="none" w:sz="0" w:space="0" w:color="auto"/>
              </w:divBdr>
              <w:divsChild>
                <w:div w:id="708646140">
                  <w:marLeft w:val="0"/>
                  <w:marRight w:val="0"/>
                  <w:marTop w:val="0"/>
                  <w:marBottom w:val="0"/>
                  <w:divBdr>
                    <w:top w:val="none" w:sz="0" w:space="0" w:color="auto"/>
                    <w:left w:val="none" w:sz="0" w:space="0" w:color="auto"/>
                    <w:bottom w:val="none" w:sz="0" w:space="0" w:color="auto"/>
                    <w:right w:val="none" w:sz="0" w:space="0" w:color="auto"/>
                  </w:divBdr>
                  <w:divsChild>
                    <w:div w:id="88477968">
                      <w:marLeft w:val="0"/>
                      <w:marRight w:val="0"/>
                      <w:marTop w:val="0"/>
                      <w:marBottom w:val="0"/>
                      <w:divBdr>
                        <w:top w:val="none" w:sz="0" w:space="0" w:color="auto"/>
                        <w:left w:val="none" w:sz="0" w:space="0" w:color="auto"/>
                        <w:bottom w:val="none" w:sz="0" w:space="0" w:color="auto"/>
                        <w:right w:val="none" w:sz="0" w:space="0" w:color="auto"/>
                      </w:divBdr>
                      <w:divsChild>
                        <w:div w:id="1685937469">
                          <w:marLeft w:val="-204"/>
                          <w:marRight w:val="0"/>
                          <w:marTop w:val="0"/>
                          <w:marBottom w:val="0"/>
                          <w:divBdr>
                            <w:top w:val="none" w:sz="0" w:space="0" w:color="auto"/>
                            <w:left w:val="none" w:sz="0" w:space="0" w:color="auto"/>
                            <w:bottom w:val="none" w:sz="0" w:space="0" w:color="auto"/>
                            <w:right w:val="none" w:sz="0" w:space="0" w:color="auto"/>
                          </w:divBdr>
                          <w:divsChild>
                            <w:div w:id="1185368308">
                              <w:marLeft w:val="1358"/>
                              <w:marRight w:val="1358"/>
                              <w:marTop w:val="0"/>
                              <w:marBottom w:val="0"/>
                              <w:divBdr>
                                <w:top w:val="none" w:sz="0" w:space="0" w:color="auto"/>
                                <w:left w:val="none" w:sz="0" w:space="0" w:color="auto"/>
                                <w:bottom w:val="none" w:sz="0" w:space="0" w:color="auto"/>
                                <w:right w:val="none" w:sz="0" w:space="0" w:color="auto"/>
                              </w:divBdr>
                              <w:divsChild>
                                <w:div w:id="380596113">
                                  <w:marLeft w:val="0"/>
                                  <w:marRight w:val="0"/>
                                  <w:marTop w:val="0"/>
                                  <w:marBottom w:val="312"/>
                                  <w:divBdr>
                                    <w:top w:val="none" w:sz="0" w:space="0" w:color="auto"/>
                                    <w:left w:val="none" w:sz="0" w:space="0" w:color="auto"/>
                                    <w:bottom w:val="none" w:sz="0" w:space="0" w:color="auto"/>
                                    <w:right w:val="none" w:sz="0" w:space="0" w:color="auto"/>
                                  </w:divBdr>
                                  <w:divsChild>
                                    <w:div w:id="20843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539964">
      <w:bodyDiv w:val="1"/>
      <w:marLeft w:val="0"/>
      <w:marRight w:val="0"/>
      <w:marTop w:val="0"/>
      <w:marBottom w:val="0"/>
      <w:divBdr>
        <w:top w:val="none" w:sz="0" w:space="0" w:color="auto"/>
        <w:left w:val="none" w:sz="0" w:space="0" w:color="auto"/>
        <w:bottom w:val="none" w:sz="0" w:space="0" w:color="auto"/>
        <w:right w:val="none" w:sz="0" w:space="0" w:color="auto"/>
      </w:divBdr>
      <w:divsChild>
        <w:div w:id="2113360775">
          <w:marLeft w:val="0"/>
          <w:marRight w:val="0"/>
          <w:marTop w:val="0"/>
          <w:marBottom w:val="0"/>
          <w:divBdr>
            <w:top w:val="none" w:sz="0" w:space="0" w:color="auto"/>
            <w:left w:val="none" w:sz="0" w:space="0" w:color="auto"/>
            <w:bottom w:val="none" w:sz="0" w:space="0" w:color="auto"/>
            <w:right w:val="none" w:sz="0" w:space="0" w:color="auto"/>
          </w:divBdr>
          <w:divsChild>
            <w:div w:id="1507204935">
              <w:marLeft w:val="0"/>
              <w:marRight w:val="0"/>
              <w:marTop w:val="0"/>
              <w:marBottom w:val="0"/>
              <w:divBdr>
                <w:top w:val="none" w:sz="0" w:space="0" w:color="auto"/>
                <w:left w:val="none" w:sz="0" w:space="0" w:color="auto"/>
                <w:bottom w:val="none" w:sz="0" w:space="0" w:color="auto"/>
                <w:right w:val="none" w:sz="0" w:space="0" w:color="auto"/>
              </w:divBdr>
              <w:divsChild>
                <w:div w:id="570847823">
                  <w:marLeft w:val="0"/>
                  <w:marRight w:val="0"/>
                  <w:marTop w:val="0"/>
                  <w:marBottom w:val="0"/>
                  <w:divBdr>
                    <w:top w:val="none" w:sz="0" w:space="0" w:color="auto"/>
                    <w:left w:val="none" w:sz="0" w:space="0" w:color="auto"/>
                    <w:bottom w:val="none" w:sz="0" w:space="0" w:color="auto"/>
                    <w:right w:val="none" w:sz="0" w:space="0" w:color="auto"/>
                  </w:divBdr>
                  <w:divsChild>
                    <w:div w:id="1037316090">
                      <w:marLeft w:val="0"/>
                      <w:marRight w:val="0"/>
                      <w:marTop w:val="0"/>
                      <w:marBottom w:val="0"/>
                      <w:divBdr>
                        <w:top w:val="none" w:sz="0" w:space="0" w:color="auto"/>
                        <w:left w:val="none" w:sz="0" w:space="0" w:color="auto"/>
                        <w:bottom w:val="none" w:sz="0" w:space="0" w:color="auto"/>
                        <w:right w:val="none" w:sz="0" w:space="0" w:color="auto"/>
                      </w:divBdr>
                      <w:divsChild>
                        <w:div w:id="1153565541">
                          <w:marLeft w:val="-225"/>
                          <w:marRight w:val="0"/>
                          <w:marTop w:val="0"/>
                          <w:marBottom w:val="0"/>
                          <w:divBdr>
                            <w:top w:val="none" w:sz="0" w:space="0" w:color="auto"/>
                            <w:left w:val="none" w:sz="0" w:space="0" w:color="auto"/>
                            <w:bottom w:val="none" w:sz="0" w:space="0" w:color="auto"/>
                            <w:right w:val="none" w:sz="0" w:space="0" w:color="auto"/>
                          </w:divBdr>
                          <w:divsChild>
                            <w:div w:id="72747641">
                              <w:marLeft w:val="1500"/>
                              <w:marRight w:val="1500"/>
                              <w:marTop w:val="0"/>
                              <w:marBottom w:val="0"/>
                              <w:divBdr>
                                <w:top w:val="none" w:sz="0" w:space="0" w:color="auto"/>
                                <w:left w:val="none" w:sz="0" w:space="0" w:color="auto"/>
                                <w:bottom w:val="none" w:sz="0" w:space="0" w:color="auto"/>
                                <w:right w:val="none" w:sz="0" w:space="0" w:color="auto"/>
                              </w:divBdr>
                              <w:divsChild>
                                <w:div w:id="1040936137">
                                  <w:marLeft w:val="0"/>
                                  <w:marRight w:val="0"/>
                                  <w:marTop w:val="0"/>
                                  <w:marBottom w:val="345"/>
                                  <w:divBdr>
                                    <w:top w:val="none" w:sz="0" w:space="0" w:color="auto"/>
                                    <w:left w:val="none" w:sz="0" w:space="0" w:color="auto"/>
                                    <w:bottom w:val="none" w:sz="0" w:space="0" w:color="auto"/>
                                    <w:right w:val="none" w:sz="0" w:space="0" w:color="auto"/>
                                  </w:divBdr>
                                  <w:divsChild>
                                    <w:div w:id="1677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345201">
      <w:bodyDiv w:val="1"/>
      <w:marLeft w:val="0"/>
      <w:marRight w:val="0"/>
      <w:marTop w:val="0"/>
      <w:marBottom w:val="0"/>
      <w:divBdr>
        <w:top w:val="none" w:sz="0" w:space="0" w:color="auto"/>
        <w:left w:val="none" w:sz="0" w:space="0" w:color="auto"/>
        <w:bottom w:val="none" w:sz="0" w:space="0" w:color="auto"/>
        <w:right w:val="none" w:sz="0" w:space="0" w:color="auto"/>
      </w:divBdr>
      <w:divsChild>
        <w:div w:id="1172986756">
          <w:marLeft w:val="0"/>
          <w:marRight w:val="0"/>
          <w:marTop w:val="0"/>
          <w:marBottom w:val="0"/>
          <w:divBdr>
            <w:top w:val="none" w:sz="0" w:space="0" w:color="auto"/>
            <w:left w:val="none" w:sz="0" w:space="0" w:color="auto"/>
            <w:bottom w:val="none" w:sz="0" w:space="0" w:color="auto"/>
            <w:right w:val="none" w:sz="0" w:space="0" w:color="auto"/>
          </w:divBdr>
          <w:divsChild>
            <w:div w:id="308246945">
              <w:marLeft w:val="0"/>
              <w:marRight w:val="0"/>
              <w:marTop w:val="0"/>
              <w:marBottom w:val="0"/>
              <w:divBdr>
                <w:top w:val="none" w:sz="0" w:space="0" w:color="auto"/>
                <w:left w:val="none" w:sz="0" w:space="0" w:color="auto"/>
                <w:bottom w:val="none" w:sz="0" w:space="0" w:color="auto"/>
                <w:right w:val="none" w:sz="0" w:space="0" w:color="auto"/>
              </w:divBdr>
              <w:divsChild>
                <w:div w:id="663702744">
                  <w:marLeft w:val="0"/>
                  <w:marRight w:val="0"/>
                  <w:marTop w:val="0"/>
                  <w:marBottom w:val="0"/>
                  <w:divBdr>
                    <w:top w:val="none" w:sz="0" w:space="0" w:color="auto"/>
                    <w:left w:val="none" w:sz="0" w:space="0" w:color="auto"/>
                    <w:bottom w:val="none" w:sz="0" w:space="0" w:color="auto"/>
                    <w:right w:val="none" w:sz="0" w:space="0" w:color="auto"/>
                  </w:divBdr>
                  <w:divsChild>
                    <w:div w:id="33163145">
                      <w:marLeft w:val="0"/>
                      <w:marRight w:val="0"/>
                      <w:marTop w:val="0"/>
                      <w:marBottom w:val="0"/>
                      <w:divBdr>
                        <w:top w:val="none" w:sz="0" w:space="0" w:color="auto"/>
                        <w:left w:val="none" w:sz="0" w:space="0" w:color="auto"/>
                        <w:bottom w:val="none" w:sz="0" w:space="0" w:color="auto"/>
                        <w:right w:val="none" w:sz="0" w:space="0" w:color="auto"/>
                      </w:divBdr>
                      <w:divsChild>
                        <w:div w:id="17047454">
                          <w:marLeft w:val="-225"/>
                          <w:marRight w:val="0"/>
                          <w:marTop w:val="0"/>
                          <w:marBottom w:val="0"/>
                          <w:divBdr>
                            <w:top w:val="none" w:sz="0" w:space="0" w:color="auto"/>
                            <w:left w:val="none" w:sz="0" w:space="0" w:color="auto"/>
                            <w:bottom w:val="none" w:sz="0" w:space="0" w:color="auto"/>
                            <w:right w:val="none" w:sz="0" w:space="0" w:color="auto"/>
                          </w:divBdr>
                          <w:divsChild>
                            <w:div w:id="1861041229">
                              <w:marLeft w:val="1500"/>
                              <w:marRight w:val="1500"/>
                              <w:marTop w:val="0"/>
                              <w:marBottom w:val="0"/>
                              <w:divBdr>
                                <w:top w:val="none" w:sz="0" w:space="0" w:color="auto"/>
                                <w:left w:val="none" w:sz="0" w:space="0" w:color="auto"/>
                                <w:bottom w:val="none" w:sz="0" w:space="0" w:color="auto"/>
                                <w:right w:val="none" w:sz="0" w:space="0" w:color="auto"/>
                              </w:divBdr>
                              <w:divsChild>
                                <w:div w:id="563683770">
                                  <w:marLeft w:val="0"/>
                                  <w:marRight w:val="0"/>
                                  <w:marTop w:val="0"/>
                                  <w:marBottom w:val="345"/>
                                  <w:divBdr>
                                    <w:top w:val="none" w:sz="0" w:space="0" w:color="auto"/>
                                    <w:left w:val="none" w:sz="0" w:space="0" w:color="auto"/>
                                    <w:bottom w:val="none" w:sz="0" w:space="0" w:color="auto"/>
                                    <w:right w:val="none" w:sz="0" w:space="0" w:color="auto"/>
                                  </w:divBdr>
                                  <w:divsChild>
                                    <w:div w:id="10574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0234">
      <w:bodyDiv w:val="1"/>
      <w:marLeft w:val="0"/>
      <w:marRight w:val="0"/>
      <w:marTop w:val="0"/>
      <w:marBottom w:val="0"/>
      <w:divBdr>
        <w:top w:val="none" w:sz="0" w:space="0" w:color="auto"/>
        <w:left w:val="none" w:sz="0" w:space="0" w:color="auto"/>
        <w:bottom w:val="none" w:sz="0" w:space="0" w:color="auto"/>
        <w:right w:val="none" w:sz="0" w:space="0" w:color="auto"/>
      </w:divBdr>
      <w:divsChild>
        <w:div w:id="2066100407">
          <w:marLeft w:val="0"/>
          <w:marRight w:val="0"/>
          <w:marTop w:val="0"/>
          <w:marBottom w:val="0"/>
          <w:divBdr>
            <w:top w:val="none" w:sz="0" w:space="0" w:color="auto"/>
            <w:left w:val="none" w:sz="0" w:space="0" w:color="auto"/>
            <w:bottom w:val="none" w:sz="0" w:space="0" w:color="auto"/>
            <w:right w:val="none" w:sz="0" w:space="0" w:color="auto"/>
          </w:divBdr>
          <w:divsChild>
            <w:div w:id="1264067810">
              <w:marLeft w:val="0"/>
              <w:marRight w:val="0"/>
              <w:marTop w:val="0"/>
              <w:marBottom w:val="0"/>
              <w:divBdr>
                <w:top w:val="none" w:sz="0" w:space="0" w:color="auto"/>
                <w:left w:val="none" w:sz="0" w:space="0" w:color="auto"/>
                <w:bottom w:val="none" w:sz="0" w:space="0" w:color="auto"/>
                <w:right w:val="none" w:sz="0" w:space="0" w:color="auto"/>
              </w:divBdr>
              <w:divsChild>
                <w:div w:id="1122650109">
                  <w:marLeft w:val="0"/>
                  <w:marRight w:val="0"/>
                  <w:marTop w:val="0"/>
                  <w:marBottom w:val="0"/>
                  <w:divBdr>
                    <w:top w:val="none" w:sz="0" w:space="0" w:color="auto"/>
                    <w:left w:val="none" w:sz="0" w:space="0" w:color="auto"/>
                    <w:bottom w:val="none" w:sz="0" w:space="0" w:color="auto"/>
                    <w:right w:val="none" w:sz="0" w:space="0" w:color="auto"/>
                  </w:divBdr>
                  <w:divsChild>
                    <w:div w:id="823618229">
                      <w:marLeft w:val="0"/>
                      <w:marRight w:val="0"/>
                      <w:marTop w:val="0"/>
                      <w:marBottom w:val="0"/>
                      <w:divBdr>
                        <w:top w:val="none" w:sz="0" w:space="0" w:color="auto"/>
                        <w:left w:val="none" w:sz="0" w:space="0" w:color="auto"/>
                        <w:bottom w:val="none" w:sz="0" w:space="0" w:color="auto"/>
                        <w:right w:val="none" w:sz="0" w:space="0" w:color="auto"/>
                      </w:divBdr>
                      <w:divsChild>
                        <w:div w:id="324743463">
                          <w:marLeft w:val="-225"/>
                          <w:marRight w:val="0"/>
                          <w:marTop w:val="0"/>
                          <w:marBottom w:val="0"/>
                          <w:divBdr>
                            <w:top w:val="none" w:sz="0" w:space="0" w:color="auto"/>
                            <w:left w:val="none" w:sz="0" w:space="0" w:color="auto"/>
                            <w:bottom w:val="none" w:sz="0" w:space="0" w:color="auto"/>
                            <w:right w:val="none" w:sz="0" w:space="0" w:color="auto"/>
                          </w:divBdr>
                          <w:divsChild>
                            <w:div w:id="237716542">
                              <w:marLeft w:val="1500"/>
                              <w:marRight w:val="1500"/>
                              <w:marTop w:val="0"/>
                              <w:marBottom w:val="0"/>
                              <w:divBdr>
                                <w:top w:val="none" w:sz="0" w:space="0" w:color="auto"/>
                                <w:left w:val="none" w:sz="0" w:space="0" w:color="auto"/>
                                <w:bottom w:val="none" w:sz="0" w:space="0" w:color="auto"/>
                                <w:right w:val="none" w:sz="0" w:space="0" w:color="auto"/>
                              </w:divBdr>
                              <w:divsChild>
                                <w:div w:id="1821530746">
                                  <w:marLeft w:val="0"/>
                                  <w:marRight w:val="0"/>
                                  <w:marTop w:val="0"/>
                                  <w:marBottom w:val="345"/>
                                  <w:divBdr>
                                    <w:top w:val="none" w:sz="0" w:space="0" w:color="auto"/>
                                    <w:left w:val="none" w:sz="0" w:space="0" w:color="auto"/>
                                    <w:bottom w:val="none" w:sz="0" w:space="0" w:color="auto"/>
                                    <w:right w:val="none" w:sz="0" w:space="0" w:color="auto"/>
                                  </w:divBdr>
                                  <w:divsChild>
                                    <w:div w:id="16548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92027">
      <w:bodyDiv w:val="1"/>
      <w:marLeft w:val="0"/>
      <w:marRight w:val="0"/>
      <w:marTop w:val="0"/>
      <w:marBottom w:val="0"/>
      <w:divBdr>
        <w:top w:val="none" w:sz="0" w:space="0" w:color="auto"/>
        <w:left w:val="none" w:sz="0" w:space="0" w:color="auto"/>
        <w:bottom w:val="none" w:sz="0" w:space="0" w:color="auto"/>
        <w:right w:val="none" w:sz="0" w:space="0" w:color="auto"/>
      </w:divBdr>
      <w:divsChild>
        <w:div w:id="1358889310">
          <w:marLeft w:val="0"/>
          <w:marRight w:val="0"/>
          <w:marTop w:val="0"/>
          <w:marBottom w:val="0"/>
          <w:divBdr>
            <w:top w:val="none" w:sz="0" w:space="0" w:color="auto"/>
            <w:left w:val="none" w:sz="0" w:space="0" w:color="auto"/>
            <w:bottom w:val="none" w:sz="0" w:space="0" w:color="auto"/>
            <w:right w:val="none" w:sz="0" w:space="0" w:color="auto"/>
          </w:divBdr>
          <w:divsChild>
            <w:div w:id="1680965509">
              <w:marLeft w:val="0"/>
              <w:marRight w:val="0"/>
              <w:marTop w:val="0"/>
              <w:marBottom w:val="0"/>
              <w:divBdr>
                <w:top w:val="none" w:sz="0" w:space="0" w:color="auto"/>
                <w:left w:val="none" w:sz="0" w:space="0" w:color="auto"/>
                <w:bottom w:val="none" w:sz="0" w:space="0" w:color="auto"/>
                <w:right w:val="none" w:sz="0" w:space="0" w:color="auto"/>
              </w:divBdr>
              <w:divsChild>
                <w:div w:id="663163985">
                  <w:marLeft w:val="0"/>
                  <w:marRight w:val="0"/>
                  <w:marTop w:val="0"/>
                  <w:marBottom w:val="0"/>
                  <w:divBdr>
                    <w:top w:val="none" w:sz="0" w:space="0" w:color="auto"/>
                    <w:left w:val="none" w:sz="0" w:space="0" w:color="auto"/>
                    <w:bottom w:val="none" w:sz="0" w:space="0" w:color="auto"/>
                    <w:right w:val="none" w:sz="0" w:space="0" w:color="auto"/>
                  </w:divBdr>
                  <w:divsChild>
                    <w:div w:id="1062753470">
                      <w:marLeft w:val="0"/>
                      <w:marRight w:val="0"/>
                      <w:marTop w:val="0"/>
                      <w:marBottom w:val="0"/>
                      <w:divBdr>
                        <w:top w:val="none" w:sz="0" w:space="0" w:color="auto"/>
                        <w:left w:val="none" w:sz="0" w:space="0" w:color="auto"/>
                        <w:bottom w:val="none" w:sz="0" w:space="0" w:color="auto"/>
                        <w:right w:val="none" w:sz="0" w:space="0" w:color="auto"/>
                      </w:divBdr>
                      <w:divsChild>
                        <w:div w:id="525362358">
                          <w:marLeft w:val="-225"/>
                          <w:marRight w:val="0"/>
                          <w:marTop w:val="0"/>
                          <w:marBottom w:val="0"/>
                          <w:divBdr>
                            <w:top w:val="none" w:sz="0" w:space="0" w:color="auto"/>
                            <w:left w:val="none" w:sz="0" w:space="0" w:color="auto"/>
                            <w:bottom w:val="none" w:sz="0" w:space="0" w:color="auto"/>
                            <w:right w:val="none" w:sz="0" w:space="0" w:color="auto"/>
                          </w:divBdr>
                          <w:divsChild>
                            <w:div w:id="501093922">
                              <w:marLeft w:val="1500"/>
                              <w:marRight w:val="1500"/>
                              <w:marTop w:val="0"/>
                              <w:marBottom w:val="0"/>
                              <w:divBdr>
                                <w:top w:val="none" w:sz="0" w:space="0" w:color="auto"/>
                                <w:left w:val="none" w:sz="0" w:space="0" w:color="auto"/>
                                <w:bottom w:val="none" w:sz="0" w:space="0" w:color="auto"/>
                                <w:right w:val="none" w:sz="0" w:space="0" w:color="auto"/>
                              </w:divBdr>
                              <w:divsChild>
                                <w:div w:id="1400395503">
                                  <w:marLeft w:val="0"/>
                                  <w:marRight w:val="0"/>
                                  <w:marTop w:val="0"/>
                                  <w:marBottom w:val="345"/>
                                  <w:divBdr>
                                    <w:top w:val="none" w:sz="0" w:space="0" w:color="auto"/>
                                    <w:left w:val="none" w:sz="0" w:space="0" w:color="auto"/>
                                    <w:bottom w:val="none" w:sz="0" w:space="0" w:color="auto"/>
                                    <w:right w:val="none" w:sz="0" w:space="0" w:color="auto"/>
                                  </w:divBdr>
                                  <w:divsChild>
                                    <w:div w:id="20208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74486">
      <w:bodyDiv w:val="1"/>
      <w:marLeft w:val="0"/>
      <w:marRight w:val="0"/>
      <w:marTop w:val="0"/>
      <w:marBottom w:val="0"/>
      <w:divBdr>
        <w:top w:val="none" w:sz="0" w:space="0" w:color="auto"/>
        <w:left w:val="none" w:sz="0" w:space="0" w:color="auto"/>
        <w:bottom w:val="none" w:sz="0" w:space="0" w:color="auto"/>
        <w:right w:val="none" w:sz="0" w:space="0" w:color="auto"/>
      </w:divBdr>
      <w:divsChild>
        <w:div w:id="730809405">
          <w:marLeft w:val="0"/>
          <w:marRight w:val="0"/>
          <w:marTop w:val="0"/>
          <w:marBottom w:val="0"/>
          <w:divBdr>
            <w:top w:val="none" w:sz="0" w:space="0" w:color="auto"/>
            <w:left w:val="none" w:sz="0" w:space="0" w:color="auto"/>
            <w:bottom w:val="none" w:sz="0" w:space="0" w:color="auto"/>
            <w:right w:val="none" w:sz="0" w:space="0" w:color="auto"/>
          </w:divBdr>
          <w:divsChild>
            <w:div w:id="778914882">
              <w:marLeft w:val="0"/>
              <w:marRight w:val="0"/>
              <w:marTop w:val="0"/>
              <w:marBottom w:val="0"/>
              <w:divBdr>
                <w:top w:val="none" w:sz="0" w:space="0" w:color="auto"/>
                <w:left w:val="none" w:sz="0" w:space="0" w:color="auto"/>
                <w:bottom w:val="none" w:sz="0" w:space="0" w:color="auto"/>
                <w:right w:val="none" w:sz="0" w:space="0" w:color="auto"/>
              </w:divBdr>
              <w:divsChild>
                <w:div w:id="867373735">
                  <w:marLeft w:val="0"/>
                  <w:marRight w:val="0"/>
                  <w:marTop w:val="0"/>
                  <w:marBottom w:val="0"/>
                  <w:divBdr>
                    <w:top w:val="none" w:sz="0" w:space="0" w:color="auto"/>
                    <w:left w:val="none" w:sz="0" w:space="0" w:color="auto"/>
                    <w:bottom w:val="none" w:sz="0" w:space="0" w:color="auto"/>
                    <w:right w:val="none" w:sz="0" w:space="0" w:color="auto"/>
                  </w:divBdr>
                  <w:divsChild>
                    <w:div w:id="438183453">
                      <w:marLeft w:val="0"/>
                      <w:marRight w:val="0"/>
                      <w:marTop w:val="0"/>
                      <w:marBottom w:val="0"/>
                      <w:divBdr>
                        <w:top w:val="none" w:sz="0" w:space="0" w:color="auto"/>
                        <w:left w:val="none" w:sz="0" w:space="0" w:color="auto"/>
                        <w:bottom w:val="none" w:sz="0" w:space="0" w:color="auto"/>
                        <w:right w:val="none" w:sz="0" w:space="0" w:color="auto"/>
                      </w:divBdr>
                      <w:divsChild>
                        <w:div w:id="448938796">
                          <w:marLeft w:val="-204"/>
                          <w:marRight w:val="0"/>
                          <w:marTop w:val="0"/>
                          <w:marBottom w:val="0"/>
                          <w:divBdr>
                            <w:top w:val="none" w:sz="0" w:space="0" w:color="auto"/>
                            <w:left w:val="none" w:sz="0" w:space="0" w:color="auto"/>
                            <w:bottom w:val="none" w:sz="0" w:space="0" w:color="auto"/>
                            <w:right w:val="none" w:sz="0" w:space="0" w:color="auto"/>
                          </w:divBdr>
                          <w:divsChild>
                            <w:div w:id="1396854253">
                              <w:marLeft w:val="1358"/>
                              <w:marRight w:val="1358"/>
                              <w:marTop w:val="0"/>
                              <w:marBottom w:val="0"/>
                              <w:divBdr>
                                <w:top w:val="none" w:sz="0" w:space="0" w:color="auto"/>
                                <w:left w:val="none" w:sz="0" w:space="0" w:color="auto"/>
                                <w:bottom w:val="none" w:sz="0" w:space="0" w:color="auto"/>
                                <w:right w:val="none" w:sz="0" w:space="0" w:color="auto"/>
                              </w:divBdr>
                              <w:divsChild>
                                <w:div w:id="742727217">
                                  <w:marLeft w:val="0"/>
                                  <w:marRight w:val="0"/>
                                  <w:marTop w:val="0"/>
                                  <w:marBottom w:val="312"/>
                                  <w:divBdr>
                                    <w:top w:val="none" w:sz="0" w:space="0" w:color="auto"/>
                                    <w:left w:val="none" w:sz="0" w:space="0" w:color="auto"/>
                                    <w:bottom w:val="none" w:sz="0" w:space="0" w:color="auto"/>
                                    <w:right w:val="none" w:sz="0" w:space="0" w:color="auto"/>
                                  </w:divBdr>
                                  <w:divsChild>
                                    <w:div w:id="5118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016/0161-8938(89)9002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0140-9883(95)98908-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9617C-5BDA-49DB-9C5E-035CA055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6267</Words>
  <Characters>51800</Characters>
  <Application>Microsoft Office Word</Application>
  <DocSecurity>0</DocSecurity>
  <Lines>431</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del trabajo</vt:lpstr>
      <vt:lpstr>Título del trabajo</vt:lpstr>
    </vt:vector>
  </TitlesOfParts>
  <Company>SHAIO</Company>
  <LinksUpToDate>false</LinksUpToDate>
  <CharactersWithSpaces>57952</CharactersWithSpaces>
  <SharedDoc>false</SharedDoc>
  <HLinks>
    <vt:vector size="24" baseType="variant">
      <vt:variant>
        <vt:i4>524356</vt:i4>
      </vt:variant>
      <vt:variant>
        <vt:i4>87</vt:i4>
      </vt:variant>
      <vt:variant>
        <vt:i4>0</vt:i4>
      </vt:variant>
      <vt:variant>
        <vt:i4>5</vt:i4>
      </vt:variant>
      <vt:variant>
        <vt:lpwstr>http://www.un.org/esa/population/publications/popfacts/popfacts__2012-2.pdf</vt:lpwstr>
      </vt:variant>
      <vt:variant>
        <vt:lpwstr/>
      </vt:variant>
      <vt:variant>
        <vt:i4>8192106</vt:i4>
      </vt:variant>
      <vt:variant>
        <vt:i4>84</vt:i4>
      </vt:variant>
      <vt:variant>
        <vt:i4>0</vt:i4>
      </vt:variant>
      <vt:variant>
        <vt:i4>5</vt:i4>
      </vt:variant>
      <vt:variant>
        <vt:lpwstr>http://ideas.repec.org/a/bla/metroe/v59y2008i2p131-159.html</vt:lpwstr>
      </vt:variant>
      <vt:variant>
        <vt:lpwstr/>
      </vt:variant>
      <vt:variant>
        <vt:i4>7143451</vt:i4>
      </vt:variant>
      <vt:variant>
        <vt:i4>81</vt:i4>
      </vt:variant>
      <vt:variant>
        <vt:i4>0</vt:i4>
      </vt:variant>
      <vt:variant>
        <vt:i4>5</vt:i4>
      </vt:variant>
      <vt:variant>
        <vt:lpwstr>http://ec.europa.eu/economy_finance/publications/european_economy/2012/pdf/ee-2012-2_en.pdf</vt:lpwstr>
      </vt:variant>
      <vt:variant>
        <vt:lpwstr/>
      </vt:variant>
      <vt:variant>
        <vt:i4>4194389</vt:i4>
      </vt:variant>
      <vt:variant>
        <vt:i4>0</vt:i4>
      </vt:variant>
      <vt:variant>
        <vt:i4>0</vt:i4>
      </vt:variant>
      <vt:variant>
        <vt:i4>5</vt:i4>
      </vt:variant>
      <vt:variant>
        <vt:lpwstr>http://www.wiod.org/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trabajo</dc:title>
  <dc:subject>Papers Template</dc:subject>
  <dc:creator>Antonio F. Amores</dc:creator>
  <cp:keywords>SHAIO, Input-Output</cp:keywords>
  <cp:lastModifiedBy>fernando</cp:lastModifiedBy>
  <cp:revision>6</cp:revision>
  <cp:lastPrinted>2007-06-06T10:45:00Z</cp:lastPrinted>
  <dcterms:created xsi:type="dcterms:W3CDTF">2014-05-09T11:14:00Z</dcterms:created>
  <dcterms:modified xsi:type="dcterms:W3CDTF">2014-05-09T11:31:00Z</dcterms:modified>
  <cp:category>Full Paper</cp:category>
</cp:coreProperties>
</file>