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DF5C80" w:rsidRPr="002A6788" w:rsidRDefault="00DF5C80" w:rsidP="005017AB">
      <w:pPr>
        <w:jc w:val="center"/>
        <w:rPr>
          <w:rFonts w:ascii="Calibri" w:hAnsi="Calibri" w:cs="Calibri"/>
          <w:sz w:val="40"/>
          <w:szCs w:val="40"/>
        </w:rPr>
      </w:pPr>
      <w:r w:rsidRPr="002A6788">
        <w:rPr>
          <w:rFonts w:ascii="Calibri" w:hAnsi="Calibri" w:cs="Calibri"/>
          <w:sz w:val="40"/>
          <w:szCs w:val="40"/>
        </w:rPr>
        <w:t xml:space="preserve">Economic </w:t>
      </w:r>
      <w:r w:rsidR="00E62FD0">
        <w:rPr>
          <w:rFonts w:ascii="Calibri" w:hAnsi="Calibri" w:cs="Calibri"/>
          <w:sz w:val="40"/>
          <w:szCs w:val="40"/>
        </w:rPr>
        <w:t xml:space="preserve">and </w:t>
      </w:r>
      <w:r w:rsidR="001C59FB">
        <w:rPr>
          <w:rFonts w:ascii="Calibri" w:hAnsi="Calibri" w:cs="Calibri"/>
          <w:sz w:val="40"/>
          <w:szCs w:val="40"/>
        </w:rPr>
        <w:t>E</w:t>
      </w:r>
      <w:r w:rsidR="00E62FD0">
        <w:rPr>
          <w:rFonts w:ascii="Calibri" w:hAnsi="Calibri" w:cs="Calibri"/>
          <w:sz w:val="40"/>
          <w:szCs w:val="40"/>
        </w:rPr>
        <w:t xml:space="preserve">nvironmental </w:t>
      </w:r>
      <w:r w:rsidRPr="002A6788">
        <w:rPr>
          <w:rFonts w:ascii="Calibri" w:hAnsi="Calibri" w:cs="Calibri"/>
          <w:sz w:val="40"/>
          <w:szCs w:val="40"/>
        </w:rPr>
        <w:t>Implication</w:t>
      </w:r>
      <w:r w:rsidR="00E62FD0">
        <w:rPr>
          <w:rFonts w:ascii="Calibri" w:hAnsi="Calibri" w:cs="Calibri"/>
          <w:sz w:val="40"/>
          <w:szCs w:val="40"/>
        </w:rPr>
        <w:t>s</w:t>
      </w:r>
      <w:r w:rsidRPr="002A6788">
        <w:rPr>
          <w:rFonts w:ascii="Calibri" w:hAnsi="Calibri" w:cs="Calibri"/>
          <w:sz w:val="40"/>
          <w:szCs w:val="40"/>
        </w:rPr>
        <w:t xml:space="preserve"> of India’s </w:t>
      </w:r>
      <w:r w:rsidR="001C59FB">
        <w:rPr>
          <w:rFonts w:ascii="Calibri" w:hAnsi="Calibri" w:cs="Calibri"/>
          <w:sz w:val="40"/>
          <w:szCs w:val="40"/>
        </w:rPr>
        <w:t>Renewable Energy T</w:t>
      </w:r>
      <w:r w:rsidRPr="002A6788">
        <w:rPr>
          <w:rFonts w:ascii="Calibri" w:hAnsi="Calibri" w:cs="Calibri"/>
          <w:sz w:val="40"/>
          <w:szCs w:val="40"/>
        </w:rPr>
        <w:t>argets</w:t>
      </w:r>
    </w:p>
    <w:p w:rsidR="005017AB" w:rsidRPr="00A643E4" w:rsidRDefault="005017AB"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8040ED" w:rsidRPr="00A643E4" w:rsidRDefault="008040ED" w:rsidP="005017AB">
      <w:pPr>
        <w:jc w:val="center"/>
        <w:rPr>
          <w:rFonts w:ascii="Calibri" w:hAnsi="Calibri" w:cs="Calibri"/>
          <w:sz w:val="32"/>
          <w:szCs w:val="32"/>
        </w:rPr>
      </w:pPr>
    </w:p>
    <w:p w:rsidR="005017AB" w:rsidRPr="001C59FB" w:rsidRDefault="008040ED" w:rsidP="008040ED">
      <w:pPr>
        <w:pStyle w:val="Heading1"/>
        <w:numPr>
          <w:ilvl w:val="0"/>
          <w:numId w:val="0"/>
        </w:numPr>
        <w:spacing w:after="60" w:line="480" w:lineRule="auto"/>
        <w:ind w:left="360"/>
        <w:jc w:val="both"/>
        <w:rPr>
          <w:rFonts w:ascii="Calibri" w:eastAsiaTheme="minorHAnsi" w:hAnsi="Calibri" w:cs="Calibri"/>
          <w:kern w:val="0"/>
          <w:szCs w:val="24"/>
        </w:rPr>
      </w:pPr>
      <w:r w:rsidRPr="001C59FB">
        <w:rPr>
          <w:rFonts w:ascii="Calibri" w:eastAsiaTheme="minorHAnsi" w:hAnsi="Calibri" w:cs="Calibri"/>
          <w:kern w:val="0"/>
          <w:szCs w:val="24"/>
        </w:rPr>
        <w:t>Sneha Joshi</w:t>
      </w:r>
      <w:r w:rsidR="007D59BB" w:rsidRPr="001C59FB">
        <w:rPr>
          <w:rFonts w:ascii="Calibri" w:eastAsiaTheme="minorHAnsi" w:hAnsi="Calibri" w:cs="Calibri"/>
          <w:kern w:val="0"/>
          <w:szCs w:val="24"/>
        </w:rPr>
        <w:t>*</w:t>
      </w:r>
    </w:p>
    <w:p w:rsidR="008040ED" w:rsidRPr="00670D4F" w:rsidRDefault="008040ED" w:rsidP="008040ED">
      <w:pPr>
        <w:pStyle w:val="Heading1"/>
        <w:numPr>
          <w:ilvl w:val="0"/>
          <w:numId w:val="0"/>
        </w:numPr>
        <w:spacing w:after="60" w:line="480" w:lineRule="auto"/>
        <w:ind w:left="360"/>
        <w:jc w:val="both"/>
        <w:rPr>
          <w:rFonts w:ascii="Calibri" w:eastAsiaTheme="minorHAnsi" w:hAnsi="Calibri" w:cs="Calibri"/>
          <w:kern w:val="0"/>
          <w:szCs w:val="24"/>
        </w:rPr>
      </w:pPr>
      <w:r w:rsidRPr="00670D4F">
        <w:rPr>
          <w:rFonts w:ascii="Calibri" w:eastAsiaTheme="minorHAnsi" w:hAnsi="Calibri" w:cs="Calibri"/>
          <w:kern w:val="0"/>
          <w:szCs w:val="24"/>
        </w:rPr>
        <w:t>PhD Scholar</w:t>
      </w:r>
    </w:p>
    <w:p w:rsidR="008040ED" w:rsidRPr="001C59FB" w:rsidRDefault="008040ED" w:rsidP="008040ED">
      <w:pPr>
        <w:pStyle w:val="Heading1"/>
        <w:numPr>
          <w:ilvl w:val="0"/>
          <w:numId w:val="0"/>
        </w:numPr>
        <w:spacing w:after="60" w:line="480" w:lineRule="auto"/>
        <w:ind w:left="360"/>
        <w:jc w:val="both"/>
        <w:rPr>
          <w:rFonts w:ascii="Calibri" w:eastAsiaTheme="minorHAnsi" w:hAnsi="Calibri" w:cs="Calibri"/>
          <w:kern w:val="0"/>
          <w:szCs w:val="24"/>
        </w:rPr>
      </w:pPr>
      <w:r w:rsidRPr="001C59FB">
        <w:rPr>
          <w:rFonts w:ascii="Calibri" w:eastAsiaTheme="minorHAnsi" w:hAnsi="Calibri" w:cs="Calibri"/>
          <w:kern w:val="0"/>
          <w:szCs w:val="24"/>
        </w:rPr>
        <w:t>Gokhale Institute of Politics and Economics</w:t>
      </w:r>
      <w:r w:rsidR="00A2439B" w:rsidRPr="001C59FB">
        <w:rPr>
          <w:rFonts w:ascii="Calibri" w:eastAsiaTheme="minorHAnsi" w:hAnsi="Calibri" w:cs="Calibri"/>
          <w:kern w:val="0"/>
          <w:szCs w:val="24"/>
        </w:rPr>
        <w:t xml:space="preserve"> (GIPE)</w:t>
      </w:r>
    </w:p>
    <w:p w:rsidR="008040ED" w:rsidRPr="001C59FB" w:rsidRDefault="00670D4F" w:rsidP="008040ED">
      <w:pPr>
        <w:pStyle w:val="Heading1"/>
        <w:numPr>
          <w:ilvl w:val="0"/>
          <w:numId w:val="0"/>
        </w:numPr>
        <w:spacing w:after="60" w:line="480" w:lineRule="auto"/>
        <w:ind w:left="360"/>
        <w:jc w:val="both"/>
        <w:rPr>
          <w:rFonts w:ascii="Calibri" w:eastAsiaTheme="minorHAnsi" w:hAnsi="Calibri" w:cs="Calibri"/>
          <w:kern w:val="0"/>
          <w:szCs w:val="24"/>
        </w:rPr>
      </w:pPr>
      <w:r>
        <w:rPr>
          <w:rFonts w:ascii="Calibri" w:eastAsiaTheme="minorHAnsi" w:hAnsi="Calibri" w:cs="Calibri"/>
          <w:kern w:val="0"/>
          <w:szCs w:val="24"/>
        </w:rPr>
        <w:t xml:space="preserve">Pune-411004, </w:t>
      </w:r>
      <w:r w:rsidR="008040ED" w:rsidRPr="001C59FB">
        <w:rPr>
          <w:rFonts w:ascii="Calibri" w:eastAsiaTheme="minorHAnsi" w:hAnsi="Calibri" w:cs="Calibri"/>
          <w:kern w:val="0"/>
          <w:szCs w:val="24"/>
        </w:rPr>
        <w:t>India.</w:t>
      </w:r>
    </w:p>
    <w:p w:rsidR="008040ED" w:rsidRPr="001C59FB" w:rsidRDefault="00914D7E" w:rsidP="008040ED">
      <w:pPr>
        <w:pStyle w:val="Heading1"/>
        <w:numPr>
          <w:ilvl w:val="0"/>
          <w:numId w:val="0"/>
        </w:numPr>
        <w:spacing w:after="60" w:line="480" w:lineRule="auto"/>
        <w:ind w:left="360"/>
        <w:jc w:val="both"/>
        <w:rPr>
          <w:rFonts w:ascii="Calibri" w:eastAsiaTheme="minorHAnsi" w:hAnsi="Calibri" w:cs="Calibri"/>
          <w:kern w:val="0"/>
          <w:szCs w:val="24"/>
        </w:rPr>
      </w:pPr>
      <w:hyperlink r:id="rId8" w:history="1">
        <w:r w:rsidR="008040ED" w:rsidRPr="001C59FB">
          <w:rPr>
            <w:rFonts w:ascii="Calibri" w:eastAsiaTheme="minorHAnsi" w:hAnsi="Calibri" w:cs="Calibri"/>
            <w:kern w:val="0"/>
            <w:szCs w:val="24"/>
          </w:rPr>
          <w:t>snehasj28@gmail.com</w:t>
        </w:r>
      </w:hyperlink>
    </w:p>
    <w:p w:rsidR="008040ED" w:rsidRPr="00A643E4" w:rsidRDefault="008040ED" w:rsidP="005017AB">
      <w:pPr>
        <w:jc w:val="both"/>
        <w:rPr>
          <w:rFonts w:ascii="Calibri" w:hAnsi="Calibri" w:cs="Calibri"/>
          <w:sz w:val="32"/>
          <w:szCs w:val="32"/>
        </w:rPr>
      </w:pPr>
    </w:p>
    <w:p w:rsidR="008040ED" w:rsidRPr="001C59FB" w:rsidRDefault="00E62FD0" w:rsidP="001C59FB">
      <w:pPr>
        <w:ind w:left="270" w:right="209"/>
        <w:jc w:val="both"/>
        <w:rPr>
          <w:rFonts w:ascii="Calibri" w:hAnsi="Calibri" w:cs="Calibri"/>
        </w:rPr>
      </w:pPr>
      <w:r w:rsidRPr="001C59FB">
        <w:rPr>
          <w:rFonts w:ascii="Calibri" w:hAnsi="Calibri" w:cs="Calibri"/>
        </w:rPr>
        <w:t>Paper</w:t>
      </w:r>
      <w:r w:rsidR="008040ED" w:rsidRPr="001C59FB">
        <w:rPr>
          <w:rFonts w:ascii="Calibri" w:hAnsi="Calibri" w:cs="Calibri"/>
        </w:rPr>
        <w:t xml:space="preserve"> has been submitted for the 22nd International Input-Output Conference, June 23-26 2015 to be held in Mexico City, Mexico.</w:t>
      </w:r>
    </w:p>
    <w:p w:rsidR="00F76764" w:rsidRPr="001C59FB" w:rsidRDefault="00F76764" w:rsidP="001C59FB">
      <w:pPr>
        <w:ind w:left="270" w:right="209"/>
        <w:jc w:val="both"/>
        <w:rPr>
          <w:rFonts w:ascii="Calibri" w:hAnsi="Calibri" w:cs="Calibri"/>
          <w:sz w:val="18"/>
          <w:szCs w:val="18"/>
        </w:rPr>
      </w:pPr>
      <w:r w:rsidRPr="001C59FB">
        <w:rPr>
          <w:rFonts w:ascii="Calibri" w:hAnsi="Calibri" w:cs="Calibri"/>
          <w:sz w:val="18"/>
          <w:szCs w:val="18"/>
        </w:rPr>
        <w:t xml:space="preserve">I thank </w:t>
      </w:r>
      <w:r w:rsidR="00E62FD0" w:rsidRPr="001C59FB">
        <w:rPr>
          <w:rFonts w:ascii="Calibri" w:hAnsi="Calibri" w:cs="Calibri"/>
          <w:sz w:val="18"/>
          <w:szCs w:val="18"/>
        </w:rPr>
        <w:t xml:space="preserve">Prof. </w:t>
      </w:r>
      <w:r w:rsidRPr="001C59FB">
        <w:rPr>
          <w:rFonts w:ascii="Calibri" w:hAnsi="Calibri" w:cs="Calibri"/>
          <w:sz w:val="18"/>
          <w:szCs w:val="18"/>
        </w:rPr>
        <w:t xml:space="preserve">Rajas </w:t>
      </w:r>
      <w:r w:rsidR="00A2439B" w:rsidRPr="001C59FB">
        <w:rPr>
          <w:rFonts w:ascii="Calibri" w:hAnsi="Calibri" w:cs="Calibri"/>
          <w:sz w:val="18"/>
          <w:szCs w:val="18"/>
        </w:rPr>
        <w:t>Parchure (</w:t>
      </w:r>
      <w:r w:rsidR="00E62FD0" w:rsidRPr="001C59FB">
        <w:rPr>
          <w:rFonts w:ascii="Calibri" w:hAnsi="Calibri" w:cs="Calibri"/>
          <w:sz w:val="18"/>
          <w:szCs w:val="18"/>
        </w:rPr>
        <w:t>GIPE)</w:t>
      </w:r>
      <w:r w:rsidRPr="001C59FB">
        <w:rPr>
          <w:rFonts w:ascii="Calibri" w:hAnsi="Calibri" w:cs="Calibri"/>
          <w:sz w:val="18"/>
          <w:szCs w:val="18"/>
        </w:rPr>
        <w:t xml:space="preserve">, who suggested the topic to me, for his continuous support and encouragement. I am grateful to </w:t>
      </w:r>
      <w:r w:rsidR="00E62FD0" w:rsidRPr="001C59FB">
        <w:rPr>
          <w:rFonts w:ascii="Calibri" w:hAnsi="Calibri" w:cs="Calibri"/>
          <w:sz w:val="18"/>
          <w:szCs w:val="18"/>
        </w:rPr>
        <w:t xml:space="preserve">Dr. </w:t>
      </w:r>
      <w:r w:rsidRPr="001C59FB">
        <w:rPr>
          <w:rFonts w:ascii="Calibri" w:hAnsi="Calibri" w:cs="Calibri"/>
          <w:sz w:val="18"/>
          <w:szCs w:val="18"/>
        </w:rPr>
        <w:t>Kakali</w:t>
      </w:r>
      <w:r w:rsidR="00670D4F">
        <w:rPr>
          <w:rFonts w:ascii="Calibri" w:hAnsi="Calibri" w:cs="Calibri"/>
          <w:sz w:val="18"/>
          <w:szCs w:val="18"/>
        </w:rPr>
        <w:t xml:space="preserve"> </w:t>
      </w:r>
      <w:r w:rsidR="00A2439B" w:rsidRPr="001C59FB">
        <w:rPr>
          <w:rFonts w:ascii="Calibri" w:hAnsi="Calibri" w:cs="Calibri"/>
          <w:sz w:val="18"/>
          <w:szCs w:val="18"/>
        </w:rPr>
        <w:t>Mukhopadhyay (</w:t>
      </w:r>
      <w:r w:rsidR="00E62FD0" w:rsidRPr="001C59FB">
        <w:rPr>
          <w:rFonts w:ascii="Calibri" w:hAnsi="Calibri" w:cs="Calibri"/>
          <w:sz w:val="18"/>
          <w:szCs w:val="18"/>
        </w:rPr>
        <w:t>McGill University, Montreal)</w:t>
      </w:r>
      <w:r w:rsidRPr="001C59FB">
        <w:rPr>
          <w:rFonts w:ascii="Calibri" w:hAnsi="Calibri" w:cs="Calibri"/>
          <w:sz w:val="18"/>
          <w:szCs w:val="18"/>
        </w:rPr>
        <w:t xml:space="preserve"> for answering all my questions and for valuable suggestion. Lastly, I would like to extend my thanks to Medhavinee</w:t>
      </w:r>
      <w:r w:rsidR="00670D4F">
        <w:rPr>
          <w:rFonts w:ascii="Calibri" w:hAnsi="Calibri" w:cs="Calibri"/>
          <w:sz w:val="18"/>
          <w:szCs w:val="18"/>
        </w:rPr>
        <w:t xml:space="preserve"> </w:t>
      </w:r>
      <w:r w:rsidRPr="001C59FB">
        <w:rPr>
          <w:rFonts w:ascii="Calibri" w:hAnsi="Calibri" w:cs="Calibri"/>
          <w:sz w:val="18"/>
          <w:szCs w:val="18"/>
        </w:rPr>
        <w:t>Watve</w:t>
      </w:r>
      <w:r w:rsidR="00A2439B" w:rsidRPr="001C59FB">
        <w:rPr>
          <w:rFonts w:ascii="Calibri" w:hAnsi="Calibri" w:cs="Calibri"/>
          <w:sz w:val="18"/>
          <w:szCs w:val="18"/>
        </w:rPr>
        <w:t xml:space="preserve"> (GIPE)</w:t>
      </w:r>
      <w:r w:rsidRPr="001C59FB">
        <w:rPr>
          <w:rFonts w:ascii="Calibri" w:hAnsi="Calibri" w:cs="Calibri"/>
          <w:sz w:val="18"/>
          <w:szCs w:val="18"/>
        </w:rPr>
        <w:t xml:space="preserve"> for providing data support.</w:t>
      </w:r>
    </w:p>
    <w:p w:rsidR="00DF5C80" w:rsidRPr="00A643E4" w:rsidRDefault="00DF5C80" w:rsidP="008040ED">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lastRenderedPageBreak/>
        <w:t>Abstract</w:t>
      </w:r>
    </w:p>
    <w:p w:rsidR="00F94C5A" w:rsidRPr="00A643E4" w:rsidRDefault="00DF5C80" w:rsidP="007D59BB">
      <w:pPr>
        <w:ind w:left="270" w:right="209"/>
        <w:jc w:val="both"/>
        <w:rPr>
          <w:rFonts w:ascii="Calibri" w:hAnsi="Calibri" w:cs="Calibri"/>
        </w:rPr>
      </w:pPr>
      <w:r w:rsidRPr="00A643E4">
        <w:rPr>
          <w:rFonts w:ascii="Calibri" w:hAnsi="Calibri" w:cs="Calibri"/>
        </w:rPr>
        <w:t xml:space="preserve">India was the first country in the world to set up a separate ministry focusing on identification, development and promotion of non-conventional energy resources. India is facing serious problems with respect to energy deficit and is heavily dependent on fossil fuels, especially coal (40%) followed by crude oil (28%) and natural gas (6%), for about 70% generation of electricity. With threats to energy security, adversities of climate change and rising import bill due to external dependency </w:t>
      </w:r>
      <w:r w:rsidR="00F94C5A" w:rsidRPr="00A643E4">
        <w:rPr>
          <w:rFonts w:ascii="Calibri" w:hAnsi="Calibri" w:cs="Calibri"/>
        </w:rPr>
        <w:t>on</w:t>
      </w:r>
      <w:r w:rsidRPr="00A643E4">
        <w:rPr>
          <w:rFonts w:ascii="Calibri" w:hAnsi="Calibri" w:cs="Calibri"/>
        </w:rPr>
        <w:t xml:space="preserve"> fossil fuels, renewable energy offers a critical solution as a supplement to achieve energy self-sufficiency and India has laid out ambitious plan to expand its renewable and nuclear power sector. </w:t>
      </w:r>
      <w:r w:rsidR="00F94C5A" w:rsidRPr="00A643E4">
        <w:rPr>
          <w:rFonts w:ascii="Calibri" w:hAnsi="Calibri" w:cs="Calibri"/>
        </w:rPr>
        <w:t>The main objective of this paper is to evaluate the implication of successful implementation of renewable energy targets set by India</w:t>
      </w:r>
      <w:r w:rsidR="00FF6C9A" w:rsidRPr="00A643E4">
        <w:rPr>
          <w:rFonts w:ascii="Calibri" w:hAnsi="Calibri" w:cs="Calibri"/>
        </w:rPr>
        <w:t xml:space="preserve"> from emission perspective.</w:t>
      </w:r>
    </w:p>
    <w:p w:rsidR="00DF5C80" w:rsidRPr="00A643E4" w:rsidRDefault="00FF6C9A" w:rsidP="007D59BB">
      <w:pPr>
        <w:ind w:left="270" w:right="209"/>
        <w:jc w:val="both"/>
        <w:rPr>
          <w:rFonts w:ascii="Calibri" w:hAnsi="Calibri" w:cs="Calibri"/>
        </w:rPr>
      </w:pPr>
      <w:r w:rsidRPr="00A643E4">
        <w:rPr>
          <w:rFonts w:ascii="Calibri" w:hAnsi="Calibri" w:cs="Calibri"/>
        </w:rPr>
        <w:t>Under the 12</w:t>
      </w:r>
      <w:r w:rsidRPr="007D59BB">
        <w:rPr>
          <w:rFonts w:ascii="Calibri" w:hAnsi="Calibri" w:cs="Calibri"/>
        </w:rPr>
        <w:t>th</w:t>
      </w:r>
      <w:r w:rsidRPr="00A643E4">
        <w:rPr>
          <w:rFonts w:ascii="Calibri" w:hAnsi="Calibri" w:cs="Calibri"/>
        </w:rPr>
        <w:t xml:space="preserve"> Five Year Plan, India has specified targets for the composition fuel mix by reducing non-</w:t>
      </w:r>
      <w:r w:rsidR="002B3DB8">
        <w:rPr>
          <w:rFonts w:ascii="Calibri" w:hAnsi="Calibri" w:cs="Calibri"/>
        </w:rPr>
        <w:t>renewable energy inputs</w:t>
      </w:r>
      <w:r w:rsidRPr="00A643E4">
        <w:rPr>
          <w:rFonts w:ascii="Calibri" w:hAnsi="Calibri" w:cs="Calibri"/>
        </w:rPr>
        <w:t xml:space="preserve"> and increasing </w:t>
      </w:r>
      <w:r w:rsidR="002B3DB8">
        <w:rPr>
          <w:rFonts w:ascii="Calibri" w:hAnsi="Calibri" w:cs="Calibri"/>
        </w:rPr>
        <w:t>renewable energy inputs</w:t>
      </w:r>
      <w:r w:rsidRPr="00A643E4">
        <w:rPr>
          <w:rFonts w:ascii="Calibri" w:hAnsi="Calibri" w:cs="Calibri"/>
        </w:rPr>
        <w:t xml:space="preserve">. The paper will, firstly, begin by identifying the top sectors, which have major share in use of </w:t>
      </w:r>
      <w:r w:rsidR="00A2439B" w:rsidRPr="00A643E4">
        <w:rPr>
          <w:rFonts w:ascii="Calibri" w:hAnsi="Calibri" w:cs="Calibri"/>
        </w:rPr>
        <w:t>non-</w:t>
      </w:r>
      <w:r w:rsidR="002B3DB8">
        <w:rPr>
          <w:rFonts w:ascii="Calibri" w:hAnsi="Calibri" w:cs="Calibri"/>
        </w:rPr>
        <w:t>renewable energy inputs</w:t>
      </w:r>
      <w:r w:rsidRPr="00A643E4">
        <w:rPr>
          <w:rFonts w:ascii="Calibri" w:hAnsi="Calibri" w:cs="Calibri"/>
        </w:rPr>
        <w:t xml:space="preserve"> and emissions to air</w:t>
      </w:r>
      <w:r w:rsidR="004A5776" w:rsidRPr="00A643E4">
        <w:rPr>
          <w:rFonts w:ascii="Calibri" w:hAnsi="Calibri" w:cs="Calibri"/>
        </w:rPr>
        <w:t xml:space="preserve"> using Input-Output table and Emission table for 2009</w:t>
      </w:r>
      <w:r w:rsidRPr="00A643E4">
        <w:rPr>
          <w:rFonts w:ascii="Calibri" w:hAnsi="Calibri" w:cs="Calibri"/>
        </w:rPr>
        <w:t xml:space="preserve">. Secondly, we will substitute the non-renewable energy coefficients with the renewable coefficients for the top most </w:t>
      </w:r>
      <w:r w:rsidR="004A5776" w:rsidRPr="00A643E4">
        <w:rPr>
          <w:rFonts w:ascii="Calibri" w:hAnsi="Calibri" w:cs="Calibri"/>
        </w:rPr>
        <w:t>sector,</w:t>
      </w:r>
      <w:r w:rsidRPr="00A643E4">
        <w:rPr>
          <w:rFonts w:ascii="Calibri" w:hAnsi="Calibri" w:cs="Calibri"/>
        </w:rPr>
        <w:t xml:space="preserve"> which is heavily dependent on </w:t>
      </w:r>
      <w:r w:rsidR="00A2439B" w:rsidRPr="00A643E4">
        <w:rPr>
          <w:rFonts w:ascii="Calibri" w:hAnsi="Calibri" w:cs="Calibri"/>
        </w:rPr>
        <w:t>non-</w:t>
      </w:r>
      <w:r w:rsidR="002B3DB8">
        <w:rPr>
          <w:rFonts w:ascii="Calibri" w:hAnsi="Calibri" w:cs="Calibri"/>
        </w:rPr>
        <w:t>renewable energy inputs</w:t>
      </w:r>
      <w:r w:rsidRPr="00A643E4">
        <w:rPr>
          <w:rFonts w:ascii="Calibri" w:hAnsi="Calibri" w:cs="Calibri"/>
        </w:rPr>
        <w:t xml:space="preserve"> and </w:t>
      </w:r>
      <w:r w:rsidR="004A5776" w:rsidRPr="00A643E4">
        <w:rPr>
          <w:rFonts w:ascii="Calibri" w:hAnsi="Calibri" w:cs="Calibri"/>
        </w:rPr>
        <w:t>analyze</w:t>
      </w:r>
      <w:r w:rsidRPr="00A643E4">
        <w:rPr>
          <w:rFonts w:ascii="Calibri" w:hAnsi="Calibri" w:cs="Calibri"/>
        </w:rPr>
        <w:t xml:space="preserve"> the impact on economy as a whole.</w:t>
      </w:r>
      <w:r w:rsidR="004A5776" w:rsidRPr="00A643E4">
        <w:rPr>
          <w:rFonts w:ascii="Calibri" w:hAnsi="Calibri" w:cs="Calibri"/>
        </w:rPr>
        <w:t xml:space="preserve"> Thirdly, we will assess the impact of substitution of fuels on emissions. Lastly, the paper will conclude by finding the impact on emission by changing total output as per growth projections in 12</w:t>
      </w:r>
      <w:r w:rsidR="004A5776" w:rsidRPr="007D59BB">
        <w:rPr>
          <w:rFonts w:ascii="Calibri" w:hAnsi="Calibri" w:cs="Calibri"/>
        </w:rPr>
        <w:t>th</w:t>
      </w:r>
      <w:r w:rsidR="004A5776" w:rsidRPr="00A643E4">
        <w:rPr>
          <w:rFonts w:ascii="Calibri" w:hAnsi="Calibri" w:cs="Calibri"/>
        </w:rPr>
        <w:t xml:space="preserve"> Five Year Plan</w:t>
      </w:r>
    </w:p>
    <w:p w:rsidR="00DF5C80" w:rsidRPr="007D59BB" w:rsidRDefault="00DF5C80" w:rsidP="007D59BB">
      <w:pPr>
        <w:ind w:left="270" w:right="209"/>
        <w:rPr>
          <w:rFonts w:ascii="Calibri" w:hAnsi="Calibri" w:cs="Calibri"/>
          <w:b/>
        </w:rPr>
      </w:pPr>
      <w:r w:rsidRPr="007D59BB">
        <w:rPr>
          <w:rFonts w:ascii="Calibri" w:hAnsi="Calibri" w:cs="Calibri"/>
          <w:b/>
        </w:rPr>
        <w:t>Keywords</w:t>
      </w:r>
    </w:p>
    <w:p w:rsidR="00DF5C80" w:rsidRPr="00A643E4" w:rsidRDefault="00DF5C80" w:rsidP="007D59BB">
      <w:pPr>
        <w:ind w:left="270" w:right="209"/>
        <w:rPr>
          <w:rFonts w:ascii="Calibri" w:hAnsi="Calibri" w:cs="Calibri"/>
        </w:rPr>
      </w:pPr>
      <w:r w:rsidRPr="00A643E4">
        <w:rPr>
          <w:rFonts w:ascii="Calibri" w:hAnsi="Calibri" w:cs="Calibri"/>
        </w:rPr>
        <w:t>Energy efficiency, renewable energy, emissions, economic impacts</w:t>
      </w:r>
    </w:p>
    <w:p w:rsidR="00DF5C80" w:rsidRPr="007D59BB" w:rsidRDefault="00DF5C80" w:rsidP="007D59BB">
      <w:pPr>
        <w:ind w:left="270" w:right="209"/>
        <w:rPr>
          <w:rFonts w:ascii="Calibri" w:hAnsi="Calibri" w:cs="Calibri"/>
          <w:b/>
        </w:rPr>
      </w:pPr>
      <w:r w:rsidRPr="007D59BB">
        <w:rPr>
          <w:rFonts w:ascii="Calibri" w:hAnsi="Calibri" w:cs="Calibri"/>
          <w:b/>
        </w:rPr>
        <w:t>JEL classification</w:t>
      </w:r>
    </w:p>
    <w:p w:rsidR="00DF5C80" w:rsidRPr="00A643E4" w:rsidRDefault="00DF5C80" w:rsidP="007D59BB">
      <w:pPr>
        <w:ind w:left="270" w:right="209"/>
        <w:rPr>
          <w:rFonts w:ascii="Calibri" w:hAnsi="Calibri" w:cs="Calibri"/>
        </w:rPr>
      </w:pPr>
      <w:r w:rsidRPr="00A643E4">
        <w:rPr>
          <w:rFonts w:ascii="Calibri" w:hAnsi="Calibri" w:cs="Calibri"/>
        </w:rPr>
        <w:t>C67 Input-Output Models, Q43 - Energy and the Macroeconomy, Q42 - Alternative Energy Sources</w:t>
      </w:r>
    </w:p>
    <w:p w:rsidR="007D59BB" w:rsidRDefault="007D59BB">
      <w:pPr>
        <w:rPr>
          <w:rFonts w:ascii="Calibri" w:eastAsia="Times New Roman" w:hAnsi="Calibri" w:cs="Calibri"/>
          <w:b/>
          <w:bCs/>
          <w:kern w:val="32"/>
          <w:sz w:val="24"/>
          <w:szCs w:val="32"/>
        </w:rPr>
      </w:pPr>
      <w:bookmarkStart w:id="0" w:name="_Toc413233399"/>
      <w:r>
        <w:rPr>
          <w:rFonts w:ascii="Calibri" w:hAnsi="Calibri" w:cs="Calibri"/>
          <w:b/>
          <w:bCs/>
        </w:rPr>
        <w:br w:type="page"/>
      </w:r>
    </w:p>
    <w:p w:rsidR="00F061FA" w:rsidRPr="00A643E4" w:rsidRDefault="00F061FA"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lastRenderedPageBreak/>
        <w:t>Section 1</w:t>
      </w:r>
    </w:p>
    <w:p w:rsidR="00DF5C80" w:rsidRPr="00A643E4" w:rsidRDefault="00DF5C80"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Introduction and Background</w:t>
      </w:r>
      <w:bookmarkEnd w:id="0"/>
    </w:p>
    <w:p w:rsidR="00185B66" w:rsidRPr="00A643E4" w:rsidRDefault="00912448" w:rsidP="00AE165C">
      <w:pPr>
        <w:spacing w:line="240" w:lineRule="auto"/>
        <w:ind w:left="288" w:right="288"/>
        <w:jc w:val="both"/>
        <w:rPr>
          <w:rFonts w:ascii="Calibri" w:hAnsi="Calibri" w:cs="Calibri"/>
        </w:rPr>
      </w:pPr>
      <w:r w:rsidRPr="00A643E4">
        <w:rPr>
          <w:rFonts w:ascii="Calibri" w:hAnsi="Calibri" w:cs="Calibri"/>
        </w:rPr>
        <w:t>The purpose of this paper is to examine the effect</w:t>
      </w:r>
      <w:r w:rsidR="001723A4">
        <w:rPr>
          <w:rFonts w:ascii="Calibri" w:hAnsi="Calibri" w:cs="Calibri"/>
        </w:rPr>
        <w:t>s</w:t>
      </w:r>
      <w:r w:rsidRPr="00A643E4">
        <w:rPr>
          <w:rFonts w:ascii="Calibri" w:hAnsi="Calibri" w:cs="Calibri"/>
        </w:rPr>
        <w:t xml:space="preserve"> of substitution of renewable energy inputs for non-renewable energy inputs on emissions</w:t>
      </w:r>
      <w:r w:rsidR="00E631CD" w:rsidRPr="00A643E4">
        <w:rPr>
          <w:rFonts w:ascii="Calibri" w:hAnsi="Calibri" w:cs="Calibri"/>
        </w:rPr>
        <w:t xml:space="preserve"> to air</w:t>
      </w:r>
      <w:r w:rsidR="00BF34DD" w:rsidRPr="00A643E4">
        <w:rPr>
          <w:rFonts w:ascii="Calibri" w:hAnsi="Calibri" w:cs="Calibri"/>
        </w:rPr>
        <w:t>, employment</w:t>
      </w:r>
      <w:r w:rsidR="00E631CD" w:rsidRPr="00A643E4">
        <w:rPr>
          <w:rFonts w:ascii="Calibri" w:hAnsi="Calibri" w:cs="Calibri"/>
        </w:rPr>
        <w:t xml:space="preserve"> and national income. We </w:t>
      </w:r>
      <w:r w:rsidR="00BC1C8A" w:rsidRPr="00A643E4">
        <w:rPr>
          <w:rFonts w:ascii="Calibri" w:hAnsi="Calibri" w:cs="Calibri"/>
        </w:rPr>
        <w:t>focus our study on on</w:t>
      </w:r>
      <w:r w:rsidR="001723A4">
        <w:rPr>
          <w:rFonts w:ascii="Calibri" w:hAnsi="Calibri" w:cs="Calibri"/>
        </w:rPr>
        <w:t>e of the fastest growing economies</w:t>
      </w:r>
      <w:r w:rsidR="00BC1C8A" w:rsidRPr="00A643E4">
        <w:rPr>
          <w:rFonts w:ascii="Calibri" w:hAnsi="Calibri" w:cs="Calibri"/>
        </w:rPr>
        <w:t>,</w:t>
      </w:r>
      <w:r w:rsidR="00E631CD" w:rsidRPr="00A643E4">
        <w:rPr>
          <w:rFonts w:ascii="Calibri" w:hAnsi="Calibri" w:cs="Calibri"/>
        </w:rPr>
        <w:t xml:space="preserve"> India</w:t>
      </w:r>
      <w:r w:rsidR="00BC1C8A" w:rsidRPr="00A643E4">
        <w:rPr>
          <w:rFonts w:ascii="Calibri" w:hAnsi="Calibri" w:cs="Calibri"/>
        </w:rPr>
        <w:t>,</w:t>
      </w:r>
      <w:r w:rsidR="00E631CD" w:rsidRPr="00A643E4">
        <w:rPr>
          <w:rFonts w:ascii="Calibri" w:hAnsi="Calibri" w:cs="Calibri"/>
        </w:rPr>
        <w:t xml:space="preserve"> as </w:t>
      </w:r>
      <w:r w:rsidR="00F94C5A" w:rsidRPr="00A643E4">
        <w:rPr>
          <w:rFonts w:ascii="Calibri" w:hAnsi="Calibri" w:cs="Calibri"/>
        </w:rPr>
        <w:t>in</w:t>
      </w:r>
      <w:r w:rsidR="00E631CD" w:rsidRPr="00A643E4">
        <w:rPr>
          <w:rFonts w:ascii="Calibri" w:hAnsi="Calibri" w:cs="Calibri"/>
        </w:rPr>
        <w:t xml:space="preserve"> the recent years India’s </w:t>
      </w:r>
      <w:r w:rsidR="004A5776" w:rsidRPr="00A643E4">
        <w:rPr>
          <w:rFonts w:ascii="Calibri" w:hAnsi="Calibri" w:cs="Calibri"/>
        </w:rPr>
        <w:t xml:space="preserve">Energy Policy </w:t>
      </w:r>
      <w:r w:rsidR="00E631CD" w:rsidRPr="00A643E4">
        <w:rPr>
          <w:rFonts w:ascii="Calibri" w:hAnsi="Calibri" w:cs="Calibri"/>
        </w:rPr>
        <w:t xml:space="preserve">has been witnessing transformation in terms of use of energy inputs and gradual transition towards green and clean energy. </w:t>
      </w:r>
      <w:r w:rsidR="00185B66" w:rsidRPr="00A643E4">
        <w:rPr>
          <w:rFonts w:ascii="Calibri" w:hAnsi="Calibri" w:cs="Calibri"/>
        </w:rPr>
        <w:t xml:space="preserve">In India, non-renewable energy inputs include </w:t>
      </w:r>
      <w:r w:rsidR="00832335" w:rsidRPr="00A643E4">
        <w:rPr>
          <w:rFonts w:ascii="Calibri" w:hAnsi="Calibri" w:cs="Calibri"/>
        </w:rPr>
        <w:t>coal, crude oil, natural gas, hydro power and nuclear power while renewable energy inputs include wind, small hydro, biomass, bagasse cogene</w:t>
      </w:r>
      <w:r w:rsidR="00F94C5A" w:rsidRPr="00A643E4">
        <w:rPr>
          <w:rFonts w:ascii="Calibri" w:hAnsi="Calibri" w:cs="Calibri"/>
        </w:rPr>
        <w:t>ration, solar and waste</w:t>
      </w:r>
      <w:r w:rsidR="00832335" w:rsidRPr="00A643E4">
        <w:rPr>
          <w:rFonts w:ascii="Calibri" w:hAnsi="Calibri" w:cs="Calibri"/>
        </w:rPr>
        <w:t>.</w:t>
      </w:r>
      <w:r w:rsidR="00832335" w:rsidRPr="00A643E4">
        <w:rPr>
          <w:rStyle w:val="FootnoteReference"/>
          <w:rFonts w:ascii="Calibri" w:hAnsi="Calibri" w:cs="Calibri"/>
        </w:rPr>
        <w:footnoteReference w:id="2"/>
      </w:r>
    </w:p>
    <w:p w:rsidR="002121DD" w:rsidRPr="001723A4" w:rsidRDefault="002121DD" w:rsidP="00507EAC">
      <w:pPr>
        <w:spacing w:line="240" w:lineRule="auto"/>
        <w:ind w:left="288" w:right="288"/>
        <w:jc w:val="both"/>
        <w:rPr>
          <w:rFonts w:ascii="Calibri" w:hAnsi="Calibri" w:cs="Calibri"/>
          <w:b/>
        </w:rPr>
      </w:pPr>
      <w:r w:rsidRPr="001723A4">
        <w:rPr>
          <w:rFonts w:ascii="Calibri" w:hAnsi="Calibri" w:cs="Calibri"/>
          <w:b/>
        </w:rPr>
        <w:t>Status of Energy Sector in India</w:t>
      </w:r>
    </w:p>
    <w:p w:rsidR="008C6567" w:rsidRDefault="00A87D4A" w:rsidP="008C6567">
      <w:pPr>
        <w:spacing w:line="240" w:lineRule="auto"/>
        <w:ind w:left="288" w:right="288"/>
        <w:jc w:val="both"/>
        <w:rPr>
          <w:rFonts w:ascii="Calibri" w:hAnsi="Calibri" w:cs="Calibri"/>
        </w:rPr>
      </w:pPr>
      <w:r w:rsidRPr="001723A4">
        <w:rPr>
          <w:rFonts w:ascii="Calibri" w:hAnsi="Calibri" w:cs="Calibri"/>
        </w:rPr>
        <w:t xml:space="preserve">India is heavily dependent on non-renewable energy inputs and except for Coal, the endowments of other non-renewable </w:t>
      </w:r>
      <w:r w:rsidR="002B3DB8">
        <w:rPr>
          <w:rFonts w:ascii="Calibri" w:hAnsi="Calibri" w:cs="Calibri"/>
        </w:rPr>
        <w:t xml:space="preserve">energy </w:t>
      </w:r>
      <w:r w:rsidRPr="001723A4">
        <w:rPr>
          <w:rFonts w:ascii="Calibri" w:hAnsi="Calibri" w:cs="Calibri"/>
        </w:rPr>
        <w:t>inputs is not adequate to meet the growing input demand. India’s growing dependence on external sources to meet energy input needs not just have a bearing on energy security but also means that extreme fluctuations in in</w:t>
      </w:r>
      <w:r w:rsidR="001723A4">
        <w:rPr>
          <w:rFonts w:ascii="Calibri" w:hAnsi="Calibri" w:cs="Calibri"/>
        </w:rPr>
        <w:t>ternational prices can have an adverse</w:t>
      </w:r>
      <w:r w:rsidRPr="001723A4">
        <w:rPr>
          <w:rFonts w:ascii="Calibri" w:hAnsi="Calibri" w:cs="Calibri"/>
        </w:rPr>
        <w:t xml:space="preserve"> impact </w:t>
      </w:r>
      <w:r w:rsidR="001723A4">
        <w:rPr>
          <w:rFonts w:ascii="Calibri" w:hAnsi="Calibri" w:cs="Calibri"/>
        </w:rPr>
        <w:t xml:space="preserve">on </w:t>
      </w:r>
      <w:r w:rsidRPr="001723A4">
        <w:rPr>
          <w:rFonts w:ascii="Calibri" w:hAnsi="Calibri" w:cs="Calibri"/>
        </w:rPr>
        <w:t>India’s trade balance and other macroeconomic indicators.</w:t>
      </w:r>
      <w:r w:rsidR="008C6567" w:rsidRPr="001723A4">
        <w:rPr>
          <w:rFonts w:ascii="Calibri" w:hAnsi="Calibri" w:cs="Calibri"/>
        </w:rPr>
        <w:t xml:space="preserve"> India has energy deficit for decades, which is an additional burden for purchasing ene</w:t>
      </w:r>
      <w:r w:rsidR="001723A4">
        <w:rPr>
          <w:rFonts w:ascii="Calibri" w:hAnsi="Calibri" w:cs="Calibri"/>
        </w:rPr>
        <w:t>rgy inputs from abroad</w:t>
      </w:r>
      <w:r w:rsidR="008C6567" w:rsidRPr="001723A4">
        <w:rPr>
          <w:rFonts w:ascii="Calibri" w:hAnsi="Calibri" w:cs="Calibri"/>
        </w:rPr>
        <w:t>.</w:t>
      </w:r>
    </w:p>
    <w:p w:rsidR="004E7AFA" w:rsidRPr="004E7AFA" w:rsidRDefault="004E7AFA" w:rsidP="004E7AFA">
      <w:pPr>
        <w:pStyle w:val="NoSpacing"/>
        <w:rPr>
          <w:sz w:val="16"/>
          <w:szCs w:val="16"/>
        </w:rPr>
      </w:pPr>
    </w:p>
    <w:p w:rsidR="00615EE9" w:rsidRDefault="00914D7E" w:rsidP="00615EE9">
      <w:pPr>
        <w:spacing w:line="240" w:lineRule="auto"/>
        <w:ind w:left="288" w:right="288"/>
        <w:jc w:val="both"/>
        <w:rPr>
          <w:vertAlign w:val="superscript"/>
        </w:rPr>
      </w:pPr>
      <w:r w:rsidRPr="00914D7E">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4.25pt;margin-top:213.85pt;width:426.15pt;height:17.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" filled="f" stroked="f" strokeweight=".5pt">
            <v:textbox>
              <w:txbxContent>
                <w:p w:rsidR="00AC0502" w:rsidRDefault="00AC0502" w:rsidP="001E6FEF">
                  <w:pPr>
                    <w:pStyle w:val="Default"/>
                    <w:ind w:left="-90"/>
                    <w:rPr>
                      <w:vertAlign w:val="superscript"/>
                    </w:rPr>
                  </w:pPr>
                  <w:r w:rsidRPr="00615EE9">
                    <w:rPr>
                      <w:vertAlign w:val="superscript"/>
                    </w:rPr>
                    <w:t xml:space="preserve">Source: </w:t>
                  </w:r>
                  <w:r>
                    <w:rPr>
                      <w:vertAlign w:val="superscript"/>
                    </w:rPr>
                    <w:t xml:space="preserve">Energy Statistics 2015, </w:t>
                  </w:r>
                  <w:r w:rsidRPr="001E6FEF">
                    <w:rPr>
                      <w:vertAlign w:val="superscript"/>
                    </w:rPr>
                    <w:t>Central</w:t>
                  </w:r>
                  <w:r>
                    <w:rPr>
                      <w:vertAlign w:val="superscript"/>
                    </w:rPr>
                    <w:t xml:space="preserve"> Statistics Office, </w:t>
                  </w:r>
                  <w:r w:rsidRPr="001E6FEF">
                    <w:rPr>
                      <w:vertAlign w:val="superscript"/>
                    </w:rPr>
                    <w:t xml:space="preserve">Government </w:t>
                  </w:r>
                  <w:r>
                    <w:rPr>
                      <w:vertAlign w:val="superscript"/>
                    </w:rPr>
                    <w:t>o</w:t>
                  </w:r>
                  <w:r w:rsidRPr="001E6FEF">
                    <w:rPr>
                      <w:vertAlign w:val="superscript"/>
                    </w:rPr>
                    <w:t>f India</w:t>
                  </w:r>
                </w:p>
                <w:p w:rsidR="00AC0502" w:rsidRPr="001E6FEF" w:rsidRDefault="00AC0502" w:rsidP="001E6FEF">
                  <w:pPr>
                    <w:pStyle w:val="Default"/>
                    <w:ind w:left="-90"/>
                    <w:rPr>
                      <w:vertAlign w:val="superscript"/>
                    </w:rPr>
                  </w:pPr>
                </w:p>
                <w:p w:rsidR="00AC0502" w:rsidRPr="00615EE9" w:rsidRDefault="00AC0502">
                  <w:pPr>
                    <w:rPr>
                      <w:vertAlign w:val="superscript"/>
                    </w:rPr>
                  </w:pPr>
                </w:p>
              </w:txbxContent>
            </v:textbox>
          </v:shape>
        </w:pict>
      </w:r>
      <w:r w:rsidR="00FB7D1D">
        <w:rPr>
          <w:noProof/>
        </w:rPr>
        <w:drawing>
          <wp:inline distT="0" distB="0" distL="0" distR="0">
            <wp:extent cx="5348177" cy="2743200"/>
            <wp:effectExtent l="0" t="0" r="241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36C4" w:rsidRPr="008836C4" w:rsidRDefault="008836C4" w:rsidP="008836C4">
      <w:pPr>
        <w:pStyle w:val="NoSpacing"/>
        <w:rPr>
          <w:sz w:val="16"/>
          <w:szCs w:val="16"/>
          <w:highlight w:val="yellow"/>
        </w:rPr>
      </w:pPr>
    </w:p>
    <w:p w:rsidR="00DB69EA" w:rsidRDefault="00F336BB" w:rsidP="001E6FEF">
      <w:pPr>
        <w:spacing w:line="240" w:lineRule="auto"/>
        <w:ind w:left="288" w:right="288"/>
        <w:jc w:val="both"/>
        <w:rPr>
          <w:rFonts w:ascii="Calibri" w:hAnsi="Calibri" w:cs="Calibri"/>
        </w:rPr>
      </w:pPr>
      <w:r w:rsidRPr="001723A4">
        <w:rPr>
          <w:rFonts w:ascii="Calibri" w:hAnsi="Calibri" w:cs="Calibri"/>
        </w:rPr>
        <w:t>The total production of energy from non-renewable</w:t>
      </w:r>
      <w:r w:rsidR="002B3DB8">
        <w:rPr>
          <w:rFonts w:ascii="Calibri" w:hAnsi="Calibri" w:cs="Calibri"/>
        </w:rPr>
        <w:t xml:space="preserve"> </w:t>
      </w:r>
      <w:r w:rsidRPr="001723A4">
        <w:rPr>
          <w:rFonts w:ascii="Calibri" w:hAnsi="Calibri" w:cs="Calibri"/>
        </w:rPr>
        <w:t xml:space="preserve">sources </w:t>
      </w:r>
      <w:r w:rsidR="001E6FEF" w:rsidRPr="001723A4">
        <w:rPr>
          <w:rFonts w:ascii="Calibri" w:hAnsi="Calibri" w:cs="Calibri"/>
        </w:rPr>
        <w:t>increased by 3.28% CAGR over FY06 to FY14, however, the year on year growth has been decelerating since couple of years and was at (-)0.07% in FY14. The consumption demand has been growing steadily at 5.28% CAGR over same period and the year on year growth is declining but at a much slower pace compared to the trends in production. Primary reason for t</w:t>
      </w:r>
      <w:r w:rsidR="00DB69EA" w:rsidRPr="001723A4">
        <w:rPr>
          <w:rFonts w:ascii="Calibri" w:hAnsi="Calibri" w:cs="Calibri"/>
        </w:rPr>
        <w:t xml:space="preserve">he </w:t>
      </w:r>
      <w:r w:rsidR="00F736C6" w:rsidRPr="001723A4">
        <w:rPr>
          <w:rFonts w:ascii="Calibri" w:hAnsi="Calibri" w:cs="Calibri"/>
        </w:rPr>
        <w:t xml:space="preserve">rapid growth in the </w:t>
      </w:r>
      <w:r w:rsidR="00DB69EA" w:rsidRPr="001723A4">
        <w:rPr>
          <w:rFonts w:ascii="Calibri" w:hAnsi="Calibri" w:cs="Calibri"/>
        </w:rPr>
        <w:t>demand</w:t>
      </w:r>
      <w:r w:rsidR="00F736C6" w:rsidRPr="001723A4">
        <w:rPr>
          <w:rFonts w:ascii="Calibri" w:hAnsi="Calibri" w:cs="Calibri"/>
        </w:rPr>
        <w:t xml:space="preserve"> for electricity </w:t>
      </w:r>
      <w:r w:rsidR="00DB69EA" w:rsidRPr="001723A4">
        <w:rPr>
          <w:rFonts w:ascii="Calibri" w:hAnsi="Calibri" w:cs="Calibri"/>
        </w:rPr>
        <w:t xml:space="preserve">has been </w:t>
      </w:r>
      <w:r w:rsidR="00F736C6" w:rsidRPr="001723A4">
        <w:rPr>
          <w:rFonts w:ascii="Calibri" w:hAnsi="Calibri" w:cs="Calibri"/>
        </w:rPr>
        <w:t xml:space="preserve">expansion of </w:t>
      </w:r>
      <w:r w:rsidR="00DB69EA" w:rsidRPr="001723A4">
        <w:rPr>
          <w:rFonts w:ascii="Calibri" w:hAnsi="Calibri" w:cs="Calibri"/>
        </w:rPr>
        <w:t xml:space="preserve">industrial </w:t>
      </w:r>
      <w:r w:rsidR="00F736C6" w:rsidRPr="001723A4">
        <w:rPr>
          <w:rFonts w:ascii="Calibri" w:hAnsi="Calibri" w:cs="Calibri"/>
        </w:rPr>
        <w:t xml:space="preserve">and manufacturing sector along with </w:t>
      </w:r>
      <w:r w:rsidR="00DB69EA" w:rsidRPr="001723A4">
        <w:rPr>
          <w:rFonts w:ascii="Calibri" w:hAnsi="Calibri" w:cs="Calibri"/>
        </w:rPr>
        <w:t>rapid urbanization.</w:t>
      </w:r>
      <w:r w:rsidR="00DB69EA" w:rsidRPr="00A643E4">
        <w:rPr>
          <w:rFonts w:ascii="Calibri" w:hAnsi="Calibri" w:cs="Calibri"/>
        </w:rPr>
        <w:t xml:space="preserve"> </w:t>
      </w:r>
      <w:r w:rsidR="00BC1C8A" w:rsidRPr="00A643E4">
        <w:rPr>
          <w:rFonts w:ascii="Calibri" w:hAnsi="Calibri" w:cs="Calibri"/>
        </w:rPr>
        <w:t xml:space="preserve">Although the energy deficit during the peak season has come down from </w:t>
      </w:r>
      <w:r w:rsidR="00507EAC" w:rsidRPr="00A643E4">
        <w:rPr>
          <w:rFonts w:ascii="Calibri" w:hAnsi="Calibri" w:cs="Calibri"/>
        </w:rPr>
        <w:t>10.6% in 2011-12 to 4.2</w:t>
      </w:r>
      <w:r w:rsidR="00424051" w:rsidRPr="00A643E4">
        <w:rPr>
          <w:rFonts w:ascii="Calibri" w:hAnsi="Calibri" w:cs="Calibri"/>
        </w:rPr>
        <w:t>%</w:t>
      </w:r>
      <w:r w:rsidR="00507EAC" w:rsidRPr="00A643E4">
        <w:rPr>
          <w:rFonts w:ascii="Calibri" w:hAnsi="Calibri" w:cs="Calibri"/>
        </w:rPr>
        <w:t xml:space="preserve"> in 2013-14</w:t>
      </w:r>
      <w:r w:rsidR="00507EAC" w:rsidRPr="00F736C6">
        <w:rPr>
          <w:vertAlign w:val="superscript"/>
        </w:rPr>
        <w:footnoteReference w:id="3"/>
      </w:r>
      <w:r w:rsidR="00507EAC" w:rsidRPr="00A643E4">
        <w:rPr>
          <w:rFonts w:ascii="Calibri" w:hAnsi="Calibri" w:cs="Calibri"/>
        </w:rPr>
        <w:t xml:space="preserve">, energy shortage still continues to be major bottleneck in the </w:t>
      </w:r>
      <w:r w:rsidR="00507EAC" w:rsidRPr="00A643E4">
        <w:rPr>
          <w:rFonts w:ascii="Calibri" w:hAnsi="Calibri" w:cs="Calibri"/>
        </w:rPr>
        <w:lastRenderedPageBreak/>
        <w:t xml:space="preserve">growth path. </w:t>
      </w:r>
      <w:r w:rsidR="00DB69EA" w:rsidRPr="00A643E4">
        <w:rPr>
          <w:rFonts w:ascii="Calibri" w:hAnsi="Calibri" w:cs="Calibri"/>
        </w:rPr>
        <w:t xml:space="preserve">In order to reduce the </w:t>
      </w:r>
      <w:r w:rsidR="00BC1C8A" w:rsidRPr="00A643E4">
        <w:rPr>
          <w:rFonts w:ascii="Calibri" w:hAnsi="Calibri" w:cs="Calibri"/>
        </w:rPr>
        <w:t>demand-</w:t>
      </w:r>
      <w:r w:rsidR="00DB69EA" w:rsidRPr="00A643E4">
        <w:rPr>
          <w:rFonts w:ascii="Calibri" w:hAnsi="Calibri" w:cs="Calibri"/>
        </w:rPr>
        <w:t>supply gap, massive addition to installed gener</w:t>
      </w:r>
      <w:r w:rsidR="00507EAC" w:rsidRPr="00A643E4">
        <w:rPr>
          <w:rFonts w:ascii="Calibri" w:hAnsi="Calibri" w:cs="Calibri"/>
        </w:rPr>
        <w:t>ation of capacity is needed to ensure energy security.</w:t>
      </w:r>
    </w:p>
    <w:p w:rsidR="00DB69EA" w:rsidRDefault="00DB69EA" w:rsidP="00DB69EA">
      <w:pPr>
        <w:spacing w:line="240" w:lineRule="auto"/>
        <w:ind w:left="288" w:right="288"/>
        <w:jc w:val="both"/>
        <w:rPr>
          <w:rFonts w:ascii="Calibri" w:hAnsi="Calibri" w:cs="Calibri"/>
        </w:rPr>
      </w:pPr>
      <w:r w:rsidRPr="00A643E4">
        <w:rPr>
          <w:rFonts w:ascii="Calibri" w:hAnsi="Calibri" w:cs="Calibri"/>
        </w:rPr>
        <w:t xml:space="preserve">Make ‘Renewable Energy’ in India has been identified as </w:t>
      </w:r>
      <w:r w:rsidR="00AC0502">
        <w:rPr>
          <w:rFonts w:ascii="Calibri" w:hAnsi="Calibri" w:cs="Calibri"/>
        </w:rPr>
        <w:t xml:space="preserve">a </w:t>
      </w:r>
      <w:r w:rsidR="00507EAC" w:rsidRPr="00A643E4">
        <w:rPr>
          <w:rFonts w:ascii="Calibri" w:hAnsi="Calibri" w:cs="Calibri"/>
        </w:rPr>
        <w:t>major thrust</w:t>
      </w:r>
      <w:r w:rsidRPr="00A643E4">
        <w:rPr>
          <w:rFonts w:ascii="Calibri" w:hAnsi="Calibri" w:cs="Calibri"/>
        </w:rPr>
        <w:t xml:space="preserve"> under the flagship programme of the newly elected National Democratic Alliance (NDA) government</w:t>
      </w:r>
      <w:r w:rsidR="00507EAC" w:rsidRPr="00A643E4">
        <w:rPr>
          <w:rFonts w:ascii="Calibri" w:hAnsi="Calibri" w:cs="Calibri"/>
        </w:rPr>
        <w:t xml:space="preserve"> to achieve the objective of energy self-sufficiency, energy access and minimize emission intensity. </w:t>
      </w:r>
      <w:r w:rsidRPr="00A643E4">
        <w:rPr>
          <w:rFonts w:ascii="Calibri" w:hAnsi="Calibri" w:cs="Calibri"/>
        </w:rPr>
        <w:t>T</w:t>
      </w:r>
      <w:r w:rsidR="00F336BB" w:rsidRPr="00A643E4">
        <w:rPr>
          <w:rFonts w:ascii="Calibri" w:hAnsi="Calibri" w:cs="Calibri"/>
        </w:rPr>
        <w:t xml:space="preserve">here is huge untapped potential of renewable sources and </w:t>
      </w:r>
      <w:r w:rsidR="00185B66" w:rsidRPr="00A643E4">
        <w:rPr>
          <w:rFonts w:ascii="Calibri" w:hAnsi="Calibri" w:cs="Calibri"/>
        </w:rPr>
        <w:t>government has plans to quadruple its renewable power capacity to 175 GW by 2022 to achieve the objective of uninterrupted power supply to every household.</w:t>
      </w:r>
      <w:r w:rsidRPr="00A643E4">
        <w:rPr>
          <w:rFonts w:ascii="Calibri" w:hAnsi="Calibri" w:cs="Calibri"/>
        </w:rPr>
        <w:t>To achieve this target, capacity addition of 100 GW of solar power, 60 GW of wind energy, 10 GW of</w:t>
      </w:r>
      <w:r w:rsidR="00670D4F">
        <w:rPr>
          <w:rFonts w:ascii="Calibri" w:hAnsi="Calibri" w:cs="Calibri"/>
        </w:rPr>
        <w:t xml:space="preserve"> </w:t>
      </w:r>
      <w:r w:rsidRPr="00A643E4">
        <w:rPr>
          <w:rFonts w:ascii="Calibri" w:hAnsi="Calibri" w:cs="Calibri"/>
        </w:rPr>
        <w:t>small hydro power, and 5 GW of biomass-based power projects is announced.</w:t>
      </w:r>
    </w:p>
    <w:p w:rsidR="004E7AFA" w:rsidRPr="004E7AFA" w:rsidRDefault="004E7AFA" w:rsidP="004E7AFA">
      <w:pPr>
        <w:pStyle w:val="NoSpacing"/>
        <w:rPr>
          <w:sz w:val="16"/>
          <w:szCs w:val="16"/>
        </w:rPr>
      </w:pPr>
    </w:p>
    <w:p w:rsidR="008836C4" w:rsidRPr="00A643E4" w:rsidRDefault="00914D7E" w:rsidP="00DB69EA">
      <w:pPr>
        <w:spacing w:line="240" w:lineRule="auto"/>
        <w:ind w:left="288" w:right="288"/>
        <w:jc w:val="both"/>
        <w:rPr>
          <w:rFonts w:ascii="Calibri" w:hAnsi="Calibri" w:cs="Calibri"/>
        </w:rPr>
      </w:pPr>
      <w:r w:rsidRPr="00914D7E">
        <w:rPr>
          <w:noProof/>
        </w:rPr>
        <w:pict>
          <v:shape id="Text Box 4" o:spid="_x0000_s1027" type="#_x0000_t202" style="position:absolute;left:0;text-align:left;margin-left:14.45pt;margin-top:211.8pt;width:426.1pt;height:17.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" filled="f" stroked="f" strokeweight=".5pt">
            <v:textbox>
              <w:txbxContent>
                <w:p w:rsidR="00AC0502" w:rsidRDefault="00AC0502" w:rsidP="00741F7E">
                  <w:pPr>
                    <w:pStyle w:val="Default"/>
                    <w:ind w:left="-90"/>
                    <w:rPr>
                      <w:vertAlign w:val="superscript"/>
                    </w:rPr>
                  </w:pPr>
                  <w:r w:rsidRPr="00615EE9">
                    <w:rPr>
                      <w:vertAlign w:val="superscript"/>
                    </w:rPr>
                    <w:t xml:space="preserve">Source: </w:t>
                  </w:r>
                  <w:r>
                    <w:rPr>
                      <w:vertAlign w:val="superscript"/>
                    </w:rPr>
                    <w:t xml:space="preserve">Energy Statistics 2015, </w:t>
                  </w:r>
                  <w:r w:rsidRPr="001E6FEF">
                    <w:rPr>
                      <w:vertAlign w:val="superscript"/>
                    </w:rPr>
                    <w:t>Central</w:t>
                  </w:r>
                  <w:r>
                    <w:rPr>
                      <w:vertAlign w:val="superscript"/>
                    </w:rPr>
                    <w:t xml:space="preserve"> Statistics Office, </w:t>
                  </w:r>
                  <w:r w:rsidRPr="001E6FEF">
                    <w:rPr>
                      <w:vertAlign w:val="superscript"/>
                    </w:rPr>
                    <w:t xml:space="preserve">Government </w:t>
                  </w:r>
                  <w:r>
                    <w:rPr>
                      <w:vertAlign w:val="superscript"/>
                    </w:rPr>
                    <w:t>o</w:t>
                  </w:r>
                  <w:r w:rsidRPr="001E6FEF">
                    <w:rPr>
                      <w:vertAlign w:val="superscript"/>
                    </w:rPr>
                    <w:t>f India</w:t>
                  </w:r>
                </w:p>
                <w:p w:rsidR="00AC0502" w:rsidRPr="001E6FEF" w:rsidRDefault="00AC0502" w:rsidP="00741F7E">
                  <w:pPr>
                    <w:pStyle w:val="Default"/>
                    <w:ind w:left="-90"/>
                    <w:rPr>
                      <w:vertAlign w:val="superscript"/>
                    </w:rPr>
                  </w:pPr>
                </w:p>
                <w:p w:rsidR="00AC0502" w:rsidRPr="00615EE9" w:rsidRDefault="00AC0502" w:rsidP="00741F7E">
                  <w:pPr>
                    <w:rPr>
                      <w:vertAlign w:val="superscript"/>
                    </w:rPr>
                  </w:pPr>
                </w:p>
              </w:txbxContent>
            </v:textbox>
          </v:shape>
        </w:pict>
      </w:r>
      <w:r w:rsidR="00741F7E">
        <w:rPr>
          <w:noProof/>
        </w:rPr>
        <w:drawing>
          <wp:inline distT="0" distB="0" distL="0" distR="0">
            <wp:extent cx="5349240" cy="2743200"/>
            <wp:effectExtent l="0" t="0" r="2286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7AFA" w:rsidRPr="004E7AFA" w:rsidRDefault="004E7AFA" w:rsidP="004E7AFA">
      <w:pPr>
        <w:pStyle w:val="NoSpacing"/>
        <w:rPr>
          <w:sz w:val="16"/>
          <w:szCs w:val="16"/>
        </w:rPr>
      </w:pPr>
    </w:p>
    <w:p w:rsidR="007D4A89" w:rsidRPr="00A643E4" w:rsidRDefault="007D4A89" w:rsidP="00424051">
      <w:pPr>
        <w:spacing w:line="240" w:lineRule="auto"/>
        <w:ind w:left="288" w:right="288"/>
        <w:jc w:val="both"/>
        <w:rPr>
          <w:rFonts w:ascii="Calibri" w:hAnsi="Calibri" w:cs="Calibri"/>
        </w:rPr>
      </w:pPr>
      <w:r w:rsidRPr="00A643E4">
        <w:rPr>
          <w:rFonts w:ascii="Calibri" w:hAnsi="Calibri" w:cs="Calibri"/>
        </w:rPr>
        <w:t xml:space="preserve">This paper is an attempt to provide more detailed perspective on impact on environmental emissions by substitution of </w:t>
      </w:r>
      <w:r w:rsidR="00741F7E">
        <w:rPr>
          <w:rFonts w:ascii="Calibri" w:hAnsi="Calibri" w:cs="Calibri"/>
        </w:rPr>
        <w:t>renewable</w:t>
      </w:r>
      <w:r w:rsidR="009118D5">
        <w:rPr>
          <w:rFonts w:ascii="Calibri" w:hAnsi="Calibri" w:cs="Calibri"/>
        </w:rPr>
        <w:t xml:space="preserve"> (</w:t>
      </w:r>
      <w:r w:rsidRPr="00A643E4">
        <w:rPr>
          <w:rFonts w:ascii="Calibri" w:hAnsi="Calibri" w:cs="Calibri"/>
        </w:rPr>
        <w:t>green</w:t>
      </w:r>
      <w:r w:rsidR="009118D5">
        <w:rPr>
          <w:rFonts w:ascii="Calibri" w:hAnsi="Calibri" w:cs="Calibri"/>
        </w:rPr>
        <w:t>)</w:t>
      </w:r>
      <w:r w:rsidRPr="00A643E4">
        <w:rPr>
          <w:rFonts w:ascii="Calibri" w:hAnsi="Calibri" w:cs="Calibri"/>
        </w:rPr>
        <w:t xml:space="preserve"> fuel</w:t>
      </w:r>
      <w:r w:rsidR="001B5E92">
        <w:rPr>
          <w:rFonts w:ascii="Calibri" w:hAnsi="Calibri" w:cs="Calibri"/>
        </w:rPr>
        <w:t xml:space="preserve"> as per 12</w:t>
      </w:r>
      <w:r w:rsidR="001B5E92" w:rsidRPr="001B5E92">
        <w:rPr>
          <w:rFonts w:ascii="Calibri" w:hAnsi="Calibri" w:cs="Calibri"/>
          <w:vertAlign w:val="superscript"/>
        </w:rPr>
        <w:t>th</w:t>
      </w:r>
      <w:r w:rsidR="001B5E92">
        <w:rPr>
          <w:rFonts w:ascii="Calibri" w:hAnsi="Calibri" w:cs="Calibri"/>
        </w:rPr>
        <w:t xml:space="preserve"> Five Year Plan</w:t>
      </w:r>
      <w:r w:rsidRPr="00A643E4">
        <w:rPr>
          <w:rFonts w:ascii="Calibri" w:hAnsi="Calibri" w:cs="Calibri"/>
        </w:rPr>
        <w:t xml:space="preserve"> for the year 2012, 2017 and 2030 b</w:t>
      </w:r>
      <w:r w:rsidR="001B5E92">
        <w:rPr>
          <w:rFonts w:ascii="Calibri" w:hAnsi="Calibri" w:cs="Calibri"/>
        </w:rPr>
        <w:t>y using</w:t>
      </w:r>
      <w:r w:rsidRPr="00A643E4">
        <w:rPr>
          <w:rFonts w:ascii="Calibri" w:hAnsi="Calibri" w:cs="Calibri"/>
        </w:rPr>
        <w:t xml:space="preserve"> the World Input Output database</w:t>
      </w:r>
      <w:r w:rsidR="001B5E92">
        <w:rPr>
          <w:rFonts w:ascii="Calibri" w:hAnsi="Calibri" w:cs="Calibri"/>
        </w:rPr>
        <w:t xml:space="preserve"> (WIOD)</w:t>
      </w:r>
      <w:r w:rsidR="00741F7E">
        <w:rPr>
          <w:rFonts w:ascii="Calibri" w:hAnsi="Calibri" w:cs="Calibri"/>
        </w:rPr>
        <w:t>. We consider</w:t>
      </w:r>
      <w:r w:rsidRPr="00A643E4">
        <w:rPr>
          <w:rFonts w:ascii="Calibri" w:hAnsi="Calibri" w:cs="Calibri"/>
        </w:rPr>
        <w:t xml:space="preserve"> India’s Input Output table for 2009 as business-as-usual (BAU) case, which incorporates </w:t>
      </w:r>
      <m:oMath>
        <m:r>
          <w:rPr>
            <w:rFonts w:ascii="Cambria Math" w:hAnsi="Cambria Math" w:cs="Calibri"/>
          </w:rPr>
          <m:t>35 x 35</m:t>
        </m:r>
      </m:oMath>
      <w:r w:rsidR="00670D4F">
        <w:rPr>
          <w:rFonts w:ascii="Calibri" w:eastAsiaTheme="minorEastAsia" w:hAnsi="Calibri" w:cs="Calibri"/>
        </w:rPr>
        <w:t xml:space="preserve"> </w:t>
      </w:r>
      <w:r w:rsidR="00EF019B" w:rsidRPr="00A643E4">
        <w:rPr>
          <w:rFonts w:ascii="Calibri" w:hAnsi="Calibri" w:cs="Calibri"/>
        </w:rPr>
        <w:t xml:space="preserve">industry by industry </w:t>
      </w:r>
      <w:r w:rsidR="00741F7E">
        <w:rPr>
          <w:rFonts w:ascii="Calibri" w:hAnsi="Calibri" w:cs="Calibri"/>
        </w:rPr>
        <w:t>table</w:t>
      </w:r>
      <w:r w:rsidR="00190519">
        <w:rPr>
          <w:rFonts w:ascii="Calibri" w:hAnsi="Calibri" w:cs="Calibri"/>
        </w:rPr>
        <w:t xml:space="preserve"> (Refer to</w:t>
      </w:r>
      <w:r w:rsidR="00670D4F">
        <w:rPr>
          <w:rFonts w:ascii="Calibri" w:hAnsi="Calibri" w:cs="Calibri"/>
        </w:rPr>
        <w:t xml:space="preserve"> </w:t>
      </w:r>
      <w:r w:rsidR="00190519" w:rsidRPr="00A643E4">
        <w:rPr>
          <w:rFonts w:ascii="Calibri" w:hAnsi="Calibri" w:cs="Calibri"/>
        </w:rPr>
        <w:t>Appendix</w:t>
      </w:r>
      <w:r w:rsidR="00190519">
        <w:rPr>
          <w:rFonts w:ascii="Calibri" w:hAnsi="Calibri" w:cs="Calibri"/>
        </w:rPr>
        <w:t xml:space="preserve"> 1.6-1.10 for consolidated results</w:t>
      </w:r>
      <w:r w:rsidR="009118D5">
        <w:rPr>
          <w:rFonts w:ascii="Calibri" w:hAnsi="Calibri" w:cs="Calibri"/>
        </w:rPr>
        <w:t xml:space="preserve">). </w:t>
      </w:r>
      <w:r w:rsidRPr="00A643E4">
        <w:rPr>
          <w:rFonts w:ascii="Calibri" w:hAnsi="Calibri" w:cs="Calibri"/>
        </w:rPr>
        <w:t>Specifically, the study analyzes the following questions:</w:t>
      </w:r>
    </w:p>
    <w:p w:rsidR="007D4A89" w:rsidRDefault="007D4A89" w:rsidP="007D4A89">
      <w:pPr>
        <w:pStyle w:val="ListParagraph"/>
        <w:numPr>
          <w:ilvl w:val="0"/>
          <w:numId w:val="13"/>
        </w:numPr>
        <w:spacing w:line="240" w:lineRule="auto"/>
        <w:ind w:right="288"/>
        <w:jc w:val="both"/>
        <w:rPr>
          <w:rFonts w:ascii="Calibri" w:hAnsi="Calibri" w:cs="Calibri"/>
        </w:rPr>
      </w:pPr>
      <w:r w:rsidRPr="009118D5">
        <w:rPr>
          <w:rFonts w:ascii="Calibri" w:hAnsi="Calibri" w:cs="Calibri"/>
        </w:rPr>
        <w:t>What is the total emission for each industry in terms of direct emission and which are the top rank industries?</w:t>
      </w:r>
    </w:p>
    <w:p w:rsidR="004E7AFA" w:rsidRPr="004E7AFA" w:rsidRDefault="004E7AFA" w:rsidP="004E7AFA">
      <w:pPr>
        <w:pStyle w:val="NoSpacing"/>
        <w:rPr>
          <w:sz w:val="2"/>
          <w:szCs w:val="6"/>
        </w:rPr>
      </w:pPr>
    </w:p>
    <w:p w:rsidR="007D4A89" w:rsidRDefault="007D4A89" w:rsidP="007D4A89">
      <w:pPr>
        <w:pStyle w:val="ListParagraph"/>
        <w:numPr>
          <w:ilvl w:val="0"/>
          <w:numId w:val="13"/>
        </w:numPr>
        <w:spacing w:line="240" w:lineRule="auto"/>
        <w:ind w:right="288"/>
        <w:jc w:val="both"/>
        <w:rPr>
          <w:rFonts w:ascii="Calibri" w:hAnsi="Calibri" w:cs="Calibri"/>
        </w:rPr>
      </w:pPr>
      <w:r w:rsidRPr="009118D5">
        <w:rPr>
          <w:rFonts w:ascii="Calibri" w:hAnsi="Calibri" w:cs="Calibri"/>
        </w:rPr>
        <w:t xml:space="preserve">For the </w:t>
      </w:r>
      <w:r w:rsidR="009118D5" w:rsidRPr="009118D5">
        <w:rPr>
          <w:rFonts w:ascii="Calibri" w:hAnsi="Calibri" w:cs="Calibri"/>
        </w:rPr>
        <w:t>top</w:t>
      </w:r>
      <w:r w:rsidRPr="009118D5">
        <w:rPr>
          <w:rFonts w:ascii="Calibri" w:hAnsi="Calibri" w:cs="Calibri"/>
        </w:rPr>
        <w:t xml:space="preserve"> ranked industry, what is the breakup of fuel composition and share </w:t>
      </w:r>
      <w:r w:rsidR="009118D5" w:rsidRPr="009118D5">
        <w:rPr>
          <w:rFonts w:ascii="Calibri" w:hAnsi="Calibri" w:cs="Calibri"/>
        </w:rPr>
        <w:t xml:space="preserve">of each fuel </w:t>
      </w:r>
      <w:r w:rsidRPr="009118D5">
        <w:rPr>
          <w:rFonts w:ascii="Calibri" w:hAnsi="Calibri" w:cs="Calibri"/>
        </w:rPr>
        <w:t>in total emission?</w:t>
      </w:r>
    </w:p>
    <w:p w:rsidR="004E7AFA" w:rsidRPr="004E7AFA" w:rsidRDefault="004E7AFA" w:rsidP="004E7AFA">
      <w:pPr>
        <w:pStyle w:val="NoSpacing"/>
        <w:rPr>
          <w:sz w:val="2"/>
        </w:rPr>
      </w:pPr>
    </w:p>
    <w:p w:rsidR="005B018B" w:rsidRDefault="005B018B" w:rsidP="007D4A89">
      <w:pPr>
        <w:pStyle w:val="ListParagraph"/>
        <w:numPr>
          <w:ilvl w:val="0"/>
          <w:numId w:val="13"/>
        </w:numPr>
        <w:spacing w:line="240" w:lineRule="auto"/>
        <w:ind w:right="288"/>
        <w:jc w:val="both"/>
        <w:rPr>
          <w:rFonts w:ascii="Calibri" w:hAnsi="Calibri" w:cs="Calibri"/>
        </w:rPr>
      </w:pPr>
      <w:r w:rsidRPr="009118D5">
        <w:rPr>
          <w:rFonts w:ascii="Calibri" w:hAnsi="Calibri" w:cs="Calibri"/>
        </w:rPr>
        <w:t>What will be impact of changing f</w:t>
      </w:r>
      <w:r w:rsidR="00DF1089" w:rsidRPr="009118D5">
        <w:rPr>
          <w:rFonts w:ascii="Calibri" w:hAnsi="Calibri" w:cs="Calibri"/>
        </w:rPr>
        <w:t xml:space="preserve">uel composition by reducing </w:t>
      </w:r>
      <w:r w:rsidR="002B3DB8">
        <w:rPr>
          <w:rFonts w:ascii="Calibri" w:hAnsi="Calibri" w:cs="Calibri"/>
        </w:rPr>
        <w:t>non-renewable energy input</w:t>
      </w:r>
      <w:r w:rsidRPr="009118D5">
        <w:rPr>
          <w:rFonts w:ascii="Calibri" w:hAnsi="Calibri" w:cs="Calibri"/>
        </w:rPr>
        <w:t xml:space="preserve"> and increasing </w:t>
      </w:r>
      <w:r w:rsidR="002B3DB8">
        <w:rPr>
          <w:rFonts w:ascii="Calibri" w:hAnsi="Calibri" w:cs="Calibri"/>
        </w:rPr>
        <w:t>renewable energy input</w:t>
      </w:r>
      <w:r w:rsidRPr="009118D5">
        <w:rPr>
          <w:rFonts w:ascii="Calibri" w:hAnsi="Calibri" w:cs="Calibri"/>
        </w:rPr>
        <w:t xml:space="preserve"> in the top ranked industry on </w:t>
      </w:r>
      <w:r w:rsidR="009118D5">
        <w:rPr>
          <w:rFonts w:ascii="Calibri" w:hAnsi="Calibri" w:cs="Calibri"/>
        </w:rPr>
        <w:t xml:space="preserve">total emissions and employment, assuming constant </w:t>
      </w:r>
      <w:r w:rsidRPr="009118D5">
        <w:rPr>
          <w:rFonts w:ascii="Calibri" w:hAnsi="Calibri" w:cs="Calibri"/>
        </w:rPr>
        <w:t>output?</w:t>
      </w:r>
    </w:p>
    <w:p w:rsidR="004E7AFA" w:rsidRPr="004E7AFA" w:rsidRDefault="004E7AFA" w:rsidP="004E7AFA">
      <w:pPr>
        <w:pStyle w:val="NoSpacing"/>
        <w:rPr>
          <w:sz w:val="2"/>
        </w:rPr>
      </w:pPr>
    </w:p>
    <w:p w:rsidR="005B018B" w:rsidRPr="009118D5" w:rsidRDefault="009118D5" w:rsidP="007D4A89">
      <w:pPr>
        <w:pStyle w:val="ListParagraph"/>
        <w:numPr>
          <w:ilvl w:val="0"/>
          <w:numId w:val="13"/>
        </w:numPr>
        <w:spacing w:line="240" w:lineRule="auto"/>
        <w:ind w:right="288"/>
        <w:jc w:val="both"/>
        <w:rPr>
          <w:rFonts w:ascii="Calibri" w:hAnsi="Calibri" w:cs="Calibri"/>
        </w:rPr>
      </w:pPr>
      <w:r>
        <w:rPr>
          <w:rFonts w:ascii="Calibri" w:hAnsi="Calibri" w:cs="Calibri"/>
        </w:rPr>
        <w:t xml:space="preserve">After relaxing the assumption of constant output and </w:t>
      </w:r>
      <w:r w:rsidRPr="009118D5">
        <w:rPr>
          <w:rFonts w:ascii="Calibri" w:hAnsi="Calibri" w:cs="Calibri"/>
        </w:rPr>
        <w:t xml:space="preserve">projecting </w:t>
      </w:r>
      <w:r>
        <w:rPr>
          <w:rFonts w:ascii="Calibri" w:hAnsi="Calibri" w:cs="Calibri"/>
        </w:rPr>
        <w:t xml:space="preserve">output as per the </w:t>
      </w:r>
      <w:r w:rsidRPr="009118D5">
        <w:rPr>
          <w:rFonts w:ascii="Calibri" w:hAnsi="Calibri" w:cs="Calibri"/>
        </w:rPr>
        <w:t xml:space="preserve">growth </w:t>
      </w:r>
      <w:r>
        <w:rPr>
          <w:rFonts w:ascii="Calibri" w:hAnsi="Calibri" w:cs="Calibri"/>
        </w:rPr>
        <w:t>targets of 12</w:t>
      </w:r>
      <w:r w:rsidRPr="009118D5">
        <w:rPr>
          <w:rFonts w:ascii="Calibri" w:hAnsi="Calibri" w:cs="Calibri"/>
          <w:vertAlign w:val="superscript"/>
        </w:rPr>
        <w:t>th</w:t>
      </w:r>
      <w:r>
        <w:rPr>
          <w:rFonts w:ascii="Calibri" w:hAnsi="Calibri" w:cs="Calibri"/>
        </w:rPr>
        <w:t xml:space="preserve"> Five Year Plan</w:t>
      </w:r>
      <w:r w:rsidR="005B018B" w:rsidRPr="009118D5">
        <w:rPr>
          <w:rFonts w:ascii="Calibri" w:hAnsi="Calibri" w:cs="Calibri"/>
        </w:rPr>
        <w:t>, what will be impact on total emissions</w:t>
      </w:r>
      <w:r>
        <w:rPr>
          <w:rFonts w:ascii="Calibri" w:hAnsi="Calibri" w:cs="Calibri"/>
        </w:rPr>
        <w:t xml:space="preserve"> as a result of fuel substitution by </w:t>
      </w:r>
      <w:r w:rsidRPr="009118D5">
        <w:rPr>
          <w:rFonts w:ascii="Calibri" w:hAnsi="Calibri" w:cs="Calibri"/>
        </w:rPr>
        <w:t xml:space="preserve">reducing </w:t>
      </w:r>
      <w:r w:rsidR="002B3DB8">
        <w:rPr>
          <w:rFonts w:ascii="Calibri" w:hAnsi="Calibri" w:cs="Calibri"/>
        </w:rPr>
        <w:t>non-renewable energy input</w:t>
      </w:r>
      <w:r w:rsidRPr="009118D5">
        <w:rPr>
          <w:rFonts w:ascii="Calibri" w:hAnsi="Calibri" w:cs="Calibri"/>
        </w:rPr>
        <w:t xml:space="preserve"> and increasing </w:t>
      </w:r>
      <w:r w:rsidR="002B3DB8">
        <w:rPr>
          <w:rFonts w:ascii="Calibri" w:hAnsi="Calibri" w:cs="Calibri"/>
        </w:rPr>
        <w:t>renewable energy input</w:t>
      </w:r>
      <w:r w:rsidR="005B018B" w:rsidRPr="009118D5">
        <w:rPr>
          <w:rFonts w:ascii="Calibri" w:hAnsi="Calibri" w:cs="Calibri"/>
        </w:rPr>
        <w:t>?</w:t>
      </w:r>
    </w:p>
    <w:p w:rsidR="004E7AFA" w:rsidRDefault="004E7AFA" w:rsidP="00595405">
      <w:pPr>
        <w:spacing w:line="240" w:lineRule="auto"/>
        <w:ind w:left="288" w:right="288"/>
        <w:jc w:val="both"/>
        <w:rPr>
          <w:rFonts w:ascii="Calibri" w:hAnsi="Calibri" w:cs="Calibri"/>
        </w:rPr>
      </w:pPr>
    </w:p>
    <w:p w:rsidR="00912448" w:rsidRPr="00A643E4" w:rsidRDefault="00EF56C5" w:rsidP="00595405">
      <w:pPr>
        <w:spacing w:line="240" w:lineRule="auto"/>
        <w:ind w:left="288" w:right="288"/>
        <w:jc w:val="both"/>
        <w:rPr>
          <w:rFonts w:ascii="Calibri" w:hAnsi="Calibri" w:cs="Calibri"/>
        </w:rPr>
      </w:pPr>
      <w:r w:rsidRPr="00A643E4">
        <w:rPr>
          <w:rFonts w:ascii="Calibri" w:hAnsi="Calibri" w:cs="Calibri"/>
        </w:rPr>
        <w:t xml:space="preserve">The plan of the paper is as follows: </w:t>
      </w:r>
    </w:p>
    <w:p w:rsidR="005B018B" w:rsidRPr="00A643E4" w:rsidRDefault="005B018B" w:rsidP="00595405">
      <w:pPr>
        <w:spacing w:line="240" w:lineRule="auto"/>
        <w:ind w:left="288" w:right="288"/>
        <w:jc w:val="both"/>
        <w:rPr>
          <w:rFonts w:ascii="Calibri" w:hAnsi="Calibri" w:cs="Calibri"/>
        </w:rPr>
      </w:pPr>
      <w:r w:rsidRPr="00A643E4">
        <w:rPr>
          <w:rFonts w:ascii="Calibri" w:hAnsi="Calibri" w:cs="Calibri"/>
        </w:rPr>
        <w:t xml:space="preserve">Section 2 will briefly survey the </w:t>
      </w:r>
      <w:r w:rsidR="0003132A" w:rsidRPr="00A643E4">
        <w:rPr>
          <w:rFonts w:ascii="Calibri" w:hAnsi="Calibri" w:cs="Calibri"/>
        </w:rPr>
        <w:t>literature</w:t>
      </w:r>
      <w:r w:rsidRPr="00A643E4">
        <w:rPr>
          <w:rFonts w:ascii="Calibri" w:hAnsi="Calibri" w:cs="Calibri"/>
        </w:rPr>
        <w:t xml:space="preserve"> on the work related to energy environment especially on emissions under the Input-Output </w:t>
      </w:r>
      <w:r w:rsidR="0003132A" w:rsidRPr="00A643E4">
        <w:rPr>
          <w:rFonts w:ascii="Calibri" w:hAnsi="Calibri" w:cs="Calibri"/>
        </w:rPr>
        <w:t>Framework</w:t>
      </w:r>
      <w:r w:rsidRPr="00A643E4">
        <w:rPr>
          <w:rFonts w:ascii="Calibri" w:hAnsi="Calibri" w:cs="Calibri"/>
        </w:rPr>
        <w:t xml:space="preserve">. </w:t>
      </w:r>
      <w:r w:rsidR="0003132A" w:rsidRPr="00A643E4">
        <w:rPr>
          <w:rFonts w:ascii="Calibri" w:hAnsi="Calibri" w:cs="Calibri"/>
        </w:rPr>
        <w:t xml:space="preserve">Section 3 will discuss the methodology adopted and database sources used for building the model. Results are presented in Section </w:t>
      </w:r>
      <w:r w:rsidR="004E7AFA">
        <w:rPr>
          <w:rFonts w:ascii="Calibri" w:hAnsi="Calibri" w:cs="Calibri"/>
        </w:rPr>
        <w:t>4</w:t>
      </w:r>
      <w:r w:rsidR="0003132A" w:rsidRPr="00A643E4">
        <w:rPr>
          <w:rFonts w:ascii="Calibri" w:hAnsi="Calibri" w:cs="Calibri"/>
        </w:rPr>
        <w:t xml:space="preserve"> and Section </w:t>
      </w:r>
      <w:r w:rsidR="004E7AFA">
        <w:rPr>
          <w:rFonts w:ascii="Calibri" w:hAnsi="Calibri" w:cs="Calibri"/>
        </w:rPr>
        <w:t>5</w:t>
      </w:r>
      <w:r w:rsidR="0003132A" w:rsidRPr="00A643E4">
        <w:rPr>
          <w:rFonts w:ascii="Calibri" w:hAnsi="Calibri" w:cs="Calibri"/>
        </w:rPr>
        <w:t xml:space="preserve"> will present the conclusion briefly.</w:t>
      </w:r>
    </w:p>
    <w:p w:rsidR="004E7AFA" w:rsidRDefault="004E7AFA" w:rsidP="004E7AFA">
      <w:pPr>
        <w:pStyle w:val="NoSpacing"/>
      </w:pPr>
      <w:bookmarkStart w:id="1" w:name="_Toc413233400"/>
    </w:p>
    <w:p w:rsidR="004136F8" w:rsidRPr="00A643E4" w:rsidRDefault="004136F8"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Section 2</w:t>
      </w:r>
    </w:p>
    <w:p w:rsidR="004136F8" w:rsidRPr="00A643E4" w:rsidRDefault="004136F8" w:rsidP="004136F8">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Survey of Literature</w:t>
      </w:r>
    </w:p>
    <w:p w:rsidR="00530FEF" w:rsidRPr="00A643E4" w:rsidRDefault="0003132A" w:rsidP="00530FEF">
      <w:pPr>
        <w:spacing w:line="240" w:lineRule="auto"/>
        <w:ind w:left="288" w:right="288"/>
        <w:jc w:val="both"/>
        <w:rPr>
          <w:rFonts w:ascii="Calibri" w:hAnsi="Calibri" w:cs="Calibri"/>
        </w:rPr>
      </w:pPr>
      <w:r w:rsidRPr="00A643E4">
        <w:rPr>
          <w:rFonts w:ascii="Calibri" w:hAnsi="Calibri" w:cs="Calibri"/>
        </w:rPr>
        <w:t xml:space="preserve">The work on energy environment has been </w:t>
      </w:r>
      <w:r w:rsidR="00530FEF" w:rsidRPr="00A643E4">
        <w:rPr>
          <w:rFonts w:ascii="Calibri" w:hAnsi="Calibri" w:cs="Calibri"/>
        </w:rPr>
        <w:t xml:space="preserve">vast and exhaustive. We </w:t>
      </w:r>
      <w:r w:rsidR="004E7AFA">
        <w:rPr>
          <w:rFonts w:ascii="Calibri" w:hAnsi="Calibri" w:cs="Calibri"/>
        </w:rPr>
        <w:t>have</w:t>
      </w:r>
      <w:r w:rsidR="00670D4F">
        <w:rPr>
          <w:rFonts w:ascii="Calibri" w:hAnsi="Calibri" w:cs="Calibri"/>
        </w:rPr>
        <w:t xml:space="preserve"> </w:t>
      </w:r>
      <w:r w:rsidR="004E7AFA" w:rsidRPr="00A643E4">
        <w:rPr>
          <w:rFonts w:ascii="Calibri" w:hAnsi="Calibri" w:cs="Calibri"/>
        </w:rPr>
        <w:t>focus</w:t>
      </w:r>
      <w:r w:rsidR="004E7AFA">
        <w:rPr>
          <w:rFonts w:ascii="Calibri" w:hAnsi="Calibri" w:cs="Calibri"/>
        </w:rPr>
        <w:t>ed</w:t>
      </w:r>
      <w:r w:rsidR="00530FEF" w:rsidRPr="00A643E4">
        <w:rPr>
          <w:rFonts w:ascii="Calibri" w:hAnsi="Calibri" w:cs="Calibri"/>
        </w:rPr>
        <w:t xml:space="preserve"> primarily on studies </w:t>
      </w:r>
      <w:r w:rsidR="004E7AFA" w:rsidRPr="00A643E4">
        <w:rPr>
          <w:rFonts w:ascii="Calibri" w:hAnsi="Calibri" w:cs="Calibri"/>
        </w:rPr>
        <w:t xml:space="preserve">related to energy and environmental issues under the Input-Output framework in the Indian context </w:t>
      </w:r>
      <w:r w:rsidR="00530FEF" w:rsidRPr="00A643E4">
        <w:rPr>
          <w:rFonts w:ascii="Calibri" w:hAnsi="Calibri" w:cs="Calibri"/>
        </w:rPr>
        <w:t xml:space="preserve">presented by </w:t>
      </w:r>
      <w:r w:rsidR="00AC0502">
        <w:rPr>
          <w:rFonts w:ascii="Calibri" w:hAnsi="Calibri" w:cs="Calibri"/>
        </w:rPr>
        <w:t xml:space="preserve">some of the </w:t>
      </w:r>
      <w:r w:rsidR="004E7AFA">
        <w:rPr>
          <w:rFonts w:ascii="Calibri" w:hAnsi="Calibri" w:cs="Calibri"/>
        </w:rPr>
        <w:t>renowned</w:t>
      </w:r>
      <w:r w:rsidR="00530FEF" w:rsidRPr="00A643E4">
        <w:rPr>
          <w:rFonts w:ascii="Calibri" w:hAnsi="Calibri" w:cs="Calibri"/>
        </w:rPr>
        <w:t xml:space="preserve"> economists [Parikh and Gokarn</w:t>
      </w:r>
      <w:r w:rsidR="00457812" w:rsidRPr="00A643E4">
        <w:rPr>
          <w:rFonts w:ascii="Calibri" w:hAnsi="Calibri" w:cs="Calibri"/>
        </w:rPr>
        <w:t xml:space="preserve"> (1993), Singh (1994), </w:t>
      </w:r>
      <w:r w:rsidR="00530FEF" w:rsidRPr="00A643E4">
        <w:rPr>
          <w:rFonts w:ascii="Calibri" w:hAnsi="Calibri" w:cs="Calibri"/>
        </w:rPr>
        <w:t xml:space="preserve">Mukhopadhyay and Chakraborty </w:t>
      </w:r>
      <w:r w:rsidR="00457812" w:rsidRPr="00A643E4">
        <w:rPr>
          <w:rFonts w:ascii="Calibri" w:hAnsi="Calibri" w:cs="Calibri"/>
        </w:rPr>
        <w:t>(1999</w:t>
      </w:r>
      <w:r w:rsidR="004E7AFA">
        <w:rPr>
          <w:rFonts w:ascii="Calibri" w:hAnsi="Calibri" w:cs="Calibri"/>
        </w:rPr>
        <w:t>, 2000</w:t>
      </w:r>
      <w:r w:rsidR="00457812" w:rsidRPr="00A643E4">
        <w:rPr>
          <w:rFonts w:ascii="Calibri" w:hAnsi="Calibri" w:cs="Calibri"/>
        </w:rPr>
        <w:t>)</w:t>
      </w:r>
      <w:r w:rsidR="004E7AFA" w:rsidRPr="00A643E4">
        <w:rPr>
          <w:rFonts w:ascii="Calibri" w:hAnsi="Calibri" w:cs="Calibri"/>
        </w:rPr>
        <w:t>,</w:t>
      </w:r>
      <w:r w:rsidR="004E7AFA">
        <w:rPr>
          <w:rFonts w:ascii="Calibri" w:hAnsi="Calibri" w:cs="Calibri"/>
        </w:rPr>
        <w:t xml:space="preserve"> Mukhopadhyay (</w:t>
      </w:r>
      <w:r w:rsidR="00E62FD0">
        <w:rPr>
          <w:rFonts w:ascii="Calibri" w:hAnsi="Calibri" w:cs="Calibri"/>
        </w:rPr>
        <w:t>2002</w:t>
      </w:r>
      <w:r w:rsidR="004E7AFA">
        <w:rPr>
          <w:rFonts w:ascii="Calibri" w:hAnsi="Calibri" w:cs="Calibri"/>
        </w:rPr>
        <w:t>, 2002a, 2012</w:t>
      </w:r>
      <w:r w:rsidR="00E62FD0">
        <w:rPr>
          <w:rFonts w:ascii="Calibri" w:hAnsi="Calibri" w:cs="Calibri"/>
        </w:rPr>
        <w:t>),</w:t>
      </w:r>
      <w:r w:rsidR="00AC0502">
        <w:rPr>
          <w:rFonts w:ascii="Calibri" w:hAnsi="Calibri" w:cs="Calibri"/>
        </w:rPr>
        <w:t xml:space="preserve"> </w:t>
      </w:r>
      <w:r w:rsidR="00530FEF" w:rsidRPr="00A643E4">
        <w:rPr>
          <w:rFonts w:ascii="Calibri" w:hAnsi="Calibri" w:cs="Calibri"/>
        </w:rPr>
        <w:t>Murthy</w:t>
      </w:r>
      <w:r w:rsidR="00457812" w:rsidRPr="00A643E4">
        <w:rPr>
          <w:rFonts w:ascii="Calibri" w:hAnsi="Calibri" w:cs="Calibri"/>
        </w:rPr>
        <w:t xml:space="preserve"> Panda and Parikh (1997)]</w:t>
      </w:r>
      <w:r w:rsidR="00AE3DFC" w:rsidRPr="00A643E4">
        <w:rPr>
          <w:rFonts w:ascii="Calibri" w:hAnsi="Calibri" w:cs="Calibri"/>
        </w:rPr>
        <w:t>.</w:t>
      </w:r>
    </w:p>
    <w:p w:rsidR="008D362B" w:rsidRPr="00322FF7" w:rsidRDefault="008D362B" w:rsidP="008D362B">
      <w:pPr>
        <w:spacing w:line="240" w:lineRule="auto"/>
        <w:ind w:left="288" w:right="288"/>
        <w:jc w:val="both"/>
        <w:rPr>
          <w:rFonts w:ascii="Calibri" w:hAnsi="Calibri" w:cs="Calibri"/>
        </w:rPr>
      </w:pPr>
      <w:r w:rsidRPr="00322FF7">
        <w:rPr>
          <w:rFonts w:ascii="Calibri" w:hAnsi="Calibri" w:cs="Calibri"/>
        </w:rPr>
        <w:t>The study by Das and Sarkar (1994) focused on understanding not only the substitution of non-renewable by renewable resources but also on measures industries should adopt for con</w:t>
      </w:r>
      <w:r w:rsidR="00AC0502">
        <w:rPr>
          <w:rFonts w:ascii="Calibri" w:hAnsi="Calibri" w:cs="Calibri"/>
        </w:rPr>
        <w:t>servation</w:t>
      </w:r>
      <w:r w:rsidRPr="00322FF7">
        <w:rPr>
          <w:rFonts w:ascii="Calibri" w:hAnsi="Calibri" w:cs="Calibri"/>
        </w:rPr>
        <w:t xml:space="preserve">. The Input-Output data from 1973-74 to 1983-84 was considered to examine the structural changes by aggregating the sectors into renewable, non-renewable and other resource to form a 27-sector table. </w:t>
      </w:r>
    </w:p>
    <w:p w:rsidR="008D362B" w:rsidRPr="00322FF7" w:rsidRDefault="008D362B" w:rsidP="008D362B">
      <w:pPr>
        <w:spacing w:line="240" w:lineRule="auto"/>
        <w:ind w:left="288" w:right="288"/>
        <w:jc w:val="both"/>
        <w:rPr>
          <w:rFonts w:ascii="Calibri" w:hAnsi="Calibri" w:cs="Calibri"/>
        </w:rPr>
      </w:pPr>
      <w:r w:rsidRPr="00322FF7">
        <w:rPr>
          <w:rFonts w:ascii="Calibri" w:hAnsi="Calibri" w:cs="Calibri"/>
        </w:rPr>
        <w:t>From the environmental perspective, the concern of Green House Gas (GHG) emission affecting the climate change, especially Carbon Dioxide (CO2) emissions due to use of fossil fuels has been one of the widely discussed issue</w:t>
      </w:r>
      <w:r>
        <w:rPr>
          <w:rFonts w:ascii="Calibri" w:hAnsi="Calibri" w:cs="Calibri"/>
        </w:rPr>
        <w:t>s</w:t>
      </w:r>
      <w:r w:rsidRPr="00322FF7">
        <w:rPr>
          <w:rFonts w:ascii="Calibri" w:hAnsi="Calibri" w:cs="Calibri"/>
        </w:rPr>
        <w:t xml:space="preserve">. India does not have the responsibility of reducing emissions below the current values as per the United Nations Framework Convention on Climate Change (UNFCCC) Rio Summit 1992 but as a signatory of UNFCCC, India is working towards bringing down the growth of emissions. Many studies have been presented to measure the CO2 emissions sector-wise and measures are suggested for reducing emissions without compromising the growth. </w:t>
      </w:r>
    </w:p>
    <w:p w:rsidR="008D362B" w:rsidRPr="00322FF7" w:rsidRDefault="008D362B" w:rsidP="008D362B">
      <w:pPr>
        <w:spacing w:line="240" w:lineRule="auto"/>
        <w:ind w:left="288" w:right="288"/>
        <w:jc w:val="both"/>
        <w:rPr>
          <w:rFonts w:ascii="Calibri" w:hAnsi="Calibri" w:cs="Calibri"/>
        </w:rPr>
      </w:pPr>
      <w:r w:rsidRPr="00322FF7">
        <w:rPr>
          <w:rFonts w:ascii="Calibri" w:hAnsi="Calibri" w:cs="Calibri"/>
        </w:rPr>
        <w:t>Parikh and Gokarn (1993) were one among the few to attempt estimation of emissions f</w:t>
      </w:r>
      <w:r w:rsidR="00AC0502">
        <w:rPr>
          <w:rFonts w:ascii="Calibri" w:hAnsi="Calibri" w:cs="Calibri"/>
        </w:rPr>
        <w:t>rom</w:t>
      </w:r>
      <w:r w:rsidRPr="00322FF7">
        <w:rPr>
          <w:rFonts w:ascii="Calibri" w:hAnsi="Calibri" w:cs="Calibri"/>
        </w:rPr>
        <w:t xml:space="preserve"> different sectors for 1983-84. Murthy, Panda and Parikh (1997) later developed linkages between economic growth, energy consumption and CO2 emissions in India on the basis of consumption patterns of six different income groups using Input-Output table for 1989-90. Mukhopadhyay and Forsell (2005) estimated the trend of CO2, SO2 and NOX emission between 1973-74, 1983-84, 1991-92 and 1996-97 and estimated the emissions for 2001-02 and 2006-07. The paper also presented linkage between emission and impact on human health. </w:t>
      </w:r>
    </w:p>
    <w:p w:rsidR="008D362B" w:rsidRPr="00322FF7" w:rsidRDefault="008D362B" w:rsidP="008D362B">
      <w:pPr>
        <w:spacing w:line="240" w:lineRule="auto"/>
        <w:ind w:left="288" w:right="288"/>
        <w:jc w:val="both"/>
        <w:rPr>
          <w:rFonts w:ascii="Calibri" w:hAnsi="Calibri" w:cs="Calibri"/>
        </w:rPr>
      </w:pPr>
      <w:r w:rsidRPr="00322FF7">
        <w:rPr>
          <w:rFonts w:ascii="Calibri" w:hAnsi="Calibri" w:cs="Calibri"/>
        </w:rPr>
        <w:t xml:space="preserve">A more recent study by Parikh J et al. (2009) on CO2 emissions in India by fuel, sector, final demand and expenditure classes for year 2003-04 concluded that most of the emissions are due to use of coal and lignite in production processes and highest direct emissions are due to electricity sector. It also analyzed the impact of lifestyle patterns on emissions. </w:t>
      </w:r>
    </w:p>
    <w:p w:rsidR="00A643E4" w:rsidRDefault="008D362B" w:rsidP="008D362B">
      <w:pPr>
        <w:spacing w:line="240" w:lineRule="auto"/>
        <w:ind w:left="288" w:right="288"/>
        <w:jc w:val="both"/>
        <w:rPr>
          <w:rFonts w:ascii="Calibri" w:hAnsi="Calibri" w:cs="Calibri"/>
        </w:rPr>
      </w:pPr>
      <w:r w:rsidRPr="00322FF7">
        <w:rPr>
          <w:rFonts w:ascii="Calibri" w:hAnsi="Calibri" w:cs="Calibri"/>
        </w:rPr>
        <w:t xml:space="preserve">All these studies are useful, by far very few have analyzed the substitution of fuel inputs and its impact on emissions, especially using the World Input Output Database, without deviating </w:t>
      </w:r>
      <w:r w:rsidRPr="00322FF7">
        <w:rPr>
          <w:rFonts w:ascii="Calibri" w:hAnsi="Calibri" w:cs="Calibri"/>
        </w:rPr>
        <w:lastRenderedPageBreak/>
        <w:t>much from the high economic growth trajectory. The present study is directed toward this end</w:t>
      </w:r>
      <w:r w:rsidR="00826608" w:rsidRPr="00A643E4">
        <w:rPr>
          <w:rFonts w:ascii="Calibri" w:hAnsi="Calibri" w:cs="Calibri"/>
        </w:rPr>
        <w:t>.</w:t>
      </w:r>
    </w:p>
    <w:p w:rsidR="00EF56C5" w:rsidRPr="00A643E4" w:rsidRDefault="00EF56C5"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 xml:space="preserve">Section </w:t>
      </w:r>
      <w:r w:rsidR="00A643E4" w:rsidRPr="00A643E4">
        <w:rPr>
          <w:rFonts w:ascii="Calibri" w:hAnsi="Calibri" w:cs="Calibri"/>
          <w:b/>
          <w:bCs/>
        </w:rPr>
        <w:t>3</w:t>
      </w:r>
    </w:p>
    <w:p w:rsidR="00DF5C80" w:rsidRPr="00A643E4" w:rsidRDefault="00DF5C80"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Model Formulation</w:t>
      </w:r>
      <w:r w:rsidR="005C4054" w:rsidRPr="00A643E4">
        <w:rPr>
          <w:rFonts w:ascii="Calibri" w:hAnsi="Calibri" w:cs="Calibri"/>
          <w:b/>
          <w:bCs/>
        </w:rPr>
        <w:t>&amp; Data Sources</w:t>
      </w:r>
      <w:bookmarkEnd w:id="1"/>
    </w:p>
    <w:p w:rsidR="007558A5" w:rsidRPr="00A643E4" w:rsidRDefault="007558A5" w:rsidP="00595405">
      <w:pPr>
        <w:ind w:left="270"/>
        <w:jc w:val="both"/>
        <w:rPr>
          <w:rFonts w:ascii="Calibri" w:hAnsi="Calibri" w:cs="Calibri"/>
          <w:b/>
          <w:i/>
        </w:rPr>
      </w:pPr>
      <w:r w:rsidRPr="00A643E4">
        <w:rPr>
          <w:rFonts w:ascii="Calibri" w:hAnsi="Calibri" w:cs="Calibri"/>
          <w:b/>
          <w:i/>
        </w:rPr>
        <w:t>Model Formulation</w:t>
      </w:r>
    </w:p>
    <w:p w:rsidR="00826608" w:rsidRPr="00A643E4" w:rsidRDefault="00DF5C80" w:rsidP="00595405">
      <w:pPr>
        <w:spacing w:line="240" w:lineRule="auto"/>
        <w:ind w:left="288" w:right="288"/>
        <w:jc w:val="both"/>
        <w:rPr>
          <w:rFonts w:ascii="Calibri" w:hAnsi="Calibri" w:cs="Calibri"/>
        </w:rPr>
      </w:pPr>
      <w:r w:rsidRPr="00A643E4">
        <w:rPr>
          <w:rFonts w:ascii="Calibri" w:hAnsi="Calibri" w:cs="Calibri"/>
        </w:rPr>
        <w:t xml:space="preserve">In the present study, a model is </w:t>
      </w:r>
      <w:r w:rsidR="00AF0E9B" w:rsidRPr="00A643E4">
        <w:rPr>
          <w:rFonts w:ascii="Calibri" w:hAnsi="Calibri" w:cs="Calibri"/>
        </w:rPr>
        <w:t xml:space="preserve">based </w:t>
      </w:r>
      <w:r w:rsidR="00061360" w:rsidRPr="00A643E4">
        <w:rPr>
          <w:rFonts w:ascii="Calibri" w:hAnsi="Calibri" w:cs="Calibri"/>
        </w:rPr>
        <w:t>on basic</w:t>
      </w:r>
      <w:r w:rsidR="00826608" w:rsidRPr="00A643E4">
        <w:rPr>
          <w:rFonts w:ascii="Calibri" w:hAnsi="Calibri" w:cs="Calibri"/>
        </w:rPr>
        <w:t xml:space="preserve"> input-</w:t>
      </w:r>
      <w:r w:rsidRPr="00A643E4">
        <w:rPr>
          <w:rFonts w:ascii="Calibri" w:hAnsi="Calibri" w:cs="Calibri"/>
        </w:rPr>
        <w:t>output f</w:t>
      </w:r>
      <w:r w:rsidR="00B746A0" w:rsidRPr="00A643E4">
        <w:rPr>
          <w:rFonts w:ascii="Calibri" w:hAnsi="Calibri" w:cs="Calibri"/>
        </w:rPr>
        <w:t xml:space="preserve">ramework of Leontief (1951). </w:t>
      </w:r>
      <w:r w:rsidR="00826608" w:rsidRPr="00A643E4">
        <w:rPr>
          <w:rFonts w:ascii="Calibri" w:hAnsi="Calibri" w:cs="Calibri"/>
        </w:rPr>
        <w:t>The Input-Output frameworks provides snapshot of the direct and indirect demands</w:t>
      </w:r>
      <w:r w:rsidR="00AC0502">
        <w:rPr>
          <w:rFonts w:ascii="Calibri" w:hAnsi="Calibri" w:cs="Calibri"/>
        </w:rPr>
        <w:t xml:space="preserve"> of various inputs</w:t>
      </w:r>
      <w:r w:rsidR="00826608" w:rsidRPr="00A643E4">
        <w:rPr>
          <w:rFonts w:ascii="Calibri" w:hAnsi="Calibri" w:cs="Calibri"/>
        </w:rPr>
        <w:t xml:space="preserve"> for producing </w:t>
      </w:r>
      <w:r w:rsidR="00AC0502">
        <w:rPr>
          <w:rFonts w:ascii="Calibri" w:hAnsi="Calibri" w:cs="Calibri"/>
        </w:rPr>
        <w:t xml:space="preserve">different </w:t>
      </w:r>
      <w:r w:rsidR="00826608" w:rsidRPr="00A643E4">
        <w:rPr>
          <w:rFonts w:ascii="Calibri" w:hAnsi="Calibri" w:cs="Calibri"/>
        </w:rPr>
        <w:t>output</w:t>
      </w:r>
      <w:r w:rsidR="00AC0502">
        <w:rPr>
          <w:rFonts w:ascii="Calibri" w:hAnsi="Calibri" w:cs="Calibri"/>
        </w:rPr>
        <w:t>s by different</w:t>
      </w:r>
      <w:r w:rsidR="00826608" w:rsidRPr="00A643E4">
        <w:rPr>
          <w:rFonts w:ascii="Calibri" w:hAnsi="Calibri" w:cs="Calibri"/>
        </w:rPr>
        <w:t xml:space="preserve"> sectors of the economy. </w:t>
      </w:r>
      <w:r w:rsidR="008D362B" w:rsidRPr="008D362B">
        <w:rPr>
          <w:rFonts w:ascii="Calibri" w:hAnsi="Calibri" w:cs="Calibri"/>
        </w:rPr>
        <w:t>The supply of a commodity both domestically produced and imported and the demand for a commodity for inter industry transfers and for final demand are presented in a consistent manner in the Input Output tables. Thus, it is convenient to compare results across countries and over various years using this methodology.</w:t>
      </w:r>
    </w:p>
    <w:p w:rsidR="00DF5C80" w:rsidRPr="00A643E4" w:rsidRDefault="00DF5C80" w:rsidP="00595405">
      <w:pPr>
        <w:spacing w:line="240" w:lineRule="auto"/>
        <w:ind w:left="288" w:right="288"/>
        <w:jc w:val="both"/>
        <w:rPr>
          <w:rFonts w:ascii="Calibri" w:hAnsi="Calibri" w:cs="Calibri"/>
        </w:rPr>
      </w:pPr>
      <w:r w:rsidRPr="00A643E4">
        <w:rPr>
          <w:rFonts w:ascii="Calibri" w:hAnsi="Calibri" w:cs="Calibri"/>
        </w:rPr>
        <w:t>The mathematical structure of the input-output model can be expressed as follows:</w:t>
      </w:r>
    </w:p>
    <w:p w:rsidR="00DF5C80" w:rsidRPr="00A643E4" w:rsidRDefault="00DF5C80" w:rsidP="00595405">
      <w:pPr>
        <w:ind w:left="270"/>
        <w:jc w:val="both"/>
        <w:rPr>
          <w:rFonts w:ascii="Calibri" w:hAnsi="Calibri" w:cs="Calibri"/>
          <w:i/>
        </w:rPr>
      </w:pPr>
      <m:oMath>
        <m:r>
          <w:rPr>
            <w:rFonts w:ascii="Cambria Math" w:hAnsi="Cambria Math" w:cs="Calibri"/>
          </w:rPr>
          <m:t>x</m:t>
        </m:r>
        <m:r>
          <w:rPr>
            <w:rFonts w:ascii="Cambria Math" w:hAnsi="Calibri" w:cs="Calibri"/>
          </w:rPr>
          <m:t>=</m:t>
        </m:r>
        <m:r>
          <w:rPr>
            <w:rFonts w:ascii="Cambria Math" w:hAnsi="Cambria Math" w:cs="Calibri"/>
          </w:rPr>
          <m:t>Ax</m:t>
        </m:r>
        <m:r>
          <w:rPr>
            <w:rFonts w:ascii="Cambria Math" w:hAnsi="Calibri" w:cs="Calibri"/>
          </w:rPr>
          <m:t>+</m:t>
        </m:r>
        <m:r>
          <w:rPr>
            <w:rFonts w:ascii="Cambria Math" w:hAnsi="Cambria Math" w:cs="Calibri"/>
          </w:rPr>
          <m:t>f</m:t>
        </m:r>
      </m:oMath>
      <w:r w:rsidRPr="00A643E4">
        <w:rPr>
          <w:rFonts w:ascii="Calibri" w:hAnsi="Calibri" w:cs="Calibri"/>
          <w:i/>
        </w:rPr>
        <w:tab/>
      </w:r>
      <w:r w:rsidRPr="00A643E4">
        <w:rPr>
          <w:rFonts w:ascii="Calibri" w:hAnsi="Calibri" w:cs="Calibri"/>
          <w:i/>
        </w:rPr>
        <w:tab/>
      </w:r>
      <w:r w:rsidRPr="00A643E4">
        <w:rPr>
          <w:rFonts w:ascii="Calibri" w:hAnsi="Calibri" w:cs="Calibri"/>
          <w:i/>
        </w:rPr>
        <w:tab/>
      </w:r>
      <w:r w:rsidRPr="00A643E4">
        <w:rPr>
          <w:rFonts w:ascii="Calibri" w:hAnsi="Calibri" w:cs="Calibri"/>
          <w:i/>
        </w:rPr>
        <w:tab/>
      </w:r>
      <m:oMath>
        <m:r>
          <w:rPr>
            <w:rFonts w:ascii="Cambria Math" w:hAnsi="Calibri" w:cs="Calibri"/>
          </w:rPr>
          <m:t>(1)</m:t>
        </m:r>
      </m:oMath>
    </w:p>
    <w:p w:rsidR="00DF5C80" w:rsidRDefault="00B746A0" w:rsidP="00595405">
      <w:pPr>
        <w:spacing w:line="240" w:lineRule="auto"/>
        <w:ind w:left="288" w:right="288"/>
        <w:jc w:val="both"/>
        <w:rPr>
          <w:rFonts w:ascii="Calibri" w:hAnsi="Calibri" w:cs="Calibri"/>
        </w:rPr>
      </w:pPr>
      <w:r w:rsidRPr="00A643E4">
        <w:rPr>
          <w:rFonts w:ascii="Calibri" w:hAnsi="Calibri" w:cs="Calibri"/>
        </w:rPr>
        <w:t xml:space="preserve">Here, </w:t>
      </w:r>
      <m:oMath>
        <m:r>
          <w:rPr>
            <w:rFonts w:ascii="Cambria Math" w:hAnsi="Cambria Math" w:cs="Calibri"/>
          </w:rPr>
          <m:t>x</m:t>
        </m:r>
      </m:oMath>
      <w:r w:rsidRPr="00A643E4">
        <w:rPr>
          <w:rFonts w:ascii="Calibri" w:hAnsi="Calibri" w:cs="Calibri"/>
        </w:rPr>
        <w:t xml:space="preserve"> is a </w:t>
      </w:r>
      <m:oMath>
        <m:r>
          <w:rPr>
            <w:rFonts w:ascii="Cambria Math" w:hAnsi="Cambria Math" w:cs="Calibri"/>
          </w:rPr>
          <m:t xml:space="preserve">n×1 </m:t>
        </m:r>
      </m:oMath>
      <w:r w:rsidRPr="00A643E4">
        <w:rPr>
          <w:rFonts w:ascii="Calibri" w:hAnsi="Calibri" w:cs="Calibri"/>
        </w:rPr>
        <w:t xml:space="preserve">vector of outputs of </w:t>
      </w:r>
      <m:oMath>
        <m:r>
          <w:rPr>
            <w:rFonts w:ascii="Cambria Math" w:hAnsi="Cambria Math" w:cs="Calibri"/>
          </w:rPr>
          <m:t>n</m:t>
        </m:r>
      </m:oMath>
      <w:r w:rsidRPr="00A643E4">
        <w:rPr>
          <w:rFonts w:ascii="Calibri" w:hAnsi="Calibri" w:cs="Calibri"/>
        </w:rPr>
        <w:t xml:space="preserve"> industries in the economy. </w:t>
      </w:r>
      <m:oMath>
        <m:r>
          <w:rPr>
            <w:rFonts w:ascii="Cambria Math" w:hAnsi="Cambria Math" w:cs="Calibri"/>
          </w:rPr>
          <m:t>f</m:t>
        </m:r>
      </m:oMath>
      <w:r w:rsidR="00670D4F">
        <w:rPr>
          <w:rFonts w:ascii="Calibri" w:eastAsiaTheme="minorEastAsia" w:hAnsi="Calibri" w:cs="Calibri"/>
        </w:rPr>
        <w:t xml:space="preserve"> </w:t>
      </w:r>
      <w:r w:rsidRPr="00A643E4">
        <w:rPr>
          <w:rFonts w:ascii="Calibri" w:hAnsi="Calibri" w:cs="Calibri"/>
        </w:rPr>
        <w:t xml:space="preserve">is a </w:t>
      </w:r>
      <m:oMath>
        <m:r>
          <w:rPr>
            <w:rFonts w:ascii="Cambria Math" w:hAnsi="Cambria Math" w:cs="Calibri"/>
          </w:rPr>
          <m:t xml:space="preserve">n×1 </m:t>
        </m:r>
      </m:oMath>
      <w:r w:rsidRPr="00A643E4">
        <w:rPr>
          <w:rFonts w:ascii="Calibri" w:hAnsi="Calibri" w:cs="Calibri"/>
        </w:rPr>
        <w:t xml:space="preserve">final demand vector of </w:t>
      </w:r>
      <m:oMath>
        <m:r>
          <w:rPr>
            <w:rFonts w:ascii="Cambria Math" w:hAnsi="Cambria Math" w:cs="Calibri"/>
          </w:rPr>
          <m:t>n</m:t>
        </m:r>
      </m:oMath>
      <w:r w:rsidRPr="00A643E4">
        <w:rPr>
          <w:rFonts w:ascii="Calibri" w:hAnsi="Calibri" w:cs="Calibri"/>
        </w:rPr>
        <w:t>industries</w:t>
      </w:r>
      <w:r w:rsidR="00743D44">
        <w:rPr>
          <w:rFonts w:ascii="Calibri" w:hAnsi="Calibri" w:cs="Calibri"/>
        </w:rPr>
        <w:t>.</w:t>
      </w:r>
      <m:oMath>
        <m:r>
          <w:rPr>
            <w:rFonts w:ascii="Cambria Math" w:hAnsi="Cambria Math" w:cs="Calibri"/>
          </w:rPr>
          <m:t>A</m:t>
        </m:r>
        <m:r>
          <w:rPr>
            <w:rFonts w:ascii="Cambria Math" w:hAnsi="Cambria Math" w:cs="Calibri"/>
          </w:rPr>
          <m:t xml:space="preserve"> </m:t>
        </m:r>
      </m:oMath>
      <w:r w:rsidR="00DF5C80" w:rsidRPr="00A643E4">
        <w:rPr>
          <w:rFonts w:ascii="Calibri" w:hAnsi="Calibri" w:cs="Calibri"/>
        </w:rPr>
        <w:t xml:space="preserve">is the </w:t>
      </w:r>
      <m:oMath>
        <m:r>
          <w:rPr>
            <w:rFonts w:ascii="Cambria Math" w:hAnsi="Cambria Math" w:cs="Calibri"/>
          </w:rPr>
          <m:t xml:space="preserve">n×n </m:t>
        </m:r>
      </m:oMath>
      <w:r w:rsidR="00DF5C80" w:rsidRPr="00A643E4">
        <w:rPr>
          <w:rFonts w:ascii="Calibri" w:hAnsi="Calibri" w:cs="Calibri"/>
        </w:rPr>
        <w:t>technical coefficient matrix</w:t>
      </w:r>
      <w:r w:rsidRPr="00A643E4">
        <w:rPr>
          <w:rFonts w:ascii="Calibri" w:hAnsi="Calibri" w:cs="Calibri"/>
        </w:rPr>
        <w:t>,</w:t>
      </w:r>
      <w:r w:rsidR="00DF5C80" w:rsidRPr="00A643E4">
        <w:rPr>
          <w:rFonts w:ascii="Calibri" w:hAnsi="Calibri" w:cs="Calibri"/>
        </w:rPr>
        <w:t xml:space="preserve"> which is a ratio of input from sector </w:t>
      </w:r>
      <m:oMath>
        <m:r>
          <w:rPr>
            <w:rFonts w:ascii="Cambria Math" w:hAnsi="Cambria Math" w:cs="Calibri"/>
          </w:rPr>
          <m:t>i</m:t>
        </m:r>
      </m:oMath>
      <w:r w:rsidR="00DF5C80" w:rsidRPr="00A643E4">
        <w:rPr>
          <w:rFonts w:ascii="Calibri" w:hAnsi="Calibri" w:cs="Calibri"/>
        </w:rPr>
        <w:t xml:space="preserve"> to sector </w:t>
      </w:r>
      <m:oMath>
        <m:r>
          <w:rPr>
            <w:rFonts w:ascii="Cambria Math" w:hAnsi="Cambria Math" w:cs="Calibri"/>
          </w:rPr>
          <m:t>j</m:t>
        </m:r>
      </m:oMath>
      <w:r w:rsidR="00DF5C80" w:rsidRPr="00A643E4">
        <w:rPr>
          <w:rFonts w:ascii="Calibri" w:hAnsi="Calibri" w:cs="Calibri"/>
        </w:rPr>
        <w:t xml:space="preserve"> as</w:t>
      </w:r>
      <m:oMath>
        <m:sSub>
          <m:sSubPr>
            <m:ctrlPr>
              <w:rPr>
                <w:rFonts w:ascii="Cambria Math" w:hAnsi="Calibri" w:cs="Calibri"/>
              </w:rPr>
            </m:ctrlPr>
          </m:sSubPr>
          <m:e>
            <m:r>
              <w:rPr>
                <w:rFonts w:ascii="Cambria Math" w:hAnsi="Cambria Math" w:cs="Calibri"/>
              </w:rPr>
              <m:t xml:space="preserve"> a</m:t>
            </m:r>
          </m:e>
          <m:sub>
            <m:r>
              <w:rPr>
                <w:rFonts w:ascii="Cambria Math" w:hAnsi="Cambria Math" w:cs="Calibri"/>
              </w:rPr>
              <m:t>ij</m:t>
            </m:r>
          </m:sub>
        </m:sSub>
        <m:r>
          <m:rPr>
            <m:sty m:val="p"/>
          </m:rPr>
          <w:rPr>
            <w:rFonts w:ascii="Cambria Math" w:hAnsi="Calibri" w:cs="Calibri"/>
          </w:rPr>
          <m:t>=</m:t>
        </m:r>
        <m:f>
          <m:fPr>
            <m:ctrlPr>
              <w:rPr>
                <w:rFonts w:ascii="Cambria Math" w:hAnsi="Calibri" w:cs="Calibri"/>
              </w:rPr>
            </m:ctrlPr>
          </m:fPr>
          <m:num>
            <m:sSub>
              <m:sSubPr>
                <m:ctrlPr>
                  <w:rPr>
                    <w:rFonts w:ascii="Cambria Math" w:hAnsi="Calibri" w:cs="Calibri"/>
                  </w:rPr>
                </m:ctrlPr>
              </m:sSubPr>
              <m:e>
                <m:r>
                  <w:rPr>
                    <w:rFonts w:ascii="Cambria Math" w:hAnsi="Cambria Math" w:cs="Calibri"/>
                  </w:rPr>
                  <m:t>z</m:t>
                </m:r>
              </m:e>
              <m:sub>
                <m:r>
                  <w:rPr>
                    <w:rFonts w:ascii="Cambria Math" w:hAnsi="Cambria Math" w:cs="Calibri"/>
                  </w:rPr>
                  <m:t>i</m:t>
                </m:r>
                <m:r>
                  <w:rPr>
                    <w:rFonts w:ascii="Cambria Math" w:hAnsi="Cambria Math" w:cs="Calibri"/>
                  </w:rPr>
                  <m:t>j</m:t>
                </m:r>
              </m:sub>
            </m:sSub>
          </m:num>
          <m:den>
            <m:sSub>
              <m:sSubPr>
                <m:ctrlPr>
                  <w:rPr>
                    <w:rFonts w:ascii="Cambria Math" w:hAnsi="Calibri" w:cs="Calibri"/>
                  </w:rPr>
                </m:ctrlPr>
              </m:sSubPr>
              <m:e>
                <m:r>
                  <w:rPr>
                    <w:rFonts w:ascii="Cambria Math" w:hAnsi="Cambria Math" w:cs="Calibri"/>
                  </w:rPr>
                  <m:t>x</m:t>
                </m:r>
              </m:e>
              <m:sub>
                <m:r>
                  <w:rPr>
                    <w:rFonts w:ascii="Cambria Math" w:hAnsi="Cambria Math" w:cs="Calibri"/>
                  </w:rPr>
                  <m:t>j</m:t>
                </m:r>
              </m:sub>
            </m:sSub>
          </m:den>
        </m:f>
      </m:oMath>
      <w:r w:rsidR="00BF34DD" w:rsidRPr="00A643E4">
        <w:rPr>
          <w:rFonts w:ascii="Calibri" w:hAnsi="Calibri" w:cs="Calibri"/>
        </w:rPr>
        <w:t xml:space="preserve">.  </w:t>
      </w:r>
      <w:r w:rsidRPr="00A643E4">
        <w:rPr>
          <w:rFonts w:ascii="Calibri" w:hAnsi="Calibri" w:cs="Calibri"/>
        </w:rPr>
        <w:t>Technical coefficient matrix shows the interdependencies among output of industries.</w:t>
      </w:r>
    </w:p>
    <w:p w:rsidR="009B6130" w:rsidRPr="00A643E4" w:rsidRDefault="009B6130" w:rsidP="009B6130">
      <w:pPr>
        <w:ind w:left="270"/>
        <w:jc w:val="both"/>
        <w:rPr>
          <w:rFonts w:ascii="Calibri" w:hAnsi="Calibri" w:cs="Calibri"/>
          <w:i/>
        </w:rPr>
      </w:pPr>
      <m:oMath>
        <m:r>
          <w:rPr>
            <w:rFonts w:ascii="Cambria Math" w:hAnsi="Cambria Math" w:cs="Calibri"/>
          </w:rPr>
          <m:t xml:space="preserve">A= </m:t>
        </m:r>
        <m:d>
          <m:dPr>
            <m:ctrlPr>
              <w:rPr>
                <w:rFonts w:ascii="Cambria Math" w:hAnsi="Cambria Math" w:cs="Calibri"/>
                <w:i/>
              </w:rPr>
            </m:ctrlPr>
          </m:dPr>
          <m:e>
            <m:m>
              <m:mPr>
                <m:mcs>
                  <m:mc>
                    <m:mcPr>
                      <m:count m:val="3"/>
                      <m:mcJc m:val="center"/>
                    </m:mcPr>
                  </m:mc>
                </m:mcs>
                <m:ctrlPr>
                  <w:rPr>
                    <w:rFonts w:ascii="Cambria Math" w:hAnsi="Cambria Math" w:cs="Calibri"/>
                    <w:i/>
                  </w:rPr>
                </m:ctrlPr>
              </m:mPr>
              <m:mr>
                <m:e>
                  <m:sSub>
                    <m:sSubPr>
                      <m:ctrlPr>
                        <w:rPr>
                          <w:rFonts w:ascii="Cambria Math" w:hAnsi="Cambria Math" w:cs="Calibri"/>
                          <w:i/>
                        </w:rPr>
                      </m:ctrlPr>
                    </m:sSubPr>
                    <m:e>
                      <m:r>
                        <w:rPr>
                          <w:rFonts w:ascii="Cambria Math" w:hAnsi="Cambria Math" w:cs="Calibri"/>
                        </w:rPr>
                        <m:t>a</m:t>
                      </m:r>
                    </m:e>
                    <m:sub>
                      <m:r>
                        <w:rPr>
                          <w:rFonts w:ascii="Cambria Math" w:hAnsi="Cambria Math" w:cs="Calibri"/>
                        </w:rPr>
                        <m:t>11</m:t>
                      </m:r>
                    </m:sub>
                  </m:sSub>
                </m:e>
                <m:e>
                  <m:sSub>
                    <m:sSubPr>
                      <m:ctrlPr>
                        <w:rPr>
                          <w:rFonts w:ascii="Cambria Math" w:hAnsi="Cambria Math" w:cs="Calibri"/>
                          <w:i/>
                        </w:rPr>
                      </m:ctrlPr>
                    </m:sSubPr>
                    <m:e>
                      <m:r>
                        <w:rPr>
                          <w:rFonts w:ascii="Cambria Math" w:hAnsi="Cambria Math" w:cs="Calibri"/>
                        </w:rPr>
                        <m:t>a</m:t>
                      </m:r>
                    </m:e>
                    <m:sub>
                      <m:r>
                        <w:rPr>
                          <w:rFonts w:ascii="Cambria Math" w:hAnsi="Cambria Math" w:cs="Calibri"/>
                        </w:rPr>
                        <m:t>12</m:t>
                      </m:r>
                    </m:sub>
                  </m:sSub>
                  <m:r>
                    <w:rPr>
                      <w:rFonts w:ascii="Cambria Math" w:hAnsi="Cambria Math" w:cs="Calibri"/>
                    </w:rPr>
                    <m:t>⋯</m:t>
                  </m:r>
                </m:e>
                <m:e>
                  <m:sSub>
                    <m:sSubPr>
                      <m:ctrlPr>
                        <w:rPr>
                          <w:rFonts w:ascii="Cambria Math" w:hAnsi="Cambria Math" w:cs="Calibri"/>
                          <w:i/>
                        </w:rPr>
                      </m:ctrlPr>
                    </m:sSubPr>
                    <m:e>
                      <m:r>
                        <w:rPr>
                          <w:rFonts w:ascii="Cambria Math" w:hAnsi="Cambria Math" w:cs="Calibri"/>
                        </w:rPr>
                        <m:t>a</m:t>
                      </m:r>
                    </m:e>
                    <m:sub>
                      <m:r>
                        <w:rPr>
                          <w:rFonts w:ascii="Cambria Math" w:hAnsi="Cambria Math" w:cs="Calibri"/>
                        </w:rPr>
                        <m:t>1n</m:t>
                      </m:r>
                    </m:sub>
                  </m:sSub>
                </m:e>
              </m:mr>
              <m:mr>
                <m:e>
                  <m:r>
                    <w:rPr>
                      <w:rFonts w:ascii="Cambria Math" w:hAnsi="Cambria Math" w:cs="Calibri"/>
                    </w:rPr>
                    <m:t>⋮</m:t>
                  </m:r>
                </m:e>
                <m:e>
                  <m:r>
                    <w:rPr>
                      <w:rFonts w:ascii="Cambria Math" w:hAnsi="Cambria Math" w:cs="Calibri"/>
                    </w:rPr>
                    <m:t>⋱</m:t>
                  </m:r>
                </m:e>
                <m:e>
                  <m:r>
                    <w:rPr>
                      <w:rFonts w:ascii="Cambria Math" w:hAnsi="Cambria Math" w:cs="Calibri"/>
                    </w:rPr>
                    <m:t>⋮</m:t>
                  </m:r>
                </m:e>
              </m:mr>
              <m:mr>
                <m:e>
                  <m:sSub>
                    <m:sSubPr>
                      <m:ctrlPr>
                        <w:rPr>
                          <w:rFonts w:ascii="Cambria Math" w:hAnsi="Cambria Math" w:cs="Calibri"/>
                          <w:i/>
                        </w:rPr>
                      </m:ctrlPr>
                    </m:sSubPr>
                    <m:e>
                      <m:r>
                        <w:rPr>
                          <w:rFonts w:ascii="Cambria Math" w:hAnsi="Cambria Math" w:cs="Calibri"/>
                        </w:rPr>
                        <m:t>a</m:t>
                      </m:r>
                    </m:e>
                    <m:sub>
                      <m:r>
                        <w:rPr>
                          <w:rFonts w:ascii="Cambria Math" w:hAnsi="Cambria Math" w:cs="Calibri"/>
                        </w:rPr>
                        <m:t>n1</m:t>
                      </m:r>
                    </m:sub>
                  </m:sSub>
                </m:e>
                <m:e>
                  <m:sSub>
                    <m:sSubPr>
                      <m:ctrlPr>
                        <w:rPr>
                          <w:rFonts w:ascii="Cambria Math" w:hAnsi="Cambria Math" w:cs="Calibri"/>
                          <w:i/>
                        </w:rPr>
                      </m:ctrlPr>
                    </m:sSubPr>
                    <m:e>
                      <m:r>
                        <w:rPr>
                          <w:rFonts w:ascii="Cambria Math" w:hAnsi="Cambria Math" w:cs="Calibri"/>
                        </w:rPr>
                        <m:t>a</m:t>
                      </m:r>
                    </m:e>
                    <m:sub>
                      <m:r>
                        <w:rPr>
                          <w:rFonts w:ascii="Cambria Math" w:hAnsi="Cambria Math" w:cs="Calibri"/>
                        </w:rPr>
                        <m:t>n2</m:t>
                      </m:r>
                    </m:sub>
                  </m:sSub>
                  <m:r>
                    <w:rPr>
                      <w:rFonts w:ascii="Cambria Math" w:hAnsi="Cambria Math" w:cs="Calibri"/>
                    </w:rPr>
                    <m:t>⋯</m:t>
                  </m:r>
                </m:e>
                <m:e>
                  <m:sSub>
                    <m:sSubPr>
                      <m:ctrlPr>
                        <w:rPr>
                          <w:rFonts w:ascii="Cambria Math" w:hAnsi="Cambria Math" w:cs="Calibri"/>
                          <w:i/>
                        </w:rPr>
                      </m:ctrlPr>
                    </m:sSubPr>
                    <m:e>
                      <m:r>
                        <w:rPr>
                          <w:rFonts w:ascii="Cambria Math" w:hAnsi="Cambria Math" w:cs="Calibri"/>
                        </w:rPr>
                        <m:t>a</m:t>
                      </m:r>
                    </m:e>
                    <m:sub>
                      <m:r>
                        <w:rPr>
                          <w:rFonts w:ascii="Cambria Math" w:hAnsi="Cambria Math" w:cs="Calibri"/>
                        </w:rPr>
                        <m:t>nn</m:t>
                      </m:r>
                    </m:sub>
                  </m:sSub>
                </m:e>
              </m:mr>
            </m:m>
          </m:e>
        </m:d>
      </m:oMath>
      <w:r w:rsidRPr="00A643E4">
        <w:rPr>
          <w:rFonts w:ascii="Calibri" w:hAnsi="Calibri" w:cs="Calibri"/>
          <w:i/>
        </w:rPr>
        <w:tab/>
      </w:r>
      <w:r w:rsidRPr="00A643E4">
        <w:rPr>
          <w:rFonts w:ascii="Calibri" w:hAnsi="Calibri" w:cs="Calibri"/>
          <w:i/>
        </w:rPr>
        <w:tab/>
      </w:r>
      <m:oMath>
        <m:r>
          <w:rPr>
            <w:rFonts w:ascii="Cambria Math" w:hAnsi="Calibri" w:cs="Calibri"/>
          </w:rPr>
          <m:t xml:space="preserve"> (1a)</m:t>
        </m:r>
      </m:oMath>
    </w:p>
    <w:p w:rsidR="00DF5C80" w:rsidRPr="00A643E4" w:rsidRDefault="00DF5C80" w:rsidP="00595405">
      <w:pPr>
        <w:spacing w:line="240" w:lineRule="auto"/>
        <w:ind w:left="288" w:right="288"/>
        <w:jc w:val="both"/>
        <w:rPr>
          <w:rFonts w:ascii="Calibri" w:hAnsi="Calibri" w:cs="Calibri"/>
        </w:rPr>
      </w:pPr>
      <w:r w:rsidRPr="00A643E4">
        <w:rPr>
          <w:rFonts w:ascii="Calibri" w:hAnsi="Calibri" w:cs="Calibri"/>
        </w:rPr>
        <w:t xml:space="preserve">And the solution for </w:t>
      </w:r>
      <m:oMath>
        <m:d>
          <m:dPr>
            <m:ctrlPr>
              <w:rPr>
                <w:rFonts w:ascii="Cambria Math" w:hAnsi="Calibri" w:cs="Calibri"/>
              </w:rPr>
            </m:ctrlPr>
          </m:dPr>
          <m:e>
            <m:r>
              <m:rPr>
                <m:sty m:val="p"/>
              </m:rPr>
              <w:rPr>
                <w:rFonts w:ascii="Cambria Math" w:hAnsi="Calibri" w:cs="Calibri"/>
              </w:rPr>
              <m:t>1</m:t>
            </m:r>
          </m:e>
        </m:d>
      </m:oMath>
      <w:r w:rsidRPr="00A643E4">
        <w:rPr>
          <w:rFonts w:ascii="Calibri" w:hAnsi="Calibri" w:cs="Calibri"/>
        </w:rPr>
        <w:t xml:space="preserve"> is given by:</w:t>
      </w:r>
    </w:p>
    <w:p w:rsidR="00DF5C80" w:rsidRPr="00A643E4" w:rsidRDefault="00DF5C80" w:rsidP="00595405">
      <w:pPr>
        <w:ind w:left="270"/>
        <w:jc w:val="both"/>
        <w:rPr>
          <w:rFonts w:ascii="Calibri" w:hAnsi="Calibri" w:cs="Calibri"/>
          <w:i/>
        </w:rPr>
      </w:pPr>
      <m:oMath>
        <m:r>
          <w:rPr>
            <w:rFonts w:ascii="Cambria Math" w:hAnsi="Cambria Math" w:cs="Calibri"/>
          </w:rPr>
          <m:t>x</m:t>
        </m:r>
        <m:r>
          <w:rPr>
            <w:rFonts w:ascii="Cambria Math" w:hAnsi="Calibri" w:cs="Calibri"/>
          </w:rPr>
          <m:t>=</m:t>
        </m:r>
        <m:sSup>
          <m:sSupPr>
            <m:ctrlPr>
              <w:rPr>
                <w:rFonts w:ascii="Cambria Math" w:hAnsi="Calibri" w:cs="Calibri"/>
                <w:i/>
              </w:rPr>
            </m:ctrlPr>
          </m:sSupPr>
          <m:e>
            <m:d>
              <m:dPr>
                <m:ctrlPr>
                  <w:rPr>
                    <w:rFonts w:ascii="Cambria Math" w:hAnsi="Calibri" w:cs="Calibri"/>
                    <w:i/>
                  </w:rPr>
                </m:ctrlPr>
              </m:dPr>
              <m:e>
                <m:r>
                  <w:rPr>
                    <w:rFonts w:ascii="Cambria Math" w:hAnsi="Cambria Math" w:cs="Calibri"/>
                  </w:rPr>
                  <m:t>I</m:t>
                </m:r>
                <m:r>
                  <w:rPr>
                    <w:rFonts w:ascii="Calibri" w:hAnsi="Calibri" w:cs="Calibri"/>
                  </w:rPr>
                  <m:t>-</m:t>
                </m:r>
                <m:r>
                  <w:rPr>
                    <w:rFonts w:ascii="Cambria Math" w:hAnsi="Cambria Math" w:cs="Calibri"/>
                  </w:rPr>
                  <m:t>A</m:t>
                </m:r>
              </m:e>
            </m:d>
          </m:e>
          <m:sup>
            <m:r>
              <w:rPr>
                <w:rFonts w:ascii="Calibri" w:hAnsi="Calibri" w:cs="Calibri"/>
              </w:rPr>
              <m:t>-</m:t>
            </m:r>
            <m:r>
              <w:rPr>
                <w:rFonts w:ascii="Cambria Math" w:hAnsi="Calibri" w:cs="Calibri"/>
              </w:rPr>
              <m:t>1</m:t>
            </m:r>
          </m:sup>
        </m:sSup>
        <m:r>
          <w:rPr>
            <w:rFonts w:ascii="Cambria Math" w:hAnsi="Cambria Math" w:cs="Calibri"/>
          </w:rPr>
          <m:t>f</m:t>
        </m:r>
      </m:oMath>
      <w:r w:rsidRPr="00A643E4">
        <w:rPr>
          <w:rFonts w:ascii="Calibri" w:hAnsi="Calibri" w:cs="Calibri"/>
          <w:i/>
        </w:rPr>
        <w:tab/>
      </w:r>
      <w:r w:rsidRPr="00A643E4">
        <w:rPr>
          <w:rFonts w:ascii="Calibri" w:hAnsi="Calibri" w:cs="Calibri"/>
          <w:i/>
        </w:rPr>
        <w:tab/>
      </w:r>
      <w:r w:rsidRPr="00A643E4">
        <w:rPr>
          <w:rFonts w:ascii="Calibri" w:hAnsi="Calibri" w:cs="Calibri"/>
          <w:i/>
        </w:rPr>
        <w:tab/>
      </w:r>
      <m:oMath>
        <m:r>
          <w:rPr>
            <w:rFonts w:ascii="Cambria Math" w:hAnsi="Calibri" w:cs="Calibri"/>
          </w:rPr>
          <m:t>(2)</m:t>
        </m:r>
      </m:oMath>
    </w:p>
    <w:p w:rsidR="00DF5C80" w:rsidRDefault="00B746A0" w:rsidP="00595405">
      <w:pPr>
        <w:spacing w:line="240" w:lineRule="auto"/>
        <w:ind w:left="288" w:right="288"/>
        <w:jc w:val="both"/>
        <w:rPr>
          <w:rFonts w:ascii="Calibri" w:eastAsiaTheme="minorEastAsia" w:hAnsi="Calibri" w:cs="Calibri"/>
        </w:rPr>
      </w:pPr>
      <w:r w:rsidRPr="00A643E4">
        <w:rPr>
          <w:rFonts w:ascii="Calibri" w:hAnsi="Calibri" w:cs="Calibri"/>
        </w:rPr>
        <w:t xml:space="preserve">Here, </w:t>
      </w:r>
      <m:oMath>
        <m:r>
          <w:rPr>
            <w:rFonts w:ascii="Cambria Math" w:hAnsi="Cambria Math" w:cs="Calibri"/>
          </w:rPr>
          <m:t>I</m:t>
        </m:r>
      </m:oMath>
      <w:r w:rsidRPr="00A643E4">
        <w:rPr>
          <w:rFonts w:ascii="Calibri" w:hAnsi="Calibri" w:cs="Calibri"/>
        </w:rPr>
        <w:t xml:space="preserve"> is an </w:t>
      </w:r>
      <m:oMath>
        <m:r>
          <w:rPr>
            <w:rFonts w:ascii="Cambria Math" w:hAnsi="Cambria Math" w:cs="Calibri"/>
          </w:rPr>
          <m:t xml:space="preserve">n×n </m:t>
        </m:r>
      </m:oMath>
      <w:r w:rsidRPr="00A643E4">
        <w:rPr>
          <w:rFonts w:ascii="Calibri" w:hAnsi="Calibri" w:cs="Calibri"/>
        </w:rPr>
        <w:t xml:space="preserve">identity matrix and </w:t>
      </w:r>
      <m:oMath>
        <m:sSup>
          <m:sSupPr>
            <m:ctrlPr>
              <w:rPr>
                <w:rFonts w:ascii="Cambria Math" w:hAnsi="Calibri" w:cs="Calibri"/>
              </w:rPr>
            </m:ctrlPr>
          </m:sSupPr>
          <m:e>
            <m:d>
              <m:dPr>
                <m:ctrlPr>
                  <w:rPr>
                    <w:rFonts w:ascii="Cambria Math" w:hAnsi="Calibri" w:cs="Calibri"/>
                  </w:rPr>
                </m:ctrlPr>
              </m:dPr>
              <m:e>
                <m:r>
                  <w:rPr>
                    <w:rFonts w:ascii="Cambria Math" w:hAnsi="Cambria Math" w:cs="Calibri"/>
                  </w:rPr>
                  <m:t>I</m:t>
                </m:r>
                <m:r>
                  <m:rPr>
                    <m:sty m:val="p"/>
                  </m:rPr>
                  <w:rPr>
                    <w:rFonts w:ascii="Calibri" w:hAnsi="Calibri" w:cs="Calibri"/>
                  </w:rPr>
                  <m:t>-</m:t>
                </m:r>
                <m:r>
                  <w:rPr>
                    <w:rFonts w:ascii="Cambria Math" w:hAnsi="Cambria Math" w:cs="Calibri"/>
                  </w:rPr>
                  <m:t>A</m:t>
                </m:r>
              </m:e>
            </m:d>
          </m:e>
          <m:sup>
            <m:r>
              <m:rPr>
                <m:sty m:val="p"/>
              </m:rPr>
              <w:rPr>
                <w:rFonts w:ascii="Calibri" w:hAnsi="Calibri" w:cs="Calibri"/>
              </w:rPr>
              <m:t>-</m:t>
            </m:r>
            <m:r>
              <m:rPr>
                <m:sty m:val="p"/>
              </m:rPr>
              <w:rPr>
                <w:rFonts w:ascii="Cambria Math" w:hAnsi="Calibri" w:cs="Calibri"/>
              </w:rPr>
              <m:t>1</m:t>
            </m:r>
          </m:sup>
        </m:sSup>
      </m:oMath>
      <w:r w:rsidR="00DF5C80" w:rsidRPr="00A643E4">
        <w:rPr>
          <w:rFonts w:ascii="Calibri" w:hAnsi="Calibri" w:cs="Calibri"/>
        </w:rPr>
        <w:t xml:space="preserve">is the </w:t>
      </w:r>
      <m:oMath>
        <m:r>
          <w:rPr>
            <w:rFonts w:ascii="Cambria Math" w:hAnsi="Cambria Math" w:cs="Calibri"/>
          </w:rPr>
          <m:t xml:space="preserve">n×n </m:t>
        </m:r>
      </m:oMath>
      <w:r w:rsidR="00DF5C80" w:rsidRPr="00A643E4">
        <w:rPr>
          <w:rFonts w:ascii="Calibri" w:hAnsi="Calibri" w:cs="Calibri"/>
        </w:rPr>
        <w:t xml:space="preserve">matrix of total input requirements or Leontief Inverse </w:t>
      </w:r>
      <m:oMath>
        <m:r>
          <m:rPr>
            <m:sty m:val="p"/>
          </m:rPr>
          <w:rPr>
            <w:rFonts w:ascii="Cambria Math" w:hAnsi="Calibri" w:cs="Calibri"/>
          </w:rPr>
          <m:t>(</m:t>
        </m:r>
        <m:r>
          <w:rPr>
            <w:rFonts w:ascii="Cambria Math" w:hAnsi="Cambria Math" w:cs="Calibri"/>
          </w:rPr>
          <m:t>L</m:t>
        </m:r>
        <m:r>
          <m:rPr>
            <m:sty m:val="p"/>
          </m:rPr>
          <w:rPr>
            <w:rFonts w:ascii="Cambria Math" w:hAnsi="Calibri" w:cs="Calibri"/>
          </w:rPr>
          <m:t>).</m:t>
        </m:r>
      </m:oMath>
      <w:r w:rsidR="00743D44">
        <w:rPr>
          <w:rFonts w:ascii="Calibri" w:eastAsiaTheme="minorEastAsia" w:hAnsi="Calibri" w:cs="Calibri"/>
        </w:rPr>
        <w:t xml:space="preserve"> Equation (2) is also written as,</w:t>
      </w:r>
    </w:p>
    <w:p w:rsidR="00743D44" w:rsidRPr="00743D44" w:rsidRDefault="00743D44" w:rsidP="00743D44">
      <w:pPr>
        <w:ind w:left="270"/>
        <w:jc w:val="both"/>
        <w:rPr>
          <w:rFonts w:ascii="Calibri" w:hAnsi="Calibri" w:cs="Calibri"/>
          <w:i/>
        </w:rPr>
      </w:pPr>
      <m:oMath>
        <m:r>
          <w:rPr>
            <w:rFonts w:ascii="Cambria Math" w:hAnsi="Cambria Math" w:cs="Calibri"/>
          </w:rPr>
          <m:t>x</m:t>
        </m:r>
        <m:r>
          <w:rPr>
            <w:rFonts w:ascii="Cambria Math" w:hAnsi="Calibri" w:cs="Calibri"/>
          </w:rPr>
          <m:t>=L</m:t>
        </m:r>
        <m:r>
          <w:rPr>
            <w:rFonts w:ascii="Cambria Math" w:hAnsi="Cambria Math" w:cs="Calibri"/>
          </w:rPr>
          <m:t>f</m:t>
        </m:r>
      </m:oMath>
      <w:r w:rsidRPr="00A643E4">
        <w:rPr>
          <w:rFonts w:ascii="Calibri" w:hAnsi="Calibri" w:cs="Calibri"/>
          <w:i/>
        </w:rPr>
        <w:tab/>
      </w:r>
      <w:r w:rsidRPr="00A643E4">
        <w:rPr>
          <w:rFonts w:ascii="Calibri" w:hAnsi="Calibri" w:cs="Calibri"/>
          <w:i/>
        </w:rPr>
        <w:tab/>
      </w:r>
      <w:r>
        <w:rPr>
          <w:rFonts w:ascii="Calibri" w:hAnsi="Calibri" w:cs="Calibri"/>
          <w:i/>
        </w:rPr>
        <w:t xml:space="preserve">                           (</w:t>
      </w:r>
      <m:oMath>
        <m:r>
          <w:rPr>
            <w:rFonts w:ascii="Cambria Math" w:hAnsi="Calibri" w:cs="Calibri"/>
          </w:rPr>
          <m:t>2a)</m:t>
        </m:r>
      </m:oMath>
    </w:p>
    <w:p w:rsidR="00E64CF8" w:rsidRPr="00A643E4" w:rsidRDefault="00DF5C80" w:rsidP="00595405">
      <w:pPr>
        <w:spacing w:line="240" w:lineRule="auto"/>
        <w:ind w:left="288" w:right="288"/>
        <w:jc w:val="both"/>
        <w:rPr>
          <w:rFonts w:ascii="Calibri" w:hAnsi="Calibri" w:cs="Calibri"/>
        </w:rPr>
      </w:pPr>
      <w:r w:rsidRPr="00A643E4">
        <w:rPr>
          <w:rFonts w:ascii="Calibri" w:hAnsi="Calibri" w:cs="Calibri"/>
        </w:rPr>
        <w:t xml:space="preserve">The Input-Output table provides data in monetary terms and </w:t>
      </w:r>
      <w:r w:rsidR="00180001" w:rsidRPr="00A643E4">
        <w:rPr>
          <w:rFonts w:ascii="Calibri" w:hAnsi="Calibri" w:cs="Calibri"/>
        </w:rPr>
        <w:t xml:space="preserve">for this study, we use </w:t>
      </w:r>
      <w:r w:rsidRPr="00A643E4">
        <w:rPr>
          <w:rFonts w:ascii="Calibri" w:hAnsi="Calibri" w:cs="Calibri"/>
        </w:rPr>
        <w:t xml:space="preserve">generalized input-output </w:t>
      </w:r>
      <w:r w:rsidR="00E64CF8" w:rsidRPr="00A643E4">
        <w:rPr>
          <w:rFonts w:ascii="Calibri" w:hAnsi="Calibri" w:cs="Calibri"/>
        </w:rPr>
        <w:t xml:space="preserve">model </w:t>
      </w:r>
      <w:r w:rsidR="00EF019B">
        <w:rPr>
          <w:rFonts w:ascii="Calibri" w:hAnsi="Calibri" w:cs="Calibri"/>
        </w:rPr>
        <w:t>by augmenting the technical coefficient matrix to reflect the impact of pollution emissions and employment</w:t>
      </w:r>
      <w:r w:rsidR="00EF019B" w:rsidRPr="00A643E4">
        <w:rPr>
          <w:rFonts w:ascii="Calibri" w:hAnsi="Calibri" w:cs="Calibri"/>
        </w:rPr>
        <w:t xml:space="preserve"> (</w:t>
      </w:r>
      <w:r w:rsidRPr="00A643E4">
        <w:rPr>
          <w:rFonts w:ascii="Calibri" w:hAnsi="Calibri" w:cs="Calibri"/>
        </w:rPr>
        <w:t>Miller and Blair 1985)</w:t>
      </w:r>
      <w:r w:rsidR="00180001" w:rsidRPr="00A643E4">
        <w:rPr>
          <w:rFonts w:ascii="Calibri" w:hAnsi="Calibri" w:cs="Calibri"/>
        </w:rPr>
        <w:t xml:space="preserve">. </w:t>
      </w:r>
    </w:p>
    <w:p w:rsidR="00DF5C80" w:rsidRPr="00A643E4" w:rsidRDefault="00EF019B" w:rsidP="00595405">
      <w:pPr>
        <w:spacing w:line="240" w:lineRule="auto"/>
        <w:ind w:left="288" w:right="288"/>
        <w:jc w:val="both"/>
        <w:rPr>
          <w:rFonts w:ascii="Calibri" w:hAnsi="Calibri" w:cs="Calibri"/>
        </w:rPr>
      </w:pPr>
      <w:r>
        <w:rPr>
          <w:rFonts w:ascii="Calibri" w:hAnsi="Calibri" w:cs="Calibri"/>
        </w:rPr>
        <w:t>To do the accounting of pollution emission, t</w:t>
      </w:r>
      <w:r w:rsidR="00DF5C80" w:rsidRPr="00A643E4">
        <w:rPr>
          <w:rFonts w:ascii="Calibri" w:hAnsi="Calibri" w:cs="Calibri"/>
        </w:rPr>
        <w:t xml:space="preserve">he matrix of pollution output or direct impact </w:t>
      </w:r>
      <w:r w:rsidR="001836EC" w:rsidRPr="00A643E4">
        <w:rPr>
          <w:rFonts w:ascii="Calibri" w:hAnsi="Calibri" w:cs="Calibri"/>
        </w:rPr>
        <w:t>coefficients</w:t>
      </w:r>
      <w:r w:rsidR="00670D4F">
        <w:rPr>
          <w:rFonts w:ascii="Calibri" w:hAnsi="Calibri" w:cs="Calibri"/>
        </w:rPr>
        <w:t xml:space="preserve"> </w:t>
      </w:r>
      <m:oMath>
        <m:sSup>
          <m:sSupPr>
            <m:ctrlPr>
              <w:rPr>
                <w:rFonts w:ascii="Cambria Math" w:hAnsi="Calibri" w:cs="Calibri"/>
              </w:rPr>
            </m:ctrlPr>
          </m:sSupPr>
          <m:e>
            <m:r>
              <w:rPr>
                <w:rFonts w:ascii="Cambria Math" w:hAnsi="Cambria Math" w:cs="Calibri"/>
              </w:rPr>
              <m:t>D</m:t>
            </m:r>
          </m:e>
          <m:sup>
            <m:r>
              <w:rPr>
                <w:rFonts w:ascii="Cambria Math" w:hAnsi="Cambria Math" w:cs="Calibri"/>
              </w:rPr>
              <m:t>p</m:t>
            </m:r>
          </m:sup>
        </m:sSup>
      </m:oMath>
      <w:r w:rsidR="00DF5C80" w:rsidRPr="00A643E4">
        <w:rPr>
          <w:rFonts w:ascii="Calibri" w:hAnsi="Calibri" w:cs="Calibri"/>
        </w:rPr>
        <w:t xml:space="preserve">, which gives the amount of pollutant type </w:t>
      </w:r>
      <m:oMath>
        <m:r>
          <w:rPr>
            <w:rFonts w:ascii="Cambria Math" w:hAnsi="Cambria Math" w:cs="Calibri"/>
          </w:rPr>
          <m:t>k</m:t>
        </m:r>
      </m:oMath>
      <w:r w:rsidR="00DF5C80" w:rsidRPr="00A643E4">
        <w:rPr>
          <w:rFonts w:ascii="Calibri" w:hAnsi="Calibri" w:cs="Calibri"/>
        </w:rPr>
        <w:t xml:space="preserve"> generated per dollars’ worth of industry </w:t>
      </w:r>
      <m:oMath>
        <m:r>
          <w:rPr>
            <w:rFonts w:ascii="Cambria Math" w:hAnsi="Cambria Math" w:cs="Calibri"/>
          </w:rPr>
          <m:t>j</m:t>
        </m:r>
        <m:r>
          <m:rPr>
            <m:sty m:val="p"/>
          </m:rPr>
          <w:rPr>
            <w:rFonts w:ascii="Cambria Math" w:hAnsi="Calibri" w:cs="Calibri"/>
          </w:rPr>
          <m:t>’</m:t>
        </m:r>
        <m:r>
          <w:rPr>
            <w:rFonts w:ascii="Cambria Math" w:hAnsi="Cambria Math" w:cs="Calibri"/>
          </w:rPr>
          <m:t>s</m:t>
        </m:r>
      </m:oMath>
      <w:r w:rsidR="00DF5C80" w:rsidRPr="00A643E4">
        <w:rPr>
          <w:rFonts w:ascii="Calibri" w:hAnsi="Calibri" w:cs="Calibri"/>
        </w:rPr>
        <w:t xml:space="preserve"> output, can be calculated as follows:</w:t>
      </w:r>
    </w:p>
    <w:p w:rsidR="00DF5C80" w:rsidRPr="00A643E4" w:rsidRDefault="00914D7E" w:rsidP="00595405">
      <w:pPr>
        <w:spacing w:line="240" w:lineRule="auto"/>
        <w:ind w:left="288" w:right="288"/>
        <w:jc w:val="both"/>
        <w:rPr>
          <w:rFonts w:ascii="Calibri" w:hAnsi="Calibri" w:cs="Calibri"/>
        </w:rPr>
      </w:pPr>
      <m:oMath>
        <m:sSup>
          <m:sSupPr>
            <m:ctrlPr>
              <w:rPr>
                <w:rFonts w:ascii="Cambria Math" w:hAnsi="Calibri" w:cs="Calibri"/>
              </w:rPr>
            </m:ctrlPr>
          </m:sSupPr>
          <m:e>
            <m:r>
              <w:rPr>
                <w:rFonts w:ascii="Cambria Math" w:hAnsi="Cambria Math" w:cs="Calibri"/>
              </w:rPr>
              <m:t>D</m:t>
            </m:r>
          </m:e>
          <m:sup>
            <m:r>
              <w:rPr>
                <w:rFonts w:ascii="Cambria Math" w:hAnsi="Cambria Math" w:cs="Calibri"/>
              </w:rPr>
              <m:t>p</m:t>
            </m:r>
          </m:sup>
        </m:sSup>
        <m:r>
          <m:rPr>
            <m:sty m:val="p"/>
          </m:rPr>
          <w:rPr>
            <w:rFonts w:ascii="Cambria Math" w:hAnsi="Calibri" w:cs="Calibri"/>
          </w:rPr>
          <m:t xml:space="preserve">= </m:t>
        </m:r>
        <m:d>
          <m:dPr>
            <m:begChr m:val="["/>
            <m:endChr m:val="]"/>
            <m:ctrlPr>
              <w:rPr>
                <w:rFonts w:ascii="Cambria Math" w:hAnsi="Calibri" w:cs="Calibri"/>
              </w:rPr>
            </m:ctrlPr>
          </m:dPr>
          <m:e>
            <m:sSubSup>
              <m:sSubSupPr>
                <m:ctrlPr>
                  <w:rPr>
                    <w:rFonts w:ascii="Cambria Math" w:hAnsi="Calibri" w:cs="Calibri"/>
                  </w:rPr>
                </m:ctrlPr>
              </m:sSubSupPr>
              <m:e>
                <m:r>
                  <w:rPr>
                    <w:rFonts w:ascii="Cambria Math" w:hAnsi="Cambria Math" w:cs="Calibri"/>
                  </w:rPr>
                  <m:t>d</m:t>
                </m:r>
              </m:e>
              <m:sub>
                <m:r>
                  <w:rPr>
                    <w:rFonts w:ascii="Cambria Math" w:hAnsi="Cambria Math" w:cs="Calibri"/>
                  </w:rPr>
                  <m:t>kj</m:t>
                </m:r>
              </m:sub>
              <m:sup>
                <m:r>
                  <w:rPr>
                    <w:rFonts w:ascii="Cambria Math" w:hAnsi="Cambria Math" w:cs="Calibri"/>
                  </w:rPr>
                  <m:t>p</m:t>
                </m:r>
              </m:sup>
            </m:sSubSup>
          </m:e>
        </m:d>
      </m:oMath>
      <w:r w:rsidR="00DF5C80" w:rsidRPr="00A643E4">
        <w:rPr>
          <w:rFonts w:ascii="Calibri" w:hAnsi="Calibri" w:cs="Calibri"/>
        </w:rPr>
        <w:tab/>
      </w:r>
      <w:r w:rsidR="00DF5C80" w:rsidRPr="00A643E4">
        <w:rPr>
          <w:rFonts w:ascii="Calibri" w:hAnsi="Calibri" w:cs="Calibri"/>
        </w:rPr>
        <w:tab/>
      </w:r>
      <w:r w:rsidR="00DF5C80" w:rsidRPr="00A643E4">
        <w:rPr>
          <w:rFonts w:ascii="Calibri" w:hAnsi="Calibri" w:cs="Calibri"/>
        </w:rPr>
        <w:tab/>
      </w:r>
      <w:r w:rsidR="00DF5C80" w:rsidRPr="00A643E4">
        <w:rPr>
          <w:rFonts w:ascii="Calibri" w:hAnsi="Calibri" w:cs="Calibri"/>
        </w:rPr>
        <w:tab/>
      </w:r>
      <m:oMath>
        <m:r>
          <m:rPr>
            <m:sty m:val="p"/>
          </m:rPr>
          <w:rPr>
            <w:rFonts w:ascii="Cambria Math" w:hAnsi="Calibri" w:cs="Calibri"/>
          </w:rPr>
          <m:t>(3)</m:t>
        </m:r>
      </m:oMath>
    </w:p>
    <w:p w:rsidR="00DF5C80" w:rsidRPr="00A643E4" w:rsidRDefault="00DF5C80" w:rsidP="00595405">
      <w:pPr>
        <w:spacing w:line="240" w:lineRule="auto"/>
        <w:ind w:left="288" w:right="288"/>
        <w:jc w:val="both"/>
        <w:rPr>
          <w:rFonts w:ascii="Calibri" w:hAnsi="Calibri" w:cs="Calibri"/>
        </w:rPr>
      </w:pPr>
      <w:r w:rsidRPr="00A643E4">
        <w:rPr>
          <w:rFonts w:ascii="Calibri" w:hAnsi="Calibri" w:cs="Calibri"/>
        </w:rPr>
        <w:t xml:space="preserve">Level of pollution associated with a given vector of total outputs </w:t>
      </w:r>
      <w:r w:rsidR="007558A5" w:rsidRPr="00A643E4">
        <w:rPr>
          <w:rFonts w:ascii="Calibri" w:hAnsi="Calibri" w:cs="Calibri"/>
        </w:rPr>
        <w:t xml:space="preserve">is denoted by </w:t>
      </w:r>
      <m:oMath>
        <m:sSup>
          <m:sSupPr>
            <m:ctrlPr>
              <w:rPr>
                <w:rFonts w:ascii="Cambria Math" w:hAnsi="Calibri" w:cs="Calibri"/>
              </w:rPr>
            </m:ctrlPr>
          </m:sSupPr>
          <m:e>
            <m:r>
              <w:rPr>
                <w:rFonts w:ascii="Cambria Math" w:hAnsi="Cambria Math" w:cs="Calibri"/>
              </w:rPr>
              <m:t>x</m:t>
            </m:r>
          </m:e>
          <m:sup>
            <m:r>
              <w:rPr>
                <w:rFonts w:ascii="Cambria Math" w:hAnsi="Cambria Math" w:cs="Calibri"/>
              </w:rPr>
              <m:t>p</m:t>
            </m:r>
            <m:r>
              <m:rPr>
                <m:sty m:val="p"/>
              </m:rPr>
              <w:rPr>
                <w:rFonts w:ascii="Calibri" w:hAnsi="Cambria Math" w:cs="Calibri"/>
              </w:rPr>
              <m:t>*</m:t>
            </m:r>
          </m:sup>
        </m:sSup>
      </m:oMath>
      <w:r w:rsidR="007558A5" w:rsidRPr="00A643E4">
        <w:rPr>
          <w:rFonts w:ascii="Calibri" w:hAnsi="Calibri" w:cs="Calibri"/>
        </w:rPr>
        <w:t xml:space="preserve"> and </w:t>
      </w:r>
      <w:r w:rsidRPr="00A643E4">
        <w:rPr>
          <w:rFonts w:ascii="Calibri" w:hAnsi="Calibri" w:cs="Calibri"/>
        </w:rPr>
        <w:t>can be expressed as,</w:t>
      </w:r>
    </w:p>
    <w:p w:rsidR="00DF5C80" w:rsidRPr="00A643E4" w:rsidRDefault="00914D7E" w:rsidP="00595405">
      <w:pPr>
        <w:spacing w:line="240" w:lineRule="auto"/>
        <w:ind w:left="288" w:right="288"/>
        <w:jc w:val="both"/>
        <w:rPr>
          <w:rFonts w:ascii="Calibri" w:hAnsi="Calibri" w:cs="Calibri"/>
        </w:rPr>
      </w:pPr>
      <m:oMath>
        <m:sSup>
          <m:sSupPr>
            <m:ctrlPr>
              <w:rPr>
                <w:rFonts w:ascii="Cambria Math" w:hAnsi="Calibri" w:cs="Calibri"/>
              </w:rPr>
            </m:ctrlPr>
          </m:sSupPr>
          <m:e>
            <m:r>
              <w:rPr>
                <w:rFonts w:ascii="Cambria Math" w:hAnsi="Cambria Math" w:cs="Calibri"/>
              </w:rPr>
              <m:t>x</m:t>
            </m:r>
          </m:e>
          <m:sup>
            <m:r>
              <w:rPr>
                <w:rFonts w:ascii="Cambria Math" w:hAnsi="Cambria Math" w:cs="Calibri"/>
              </w:rPr>
              <m:t>p</m:t>
            </m:r>
            <m:r>
              <m:rPr>
                <m:sty m:val="p"/>
              </m:rPr>
              <w:rPr>
                <w:rFonts w:ascii="Calibri" w:hAnsi="Cambria Math" w:cs="Calibri"/>
              </w:rPr>
              <m:t>*</m:t>
            </m:r>
          </m:sup>
        </m:sSup>
        <m:r>
          <m:rPr>
            <m:sty m:val="p"/>
          </m:rPr>
          <w:rPr>
            <w:rFonts w:ascii="Cambria Math" w:hAnsi="Calibri" w:cs="Calibri"/>
          </w:rPr>
          <m:t>=</m:t>
        </m:r>
        <m:sSup>
          <m:sSupPr>
            <m:ctrlPr>
              <w:rPr>
                <w:rFonts w:ascii="Cambria Math" w:hAnsi="Calibri" w:cs="Calibri"/>
              </w:rPr>
            </m:ctrlPr>
          </m:sSupPr>
          <m:e>
            <m:r>
              <w:rPr>
                <w:rFonts w:ascii="Cambria Math" w:hAnsi="Cambria Math" w:cs="Calibri"/>
              </w:rPr>
              <m:t>D</m:t>
            </m:r>
          </m:e>
          <m:sup>
            <m:r>
              <w:rPr>
                <w:rFonts w:ascii="Cambria Math" w:hAnsi="Cambria Math" w:cs="Calibri"/>
              </w:rPr>
              <m:t>p</m:t>
            </m:r>
          </m:sup>
        </m:sSup>
        <m:r>
          <w:rPr>
            <w:rFonts w:ascii="Cambria Math" w:hAnsi="Cambria Math" w:cs="Calibri"/>
          </w:rPr>
          <m:t>x</m:t>
        </m:r>
      </m:oMath>
      <w:r w:rsidR="00DF5C80" w:rsidRPr="00A643E4">
        <w:rPr>
          <w:rFonts w:ascii="Calibri" w:hAnsi="Calibri" w:cs="Calibri"/>
        </w:rPr>
        <w:tab/>
      </w:r>
      <w:r w:rsidR="00DF5C80" w:rsidRPr="00A643E4">
        <w:rPr>
          <w:rFonts w:ascii="Calibri" w:hAnsi="Calibri" w:cs="Calibri"/>
        </w:rPr>
        <w:tab/>
      </w:r>
      <w:r w:rsidR="00DF5C80" w:rsidRPr="00A643E4">
        <w:rPr>
          <w:rFonts w:ascii="Calibri" w:hAnsi="Calibri" w:cs="Calibri"/>
        </w:rPr>
        <w:tab/>
      </w:r>
      <w:r w:rsidR="00DF5C80" w:rsidRPr="00A643E4">
        <w:rPr>
          <w:rFonts w:ascii="Calibri" w:hAnsi="Calibri" w:cs="Calibri"/>
        </w:rPr>
        <w:tab/>
      </w:r>
      <m:oMath>
        <m:r>
          <m:rPr>
            <m:sty m:val="p"/>
          </m:rPr>
          <w:rPr>
            <w:rFonts w:ascii="Cambria Math" w:hAnsi="Calibri" w:cs="Calibri"/>
          </w:rPr>
          <m:t>(4)</m:t>
        </m:r>
      </m:oMath>
    </w:p>
    <w:p w:rsidR="00DF5C80" w:rsidRPr="00A643E4" w:rsidRDefault="00914D7E" w:rsidP="00595405">
      <w:pPr>
        <w:spacing w:line="240" w:lineRule="auto"/>
        <w:ind w:left="288" w:right="288"/>
        <w:jc w:val="both"/>
        <w:rPr>
          <w:rFonts w:ascii="Calibri" w:hAnsi="Calibri" w:cs="Calibri"/>
        </w:rPr>
      </w:pPr>
      <m:oMath>
        <m:sSup>
          <m:sSupPr>
            <m:ctrlPr>
              <w:rPr>
                <w:rFonts w:ascii="Cambria Math" w:hAnsi="Calibri" w:cs="Calibri"/>
              </w:rPr>
            </m:ctrlPr>
          </m:sSupPr>
          <m:e>
            <m:r>
              <w:rPr>
                <w:rFonts w:ascii="Cambria Math" w:hAnsi="Cambria Math" w:cs="Calibri"/>
              </w:rPr>
              <m:t>x</m:t>
            </m:r>
          </m:e>
          <m:sup>
            <m:r>
              <w:rPr>
                <w:rFonts w:ascii="Cambria Math" w:hAnsi="Cambria Math" w:cs="Calibri"/>
              </w:rPr>
              <m:t>p</m:t>
            </m:r>
            <m:r>
              <m:rPr>
                <m:sty m:val="p"/>
              </m:rPr>
              <w:rPr>
                <w:rFonts w:ascii="Calibri" w:hAnsi="Cambria Math" w:cs="Calibri"/>
              </w:rPr>
              <m:t>*</m:t>
            </m:r>
          </m:sup>
        </m:sSup>
        <m:r>
          <m:rPr>
            <m:sty m:val="p"/>
          </m:rPr>
          <w:rPr>
            <w:rFonts w:ascii="Cambria Math" w:hAnsi="Calibri" w:cs="Calibri"/>
          </w:rPr>
          <m:t>=[</m:t>
        </m:r>
        <m:sSup>
          <m:sSupPr>
            <m:ctrlPr>
              <w:rPr>
                <w:rFonts w:ascii="Cambria Math" w:hAnsi="Calibri" w:cs="Calibri"/>
              </w:rPr>
            </m:ctrlPr>
          </m:sSupPr>
          <m:e>
            <m:r>
              <w:rPr>
                <w:rFonts w:ascii="Cambria Math" w:hAnsi="Cambria Math" w:cs="Calibri"/>
              </w:rPr>
              <m:t>D</m:t>
            </m:r>
          </m:e>
          <m:sup>
            <m:r>
              <w:rPr>
                <w:rFonts w:ascii="Cambria Math" w:hAnsi="Cambria Math" w:cs="Calibri"/>
              </w:rPr>
              <m:t>p</m:t>
            </m:r>
          </m:sup>
        </m:sSup>
        <m:sSup>
          <m:sSupPr>
            <m:ctrlPr>
              <w:rPr>
                <w:rFonts w:ascii="Cambria Math" w:hAnsi="Calibri" w:cs="Calibri"/>
              </w:rPr>
            </m:ctrlPr>
          </m:sSupPr>
          <m:e>
            <m:d>
              <m:dPr>
                <m:ctrlPr>
                  <w:rPr>
                    <w:rFonts w:ascii="Cambria Math" w:hAnsi="Calibri" w:cs="Calibri"/>
                  </w:rPr>
                </m:ctrlPr>
              </m:dPr>
              <m:e>
                <m:r>
                  <w:rPr>
                    <w:rFonts w:ascii="Cambria Math" w:hAnsi="Cambria Math" w:cs="Calibri"/>
                  </w:rPr>
                  <m:t>I</m:t>
                </m:r>
                <m:r>
                  <m:rPr>
                    <m:sty m:val="p"/>
                  </m:rPr>
                  <w:rPr>
                    <w:rFonts w:ascii="Calibri" w:hAnsi="Calibri" w:cs="Calibri"/>
                  </w:rPr>
                  <m:t>-</m:t>
                </m:r>
                <m:r>
                  <w:rPr>
                    <w:rFonts w:ascii="Cambria Math" w:hAnsi="Cambria Math" w:cs="Calibri"/>
                  </w:rPr>
                  <m:t>A</m:t>
                </m:r>
              </m:e>
            </m:d>
          </m:e>
          <m:sup>
            <m:r>
              <m:rPr>
                <m:sty m:val="p"/>
              </m:rPr>
              <w:rPr>
                <w:rFonts w:ascii="Calibri" w:hAnsi="Calibri" w:cs="Calibri"/>
              </w:rPr>
              <m:t>-</m:t>
            </m:r>
            <m:r>
              <m:rPr>
                <m:sty m:val="p"/>
              </m:rPr>
              <w:rPr>
                <w:rFonts w:ascii="Cambria Math" w:hAnsi="Calibri" w:cs="Calibri"/>
              </w:rPr>
              <m:t>1</m:t>
            </m:r>
          </m:sup>
        </m:sSup>
        <m:r>
          <m:rPr>
            <m:sty m:val="p"/>
          </m:rPr>
          <w:rPr>
            <w:rFonts w:ascii="Cambria Math" w:hAnsi="Calibri" w:cs="Calibri"/>
          </w:rPr>
          <m:t>]</m:t>
        </m:r>
        <m:r>
          <w:rPr>
            <w:rFonts w:ascii="Cambria Math" w:hAnsi="Cambria Math" w:cs="Calibri"/>
          </w:rPr>
          <m:t>f</m:t>
        </m:r>
      </m:oMath>
      <w:r w:rsidR="00DF5C80" w:rsidRPr="00A643E4">
        <w:rPr>
          <w:rFonts w:ascii="Calibri" w:hAnsi="Calibri" w:cs="Calibri"/>
        </w:rPr>
        <w:tab/>
      </w:r>
      <w:r w:rsidR="00DF5C80" w:rsidRPr="00A643E4">
        <w:rPr>
          <w:rFonts w:ascii="Calibri" w:hAnsi="Calibri" w:cs="Calibri"/>
        </w:rPr>
        <w:tab/>
      </w:r>
      <m:oMath>
        <m:r>
          <m:rPr>
            <m:sty m:val="p"/>
          </m:rPr>
          <w:rPr>
            <w:rFonts w:ascii="Cambria Math" w:hAnsi="Calibri" w:cs="Calibri"/>
          </w:rPr>
          <m:t>(5)</m:t>
        </m:r>
      </m:oMath>
    </w:p>
    <w:p w:rsidR="007558A5" w:rsidRPr="00A643E4" w:rsidRDefault="00DF5C80" w:rsidP="00595405">
      <w:pPr>
        <w:spacing w:line="240" w:lineRule="auto"/>
        <w:ind w:left="288" w:right="288"/>
        <w:jc w:val="both"/>
        <w:rPr>
          <w:rFonts w:ascii="Calibri" w:hAnsi="Calibri" w:cs="Calibri"/>
        </w:rPr>
      </w:pPr>
      <w:r w:rsidRPr="00A643E4">
        <w:rPr>
          <w:rFonts w:ascii="Calibri" w:hAnsi="Calibri" w:cs="Calibri"/>
        </w:rPr>
        <w:t xml:space="preserve">Here, </w:t>
      </w:r>
      <m:oMath>
        <m:sSup>
          <m:sSupPr>
            <m:ctrlPr>
              <w:rPr>
                <w:rFonts w:ascii="Cambria Math" w:hAnsi="Calibri" w:cs="Calibri"/>
              </w:rPr>
            </m:ctrlPr>
          </m:sSupPr>
          <m:e>
            <m:r>
              <w:rPr>
                <w:rFonts w:ascii="Cambria Math" w:hAnsi="Cambria Math" w:cs="Calibri"/>
              </w:rPr>
              <m:t>D</m:t>
            </m:r>
          </m:e>
          <m:sup>
            <m:r>
              <w:rPr>
                <w:rFonts w:ascii="Cambria Math" w:hAnsi="Cambria Math" w:cs="Calibri"/>
              </w:rPr>
              <m:t>p</m:t>
            </m:r>
          </m:sup>
        </m:sSup>
        <m:sSup>
          <m:sSupPr>
            <m:ctrlPr>
              <w:rPr>
                <w:rFonts w:ascii="Cambria Math" w:hAnsi="Calibri" w:cs="Calibri"/>
              </w:rPr>
            </m:ctrlPr>
          </m:sSupPr>
          <m:e>
            <m:d>
              <m:dPr>
                <m:ctrlPr>
                  <w:rPr>
                    <w:rFonts w:ascii="Cambria Math" w:hAnsi="Calibri" w:cs="Calibri"/>
                  </w:rPr>
                </m:ctrlPr>
              </m:dPr>
              <m:e>
                <m:r>
                  <w:rPr>
                    <w:rFonts w:ascii="Cambria Math" w:hAnsi="Cambria Math" w:cs="Calibri"/>
                  </w:rPr>
                  <m:t>I</m:t>
                </m:r>
                <m:r>
                  <m:rPr>
                    <m:sty m:val="p"/>
                  </m:rPr>
                  <w:rPr>
                    <w:rFonts w:ascii="Calibri" w:hAnsi="Calibri" w:cs="Calibri"/>
                  </w:rPr>
                  <m:t>-</m:t>
                </m:r>
                <m:r>
                  <w:rPr>
                    <w:rFonts w:ascii="Cambria Math" w:hAnsi="Cambria Math" w:cs="Calibri"/>
                  </w:rPr>
                  <m:t>A</m:t>
                </m:r>
              </m:e>
            </m:d>
          </m:e>
          <m:sup>
            <m:r>
              <m:rPr>
                <m:sty m:val="p"/>
              </m:rPr>
              <w:rPr>
                <w:rFonts w:ascii="Calibri" w:hAnsi="Calibri" w:cs="Calibri"/>
              </w:rPr>
              <m:t>-</m:t>
            </m:r>
            <m:r>
              <m:rPr>
                <m:sty m:val="p"/>
              </m:rPr>
              <w:rPr>
                <w:rFonts w:ascii="Cambria Math" w:hAnsi="Calibri" w:cs="Calibri"/>
              </w:rPr>
              <m:t>1</m:t>
            </m:r>
          </m:sup>
        </m:sSup>
      </m:oMath>
      <w:r w:rsidRPr="00A643E4">
        <w:rPr>
          <w:rFonts w:ascii="Calibri" w:hAnsi="Calibri" w:cs="Calibri"/>
        </w:rPr>
        <w:t xml:space="preserve"> is the matrix of total </w:t>
      </w:r>
      <w:r w:rsidR="002F74CE">
        <w:rPr>
          <w:rFonts w:ascii="Calibri" w:hAnsi="Calibri" w:cs="Calibri"/>
        </w:rPr>
        <w:t>environmental</w:t>
      </w:r>
      <w:r w:rsidR="007558A5" w:rsidRPr="00A643E4">
        <w:rPr>
          <w:rFonts w:ascii="Calibri" w:hAnsi="Calibri" w:cs="Calibri"/>
        </w:rPr>
        <w:t xml:space="preserve"> impact </w:t>
      </w:r>
      <w:r w:rsidR="001E39D2" w:rsidRPr="00A643E4">
        <w:rPr>
          <w:rFonts w:ascii="Calibri" w:hAnsi="Calibri" w:cs="Calibri"/>
        </w:rPr>
        <w:t>coefficient</w:t>
      </w:r>
      <m:oMath>
        <m:sSup>
          <m:sSupPr>
            <m:ctrlPr>
              <w:rPr>
                <w:rFonts w:ascii="Cambria Math" w:hAnsi="Calibri" w:cs="Calibri"/>
              </w:rPr>
            </m:ctrlPr>
          </m:sSupPr>
          <m:e>
            <m:r>
              <w:rPr>
                <w:rFonts w:ascii="Cambria Math" w:hAnsi="Cambria Math" w:cs="Calibri"/>
              </w:rPr>
              <m:t xml:space="preserve"> L</m:t>
            </m:r>
          </m:e>
          <m:sup>
            <m:r>
              <w:rPr>
                <w:rFonts w:ascii="Cambria Math" w:hAnsi="Cambria Math" w:cs="Calibri"/>
              </w:rPr>
              <m:t>p</m:t>
            </m:r>
          </m:sup>
        </m:sSup>
      </m:oMath>
      <w:r w:rsidR="007558A5" w:rsidRPr="00A643E4">
        <w:rPr>
          <w:rFonts w:ascii="Calibri" w:hAnsi="Calibri" w:cs="Calibri"/>
        </w:rPr>
        <w:t>, which gives the total impact of pollution per dollar worth of final demand</w:t>
      </w:r>
      <w:r w:rsidRPr="00A643E4">
        <w:rPr>
          <w:rFonts w:ascii="Calibri" w:hAnsi="Calibri" w:cs="Calibri"/>
        </w:rPr>
        <w:t>.</w:t>
      </w:r>
    </w:p>
    <w:p w:rsidR="007558A5" w:rsidRPr="00A643E4" w:rsidRDefault="007558A5" w:rsidP="00595405">
      <w:pPr>
        <w:spacing w:line="240" w:lineRule="auto"/>
        <w:ind w:left="288" w:right="288"/>
        <w:jc w:val="both"/>
        <w:rPr>
          <w:rFonts w:ascii="Calibri" w:hAnsi="Calibri" w:cs="Calibri"/>
        </w:rPr>
      </w:pPr>
      <w:r w:rsidRPr="00A643E4">
        <w:rPr>
          <w:rFonts w:ascii="Calibri" w:hAnsi="Calibri" w:cs="Calibri"/>
        </w:rPr>
        <w:t>Similarly</w:t>
      </w:r>
      <w:r w:rsidR="00826608" w:rsidRPr="00A643E4">
        <w:rPr>
          <w:rFonts w:ascii="Calibri" w:hAnsi="Calibri" w:cs="Calibri"/>
        </w:rPr>
        <w:t xml:space="preserve">, we </w:t>
      </w:r>
      <w:r w:rsidR="00EF019B">
        <w:rPr>
          <w:rFonts w:ascii="Calibri" w:hAnsi="Calibri" w:cs="Calibri"/>
        </w:rPr>
        <w:t>analyze the impact of employment with</w:t>
      </w:r>
      <w:r w:rsidR="00670D4F">
        <w:rPr>
          <w:rFonts w:ascii="Calibri" w:hAnsi="Calibri" w:cs="Calibri"/>
        </w:rPr>
        <w:t xml:space="preserve"> </w:t>
      </w:r>
      <w:r w:rsidR="00EF019B">
        <w:rPr>
          <w:rFonts w:ascii="Calibri" w:hAnsi="Calibri" w:cs="Calibri"/>
        </w:rPr>
        <w:t>t</w:t>
      </w:r>
      <w:r w:rsidRPr="00A643E4">
        <w:rPr>
          <w:rFonts w:ascii="Calibri" w:hAnsi="Calibri" w:cs="Calibri"/>
        </w:rPr>
        <w:t>he matrix of employment impact</w:t>
      </w:r>
      <m:oMath>
        <m:r>
          <w:rPr>
            <w:rFonts w:ascii="Cambria Math" w:hAnsi="Cambria Math" w:cs="Calibri"/>
          </w:rPr>
          <m:t xml:space="preserve"> </m:t>
        </m:r>
        <m:sSup>
          <m:sSupPr>
            <m:ctrlPr>
              <w:rPr>
                <w:rFonts w:ascii="Cambria Math" w:hAnsi="Calibri" w:cs="Calibri"/>
              </w:rPr>
            </m:ctrlPr>
          </m:sSupPr>
          <m:e>
            <m:r>
              <w:rPr>
                <w:rFonts w:ascii="Cambria Math" w:hAnsi="Cambria Math" w:cs="Calibri"/>
              </w:rPr>
              <m:t>L</m:t>
            </m:r>
          </m:e>
          <m:sup>
            <m:r>
              <w:rPr>
                <w:rFonts w:ascii="Cambria Math" w:hAnsi="Cambria Math" w:cs="Calibri"/>
              </w:rPr>
              <m:t>e</m:t>
            </m:r>
          </m:sup>
        </m:sSup>
      </m:oMath>
      <w:r w:rsidR="00EF019B">
        <w:rPr>
          <w:rFonts w:ascii="Calibri" w:eastAsiaTheme="minorEastAsia" w:hAnsi="Calibri" w:cs="Calibri"/>
        </w:rPr>
        <w:t>, which</w:t>
      </w:r>
      <w:r w:rsidRPr="00A643E4">
        <w:rPr>
          <w:rFonts w:ascii="Calibri" w:hAnsi="Calibri" w:cs="Calibri"/>
        </w:rPr>
        <w:t xml:space="preserve"> is given </w:t>
      </w:r>
      <w:r w:rsidR="00A2439B" w:rsidRPr="00A643E4">
        <w:rPr>
          <w:rFonts w:ascii="Calibri" w:hAnsi="Calibri" w:cs="Calibri"/>
        </w:rPr>
        <w:t>by</w:t>
      </w:r>
      <m:oMath>
        <m:sSup>
          <m:sSupPr>
            <m:ctrlPr>
              <w:rPr>
                <w:rFonts w:ascii="Cambria Math" w:hAnsi="Calibri" w:cs="Calibri"/>
              </w:rPr>
            </m:ctrlPr>
          </m:sSupPr>
          <m:e>
            <m:r>
              <w:rPr>
                <w:rFonts w:ascii="Cambria Math" w:hAnsi="Cambria Math" w:cs="Calibri"/>
              </w:rPr>
              <m:t xml:space="preserve"> D</m:t>
            </m:r>
          </m:e>
          <m:sup>
            <m:r>
              <w:rPr>
                <w:rFonts w:ascii="Cambria Math" w:hAnsi="Cambria Math" w:cs="Calibri"/>
              </w:rPr>
              <m:t>e</m:t>
            </m:r>
          </m:sup>
        </m:sSup>
        <m:sSup>
          <m:sSupPr>
            <m:ctrlPr>
              <w:rPr>
                <w:rFonts w:ascii="Cambria Math" w:hAnsi="Calibri" w:cs="Calibri"/>
              </w:rPr>
            </m:ctrlPr>
          </m:sSupPr>
          <m:e>
            <m:d>
              <m:dPr>
                <m:ctrlPr>
                  <w:rPr>
                    <w:rFonts w:ascii="Cambria Math" w:hAnsi="Calibri" w:cs="Calibri"/>
                  </w:rPr>
                </m:ctrlPr>
              </m:dPr>
              <m:e>
                <m:r>
                  <w:rPr>
                    <w:rFonts w:ascii="Cambria Math" w:hAnsi="Cambria Math" w:cs="Calibri"/>
                  </w:rPr>
                  <m:t>I</m:t>
                </m:r>
                <m:r>
                  <m:rPr>
                    <m:sty m:val="p"/>
                  </m:rPr>
                  <w:rPr>
                    <w:rFonts w:ascii="Calibri" w:hAnsi="Calibri" w:cs="Calibri"/>
                  </w:rPr>
                  <m:t>-</m:t>
                </m:r>
                <m:r>
                  <w:rPr>
                    <w:rFonts w:ascii="Cambria Math" w:hAnsi="Cambria Math" w:cs="Calibri"/>
                  </w:rPr>
                  <m:t>A</m:t>
                </m:r>
              </m:e>
            </m:d>
          </m:e>
          <m:sup>
            <m:r>
              <m:rPr>
                <m:sty m:val="p"/>
              </m:rPr>
              <w:rPr>
                <w:rFonts w:ascii="Calibri" w:hAnsi="Calibri" w:cs="Calibri"/>
              </w:rPr>
              <m:t>-</m:t>
            </m:r>
            <m:r>
              <m:rPr>
                <m:sty m:val="p"/>
              </m:rPr>
              <w:rPr>
                <w:rFonts w:ascii="Cambria Math" w:hAnsi="Calibri" w:cs="Calibri"/>
              </w:rPr>
              <m:t>1</m:t>
            </m:r>
          </m:sup>
        </m:sSup>
      </m:oMath>
      <w:r w:rsidRPr="00A643E4">
        <w:rPr>
          <w:rFonts w:ascii="Calibri" w:hAnsi="Calibri" w:cs="Calibri"/>
        </w:rPr>
        <w:t xml:space="preserve">, where </w:t>
      </w:r>
      <m:oMath>
        <m:sSup>
          <m:sSupPr>
            <m:ctrlPr>
              <w:rPr>
                <w:rFonts w:ascii="Cambria Math" w:hAnsi="Calibri" w:cs="Calibri"/>
              </w:rPr>
            </m:ctrlPr>
          </m:sSupPr>
          <m:e>
            <m:r>
              <w:rPr>
                <w:rFonts w:ascii="Cambria Math" w:hAnsi="Cambria Math" w:cs="Calibri"/>
              </w:rPr>
              <m:t>D</m:t>
            </m:r>
          </m:e>
          <m:sup>
            <m:r>
              <w:rPr>
                <w:rFonts w:ascii="Cambria Math" w:hAnsi="Cambria Math" w:cs="Calibri"/>
              </w:rPr>
              <m:t>e</m:t>
            </m:r>
          </m:sup>
        </m:sSup>
      </m:oMath>
      <w:r w:rsidRPr="00A643E4">
        <w:rPr>
          <w:rFonts w:ascii="Calibri" w:hAnsi="Calibri" w:cs="Calibri"/>
        </w:rPr>
        <w:t xml:space="preserve"> gives the number of labor in physical or </w:t>
      </w:r>
      <w:r w:rsidR="003745B6" w:rsidRPr="00A643E4">
        <w:rPr>
          <w:rFonts w:ascii="Calibri" w:hAnsi="Calibri" w:cs="Calibri"/>
        </w:rPr>
        <w:t xml:space="preserve">value of labor input in </w:t>
      </w:r>
      <w:r w:rsidR="00A2439B" w:rsidRPr="00A643E4">
        <w:rPr>
          <w:rFonts w:ascii="Calibri" w:hAnsi="Calibri" w:cs="Calibri"/>
        </w:rPr>
        <w:t>monetary units</w:t>
      </w:r>
      <w:r w:rsidR="003745B6" w:rsidRPr="00A643E4">
        <w:rPr>
          <w:rFonts w:ascii="Calibri" w:hAnsi="Calibri" w:cs="Calibri"/>
        </w:rPr>
        <w:t xml:space="preserve"> required per dollar worth of industry’s output for each industry.</w:t>
      </w:r>
    </w:p>
    <w:p w:rsidR="007558A5" w:rsidRPr="00A643E4" w:rsidRDefault="007558A5" w:rsidP="00595405">
      <w:pPr>
        <w:ind w:left="270"/>
        <w:jc w:val="both"/>
        <w:rPr>
          <w:rFonts w:ascii="Calibri" w:hAnsi="Calibri" w:cs="Calibri"/>
          <w:b/>
          <w:i/>
        </w:rPr>
      </w:pPr>
      <w:r w:rsidRPr="00A643E4">
        <w:rPr>
          <w:rFonts w:ascii="Calibri" w:hAnsi="Calibri" w:cs="Calibri"/>
          <w:b/>
          <w:i/>
        </w:rPr>
        <w:t>Data Sources</w:t>
      </w:r>
    </w:p>
    <w:p w:rsidR="00EF019B" w:rsidRDefault="00826608" w:rsidP="004F3D33">
      <w:pPr>
        <w:spacing w:line="240" w:lineRule="auto"/>
        <w:ind w:left="288" w:right="288"/>
        <w:jc w:val="both"/>
        <w:rPr>
          <w:rFonts w:ascii="Calibri" w:hAnsi="Calibri" w:cs="Calibri"/>
        </w:rPr>
      </w:pPr>
      <w:r w:rsidRPr="00A643E4">
        <w:rPr>
          <w:rFonts w:ascii="Calibri" w:hAnsi="Calibri" w:cs="Calibri"/>
        </w:rPr>
        <w:t xml:space="preserve">For this analysis, we make use of World Input Output Database (WIOD). </w:t>
      </w:r>
      <w:r w:rsidR="00C774CC" w:rsidRPr="00A643E4">
        <w:rPr>
          <w:rFonts w:ascii="Calibri" w:hAnsi="Calibri" w:cs="Calibri"/>
        </w:rPr>
        <w:t xml:space="preserve">We use </w:t>
      </w:r>
      <w:r w:rsidRPr="00A643E4">
        <w:rPr>
          <w:rFonts w:ascii="Calibri" w:hAnsi="Calibri" w:cs="Calibri"/>
        </w:rPr>
        <w:t xml:space="preserve">National Input </w:t>
      </w:r>
      <w:r w:rsidR="00C774CC" w:rsidRPr="00A643E4">
        <w:rPr>
          <w:rFonts w:ascii="Calibri" w:hAnsi="Calibri" w:cs="Calibri"/>
        </w:rPr>
        <w:t xml:space="preserve">Output table for Indian Economy for the year 2009, which </w:t>
      </w:r>
      <w:r w:rsidRPr="00A643E4">
        <w:rPr>
          <w:rFonts w:ascii="Calibri" w:hAnsi="Calibri" w:cs="Calibri"/>
        </w:rPr>
        <w:t>is a</w:t>
      </w:r>
      <m:oMath>
        <m:r>
          <w:rPr>
            <w:rFonts w:ascii="Cambria Math" w:hAnsi="Cambria Math" w:cs="Calibri"/>
          </w:rPr>
          <m:t>35 x 35</m:t>
        </m:r>
      </m:oMath>
      <w:r w:rsidRPr="00A643E4">
        <w:rPr>
          <w:rFonts w:ascii="Calibri" w:hAnsi="Calibri" w:cs="Calibri"/>
        </w:rPr>
        <w:t xml:space="preserve"> industry by industry table expressed in USD millions.</w:t>
      </w:r>
    </w:p>
    <w:p w:rsidR="00EF019B" w:rsidRDefault="00C774CC" w:rsidP="004F3D33">
      <w:pPr>
        <w:spacing w:line="240" w:lineRule="auto"/>
        <w:ind w:left="288" w:right="288"/>
        <w:jc w:val="both"/>
        <w:rPr>
          <w:rFonts w:ascii="Calibri" w:hAnsi="Calibri" w:cs="Calibri"/>
        </w:rPr>
      </w:pPr>
      <w:r w:rsidRPr="00A643E4">
        <w:rPr>
          <w:rFonts w:ascii="Calibri" w:hAnsi="Calibri" w:cs="Calibri"/>
        </w:rPr>
        <w:t xml:space="preserve">To calculate and assess the impact of </w:t>
      </w:r>
      <w:r w:rsidR="00EF019B">
        <w:rPr>
          <w:rFonts w:ascii="Calibri" w:hAnsi="Calibri" w:cs="Calibri"/>
        </w:rPr>
        <w:t xml:space="preserve">fuel substitution on pollution </w:t>
      </w:r>
      <w:r w:rsidRPr="00A643E4">
        <w:rPr>
          <w:rFonts w:ascii="Calibri" w:hAnsi="Calibri" w:cs="Calibri"/>
        </w:rPr>
        <w:t xml:space="preserve">emission, </w:t>
      </w:r>
      <w:r w:rsidR="004F3D33" w:rsidRPr="00A643E4">
        <w:rPr>
          <w:rFonts w:ascii="Calibri" w:hAnsi="Calibri" w:cs="Calibri"/>
        </w:rPr>
        <w:t xml:space="preserve">WIOD </w:t>
      </w:r>
      <w:r w:rsidRPr="00A643E4">
        <w:rPr>
          <w:rFonts w:ascii="Calibri" w:hAnsi="Calibri" w:cs="Calibri"/>
        </w:rPr>
        <w:t>Emission to Air data expressed in tonnes for each industry</w:t>
      </w:r>
      <w:r w:rsidR="009C0AB1" w:rsidRPr="00A643E4">
        <w:rPr>
          <w:rFonts w:ascii="Calibri" w:hAnsi="Calibri" w:cs="Calibri"/>
        </w:rPr>
        <w:t xml:space="preserve"> is used. Industry-wise fuel composition and </w:t>
      </w:r>
      <w:r w:rsidR="004F3D33" w:rsidRPr="00A643E4">
        <w:rPr>
          <w:rFonts w:ascii="Calibri" w:hAnsi="Calibri" w:cs="Calibri"/>
        </w:rPr>
        <w:t xml:space="preserve">CO2 </w:t>
      </w:r>
      <w:r w:rsidR="009C0AB1" w:rsidRPr="00A643E4">
        <w:rPr>
          <w:rFonts w:ascii="Calibri" w:hAnsi="Calibri" w:cs="Calibri"/>
        </w:rPr>
        <w:t>emission</w:t>
      </w:r>
      <w:r w:rsidR="00EF019B">
        <w:rPr>
          <w:rFonts w:ascii="Calibri" w:hAnsi="Calibri" w:cs="Calibri"/>
        </w:rPr>
        <w:t xml:space="preserve"> by each fuel</w:t>
      </w:r>
      <w:r w:rsidR="004F3D33" w:rsidRPr="00A643E4">
        <w:rPr>
          <w:rFonts w:ascii="Calibri" w:hAnsi="Calibri" w:cs="Calibri"/>
        </w:rPr>
        <w:t xml:space="preserve"> for each industry</w:t>
      </w:r>
      <w:r w:rsidR="009C0AB1" w:rsidRPr="00A643E4">
        <w:rPr>
          <w:rFonts w:ascii="Calibri" w:hAnsi="Calibri" w:cs="Calibri"/>
        </w:rPr>
        <w:t xml:space="preserve"> is presented </w:t>
      </w:r>
      <w:r w:rsidR="004F3D33" w:rsidRPr="00A643E4">
        <w:rPr>
          <w:rFonts w:ascii="Calibri" w:hAnsi="Calibri" w:cs="Calibri"/>
        </w:rPr>
        <w:t xml:space="preserve">in WIOD CO2 Emission Accounts. </w:t>
      </w:r>
    </w:p>
    <w:p w:rsidR="004F3D33" w:rsidRPr="00A643E4" w:rsidRDefault="004F3D33" w:rsidP="004F3D33">
      <w:pPr>
        <w:spacing w:line="240" w:lineRule="auto"/>
        <w:ind w:left="288" w:right="288"/>
        <w:jc w:val="both"/>
        <w:rPr>
          <w:rFonts w:ascii="Calibri" w:hAnsi="Calibri" w:cs="Calibri"/>
        </w:rPr>
      </w:pPr>
      <w:r w:rsidRPr="00A643E4">
        <w:rPr>
          <w:rFonts w:ascii="Calibri" w:hAnsi="Calibri" w:cs="Calibri"/>
        </w:rPr>
        <w:t xml:space="preserve">To assess the impact of </w:t>
      </w:r>
      <w:r w:rsidR="00EF019B">
        <w:rPr>
          <w:rFonts w:ascii="Calibri" w:hAnsi="Calibri" w:cs="Calibri"/>
        </w:rPr>
        <w:t xml:space="preserve">fuel substitution on </w:t>
      </w:r>
      <w:r w:rsidRPr="00A643E4">
        <w:rPr>
          <w:rFonts w:ascii="Calibri" w:hAnsi="Calibri" w:cs="Calibri"/>
        </w:rPr>
        <w:t>employment, data on employment in each industry is given in WIOD Socio-economic accounts.</w:t>
      </w:r>
      <w:r w:rsidR="0009238A" w:rsidRPr="00A643E4">
        <w:rPr>
          <w:rFonts w:ascii="Calibri" w:hAnsi="Calibri" w:cs="Calibri"/>
        </w:rPr>
        <w:t xml:space="preserve"> (</w:t>
      </w:r>
      <w:r w:rsidR="001B5E92">
        <w:rPr>
          <w:rFonts w:ascii="Calibri" w:hAnsi="Calibri" w:cs="Calibri"/>
        </w:rPr>
        <w:t xml:space="preserve">Refer to </w:t>
      </w:r>
      <w:r w:rsidR="0009238A" w:rsidRPr="00A643E4">
        <w:rPr>
          <w:rFonts w:ascii="Calibri" w:hAnsi="Calibri" w:cs="Calibri"/>
        </w:rPr>
        <w:t>Appendix</w:t>
      </w:r>
      <w:r w:rsidR="001B5E92">
        <w:rPr>
          <w:rFonts w:ascii="Calibri" w:hAnsi="Calibri" w:cs="Calibri"/>
        </w:rPr>
        <w:t>1.1-1.3</w:t>
      </w:r>
      <w:r w:rsidR="0009238A" w:rsidRPr="00A643E4">
        <w:rPr>
          <w:rFonts w:ascii="Calibri" w:hAnsi="Calibri" w:cs="Calibri"/>
        </w:rPr>
        <w:t xml:space="preserve"> for components of each table)</w:t>
      </w:r>
    </w:p>
    <w:p w:rsidR="001B5E92" w:rsidRPr="00A643E4" w:rsidRDefault="00BF34DD" w:rsidP="001B5E92">
      <w:pPr>
        <w:spacing w:line="240" w:lineRule="auto"/>
        <w:ind w:left="288" w:right="288"/>
        <w:jc w:val="both"/>
        <w:rPr>
          <w:rFonts w:ascii="Calibri" w:hAnsi="Calibri" w:cs="Calibri"/>
        </w:rPr>
      </w:pPr>
      <w:r w:rsidRPr="00A643E4">
        <w:rPr>
          <w:rFonts w:ascii="Calibri" w:hAnsi="Calibri" w:cs="Calibri"/>
        </w:rPr>
        <w:t xml:space="preserve">Future projections of change in fuel composition needed for </w:t>
      </w:r>
      <w:r w:rsidR="009C6020" w:rsidRPr="00A643E4">
        <w:rPr>
          <w:rFonts w:ascii="Calibri" w:hAnsi="Calibri" w:cs="Calibri"/>
        </w:rPr>
        <w:t>carrying out appropriate substitutions</w:t>
      </w:r>
      <w:r w:rsidR="00AC0502">
        <w:rPr>
          <w:rFonts w:ascii="Calibri" w:hAnsi="Calibri" w:cs="Calibri"/>
        </w:rPr>
        <w:t xml:space="preserve"> </w:t>
      </w:r>
      <w:r w:rsidR="00EF019B">
        <w:rPr>
          <w:rFonts w:ascii="Calibri" w:hAnsi="Calibri" w:cs="Calibri"/>
        </w:rPr>
        <w:t xml:space="preserve">are taken </w:t>
      </w:r>
      <w:r w:rsidR="00EF019B" w:rsidRPr="00A643E4">
        <w:rPr>
          <w:rFonts w:ascii="Calibri" w:hAnsi="Calibri" w:cs="Calibri"/>
        </w:rPr>
        <w:t>from</w:t>
      </w:r>
      <w:r w:rsidR="00507EB3" w:rsidRPr="00A643E4">
        <w:rPr>
          <w:rFonts w:ascii="Calibri" w:hAnsi="Calibri" w:cs="Calibri"/>
        </w:rPr>
        <w:t xml:space="preserve"> 12th Five Year Plan developed by the Planning Commission of India</w:t>
      </w:r>
      <w:r w:rsidR="00AC0502">
        <w:rPr>
          <w:rFonts w:ascii="Calibri" w:hAnsi="Calibri" w:cs="Calibri"/>
        </w:rPr>
        <w:t xml:space="preserve"> </w:t>
      </w:r>
      <w:r w:rsidR="00AC0502" w:rsidRPr="00A643E4">
        <w:rPr>
          <w:rFonts w:ascii="Calibri" w:hAnsi="Calibri" w:cs="Calibri"/>
        </w:rPr>
        <w:t xml:space="preserve">for </w:t>
      </w:r>
      <w:r w:rsidR="00AC0502">
        <w:rPr>
          <w:rFonts w:ascii="Calibri" w:hAnsi="Calibri" w:cs="Calibri"/>
        </w:rPr>
        <w:t xml:space="preserve">the year </w:t>
      </w:r>
      <w:r w:rsidR="00AC0502" w:rsidRPr="00A643E4">
        <w:rPr>
          <w:rFonts w:ascii="Calibri" w:hAnsi="Calibri" w:cs="Calibri"/>
        </w:rPr>
        <w:t>2012, 2017 and 2030</w:t>
      </w:r>
      <w:r w:rsidR="00507EB3" w:rsidRPr="00A643E4">
        <w:rPr>
          <w:rFonts w:ascii="Calibri" w:hAnsi="Calibri" w:cs="Calibri"/>
        </w:rPr>
        <w:t>.</w:t>
      </w:r>
      <w:r w:rsidR="001B5E92" w:rsidRPr="00A643E4">
        <w:rPr>
          <w:rFonts w:ascii="Calibri" w:hAnsi="Calibri" w:cs="Calibri"/>
        </w:rPr>
        <w:t>(</w:t>
      </w:r>
      <w:r w:rsidR="001B5E92">
        <w:rPr>
          <w:rFonts w:ascii="Calibri" w:hAnsi="Calibri" w:cs="Calibri"/>
        </w:rPr>
        <w:t xml:space="preserve">Refer to </w:t>
      </w:r>
      <w:r w:rsidR="001B5E92" w:rsidRPr="00A643E4">
        <w:rPr>
          <w:rFonts w:ascii="Calibri" w:hAnsi="Calibri" w:cs="Calibri"/>
        </w:rPr>
        <w:t>Appendix</w:t>
      </w:r>
      <w:r w:rsidR="001B5E92">
        <w:rPr>
          <w:rFonts w:ascii="Calibri" w:hAnsi="Calibri" w:cs="Calibri"/>
        </w:rPr>
        <w:t>1.4-1.5</w:t>
      </w:r>
      <w:r w:rsidR="001B5E92" w:rsidRPr="00A643E4">
        <w:rPr>
          <w:rFonts w:ascii="Calibri" w:hAnsi="Calibri" w:cs="Calibri"/>
        </w:rPr>
        <w:t xml:space="preserve"> for</w:t>
      </w:r>
      <w:r w:rsidR="001B5E92">
        <w:rPr>
          <w:rFonts w:ascii="Calibri" w:hAnsi="Calibri" w:cs="Calibri"/>
        </w:rPr>
        <w:t xml:space="preserve"> 12</w:t>
      </w:r>
      <w:r w:rsidR="001B5E92" w:rsidRPr="001B5E92">
        <w:rPr>
          <w:rFonts w:ascii="Calibri" w:hAnsi="Calibri" w:cs="Calibri"/>
          <w:vertAlign w:val="superscript"/>
        </w:rPr>
        <w:t>th</w:t>
      </w:r>
      <w:r w:rsidR="001B5E92">
        <w:rPr>
          <w:rFonts w:ascii="Calibri" w:hAnsi="Calibri" w:cs="Calibri"/>
        </w:rPr>
        <w:t xml:space="preserve"> Plan targets of fuel structure and </w:t>
      </w:r>
      <w:r w:rsidR="00104740">
        <w:rPr>
          <w:rFonts w:ascii="Calibri" w:hAnsi="Calibri" w:cs="Calibri"/>
        </w:rPr>
        <w:t>f</w:t>
      </w:r>
      <w:r w:rsidR="001B5E92">
        <w:rPr>
          <w:rFonts w:ascii="Calibri" w:hAnsi="Calibri" w:cs="Calibri"/>
        </w:rPr>
        <w:t>uel substitution table used in the model)</w:t>
      </w:r>
    </w:p>
    <w:p w:rsidR="0009238A" w:rsidRDefault="00EE6A7E" w:rsidP="0009238A">
      <w:pPr>
        <w:spacing w:line="240" w:lineRule="auto"/>
        <w:ind w:left="288" w:right="288"/>
        <w:jc w:val="both"/>
        <w:rPr>
          <w:rFonts w:ascii="Calibri" w:hAnsi="Calibri" w:cs="Calibri"/>
        </w:rPr>
      </w:pPr>
      <w:r w:rsidRPr="00A643E4">
        <w:rPr>
          <w:rFonts w:ascii="Calibri" w:hAnsi="Calibri" w:cs="Calibri"/>
        </w:rPr>
        <w:t>I</w:t>
      </w:r>
      <w:r w:rsidR="00CF5417" w:rsidRPr="00A643E4">
        <w:rPr>
          <w:rFonts w:ascii="Calibri" w:hAnsi="Calibri" w:cs="Calibri"/>
        </w:rPr>
        <w:t xml:space="preserve">t is </w:t>
      </w:r>
      <w:r w:rsidR="005111B9" w:rsidRPr="00A643E4">
        <w:rPr>
          <w:rFonts w:ascii="Calibri" w:hAnsi="Calibri" w:cs="Calibri"/>
        </w:rPr>
        <w:t>convenient</w:t>
      </w:r>
      <w:r w:rsidRPr="00A643E4">
        <w:rPr>
          <w:rFonts w:ascii="Calibri" w:hAnsi="Calibri" w:cs="Calibri"/>
        </w:rPr>
        <w:t xml:space="preserve"> to use</w:t>
      </w:r>
      <w:r w:rsidR="00CF5417" w:rsidRPr="00A643E4">
        <w:rPr>
          <w:rFonts w:ascii="Calibri" w:hAnsi="Calibri" w:cs="Calibri"/>
        </w:rPr>
        <w:t xml:space="preserve"> WIOD tables</w:t>
      </w:r>
      <w:r w:rsidR="00670D4F">
        <w:rPr>
          <w:rFonts w:ascii="Calibri" w:hAnsi="Calibri" w:cs="Calibri"/>
        </w:rPr>
        <w:t xml:space="preserve"> </w:t>
      </w:r>
      <w:r w:rsidRPr="00A643E4">
        <w:rPr>
          <w:rFonts w:ascii="Calibri" w:hAnsi="Calibri" w:cs="Calibri"/>
        </w:rPr>
        <w:t>than Central Statistical Organization (CSO) tables because WIOD publishes data on both emissions and employment, which otherwise we would have had to calculate separately.</w:t>
      </w:r>
      <w:r w:rsidR="0009238A" w:rsidRPr="00A643E4">
        <w:rPr>
          <w:rFonts w:ascii="Calibri" w:hAnsi="Calibri" w:cs="Calibri"/>
        </w:rPr>
        <w:t xml:space="preserve"> It would be interest</w:t>
      </w:r>
      <w:r w:rsidR="00104740">
        <w:rPr>
          <w:rFonts w:ascii="Calibri" w:hAnsi="Calibri" w:cs="Calibri"/>
        </w:rPr>
        <w:t>ing</w:t>
      </w:r>
      <w:r w:rsidR="0009238A" w:rsidRPr="00A643E4">
        <w:rPr>
          <w:rFonts w:ascii="Calibri" w:hAnsi="Calibri" w:cs="Calibri"/>
        </w:rPr>
        <w:t xml:space="preserve"> to make an assessment</w:t>
      </w:r>
      <w:r w:rsidR="00104740">
        <w:rPr>
          <w:rFonts w:ascii="Calibri" w:hAnsi="Calibri" w:cs="Calibri"/>
        </w:rPr>
        <w:t xml:space="preserve"> and comparative</w:t>
      </w:r>
      <w:r w:rsidR="0009238A" w:rsidRPr="00A643E4">
        <w:rPr>
          <w:rFonts w:ascii="Calibri" w:hAnsi="Calibri" w:cs="Calibri"/>
        </w:rPr>
        <w:t xml:space="preserve"> study on </w:t>
      </w:r>
      <w:r w:rsidR="00104740">
        <w:rPr>
          <w:rFonts w:ascii="Calibri" w:hAnsi="Calibri" w:cs="Calibri"/>
        </w:rPr>
        <w:t>both</w:t>
      </w:r>
      <w:r w:rsidR="0009238A" w:rsidRPr="00A643E4">
        <w:rPr>
          <w:rFonts w:ascii="Calibri" w:hAnsi="Calibri" w:cs="Calibri"/>
        </w:rPr>
        <w:t xml:space="preserve"> these </w:t>
      </w:r>
      <w:r w:rsidR="00104740" w:rsidRPr="00A643E4">
        <w:rPr>
          <w:rFonts w:ascii="Calibri" w:hAnsi="Calibri" w:cs="Calibri"/>
        </w:rPr>
        <w:t>tables;</w:t>
      </w:r>
      <w:r w:rsidR="00104740">
        <w:rPr>
          <w:rFonts w:ascii="Calibri" w:hAnsi="Calibri" w:cs="Calibri"/>
        </w:rPr>
        <w:t xml:space="preserve"> however,</w:t>
      </w:r>
      <w:r w:rsidR="0009238A" w:rsidRPr="00A643E4">
        <w:rPr>
          <w:rFonts w:ascii="Calibri" w:hAnsi="Calibri" w:cs="Calibri"/>
        </w:rPr>
        <w:t xml:space="preserve"> it would require a separate study</w:t>
      </w:r>
      <w:r w:rsidR="00104740">
        <w:rPr>
          <w:rFonts w:ascii="Calibri" w:hAnsi="Calibri" w:cs="Calibri"/>
        </w:rPr>
        <w:t xml:space="preserve"> and h</w:t>
      </w:r>
      <w:r w:rsidR="00104740" w:rsidRPr="00A643E4">
        <w:rPr>
          <w:rFonts w:ascii="Calibri" w:hAnsi="Calibri" w:cs="Calibri"/>
        </w:rPr>
        <w:t>ence</w:t>
      </w:r>
      <w:r w:rsidR="0009238A" w:rsidRPr="00A643E4">
        <w:rPr>
          <w:rFonts w:ascii="Calibri" w:hAnsi="Calibri" w:cs="Calibri"/>
        </w:rPr>
        <w:t xml:space="preserve">, we refrain from doing so in this paper. </w:t>
      </w:r>
    </w:p>
    <w:p w:rsidR="002F74CE" w:rsidRPr="00A643E4" w:rsidRDefault="002F74CE" w:rsidP="004E7AFA">
      <w:pPr>
        <w:pStyle w:val="NoSpacing"/>
      </w:pPr>
    </w:p>
    <w:p w:rsidR="00EF56C5" w:rsidRPr="00A643E4" w:rsidRDefault="00EF56C5"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 xml:space="preserve">Section </w:t>
      </w:r>
      <w:r w:rsidR="004E7AFA">
        <w:rPr>
          <w:rFonts w:ascii="Calibri" w:hAnsi="Calibri" w:cs="Calibri"/>
          <w:b/>
          <w:bCs/>
        </w:rPr>
        <w:t>4</w:t>
      </w:r>
    </w:p>
    <w:p w:rsidR="00EF56C5" w:rsidRPr="00A643E4" w:rsidRDefault="00EF56C5"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Results &amp; Discussions</w:t>
      </w:r>
    </w:p>
    <w:p w:rsidR="004D47AB" w:rsidRDefault="004D47AB" w:rsidP="00595405">
      <w:pPr>
        <w:spacing w:line="240" w:lineRule="auto"/>
        <w:ind w:left="288" w:right="288"/>
        <w:jc w:val="both"/>
        <w:rPr>
          <w:rFonts w:ascii="Calibri" w:hAnsi="Calibri" w:cs="Calibri"/>
        </w:rPr>
      </w:pPr>
      <w:r w:rsidRPr="00A643E4">
        <w:rPr>
          <w:rFonts w:ascii="Calibri" w:hAnsi="Calibri" w:cs="Calibri"/>
        </w:rPr>
        <w:t xml:space="preserve">In Section </w:t>
      </w:r>
      <w:r w:rsidR="00104740">
        <w:rPr>
          <w:rFonts w:ascii="Calibri" w:hAnsi="Calibri" w:cs="Calibri"/>
        </w:rPr>
        <w:t>4</w:t>
      </w:r>
      <w:r w:rsidRPr="00A643E4">
        <w:rPr>
          <w:rFonts w:ascii="Calibri" w:hAnsi="Calibri" w:cs="Calibri"/>
        </w:rPr>
        <w:t>.1</w:t>
      </w:r>
      <w:r w:rsidR="00104740">
        <w:rPr>
          <w:rFonts w:ascii="Calibri" w:hAnsi="Calibri" w:cs="Calibri"/>
        </w:rPr>
        <w:t>,</w:t>
      </w:r>
      <w:r w:rsidRPr="00A643E4">
        <w:rPr>
          <w:rFonts w:ascii="Calibri" w:hAnsi="Calibri" w:cs="Calibri"/>
        </w:rPr>
        <w:t xml:space="preserve"> we begin by </w:t>
      </w:r>
      <w:r w:rsidR="00104740">
        <w:rPr>
          <w:rFonts w:ascii="Calibri" w:hAnsi="Calibri" w:cs="Calibri"/>
        </w:rPr>
        <w:t xml:space="preserve">considering WIOD </w:t>
      </w:r>
      <w:r w:rsidR="00104740" w:rsidRPr="00A643E4">
        <w:rPr>
          <w:rFonts w:ascii="Calibri" w:hAnsi="Calibri" w:cs="Calibri"/>
        </w:rPr>
        <w:t xml:space="preserve">National Input Output table for Indian Economy </w:t>
      </w:r>
      <w:r w:rsidR="00104740">
        <w:rPr>
          <w:rFonts w:ascii="Calibri" w:hAnsi="Calibri" w:cs="Calibri"/>
        </w:rPr>
        <w:t>for 2009 as BAU case and calculate</w:t>
      </w:r>
      <w:r w:rsidRPr="00A643E4">
        <w:rPr>
          <w:rFonts w:ascii="Calibri" w:hAnsi="Calibri" w:cs="Calibri"/>
        </w:rPr>
        <w:t xml:space="preserve"> the total emissions for each industry in order to</w:t>
      </w:r>
      <w:r w:rsidR="00104740">
        <w:rPr>
          <w:rFonts w:ascii="Calibri" w:hAnsi="Calibri" w:cs="Calibri"/>
        </w:rPr>
        <w:t xml:space="preserve"> rank the industries to arrive at one industry with </w:t>
      </w:r>
      <w:r w:rsidRPr="00A643E4">
        <w:rPr>
          <w:rFonts w:ascii="Calibri" w:hAnsi="Calibri" w:cs="Calibri"/>
        </w:rPr>
        <w:t xml:space="preserve">highest emission. Further, we assess the fuel composition of this industry and calculate share of each fuel in total emission in Section </w:t>
      </w:r>
      <w:r w:rsidR="00104740">
        <w:rPr>
          <w:rFonts w:ascii="Calibri" w:hAnsi="Calibri" w:cs="Calibri"/>
        </w:rPr>
        <w:t>4</w:t>
      </w:r>
      <w:r w:rsidRPr="00A643E4">
        <w:rPr>
          <w:rFonts w:ascii="Calibri" w:hAnsi="Calibri" w:cs="Calibri"/>
        </w:rPr>
        <w:t>.</w:t>
      </w:r>
      <w:r w:rsidR="00104740">
        <w:rPr>
          <w:rFonts w:ascii="Calibri" w:hAnsi="Calibri" w:cs="Calibri"/>
        </w:rPr>
        <w:t>2</w:t>
      </w:r>
      <w:r w:rsidRPr="00A643E4">
        <w:rPr>
          <w:rFonts w:ascii="Calibri" w:hAnsi="Calibri" w:cs="Calibri"/>
        </w:rPr>
        <w:t xml:space="preserve">. </w:t>
      </w:r>
      <w:r w:rsidR="00104740">
        <w:rPr>
          <w:rFonts w:ascii="Calibri" w:hAnsi="Calibri" w:cs="Calibri"/>
        </w:rPr>
        <w:t xml:space="preserve">On the basis of ranking of industries in Section 4.1, we take the </w:t>
      </w:r>
      <w:r w:rsidR="00512BA9">
        <w:rPr>
          <w:rFonts w:ascii="Calibri" w:hAnsi="Calibri" w:cs="Calibri"/>
        </w:rPr>
        <w:t xml:space="preserve">most relevant </w:t>
      </w:r>
      <w:r w:rsidR="00104740">
        <w:rPr>
          <w:rFonts w:ascii="Calibri" w:hAnsi="Calibri" w:cs="Calibri"/>
        </w:rPr>
        <w:t>industry with the</w:t>
      </w:r>
      <w:r w:rsidR="00512BA9">
        <w:rPr>
          <w:rFonts w:ascii="Calibri" w:hAnsi="Calibri" w:cs="Calibri"/>
        </w:rPr>
        <w:t xml:space="preserve"> lowest share in total emission as a proxy for </w:t>
      </w:r>
      <w:r w:rsidR="002B3DB8">
        <w:rPr>
          <w:rFonts w:ascii="Calibri" w:hAnsi="Calibri" w:cs="Calibri"/>
        </w:rPr>
        <w:t>renewable energy input</w:t>
      </w:r>
      <w:r w:rsidR="00512BA9">
        <w:rPr>
          <w:rFonts w:ascii="Calibri" w:hAnsi="Calibri" w:cs="Calibri"/>
        </w:rPr>
        <w:t>.W</w:t>
      </w:r>
      <w:r w:rsidRPr="00A643E4">
        <w:rPr>
          <w:rFonts w:ascii="Calibri" w:hAnsi="Calibri" w:cs="Calibri"/>
        </w:rPr>
        <w:t xml:space="preserve">e </w:t>
      </w:r>
      <w:r w:rsidR="00512BA9">
        <w:rPr>
          <w:rFonts w:ascii="Calibri" w:hAnsi="Calibri" w:cs="Calibri"/>
        </w:rPr>
        <w:t xml:space="preserve">then </w:t>
      </w:r>
      <w:r w:rsidRPr="00A643E4">
        <w:rPr>
          <w:rFonts w:ascii="Calibri" w:hAnsi="Calibri" w:cs="Calibri"/>
        </w:rPr>
        <w:t>m</w:t>
      </w:r>
      <w:r w:rsidR="00A2439B">
        <w:rPr>
          <w:rFonts w:ascii="Calibri" w:hAnsi="Calibri" w:cs="Calibri"/>
        </w:rPr>
        <w:t xml:space="preserve">ake a case for substituting </w:t>
      </w:r>
      <w:r w:rsidR="002B3DB8">
        <w:rPr>
          <w:rFonts w:ascii="Calibri" w:hAnsi="Calibri" w:cs="Calibri"/>
        </w:rPr>
        <w:t>non-renewable energy input</w:t>
      </w:r>
      <w:r w:rsidR="00512BA9">
        <w:rPr>
          <w:rFonts w:ascii="Calibri" w:hAnsi="Calibri" w:cs="Calibri"/>
        </w:rPr>
        <w:t>s</w:t>
      </w:r>
      <w:r w:rsidRPr="00A643E4">
        <w:rPr>
          <w:rFonts w:ascii="Calibri" w:hAnsi="Calibri" w:cs="Calibri"/>
        </w:rPr>
        <w:t xml:space="preserve"> for renewable </w:t>
      </w:r>
      <w:r w:rsidR="002B3DB8">
        <w:rPr>
          <w:rFonts w:ascii="Calibri" w:hAnsi="Calibri" w:cs="Calibri"/>
        </w:rPr>
        <w:t xml:space="preserve">energy </w:t>
      </w:r>
      <w:r w:rsidRPr="00A643E4">
        <w:rPr>
          <w:rFonts w:ascii="Calibri" w:hAnsi="Calibri" w:cs="Calibri"/>
        </w:rPr>
        <w:t>input</w:t>
      </w:r>
      <w:r w:rsidR="00512BA9">
        <w:rPr>
          <w:rFonts w:ascii="Calibri" w:hAnsi="Calibri" w:cs="Calibri"/>
        </w:rPr>
        <w:t>s</w:t>
      </w:r>
      <w:r w:rsidRPr="00A643E4">
        <w:rPr>
          <w:rFonts w:ascii="Calibri" w:hAnsi="Calibri" w:cs="Calibri"/>
        </w:rPr>
        <w:t xml:space="preserve"> to assess the imp</w:t>
      </w:r>
      <w:r w:rsidR="00512BA9">
        <w:rPr>
          <w:rFonts w:ascii="Calibri" w:hAnsi="Calibri" w:cs="Calibri"/>
        </w:rPr>
        <w:t xml:space="preserve">act on emission and employment, keeping </w:t>
      </w:r>
      <w:r w:rsidRPr="00A643E4">
        <w:rPr>
          <w:rFonts w:ascii="Calibri" w:hAnsi="Calibri" w:cs="Calibri"/>
        </w:rPr>
        <w:t>output</w:t>
      </w:r>
      <w:r w:rsidR="00512BA9">
        <w:rPr>
          <w:rFonts w:ascii="Calibri" w:hAnsi="Calibri" w:cs="Calibri"/>
        </w:rPr>
        <w:t xml:space="preserve"> constant</w:t>
      </w:r>
      <w:r w:rsidRPr="00A643E4">
        <w:rPr>
          <w:rFonts w:ascii="Calibri" w:hAnsi="Calibri" w:cs="Calibri"/>
        </w:rPr>
        <w:t xml:space="preserve"> in Section </w:t>
      </w:r>
      <w:r w:rsidR="00104740">
        <w:rPr>
          <w:rFonts w:ascii="Calibri" w:hAnsi="Calibri" w:cs="Calibri"/>
        </w:rPr>
        <w:t>4.3</w:t>
      </w:r>
      <w:r w:rsidRPr="00A643E4">
        <w:rPr>
          <w:rFonts w:ascii="Calibri" w:hAnsi="Calibri" w:cs="Calibri"/>
        </w:rPr>
        <w:t xml:space="preserve">. Lastly, in Section </w:t>
      </w:r>
      <w:r w:rsidR="00104740">
        <w:rPr>
          <w:rFonts w:ascii="Calibri" w:hAnsi="Calibri" w:cs="Calibri"/>
        </w:rPr>
        <w:t>4.4</w:t>
      </w:r>
      <w:r w:rsidR="00AC0502">
        <w:rPr>
          <w:rFonts w:ascii="Calibri" w:hAnsi="Calibri" w:cs="Calibri"/>
        </w:rPr>
        <w:t>,</w:t>
      </w:r>
      <w:r w:rsidRPr="00A643E4">
        <w:rPr>
          <w:rFonts w:ascii="Calibri" w:hAnsi="Calibri" w:cs="Calibri"/>
        </w:rPr>
        <w:t xml:space="preserve"> we </w:t>
      </w:r>
      <w:r w:rsidR="00512BA9">
        <w:rPr>
          <w:rFonts w:ascii="Calibri" w:hAnsi="Calibri" w:cs="Calibri"/>
        </w:rPr>
        <w:t>relax the assumption of constant output by changing the output according to growth targets projected in the 12</w:t>
      </w:r>
      <w:r w:rsidR="00512BA9" w:rsidRPr="00512BA9">
        <w:rPr>
          <w:rFonts w:ascii="Calibri" w:hAnsi="Calibri" w:cs="Calibri"/>
          <w:vertAlign w:val="superscript"/>
        </w:rPr>
        <w:t>th</w:t>
      </w:r>
      <w:r w:rsidR="00512BA9">
        <w:rPr>
          <w:rFonts w:ascii="Calibri" w:hAnsi="Calibri" w:cs="Calibri"/>
        </w:rPr>
        <w:t xml:space="preserve"> Five Year Plan and </w:t>
      </w:r>
      <w:r w:rsidRPr="00A643E4">
        <w:rPr>
          <w:rFonts w:ascii="Calibri" w:hAnsi="Calibri" w:cs="Calibri"/>
        </w:rPr>
        <w:t>assess the impact on emissions</w:t>
      </w:r>
      <w:r w:rsidR="00512BA9">
        <w:rPr>
          <w:rFonts w:ascii="Calibri" w:hAnsi="Calibri" w:cs="Calibri"/>
        </w:rPr>
        <w:t xml:space="preserve"> and employment</w:t>
      </w:r>
      <w:r w:rsidR="00AC0502">
        <w:rPr>
          <w:rFonts w:ascii="Calibri" w:hAnsi="Calibri" w:cs="Calibri"/>
        </w:rPr>
        <w:t xml:space="preserve"> of fuel substitution.</w:t>
      </w:r>
    </w:p>
    <w:p w:rsidR="004D47AB" w:rsidRPr="00A643E4" w:rsidRDefault="004D47AB" w:rsidP="00A643E4">
      <w:pPr>
        <w:ind w:left="270"/>
        <w:jc w:val="both"/>
        <w:rPr>
          <w:rFonts w:ascii="Calibri" w:eastAsia="Times New Roman" w:hAnsi="Calibri" w:cs="Calibri"/>
          <w:b/>
          <w:bCs/>
          <w:kern w:val="32"/>
          <w:sz w:val="24"/>
          <w:szCs w:val="32"/>
        </w:rPr>
      </w:pPr>
      <w:r w:rsidRPr="00A643E4">
        <w:rPr>
          <w:rFonts w:ascii="Calibri" w:hAnsi="Calibri" w:cs="Calibri"/>
          <w:b/>
          <w:i/>
        </w:rPr>
        <w:t xml:space="preserve">Section </w:t>
      </w:r>
      <w:r w:rsidR="00104740">
        <w:rPr>
          <w:rFonts w:ascii="Calibri" w:hAnsi="Calibri" w:cs="Calibri"/>
          <w:b/>
          <w:i/>
        </w:rPr>
        <w:t>4</w:t>
      </w:r>
      <w:r w:rsidRPr="00A643E4">
        <w:rPr>
          <w:rFonts w:ascii="Calibri" w:hAnsi="Calibri" w:cs="Calibri"/>
          <w:b/>
          <w:i/>
        </w:rPr>
        <w:t>.1 Total emissions for each industry</w:t>
      </w:r>
    </w:p>
    <w:p w:rsidR="00936155" w:rsidRPr="00A643E4" w:rsidRDefault="00E64CF8" w:rsidP="00425D67">
      <w:pPr>
        <w:spacing w:line="240" w:lineRule="auto"/>
        <w:ind w:left="288" w:right="288"/>
        <w:jc w:val="both"/>
        <w:rPr>
          <w:rFonts w:ascii="Calibri" w:hAnsi="Calibri" w:cs="Calibri"/>
        </w:rPr>
      </w:pPr>
      <w:r w:rsidRPr="00A643E4">
        <w:rPr>
          <w:rFonts w:ascii="Calibri" w:hAnsi="Calibri" w:cs="Calibri"/>
        </w:rPr>
        <w:lastRenderedPageBreak/>
        <w:t>Direct emissions show how much the emissions are for each industry because of the inputs used in production process. Direct emissions are calculated by multiplying total output by emissions per unit of output for industry.</w:t>
      </w:r>
      <w:r w:rsidR="00936155" w:rsidRPr="00A643E4">
        <w:rPr>
          <w:rFonts w:ascii="Calibri" w:hAnsi="Calibri" w:cs="Calibri"/>
        </w:rPr>
        <w:t>Indirect emissions show how much the emissions occur in production of each input, which is later used in production of each industry’</w:t>
      </w:r>
      <w:r w:rsidR="00425D67" w:rsidRPr="00A643E4">
        <w:rPr>
          <w:rFonts w:ascii="Calibri" w:hAnsi="Calibri" w:cs="Calibri"/>
        </w:rPr>
        <w:t xml:space="preserve">s output. </w:t>
      </w:r>
      <w:r w:rsidR="00936155" w:rsidRPr="00A643E4">
        <w:rPr>
          <w:rFonts w:ascii="Calibri" w:hAnsi="Calibri" w:cs="Calibri"/>
        </w:rPr>
        <w:t xml:space="preserve">Total Emissions </w:t>
      </w:r>
      <m:oMath>
        <m:r>
          <m:rPr>
            <m:sty m:val="p"/>
          </m:rPr>
          <w:rPr>
            <w:rFonts w:ascii="Cambria Math" w:hAnsi="Calibri" w:cs="Calibri"/>
          </w:rPr>
          <m:t>(</m:t>
        </m:r>
        <m:sSup>
          <m:sSupPr>
            <m:ctrlPr>
              <w:rPr>
                <w:rFonts w:ascii="Cambria Math" w:hAnsi="Calibri" w:cs="Calibri"/>
              </w:rPr>
            </m:ctrlPr>
          </m:sSupPr>
          <m:e>
            <m:r>
              <m:rPr>
                <m:sty m:val="p"/>
              </m:rPr>
              <w:rPr>
                <w:rFonts w:ascii="Cambria Math" w:hAnsi="Calibri" w:cs="Calibri"/>
              </w:rPr>
              <m:t>L</m:t>
            </m:r>
          </m:e>
          <m:sup>
            <m:r>
              <m:rPr>
                <m:sty m:val="p"/>
              </m:rPr>
              <w:rPr>
                <w:rFonts w:ascii="Cambria Math" w:hAnsi="Calibri" w:cs="Calibri"/>
              </w:rPr>
              <m:t>p</m:t>
            </m:r>
          </m:sup>
        </m:sSup>
        <m:r>
          <m:rPr>
            <m:sty m:val="p"/>
          </m:rPr>
          <w:rPr>
            <w:rFonts w:ascii="Cambria Math" w:hAnsi="Calibri" w:cs="Calibri"/>
          </w:rPr>
          <m:t>)</m:t>
        </m:r>
      </m:oMath>
      <w:r w:rsidR="00936155" w:rsidRPr="00A643E4">
        <w:rPr>
          <w:rFonts w:ascii="Calibri" w:hAnsi="Calibri" w:cs="Calibri"/>
        </w:rPr>
        <w:t>are calculated by multiplying direct and indirect emissions by corresponding final demand.</w:t>
      </w:r>
    </w:p>
    <w:tbl>
      <w:tblPr>
        <w:tblpPr w:leftFromText="180" w:rightFromText="180" w:vertAnchor="text" w:tblpX="378"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1710"/>
        <w:gridCol w:w="1602"/>
      </w:tblGrid>
      <w:tr w:rsidR="00FF2060" w:rsidRPr="002F74CE" w:rsidTr="002A6788">
        <w:trPr>
          <w:trHeight w:val="255"/>
        </w:trPr>
        <w:tc>
          <w:tcPr>
            <w:tcW w:w="8460" w:type="dxa"/>
            <w:gridSpan w:val="3"/>
            <w:shd w:val="clear" w:color="auto" w:fill="auto"/>
            <w:noWrap/>
            <w:vAlign w:val="bottom"/>
            <w:hideMark/>
          </w:tcPr>
          <w:p w:rsidR="00FF2060" w:rsidRPr="00FF2060" w:rsidRDefault="00FF2060" w:rsidP="008A0FF3">
            <w:pPr>
              <w:spacing w:after="0" w:line="240" w:lineRule="auto"/>
              <w:jc w:val="center"/>
              <w:rPr>
                <w:rFonts w:ascii="Calibri" w:eastAsia="Times New Roman" w:hAnsi="Calibri" w:cs="Calibri"/>
                <w:b/>
                <w:color w:val="000000"/>
                <w:sz w:val="18"/>
                <w:szCs w:val="18"/>
              </w:rPr>
            </w:pPr>
            <w:r w:rsidRPr="00FF2060">
              <w:rPr>
                <w:rFonts w:ascii="Calibri" w:eastAsia="Times New Roman" w:hAnsi="Calibri" w:cs="Calibri"/>
                <w:b/>
                <w:color w:val="000000"/>
                <w:sz w:val="18"/>
                <w:szCs w:val="18"/>
              </w:rPr>
              <w:t xml:space="preserve">Table </w:t>
            </w:r>
            <w:r w:rsidR="008A0FF3">
              <w:rPr>
                <w:rFonts w:ascii="Calibri" w:eastAsia="Times New Roman" w:hAnsi="Calibri" w:cs="Calibri"/>
                <w:b/>
                <w:color w:val="000000"/>
                <w:sz w:val="18"/>
                <w:szCs w:val="18"/>
              </w:rPr>
              <w:t>4</w:t>
            </w:r>
            <w:r w:rsidRPr="00FF2060">
              <w:rPr>
                <w:rFonts w:ascii="Calibri" w:eastAsia="Times New Roman" w:hAnsi="Calibri" w:cs="Calibri"/>
                <w:b/>
                <w:color w:val="000000"/>
                <w:sz w:val="18"/>
                <w:szCs w:val="18"/>
              </w:rPr>
              <w:t>.1 Industry-wise CO2 Emissions and share in total emissions</w:t>
            </w:r>
          </w:p>
        </w:tc>
      </w:tr>
      <w:tr w:rsidR="00425D67" w:rsidRPr="002F74CE" w:rsidTr="002F74CE">
        <w:trPr>
          <w:trHeight w:val="255"/>
        </w:trPr>
        <w:tc>
          <w:tcPr>
            <w:tcW w:w="5148" w:type="dxa"/>
            <w:shd w:val="clear" w:color="auto" w:fill="auto"/>
            <w:noWrap/>
            <w:vAlign w:val="bottom"/>
            <w:hideMark/>
          </w:tcPr>
          <w:p w:rsidR="00425D67" w:rsidRPr="002F74CE" w:rsidRDefault="00FF2060" w:rsidP="002F74C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Industry</w:t>
            </w:r>
          </w:p>
        </w:tc>
        <w:tc>
          <w:tcPr>
            <w:tcW w:w="1710" w:type="dxa"/>
            <w:shd w:val="clear" w:color="auto" w:fill="auto"/>
            <w:noWrap/>
            <w:vAlign w:val="bottom"/>
            <w:hideMark/>
          </w:tcPr>
          <w:p w:rsidR="00425D67" w:rsidRPr="002F74CE" w:rsidRDefault="009E7F07" w:rsidP="00AC0502">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 xml:space="preserve">CO2 emissions in Gg (kt) </w:t>
            </w:r>
            <w:r w:rsidR="00425D67" w:rsidRPr="002F74CE">
              <w:rPr>
                <w:rFonts w:ascii="Calibri" w:eastAsia="Times New Roman" w:hAnsi="Calibri" w:cs="Calibri"/>
                <w:color w:val="000000"/>
                <w:sz w:val="18"/>
                <w:szCs w:val="18"/>
              </w:rPr>
              <w:t xml:space="preserve"> per</w:t>
            </w:r>
            <w:r w:rsidR="00AC0502">
              <w:rPr>
                <w:rFonts w:ascii="Calibri" w:eastAsia="Times New Roman" w:hAnsi="Calibri" w:cs="Calibri"/>
                <w:color w:val="000000"/>
                <w:sz w:val="18"/>
                <w:szCs w:val="18"/>
              </w:rPr>
              <w:t xml:space="preserve"> USD</w:t>
            </w:r>
            <w:r w:rsidR="00425D67" w:rsidRPr="002F74CE">
              <w:rPr>
                <w:rFonts w:ascii="Calibri" w:eastAsia="Times New Roman" w:hAnsi="Calibri" w:cs="Calibri"/>
                <w:color w:val="000000"/>
                <w:sz w:val="18"/>
                <w:szCs w:val="18"/>
              </w:rPr>
              <w:t xml:space="preserve"> million</w:t>
            </w:r>
          </w:p>
        </w:tc>
        <w:tc>
          <w:tcPr>
            <w:tcW w:w="1602" w:type="dxa"/>
            <w:shd w:val="clear" w:color="auto" w:fill="auto"/>
            <w:noWrap/>
            <w:vAlign w:val="bottom"/>
            <w:hideMark/>
          </w:tcPr>
          <w:p w:rsidR="00425D67" w:rsidRPr="002F74CE" w:rsidRDefault="00425D67"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Share</w:t>
            </w:r>
            <w:r w:rsidR="00A84A71" w:rsidRPr="002F74CE">
              <w:rPr>
                <w:rFonts w:ascii="Calibri" w:eastAsia="Times New Roman" w:hAnsi="Calibri" w:cs="Calibri"/>
                <w:color w:val="000000"/>
                <w:sz w:val="18"/>
                <w:szCs w:val="18"/>
              </w:rPr>
              <w:t xml:space="preserve"> in total emissions</w:t>
            </w:r>
            <w:r w:rsidR="00A84A71" w:rsidRPr="002F74CE">
              <w:rPr>
                <w:rFonts w:ascii="Calibri" w:eastAsia="Times New Roman" w:hAnsi="Calibri" w:cs="Calibri"/>
                <w:color w:val="000000"/>
                <w:sz w:val="18"/>
                <w:szCs w:val="18"/>
                <w:vertAlign w:val="superscript"/>
              </w:rPr>
              <w:t>$</w:t>
            </w:r>
          </w:p>
        </w:tc>
      </w:tr>
      <w:tr w:rsidR="00A84A71" w:rsidRPr="002F74CE" w:rsidTr="00D03F29">
        <w:trPr>
          <w:trHeight w:val="77"/>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b/>
                <w:color w:val="000000"/>
                <w:sz w:val="18"/>
                <w:szCs w:val="18"/>
              </w:rPr>
            </w:pPr>
            <w:r w:rsidRPr="002F74CE">
              <w:rPr>
                <w:rFonts w:ascii="Calibri" w:eastAsia="Times New Roman" w:hAnsi="Calibri" w:cs="Calibri"/>
                <w:b/>
                <w:color w:val="000000"/>
                <w:sz w:val="18"/>
                <w:szCs w:val="18"/>
              </w:rPr>
              <w:t>Electricity, Gas and Water Supply</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b/>
                <w:color w:val="000000"/>
                <w:sz w:val="18"/>
                <w:szCs w:val="18"/>
              </w:rPr>
            </w:pPr>
            <w:r w:rsidRPr="002F74CE">
              <w:rPr>
                <w:rFonts w:ascii="Calibri" w:eastAsia="Times New Roman" w:hAnsi="Calibri" w:cs="Calibri"/>
                <w:b/>
                <w:color w:val="000000"/>
                <w:sz w:val="18"/>
                <w:szCs w:val="18"/>
              </w:rPr>
              <w:t>16,403</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28.7%</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Other Non-Metallic Mineral</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4,564</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8.1%</w:t>
            </w:r>
          </w:p>
        </w:tc>
      </w:tr>
      <w:tr w:rsidR="00A84A71" w:rsidRPr="002F74CE" w:rsidTr="002F74CE">
        <w:trPr>
          <w:trHeight w:val="255"/>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Mining and Quarrying</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3,218</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5.8%</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Basic Metals and Fabricated Metal</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2,845</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5.1%</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Water Transport</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2,407</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4.3%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Wood and Products of Wood and Cork</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1,811</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3.3%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Pulp, Paper, Paper , Printing and Publishing</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1,780</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3.3%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Chemicals and Chemical Products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1,674</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3.1%</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Coke, Refined Petroleum and Nuclear Fuel</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1,559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3.1%</w:t>
            </w:r>
          </w:p>
        </w:tc>
      </w:tr>
      <w:tr w:rsidR="00A84A71" w:rsidRPr="002F74CE" w:rsidTr="00D03F29">
        <w:trPr>
          <w:trHeight w:val="98"/>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Other Supporting and Auxiliary Transport Activities; Activities of Travel Agencies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1,528</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2.8%</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Rubber and Plastics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1,407</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2.6%</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Transport Equipment</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1,369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2.5%</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Construction</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1,339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2.5%</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Air Transport</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1,286</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2.4%</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Machinery, Nec</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1,268</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2.4%</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Food, Beverages and Tobacco</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1,248</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2.4%</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Textiles and Textile Products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1,207</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Electrical and Optical Equipment</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1,096</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2.1%</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Hotels and Restaurants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1,047</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2.0%</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Inland Transport</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1,030</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2.0%</w:t>
            </w:r>
          </w:p>
        </w:tc>
      </w:tr>
      <w:tr w:rsidR="00A84A71" w:rsidRPr="002F74CE" w:rsidTr="00D03F29">
        <w:trPr>
          <w:trHeight w:val="152"/>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Post and Telecommunications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771</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1.5%</w:t>
            </w:r>
          </w:p>
        </w:tc>
      </w:tr>
      <w:tr w:rsidR="00A84A71" w:rsidRPr="002F74CE" w:rsidTr="00D03F29">
        <w:trPr>
          <w:trHeight w:val="71"/>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Leather, Leather and Footwear</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675</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1.3%</w:t>
            </w:r>
          </w:p>
        </w:tc>
      </w:tr>
      <w:tr w:rsidR="00A84A71" w:rsidRPr="002F74CE" w:rsidTr="00D03F29">
        <w:trPr>
          <w:trHeight w:val="116"/>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Agriculture, Hunting, Forestry and Fishing</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494</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1.1%</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Health and Social Work</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389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0.8%</w:t>
            </w:r>
          </w:p>
        </w:tc>
      </w:tr>
      <w:tr w:rsidR="00A84A71" w:rsidRPr="002F74CE" w:rsidTr="00D03F29">
        <w:trPr>
          <w:trHeight w:val="80"/>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Manufacturing, Nec; Recycling</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354</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0.8%</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Renting of M&amp;Eq and Other Business Activities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305</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0.7%</w:t>
            </w:r>
          </w:p>
        </w:tc>
      </w:tr>
      <w:tr w:rsidR="00A84A71" w:rsidRPr="002F74CE" w:rsidTr="00D03F29">
        <w:trPr>
          <w:trHeight w:val="89"/>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Financial Intermediation</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239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0.5%</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Other Community, Social and Personal Services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191</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0.5%</w:t>
            </w:r>
          </w:p>
        </w:tc>
      </w:tr>
      <w:tr w:rsidR="00A84A71" w:rsidRPr="002F74CE" w:rsidTr="002F74CE">
        <w:trPr>
          <w:trHeight w:val="255"/>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Sale, Maintenance and Repair of Motor Vehicles and Motorcycles; Retail Sale of Fuel</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146</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0.4%</w:t>
            </w:r>
          </w:p>
        </w:tc>
      </w:tr>
      <w:tr w:rsidR="00A84A71" w:rsidRPr="002F74CE" w:rsidTr="00D03F29">
        <w:trPr>
          <w:trHeight w:val="287"/>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Retail Trade, Except of Motor Vehicles and Motorcycles; Repair of Household Goods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139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0.4%</w:t>
            </w:r>
          </w:p>
        </w:tc>
      </w:tr>
      <w:tr w:rsidR="00A84A71" w:rsidRPr="002F74CE" w:rsidTr="00D03F29">
        <w:trPr>
          <w:trHeight w:val="197"/>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Wholesale Trade and Commission Trade, Except of Motor Vehicles and Motorcycles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118</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Education</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111</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0.3%</w:t>
            </w:r>
          </w:p>
        </w:tc>
      </w:tr>
      <w:tr w:rsidR="00A84A71" w:rsidRPr="002F74CE" w:rsidTr="00D03F29">
        <w:trPr>
          <w:trHeight w:val="64"/>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Real Estate Activities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99</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0.3%</w:t>
            </w:r>
          </w:p>
        </w:tc>
      </w:tr>
      <w:tr w:rsidR="00A84A71" w:rsidRPr="002F74CE" w:rsidTr="00D03F29">
        <w:trPr>
          <w:trHeight w:val="71"/>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Private Households with Employed Persons</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72</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0.2%</w:t>
            </w:r>
          </w:p>
        </w:tc>
      </w:tr>
      <w:tr w:rsidR="00A84A71" w:rsidRPr="002F74CE" w:rsidTr="00D03F29">
        <w:trPr>
          <w:trHeight w:val="116"/>
        </w:trPr>
        <w:tc>
          <w:tcPr>
            <w:tcW w:w="5148" w:type="dxa"/>
            <w:shd w:val="clear" w:color="auto" w:fill="auto"/>
            <w:noWrap/>
            <w:vAlign w:val="bottom"/>
            <w:hideMark/>
          </w:tcPr>
          <w:p w:rsidR="00A84A71" w:rsidRPr="002F74CE" w:rsidRDefault="00A84A71"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Public Admin and Defence; Compulsory Social Security</w:t>
            </w:r>
          </w:p>
        </w:tc>
        <w:tc>
          <w:tcPr>
            <w:tcW w:w="1710" w:type="dxa"/>
            <w:shd w:val="clear" w:color="auto" w:fill="auto"/>
            <w:noWrap/>
            <w:vAlign w:val="bottom"/>
            <w:hideMark/>
          </w:tcPr>
          <w:p w:rsidR="00A84A71" w:rsidRPr="002F74CE" w:rsidRDefault="00A84A71"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10</w:t>
            </w:r>
          </w:p>
        </w:tc>
        <w:tc>
          <w:tcPr>
            <w:tcW w:w="1602" w:type="dxa"/>
            <w:shd w:val="clear" w:color="auto" w:fill="auto"/>
            <w:noWrap/>
            <w:vAlign w:val="bottom"/>
            <w:hideMark/>
          </w:tcPr>
          <w:p w:rsidR="00A84A71" w:rsidRPr="002F74CE" w:rsidRDefault="00A84A71" w:rsidP="002F74CE">
            <w:pPr>
              <w:pStyle w:val="NoSpacing"/>
              <w:jc w:val="center"/>
              <w:rPr>
                <w:rFonts w:ascii="Calibri" w:hAnsi="Calibri" w:cs="Calibri"/>
                <w:sz w:val="18"/>
                <w:szCs w:val="18"/>
              </w:rPr>
            </w:pPr>
            <w:r w:rsidRPr="002F74CE">
              <w:rPr>
                <w:rFonts w:ascii="Calibri" w:hAnsi="Calibri" w:cs="Calibri"/>
                <w:sz w:val="18"/>
                <w:szCs w:val="18"/>
              </w:rPr>
              <w:t>0.1%</w:t>
            </w:r>
          </w:p>
        </w:tc>
      </w:tr>
      <w:tr w:rsidR="00425D67" w:rsidRPr="002F74CE" w:rsidTr="00D03F29">
        <w:trPr>
          <w:trHeight w:val="64"/>
        </w:trPr>
        <w:tc>
          <w:tcPr>
            <w:tcW w:w="5148" w:type="dxa"/>
            <w:shd w:val="clear" w:color="auto" w:fill="auto"/>
            <w:noWrap/>
            <w:vAlign w:val="bottom"/>
            <w:hideMark/>
          </w:tcPr>
          <w:p w:rsidR="00425D67" w:rsidRPr="002F74CE" w:rsidRDefault="00425D67" w:rsidP="002F74CE">
            <w:pPr>
              <w:spacing w:after="0" w:line="240" w:lineRule="auto"/>
              <w:rPr>
                <w:rFonts w:ascii="Calibri" w:eastAsia="Times New Roman" w:hAnsi="Calibri" w:cs="Calibri"/>
                <w:color w:val="000000"/>
                <w:sz w:val="18"/>
                <w:szCs w:val="18"/>
              </w:rPr>
            </w:pPr>
            <w:r w:rsidRPr="002F74CE">
              <w:rPr>
                <w:rFonts w:ascii="Calibri" w:eastAsia="Times New Roman" w:hAnsi="Calibri" w:cs="Calibri"/>
                <w:color w:val="000000"/>
                <w:sz w:val="18"/>
                <w:szCs w:val="18"/>
              </w:rPr>
              <w:t>Extra-territorial organizations and bodies</w:t>
            </w:r>
          </w:p>
        </w:tc>
        <w:tc>
          <w:tcPr>
            <w:tcW w:w="1710" w:type="dxa"/>
            <w:shd w:val="clear" w:color="auto" w:fill="auto"/>
            <w:noWrap/>
            <w:vAlign w:val="bottom"/>
            <w:hideMark/>
          </w:tcPr>
          <w:p w:rsidR="00425D67" w:rsidRPr="002F74CE" w:rsidRDefault="00425D67"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0</w:t>
            </w:r>
          </w:p>
        </w:tc>
        <w:tc>
          <w:tcPr>
            <w:tcW w:w="1602" w:type="dxa"/>
            <w:shd w:val="clear" w:color="auto" w:fill="auto"/>
            <w:noWrap/>
            <w:vAlign w:val="bottom"/>
            <w:hideMark/>
          </w:tcPr>
          <w:p w:rsidR="00425D67" w:rsidRPr="002F74CE" w:rsidRDefault="00425D67" w:rsidP="002F74CE">
            <w:pPr>
              <w:spacing w:after="0" w:line="240" w:lineRule="auto"/>
              <w:jc w:val="center"/>
              <w:rPr>
                <w:rFonts w:ascii="Calibri" w:eastAsia="Times New Roman" w:hAnsi="Calibri" w:cs="Calibri"/>
                <w:color w:val="000000"/>
                <w:sz w:val="18"/>
                <w:szCs w:val="18"/>
              </w:rPr>
            </w:pPr>
            <w:r w:rsidRPr="002F74CE">
              <w:rPr>
                <w:rFonts w:ascii="Calibri" w:eastAsia="Times New Roman" w:hAnsi="Calibri" w:cs="Calibri"/>
                <w:color w:val="000000"/>
                <w:sz w:val="18"/>
                <w:szCs w:val="18"/>
              </w:rPr>
              <w:t>0.0%</w:t>
            </w:r>
          </w:p>
        </w:tc>
      </w:tr>
    </w:tbl>
    <w:p w:rsidR="00DF1089" w:rsidRPr="00DF1089" w:rsidRDefault="00DF1089" w:rsidP="00DF1089">
      <w:pPr>
        <w:pStyle w:val="NoSpacing"/>
        <w:ind w:left="270"/>
        <w:rPr>
          <w:sz w:val="18"/>
          <w:szCs w:val="18"/>
          <w:vertAlign w:val="superscript"/>
        </w:rPr>
      </w:pPr>
      <w:r w:rsidRPr="00DF1089">
        <w:rPr>
          <w:sz w:val="18"/>
          <w:szCs w:val="18"/>
          <w:vertAlign w:val="superscript"/>
        </w:rPr>
        <w:t>Author’s Calculation</w:t>
      </w:r>
    </w:p>
    <w:p w:rsidR="00A84A71" w:rsidRPr="00A643E4" w:rsidRDefault="00A84A71" w:rsidP="00A84A71">
      <w:pPr>
        <w:spacing w:line="240" w:lineRule="auto"/>
        <w:ind w:left="288" w:right="288"/>
        <w:jc w:val="both"/>
        <w:rPr>
          <w:rFonts w:ascii="Calibri" w:hAnsi="Calibri" w:cs="Calibri"/>
        </w:rPr>
      </w:pPr>
      <w:r w:rsidRPr="00A643E4">
        <w:rPr>
          <w:rFonts w:ascii="Calibri" w:hAnsi="Calibri" w:cs="Calibri"/>
          <w:sz w:val="18"/>
          <w:szCs w:val="18"/>
          <w:vertAlign w:val="superscript"/>
        </w:rPr>
        <w:t>$Total Emissions include Carbon Dioxide (CO2), Methane (CH4), Nitrous Oxide (N2O), Nitrogen Oxides (NOx), Sulphur Oxides (SOx), Carbon Monoxide (CO), Non methane volatile organic compounds (NMVOC) and ammonia (NH3)</w:t>
      </w:r>
    </w:p>
    <w:p w:rsidR="00425D67" w:rsidRPr="00A643E4" w:rsidRDefault="00FF2060" w:rsidP="00A84A71">
      <w:pPr>
        <w:spacing w:line="240" w:lineRule="auto"/>
        <w:ind w:left="288" w:right="288"/>
        <w:jc w:val="both"/>
        <w:rPr>
          <w:rFonts w:ascii="Calibri" w:hAnsi="Calibri" w:cs="Calibri"/>
        </w:rPr>
      </w:pPr>
      <w:r>
        <w:rPr>
          <w:rFonts w:ascii="Calibri" w:hAnsi="Calibri" w:cs="Calibri"/>
        </w:rPr>
        <w:t>From the T</w:t>
      </w:r>
      <w:r w:rsidR="00A84A71" w:rsidRPr="00A643E4">
        <w:rPr>
          <w:rFonts w:ascii="Calibri" w:hAnsi="Calibri" w:cs="Calibri"/>
        </w:rPr>
        <w:t xml:space="preserve">able </w:t>
      </w:r>
      <w:r w:rsidR="008A0FF3">
        <w:rPr>
          <w:rFonts w:ascii="Calibri" w:hAnsi="Calibri" w:cs="Calibri"/>
        </w:rPr>
        <w:t>4</w:t>
      </w:r>
      <w:r w:rsidR="00A84A71" w:rsidRPr="00A643E4">
        <w:rPr>
          <w:rFonts w:ascii="Calibri" w:hAnsi="Calibri" w:cs="Calibri"/>
        </w:rPr>
        <w:t xml:space="preserve">.1, </w:t>
      </w:r>
      <w:r w:rsidRPr="00A643E4">
        <w:rPr>
          <w:rFonts w:ascii="Calibri" w:hAnsi="Calibri" w:cs="Calibri"/>
        </w:rPr>
        <w:t>Agriculture, Hunting, Forestry and Fishing</w:t>
      </w:r>
      <w:r>
        <w:rPr>
          <w:rFonts w:ascii="Calibri" w:hAnsi="Calibri" w:cs="Calibri"/>
        </w:rPr>
        <w:t xml:space="preserve"> sector’s share in total emission is very low and hence, we use of this sector as a </w:t>
      </w:r>
      <w:r w:rsidR="00512BA9">
        <w:rPr>
          <w:rFonts w:ascii="Calibri" w:hAnsi="Calibri" w:cs="Calibri"/>
        </w:rPr>
        <w:t xml:space="preserve">relevant </w:t>
      </w:r>
      <w:r>
        <w:rPr>
          <w:rFonts w:ascii="Calibri" w:hAnsi="Calibri" w:cs="Calibri"/>
        </w:rPr>
        <w:t xml:space="preserve">proxy for renewable energy input. On the other hand, </w:t>
      </w:r>
      <w:r w:rsidRPr="00FF2060">
        <w:rPr>
          <w:rFonts w:ascii="Calibri" w:hAnsi="Calibri" w:cs="Calibri"/>
        </w:rPr>
        <w:t>Electricity, Gas and Water Supply</w:t>
      </w:r>
      <w:r w:rsidR="00AC0502">
        <w:rPr>
          <w:rFonts w:ascii="Calibri" w:hAnsi="Calibri" w:cs="Calibri"/>
        </w:rPr>
        <w:t xml:space="preserve"> </w:t>
      </w:r>
      <w:r>
        <w:rPr>
          <w:rFonts w:ascii="Calibri" w:hAnsi="Calibri" w:cs="Calibri"/>
        </w:rPr>
        <w:t>sector</w:t>
      </w:r>
      <w:r w:rsidR="00AC0502">
        <w:rPr>
          <w:rFonts w:ascii="Calibri" w:hAnsi="Calibri" w:cs="Calibri"/>
        </w:rPr>
        <w:t xml:space="preserve">’s share in total emission is the </w:t>
      </w:r>
      <w:r w:rsidR="00AC0502">
        <w:rPr>
          <w:rFonts w:ascii="Calibri" w:hAnsi="Calibri" w:cs="Calibri"/>
        </w:rPr>
        <w:lastRenderedPageBreak/>
        <w:t>highest</w:t>
      </w:r>
      <w:r w:rsidR="00A84A71" w:rsidRPr="00A643E4">
        <w:rPr>
          <w:rFonts w:ascii="Calibri" w:hAnsi="Calibri" w:cs="Calibri"/>
        </w:rPr>
        <w:t xml:space="preserve"> and</w:t>
      </w:r>
      <w:r w:rsidR="00512BA9">
        <w:rPr>
          <w:rFonts w:ascii="Calibri" w:hAnsi="Calibri" w:cs="Calibri"/>
        </w:rPr>
        <w:t xml:space="preserve"> therefore, </w:t>
      </w:r>
      <w:r w:rsidR="00A84A71" w:rsidRPr="00A643E4">
        <w:rPr>
          <w:rFonts w:ascii="Calibri" w:hAnsi="Calibri" w:cs="Calibri"/>
        </w:rPr>
        <w:t xml:space="preserve">it would be worthwhile so analyze the fuel components </w:t>
      </w:r>
      <w:r w:rsidR="00512BA9">
        <w:rPr>
          <w:rFonts w:ascii="Calibri" w:hAnsi="Calibri" w:cs="Calibri"/>
        </w:rPr>
        <w:t>of this industry and the</w:t>
      </w:r>
      <w:r w:rsidR="00A84A71" w:rsidRPr="00A643E4">
        <w:rPr>
          <w:rFonts w:ascii="Calibri" w:hAnsi="Calibri" w:cs="Calibri"/>
        </w:rPr>
        <w:t xml:space="preserve"> share </w:t>
      </w:r>
      <w:r w:rsidR="00512BA9">
        <w:rPr>
          <w:rFonts w:ascii="Calibri" w:hAnsi="Calibri" w:cs="Calibri"/>
        </w:rPr>
        <w:t xml:space="preserve">of each fuel </w:t>
      </w:r>
      <w:r w:rsidR="00A84A71" w:rsidRPr="00A643E4">
        <w:rPr>
          <w:rFonts w:ascii="Calibri" w:hAnsi="Calibri" w:cs="Calibri"/>
        </w:rPr>
        <w:t>in emission</w:t>
      </w:r>
      <w:r>
        <w:rPr>
          <w:rFonts w:ascii="Calibri" w:hAnsi="Calibri" w:cs="Calibri"/>
        </w:rPr>
        <w:t xml:space="preserve">. </w:t>
      </w:r>
    </w:p>
    <w:p w:rsidR="004D47AB" w:rsidRPr="00A643E4" w:rsidRDefault="004D47AB" w:rsidP="00A643E4">
      <w:pPr>
        <w:ind w:left="270"/>
        <w:jc w:val="both"/>
        <w:rPr>
          <w:rFonts w:ascii="Calibri" w:hAnsi="Calibri" w:cs="Calibri"/>
          <w:b/>
          <w:i/>
        </w:rPr>
      </w:pPr>
      <w:r w:rsidRPr="00A643E4">
        <w:rPr>
          <w:rFonts w:ascii="Calibri" w:hAnsi="Calibri" w:cs="Calibri"/>
          <w:b/>
          <w:i/>
        </w:rPr>
        <w:t xml:space="preserve">Section </w:t>
      </w:r>
      <w:r w:rsidR="00527300">
        <w:rPr>
          <w:rFonts w:ascii="Calibri" w:hAnsi="Calibri" w:cs="Calibri"/>
          <w:b/>
          <w:i/>
        </w:rPr>
        <w:t>4</w:t>
      </w:r>
      <w:r w:rsidR="00527300" w:rsidRPr="00A643E4">
        <w:rPr>
          <w:rFonts w:ascii="Calibri" w:hAnsi="Calibri" w:cs="Calibri"/>
          <w:b/>
          <w:i/>
        </w:rPr>
        <w:t>.</w:t>
      </w:r>
      <w:r w:rsidR="00527300">
        <w:rPr>
          <w:rFonts w:ascii="Calibri" w:hAnsi="Calibri" w:cs="Calibri"/>
          <w:b/>
          <w:i/>
        </w:rPr>
        <w:t>2</w:t>
      </w:r>
      <w:r w:rsidR="00AC0502">
        <w:rPr>
          <w:rFonts w:ascii="Calibri" w:hAnsi="Calibri" w:cs="Calibri"/>
          <w:b/>
          <w:i/>
        </w:rPr>
        <w:t xml:space="preserve"> </w:t>
      </w:r>
      <w:r w:rsidRPr="00A643E4">
        <w:rPr>
          <w:rFonts w:ascii="Calibri" w:hAnsi="Calibri" w:cs="Calibri"/>
          <w:b/>
          <w:i/>
        </w:rPr>
        <w:t>Fuel composition and contribution of each fuel to total emission</w:t>
      </w:r>
    </w:p>
    <w:p w:rsidR="00A84A71" w:rsidRPr="00A643E4" w:rsidRDefault="0075612A" w:rsidP="00595405">
      <w:pPr>
        <w:spacing w:line="240" w:lineRule="auto"/>
        <w:ind w:left="288" w:right="288"/>
        <w:jc w:val="both"/>
        <w:rPr>
          <w:rFonts w:ascii="Calibri" w:hAnsi="Calibri" w:cs="Calibri"/>
        </w:rPr>
      </w:pPr>
      <w:r>
        <w:rPr>
          <w:rFonts w:ascii="Calibri" w:hAnsi="Calibri" w:cs="Calibri"/>
        </w:rPr>
        <w:t xml:space="preserve">We use </w:t>
      </w:r>
      <w:r w:rsidRPr="00A643E4">
        <w:rPr>
          <w:rFonts w:ascii="Calibri" w:hAnsi="Calibri" w:cs="Calibri"/>
        </w:rPr>
        <w:t xml:space="preserve">WIOD CO2 emission table </w:t>
      </w:r>
      <w:r>
        <w:rPr>
          <w:rFonts w:ascii="Calibri" w:hAnsi="Calibri" w:cs="Calibri"/>
        </w:rPr>
        <w:t xml:space="preserve">to calculate the share of each fuel in total emission for </w:t>
      </w:r>
      <w:r w:rsidRPr="00D03F29">
        <w:rPr>
          <w:rFonts w:ascii="Calibri" w:hAnsi="Calibri" w:cs="Calibri"/>
        </w:rPr>
        <w:t>Electricity, Gas and Water Supply Sector</w:t>
      </w:r>
      <w:r>
        <w:rPr>
          <w:rFonts w:ascii="Calibri" w:hAnsi="Calibri" w:cs="Calibri"/>
        </w:rPr>
        <w:t xml:space="preserve"> as it is the </w:t>
      </w:r>
      <w:r w:rsidRPr="00A643E4">
        <w:rPr>
          <w:rFonts w:ascii="Calibri" w:hAnsi="Calibri" w:cs="Calibri"/>
        </w:rPr>
        <w:t>he highest emission industry</w:t>
      </w:r>
      <w:r>
        <w:rPr>
          <w:rFonts w:ascii="Calibri" w:hAnsi="Calibri" w:cs="Calibri"/>
        </w:rPr>
        <w:t>.</w:t>
      </w:r>
      <w:r w:rsidRPr="00A643E4">
        <w:rPr>
          <w:rFonts w:ascii="Calibri" w:hAnsi="Calibri" w:cs="Calibri"/>
        </w:rPr>
        <w:t>Coal</w:t>
      </w:r>
      <w:r>
        <w:rPr>
          <w:rFonts w:ascii="Calibri" w:hAnsi="Calibri" w:cs="Calibri"/>
        </w:rPr>
        <w:t xml:space="preserve"> (HCOAL)</w:t>
      </w:r>
      <w:r w:rsidR="002A6788">
        <w:rPr>
          <w:rFonts w:ascii="Calibri" w:hAnsi="Calibri" w:cs="Calibri"/>
        </w:rPr>
        <w:t>and lignite</w:t>
      </w:r>
      <w:r>
        <w:rPr>
          <w:rFonts w:ascii="Calibri" w:hAnsi="Calibri" w:cs="Calibri"/>
        </w:rPr>
        <w:t xml:space="preserve"> (BCOAL) together</w:t>
      </w:r>
      <w:r w:rsidR="002A6788">
        <w:rPr>
          <w:rFonts w:ascii="Calibri" w:hAnsi="Calibri" w:cs="Calibri"/>
        </w:rPr>
        <w:t xml:space="preserve"> are</w:t>
      </w:r>
      <w:r w:rsidR="009E7F07" w:rsidRPr="00A643E4">
        <w:rPr>
          <w:rFonts w:ascii="Calibri" w:hAnsi="Calibri" w:cs="Calibri"/>
        </w:rPr>
        <w:t xml:space="preserve"> the highest contributor</w:t>
      </w:r>
      <w:r>
        <w:rPr>
          <w:rFonts w:ascii="Calibri" w:hAnsi="Calibri" w:cs="Calibri"/>
        </w:rPr>
        <w:t>s</w:t>
      </w:r>
      <w:r w:rsidR="009E7F07" w:rsidRPr="00A643E4">
        <w:rPr>
          <w:rFonts w:ascii="Calibri" w:hAnsi="Calibri" w:cs="Calibri"/>
        </w:rPr>
        <w:t xml:space="preserve"> to emissions </w:t>
      </w:r>
      <w:r>
        <w:rPr>
          <w:rFonts w:ascii="Calibri" w:hAnsi="Calibri" w:cs="Calibri"/>
        </w:rPr>
        <w:t>(92%), followed by natural gas (NATGAS) with 5% share in total emission</w:t>
      </w:r>
      <w:r w:rsidR="009E7F07" w:rsidRPr="00A643E4">
        <w:rPr>
          <w:rFonts w:ascii="Calibri" w:hAnsi="Calibri" w:cs="Calibri"/>
        </w:rPr>
        <w:t xml:space="preserve"> and contribution</w:t>
      </w:r>
      <w:r w:rsidR="00FF2060">
        <w:rPr>
          <w:rFonts w:ascii="Calibri" w:hAnsi="Calibri" w:cs="Calibri"/>
        </w:rPr>
        <w:t>s</w:t>
      </w:r>
      <w:r w:rsidR="009E7F07" w:rsidRPr="00A643E4">
        <w:rPr>
          <w:rFonts w:ascii="Calibri" w:hAnsi="Calibri" w:cs="Calibri"/>
        </w:rPr>
        <w:t xml:space="preserve"> by other fuels</w:t>
      </w:r>
      <w:r w:rsidR="00D7171F">
        <w:rPr>
          <w:rFonts w:ascii="Calibri" w:hAnsi="Calibri" w:cs="Calibri"/>
        </w:rPr>
        <w:t xml:space="preserve"> like f</w:t>
      </w:r>
      <w:r>
        <w:rPr>
          <w:rFonts w:ascii="Calibri" w:hAnsi="Calibri" w:cs="Calibri"/>
        </w:rPr>
        <w:t xml:space="preserve">uel oil, other petroleum products, naphtha, diesel, etc. is </w:t>
      </w:r>
      <w:r w:rsidR="00D7171F">
        <w:rPr>
          <w:rFonts w:ascii="Calibri" w:hAnsi="Calibri" w:cs="Calibri"/>
        </w:rPr>
        <w:t xml:space="preserve">extremely </w:t>
      </w:r>
      <w:r>
        <w:rPr>
          <w:rFonts w:ascii="Calibri" w:hAnsi="Calibri" w:cs="Calibri"/>
        </w:rPr>
        <w:t>small</w:t>
      </w:r>
      <w:r w:rsidR="009E7F07" w:rsidRPr="00A643E4">
        <w:rPr>
          <w:rFonts w:ascii="Calibri" w:hAnsi="Calibri" w:cs="Calibri"/>
        </w:rPr>
        <w:t xml:space="preserve">. Table </w:t>
      </w:r>
      <w:r w:rsidR="008A0FF3">
        <w:rPr>
          <w:rFonts w:ascii="Calibri" w:hAnsi="Calibri" w:cs="Calibri"/>
        </w:rPr>
        <w:t>4</w:t>
      </w:r>
      <w:r w:rsidR="009E7F07" w:rsidRPr="00A643E4">
        <w:rPr>
          <w:rFonts w:ascii="Calibri" w:hAnsi="Calibri" w:cs="Calibri"/>
        </w:rPr>
        <w:t xml:space="preserve">.2 below, gives the breakup of fuel contribution </w:t>
      </w:r>
      <w:r w:rsidR="00527300">
        <w:rPr>
          <w:rFonts w:ascii="Calibri" w:hAnsi="Calibri" w:cs="Calibri"/>
        </w:rPr>
        <w:t>as a percentage of</w:t>
      </w:r>
      <w:r w:rsidR="009E7F07" w:rsidRPr="00A643E4">
        <w:rPr>
          <w:rFonts w:ascii="Calibri" w:hAnsi="Calibri" w:cs="Calibri"/>
        </w:rPr>
        <w:t xml:space="preserve"> total emission for </w:t>
      </w:r>
      <w:r w:rsidR="00D03F29" w:rsidRPr="00D03F29">
        <w:rPr>
          <w:rFonts w:ascii="Calibri" w:hAnsi="Calibri" w:cs="Calibri"/>
        </w:rPr>
        <w:t>Electricity, Gas and Water Supply Sector.</w:t>
      </w:r>
    </w:p>
    <w:tbl>
      <w:tblPr>
        <w:tblpPr w:leftFromText="180" w:rightFromText="180" w:vertAnchor="text" w:tblpX="378" w:tblpY="1"/>
        <w:tblOverlap w:val="never"/>
        <w:tblW w:w="7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682"/>
        <w:gridCol w:w="2189"/>
      </w:tblGrid>
      <w:tr w:rsidR="00FF2060" w:rsidRPr="00D03F29" w:rsidTr="00DF1089">
        <w:trPr>
          <w:trHeight w:val="262"/>
        </w:trPr>
        <w:tc>
          <w:tcPr>
            <w:tcW w:w="7589" w:type="dxa"/>
            <w:gridSpan w:val="3"/>
            <w:shd w:val="clear" w:color="auto" w:fill="auto"/>
            <w:noWrap/>
            <w:vAlign w:val="bottom"/>
            <w:hideMark/>
          </w:tcPr>
          <w:p w:rsidR="00FF2060" w:rsidRPr="00D03F29" w:rsidRDefault="007C7A1B" w:rsidP="008A0FF3">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 xml:space="preserve">Table </w:t>
            </w:r>
            <w:r w:rsidR="008A0FF3">
              <w:rPr>
                <w:rFonts w:ascii="Calibri" w:eastAsia="Times New Roman" w:hAnsi="Calibri" w:cs="Calibri"/>
                <w:b/>
                <w:color w:val="000000"/>
                <w:sz w:val="18"/>
                <w:szCs w:val="18"/>
              </w:rPr>
              <w:t>4</w:t>
            </w:r>
            <w:r>
              <w:rPr>
                <w:rFonts w:ascii="Calibri" w:eastAsia="Times New Roman" w:hAnsi="Calibri" w:cs="Calibri"/>
                <w:b/>
                <w:color w:val="000000"/>
                <w:sz w:val="18"/>
                <w:szCs w:val="18"/>
              </w:rPr>
              <w:t>.2</w:t>
            </w:r>
            <w:r w:rsidR="00FF2060" w:rsidRPr="00D03F29">
              <w:rPr>
                <w:rFonts w:ascii="Calibri" w:eastAsia="Times New Roman" w:hAnsi="Calibri" w:cs="Calibri"/>
                <w:b/>
                <w:color w:val="000000"/>
                <w:sz w:val="18"/>
                <w:szCs w:val="18"/>
              </w:rPr>
              <w:t xml:space="preserve"> Fuel break up</w:t>
            </w:r>
            <w:r w:rsidR="00D03F29" w:rsidRPr="00D03F29">
              <w:rPr>
                <w:rFonts w:ascii="Calibri" w:eastAsia="Times New Roman" w:hAnsi="Calibri" w:cs="Calibri"/>
                <w:b/>
                <w:color w:val="000000"/>
                <w:sz w:val="18"/>
                <w:szCs w:val="18"/>
              </w:rPr>
              <w:t xml:space="preserve"> and</w:t>
            </w:r>
            <w:r w:rsidR="00FF2060" w:rsidRPr="00D03F29">
              <w:rPr>
                <w:rFonts w:ascii="Calibri" w:eastAsia="Times New Roman" w:hAnsi="Calibri" w:cs="Calibri"/>
                <w:b/>
                <w:color w:val="000000"/>
                <w:sz w:val="18"/>
                <w:szCs w:val="18"/>
              </w:rPr>
              <w:t xml:space="preserve"> share in total emissions</w:t>
            </w:r>
            <w:r w:rsidR="00D03F29" w:rsidRPr="00D03F29">
              <w:rPr>
                <w:rFonts w:ascii="Calibri" w:eastAsia="Times New Roman" w:hAnsi="Calibri" w:cs="Calibri"/>
                <w:b/>
                <w:color w:val="000000"/>
                <w:sz w:val="18"/>
                <w:szCs w:val="18"/>
              </w:rPr>
              <w:t xml:space="preserve"> for  Electricity, Gas and Water Supply Sector</w:t>
            </w:r>
          </w:p>
        </w:tc>
      </w:tr>
      <w:tr w:rsidR="00FF2060" w:rsidRPr="00D03F29" w:rsidTr="00DF1089">
        <w:trPr>
          <w:trHeight w:val="64"/>
        </w:trPr>
        <w:tc>
          <w:tcPr>
            <w:tcW w:w="2718" w:type="dxa"/>
            <w:shd w:val="clear" w:color="auto" w:fill="auto"/>
            <w:noWrap/>
            <w:vAlign w:val="bottom"/>
            <w:hideMark/>
          </w:tcPr>
          <w:p w:rsidR="00FF2060" w:rsidRPr="00D03F29" w:rsidRDefault="00FF2060" w:rsidP="00DF1089">
            <w:pPr>
              <w:spacing w:after="0" w:line="240" w:lineRule="auto"/>
              <w:rPr>
                <w:rFonts w:ascii="Calibri" w:eastAsia="Times New Roman" w:hAnsi="Calibri" w:cs="Calibri"/>
                <w:color w:val="000000"/>
                <w:sz w:val="18"/>
                <w:szCs w:val="18"/>
              </w:rPr>
            </w:pPr>
            <w:r w:rsidRPr="00D03F29">
              <w:rPr>
                <w:rFonts w:ascii="Calibri" w:eastAsia="Times New Roman" w:hAnsi="Calibri" w:cs="Calibri"/>
                <w:color w:val="000000"/>
                <w:sz w:val="18"/>
                <w:szCs w:val="18"/>
              </w:rPr>
              <w:t>Electricity, Gas and Water Supply</w:t>
            </w:r>
          </w:p>
        </w:tc>
        <w:tc>
          <w:tcPr>
            <w:tcW w:w="2682" w:type="dxa"/>
            <w:shd w:val="clear" w:color="auto" w:fill="auto"/>
            <w:noWrap/>
            <w:vAlign w:val="bottom"/>
            <w:hideMark/>
          </w:tcPr>
          <w:p w:rsidR="00FF2060" w:rsidRPr="00D03F29" w:rsidRDefault="00FF2060" w:rsidP="00DF1089">
            <w:pPr>
              <w:spacing w:after="0" w:line="240" w:lineRule="auto"/>
              <w:rPr>
                <w:rFonts w:ascii="Calibri" w:eastAsia="Times New Roman" w:hAnsi="Calibri" w:cs="Calibri"/>
                <w:color w:val="000000"/>
                <w:sz w:val="18"/>
                <w:szCs w:val="18"/>
              </w:rPr>
            </w:pPr>
            <w:r w:rsidRPr="00D03F29">
              <w:rPr>
                <w:rFonts w:ascii="Calibri" w:eastAsia="Times New Roman" w:hAnsi="Calibri" w:cs="Calibri"/>
                <w:color w:val="000000"/>
                <w:sz w:val="18"/>
                <w:szCs w:val="18"/>
              </w:rPr>
              <w:t>CO2 emissions in Gg (kt)</w:t>
            </w:r>
          </w:p>
        </w:tc>
        <w:tc>
          <w:tcPr>
            <w:tcW w:w="2189" w:type="dxa"/>
            <w:shd w:val="clear" w:color="auto" w:fill="auto"/>
            <w:vAlign w:val="bottom"/>
          </w:tcPr>
          <w:p w:rsidR="00FF2060" w:rsidRPr="00D03F29" w:rsidRDefault="00FF2060" w:rsidP="00DF1089">
            <w:pPr>
              <w:spacing w:after="0" w:line="240" w:lineRule="auto"/>
              <w:rPr>
                <w:rFonts w:ascii="Calibri" w:eastAsia="Times New Roman" w:hAnsi="Calibri" w:cs="Calibri"/>
                <w:color w:val="000000"/>
                <w:sz w:val="18"/>
                <w:szCs w:val="18"/>
              </w:rPr>
            </w:pPr>
            <w:r w:rsidRPr="00D03F29">
              <w:rPr>
                <w:rFonts w:ascii="Calibri" w:eastAsia="Times New Roman" w:hAnsi="Calibri" w:cs="Calibri"/>
                <w:color w:val="000000"/>
                <w:sz w:val="18"/>
                <w:szCs w:val="18"/>
              </w:rPr>
              <w:t>Share in total Emission</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HCOAL</w:t>
            </w:r>
            <w:r w:rsidRPr="0075612A">
              <w:rPr>
                <w:rFonts w:ascii="Calibri" w:hAnsi="Calibri"/>
                <w:sz w:val="18"/>
                <w:szCs w:val="18"/>
                <w:vertAlign w:val="superscript"/>
              </w:rPr>
              <w:t>a</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724,210</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89.01%</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NATGAS</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41,540</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5.11%</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BCOAL</w:t>
            </w:r>
            <w:r w:rsidRPr="0075612A">
              <w:rPr>
                <w:rFonts w:ascii="Calibri" w:hAnsi="Calibri"/>
                <w:sz w:val="18"/>
                <w:szCs w:val="18"/>
                <w:vertAlign w:val="superscript"/>
              </w:rPr>
              <w:t>b</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27,187</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3.34%</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LFO</w:t>
            </w:r>
            <w:r w:rsidRPr="0075612A">
              <w:rPr>
                <w:rFonts w:ascii="Calibri" w:hAnsi="Calibri"/>
                <w:sz w:val="18"/>
                <w:szCs w:val="18"/>
                <w:vertAlign w:val="superscript"/>
              </w:rPr>
              <w:t>c</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13,114</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1.61%</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HFO</w:t>
            </w:r>
            <w:r w:rsidRPr="0075612A">
              <w:rPr>
                <w:rFonts w:ascii="Calibri" w:hAnsi="Calibri"/>
                <w:sz w:val="18"/>
                <w:szCs w:val="18"/>
                <w:vertAlign w:val="superscript"/>
              </w:rPr>
              <w:t>d</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4,493</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0.55%</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NAPHTA</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2,785</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0.34%</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DIESEL</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123</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0.02%</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NonENERGY</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92</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0.01%</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OTHPETRO</w:t>
            </w:r>
            <w:r w:rsidRPr="0075612A">
              <w:rPr>
                <w:rFonts w:ascii="Calibri" w:hAnsi="Calibri"/>
                <w:sz w:val="18"/>
                <w:szCs w:val="18"/>
                <w:vertAlign w:val="superscript"/>
              </w:rPr>
              <w:t>e</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53</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0.01%</w:t>
            </w:r>
          </w:p>
        </w:tc>
      </w:tr>
      <w:tr w:rsidR="0075612A" w:rsidRPr="00D03F29" w:rsidTr="0075612A">
        <w:trPr>
          <w:trHeight w:val="64"/>
        </w:trPr>
        <w:tc>
          <w:tcPr>
            <w:tcW w:w="2718" w:type="dxa"/>
            <w:shd w:val="clear" w:color="auto" w:fill="auto"/>
            <w:noWrap/>
            <w:vAlign w:val="center"/>
            <w:hideMark/>
          </w:tcPr>
          <w:p w:rsidR="0075612A" w:rsidRPr="0075612A" w:rsidRDefault="0075612A" w:rsidP="0075612A">
            <w:pPr>
              <w:pStyle w:val="NoSpacing"/>
              <w:jc w:val="both"/>
              <w:rPr>
                <w:rFonts w:ascii="Calibri" w:hAnsi="Calibri"/>
                <w:sz w:val="18"/>
                <w:szCs w:val="18"/>
              </w:rPr>
            </w:pPr>
            <w:r w:rsidRPr="0075612A">
              <w:rPr>
                <w:rFonts w:ascii="Calibri" w:hAnsi="Calibri"/>
                <w:sz w:val="18"/>
                <w:szCs w:val="18"/>
              </w:rPr>
              <w:t>GASOLINE</w:t>
            </w:r>
          </w:p>
        </w:tc>
        <w:tc>
          <w:tcPr>
            <w:tcW w:w="2682"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sz w:val="18"/>
                <w:szCs w:val="18"/>
              </w:rPr>
              <w:t>13</w:t>
            </w:r>
          </w:p>
        </w:tc>
        <w:tc>
          <w:tcPr>
            <w:tcW w:w="2189" w:type="dxa"/>
            <w:shd w:val="clear" w:color="auto" w:fill="auto"/>
            <w:noWrap/>
            <w:vAlign w:val="center"/>
            <w:hideMark/>
          </w:tcPr>
          <w:p w:rsidR="0075612A" w:rsidRPr="0075612A" w:rsidRDefault="0075612A" w:rsidP="0075612A">
            <w:pPr>
              <w:pStyle w:val="NoSpacing"/>
              <w:jc w:val="center"/>
              <w:rPr>
                <w:rFonts w:ascii="Calibri" w:hAnsi="Calibri"/>
                <w:sz w:val="18"/>
                <w:szCs w:val="18"/>
              </w:rPr>
            </w:pPr>
            <w:r w:rsidRPr="0075612A">
              <w:rPr>
                <w:rFonts w:ascii="Calibri" w:hAnsi="Calibri" w:cs="Calibri"/>
                <w:sz w:val="18"/>
                <w:szCs w:val="18"/>
              </w:rPr>
              <w:t>0.00%</w:t>
            </w:r>
          </w:p>
        </w:tc>
      </w:tr>
      <w:tr w:rsidR="00FF2060" w:rsidRPr="00D03F29" w:rsidTr="00DF1089">
        <w:trPr>
          <w:trHeight w:val="64"/>
        </w:trPr>
        <w:tc>
          <w:tcPr>
            <w:tcW w:w="2718" w:type="dxa"/>
            <w:shd w:val="clear" w:color="auto" w:fill="auto"/>
            <w:noWrap/>
            <w:vAlign w:val="bottom"/>
            <w:hideMark/>
          </w:tcPr>
          <w:p w:rsidR="00FF2060" w:rsidRPr="00D03F29" w:rsidRDefault="00FF2060" w:rsidP="00DF1089">
            <w:pPr>
              <w:spacing w:after="0" w:line="240" w:lineRule="auto"/>
              <w:rPr>
                <w:rFonts w:ascii="Calibri" w:eastAsia="Times New Roman" w:hAnsi="Calibri" w:cs="Calibri"/>
                <w:color w:val="000000"/>
                <w:sz w:val="18"/>
                <w:szCs w:val="18"/>
              </w:rPr>
            </w:pPr>
            <w:r w:rsidRPr="00D03F29">
              <w:rPr>
                <w:rFonts w:ascii="Calibri" w:eastAsia="Times New Roman" w:hAnsi="Calibri" w:cs="Calibri"/>
                <w:color w:val="000000"/>
                <w:sz w:val="18"/>
                <w:szCs w:val="18"/>
              </w:rPr>
              <w:t>TOTAL</w:t>
            </w:r>
          </w:p>
        </w:tc>
        <w:tc>
          <w:tcPr>
            <w:tcW w:w="2682" w:type="dxa"/>
            <w:shd w:val="clear" w:color="auto" w:fill="auto"/>
            <w:noWrap/>
            <w:vAlign w:val="bottom"/>
            <w:hideMark/>
          </w:tcPr>
          <w:p w:rsidR="00FF2060" w:rsidRPr="00D03F29" w:rsidRDefault="00FF2060" w:rsidP="00DF1089">
            <w:pPr>
              <w:spacing w:after="0" w:line="240" w:lineRule="auto"/>
              <w:rPr>
                <w:rFonts w:ascii="Calibri" w:eastAsia="Times New Roman" w:hAnsi="Calibri" w:cs="Calibri"/>
                <w:color w:val="000000"/>
                <w:sz w:val="18"/>
                <w:szCs w:val="18"/>
              </w:rPr>
            </w:pPr>
            <w:r w:rsidRPr="00D03F29">
              <w:rPr>
                <w:rFonts w:ascii="Calibri" w:eastAsia="Times New Roman" w:hAnsi="Calibri" w:cs="Calibri"/>
                <w:color w:val="000000"/>
                <w:sz w:val="18"/>
                <w:szCs w:val="18"/>
              </w:rPr>
              <w:t xml:space="preserve">        813,610 </w:t>
            </w:r>
          </w:p>
        </w:tc>
        <w:tc>
          <w:tcPr>
            <w:tcW w:w="2189" w:type="dxa"/>
            <w:shd w:val="clear" w:color="auto" w:fill="auto"/>
            <w:noWrap/>
            <w:vAlign w:val="bottom"/>
            <w:hideMark/>
          </w:tcPr>
          <w:p w:rsidR="00FF2060" w:rsidRPr="00D03F29" w:rsidRDefault="00FF2060" w:rsidP="00DF1089">
            <w:pPr>
              <w:spacing w:after="0" w:line="240" w:lineRule="auto"/>
              <w:rPr>
                <w:rFonts w:ascii="Calibri" w:eastAsia="Times New Roman" w:hAnsi="Calibri" w:cs="Calibri"/>
                <w:color w:val="000000"/>
                <w:sz w:val="18"/>
                <w:szCs w:val="18"/>
              </w:rPr>
            </w:pPr>
          </w:p>
        </w:tc>
      </w:tr>
    </w:tbl>
    <w:p w:rsidR="00DF1089" w:rsidRPr="00DF1089" w:rsidRDefault="002F74CE" w:rsidP="00DF1089">
      <w:pPr>
        <w:pStyle w:val="NoSpacing"/>
        <w:ind w:left="270"/>
        <w:rPr>
          <w:sz w:val="18"/>
          <w:szCs w:val="18"/>
          <w:vertAlign w:val="superscript"/>
        </w:rPr>
      </w:pPr>
      <w:r>
        <w:rPr>
          <w:rFonts w:ascii="Calibri" w:hAnsi="Calibri" w:cs="Calibri"/>
          <w:b/>
          <w:i/>
        </w:rPr>
        <w:br w:type="textWrapping" w:clear="all"/>
      </w:r>
      <w:r w:rsidR="00DF1089" w:rsidRPr="00DF1089">
        <w:rPr>
          <w:sz w:val="18"/>
          <w:szCs w:val="18"/>
          <w:vertAlign w:val="superscript"/>
        </w:rPr>
        <w:t>Author’s Calculation</w:t>
      </w:r>
    </w:p>
    <w:p w:rsidR="00D03F29" w:rsidRDefault="00D03F29" w:rsidP="002A6788">
      <w:pPr>
        <w:ind w:left="270" w:right="209"/>
        <w:jc w:val="both"/>
        <w:rPr>
          <w:rFonts w:ascii="Calibri" w:hAnsi="Calibri" w:cs="Calibri"/>
          <w:sz w:val="14"/>
          <w:szCs w:val="14"/>
        </w:rPr>
      </w:pPr>
      <w:r w:rsidRPr="002A6788">
        <w:rPr>
          <w:rFonts w:ascii="Calibri" w:hAnsi="Calibri" w:cs="Calibri"/>
          <w:sz w:val="18"/>
          <w:szCs w:val="18"/>
          <w:vertAlign w:val="superscript"/>
        </w:rPr>
        <w:t>a</w:t>
      </w:r>
      <w:r w:rsidRPr="002A6788">
        <w:rPr>
          <w:rFonts w:ascii="Calibri" w:hAnsi="Calibri" w:cs="Calibri"/>
          <w:sz w:val="14"/>
          <w:szCs w:val="14"/>
        </w:rPr>
        <w:t>HCoal is called as Hard Coal and derivatives;</w:t>
      </w:r>
      <w:r w:rsidRPr="00D03F29">
        <w:rPr>
          <w:rFonts w:ascii="Calibri" w:hAnsi="Calibri" w:cs="Calibri"/>
          <w:sz w:val="18"/>
          <w:szCs w:val="18"/>
          <w:vertAlign w:val="superscript"/>
        </w:rPr>
        <w:t>b</w:t>
      </w:r>
      <w:r w:rsidRPr="002A6788">
        <w:rPr>
          <w:rFonts w:ascii="Calibri" w:hAnsi="Calibri" w:cs="Calibri"/>
          <w:sz w:val="14"/>
          <w:szCs w:val="14"/>
        </w:rPr>
        <w:t>BCOAL is Lignite and derivative</w:t>
      </w:r>
      <w:r w:rsidR="002A6788">
        <w:rPr>
          <w:rFonts w:ascii="Calibri" w:hAnsi="Calibri" w:cs="Calibri"/>
          <w:sz w:val="14"/>
          <w:szCs w:val="14"/>
        </w:rPr>
        <w:t xml:space="preserve">; </w:t>
      </w:r>
      <w:r w:rsidR="002A6788">
        <w:rPr>
          <w:rFonts w:ascii="Calibri" w:hAnsi="Calibri" w:cs="Calibri"/>
          <w:sz w:val="18"/>
          <w:szCs w:val="18"/>
          <w:vertAlign w:val="superscript"/>
        </w:rPr>
        <w:t>c</w:t>
      </w:r>
      <w:r w:rsidR="002A6788">
        <w:rPr>
          <w:rFonts w:ascii="Calibri" w:hAnsi="Calibri" w:cs="Calibri"/>
          <w:sz w:val="14"/>
          <w:szCs w:val="14"/>
        </w:rPr>
        <w:t>LFO</w:t>
      </w:r>
      <w:r w:rsidR="002A6788" w:rsidRPr="002A6788">
        <w:rPr>
          <w:rFonts w:ascii="Calibri" w:hAnsi="Calibri" w:cs="Calibri"/>
          <w:sz w:val="14"/>
          <w:szCs w:val="14"/>
        </w:rPr>
        <w:t xml:space="preserve"> is Light Fuel oil</w:t>
      </w:r>
      <w:r w:rsidR="002A6788">
        <w:rPr>
          <w:rFonts w:ascii="Calibri" w:hAnsi="Calibri" w:cs="Calibri"/>
          <w:sz w:val="14"/>
          <w:szCs w:val="14"/>
        </w:rPr>
        <w:t xml:space="preserve">; </w:t>
      </w:r>
      <w:r w:rsidR="002A6788">
        <w:rPr>
          <w:rFonts w:ascii="Calibri" w:hAnsi="Calibri" w:cs="Calibri"/>
          <w:sz w:val="18"/>
          <w:szCs w:val="18"/>
          <w:vertAlign w:val="superscript"/>
        </w:rPr>
        <w:t>d</w:t>
      </w:r>
      <w:r w:rsidR="002A6788">
        <w:rPr>
          <w:rFonts w:ascii="Calibri" w:hAnsi="Calibri" w:cs="Calibri"/>
          <w:sz w:val="14"/>
          <w:szCs w:val="14"/>
        </w:rPr>
        <w:t>HFO</w:t>
      </w:r>
      <w:r w:rsidR="002A6788" w:rsidRPr="002A6788">
        <w:rPr>
          <w:rFonts w:ascii="Calibri" w:hAnsi="Calibri" w:cs="Calibri"/>
          <w:sz w:val="14"/>
          <w:szCs w:val="14"/>
        </w:rPr>
        <w:t xml:space="preserve"> is </w:t>
      </w:r>
      <w:r w:rsidR="002A6788">
        <w:rPr>
          <w:rFonts w:ascii="Calibri" w:hAnsi="Calibri" w:cs="Calibri"/>
          <w:sz w:val="14"/>
          <w:szCs w:val="14"/>
        </w:rPr>
        <w:t>Heavy</w:t>
      </w:r>
      <w:r w:rsidR="002A6788" w:rsidRPr="002A6788">
        <w:rPr>
          <w:rFonts w:ascii="Calibri" w:hAnsi="Calibri" w:cs="Calibri"/>
          <w:sz w:val="14"/>
          <w:szCs w:val="14"/>
        </w:rPr>
        <w:t xml:space="preserve"> Fuel oil</w:t>
      </w:r>
      <w:r w:rsidR="002A6788">
        <w:rPr>
          <w:rFonts w:ascii="Calibri" w:hAnsi="Calibri" w:cs="Calibri"/>
          <w:sz w:val="14"/>
          <w:szCs w:val="14"/>
        </w:rPr>
        <w:t xml:space="preserve">; </w:t>
      </w:r>
      <w:r w:rsidR="002A6788">
        <w:rPr>
          <w:rFonts w:ascii="Calibri" w:hAnsi="Calibri" w:cs="Calibri"/>
          <w:sz w:val="18"/>
          <w:szCs w:val="18"/>
          <w:vertAlign w:val="superscript"/>
        </w:rPr>
        <w:t>e</w:t>
      </w:r>
      <w:r w:rsidR="002A6788">
        <w:rPr>
          <w:rFonts w:ascii="Calibri" w:hAnsi="Calibri" w:cs="Calibri"/>
          <w:sz w:val="14"/>
          <w:szCs w:val="14"/>
        </w:rPr>
        <w:t xml:space="preserve">OTHPETRO is </w:t>
      </w:r>
      <w:r w:rsidR="002A6788" w:rsidRPr="002A6788">
        <w:rPr>
          <w:rFonts w:ascii="Calibri" w:hAnsi="Calibri" w:cs="Calibri"/>
          <w:sz w:val="14"/>
          <w:szCs w:val="14"/>
        </w:rPr>
        <w:t>Other petroleum products</w:t>
      </w:r>
      <w:r w:rsidR="002A6788">
        <w:rPr>
          <w:rFonts w:ascii="Calibri" w:hAnsi="Calibri" w:cs="Calibri"/>
          <w:sz w:val="14"/>
          <w:szCs w:val="14"/>
        </w:rPr>
        <w:t xml:space="preserve"> (Bitumen, Ethane, LPG, Lubricant)</w:t>
      </w:r>
    </w:p>
    <w:p w:rsidR="00DD65F1" w:rsidRDefault="0075612A" w:rsidP="00527300">
      <w:pPr>
        <w:spacing w:line="240" w:lineRule="auto"/>
        <w:ind w:left="288" w:right="288"/>
        <w:jc w:val="both"/>
        <w:rPr>
          <w:rFonts w:ascii="Calibri" w:hAnsi="Calibri" w:cs="Calibri"/>
        </w:rPr>
      </w:pPr>
      <w:r>
        <w:rPr>
          <w:rFonts w:ascii="Calibri" w:hAnsi="Calibri" w:cs="Calibri"/>
        </w:rPr>
        <w:t xml:space="preserve">According to United States Energy Information Administration, </w:t>
      </w:r>
      <w:r w:rsidR="00DD65F1">
        <w:rPr>
          <w:rFonts w:ascii="Calibri" w:hAnsi="Calibri" w:cs="Calibri"/>
        </w:rPr>
        <w:t xml:space="preserve">India ranks sixth in production of </w:t>
      </w:r>
      <w:r w:rsidR="00527300">
        <w:rPr>
          <w:rFonts w:ascii="Calibri" w:hAnsi="Calibri" w:cs="Calibri"/>
        </w:rPr>
        <w:t>E</w:t>
      </w:r>
      <w:r w:rsidR="00DD65F1">
        <w:rPr>
          <w:rFonts w:ascii="Calibri" w:hAnsi="Calibri" w:cs="Calibri"/>
        </w:rPr>
        <w:t xml:space="preserve">lectricity using renewable </w:t>
      </w:r>
      <w:r w:rsidR="00D7171F">
        <w:rPr>
          <w:rFonts w:ascii="Calibri" w:hAnsi="Calibri" w:cs="Calibri"/>
        </w:rPr>
        <w:t xml:space="preserve">energy </w:t>
      </w:r>
      <w:r w:rsidR="00DD65F1">
        <w:rPr>
          <w:rFonts w:ascii="Calibri" w:hAnsi="Calibri" w:cs="Calibri"/>
        </w:rPr>
        <w:t xml:space="preserve">inputs. </w:t>
      </w:r>
      <w:r w:rsidR="00E633AF" w:rsidRPr="00FF2060">
        <w:rPr>
          <w:rFonts w:ascii="Calibri" w:hAnsi="Calibri" w:cs="Calibri"/>
        </w:rPr>
        <w:t>Electricity, Gas and Water Supply</w:t>
      </w:r>
      <w:r w:rsidR="00D7171F">
        <w:rPr>
          <w:rFonts w:ascii="Calibri" w:hAnsi="Calibri" w:cs="Calibri"/>
        </w:rPr>
        <w:t xml:space="preserve"> </w:t>
      </w:r>
      <w:r w:rsidR="00E633AF">
        <w:rPr>
          <w:rFonts w:ascii="Calibri" w:hAnsi="Calibri" w:cs="Calibri"/>
        </w:rPr>
        <w:t xml:space="preserve">sector </w:t>
      </w:r>
      <w:r w:rsidR="00DD65F1">
        <w:rPr>
          <w:rFonts w:ascii="Calibri" w:hAnsi="Calibri" w:cs="Calibri"/>
        </w:rPr>
        <w:t xml:space="preserve">due to use of </w:t>
      </w:r>
      <w:r w:rsidR="00DF1089">
        <w:rPr>
          <w:rFonts w:ascii="Calibri" w:hAnsi="Calibri" w:cs="Calibri"/>
        </w:rPr>
        <w:t>non-renewable</w:t>
      </w:r>
      <w:r w:rsidR="00DD65F1">
        <w:rPr>
          <w:rFonts w:ascii="Calibri" w:hAnsi="Calibri" w:cs="Calibri"/>
        </w:rPr>
        <w:t xml:space="preserve"> </w:t>
      </w:r>
      <w:r w:rsidR="00D7171F">
        <w:rPr>
          <w:rFonts w:ascii="Calibri" w:hAnsi="Calibri" w:cs="Calibri"/>
        </w:rPr>
        <w:t xml:space="preserve">energy </w:t>
      </w:r>
      <w:r w:rsidR="00DD65F1">
        <w:rPr>
          <w:rFonts w:ascii="Calibri" w:hAnsi="Calibri" w:cs="Calibri"/>
        </w:rPr>
        <w:t xml:space="preserve">inputs </w:t>
      </w:r>
      <w:r w:rsidR="00E633AF">
        <w:rPr>
          <w:rFonts w:ascii="Calibri" w:hAnsi="Calibri" w:cs="Calibri"/>
        </w:rPr>
        <w:t>ha</w:t>
      </w:r>
      <w:r w:rsidR="00D7171F">
        <w:rPr>
          <w:rFonts w:ascii="Calibri" w:hAnsi="Calibri" w:cs="Calibri"/>
        </w:rPr>
        <w:t>ve</w:t>
      </w:r>
      <w:r w:rsidR="00E633AF">
        <w:rPr>
          <w:rFonts w:ascii="Calibri" w:hAnsi="Calibri" w:cs="Calibri"/>
        </w:rPr>
        <w:t xml:space="preserve"> high emissions</w:t>
      </w:r>
      <w:r w:rsidR="00745E58">
        <w:rPr>
          <w:rFonts w:ascii="Calibri" w:hAnsi="Calibri" w:cs="Calibri"/>
        </w:rPr>
        <w:t xml:space="preserve"> (~30% CO2 Emission)</w:t>
      </w:r>
      <w:r w:rsidR="00E633AF">
        <w:rPr>
          <w:rFonts w:ascii="Calibri" w:hAnsi="Calibri" w:cs="Calibri"/>
        </w:rPr>
        <w:t xml:space="preserve">, which </w:t>
      </w:r>
      <w:r w:rsidR="00990F00">
        <w:rPr>
          <w:rFonts w:ascii="Calibri" w:hAnsi="Calibri" w:cs="Calibri"/>
        </w:rPr>
        <w:t>is</w:t>
      </w:r>
      <w:r w:rsidR="00E633AF">
        <w:rPr>
          <w:rFonts w:ascii="Calibri" w:hAnsi="Calibri" w:cs="Calibri"/>
        </w:rPr>
        <w:t xml:space="preserve"> not compensated by </w:t>
      </w:r>
      <w:r w:rsidR="00990F00">
        <w:rPr>
          <w:rFonts w:ascii="Calibri" w:hAnsi="Calibri" w:cs="Calibri"/>
        </w:rPr>
        <w:t xml:space="preserve">substantially </w:t>
      </w:r>
      <w:r w:rsidR="00E633AF">
        <w:rPr>
          <w:rFonts w:ascii="Calibri" w:hAnsi="Calibri" w:cs="Calibri"/>
        </w:rPr>
        <w:t>high</w:t>
      </w:r>
      <w:r w:rsidR="00D7171F">
        <w:rPr>
          <w:rFonts w:ascii="Calibri" w:hAnsi="Calibri" w:cs="Calibri"/>
        </w:rPr>
        <w:t>er</w:t>
      </w:r>
      <w:r w:rsidR="00E633AF">
        <w:rPr>
          <w:rFonts w:ascii="Calibri" w:hAnsi="Calibri" w:cs="Calibri"/>
        </w:rPr>
        <w:t xml:space="preserve"> share </w:t>
      </w:r>
      <w:r w:rsidR="00DD65F1">
        <w:rPr>
          <w:rFonts w:ascii="Calibri" w:hAnsi="Calibri" w:cs="Calibri"/>
        </w:rPr>
        <w:t xml:space="preserve">in the total </w:t>
      </w:r>
      <w:r w:rsidR="00E633AF">
        <w:rPr>
          <w:rFonts w:ascii="Calibri" w:hAnsi="Calibri" w:cs="Calibri"/>
        </w:rPr>
        <w:t>output</w:t>
      </w:r>
      <w:r w:rsidR="00745E58">
        <w:rPr>
          <w:rFonts w:ascii="Calibri" w:hAnsi="Calibri" w:cs="Calibri"/>
        </w:rPr>
        <w:t xml:space="preserve"> (3%)</w:t>
      </w:r>
      <w:r w:rsidR="00E633AF">
        <w:rPr>
          <w:rFonts w:ascii="Calibri" w:hAnsi="Calibri" w:cs="Calibri"/>
        </w:rPr>
        <w:t xml:space="preserve">.  In contrast, use of renewable </w:t>
      </w:r>
      <w:r w:rsidR="00D7171F">
        <w:rPr>
          <w:rFonts w:ascii="Calibri" w:hAnsi="Calibri" w:cs="Calibri"/>
        </w:rPr>
        <w:t xml:space="preserve">energy </w:t>
      </w:r>
      <w:r w:rsidR="00E633AF">
        <w:rPr>
          <w:rFonts w:ascii="Calibri" w:hAnsi="Calibri" w:cs="Calibri"/>
        </w:rPr>
        <w:t>inputs is more beneficial from environmental perspective</w:t>
      </w:r>
      <w:r w:rsidR="00990F00">
        <w:rPr>
          <w:rFonts w:ascii="Calibri" w:hAnsi="Calibri" w:cs="Calibri"/>
        </w:rPr>
        <w:t>. To support this argument,</w:t>
      </w:r>
      <w:r w:rsidR="00D7171F">
        <w:rPr>
          <w:rFonts w:ascii="Calibri" w:hAnsi="Calibri" w:cs="Calibri"/>
        </w:rPr>
        <w:t xml:space="preserve"> </w:t>
      </w:r>
      <w:r w:rsidR="00990F00">
        <w:rPr>
          <w:rFonts w:ascii="Calibri" w:hAnsi="Calibri" w:cs="Calibri"/>
        </w:rPr>
        <w:t xml:space="preserve">we observe that </w:t>
      </w:r>
      <w:r w:rsidR="00E633AF" w:rsidRPr="00A643E4">
        <w:rPr>
          <w:rFonts w:ascii="Calibri" w:hAnsi="Calibri" w:cs="Calibri"/>
        </w:rPr>
        <w:t>Agriculture, Hunting, Forestry and Fishing</w:t>
      </w:r>
      <w:r w:rsidR="00E633AF">
        <w:rPr>
          <w:rFonts w:ascii="Calibri" w:hAnsi="Calibri" w:cs="Calibri"/>
        </w:rPr>
        <w:t xml:space="preserve"> sector (proxy for </w:t>
      </w:r>
      <w:r w:rsidR="002B3DB8">
        <w:rPr>
          <w:rFonts w:ascii="Calibri" w:hAnsi="Calibri" w:cs="Calibri"/>
        </w:rPr>
        <w:t>renewable energy input</w:t>
      </w:r>
      <w:r w:rsidR="00E633AF">
        <w:rPr>
          <w:rFonts w:ascii="Calibri" w:hAnsi="Calibri" w:cs="Calibri"/>
        </w:rPr>
        <w:t xml:space="preserve">s) </w:t>
      </w:r>
      <w:r w:rsidR="00990F00">
        <w:rPr>
          <w:rFonts w:ascii="Calibri" w:hAnsi="Calibri" w:cs="Calibri"/>
        </w:rPr>
        <w:t xml:space="preserve">has low emissions (1% CO2 Emission) </w:t>
      </w:r>
      <w:r w:rsidR="00E633AF">
        <w:rPr>
          <w:rFonts w:ascii="Calibri" w:hAnsi="Calibri" w:cs="Calibri"/>
        </w:rPr>
        <w:t>along high share in total output</w:t>
      </w:r>
      <w:r w:rsidR="00745E58">
        <w:rPr>
          <w:rFonts w:ascii="Calibri" w:hAnsi="Calibri" w:cs="Calibri"/>
        </w:rPr>
        <w:t xml:space="preserve"> (11%)</w:t>
      </w:r>
      <w:r w:rsidR="00E633AF">
        <w:rPr>
          <w:rFonts w:ascii="Calibri" w:hAnsi="Calibri" w:cs="Calibri"/>
        </w:rPr>
        <w:t xml:space="preserve">. </w:t>
      </w:r>
    </w:p>
    <w:p w:rsidR="004D47AB" w:rsidRPr="00A643E4" w:rsidRDefault="004D47AB" w:rsidP="00A643E4">
      <w:pPr>
        <w:ind w:left="270"/>
        <w:jc w:val="both"/>
        <w:rPr>
          <w:rFonts w:ascii="Calibri" w:hAnsi="Calibri" w:cs="Calibri"/>
          <w:b/>
          <w:i/>
        </w:rPr>
      </w:pPr>
      <w:r w:rsidRPr="00A643E4">
        <w:rPr>
          <w:rFonts w:ascii="Calibri" w:hAnsi="Calibri" w:cs="Calibri"/>
          <w:b/>
          <w:i/>
        </w:rPr>
        <w:t xml:space="preserve">Section </w:t>
      </w:r>
      <w:r w:rsidR="0075612A">
        <w:rPr>
          <w:rFonts w:ascii="Calibri" w:hAnsi="Calibri" w:cs="Calibri"/>
          <w:b/>
          <w:i/>
        </w:rPr>
        <w:t>4</w:t>
      </w:r>
      <w:r w:rsidR="0075612A" w:rsidRPr="00A643E4">
        <w:rPr>
          <w:rFonts w:ascii="Calibri" w:hAnsi="Calibri" w:cs="Calibri"/>
          <w:b/>
          <w:i/>
        </w:rPr>
        <w:t>.</w:t>
      </w:r>
      <w:r w:rsidR="0075612A">
        <w:rPr>
          <w:rFonts w:ascii="Calibri" w:hAnsi="Calibri" w:cs="Calibri"/>
          <w:b/>
          <w:i/>
        </w:rPr>
        <w:t>3</w:t>
      </w:r>
      <w:r w:rsidR="00670D4F">
        <w:rPr>
          <w:rFonts w:ascii="Calibri" w:hAnsi="Calibri" w:cs="Calibri"/>
          <w:b/>
          <w:i/>
        </w:rPr>
        <w:t xml:space="preserve"> </w:t>
      </w:r>
      <w:r w:rsidRPr="00A643E4">
        <w:rPr>
          <w:rFonts w:ascii="Calibri" w:hAnsi="Calibri" w:cs="Calibri"/>
          <w:b/>
          <w:i/>
        </w:rPr>
        <w:t>Substitution of fuel-mix as per 12th Five Year Plan</w:t>
      </w:r>
    </w:p>
    <w:p w:rsidR="00E64CF8" w:rsidRPr="00A643E4" w:rsidRDefault="0075612A" w:rsidP="00E64CF8">
      <w:pPr>
        <w:spacing w:line="240" w:lineRule="auto"/>
        <w:ind w:left="288" w:right="288"/>
        <w:jc w:val="both"/>
        <w:rPr>
          <w:rFonts w:ascii="Calibri" w:hAnsi="Calibri" w:cs="Calibri"/>
        </w:rPr>
      </w:pPr>
      <w:r>
        <w:rPr>
          <w:rFonts w:ascii="Calibri" w:hAnsi="Calibri" w:cs="Calibri"/>
        </w:rPr>
        <w:t xml:space="preserve">The </w:t>
      </w:r>
      <w:r w:rsidR="00E64CF8" w:rsidRPr="00A643E4">
        <w:rPr>
          <w:rFonts w:ascii="Calibri" w:hAnsi="Calibri" w:cs="Calibri"/>
        </w:rPr>
        <w:t xml:space="preserve">Total </w:t>
      </w:r>
      <w:r w:rsidR="00826092" w:rsidRPr="00A643E4">
        <w:rPr>
          <w:rFonts w:ascii="Calibri" w:hAnsi="Calibri" w:cs="Calibri"/>
        </w:rPr>
        <w:t>Output</w:t>
      </w:r>
      <w:r w:rsidR="00D7171F">
        <w:rPr>
          <w:rFonts w:ascii="Calibri" w:hAnsi="Calibri" w:cs="Calibri"/>
        </w:rPr>
        <w:t xml:space="preserve"> </w:t>
      </w:r>
      <w:r>
        <w:rPr>
          <w:rFonts w:ascii="Calibri" w:hAnsi="Calibri" w:cs="Calibri"/>
        </w:rPr>
        <w:t xml:space="preserve">is calculated </w:t>
      </w:r>
      <w:r w:rsidR="00826092">
        <w:rPr>
          <w:rFonts w:ascii="Calibri" w:hAnsi="Calibri" w:cs="Calibri"/>
        </w:rPr>
        <w:t xml:space="preserve">in </w:t>
      </w:r>
      <w:r w:rsidR="00D7171F">
        <w:rPr>
          <w:rFonts w:ascii="Calibri" w:hAnsi="Calibri" w:cs="Calibri"/>
        </w:rPr>
        <w:t>USD</w:t>
      </w:r>
      <w:r w:rsidR="00826092">
        <w:rPr>
          <w:rFonts w:ascii="Calibri" w:hAnsi="Calibri" w:cs="Calibri"/>
        </w:rPr>
        <w:t xml:space="preserve"> millions</w:t>
      </w:r>
      <w:r w:rsidR="00E64CF8" w:rsidRPr="00A643E4">
        <w:rPr>
          <w:rFonts w:ascii="Calibri" w:hAnsi="Calibri" w:cs="Calibri"/>
        </w:rPr>
        <w:t>, Emission Coefficient</w:t>
      </w:r>
      <m:oMath>
        <m:d>
          <m:dPr>
            <m:ctrlPr>
              <w:rPr>
                <w:rFonts w:ascii="Cambria Math" w:hAnsi="Calibri" w:cs="Calibri"/>
              </w:rPr>
            </m:ctrlPr>
          </m:dPr>
          <m:e>
            <m:sSup>
              <m:sSupPr>
                <m:ctrlPr>
                  <w:rPr>
                    <w:rFonts w:ascii="Cambria Math" w:hAnsi="Calibri" w:cs="Calibri"/>
                  </w:rPr>
                </m:ctrlPr>
              </m:sSupPr>
              <m:e>
                <m:r>
                  <m:rPr>
                    <m:sty m:val="p"/>
                  </m:rPr>
                  <w:rPr>
                    <w:rFonts w:ascii="Cambria Math" w:hAnsi="Calibri" w:cs="Calibri"/>
                  </w:rPr>
                  <m:t>L</m:t>
                </m:r>
              </m:e>
              <m:sup>
                <m:r>
                  <m:rPr>
                    <m:sty m:val="p"/>
                  </m:rPr>
                  <w:rPr>
                    <w:rFonts w:ascii="Cambria Math" w:hAnsi="Calibri" w:cs="Calibri"/>
                  </w:rPr>
                  <m:t>p</m:t>
                </m:r>
              </m:sup>
            </m:sSup>
          </m:e>
        </m:d>
        <m:r>
          <m:rPr>
            <m:sty m:val="p"/>
          </m:rPr>
          <w:rPr>
            <w:rFonts w:ascii="Cambria Math" w:hAnsi="Calibri" w:cs="Calibri"/>
          </w:rPr>
          <m:t xml:space="preserve"> </m:t>
        </m:r>
      </m:oMath>
      <w:r w:rsidR="00826092">
        <w:rPr>
          <w:rFonts w:ascii="Calibri" w:hAnsi="Calibri" w:cs="Calibri"/>
        </w:rPr>
        <w:t xml:space="preserve">in Kilotonnes per </w:t>
      </w:r>
      <w:r w:rsidR="00D7171F">
        <w:rPr>
          <w:rFonts w:ascii="Calibri" w:hAnsi="Calibri" w:cs="Calibri"/>
        </w:rPr>
        <w:t>USD</w:t>
      </w:r>
      <w:r w:rsidR="00826092">
        <w:rPr>
          <w:rFonts w:ascii="Calibri" w:hAnsi="Calibri" w:cs="Calibri"/>
        </w:rPr>
        <w:t xml:space="preserve"> million </w:t>
      </w:r>
      <w:r w:rsidR="00E64CF8" w:rsidRPr="00A643E4">
        <w:rPr>
          <w:rFonts w:ascii="Calibri" w:hAnsi="Calibri" w:cs="Calibri"/>
        </w:rPr>
        <w:t>and Employment Coefficient</w:t>
      </w:r>
      <m:oMath>
        <m:sSup>
          <m:sSupPr>
            <m:ctrlPr>
              <w:rPr>
                <w:rFonts w:ascii="Cambria Math" w:hAnsi="Calibri" w:cs="Calibri"/>
              </w:rPr>
            </m:ctrlPr>
          </m:sSupPr>
          <m:e>
            <m:r>
              <m:rPr>
                <m:sty m:val="p"/>
              </m:rPr>
              <w:rPr>
                <w:rFonts w:ascii="Cambria Math" w:hAnsi="Calibri" w:cs="Calibri"/>
              </w:rPr>
              <m:t>(L</m:t>
            </m:r>
          </m:e>
          <m:sup>
            <m:r>
              <m:rPr>
                <m:sty m:val="p"/>
              </m:rPr>
              <w:rPr>
                <w:rFonts w:ascii="Cambria Math" w:hAnsi="Calibri" w:cs="Calibri"/>
              </w:rPr>
              <m:t>e</m:t>
            </m:r>
          </m:sup>
        </m:sSup>
        <m:r>
          <m:rPr>
            <m:sty m:val="p"/>
          </m:rPr>
          <w:rPr>
            <w:rFonts w:ascii="Cambria Math" w:hAnsi="Calibri" w:cs="Calibri"/>
          </w:rPr>
          <m:t>)</m:t>
        </m:r>
      </m:oMath>
      <w:r w:rsidR="00D7171F">
        <w:rPr>
          <w:rFonts w:ascii="Calibri" w:eastAsiaTheme="minorEastAsia" w:hAnsi="Calibri" w:cs="Calibri"/>
        </w:rPr>
        <w:t xml:space="preserve"> </w:t>
      </w:r>
      <w:r w:rsidR="00826092">
        <w:rPr>
          <w:rFonts w:ascii="Calibri" w:hAnsi="Calibri" w:cs="Calibri"/>
        </w:rPr>
        <w:t xml:space="preserve">in 1000 per </w:t>
      </w:r>
      <w:r w:rsidR="00D7171F">
        <w:rPr>
          <w:rFonts w:ascii="Calibri" w:hAnsi="Calibri" w:cs="Calibri"/>
        </w:rPr>
        <w:t>USD</w:t>
      </w:r>
      <w:r w:rsidR="00826092">
        <w:rPr>
          <w:rFonts w:ascii="Calibri" w:hAnsi="Calibri" w:cs="Calibri"/>
        </w:rPr>
        <w:t xml:space="preserve"> million </w:t>
      </w:r>
      <w:r w:rsidR="00E64CF8" w:rsidRPr="00A643E4">
        <w:rPr>
          <w:rFonts w:ascii="Calibri" w:hAnsi="Calibri" w:cs="Calibri"/>
        </w:rPr>
        <w:t>and the result</w:t>
      </w:r>
      <w:r>
        <w:rPr>
          <w:rFonts w:ascii="Calibri" w:hAnsi="Calibri" w:cs="Calibri"/>
        </w:rPr>
        <w:t>s are compared</w:t>
      </w:r>
      <w:r w:rsidR="00E64CF8" w:rsidRPr="00A643E4">
        <w:rPr>
          <w:rFonts w:ascii="Calibri" w:hAnsi="Calibri" w:cs="Calibri"/>
        </w:rPr>
        <w:t xml:space="preserve"> under </w:t>
      </w:r>
      <w:r>
        <w:rPr>
          <w:rFonts w:ascii="Calibri" w:hAnsi="Calibri" w:cs="Calibri"/>
        </w:rPr>
        <w:t xml:space="preserve">the following </w:t>
      </w:r>
      <w:r w:rsidR="00E64CF8" w:rsidRPr="00A643E4">
        <w:rPr>
          <w:rFonts w:ascii="Calibri" w:hAnsi="Calibri" w:cs="Calibri"/>
        </w:rPr>
        <w:t>t</w:t>
      </w:r>
      <w:r w:rsidR="00A84A71" w:rsidRPr="00A643E4">
        <w:rPr>
          <w:rFonts w:ascii="Calibri" w:hAnsi="Calibri" w:cs="Calibri"/>
        </w:rPr>
        <w:t>wo</w:t>
      </w:r>
      <w:r w:rsidR="00E64CF8" w:rsidRPr="00A643E4">
        <w:rPr>
          <w:rFonts w:ascii="Calibri" w:hAnsi="Calibri" w:cs="Calibri"/>
        </w:rPr>
        <w:t xml:space="preserve"> scenarios over </w:t>
      </w:r>
      <w:r>
        <w:rPr>
          <w:rFonts w:ascii="Calibri" w:hAnsi="Calibri" w:cs="Calibri"/>
        </w:rPr>
        <w:t xml:space="preserve">the span of </w:t>
      </w:r>
      <w:r w:rsidR="00E64CF8" w:rsidRPr="00A643E4">
        <w:rPr>
          <w:rFonts w:ascii="Calibri" w:hAnsi="Calibri" w:cs="Calibri"/>
        </w:rPr>
        <w:t>three years viz., 2012, 2017 and 2030.</w:t>
      </w:r>
    </w:p>
    <w:p w:rsidR="00507EB3" w:rsidRPr="00A643E4" w:rsidRDefault="00507EB3" w:rsidP="00595405">
      <w:pPr>
        <w:ind w:left="270"/>
        <w:jc w:val="both"/>
        <w:rPr>
          <w:rFonts w:ascii="Calibri" w:hAnsi="Calibri" w:cs="Calibri"/>
          <w:b/>
          <w:i/>
        </w:rPr>
      </w:pPr>
      <w:r w:rsidRPr="00A643E4">
        <w:rPr>
          <w:rFonts w:ascii="Calibri" w:hAnsi="Calibri" w:cs="Calibri"/>
          <w:b/>
          <w:i/>
        </w:rPr>
        <w:t>Scenario 1</w:t>
      </w:r>
      <w:r w:rsidR="00A84A71" w:rsidRPr="00A643E4">
        <w:rPr>
          <w:rFonts w:ascii="Calibri" w:hAnsi="Calibri" w:cs="Calibri"/>
          <w:b/>
          <w:i/>
        </w:rPr>
        <w:t>- Changing only renewable</w:t>
      </w:r>
      <w:r w:rsidR="00D7171F">
        <w:rPr>
          <w:rFonts w:ascii="Calibri" w:hAnsi="Calibri" w:cs="Calibri"/>
          <w:b/>
          <w:i/>
        </w:rPr>
        <w:t xml:space="preserve"> energy</w:t>
      </w:r>
      <w:r w:rsidR="00A84A71" w:rsidRPr="00A643E4">
        <w:rPr>
          <w:rFonts w:ascii="Calibri" w:hAnsi="Calibri" w:cs="Calibri"/>
          <w:b/>
          <w:i/>
        </w:rPr>
        <w:t xml:space="preserve"> input with </w:t>
      </w:r>
      <w:r w:rsidR="00DF1089" w:rsidRPr="00A643E4">
        <w:rPr>
          <w:rFonts w:ascii="Calibri" w:hAnsi="Calibri" w:cs="Calibri"/>
          <w:b/>
          <w:i/>
        </w:rPr>
        <w:t>non-renewable</w:t>
      </w:r>
      <w:r w:rsidR="00D7171F">
        <w:rPr>
          <w:rFonts w:ascii="Calibri" w:hAnsi="Calibri" w:cs="Calibri"/>
          <w:b/>
          <w:i/>
        </w:rPr>
        <w:t xml:space="preserve"> energy</w:t>
      </w:r>
      <w:r w:rsidR="00A84A71" w:rsidRPr="00A643E4">
        <w:rPr>
          <w:rFonts w:ascii="Calibri" w:hAnsi="Calibri" w:cs="Calibri"/>
          <w:b/>
          <w:i/>
        </w:rPr>
        <w:t xml:space="preserve"> input</w:t>
      </w:r>
      <w:r w:rsidR="0075612A">
        <w:rPr>
          <w:rFonts w:ascii="Calibri" w:hAnsi="Calibri" w:cs="Calibri"/>
          <w:b/>
          <w:i/>
        </w:rPr>
        <w:t xml:space="preserve"> and output</w:t>
      </w:r>
      <w:r w:rsidR="00A84A71" w:rsidRPr="00A643E4">
        <w:rPr>
          <w:rFonts w:ascii="Calibri" w:hAnsi="Calibri" w:cs="Calibri"/>
          <w:b/>
          <w:i/>
        </w:rPr>
        <w:t xml:space="preserve"> constant</w:t>
      </w:r>
    </w:p>
    <w:p w:rsidR="00826092" w:rsidRDefault="00B267A0" w:rsidP="00595405">
      <w:pPr>
        <w:spacing w:line="240" w:lineRule="auto"/>
        <w:ind w:left="288" w:right="288"/>
        <w:jc w:val="both"/>
        <w:rPr>
          <w:rFonts w:ascii="Calibri" w:hAnsi="Calibri" w:cs="Calibri"/>
        </w:rPr>
      </w:pPr>
      <w:r w:rsidRPr="00A643E4">
        <w:rPr>
          <w:rFonts w:ascii="Calibri" w:hAnsi="Calibri" w:cs="Calibri"/>
        </w:rPr>
        <w:t xml:space="preserve">In this scenario, </w:t>
      </w:r>
      <w:r w:rsidR="00826092">
        <w:rPr>
          <w:rFonts w:ascii="Calibri" w:hAnsi="Calibri" w:cs="Calibri"/>
        </w:rPr>
        <w:t xml:space="preserve">first we will only change the input composition of </w:t>
      </w:r>
      <w:r w:rsidR="00826092" w:rsidRPr="00A643E4">
        <w:rPr>
          <w:rFonts w:ascii="Calibri" w:hAnsi="Calibri" w:cs="Calibri"/>
        </w:rPr>
        <w:t>renewable energy inputs</w:t>
      </w:r>
      <w:r w:rsidR="00826092">
        <w:rPr>
          <w:rFonts w:ascii="Calibri" w:hAnsi="Calibri" w:cs="Calibri"/>
        </w:rPr>
        <w:t xml:space="preserve">, </w:t>
      </w:r>
      <w:r w:rsidR="00826092" w:rsidRPr="00A643E4">
        <w:rPr>
          <w:rFonts w:ascii="Calibri" w:hAnsi="Calibri" w:cs="Calibri"/>
        </w:rPr>
        <w:t>keeping constant non-renewable energy input component</w:t>
      </w:r>
      <w:r w:rsidR="00826092">
        <w:rPr>
          <w:rFonts w:ascii="Calibri" w:hAnsi="Calibri" w:cs="Calibri"/>
        </w:rPr>
        <w:t xml:space="preserve"> and total output. </w:t>
      </w:r>
      <w:r w:rsidR="0075612A">
        <w:rPr>
          <w:rFonts w:ascii="Calibri" w:hAnsi="Calibri" w:cs="Calibri"/>
        </w:rPr>
        <w:t>T</w:t>
      </w:r>
      <w:r w:rsidR="00826092">
        <w:rPr>
          <w:rFonts w:ascii="Calibri" w:hAnsi="Calibri" w:cs="Calibri"/>
        </w:rPr>
        <w:t xml:space="preserve">here is no change in the emissions as the share of </w:t>
      </w:r>
      <w:r w:rsidR="00826092" w:rsidRPr="00826092">
        <w:rPr>
          <w:rFonts w:ascii="Calibri" w:hAnsi="Calibri" w:cs="Calibri"/>
        </w:rPr>
        <w:t>Agriculture, Hunting, Forestry and Fishing in total emissions is very low (</w:t>
      </w:r>
      <w:r w:rsidR="00826092">
        <w:rPr>
          <w:rFonts w:ascii="Calibri" w:hAnsi="Calibri" w:cs="Calibri"/>
        </w:rPr>
        <w:t>1.1%). Following table shows how the substitution of only renewable energy inputs is carried out:</w:t>
      </w:r>
    </w:p>
    <w:tbl>
      <w:tblPr>
        <w:tblW w:w="77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46"/>
        <w:gridCol w:w="1089"/>
        <w:gridCol w:w="888"/>
        <w:gridCol w:w="971"/>
        <w:gridCol w:w="971"/>
      </w:tblGrid>
      <w:tr w:rsidR="00826092" w:rsidRPr="007C7A1B" w:rsidTr="00723070">
        <w:trPr>
          <w:trHeight w:val="125"/>
        </w:trPr>
        <w:tc>
          <w:tcPr>
            <w:tcW w:w="7765" w:type="dxa"/>
            <w:gridSpan w:val="5"/>
            <w:shd w:val="clear" w:color="auto" w:fill="auto"/>
            <w:noWrap/>
            <w:vAlign w:val="bottom"/>
            <w:hideMark/>
          </w:tcPr>
          <w:p w:rsidR="00826092" w:rsidRPr="007C7A1B" w:rsidRDefault="00826092"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 xml:space="preserve">.3 </w:t>
            </w:r>
            <w:r>
              <w:rPr>
                <w:rFonts w:ascii="Calibri" w:hAnsi="Calibri" w:cs="Calibri"/>
                <w:b/>
                <w:sz w:val="18"/>
                <w:szCs w:val="18"/>
              </w:rPr>
              <w:t>Scenario 1</w:t>
            </w:r>
            <w:r w:rsidR="00190519">
              <w:rPr>
                <w:rFonts w:ascii="Calibri" w:hAnsi="Calibri" w:cs="Calibri"/>
                <w:b/>
                <w:sz w:val="18"/>
                <w:szCs w:val="18"/>
              </w:rPr>
              <w:t>.1</w:t>
            </w:r>
            <w:r w:rsidRPr="007C7A1B">
              <w:rPr>
                <w:rFonts w:ascii="Calibri" w:hAnsi="Calibri" w:cs="Calibri"/>
                <w:b/>
                <w:sz w:val="18"/>
                <w:szCs w:val="18"/>
              </w:rPr>
              <w:t>Substitutions as per 12</w:t>
            </w:r>
            <w:r w:rsidRPr="007C7A1B">
              <w:rPr>
                <w:rFonts w:ascii="Calibri" w:hAnsi="Calibri" w:cs="Calibri"/>
                <w:b/>
                <w:sz w:val="18"/>
                <w:szCs w:val="18"/>
                <w:vertAlign w:val="superscript"/>
              </w:rPr>
              <w:t>th</w:t>
            </w:r>
            <w:r w:rsidRPr="007C7A1B">
              <w:rPr>
                <w:rFonts w:ascii="Calibri" w:hAnsi="Calibri" w:cs="Calibri"/>
                <w:b/>
                <w:sz w:val="18"/>
                <w:szCs w:val="18"/>
              </w:rPr>
              <w:t xml:space="preserve"> Five Year Plan (%)</w:t>
            </w:r>
          </w:p>
        </w:tc>
      </w:tr>
      <w:tr w:rsidR="00826092" w:rsidRPr="007C7A1B" w:rsidTr="00723070">
        <w:trPr>
          <w:trHeight w:val="70"/>
        </w:trPr>
        <w:tc>
          <w:tcPr>
            <w:tcW w:w="3846" w:type="dxa"/>
            <w:shd w:val="clear" w:color="auto" w:fill="auto"/>
            <w:noWrap/>
            <w:vAlign w:val="bottom"/>
            <w:hideMark/>
          </w:tcPr>
          <w:p w:rsidR="00826092" w:rsidRPr="007C7A1B" w:rsidRDefault="00826092" w:rsidP="00723070">
            <w:pPr>
              <w:pStyle w:val="NoSpacing"/>
              <w:rPr>
                <w:rFonts w:ascii="Calibri" w:hAnsi="Calibri" w:cs="Calibri"/>
                <w:b/>
                <w:sz w:val="18"/>
                <w:szCs w:val="18"/>
              </w:rPr>
            </w:pPr>
            <w:r w:rsidRPr="007C7A1B">
              <w:rPr>
                <w:rFonts w:ascii="Calibri" w:hAnsi="Calibri" w:cs="Calibri"/>
                <w:b/>
                <w:sz w:val="18"/>
                <w:szCs w:val="18"/>
              </w:rPr>
              <w:lastRenderedPageBreak/>
              <w:t xml:space="preserve"> Industry</w:t>
            </w:r>
          </w:p>
        </w:tc>
        <w:tc>
          <w:tcPr>
            <w:tcW w:w="1089" w:type="dxa"/>
            <w:shd w:val="clear" w:color="auto" w:fill="auto"/>
            <w:noWrap/>
            <w:vAlign w:val="bottom"/>
            <w:hideMark/>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2012</w:t>
            </w:r>
          </w:p>
        </w:tc>
        <w:tc>
          <w:tcPr>
            <w:tcW w:w="888" w:type="dxa"/>
            <w:shd w:val="clear" w:color="auto" w:fill="auto"/>
            <w:noWrap/>
            <w:vAlign w:val="bottom"/>
            <w:hideMark/>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2017</w:t>
            </w:r>
          </w:p>
        </w:tc>
        <w:tc>
          <w:tcPr>
            <w:tcW w:w="971" w:type="dxa"/>
            <w:shd w:val="clear" w:color="auto" w:fill="auto"/>
            <w:noWrap/>
            <w:vAlign w:val="bottom"/>
            <w:hideMark/>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2030</w:t>
            </w:r>
          </w:p>
        </w:tc>
        <w:tc>
          <w:tcPr>
            <w:tcW w:w="971" w:type="dxa"/>
          </w:tcPr>
          <w:p w:rsidR="00826092" w:rsidRPr="007C7A1B" w:rsidRDefault="00826092" w:rsidP="00723070">
            <w:pPr>
              <w:pStyle w:val="NoSpacing"/>
              <w:jc w:val="center"/>
              <w:rPr>
                <w:rFonts w:ascii="Calibri" w:hAnsi="Calibri" w:cs="Calibri"/>
                <w:b/>
                <w:sz w:val="18"/>
                <w:szCs w:val="18"/>
              </w:rPr>
            </w:pPr>
          </w:p>
        </w:tc>
      </w:tr>
      <w:tr w:rsidR="00826092" w:rsidRPr="007C7A1B" w:rsidTr="00723070">
        <w:trPr>
          <w:trHeight w:val="98"/>
        </w:trPr>
        <w:tc>
          <w:tcPr>
            <w:tcW w:w="3846" w:type="dxa"/>
            <w:shd w:val="clear" w:color="auto" w:fill="auto"/>
            <w:noWrap/>
            <w:vAlign w:val="bottom"/>
            <w:hideMark/>
          </w:tcPr>
          <w:p w:rsidR="00826092" w:rsidRPr="007C7A1B" w:rsidRDefault="00826092" w:rsidP="00723070">
            <w:pPr>
              <w:pStyle w:val="NoSpacing"/>
              <w:rPr>
                <w:rFonts w:ascii="Calibri" w:hAnsi="Calibri" w:cs="Calibri"/>
                <w:sz w:val="18"/>
                <w:szCs w:val="18"/>
              </w:rPr>
            </w:pPr>
            <w:r w:rsidRPr="007C7A1B">
              <w:rPr>
                <w:rFonts w:ascii="Calibri" w:hAnsi="Calibri" w:cs="Calibri"/>
                <w:sz w:val="18"/>
                <w:szCs w:val="18"/>
              </w:rPr>
              <w:t>Agriculture, Hunting, Forestry and Fishing</w:t>
            </w:r>
          </w:p>
        </w:tc>
        <w:tc>
          <w:tcPr>
            <w:tcW w:w="0" w:type="auto"/>
            <w:shd w:val="clear" w:color="auto" w:fill="auto"/>
            <w:noWrap/>
            <w:vAlign w:val="bottom"/>
            <w:hideMark/>
          </w:tcPr>
          <w:p w:rsidR="00826092" w:rsidRPr="007C7A1B" w:rsidRDefault="00826092" w:rsidP="00723070">
            <w:pPr>
              <w:pStyle w:val="NoSpacing"/>
              <w:jc w:val="center"/>
              <w:rPr>
                <w:rFonts w:ascii="Calibri" w:hAnsi="Calibri" w:cs="Calibri"/>
                <w:sz w:val="18"/>
                <w:szCs w:val="18"/>
              </w:rPr>
            </w:pPr>
            <w:r w:rsidRPr="007C7A1B">
              <w:rPr>
                <w:rFonts w:ascii="Calibri" w:hAnsi="Calibri" w:cs="Calibri"/>
                <w:sz w:val="18"/>
                <w:szCs w:val="18"/>
              </w:rPr>
              <w:t>6</w:t>
            </w:r>
          </w:p>
        </w:tc>
        <w:tc>
          <w:tcPr>
            <w:tcW w:w="0" w:type="auto"/>
            <w:shd w:val="clear" w:color="auto" w:fill="auto"/>
            <w:noWrap/>
            <w:vAlign w:val="bottom"/>
            <w:hideMark/>
          </w:tcPr>
          <w:p w:rsidR="00826092" w:rsidRPr="007C7A1B" w:rsidRDefault="00826092" w:rsidP="00723070">
            <w:pPr>
              <w:pStyle w:val="NoSpacing"/>
              <w:jc w:val="center"/>
              <w:rPr>
                <w:rFonts w:ascii="Calibri" w:hAnsi="Calibri" w:cs="Calibri"/>
                <w:sz w:val="18"/>
                <w:szCs w:val="18"/>
              </w:rPr>
            </w:pPr>
            <w:r w:rsidRPr="007C7A1B">
              <w:rPr>
                <w:rFonts w:ascii="Calibri" w:hAnsi="Calibri" w:cs="Calibri"/>
                <w:sz w:val="18"/>
                <w:szCs w:val="18"/>
              </w:rPr>
              <w:t>9</w:t>
            </w:r>
          </w:p>
        </w:tc>
        <w:tc>
          <w:tcPr>
            <w:tcW w:w="0" w:type="auto"/>
            <w:shd w:val="clear" w:color="auto" w:fill="auto"/>
            <w:noWrap/>
            <w:vAlign w:val="bottom"/>
            <w:hideMark/>
          </w:tcPr>
          <w:p w:rsidR="00826092" w:rsidRPr="007C7A1B" w:rsidRDefault="00826092" w:rsidP="00723070">
            <w:pPr>
              <w:pStyle w:val="NoSpacing"/>
              <w:jc w:val="center"/>
              <w:rPr>
                <w:rFonts w:ascii="Calibri" w:hAnsi="Calibri" w:cs="Calibri"/>
                <w:sz w:val="18"/>
                <w:szCs w:val="18"/>
              </w:rPr>
            </w:pPr>
            <w:r w:rsidRPr="007C7A1B">
              <w:rPr>
                <w:rFonts w:ascii="Calibri" w:hAnsi="Calibri" w:cs="Calibri"/>
                <w:sz w:val="18"/>
                <w:szCs w:val="18"/>
              </w:rPr>
              <w:t>16</w:t>
            </w:r>
          </w:p>
        </w:tc>
        <w:tc>
          <w:tcPr>
            <w:tcW w:w="0" w:type="auto"/>
          </w:tcPr>
          <w:p w:rsidR="00826092" w:rsidRPr="007C7A1B" w:rsidRDefault="00826092" w:rsidP="00723070">
            <w:pPr>
              <w:pStyle w:val="NoSpacing"/>
              <w:jc w:val="center"/>
              <w:rPr>
                <w:rFonts w:ascii="Calibri" w:hAnsi="Calibri" w:cs="Calibri"/>
                <w:sz w:val="18"/>
                <w:szCs w:val="18"/>
              </w:rPr>
            </w:pPr>
            <w:r w:rsidRPr="007C7A1B">
              <w:rPr>
                <w:rFonts w:ascii="Calibri" w:hAnsi="Calibri" w:cs="Calibri"/>
                <w:sz w:val="18"/>
                <w:szCs w:val="18"/>
              </w:rPr>
              <w:t>↑</w:t>
            </w:r>
          </w:p>
        </w:tc>
      </w:tr>
    </w:tbl>
    <w:p w:rsidR="00826092" w:rsidRDefault="00826092" w:rsidP="00595405">
      <w:pPr>
        <w:spacing w:line="240" w:lineRule="auto"/>
        <w:ind w:left="288" w:right="288"/>
        <w:jc w:val="both"/>
        <w:rPr>
          <w:rFonts w:ascii="Calibri" w:hAnsi="Calibri" w:cs="Calibri"/>
        </w:rPr>
      </w:pPr>
    </w:p>
    <w:p w:rsidR="00826092" w:rsidRDefault="00826092" w:rsidP="00595405">
      <w:pPr>
        <w:spacing w:line="240" w:lineRule="auto"/>
        <w:ind w:left="288" w:right="288"/>
        <w:jc w:val="both"/>
        <w:rPr>
          <w:rFonts w:ascii="Calibri" w:hAnsi="Calibri" w:cs="Calibri"/>
        </w:rPr>
      </w:pPr>
      <w:r>
        <w:rPr>
          <w:rFonts w:ascii="Calibri" w:hAnsi="Calibri" w:cs="Calibri"/>
        </w:rPr>
        <w:t>Result of this exercise is as follows, showing no change from the BAU case</w:t>
      </w:r>
      <w:r w:rsidR="0075612A">
        <w:rPr>
          <w:rFonts w:ascii="Calibri" w:hAnsi="Calibri" w:cs="Calibri"/>
        </w:rPr>
        <w:t xml:space="preserve"> as highest emission inputs are held constant and output is kept constant reflecting no change as a result of substitution</w:t>
      </w:r>
      <w:r>
        <w:rPr>
          <w:rFonts w:ascii="Calibri" w:hAnsi="Calibri" w:cs="Calibri"/>
        </w:rPr>
        <w:t>:</w:t>
      </w:r>
    </w:p>
    <w:tbl>
      <w:tblPr>
        <w:tblW w:w="85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00"/>
        <w:gridCol w:w="966"/>
        <w:gridCol w:w="1575"/>
        <w:gridCol w:w="994"/>
        <w:gridCol w:w="1130"/>
        <w:gridCol w:w="994"/>
      </w:tblGrid>
      <w:tr w:rsidR="00826092" w:rsidRPr="007C7A1B" w:rsidTr="00723070">
        <w:trPr>
          <w:trHeight w:val="35"/>
        </w:trPr>
        <w:tc>
          <w:tcPr>
            <w:tcW w:w="8565" w:type="dxa"/>
            <w:gridSpan w:val="7"/>
          </w:tcPr>
          <w:p w:rsidR="00826092" w:rsidRPr="007C7A1B" w:rsidRDefault="00826092"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.4 Scenario 1</w:t>
            </w:r>
            <w:r w:rsidR="00190519">
              <w:rPr>
                <w:rFonts w:ascii="Calibri" w:hAnsi="Calibri" w:cs="Calibri"/>
                <w:b/>
                <w:sz w:val="18"/>
                <w:szCs w:val="18"/>
              </w:rPr>
              <w:t>.1</w:t>
            </w:r>
            <w:r w:rsidRPr="007C7A1B">
              <w:rPr>
                <w:rFonts w:ascii="Calibri" w:hAnsi="Calibri" w:cs="Calibri"/>
                <w:b/>
                <w:sz w:val="18"/>
                <w:szCs w:val="18"/>
              </w:rPr>
              <w:t xml:space="preserve"> Changing only </w:t>
            </w:r>
            <w:r w:rsidR="002B3DB8">
              <w:rPr>
                <w:rFonts w:ascii="Calibri" w:hAnsi="Calibri" w:cs="Calibri"/>
                <w:b/>
                <w:sz w:val="18"/>
                <w:szCs w:val="18"/>
              </w:rPr>
              <w:t>renewable energy input</w:t>
            </w:r>
            <w:r w:rsidRPr="007C7A1B">
              <w:rPr>
                <w:rFonts w:ascii="Calibri" w:hAnsi="Calibri" w:cs="Calibri"/>
                <w:b/>
                <w:sz w:val="18"/>
                <w:szCs w:val="18"/>
              </w:rPr>
              <w:t xml:space="preserve"> with </w:t>
            </w:r>
            <w:r>
              <w:rPr>
                <w:rFonts w:ascii="Calibri" w:hAnsi="Calibri" w:cs="Calibri"/>
                <w:b/>
                <w:sz w:val="18"/>
                <w:szCs w:val="18"/>
              </w:rPr>
              <w:t xml:space="preserve">all </w:t>
            </w:r>
            <w:r w:rsidR="002B3DB8">
              <w:rPr>
                <w:rFonts w:ascii="Calibri" w:hAnsi="Calibri" w:cs="Calibri"/>
                <w:b/>
                <w:sz w:val="18"/>
                <w:szCs w:val="18"/>
              </w:rPr>
              <w:t>non-renewable energy input</w:t>
            </w:r>
            <w:r w:rsidRPr="007C7A1B">
              <w:rPr>
                <w:rFonts w:ascii="Calibri" w:hAnsi="Calibri" w:cs="Calibri"/>
                <w:b/>
                <w:sz w:val="18"/>
                <w:szCs w:val="18"/>
              </w:rPr>
              <w:t xml:space="preserve"> constant</w:t>
            </w:r>
          </w:p>
        </w:tc>
      </w:tr>
      <w:tr w:rsidR="00826092" w:rsidRPr="007C7A1B" w:rsidTr="00723070">
        <w:trPr>
          <w:trHeight w:val="35"/>
        </w:trPr>
        <w:tc>
          <w:tcPr>
            <w:tcW w:w="1506" w:type="dxa"/>
            <w:shd w:val="clear" w:color="auto" w:fill="auto"/>
            <w:noWrap/>
            <w:vAlign w:val="bottom"/>
            <w:hideMark/>
          </w:tcPr>
          <w:p w:rsidR="00826092" w:rsidRPr="007C7A1B" w:rsidRDefault="00826092" w:rsidP="00723070">
            <w:pPr>
              <w:pStyle w:val="NoSpacing"/>
              <w:rPr>
                <w:rFonts w:ascii="Calibri" w:hAnsi="Calibri" w:cs="Calibri"/>
                <w:b/>
                <w:sz w:val="18"/>
                <w:szCs w:val="18"/>
              </w:rPr>
            </w:pPr>
            <w:r>
              <w:rPr>
                <w:rFonts w:ascii="Calibri" w:hAnsi="Calibri" w:cs="Calibri"/>
                <w:b/>
                <w:sz w:val="18"/>
                <w:szCs w:val="18"/>
              </w:rPr>
              <w:t>Year</w:t>
            </w:r>
          </w:p>
        </w:tc>
        <w:tc>
          <w:tcPr>
            <w:tcW w:w="1400" w:type="dxa"/>
            <w:shd w:val="clear" w:color="auto" w:fill="auto"/>
            <w:noWrap/>
            <w:vAlign w:val="bottom"/>
            <w:hideMark/>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Emissions</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p</m:t>
                  </m:r>
                </m:sup>
              </m:sSup>
            </m:oMath>
          </w:p>
        </w:tc>
        <w:tc>
          <w:tcPr>
            <w:tcW w:w="966" w:type="dxa"/>
          </w:tcPr>
          <w:p w:rsidR="00826092" w:rsidRPr="007C7A1B" w:rsidRDefault="00826092" w:rsidP="00723070">
            <w:pPr>
              <w:pStyle w:val="NoSpacing"/>
              <w:jc w:val="center"/>
              <w:rPr>
                <w:rFonts w:ascii="Calibri" w:hAnsi="Calibri" w:cs="Calibri"/>
                <w:b/>
                <w:sz w:val="18"/>
                <w:szCs w:val="18"/>
              </w:rPr>
            </w:pPr>
            <w:r>
              <w:rPr>
                <w:rFonts w:ascii="Calibri" w:hAnsi="Calibri" w:cs="Calibri"/>
                <w:b/>
                <w:sz w:val="18"/>
                <w:szCs w:val="18"/>
              </w:rPr>
              <w:t>% change</w:t>
            </w:r>
          </w:p>
        </w:tc>
        <w:tc>
          <w:tcPr>
            <w:tcW w:w="1575" w:type="dxa"/>
            <w:vAlign w:val="bottom"/>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Employment</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e</m:t>
                  </m:r>
                </m:sup>
              </m:sSup>
            </m:oMath>
          </w:p>
        </w:tc>
        <w:tc>
          <w:tcPr>
            <w:tcW w:w="994" w:type="dxa"/>
          </w:tcPr>
          <w:p w:rsidR="00826092" w:rsidRPr="007C7A1B" w:rsidRDefault="00826092" w:rsidP="00723070">
            <w:pPr>
              <w:pStyle w:val="NoSpacing"/>
              <w:jc w:val="center"/>
              <w:rPr>
                <w:rFonts w:ascii="Calibri" w:hAnsi="Calibri" w:cs="Calibri"/>
                <w:b/>
                <w:sz w:val="18"/>
                <w:szCs w:val="18"/>
              </w:rPr>
            </w:pPr>
            <w:r>
              <w:rPr>
                <w:rFonts w:ascii="Calibri" w:hAnsi="Calibri" w:cs="Calibri"/>
                <w:b/>
                <w:sz w:val="18"/>
                <w:szCs w:val="18"/>
              </w:rPr>
              <w:t>% change</w:t>
            </w:r>
          </w:p>
        </w:tc>
        <w:tc>
          <w:tcPr>
            <w:tcW w:w="1130" w:type="dxa"/>
            <w:shd w:val="clear" w:color="auto" w:fill="auto"/>
            <w:noWrap/>
            <w:vAlign w:val="bottom"/>
            <w:hideMark/>
          </w:tcPr>
          <w:p w:rsidR="00826092" w:rsidRPr="007C7A1B" w:rsidRDefault="00826092" w:rsidP="00723070">
            <w:pPr>
              <w:pStyle w:val="NoSpacing"/>
              <w:jc w:val="center"/>
              <w:rPr>
                <w:rFonts w:ascii="Calibri" w:hAnsi="Calibri" w:cs="Calibri"/>
                <w:b/>
                <w:sz w:val="18"/>
                <w:szCs w:val="18"/>
              </w:rPr>
            </w:pPr>
            <w:r w:rsidRPr="007C7A1B">
              <w:rPr>
                <w:rFonts w:ascii="Calibri" w:hAnsi="Calibri" w:cs="Calibri"/>
                <w:b/>
                <w:sz w:val="18"/>
                <w:szCs w:val="18"/>
              </w:rPr>
              <w:t>Output</w:t>
            </w:r>
            <w:r w:rsidRPr="007C7A1B">
              <w:rPr>
                <w:rFonts w:ascii="Calibri" w:hAnsi="Calibri" w:cs="Calibri"/>
                <w:b/>
                <w:sz w:val="18"/>
                <w:szCs w:val="18"/>
                <w:vertAlign w:val="superscript"/>
              </w:rPr>
              <w:t>*</w:t>
            </w:r>
          </w:p>
        </w:tc>
        <w:tc>
          <w:tcPr>
            <w:tcW w:w="994" w:type="dxa"/>
          </w:tcPr>
          <w:p w:rsidR="00826092" w:rsidRPr="007C7A1B" w:rsidRDefault="00826092" w:rsidP="00723070">
            <w:pPr>
              <w:pStyle w:val="NoSpacing"/>
              <w:jc w:val="center"/>
              <w:rPr>
                <w:rFonts w:ascii="Calibri" w:hAnsi="Calibri" w:cs="Calibri"/>
                <w:b/>
                <w:sz w:val="18"/>
                <w:szCs w:val="18"/>
              </w:rPr>
            </w:pPr>
            <w:r>
              <w:rPr>
                <w:rFonts w:ascii="Calibri" w:hAnsi="Calibri" w:cs="Calibri"/>
                <w:b/>
                <w:sz w:val="18"/>
                <w:szCs w:val="18"/>
              </w:rPr>
              <w:t>% change</w:t>
            </w:r>
          </w:p>
        </w:tc>
      </w:tr>
      <w:tr w:rsidR="00826092" w:rsidRPr="007C7A1B" w:rsidTr="00723070">
        <w:trPr>
          <w:trHeight w:val="35"/>
        </w:trPr>
        <w:tc>
          <w:tcPr>
            <w:tcW w:w="1506" w:type="dxa"/>
            <w:shd w:val="clear" w:color="auto" w:fill="auto"/>
            <w:noWrap/>
            <w:vAlign w:val="bottom"/>
            <w:hideMark/>
          </w:tcPr>
          <w:p w:rsidR="00826092" w:rsidRPr="007C7A1B" w:rsidRDefault="00826092" w:rsidP="00723070">
            <w:pPr>
              <w:pStyle w:val="NoSpacing"/>
              <w:rPr>
                <w:rFonts w:ascii="Calibri" w:hAnsi="Calibri" w:cs="Calibri"/>
                <w:sz w:val="18"/>
                <w:szCs w:val="18"/>
              </w:rPr>
            </w:pPr>
            <w:r w:rsidRPr="007C7A1B">
              <w:rPr>
                <w:rFonts w:ascii="Calibri" w:hAnsi="Calibri" w:cs="Calibri"/>
                <w:sz w:val="18"/>
                <w:szCs w:val="18"/>
              </w:rPr>
              <w:t>2009BAU</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NA</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5.6245</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NA</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Pr>
                <w:rFonts w:ascii="Calibri" w:hAnsi="Calibri"/>
                <w:sz w:val="18"/>
                <w:szCs w:val="18"/>
              </w:rPr>
              <w:t>NA</w:t>
            </w:r>
          </w:p>
        </w:tc>
      </w:tr>
      <w:tr w:rsidR="00826092" w:rsidRPr="007C7A1B" w:rsidTr="00723070">
        <w:trPr>
          <w:trHeight w:val="35"/>
        </w:trPr>
        <w:tc>
          <w:tcPr>
            <w:tcW w:w="1506" w:type="dxa"/>
            <w:shd w:val="clear" w:color="auto" w:fill="auto"/>
            <w:noWrap/>
            <w:vAlign w:val="bottom"/>
            <w:hideMark/>
          </w:tcPr>
          <w:p w:rsidR="00826092" w:rsidRPr="007C7A1B" w:rsidRDefault="00826092" w:rsidP="00723070">
            <w:pPr>
              <w:pStyle w:val="NoSpacing"/>
              <w:rPr>
                <w:rFonts w:ascii="Calibri" w:hAnsi="Calibri" w:cs="Calibri"/>
                <w:sz w:val="18"/>
                <w:szCs w:val="18"/>
              </w:rPr>
            </w:pPr>
            <w:r w:rsidRPr="007C7A1B">
              <w:rPr>
                <w:rFonts w:ascii="Calibri" w:hAnsi="Calibri" w:cs="Calibri"/>
                <w:sz w:val="18"/>
                <w:szCs w:val="18"/>
              </w:rPr>
              <w:t>2012</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5.6245</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r>
      <w:tr w:rsidR="00826092" w:rsidRPr="007C7A1B" w:rsidTr="00723070">
        <w:trPr>
          <w:trHeight w:val="70"/>
        </w:trPr>
        <w:tc>
          <w:tcPr>
            <w:tcW w:w="1506" w:type="dxa"/>
            <w:shd w:val="clear" w:color="auto" w:fill="auto"/>
            <w:noWrap/>
            <w:vAlign w:val="bottom"/>
            <w:hideMark/>
          </w:tcPr>
          <w:p w:rsidR="00826092" w:rsidRPr="007C7A1B" w:rsidRDefault="00826092" w:rsidP="00723070">
            <w:pPr>
              <w:pStyle w:val="NoSpacing"/>
              <w:rPr>
                <w:rFonts w:ascii="Calibri" w:hAnsi="Calibri" w:cs="Calibri"/>
                <w:sz w:val="18"/>
                <w:szCs w:val="18"/>
              </w:rPr>
            </w:pPr>
            <w:r w:rsidRPr="007C7A1B">
              <w:rPr>
                <w:rFonts w:ascii="Calibri" w:hAnsi="Calibri" w:cs="Calibri"/>
                <w:sz w:val="18"/>
                <w:szCs w:val="18"/>
              </w:rPr>
              <w:t>2017</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5.6245</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r>
      <w:tr w:rsidR="00826092" w:rsidRPr="007C7A1B" w:rsidTr="00723070">
        <w:trPr>
          <w:trHeight w:val="70"/>
        </w:trPr>
        <w:tc>
          <w:tcPr>
            <w:tcW w:w="1506" w:type="dxa"/>
            <w:shd w:val="clear" w:color="auto" w:fill="auto"/>
            <w:noWrap/>
            <w:vAlign w:val="bottom"/>
            <w:hideMark/>
          </w:tcPr>
          <w:p w:rsidR="00826092" w:rsidRPr="007C7A1B" w:rsidRDefault="00826092" w:rsidP="00723070">
            <w:pPr>
              <w:pStyle w:val="NoSpacing"/>
              <w:rPr>
                <w:rFonts w:ascii="Calibri" w:hAnsi="Calibri" w:cs="Calibri"/>
                <w:sz w:val="18"/>
                <w:szCs w:val="18"/>
              </w:rPr>
            </w:pPr>
            <w:r w:rsidRPr="007C7A1B">
              <w:rPr>
                <w:rFonts w:ascii="Calibri" w:hAnsi="Calibri" w:cs="Calibri"/>
                <w:sz w:val="18"/>
                <w:szCs w:val="18"/>
              </w:rPr>
              <w:t>2030</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5.6246</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w:t>
            </w:r>
          </w:p>
        </w:tc>
      </w:tr>
    </w:tbl>
    <w:p w:rsidR="00826092" w:rsidRPr="00A643E4" w:rsidRDefault="00826092" w:rsidP="00826092">
      <w:pPr>
        <w:ind w:left="270"/>
        <w:jc w:val="both"/>
        <w:rPr>
          <w:rFonts w:ascii="Calibri" w:hAnsi="Calibri" w:cs="Calibri"/>
          <w:vertAlign w:val="superscript"/>
        </w:rPr>
      </w:pPr>
      <w:r w:rsidRPr="00A643E4">
        <w:rPr>
          <w:rFonts w:ascii="Calibri" w:hAnsi="Calibri" w:cs="Calibri"/>
          <w:vertAlign w:val="superscript"/>
        </w:rPr>
        <w:t>* (millions of US$); #amount of pollutant (</w:t>
      </w:r>
      <w:r>
        <w:rPr>
          <w:rFonts w:ascii="Calibri" w:hAnsi="Calibri" w:cs="Calibri"/>
          <w:vertAlign w:val="superscript"/>
        </w:rPr>
        <w:t>Kilot</w:t>
      </w:r>
      <w:r w:rsidRPr="00A643E4">
        <w:rPr>
          <w:rFonts w:ascii="Calibri" w:hAnsi="Calibri" w:cs="Calibri"/>
          <w:vertAlign w:val="superscript"/>
        </w:rPr>
        <w:t>onnes); ^ Number of employees (thousands)</w:t>
      </w:r>
    </w:p>
    <w:p w:rsidR="00B267A0" w:rsidRPr="00A643E4" w:rsidRDefault="00826092" w:rsidP="00595405">
      <w:pPr>
        <w:spacing w:line="240" w:lineRule="auto"/>
        <w:ind w:left="288" w:right="288"/>
        <w:jc w:val="both"/>
        <w:rPr>
          <w:rFonts w:ascii="Calibri" w:hAnsi="Calibri" w:cs="Calibri"/>
        </w:rPr>
      </w:pPr>
      <w:r>
        <w:rPr>
          <w:rFonts w:ascii="Calibri" w:hAnsi="Calibri" w:cs="Calibri"/>
        </w:rPr>
        <w:t xml:space="preserve">Since our objective is to see the impact of substitution of fuels on emission, </w:t>
      </w:r>
      <w:r w:rsidR="00B267A0" w:rsidRPr="00A643E4">
        <w:rPr>
          <w:rFonts w:ascii="Calibri" w:hAnsi="Calibri" w:cs="Calibri"/>
        </w:rPr>
        <w:t>we will change the input composition only of renewable energy inputs</w:t>
      </w:r>
      <w:r w:rsidR="00E63E6A">
        <w:rPr>
          <w:rFonts w:ascii="Calibri" w:hAnsi="Calibri" w:cs="Calibri"/>
        </w:rPr>
        <w:t xml:space="preserve"> to maintain constant output by</w:t>
      </w:r>
      <w:r w:rsidR="00B267A0" w:rsidRPr="00A643E4">
        <w:rPr>
          <w:rFonts w:ascii="Calibri" w:hAnsi="Calibri" w:cs="Calibri"/>
        </w:rPr>
        <w:t xml:space="preserve"> keeping constant </w:t>
      </w:r>
      <w:r w:rsidR="00237D94" w:rsidRPr="00A643E4">
        <w:rPr>
          <w:rFonts w:ascii="Calibri" w:hAnsi="Calibri" w:cs="Calibri"/>
        </w:rPr>
        <w:t>non</w:t>
      </w:r>
      <w:r w:rsidR="001E39D2" w:rsidRPr="00A643E4">
        <w:rPr>
          <w:rFonts w:ascii="Calibri" w:hAnsi="Calibri" w:cs="Calibri"/>
        </w:rPr>
        <w:t>-</w:t>
      </w:r>
      <w:r w:rsidR="00B267A0" w:rsidRPr="00A643E4">
        <w:rPr>
          <w:rFonts w:ascii="Calibri" w:hAnsi="Calibri" w:cs="Calibri"/>
        </w:rPr>
        <w:t>renewable energy input component of coke, refined petroleum and nuclear fuel. The table below shows the fuel composition used in this scenario:</w:t>
      </w:r>
    </w:p>
    <w:tbl>
      <w:tblPr>
        <w:tblW w:w="77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46"/>
        <w:gridCol w:w="1089"/>
        <w:gridCol w:w="888"/>
        <w:gridCol w:w="971"/>
        <w:gridCol w:w="971"/>
      </w:tblGrid>
      <w:tr w:rsidR="009C0F54" w:rsidRPr="007C7A1B" w:rsidTr="007C7A1B">
        <w:trPr>
          <w:trHeight w:val="125"/>
        </w:trPr>
        <w:tc>
          <w:tcPr>
            <w:tcW w:w="7765" w:type="dxa"/>
            <w:gridSpan w:val="5"/>
            <w:shd w:val="clear" w:color="auto" w:fill="auto"/>
            <w:noWrap/>
            <w:vAlign w:val="bottom"/>
            <w:hideMark/>
          </w:tcPr>
          <w:p w:rsidR="009C0F54" w:rsidRPr="007C7A1B" w:rsidRDefault="007C7A1B"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w:t>
            </w:r>
            <w:r w:rsidR="00826092">
              <w:rPr>
                <w:rFonts w:ascii="Calibri" w:hAnsi="Calibri" w:cs="Calibri"/>
                <w:b/>
                <w:sz w:val="18"/>
                <w:szCs w:val="18"/>
              </w:rPr>
              <w:t>5</w:t>
            </w:r>
            <w:r w:rsidR="00D7171F">
              <w:rPr>
                <w:rFonts w:ascii="Calibri" w:hAnsi="Calibri" w:cs="Calibri"/>
                <w:b/>
                <w:sz w:val="18"/>
                <w:szCs w:val="18"/>
              </w:rPr>
              <w:t xml:space="preserve"> </w:t>
            </w:r>
            <w:r>
              <w:rPr>
                <w:rFonts w:ascii="Calibri" w:hAnsi="Calibri" w:cs="Calibri"/>
                <w:b/>
                <w:sz w:val="18"/>
                <w:szCs w:val="18"/>
              </w:rPr>
              <w:t>Scenario 1</w:t>
            </w:r>
            <w:r w:rsidR="00190519">
              <w:rPr>
                <w:rFonts w:ascii="Calibri" w:hAnsi="Calibri" w:cs="Calibri"/>
                <w:b/>
                <w:sz w:val="18"/>
                <w:szCs w:val="18"/>
              </w:rPr>
              <w:t>.2</w:t>
            </w:r>
            <w:r w:rsidR="00D7171F">
              <w:rPr>
                <w:rFonts w:ascii="Calibri" w:hAnsi="Calibri" w:cs="Calibri"/>
                <w:b/>
                <w:sz w:val="18"/>
                <w:szCs w:val="18"/>
              </w:rPr>
              <w:t xml:space="preserve"> </w:t>
            </w:r>
            <w:r w:rsidR="009C0F54" w:rsidRPr="007C7A1B">
              <w:rPr>
                <w:rFonts w:ascii="Calibri" w:hAnsi="Calibri" w:cs="Calibri"/>
                <w:b/>
                <w:sz w:val="18"/>
                <w:szCs w:val="18"/>
              </w:rPr>
              <w:t>Substitutions as per 12</w:t>
            </w:r>
            <w:r w:rsidR="009C0F54" w:rsidRPr="007C7A1B">
              <w:rPr>
                <w:rFonts w:ascii="Calibri" w:hAnsi="Calibri" w:cs="Calibri"/>
                <w:b/>
                <w:sz w:val="18"/>
                <w:szCs w:val="18"/>
                <w:vertAlign w:val="superscript"/>
              </w:rPr>
              <w:t>th</w:t>
            </w:r>
            <w:r w:rsidR="009C0F54" w:rsidRPr="007C7A1B">
              <w:rPr>
                <w:rFonts w:ascii="Calibri" w:hAnsi="Calibri" w:cs="Calibri"/>
                <w:b/>
                <w:sz w:val="18"/>
                <w:szCs w:val="18"/>
              </w:rPr>
              <w:t xml:space="preserve"> Five Year Plan</w:t>
            </w:r>
            <w:r w:rsidR="001E39D2" w:rsidRPr="007C7A1B">
              <w:rPr>
                <w:rFonts w:ascii="Calibri" w:hAnsi="Calibri" w:cs="Calibri"/>
                <w:b/>
                <w:sz w:val="18"/>
                <w:szCs w:val="18"/>
              </w:rPr>
              <w:t xml:space="preserve"> (%)</w:t>
            </w:r>
          </w:p>
        </w:tc>
      </w:tr>
      <w:tr w:rsidR="009C0F54" w:rsidRPr="007C7A1B" w:rsidTr="007C7A1B">
        <w:trPr>
          <w:trHeight w:val="70"/>
        </w:trPr>
        <w:tc>
          <w:tcPr>
            <w:tcW w:w="3846" w:type="dxa"/>
            <w:shd w:val="clear" w:color="auto" w:fill="auto"/>
            <w:noWrap/>
            <w:vAlign w:val="bottom"/>
            <w:hideMark/>
          </w:tcPr>
          <w:p w:rsidR="009C0F54" w:rsidRPr="007C7A1B" w:rsidRDefault="009C0F54" w:rsidP="004F3D33">
            <w:pPr>
              <w:pStyle w:val="NoSpacing"/>
              <w:rPr>
                <w:rFonts w:ascii="Calibri" w:hAnsi="Calibri" w:cs="Calibri"/>
                <w:b/>
                <w:sz w:val="18"/>
                <w:szCs w:val="18"/>
              </w:rPr>
            </w:pPr>
            <w:r w:rsidRPr="007C7A1B">
              <w:rPr>
                <w:rFonts w:ascii="Calibri" w:hAnsi="Calibri" w:cs="Calibri"/>
                <w:b/>
                <w:sz w:val="18"/>
                <w:szCs w:val="18"/>
              </w:rPr>
              <w:t xml:space="preserve"> Industry</w:t>
            </w:r>
          </w:p>
        </w:tc>
        <w:tc>
          <w:tcPr>
            <w:tcW w:w="1089" w:type="dxa"/>
            <w:shd w:val="clear" w:color="auto" w:fill="auto"/>
            <w:noWrap/>
            <w:vAlign w:val="bottom"/>
            <w:hideMark/>
          </w:tcPr>
          <w:p w:rsidR="009C0F54" w:rsidRPr="007C7A1B" w:rsidRDefault="009C0F54" w:rsidP="004F3D33">
            <w:pPr>
              <w:pStyle w:val="NoSpacing"/>
              <w:jc w:val="center"/>
              <w:rPr>
                <w:rFonts w:ascii="Calibri" w:hAnsi="Calibri" w:cs="Calibri"/>
                <w:b/>
                <w:sz w:val="18"/>
                <w:szCs w:val="18"/>
              </w:rPr>
            </w:pPr>
            <w:r w:rsidRPr="007C7A1B">
              <w:rPr>
                <w:rFonts w:ascii="Calibri" w:hAnsi="Calibri" w:cs="Calibri"/>
                <w:b/>
                <w:sz w:val="18"/>
                <w:szCs w:val="18"/>
              </w:rPr>
              <w:t>2012</w:t>
            </w:r>
          </w:p>
        </w:tc>
        <w:tc>
          <w:tcPr>
            <w:tcW w:w="888" w:type="dxa"/>
            <w:shd w:val="clear" w:color="auto" w:fill="auto"/>
            <w:noWrap/>
            <w:vAlign w:val="bottom"/>
            <w:hideMark/>
          </w:tcPr>
          <w:p w:rsidR="009C0F54" w:rsidRPr="007C7A1B" w:rsidRDefault="009C0F54" w:rsidP="004F3D33">
            <w:pPr>
              <w:pStyle w:val="NoSpacing"/>
              <w:jc w:val="center"/>
              <w:rPr>
                <w:rFonts w:ascii="Calibri" w:hAnsi="Calibri" w:cs="Calibri"/>
                <w:b/>
                <w:sz w:val="18"/>
                <w:szCs w:val="18"/>
              </w:rPr>
            </w:pPr>
            <w:r w:rsidRPr="007C7A1B">
              <w:rPr>
                <w:rFonts w:ascii="Calibri" w:hAnsi="Calibri" w:cs="Calibri"/>
                <w:b/>
                <w:sz w:val="18"/>
                <w:szCs w:val="18"/>
              </w:rPr>
              <w:t>2017</w:t>
            </w:r>
          </w:p>
        </w:tc>
        <w:tc>
          <w:tcPr>
            <w:tcW w:w="971" w:type="dxa"/>
            <w:shd w:val="clear" w:color="auto" w:fill="auto"/>
            <w:noWrap/>
            <w:vAlign w:val="bottom"/>
            <w:hideMark/>
          </w:tcPr>
          <w:p w:rsidR="009C0F54" w:rsidRPr="007C7A1B" w:rsidRDefault="009C0F54" w:rsidP="004F3D33">
            <w:pPr>
              <w:pStyle w:val="NoSpacing"/>
              <w:jc w:val="center"/>
              <w:rPr>
                <w:rFonts w:ascii="Calibri" w:hAnsi="Calibri" w:cs="Calibri"/>
                <w:b/>
                <w:sz w:val="18"/>
                <w:szCs w:val="18"/>
              </w:rPr>
            </w:pPr>
            <w:r w:rsidRPr="007C7A1B">
              <w:rPr>
                <w:rFonts w:ascii="Calibri" w:hAnsi="Calibri" w:cs="Calibri"/>
                <w:b/>
                <w:sz w:val="18"/>
                <w:szCs w:val="18"/>
              </w:rPr>
              <w:t>2030</w:t>
            </w:r>
          </w:p>
        </w:tc>
        <w:tc>
          <w:tcPr>
            <w:tcW w:w="971" w:type="dxa"/>
          </w:tcPr>
          <w:p w:rsidR="009C0F54" w:rsidRPr="007C7A1B" w:rsidRDefault="009C0F54" w:rsidP="004F3D33">
            <w:pPr>
              <w:pStyle w:val="NoSpacing"/>
              <w:jc w:val="center"/>
              <w:rPr>
                <w:rFonts w:ascii="Calibri" w:hAnsi="Calibri" w:cs="Calibri"/>
                <w:b/>
                <w:sz w:val="18"/>
                <w:szCs w:val="18"/>
              </w:rPr>
            </w:pPr>
          </w:p>
        </w:tc>
      </w:tr>
      <w:tr w:rsidR="009C0F54" w:rsidRPr="007C7A1B" w:rsidTr="007C7A1B">
        <w:trPr>
          <w:trHeight w:val="70"/>
        </w:trPr>
        <w:tc>
          <w:tcPr>
            <w:tcW w:w="3846" w:type="dxa"/>
            <w:shd w:val="clear" w:color="auto" w:fill="auto"/>
            <w:noWrap/>
            <w:vAlign w:val="bottom"/>
            <w:hideMark/>
          </w:tcPr>
          <w:p w:rsidR="009C0F54" w:rsidRPr="007C7A1B" w:rsidRDefault="009C0F54" w:rsidP="004F3D33">
            <w:pPr>
              <w:pStyle w:val="NoSpacing"/>
              <w:rPr>
                <w:rFonts w:ascii="Calibri" w:hAnsi="Calibri" w:cs="Calibri"/>
                <w:sz w:val="18"/>
                <w:szCs w:val="18"/>
              </w:rPr>
            </w:pPr>
            <w:r w:rsidRPr="007C7A1B">
              <w:rPr>
                <w:rFonts w:ascii="Calibri" w:hAnsi="Calibri" w:cs="Calibri"/>
                <w:sz w:val="18"/>
                <w:szCs w:val="18"/>
              </w:rPr>
              <w:t>Electricity, Gas and Water Supply</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21</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17</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14</w:t>
            </w:r>
          </w:p>
        </w:tc>
        <w:tc>
          <w:tcPr>
            <w:tcW w:w="0" w:type="auto"/>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w:t>
            </w:r>
          </w:p>
        </w:tc>
      </w:tr>
      <w:tr w:rsidR="009C0F54" w:rsidRPr="007C7A1B" w:rsidTr="007C7A1B">
        <w:trPr>
          <w:trHeight w:val="98"/>
        </w:trPr>
        <w:tc>
          <w:tcPr>
            <w:tcW w:w="3846" w:type="dxa"/>
            <w:shd w:val="clear" w:color="auto" w:fill="auto"/>
            <w:noWrap/>
            <w:vAlign w:val="bottom"/>
            <w:hideMark/>
          </w:tcPr>
          <w:p w:rsidR="009C0F54" w:rsidRPr="007C7A1B" w:rsidRDefault="009C0F54" w:rsidP="004F3D33">
            <w:pPr>
              <w:pStyle w:val="NoSpacing"/>
              <w:rPr>
                <w:rFonts w:ascii="Calibri" w:hAnsi="Calibri" w:cs="Calibri"/>
                <w:sz w:val="18"/>
                <w:szCs w:val="18"/>
              </w:rPr>
            </w:pPr>
            <w:r w:rsidRPr="007C7A1B">
              <w:rPr>
                <w:rFonts w:ascii="Calibri" w:hAnsi="Calibri" w:cs="Calibri"/>
                <w:sz w:val="18"/>
                <w:szCs w:val="18"/>
              </w:rPr>
              <w:t>Agriculture, Hunting, Forestry and Fishing</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6</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9</w:t>
            </w:r>
          </w:p>
        </w:tc>
        <w:tc>
          <w:tcPr>
            <w:tcW w:w="0" w:type="auto"/>
            <w:shd w:val="clear" w:color="auto" w:fill="auto"/>
            <w:noWrap/>
            <w:vAlign w:val="bottom"/>
            <w:hideMark/>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16</w:t>
            </w:r>
          </w:p>
        </w:tc>
        <w:tc>
          <w:tcPr>
            <w:tcW w:w="0" w:type="auto"/>
          </w:tcPr>
          <w:p w:rsidR="009C0F54" w:rsidRPr="007C7A1B" w:rsidRDefault="009C0F54" w:rsidP="004F3D33">
            <w:pPr>
              <w:pStyle w:val="NoSpacing"/>
              <w:jc w:val="center"/>
              <w:rPr>
                <w:rFonts w:ascii="Calibri" w:hAnsi="Calibri" w:cs="Calibri"/>
                <w:sz w:val="18"/>
                <w:szCs w:val="18"/>
              </w:rPr>
            </w:pPr>
            <w:r w:rsidRPr="007C7A1B">
              <w:rPr>
                <w:rFonts w:ascii="Calibri" w:hAnsi="Calibri" w:cs="Calibri"/>
                <w:sz w:val="18"/>
                <w:szCs w:val="18"/>
              </w:rPr>
              <w:t>↑</w:t>
            </w:r>
          </w:p>
        </w:tc>
      </w:tr>
    </w:tbl>
    <w:p w:rsidR="007C7A1B" w:rsidRDefault="007C7A1B" w:rsidP="00595405">
      <w:pPr>
        <w:spacing w:line="240" w:lineRule="auto"/>
        <w:ind w:left="288" w:right="288"/>
        <w:jc w:val="both"/>
        <w:rPr>
          <w:rFonts w:ascii="Calibri" w:hAnsi="Calibri" w:cs="Calibri"/>
        </w:rPr>
      </w:pPr>
    </w:p>
    <w:p w:rsidR="00B267A0" w:rsidRDefault="00237D94" w:rsidP="00595405">
      <w:pPr>
        <w:spacing w:line="240" w:lineRule="auto"/>
        <w:ind w:left="288" w:right="288"/>
        <w:jc w:val="both"/>
        <w:rPr>
          <w:rFonts w:ascii="Calibri" w:hAnsi="Calibri" w:cs="Calibri"/>
        </w:rPr>
      </w:pPr>
      <w:r w:rsidRPr="00A643E4">
        <w:rPr>
          <w:rFonts w:ascii="Calibri" w:hAnsi="Calibri" w:cs="Calibri"/>
        </w:rPr>
        <w:t xml:space="preserve">The exercise shows that there </w:t>
      </w:r>
      <w:r w:rsidR="00B267A0" w:rsidRPr="00A643E4">
        <w:rPr>
          <w:rFonts w:ascii="Calibri" w:hAnsi="Calibri" w:cs="Calibri"/>
        </w:rPr>
        <w:t xml:space="preserve">is </w:t>
      </w:r>
      <w:r w:rsidR="00736304">
        <w:rPr>
          <w:rFonts w:ascii="Calibri" w:hAnsi="Calibri" w:cs="Calibri"/>
        </w:rPr>
        <w:t xml:space="preserve">negligible decline in </w:t>
      </w:r>
      <m:oMath>
        <m:sSup>
          <m:sSupPr>
            <m:ctrlPr>
              <w:rPr>
                <w:rFonts w:ascii="Cambria Math" w:hAnsi="Calibri" w:cs="Calibri"/>
              </w:rPr>
            </m:ctrlPr>
          </m:sSupPr>
          <m:e>
            <m:r>
              <m:rPr>
                <m:sty m:val="p"/>
              </m:rPr>
              <w:rPr>
                <w:rFonts w:ascii="Cambria Math" w:hAnsi="Calibri" w:cs="Calibri"/>
              </w:rPr>
              <m:t>L</m:t>
            </m:r>
          </m:e>
          <m:sup>
            <m:r>
              <m:rPr>
                <m:sty m:val="p"/>
              </m:rPr>
              <w:rPr>
                <w:rFonts w:ascii="Cambria Math" w:hAnsi="Calibri" w:cs="Calibri"/>
              </w:rPr>
              <m:t>e</m:t>
            </m:r>
          </m:sup>
        </m:sSup>
      </m:oMath>
      <w:r w:rsidR="007C6D8B" w:rsidRPr="00A643E4">
        <w:rPr>
          <w:rFonts w:ascii="Calibri" w:hAnsi="Calibri" w:cs="Calibri"/>
        </w:rPr>
        <w:t xml:space="preserve"> for 2017 and 2030 as compared to </w:t>
      </w:r>
      <w:r w:rsidR="001E39D2" w:rsidRPr="00A643E4">
        <w:rPr>
          <w:rFonts w:ascii="Calibri" w:hAnsi="Calibri" w:cs="Calibri"/>
        </w:rPr>
        <w:t xml:space="preserve">BAU </w:t>
      </w:r>
      <w:r w:rsidR="007C6D8B" w:rsidRPr="00A643E4">
        <w:rPr>
          <w:rFonts w:ascii="Calibri" w:hAnsi="Calibri" w:cs="Calibri"/>
        </w:rPr>
        <w:t xml:space="preserve">case 2009. </w:t>
      </w:r>
      <w:r w:rsidR="00736304">
        <w:rPr>
          <w:rFonts w:ascii="Calibri" w:hAnsi="Calibri" w:cs="Calibri"/>
        </w:rPr>
        <w:t xml:space="preserve">The share of </w:t>
      </w:r>
      <w:r w:rsidR="00736304" w:rsidRPr="00736304">
        <w:rPr>
          <w:rFonts w:ascii="Calibri" w:hAnsi="Calibri" w:cs="Calibri"/>
        </w:rPr>
        <w:t>Electricity, Gas and Water Supply</w:t>
      </w:r>
      <w:r w:rsidR="00D7171F">
        <w:rPr>
          <w:rFonts w:ascii="Calibri" w:hAnsi="Calibri" w:cs="Calibri"/>
        </w:rPr>
        <w:t xml:space="preserve"> </w:t>
      </w:r>
      <w:r w:rsidR="00736304">
        <w:rPr>
          <w:rFonts w:ascii="Calibri" w:hAnsi="Calibri" w:cs="Calibri"/>
        </w:rPr>
        <w:t xml:space="preserve">industry in the total employment is very low (0.6%) and the reduction in employment in 2012 (-0.3%) is not likely to impact drastically in the long run, which is supported by negligible reduction in employment in 2017 and 2030. </w:t>
      </w:r>
      <w:r w:rsidR="007C6D8B" w:rsidRPr="00A643E4">
        <w:rPr>
          <w:rFonts w:ascii="Calibri" w:hAnsi="Calibri" w:cs="Calibri"/>
        </w:rPr>
        <w:t>Following are the results, which supports this observation:</w:t>
      </w:r>
    </w:p>
    <w:tbl>
      <w:tblPr>
        <w:tblW w:w="85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00"/>
        <w:gridCol w:w="966"/>
        <w:gridCol w:w="1575"/>
        <w:gridCol w:w="994"/>
        <w:gridCol w:w="1130"/>
        <w:gridCol w:w="994"/>
      </w:tblGrid>
      <w:tr w:rsidR="00B14926" w:rsidRPr="007C7A1B" w:rsidTr="00B14926">
        <w:trPr>
          <w:trHeight w:val="35"/>
        </w:trPr>
        <w:tc>
          <w:tcPr>
            <w:tcW w:w="8565" w:type="dxa"/>
            <w:gridSpan w:val="7"/>
          </w:tcPr>
          <w:p w:rsidR="00B14926" w:rsidRPr="007C7A1B" w:rsidRDefault="00B14926"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w:t>
            </w:r>
            <w:r w:rsidR="00826092">
              <w:rPr>
                <w:rFonts w:ascii="Calibri" w:hAnsi="Calibri" w:cs="Calibri"/>
                <w:b/>
                <w:sz w:val="18"/>
                <w:szCs w:val="18"/>
              </w:rPr>
              <w:t>6</w:t>
            </w:r>
            <w:r w:rsidRPr="007C7A1B">
              <w:rPr>
                <w:rFonts w:ascii="Calibri" w:hAnsi="Calibri" w:cs="Calibri"/>
                <w:b/>
                <w:sz w:val="18"/>
                <w:szCs w:val="18"/>
              </w:rPr>
              <w:t xml:space="preserve"> Scenario 1</w:t>
            </w:r>
            <w:r w:rsidR="00190519">
              <w:rPr>
                <w:rFonts w:ascii="Calibri" w:hAnsi="Calibri" w:cs="Calibri"/>
                <w:b/>
                <w:sz w:val="18"/>
                <w:szCs w:val="18"/>
              </w:rPr>
              <w:t>.2</w:t>
            </w:r>
            <w:r w:rsidRPr="007C7A1B">
              <w:rPr>
                <w:rFonts w:ascii="Calibri" w:hAnsi="Calibri" w:cs="Calibri"/>
                <w:b/>
                <w:sz w:val="18"/>
                <w:szCs w:val="18"/>
              </w:rPr>
              <w:t xml:space="preserve"> Changing only </w:t>
            </w:r>
            <w:r w:rsidR="002B3DB8">
              <w:rPr>
                <w:rFonts w:ascii="Calibri" w:hAnsi="Calibri" w:cs="Calibri"/>
                <w:b/>
                <w:sz w:val="18"/>
                <w:szCs w:val="18"/>
              </w:rPr>
              <w:t>renewable energy input</w:t>
            </w:r>
            <w:r w:rsidRPr="007C7A1B">
              <w:rPr>
                <w:rFonts w:ascii="Calibri" w:hAnsi="Calibri" w:cs="Calibri"/>
                <w:b/>
                <w:sz w:val="18"/>
                <w:szCs w:val="18"/>
              </w:rPr>
              <w:t xml:space="preserve"> with </w:t>
            </w:r>
            <w:r w:rsidR="00826092" w:rsidRPr="00826092">
              <w:rPr>
                <w:rFonts w:ascii="Calibri" w:hAnsi="Calibri" w:cs="Calibri"/>
                <w:b/>
                <w:sz w:val="18"/>
                <w:szCs w:val="18"/>
              </w:rPr>
              <w:t>coke, refined petroleum and nuclear fuel</w:t>
            </w:r>
            <w:r w:rsidR="002B3DB8">
              <w:rPr>
                <w:rFonts w:ascii="Calibri" w:hAnsi="Calibri" w:cs="Calibri"/>
                <w:b/>
                <w:sz w:val="18"/>
                <w:szCs w:val="18"/>
              </w:rPr>
              <w:t xml:space="preserve"> </w:t>
            </w:r>
            <w:r w:rsidRPr="007C7A1B">
              <w:rPr>
                <w:rFonts w:ascii="Calibri" w:hAnsi="Calibri" w:cs="Calibri"/>
                <w:b/>
                <w:sz w:val="18"/>
                <w:szCs w:val="18"/>
              </w:rPr>
              <w:t>input constant</w:t>
            </w:r>
          </w:p>
        </w:tc>
      </w:tr>
      <w:tr w:rsidR="00B14926" w:rsidRPr="007C7A1B" w:rsidTr="004E23F2">
        <w:trPr>
          <w:trHeight w:val="35"/>
        </w:trPr>
        <w:tc>
          <w:tcPr>
            <w:tcW w:w="1506" w:type="dxa"/>
            <w:shd w:val="clear" w:color="auto" w:fill="auto"/>
            <w:noWrap/>
            <w:vAlign w:val="bottom"/>
            <w:hideMark/>
          </w:tcPr>
          <w:p w:rsidR="00B14926" w:rsidRPr="007C7A1B" w:rsidRDefault="00B14926" w:rsidP="004E23F2">
            <w:pPr>
              <w:pStyle w:val="NoSpacing"/>
              <w:rPr>
                <w:rFonts w:ascii="Calibri" w:hAnsi="Calibri" w:cs="Calibri"/>
                <w:b/>
                <w:sz w:val="18"/>
                <w:szCs w:val="18"/>
              </w:rPr>
            </w:pPr>
            <w:r>
              <w:rPr>
                <w:rFonts w:ascii="Calibri" w:hAnsi="Calibri" w:cs="Calibri"/>
                <w:b/>
                <w:sz w:val="18"/>
                <w:szCs w:val="18"/>
              </w:rPr>
              <w:t>Year</w:t>
            </w:r>
          </w:p>
        </w:tc>
        <w:tc>
          <w:tcPr>
            <w:tcW w:w="1400" w:type="dxa"/>
            <w:shd w:val="clear" w:color="auto" w:fill="auto"/>
            <w:noWrap/>
            <w:vAlign w:val="bottom"/>
            <w:hideMark/>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Emissions</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p</m:t>
                  </m:r>
                </m:sup>
              </m:sSup>
            </m:oMath>
          </w:p>
        </w:tc>
        <w:tc>
          <w:tcPr>
            <w:tcW w:w="966"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c>
          <w:tcPr>
            <w:tcW w:w="1575" w:type="dxa"/>
            <w:vAlign w:val="bottom"/>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Employment</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e</m:t>
                  </m:r>
                </m:sup>
              </m:sSup>
            </m:oMath>
          </w:p>
        </w:tc>
        <w:tc>
          <w:tcPr>
            <w:tcW w:w="994"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c>
          <w:tcPr>
            <w:tcW w:w="1130" w:type="dxa"/>
            <w:shd w:val="clear" w:color="auto" w:fill="auto"/>
            <w:noWrap/>
            <w:vAlign w:val="bottom"/>
            <w:hideMark/>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Output</w:t>
            </w:r>
            <w:r w:rsidRPr="007C7A1B">
              <w:rPr>
                <w:rFonts w:ascii="Calibri" w:hAnsi="Calibri" w:cs="Calibri"/>
                <w:b/>
                <w:sz w:val="18"/>
                <w:szCs w:val="18"/>
                <w:vertAlign w:val="superscript"/>
              </w:rPr>
              <w:t>*</w:t>
            </w:r>
          </w:p>
        </w:tc>
        <w:tc>
          <w:tcPr>
            <w:tcW w:w="994"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r>
      <w:tr w:rsidR="00826092" w:rsidRPr="007C7A1B" w:rsidTr="00723070">
        <w:trPr>
          <w:trHeight w:val="35"/>
        </w:trPr>
        <w:tc>
          <w:tcPr>
            <w:tcW w:w="1506" w:type="dxa"/>
            <w:shd w:val="clear" w:color="auto" w:fill="auto"/>
            <w:noWrap/>
            <w:vAlign w:val="bottom"/>
            <w:hideMark/>
          </w:tcPr>
          <w:p w:rsidR="00826092" w:rsidRPr="007C7A1B" w:rsidRDefault="00826092" w:rsidP="004E23F2">
            <w:pPr>
              <w:pStyle w:val="NoSpacing"/>
              <w:rPr>
                <w:rFonts w:ascii="Calibri" w:hAnsi="Calibri" w:cs="Calibri"/>
                <w:sz w:val="18"/>
                <w:szCs w:val="18"/>
              </w:rPr>
            </w:pPr>
            <w:r w:rsidRPr="007C7A1B">
              <w:rPr>
                <w:rFonts w:ascii="Calibri" w:hAnsi="Calibri" w:cs="Calibri"/>
                <w:sz w:val="18"/>
                <w:szCs w:val="18"/>
              </w:rPr>
              <w:t>2009BAU</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NA</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5.6245</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NA</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NA</w:t>
            </w:r>
          </w:p>
        </w:tc>
      </w:tr>
      <w:tr w:rsidR="00826092" w:rsidRPr="007C7A1B" w:rsidTr="00723070">
        <w:trPr>
          <w:trHeight w:val="35"/>
        </w:trPr>
        <w:tc>
          <w:tcPr>
            <w:tcW w:w="1506" w:type="dxa"/>
            <w:shd w:val="clear" w:color="auto" w:fill="auto"/>
            <w:noWrap/>
            <w:vAlign w:val="bottom"/>
            <w:hideMark/>
          </w:tcPr>
          <w:p w:rsidR="00826092" w:rsidRPr="007C7A1B" w:rsidRDefault="00826092" w:rsidP="004E23F2">
            <w:pPr>
              <w:pStyle w:val="NoSpacing"/>
              <w:rPr>
                <w:rFonts w:ascii="Calibri" w:hAnsi="Calibri" w:cs="Calibri"/>
                <w:sz w:val="18"/>
                <w:szCs w:val="18"/>
              </w:rPr>
            </w:pPr>
            <w:r w:rsidRPr="007C7A1B">
              <w:rPr>
                <w:rFonts w:ascii="Calibri" w:hAnsi="Calibri" w:cs="Calibri"/>
                <w:sz w:val="18"/>
                <w:szCs w:val="18"/>
              </w:rPr>
              <w:t>2012</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50.24</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-10.3%</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5.6057</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-0.3%</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0.0%</w:t>
            </w:r>
          </w:p>
        </w:tc>
      </w:tr>
      <w:tr w:rsidR="00826092" w:rsidRPr="007C7A1B" w:rsidTr="00723070">
        <w:trPr>
          <w:trHeight w:val="70"/>
        </w:trPr>
        <w:tc>
          <w:tcPr>
            <w:tcW w:w="1506" w:type="dxa"/>
            <w:shd w:val="clear" w:color="auto" w:fill="auto"/>
            <w:noWrap/>
            <w:vAlign w:val="bottom"/>
            <w:hideMark/>
          </w:tcPr>
          <w:p w:rsidR="00826092" w:rsidRPr="007C7A1B" w:rsidRDefault="00826092" w:rsidP="004E23F2">
            <w:pPr>
              <w:pStyle w:val="NoSpacing"/>
              <w:rPr>
                <w:rFonts w:ascii="Calibri" w:hAnsi="Calibri" w:cs="Calibri"/>
                <w:sz w:val="18"/>
                <w:szCs w:val="18"/>
              </w:rPr>
            </w:pPr>
            <w:r w:rsidRPr="007C7A1B">
              <w:rPr>
                <w:rFonts w:ascii="Calibri" w:hAnsi="Calibri" w:cs="Calibri"/>
                <w:sz w:val="18"/>
                <w:szCs w:val="18"/>
              </w:rPr>
              <w:t>2017</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49.23</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-2.0%</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5.6024</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-0.1%</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0.0%</w:t>
            </w:r>
          </w:p>
        </w:tc>
      </w:tr>
      <w:tr w:rsidR="00826092" w:rsidRPr="007C7A1B" w:rsidTr="00723070">
        <w:trPr>
          <w:trHeight w:val="70"/>
        </w:trPr>
        <w:tc>
          <w:tcPr>
            <w:tcW w:w="1506" w:type="dxa"/>
            <w:shd w:val="clear" w:color="auto" w:fill="auto"/>
            <w:noWrap/>
            <w:vAlign w:val="bottom"/>
            <w:hideMark/>
          </w:tcPr>
          <w:p w:rsidR="00826092" w:rsidRPr="007C7A1B" w:rsidRDefault="00826092" w:rsidP="004E23F2">
            <w:pPr>
              <w:pStyle w:val="NoSpacing"/>
              <w:rPr>
                <w:rFonts w:ascii="Calibri" w:hAnsi="Calibri" w:cs="Calibri"/>
                <w:sz w:val="18"/>
                <w:szCs w:val="18"/>
              </w:rPr>
            </w:pPr>
            <w:r w:rsidRPr="007C7A1B">
              <w:rPr>
                <w:rFonts w:ascii="Calibri" w:hAnsi="Calibri" w:cs="Calibri"/>
                <w:sz w:val="18"/>
                <w:szCs w:val="18"/>
              </w:rPr>
              <w:t>2030</w:t>
            </w:r>
          </w:p>
        </w:tc>
        <w:tc>
          <w:tcPr>
            <w:tcW w:w="140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49.06</w:t>
            </w:r>
          </w:p>
        </w:tc>
        <w:tc>
          <w:tcPr>
            <w:tcW w:w="966"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-0.3%</w:t>
            </w:r>
          </w:p>
        </w:tc>
        <w:tc>
          <w:tcPr>
            <w:tcW w:w="1575"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5.6019</w:t>
            </w:r>
          </w:p>
        </w:tc>
        <w:tc>
          <w:tcPr>
            <w:tcW w:w="994" w:type="dxa"/>
            <w:vAlign w:val="center"/>
          </w:tcPr>
          <w:p w:rsidR="00826092" w:rsidRPr="00826092" w:rsidRDefault="00736304" w:rsidP="00826092">
            <w:pPr>
              <w:pStyle w:val="NoSpacing"/>
              <w:jc w:val="center"/>
              <w:rPr>
                <w:rFonts w:ascii="Calibri" w:hAnsi="Calibri"/>
                <w:sz w:val="18"/>
                <w:szCs w:val="18"/>
              </w:rPr>
            </w:pPr>
            <w:r>
              <w:rPr>
                <w:rFonts w:ascii="Calibri" w:hAnsi="Calibri"/>
                <w:sz w:val="18"/>
                <w:szCs w:val="18"/>
              </w:rPr>
              <w:t>-</w:t>
            </w:r>
            <w:r w:rsidR="00826092" w:rsidRPr="00826092">
              <w:rPr>
                <w:rFonts w:ascii="Calibri" w:hAnsi="Calibri"/>
                <w:sz w:val="18"/>
                <w:szCs w:val="18"/>
              </w:rPr>
              <w:t>0.0</w:t>
            </w:r>
            <w:r>
              <w:rPr>
                <w:rFonts w:ascii="Calibri" w:hAnsi="Calibri"/>
                <w:sz w:val="18"/>
                <w:szCs w:val="18"/>
              </w:rPr>
              <w:t>1</w:t>
            </w:r>
            <w:r w:rsidR="00826092" w:rsidRPr="00826092">
              <w:rPr>
                <w:rFonts w:ascii="Calibri" w:hAnsi="Calibri"/>
                <w:sz w:val="18"/>
                <w:szCs w:val="18"/>
              </w:rPr>
              <w:t>%</w:t>
            </w:r>
          </w:p>
        </w:tc>
        <w:tc>
          <w:tcPr>
            <w:tcW w:w="1130" w:type="dxa"/>
            <w:shd w:val="clear" w:color="auto" w:fill="auto"/>
            <w:noWrap/>
            <w:vAlign w:val="center"/>
            <w:hideMark/>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2,590,618</w:t>
            </w:r>
          </w:p>
        </w:tc>
        <w:tc>
          <w:tcPr>
            <w:tcW w:w="994" w:type="dxa"/>
            <w:vAlign w:val="center"/>
          </w:tcPr>
          <w:p w:rsidR="00826092" w:rsidRPr="00826092" w:rsidRDefault="00826092" w:rsidP="00826092">
            <w:pPr>
              <w:pStyle w:val="NoSpacing"/>
              <w:jc w:val="center"/>
              <w:rPr>
                <w:rFonts w:ascii="Calibri" w:hAnsi="Calibri"/>
                <w:sz w:val="18"/>
                <w:szCs w:val="18"/>
              </w:rPr>
            </w:pPr>
            <w:r w:rsidRPr="00826092">
              <w:rPr>
                <w:rFonts w:ascii="Calibri" w:hAnsi="Calibri"/>
                <w:sz w:val="18"/>
                <w:szCs w:val="18"/>
              </w:rPr>
              <w:t>0.0%</w:t>
            </w:r>
          </w:p>
        </w:tc>
      </w:tr>
    </w:tbl>
    <w:p w:rsidR="001E39D2" w:rsidRPr="00A643E4" w:rsidRDefault="001E39D2" w:rsidP="00595405">
      <w:pPr>
        <w:ind w:left="270"/>
        <w:jc w:val="both"/>
        <w:rPr>
          <w:rFonts w:ascii="Calibri" w:hAnsi="Calibri" w:cs="Calibri"/>
          <w:vertAlign w:val="superscript"/>
        </w:rPr>
      </w:pPr>
      <w:r w:rsidRPr="00A643E4">
        <w:rPr>
          <w:rFonts w:ascii="Calibri" w:hAnsi="Calibri" w:cs="Calibri"/>
          <w:vertAlign w:val="superscript"/>
        </w:rPr>
        <w:t>* (millions of US$); #amount of pollutant (</w:t>
      </w:r>
      <w:r w:rsidR="00826092">
        <w:rPr>
          <w:rFonts w:ascii="Calibri" w:hAnsi="Calibri" w:cs="Calibri"/>
          <w:vertAlign w:val="superscript"/>
        </w:rPr>
        <w:t>Kilot</w:t>
      </w:r>
      <w:r w:rsidRPr="00A643E4">
        <w:rPr>
          <w:rFonts w:ascii="Calibri" w:hAnsi="Calibri" w:cs="Calibri"/>
          <w:vertAlign w:val="superscript"/>
        </w:rPr>
        <w:t>onnes); ^ Number of employees (thousands)</w:t>
      </w:r>
    </w:p>
    <w:p w:rsidR="007C6D8B" w:rsidRDefault="007C7A1B" w:rsidP="00595405">
      <w:pPr>
        <w:spacing w:line="240" w:lineRule="auto"/>
        <w:ind w:left="288" w:right="288"/>
        <w:jc w:val="both"/>
        <w:rPr>
          <w:rFonts w:ascii="Calibri" w:hAnsi="Calibri" w:cs="Calibri"/>
        </w:rPr>
      </w:pPr>
      <w:r>
        <w:rPr>
          <w:rFonts w:ascii="Calibri" w:hAnsi="Calibri" w:cs="Calibri"/>
        </w:rPr>
        <w:t xml:space="preserve">In this scenario, </w:t>
      </w:r>
      <w:r w:rsidR="00736304">
        <w:rPr>
          <w:rFonts w:ascii="Calibri" w:hAnsi="Calibri" w:cs="Calibri"/>
        </w:rPr>
        <w:t xml:space="preserve">there is steep decline </w:t>
      </w:r>
      <w:r>
        <w:rPr>
          <w:rFonts w:ascii="Calibri" w:hAnsi="Calibri" w:cs="Calibri"/>
        </w:rPr>
        <w:t xml:space="preserve">in emissions </w:t>
      </w:r>
      <w:r w:rsidR="00736304">
        <w:rPr>
          <w:rFonts w:ascii="Calibri" w:hAnsi="Calibri" w:cs="Calibri"/>
        </w:rPr>
        <w:t xml:space="preserve">in the first year (2012) and later the decline is moderated. Hence, </w:t>
      </w:r>
      <w:r w:rsidR="006F3292">
        <w:rPr>
          <w:rFonts w:ascii="Calibri" w:hAnsi="Calibri" w:cs="Calibri"/>
        </w:rPr>
        <w:t xml:space="preserve">it is clear that increasing use of only </w:t>
      </w:r>
      <w:r w:rsidR="002B3DB8">
        <w:rPr>
          <w:rFonts w:ascii="Calibri" w:hAnsi="Calibri" w:cs="Calibri"/>
        </w:rPr>
        <w:t>renewable energy input</w:t>
      </w:r>
      <w:r w:rsidR="006F3292">
        <w:rPr>
          <w:rFonts w:ascii="Calibri" w:hAnsi="Calibri" w:cs="Calibri"/>
        </w:rPr>
        <w:t xml:space="preserve"> in</w:t>
      </w:r>
      <w:r w:rsidR="00D7171F">
        <w:rPr>
          <w:rFonts w:ascii="Calibri" w:hAnsi="Calibri" w:cs="Calibri"/>
        </w:rPr>
        <w:t xml:space="preserve"> </w:t>
      </w:r>
      <w:r w:rsidR="00736304" w:rsidRPr="00736304">
        <w:rPr>
          <w:rFonts w:ascii="Calibri" w:hAnsi="Calibri" w:cs="Calibri"/>
        </w:rPr>
        <w:t>Electricity, Gas and Water Supply industry</w:t>
      </w:r>
      <w:r w:rsidR="006F3292">
        <w:rPr>
          <w:rFonts w:ascii="Calibri" w:hAnsi="Calibri" w:cs="Calibri"/>
        </w:rPr>
        <w:t xml:space="preserve"> is not sufficient to reduce emission. T</w:t>
      </w:r>
      <w:r w:rsidR="00736304" w:rsidRPr="00736304">
        <w:rPr>
          <w:rFonts w:ascii="Calibri" w:hAnsi="Calibri" w:cs="Calibri"/>
        </w:rPr>
        <w:t>here is a need to si</w:t>
      </w:r>
      <w:r w:rsidR="00736304">
        <w:rPr>
          <w:rFonts w:ascii="Calibri" w:hAnsi="Calibri" w:cs="Calibri"/>
        </w:rPr>
        <w:t>multaneously</w:t>
      </w:r>
      <w:r w:rsidR="00736304" w:rsidRPr="00736304">
        <w:rPr>
          <w:rFonts w:ascii="Calibri" w:hAnsi="Calibri" w:cs="Calibri"/>
        </w:rPr>
        <w:t xml:space="preserve"> reduce inputs </w:t>
      </w:r>
      <w:r w:rsidR="00736304">
        <w:rPr>
          <w:rFonts w:ascii="Calibri" w:hAnsi="Calibri" w:cs="Calibri"/>
        </w:rPr>
        <w:t xml:space="preserve">of </w:t>
      </w:r>
      <w:r w:rsidR="002B3DB8">
        <w:rPr>
          <w:rFonts w:ascii="Calibri" w:hAnsi="Calibri" w:cs="Calibri"/>
        </w:rPr>
        <w:t>non-renewable energy input</w:t>
      </w:r>
      <w:r w:rsidR="006F3292">
        <w:rPr>
          <w:rFonts w:ascii="Calibri" w:hAnsi="Calibri" w:cs="Calibri"/>
        </w:rPr>
        <w:t xml:space="preserve"> including </w:t>
      </w:r>
      <w:r w:rsidR="00736304">
        <w:rPr>
          <w:rFonts w:ascii="Calibri" w:hAnsi="Calibri" w:cs="Calibri"/>
        </w:rPr>
        <w:t>coke</w:t>
      </w:r>
      <w:r w:rsidR="007C6D8B" w:rsidRPr="00A643E4">
        <w:rPr>
          <w:rFonts w:ascii="Calibri" w:hAnsi="Calibri" w:cs="Calibri"/>
        </w:rPr>
        <w:t>, refined petroleum and nuclear fuel i</w:t>
      </w:r>
      <w:r w:rsidR="00736304">
        <w:rPr>
          <w:rFonts w:ascii="Calibri" w:hAnsi="Calibri" w:cs="Calibri"/>
        </w:rPr>
        <w:t>ndustry in order to see the impact on emissions in a broader sense.</w:t>
      </w:r>
    </w:p>
    <w:p w:rsidR="00B267A0" w:rsidRPr="00A643E4" w:rsidRDefault="00B267A0" w:rsidP="00595405">
      <w:pPr>
        <w:ind w:left="270"/>
        <w:jc w:val="both"/>
        <w:rPr>
          <w:rFonts w:ascii="Calibri" w:hAnsi="Calibri" w:cs="Calibri"/>
          <w:b/>
          <w:i/>
        </w:rPr>
      </w:pPr>
      <w:r w:rsidRPr="00A643E4">
        <w:rPr>
          <w:rFonts w:ascii="Calibri" w:hAnsi="Calibri" w:cs="Calibri"/>
          <w:b/>
          <w:i/>
        </w:rPr>
        <w:t>Scenario 2</w:t>
      </w:r>
      <w:r w:rsidR="00A84A71" w:rsidRPr="00A643E4">
        <w:rPr>
          <w:rFonts w:ascii="Calibri" w:hAnsi="Calibri" w:cs="Calibri"/>
          <w:b/>
          <w:i/>
        </w:rPr>
        <w:t>-Changing both renewable</w:t>
      </w:r>
      <w:r w:rsidR="00D7171F">
        <w:rPr>
          <w:rFonts w:ascii="Calibri" w:hAnsi="Calibri" w:cs="Calibri"/>
          <w:b/>
          <w:i/>
        </w:rPr>
        <w:t xml:space="preserve"> energy</w:t>
      </w:r>
      <w:r w:rsidR="00A84A71" w:rsidRPr="00A643E4">
        <w:rPr>
          <w:rFonts w:ascii="Calibri" w:hAnsi="Calibri" w:cs="Calibri"/>
          <w:b/>
          <w:i/>
        </w:rPr>
        <w:t xml:space="preserve"> input and </w:t>
      </w:r>
      <w:r w:rsidR="00DF1089" w:rsidRPr="00A643E4">
        <w:rPr>
          <w:rFonts w:ascii="Calibri" w:hAnsi="Calibri" w:cs="Calibri"/>
          <w:b/>
          <w:i/>
        </w:rPr>
        <w:t>non-renewable</w:t>
      </w:r>
      <w:r w:rsidR="00D7171F">
        <w:rPr>
          <w:rFonts w:ascii="Calibri" w:hAnsi="Calibri" w:cs="Calibri"/>
          <w:b/>
          <w:i/>
        </w:rPr>
        <w:t xml:space="preserve"> energy</w:t>
      </w:r>
      <w:r w:rsidR="006F3292">
        <w:rPr>
          <w:rFonts w:ascii="Calibri" w:hAnsi="Calibri" w:cs="Calibri"/>
          <w:b/>
          <w:i/>
        </w:rPr>
        <w:t xml:space="preserve"> input with output</w:t>
      </w:r>
      <w:r w:rsidR="006F3292" w:rsidRPr="00A643E4">
        <w:rPr>
          <w:rFonts w:ascii="Calibri" w:hAnsi="Calibri" w:cs="Calibri"/>
          <w:b/>
          <w:i/>
        </w:rPr>
        <w:t xml:space="preserve"> constant</w:t>
      </w:r>
    </w:p>
    <w:p w:rsidR="00EE6A7E" w:rsidRPr="00A643E4" w:rsidRDefault="005C4D24" w:rsidP="00595405">
      <w:pPr>
        <w:spacing w:line="240" w:lineRule="auto"/>
        <w:ind w:left="288" w:right="288"/>
        <w:jc w:val="both"/>
        <w:rPr>
          <w:rFonts w:ascii="Calibri" w:hAnsi="Calibri" w:cs="Calibri"/>
        </w:rPr>
      </w:pPr>
      <w:r w:rsidRPr="00A643E4">
        <w:rPr>
          <w:rFonts w:ascii="Calibri" w:hAnsi="Calibri" w:cs="Calibri"/>
        </w:rPr>
        <w:t xml:space="preserve">In this scenario, we </w:t>
      </w:r>
      <w:r w:rsidR="007C7A1B">
        <w:rPr>
          <w:rFonts w:ascii="Calibri" w:hAnsi="Calibri" w:cs="Calibri"/>
        </w:rPr>
        <w:t>increase</w:t>
      </w:r>
      <w:r w:rsidR="00D7171F">
        <w:rPr>
          <w:rFonts w:ascii="Calibri" w:hAnsi="Calibri" w:cs="Calibri"/>
        </w:rPr>
        <w:t xml:space="preserve"> </w:t>
      </w:r>
      <w:r w:rsidRPr="00A643E4">
        <w:rPr>
          <w:rFonts w:ascii="Calibri" w:hAnsi="Calibri" w:cs="Calibri"/>
        </w:rPr>
        <w:t>renewable energy input</w:t>
      </w:r>
      <w:r w:rsidR="002B3DB8">
        <w:rPr>
          <w:rFonts w:ascii="Calibri" w:hAnsi="Calibri" w:cs="Calibri"/>
        </w:rPr>
        <w:t>s</w:t>
      </w:r>
      <w:r w:rsidRPr="00A643E4">
        <w:rPr>
          <w:rFonts w:ascii="Calibri" w:hAnsi="Calibri" w:cs="Calibri"/>
        </w:rPr>
        <w:t xml:space="preserve"> and </w:t>
      </w:r>
      <w:r w:rsidR="009C0F54" w:rsidRPr="00A643E4">
        <w:rPr>
          <w:rFonts w:ascii="Calibri" w:hAnsi="Calibri" w:cs="Calibri"/>
        </w:rPr>
        <w:t>reduc</w:t>
      </w:r>
      <w:r w:rsidR="007C7A1B">
        <w:rPr>
          <w:rFonts w:ascii="Calibri" w:hAnsi="Calibri" w:cs="Calibri"/>
        </w:rPr>
        <w:t>e</w:t>
      </w:r>
      <w:r w:rsidR="00D7171F">
        <w:rPr>
          <w:rFonts w:ascii="Calibri" w:hAnsi="Calibri" w:cs="Calibri"/>
        </w:rPr>
        <w:t xml:space="preserve"> </w:t>
      </w:r>
      <w:r w:rsidR="002851D0">
        <w:rPr>
          <w:rFonts w:ascii="Calibri" w:hAnsi="Calibri" w:cs="Calibri"/>
        </w:rPr>
        <w:t xml:space="preserve">all the </w:t>
      </w:r>
      <w:r w:rsidR="001E39D2" w:rsidRPr="00A643E4">
        <w:rPr>
          <w:rFonts w:ascii="Calibri" w:hAnsi="Calibri" w:cs="Calibri"/>
        </w:rPr>
        <w:t>non-</w:t>
      </w:r>
      <w:r w:rsidRPr="00A643E4">
        <w:rPr>
          <w:rFonts w:ascii="Calibri" w:hAnsi="Calibri" w:cs="Calibri"/>
        </w:rPr>
        <w:t>renewable energy input</w:t>
      </w:r>
      <w:r w:rsidR="002B3DB8">
        <w:rPr>
          <w:rFonts w:ascii="Calibri" w:hAnsi="Calibri" w:cs="Calibri"/>
        </w:rPr>
        <w:t>s</w:t>
      </w:r>
      <w:r w:rsidRPr="00A643E4">
        <w:rPr>
          <w:rFonts w:ascii="Calibri" w:hAnsi="Calibri" w:cs="Calibri"/>
        </w:rPr>
        <w:t xml:space="preserve"> </w:t>
      </w:r>
      <w:r w:rsidR="0030468F">
        <w:rPr>
          <w:rFonts w:ascii="Calibri" w:hAnsi="Calibri" w:cs="Calibri"/>
        </w:rPr>
        <w:t xml:space="preserve">viz., inputs of </w:t>
      </w:r>
      <w:r w:rsidR="0030468F" w:rsidRPr="00736304">
        <w:rPr>
          <w:rFonts w:ascii="Calibri" w:hAnsi="Calibri" w:cs="Calibri"/>
        </w:rPr>
        <w:t xml:space="preserve">Electricity, Gas and Water Supply </w:t>
      </w:r>
      <w:r w:rsidR="0030468F">
        <w:rPr>
          <w:rFonts w:ascii="Calibri" w:hAnsi="Calibri" w:cs="Calibri"/>
        </w:rPr>
        <w:t>indust</w:t>
      </w:r>
      <w:r w:rsidR="00D7171F">
        <w:rPr>
          <w:rFonts w:ascii="Calibri" w:hAnsi="Calibri" w:cs="Calibri"/>
        </w:rPr>
        <w:t>ry and C</w:t>
      </w:r>
      <w:r w:rsidR="0030468F">
        <w:rPr>
          <w:rFonts w:ascii="Calibri" w:hAnsi="Calibri" w:cs="Calibri"/>
        </w:rPr>
        <w:t>oke</w:t>
      </w:r>
      <w:r w:rsidR="00D7171F">
        <w:rPr>
          <w:rFonts w:ascii="Calibri" w:hAnsi="Calibri" w:cs="Calibri"/>
        </w:rPr>
        <w:t xml:space="preserve">, Refined </w:t>
      </w:r>
      <w:r w:rsidR="00D7171F">
        <w:rPr>
          <w:rFonts w:ascii="Calibri" w:hAnsi="Calibri" w:cs="Calibri"/>
        </w:rPr>
        <w:lastRenderedPageBreak/>
        <w:t>petroleum and Nuclear</w:t>
      </w:r>
      <w:r w:rsidR="0030468F" w:rsidRPr="00A643E4">
        <w:rPr>
          <w:rFonts w:ascii="Calibri" w:hAnsi="Calibri" w:cs="Calibri"/>
        </w:rPr>
        <w:t xml:space="preserve"> fuel i</w:t>
      </w:r>
      <w:r w:rsidR="0030468F">
        <w:rPr>
          <w:rFonts w:ascii="Calibri" w:hAnsi="Calibri" w:cs="Calibri"/>
        </w:rPr>
        <w:t>ndustry</w:t>
      </w:r>
      <w:r w:rsidRPr="00A643E4">
        <w:rPr>
          <w:rFonts w:ascii="Calibri" w:hAnsi="Calibri" w:cs="Calibri"/>
        </w:rPr>
        <w:t>. The table below gives how the input substitution changes according to 12th five year plan targets:</w:t>
      </w:r>
    </w:p>
    <w:tbl>
      <w:tblPr>
        <w:tblW w:w="80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21"/>
        <w:gridCol w:w="1089"/>
        <w:gridCol w:w="888"/>
        <w:gridCol w:w="971"/>
        <w:gridCol w:w="971"/>
      </w:tblGrid>
      <w:tr w:rsidR="009C0F54" w:rsidRPr="007C7A1B" w:rsidTr="00595405">
        <w:trPr>
          <w:trHeight w:val="244"/>
        </w:trPr>
        <w:tc>
          <w:tcPr>
            <w:tcW w:w="8040" w:type="dxa"/>
            <w:gridSpan w:val="5"/>
            <w:shd w:val="clear" w:color="auto" w:fill="auto"/>
            <w:noWrap/>
            <w:vAlign w:val="bottom"/>
            <w:hideMark/>
          </w:tcPr>
          <w:p w:rsidR="009C0F54" w:rsidRPr="007C7A1B" w:rsidRDefault="007C7A1B"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w:t>
            </w:r>
            <w:r w:rsidR="004107DD">
              <w:rPr>
                <w:rFonts w:ascii="Calibri" w:hAnsi="Calibri" w:cs="Calibri"/>
                <w:b/>
                <w:sz w:val="18"/>
                <w:szCs w:val="18"/>
              </w:rPr>
              <w:t>7</w:t>
            </w:r>
            <w:r w:rsidRPr="007C7A1B">
              <w:rPr>
                <w:rFonts w:ascii="Calibri" w:hAnsi="Calibri" w:cs="Calibri"/>
                <w:b/>
                <w:sz w:val="18"/>
                <w:szCs w:val="18"/>
              </w:rPr>
              <w:t xml:space="preserve"> Scenario 2 Substitutions as per 12</w:t>
            </w:r>
            <w:r w:rsidRPr="007C7A1B">
              <w:rPr>
                <w:rFonts w:ascii="Calibri" w:hAnsi="Calibri" w:cs="Calibri"/>
                <w:b/>
                <w:sz w:val="18"/>
                <w:szCs w:val="18"/>
                <w:vertAlign w:val="superscript"/>
              </w:rPr>
              <w:t>th</w:t>
            </w:r>
            <w:r w:rsidRPr="007C7A1B">
              <w:rPr>
                <w:rFonts w:ascii="Calibri" w:hAnsi="Calibri" w:cs="Calibri"/>
                <w:b/>
                <w:sz w:val="18"/>
                <w:szCs w:val="18"/>
              </w:rPr>
              <w:t xml:space="preserve"> Five Year Plan (%)</w:t>
            </w:r>
          </w:p>
        </w:tc>
      </w:tr>
      <w:tr w:rsidR="009C0F54" w:rsidRPr="007C7A1B" w:rsidTr="00595405">
        <w:trPr>
          <w:trHeight w:val="244"/>
        </w:trPr>
        <w:tc>
          <w:tcPr>
            <w:tcW w:w="4121" w:type="dxa"/>
            <w:shd w:val="clear" w:color="auto" w:fill="auto"/>
            <w:noWrap/>
            <w:vAlign w:val="bottom"/>
            <w:hideMark/>
          </w:tcPr>
          <w:p w:rsidR="009C0F54" w:rsidRPr="007C7A1B" w:rsidRDefault="009C0F54" w:rsidP="008B5F4C">
            <w:pPr>
              <w:pStyle w:val="NoSpacing"/>
              <w:rPr>
                <w:rFonts w:ascii="Calibri" w:hAnsi="Calibri" w:cs="Calibri"/>
                <w:b/>
                <w:sz w:val="18"/>
                <w:szCs w:val="18"/>
              </w:rPr>
            </w:pPr>
            <w:r w:rsidRPr="007C7A1B">
              <w:rPr>
                <w:rFonts w:ascii="Calibri" w:hAnsi="Calibri" w:cs="Calibri"/>
                <w:b/>
                <w:sz w:val="18"/>
                <w:szCs w:val="18"/>
              </w:rPr>
              <w:t xml:space="preserve"> Industry</w:t>
            </w:r>
          </w:p>
        </w:tc>
        <w:tc>
          <w:tcPr>
            <w:tcW w:w="1089" w:type="dxa"/>
            <w:shd w:val="clear" w:color="auto" w:fill="auto"/>
            <w:noWrap/>
            <w:vAlign w:val="bottom"/>
            <w:hideMark/>
          </w:tcPr>
          <w:p w:rsidR="009C0F54" w:rsidRPr="007C7A1B" w:rsidRDefault="009C0F54" w:rsidP="005C4D24">
            <w:pPr>
              <w:pStyle w:val="NoSpacing"/>
              <w:jc w:val="center"/>
              <w:rPr>
                <w:rFonts w:ascii="Calibri" w:hAnsi="Calibri" w:cs="Calibri"/>
                <w:b/>
                <w:sz w:val="18"/>
                <w:szCs w:val="18"/>
              </w:rPr>
            </w:pPr>
            <w:r w:rsidRPr="007C7A1B">
              <w:rPr>
                <w:rFonts w:ascii="Calibri" w:hAnsi="Calibri" w:cs="Calibri"/>
                <w:b/>
                <w:sz w:val="18"/>
                <w:szCs w:val="18"/>
              </w:rPr>
              <w:t>2012</w:t>
            </w:r>
          </w:p>
        </w:tc>
        <w:tc>
          <w:tcPr>
            <w:tcW w:w="888" w:type="dxa"/>
            <w:shd w:val="clear" w:color="auto" w:fill="auto"/>
            <w:noWrap/>
            <w:vAlign w:val="bottom"/>
            <w:hideMark/>
          </w:tcPr>
          <w:p w:rsidR="009C0F54" w:rsidRPr="007C7A1B" w:rsidRDefault="009C0F54" w:rsidP="005C4D24">
            <w:pPr>
              <w:pStyle w:val="NoSpacing"/>
              <w:jc w:val="center"/>
              <w:rPr>
                <w:rFonts w:ascii="Calibri" w:hAnsi="Calibri" w:cs="Calibri"/>
                <w:b/>
                <w:sz w:val="18"/>
                <w:szCs w:val="18"/>
              </w:rPr>
            </w:pPr>
            <w:r w:rsidRPr="007C7A1B">
              <w:rPr>
                <w:rFonts w:ascii="Calibri" w:hAnsi="Calibri" w:cs="Calibri"/>
                <w:b/>
                <w:sz w:val="18"/>
                <w:szCs w:val="18"/>
              </w:rPr>
              <w:t>2017</w:t>
            </w:r>
          </w:p>
        </w:tc>
        <w:tc>
          <w:tcPr>
            <w:tcW w:w="971" w:type="dxa"/>
            <w:shd w:val="clear" w:color="auto" w:fill="auto"/>
            <w:noWrap/>
            <w:vAlign w:val="bottom"/>
            <w:hideMark/>
          </w:tcPr>
          <w:p w:rsidR="009C0F54" w:rsidRPr="007C7A1B" w:rsidRDefault="009C0F54" w:rsidP="005C4D24">
            <w:pPr>
              <w:pStyle w:val="NoSpacing"/>
              <w:jc w:val="center"/>
              <w:rPr>
                <w:rFonts w:ascii="Calibri" w:hAnsi="Calibri" w:cs="Calibri"/>
                <w:b/>
                <w:sz w:val="18"/>
                <w:szCs w:val="18"/>
              </w:rPr>
            </w:pPr>
            <w:r w:rsidRPr="007C7A1B">
              <w:rPr>
                <w:rFonts w:ascii="Calibri" w:hAnsi="Calibri" w:cs="Calibri"/>
                <w:b/>
                <w:sz w:val="18"/>
                <w:szCs w:val="18"/>
              </w:rPr>
              <w:t>2030</w:t>
            </w:r>
          </w:p>
        </w:tc>
        <w:tc>
          <w:tcPr>
            <w:tcW w:w="971" w:type="dxa"/>
          </w:tcPr>
          <w:p w:rsidR="009C0F54" w:rsidRPr="007C7A1B" w:rsidRDefault="009C0F54" w:rsidP="005C4D24">
            <w:pPr>
              <w:pStyle w:val="NoSpacing"/>
              <w:jc w:val="center"/>
              <w:rPr>
                <w:rFonts w:ascii="Calibri" w:hAnsi="Calibri" w:cs="Calibri"/>
                <w:b/>
                <w:sz w:val="18"/>
                <w:szCs w:val="18"/>
              </w:rPr>
            </w:pPr>
          </w:p>
        </w:tc>
      </w:tr>
      <w:tr w:rsidR="009C0F54" w:rsidRPr="007C7A1B" w:rsidTr="00595405">
        <w:trPr>
          <w:trHeight w:val="244"/>
        </w:trPr>
        <w:tc>
          <w:tcPr>
            <w:tcW w:w="0" w:type="auto"/>
            <w:shd w:val="clear" w:color="auto" w:fill="auto"/>
            <w:noWrap/>
            <w:vAlign w:val="bottom"/>
            <w:hideMark/>
          </w:tcPr>
          <w:p w:rsidR="009C0F54" w:rsidRPr="007C7A1B" w:rsidRDefault="009C0F54" w:rsidP="005C4D24">
            <w:pPr>
              <w:pStyle w:val="NoSpacing"/>
              <w:rPr>
                <w:rFonts w:ascii="Calibri" w:hAnsi="Calibri" w:cs="Calibri"/>
                <w:sz w:val="18"/>
                <w:szCs w:val="18"/>
              </w:rPr>
            </w:pPr>
            <w:r w:rsidRPr="007C7A1B">
              <w:rPr>
                <w:rFonts w:ascii="Calibri" w:hAnsi="Calibri" w:cs="Calibri"/>
                <w:sz w:val="18"/>
                <w:szCs w:val="18"/>
              </w:rPr>
              <w:t>Coke, Refined Petroleum and Nuclear Fuel</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73</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74</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70</w:t>
            </w:r>
          </w:p>
        </w:tc>
        <w:tc>
          <w:tcPr>
            <w:tcW w:w="0" w:type="auto"/>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w:t>
            </w:r>
          </w:p>
        </w:tc>
      </w:tr>
      <w:tr w:rsidR="009C0F54" w:rsidRPr="007C7A1B" w:rsidTr="00595405">
        <w:trPr>
          <w:trHeight w:val="244"/>
        </w:trPr>
        <w:tc>
          <w:tcPr>
            <w:tcW w:w="0" w:type="auto"/>
            <w:shd w:val="clear" w:color="auto" w:fill="auto"/>
            <w:noWrap/>
            <w:vAlign w:val="bottom"/>
            <w:hideMark/>
          </w:tcPr>
          <w:p w:rsidR="009C0F54" w:rsidRPr="007C7A1B" w:rsidRDefault="009C0F54" w:rsidP="005C4D24">
            <w:pPr>
              <w:pStyle w:val="NoSpacing"/>
              <w:rPr>
                <w:rFonts w:ascii="Calibri" w:hAnsi="Calibri" w:cs="Calibri"/>
                <w:sz w:val="18"/>
                <w:szCs w:val="18"/>
              </w:rPr>
            </w:pPr>
            <w:r w:rsidRPr="007C7A1B">
              <w:rPr>
                <w:rFonts w:ascii="Calibri" w:hAnsi="Calibri" w:cs="Calibri"/>
                <w:sz w:val="18"/>
                <w:szCs w:val="18"/>
              </w:rPr>
              <w:t>Electricity, Gas and Water Supply</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21</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17</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14</w:t>
            </w:r>
          </w:p>
        </w:tc>
        <w:tc>
          <w:tcPr>
            <w:tcW w:w="0" w:type="auto"/>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w:t>
            </w:r>
          </w:p>
        </w:tc>
      </w:tr>
      <w:tr w:rsidR="009C0F54" w:rsidRPr="007C7A1B" w:rsidTr="00595405">
        <w:trPr>
          <w:trHeight w:val="244"/>
        </w:trPr>
        <w:tc>
          <w:tcPr>
            <w:tcW w:w="0" w:type="auto"/>
            <w:shd w:val="clear" w:color="auto" w:fill="auto"/>
            <w:noWrap/>
            <w:vAlign w:val="bottom"/>
            <w:hideMark/>
          </w:tcPr>
          <w:p w:rsidR="009C0F54" w:rsidRPr="007C7A1B" w:rsidRDefault="009C0F54" w:rsidP="005C4D24">
            <w:pPr>
              <w:pStyle w:val="NoSpacing"/>
              <w:rPr>
                <w:rFonts w:ascii="Calibri" w:hAnsi="Calibri" w:cs="Calibri"/>
                <w:sz w:val="18"/>
                <w:szCs w:val="18"/>
              </w:rPr>
            </w:pPr>
            <w:r w:rsidRPr="007C7A1B">
              <w:rPr>
                <w:rFonts w:ascii="Calibri" w:hAnsi="Calibri" w:cs="Calibri"/>
                <w:sz w:val="18"/>
                <w:szCs w:val="18"/>
              </w:rPr>
              <w:t>Agriculture, Hunting, Forestry and Fishing</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6</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9</w:t>
            </w:r>
          </w:p>
        </w:tc>
        <w:tc>
          <w:tcPr>
            <w:tcW w:w="0" w:type="auto"/>
            <w:shd w:val="clear" w:color="auto" w:fill="auto"/>
            <w:noWrap/>
            <w:vAlign w:val="bottom"/>
            <w:hideMark/>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16</w:t>
            </w:r>
          </w:p>
        </w:tc>
        <w:tc>
          <w:tcPr>
            <w:tcW w:w="0" w:type="auto"/>
          </w:tcPr>
          <w:p w:rsidR="009C0F54" w:rsidRPr="007C7A1B" w:rsidRDefault="009C0F54" w:rsidP="005C4D24">
            <w:pPr>
              <w:pStyle w:val="NoSpacing"/>
              <w:jc w:val="center"/>
              <w:rPr>
                <w:rFonts w:ascii="Calibri" w:hAnsi="Calibri" w:cs="Calibri"/>
                <w:sz w:val="18"/>
                <w:szCs w:val="18"/>
              </w:rPr>
            </w:pPr>
            <w:r w:rsidRPr="007C7A1B">
              <w:rPr>
                <w:rFonts w:ascii="Calibri" w:hAnsi="Calibri" w:cs="Calibri"/>
                <w:sz w:val="18"/>
                <w:szCs w:val="18"/>
              </w:rPr>
              <w:t>↑</w:t>
            </w:r>
          </w:p>
        </w:tc>
      </w:tr>
    </w:tbl>
    <w:p w:rsidR="0030468F" w:rsidRDefault="0030468F" w:rsidP="00595405">
      <w:pPr>
        <w:ind w:left="270"/>
        <w:jc w:val="both"/>
        <w:rPr>
          <w:rFonts w:ascii="Calibri" w:hAnsi="Calibri" w:cs="Calibri"/>
        </w:rPr>
      </w:pPr>
    </w:p>
    <w:p w:rsidR="007C7A1B" w:rsidRDefault="0019260C" w:rsidP="00595405">
      <w:pPr>
        <w:ind w:left="270"/>
        <w:jc w:val="both"/>
        <w:rPr>
          <w:rFonts w:ascii="Calibri" w:hAnsi="Calibri" w:cs="Calibri"/>
        </w:rPr>
      </w:pPr>
      <w:r>
        <w:rPr>
          <w:rFonts w:ascii="Calibri" w:hAnsi="Calibri" w:cs="Calibri"/>
        </w:rPr>
        <w:t xml:space="preserve">For Coke, Refined Petroleum and Nuclear Fuel sector, the input substitution increases in 2017 and decreases again in 2030, this is mainly because of higher contribution from nuclear fuel in generation. </w:t>
      </w:r>
      <w:r w:rsidR="007C7A1B">
        <w:rPr>
          <w:rFonts w:ascii="Calibri" w:hAnsi="Calibri" w:cs="Calibri"/>
        </w:rPr>
        <w:t>I</w:t>
      </w:r>
      <w:r w:rsidR="007C7A1B" w:rsidRPr="00A643E4">
        <w:rPr>
          <w:rFonts w:ascii="Calibri" w:hAnsi="Calibri" w:cs="Calibri"/>
        </w:rPr>
        <w:t xml:space="preserve">n Table </w:t>
      </w:r>
      <w:r w:rsidR="008A0FF3">
        <w:rPr>
          <w:rFonts w:ascii="Calibri" w:hAnsi="Calibri" w:cs="Calibri"/>
        </w:rPr>
        <w:t>4</w:t>
      </w:r>
      <w:r w:rsidR="007C7A1B" w:rsidRPr="00A643E4">
        <w:rPr>
          <w:rFonts w:ascii="Calibri" w:hAnsi="Calibri" w:cs="Calibri"/>
        </w:rPr>
        <w:t>.</w:t>
      </w:r>
      <w:r w:rsidR="007C7A1B">
        <w:rPr>
          <w:rFonts w:ascii="Calibri" w:hAnsi="Calibri" w:cs="Calibri"/>
        </w:rPr>
        <w:t>6,</w:t>
      </w:r>
      <w:r w:rsidR="007C7A1B" w:rsidRPr="00A643E4">
        <w:rPr>
          <w:rFonts w:ascii="Calibri" w:hAnsi="Calibri" w:cs="Calibri"/>
        </w:rPr>
        <w:t xml:space="preserve"> there is no change in output over three years</w:t>
      </w:r>
      <w:r w:rsidR="007C7A1B">
        <w:rPr>
          <w:rFonts w:ascii="Calibri" w:hAnsi="Calibri" w:cs="Calibri"/>
        </w:rPr>
        <w:t xml:space="preserve"> as we are</w:t>
      </w:r>
      <w:r w:rsidR="00883A9C">
        <w:rPr>
          <w:rFonts w:ascii="Calibri" w:hAnsi="Calibri" w:cs="Calibri"/>
        </w:rPr>
        <w:t xml:space="preserve"> </w:t>
      </w:r>
      <w:r w:rsidR="0030468F" w:rsidRPr="00A643E4">
        <w:rPr>
          <w:rFonts w:ascii="Calibri" w:hAnsi="Calibri" w:cs="Calibri"/>
        </w:rPr>
        <w:t>keeping output constant by adjusting final demand vector</w:t>
      </w:r>
      <w:r w:rsidR="0030468F">
        <w:rPr>
          <w:rFonts w:ascii="Calibri" w:hAnsi="Calibri" w:cs="Calibri"/>
        </w:rPr>
        <w:t>.</w:t>
      </w:r>
    </w:p>
    <w:tbl>
      <w:tblPr>
        <w:tblW w:w="85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00"/>
        <w:gridCol w:w="966"/>
        <w:gridCol w:w="1575"/>
        <w:gridCol w:w="994"/>
        <w:gridCol w:w="1130"/>
        <w:gridCol w:w="994"/>
      </w:tblGrid>
      <w:tr w:rsidR="00B14926" w:rsidRPr="007C7A1B" w:rsidTr="00736304">
        <w:trPr>
          <w:trHeight w:val="35"/>
        </w:trPr>
        <w:tc>
          <w:tcPr>
            <w:tcW w:w="8565" w:type="dxa"/>
            <w:gridSpan w:val="7"/>
          </w:tcPr>
          <w:p w:rsidR="00B14926" w:rsidRPr="007C7A1B" w:rsidRDefault="00B14926" w:rsidP="008A0FF3">
            <w:pPr>
              <w:pStyle w:val="NoSpacing"/>
              <w:jc w:val="center"/>
              <w:rPr>
                <w:rFonts w:ascii="Calibri" w:hAnsi="Calibri" w:cs="Calibri"/>
                <w:b/>
                <w:sz w:val="18"/>
                <w:szCs w:val="18"/>
              </w:rPr>
            </w:pPr>
            <w:r w:rsidRPr="007C7A1B">
              <w:rPr>
                <w:rFonts w:ascii="Calibri" w:hAnsi="Calibri" w:cs="Calibri"/>
                <w:b/>
                <w:sz w:val="18"/>
                <w:szCs w:val="18"/>
              </w:rPr>
              <w:t xml:space="preserve">Table </w:t>
            </w:r>
            <w:r w:rsidR="008A0FF3">
              <w:rPr>
                <w:rFonts w:ascii="Calibri" w:hAnsi="Calibri" w:cs="Calibri"/>
                <w:b/>
                <w:sz w:val="18"/>
                <w:szCs w:val="18"/>
              </w:rPr>
              <w:t>4</w:t>
            </w:r>
            <w:r w:rsidRPr="007C7A1B">
              <w:rPr>
                <w:rFonts w:ascii="Calibri" w:hAnsi="Calibri" w:cs="Calibri"/>
                <w:b/>
                <w:sz w:val="18"/>
                <w:szCs w:val="18"/>
              </w:rPr>
              <w:t>.</w:t>
            </w:r>
            <w:r w:rsidR="004107DD">
              <w:rPr>
                <w:rFonts w:ascii="Calibri" w:hAnsi="Calibri" w:cs="Calibri"/>
                <w:b/>
                <w:sz w:val="18"/>
                <w:szCs w:val="18"/>
              </w:rPr>
              <w:t>8</w:t>
            </w:r>
            <w:r w:rsidRPr="007C7A1B">
              <w:rPr>
                <w:rFonts w:ascii="Calibri" w:hAnsi="Calibri" w:cs="Calibri"/>
                <w:b/>
                <w:sz w:val="18"/>
                <w:szCs w:val="18"/>
              </w:rPr>
              <w:t xml:space="preserve"> Scenario </w:t>
            </w:r>
            <w:r w:rsidR="00A515C7">
              <w:rPr>
                <w:rFonts w:ascii="Calibri" w:hAnsi="Calibri" w:cs="Calibri"/>
                <w:b/>
                <w:sz w:val="18"/>
                <w:szCs w:val="18"/>
              </w:rPr>
              <w:t>2</w:t>
            </w:r>
            <w:r w:rsidRPr="007C7A1B">
              <w:rPr>
                <w:rFonts w:ascii="Calibri" w:hAnsi="Calibri" w:cs="Calibri"/>
                <w:b/>
                <w:sz w:val="18"/>
                <w:szCs w:val="18"/>
              </w:rPr>
              <w:t xml:space="preserve"> Changing </w:t>
            </w:r>
            <w:r w:rsidR="002B3DB8">
              <w:rPr>
                <w:rFonts w:ascii="Calibri" w:hAnsi="Calibri" w:cs="Calibri"/>
                <w:b/>
                <w:sz w:val="18"/>
                <w:szCs w:val="18"/>
              </w:rPr>
              <w:t>renewable energy input</w:t>
            </w:r>
            <w:r>
              <w:rPr>
                <w:rFonts w:ascii="Calibri" w:hAnsi="Calibri" w:cs="Calibri"/>
                <w:b/>
                <w:sz w:val="18"/>
                <w:szCs w:val="18"/>
              </w:rPr>
              <w:t xml:space="preserve"> and </w:t>
            </w:r>
            <w:r w:rsidR="002B3DB8">
              <w:rPr>
                <w:rFonts w:ascii="Calibri" w:hAnsi="Calibri" w:cs="Calibri"/>
                <w:b/>
                <w:sz w:val="18"/>
                <w:szCs w:val="18"/>
              </w:rPr>
              <w:t>non-renewable energy input</w:t>
            </w:r>
            <w:r>
              <w:rPr>
                <w:rFonts w:ascii="Calibri" w:hAnsi="Calibri" w:cs="Calibri"/>
                <w:b/>
                <w:sz w:val="18"/>
                <w:szCs w:val="18"/>
              </w:rPr>
              <w:t xml:space="preserve"> with output </w:t>
            </w:r>
            <w:r w:rsidRPr="007C7A1B">
              <w:rPr>
                <w:rFonts w:ascii="Calibri" w:hAnsi="Calibri" w:cs="Calibri"/>
                <w:b/>
                <w:sz w:val="18"/>
                <w:szCs w:val="18"/>
              </w:rPr>
              <w:t>constant</w:t>
            </w:r>
          </w:p>
        </w:tc>
      </w:tr>
      <w:tr w:rsidR="00B14926" w:rsidRPr="007C7A1B" w:rsidTr="00B14926">
        <w:trPr>
          <w:trHeight w:val="35"/>
        </w:trPr>
        <w:tc>
          <w:tcPr>
            <w:tcW w:w="1506" w:type="dxa"/>
            <w:shd w:val="clear" w:color="auto" w:fill="auto"/>
            <w:noWrap/>
            <w:vAlign w:val="bottom"/>
            <w:hideMark/>
          </w:tcPr>
          <w:p w:rsidR="00B14926" w:rsidRPr="007C7A1B" w:rsidRDefault="00B14926" w:rsidP="008B5F4C">
            <w:pPr>
              <w:pStyle w:val="NoSpacing"/>
              <w:rPr>
                <w:rFonts w:ascii="Calibri" w:hAnsi="Calibri" w:cs="Calibri"/>
                <w:b/>
                <w:sz w:val="18"/>
                <w:szCs w:val="18"/>
              </w:rPr>
            </w:pPr>
            <w:r>
              <w:rPr>
                <w:rFonts w:ascii="Calibri" w:hAnsi="Calibri" w:cs="Calibri"/>
                <w:b/>
                <w:sz w:val="18"/>
                <w:szCs w:val="18"/>
              </w:rPr>
              <w:t>Year</w:t>
            </w:r>
          </w:p>
        </w:tc>
        <w:tc>
          <w:tcPr>
            <w:tcW w:w="1400" w:type="dxa"/>
            <w:shd w:val="clear" w:color="auto" w:fill="auto"/>
            <w:noWrap/>
            <w:vAlign w:val="bottom"/>
            <w:hideMark/>
          </w:tcPr>
          <w:p w:rsidR="00B14926" w:rsidRPr="007C7A1B" w:rsidRDefault="00B14926" w:rsidP="008B5F4C">
            <w:pPr>
              <w:pStyle w:val="NoSpacing"/>
              <w:jc w:val="center"/>
              <w:rPr>
                <w:rFonts w:ascii="Calibri" w:hAnsi="Calibri" w:cs="Calibri"/>
                <w:b/>
                <w:sz w:val="18"/>
                <w:szCs w:val="18"/>
              </w:rPr>
            </w:pPr>
            <w:r w:rsidRPr="007C7A1B">
              <w:rPr>
                <w:rFonts w:ascii="Calibri" w:hAnsi="Calibri" w:cs="Calibri"/>
                <w:b/>
                <w:sz w:val="18"/>
                <w:szCs w:val="18"/>
              </w:rPr>
              <w:t>Emissions</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p</m:t>
                  </m:r>
                </m:sup>
              </m:sSup>
            </m:oMath>
          </w:p>
        </w:tc>
        <w:tc>
          <w:tcPr>
            <w:tcW w:w="966" w:type="dxa"/>
          </w:tcPr>
          <w:p w:rsidR="00B14926" w:rsidRPr="007C7A1B" w:rsidRDefault="00B14926" w:rsidP="004F3D33">
            <w:pPr>
              <w:pStyle w:val="NoSpacing"/>
              <w:jc w:val="center"/>
              <w:rPr>
                <w:rFonts w:ascii="Calibri" w:hAnsi="Calibri" w:cs="Calibri"/>
                <w:b/>
                <w:sz w:val="18"/>
                <w:szCs w:val="18"/>
              </w:rPr>
            </w:pPr>
            <w:r>
              <w:rPr>
                <w:rFonts w:ascii="Calibri" w:hAnsi="Calibri" w:cs="Calibri"/>
                <w:b/>
                <w:sz w:val="18"/>
                <w:szCs w:val="18"/>
              </w:rPr>
              <w:t>% change</w:t>
            </w:r>
          </w:p>
        </w:tc>
        <w:tc>
          <w:tcPr>
            <w:tcW w:w="1575" w:type="dxa"/>
            <w:vAlign w:val="bottom"/>
          </w:tcPr>
          <w:p w:rsidR="00B14926" w:rsidRPr="007C7A1B" w:rsidRDefault="00B14926" w:rsidP="004F3D33">
            <w:pPr>
              <w:pStyle w:val="NoSpacing"/>
              <w:jc w:val="center"/>
              <w:rPr>
                <w:rFonts w:ascii="Calibri" w:hAnsi="Calibri" w:cs="Calibri"/>
                <w:b/>
                <w:sz w:val="18"/>
                <w:szCs w:val="18"/>
              </w:rPr>
            </w:pPr>
            <w:r w:rsidRPr="007C7A1B">
              <w:rPr>
                <w:rFonts w:ascii="Calibri" w:hAnsi="Calibri" w:cs="Calibri"/>
                <w:b/>
                <w:sz w:val="18"/>
                <w:szCs w:val="18"/>
              </w:rPr>
              <w:t>Employment</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e</m:t>
                  </m:r>
                </m:sup>
              </m:sSup>
            </m:oMath>
          </w:p>
        </w:tc>
        <w:tc>
          <w:tcPr>
            <w:tcW w:w="994" w:type="dxa"/>
          </w:tcPr>
          <w:p w:rsidR="00B14926" w:rsidRPr="007C7A1B" w:rsidRDefault="00B14926" w:rsidP="008B5F4C">
            <w:pPr>
              <w:pStyle w:val="NoSpacing"/>
              <w:jc w:val="center"/>
              <w:rPr>
                <w:rFonts w:ascii="Calibri" w:hAnsi="Calibri" w:cs="Calibri"/>
                <w:b/>
                <w:sz w:val="18"/>
                <w:szCs w:val="18"/>
              </w:rPr>
            </w:pPr>
            <w:r>
              <w:rPr>
                <w:rFonts w:ascii="Calibri" w:hAnsi="Calibri" w:cs="Calibri"/>
                <w:b/>
                <w:sz w:val="18"/>
                <w:szCs w:val="18"/>
              </w:rPr>
              <w:t>% change</w:t>
            </w:r>
          </w:p>
        </w:tc>
        <w:tc>
          <w:tcPr>
            <w:tcW w:w="1130" w:type="dxa"/>
            <w:shd w:val="clear" w:color="auto" w:fill="auto"/>
            <w:noWrap/>
            <w:vAlign w:val="bottom"/>
            <w:hideMark/>
          </w:tcPr>
          <w:p w:rsidR="00B14926" w:rsidRPr="007C7A1B" w:rsidRDefault="00B14926" w:rsidP="008B5F4C">
            <w:pPr>
              <w:pStyle w:val="NoSpacing"/>
              <w:jc w:val="center"/>
              <w:rPr>
                <w:rFonts w:ascii="Calibri" w:hAnsi="Calibri" w:cs="Calibri"/>
                <w:b/>
                <w:sz w:val="18"/>
                <w:szCs w:val="18"/>
              </w:rPr>
            </w:pPr>
            <w:r w:rsidRPr="007C7A1B">
              <w:rPr>
                <w:rFonts w:ascii="Calibri" w:hAnsi="Calibri" w:cs="Calibri"/>
                <w:b/>
                <w:sz w:val="18"/>
                <w:szCs w:val="18"/>
              </w:rPr>
              <w:t>Output</w:t>
            </w:r>
            <w:r w:rsidRPr="007C7A1B">
              <w:rPr>
                <w:rFonts w:ascii="Calibri" w:hAnsi="Calibri" w:cs="Calibri"/>
                <w:b/>
                <w:sz w:val="18"/>
                <w:szCs w:val="18"/>
                <w:vertAlign w:val="superscript"/>
              </w:rPr>
              <w:t>*</w:t>
            </w:r>
          </w:p>
        </w:tc>
        <w:tc>
          <w:tcPr>
            <w:tcW w:w="994" w:type="dxa"/>
          </w:tcPr>
          <w:p w:rsidR="00B14926" w:rsidRPr="007C7A1B" w:rsidRDefault="00B14926" w:rsidP="008B5F4C">
            <w:pPr>
              <w:pStyle w:val="NoSpacing"/>
              <w:jc w:val="center"/>
              <w:rPr>
                <w:rFonts w:ascii="Calibri" w:hAnsi="Calibri" w:cs="Calibri"/>
                <w:b/>
                <w:sz w:val="18"/>
                <w:szCs w:val="18"/>
              </w:rPr>
            </w:pPr>
            <w:r>
              <w:rPr>
                <w:rFonts w:ascii="Calibri" w:hAnsi="Calibri" w:cs="Calibri"/>
                <w:b/>
                <w:sz w:val="18"/>
                <w:szCs w:val="18"/>
              </w:rPr>
              <w:t>% change</w:t>
            </w:r>
          </w:p>
        </w:tc>
      </w:tr>
      <w:tr w:rsidR="00736304" w:rsidRPr="007C7A1B" w:rsidTr="00723070">
        <w:trPr>
          <w:trHeight w:val="35"/>
        </w:trPr>
        <w:tc>
          <w:tcPr>
            <w:tcW w:w="1506" w:type="dxa"/>
            <w:shd w:val="clear" w:color="auto" w:fill="auto"/>
            <w:noWrap/>
            <w:vAlign w:val="bottom"/>
            <w:hideMark/>
          </w:tcPr>
          <w:p w:rsidR="00736304" w:rsidRPr="007C7A1B" w:rsidRDefault="00736304" w:rsidP="008B5F4C">
            <w:pPr>
              <w:pStyle w:val="NoSpacing"/>
              <w:rPr>
                <w:rFonts w:ascii="Calibri" w:hAnsi="Calibri" w:cs="Calibri"/>
                <w:sz w:val="18"/>
                <w:szCs w:val="18"/>
              </w:rPr>
            </w:pPr>
            <w:r w:rsidRPr="007C7A1B">
              <w:rPr>
                <w:rFonts w:ascii="Calibri" w:hAnsi="Calibri" w:cs="Calibri"/>
                <w:sz w:val="18"/>
                <w:szCs w:val="18"/>
              </w:rPr>
              <w:t>2009BAU</w:t>
            </w:r>
          </w:p>
        </w:tc>
        <w:tc>
          <w:tcPr>
            <w:tcW w:w="140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56.01</w:t>
            </w:r>
          </w:p>
        </w:tc>
        <w:tc>
          <w:tcPr>
            <w:tcW w:w="966"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NA</w:t>
            </w:r>
          </w:p>
        </w:tc>
        <w:tc>
          <w:tcPr>
            <w:tcW w:w="1575"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5.6245</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NA</w:t>
            </w:r>
          </w:p>
        </w:tc>
        <w:tc>
          <w:tcPr>
            <w:tcW w:w="113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2,590,618</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NA</w:t>
            </w:r>
          </w:p>
        </w:tc>
      </w:tr>
      <w:tr w:rsidR="00736304" w:rsidRPr="007C7A1B" w:rsidTr="00723070">
        <w:trPr>
          <w:trHeight w:val="35"/>
        </w:trPr>
        <w:tc>
          <w:tcPr>
            <w:tcW w:w="1506" w:type="dxa"/>
            <w:shd w:val="clear" w:color="auto" w:fill="auto"/>
            <w:noWrap/>
            <w:vAlign w:val="bottom"/>
            <w:hideMark/>
          </w:tcPr>
          <w:p w:rsidR="00736304" w:rsidRPr="007C7A1B" w:rsidRDefault="00736304" w:rsidP="008B5F4C">
            <w:pPr>
              <w:pStyle w:val="NoSpacing"/>
              <w:rPr>
                <w:rFonts w:ascii="Calibri" w:hAnsi="Calibri" w:cs="Calibri"/>
                <w:sz w:val="18"/>
                <w:szCs w:val="18"/>
              </w:rPr>
            </w:pPr>
            <w:r w:rsidRPr="007C7A1B">
              <w:rPr>
                <w:rFonts w:ascii="Calibri" w:hAnsi="Calibri" w:cs="Calibri"/>
                <w:sz w:val="18"/>
                <w:szCs w:val="18"/>
              </w:rPr>
              <w:t>2012</w:t>
            </w:r>
          </w:p>
        </w:tc>
        <w:tc>
          <w:tcPr>
            <w:tcW w:w="140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50.16</w:t>
            </w:r>
          </w:p>
        </w:tc>
        <w:tc>
          <w:tcPr>
            <w:tcW w:w="966"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-10.4%</w:t>
            </w:r>
          </w:p>
        </w:tc>
        <w:tc>
          <w:tcPr>
            <w:tcW w:w="1575"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5.6037</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-0.4%</w:t>
            </w:r>
          </w:p>
        </w:tc>
        <w:tc>
          <w:tcPr>
            <w:tcW w:w="113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2,590,618</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0.0%</w:t>
            </w:r>
          </w:p>
        </w:tc>
      </w:tr>
      <w:tr w:rsidR="00736304" w:rsidRPr="007C7A1B" w:rsidTr="00723070">
        <w:trPr>
          <w:trHeight w:val="70"/>
        </w:trPr>
        <w:tc>
          <w:tcPr>
            <w:tcW w:w="1506" w:type="dxa"/>
            <w:shd w:val="clear" w:color="auto" w:fill="auto"/>
            <w:noWrap/>
            <w:vAlign w:val="bottom"/>
            <w:hideMark/>
          </w:tcPr>
          <w:p w:rsidR="00736304" w:rsidRPr="007C7A1B" w:rsidRDefault="00736304" w:rsidP="008B5F4C">
            <w:pPr>
              <w:pStyle w:val="NoSpacing"/>
              <w:rPr>
                <w:rFonts w:ascii="Calibri" w:hAnsi="Calibri" w:cs="Calibri"/>
                <w:sz w:val="18"/>
                <w:szCs w:val="18"/>
              </w:rPr>
            </w:pPr>
            <w:r w:rsidRPr="007C7A1B">
              <w:rPr>
                <w:rFonts w:ascii="Calibri" w:hAnsi="Calibri" w:cs="Calibri"/>
                <w:sz w:val="18"/>
                <w:szCs w:val="18"/>
              </w:rPr>
              <w:t>2017</w:t>
            </w:r>
          </w:p>
        </w:tc>
        <w:tc>
          <w:tcPr>
            <w:tcW w:w="140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49.09</w:t>
            </w:r>
          </w:p>
        </w:tc>
        <w:tc>
          <w:tcPr>
            <w:tcW w:w="966"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-2.1%</w:t>
            </w:r>
          </w:p>
        </w:tc>
        <w:tc>
          <w:tcPr>
            <w:tcW w:w="1575"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5.5992</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-0.1%</w:t>
            </w:r>
          </w:p>
        </w:tc>
        <w:tc>
          <w:tcPr>
            <w:tcW w:w="113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2,590,618</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0.0%</w:t>
            </w:r>
          </w:p>
        </w:tc>
      </w:tr>
      <w:tr w:rsidR="00736304" w:rsidRPr="007C7A1B" w:rsidTr="00723070">
        <w:trPr>
          <w:trHeight w:val="70"/>
        </w:trPr>
        <w:tc>
          <w:tcPr>
            <w:tcW w:w="1506" w:type="dxa"/>
            <w:shd w:val="clear" w:color="auto" w:fill="auto"/>
            <w:noWrap/>
            <w:vAlign w:val="bottom"/>
            <w:hideMark/>
          </w:tcPr>
          <w:p w:rsidR="00736304" w:rsidRPr="007C7A1B" w:rsidRDefault="00736304" w:rsidP="008B5F4C">
            <w:pPr>
              <w:pStyle w:val="NoSpacing"/>
              <w:rPr>
                <w:rFonts w:ascii="Calibri" w:hAnsi="Calibri" w:cs="Calibri"/>
                <w:sz w:val="18"/>
                <w:szCs w:val="18"/>
              </w:rPr>
            </w:pPr>
            <w:r w:rsidRPr="007C7A1B">
              <w:rPr>
                <w:rFonts w:ascii="Calibri" w:hAnsi="Calibri" w:cs="Calibri"/>
                <w:sz w:val="18"/>
                <w:szCs w:val="18"/>
              </w:rPr>
              <w:t>2030</w:t>
            </w:r>
          </w:p>
        </w:tc>
        <w:tc>
          <w:tcPr>
            <w:tcW w:w="140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48.88</w:t>
            </w:r>
          </w:p>
        </w:tc>
        <w:tc>
          <w:tcPr>
            <w:tcW w:w="966"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-0.4%</w:t>
            </w:r>
          </w:p>
        </w:tc>
        <w:tc>
          <w:tcPr>
            <w:tcW w:w="1575"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5.5975</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-0.03%</w:t>
            </w:r>
          </w:p>
        </w:tc>
        <w:tc>
          <w:tcPr>
            <w:tcW w:w="1130" w:type="dxa"/>
            <w:shd w:val="clear" w:color="auto" w:fill="auto"/>
            <w:noWrap/>
            <w:vAlign w:val="center"/>
            <w:hideMark/>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2,590,618</w:t>
            </w:r>
          </w:p>
        </w:tc>
        <w:tc>
          <w:tcPr>
            <w:tcW w:w="994" w:type="dxa"/>
            <w:vAlign w:val="center"/>
          </w:tcPr>
          <w:p w:rsidR="00736304" w:rsidRPr="00736304" w:rsidRDefault="00736304" w:rsidP="00736304">
            <w:pPr>
              <w:pStyle w:val="NoSpacing"/>
              <w:jc w:val="center"/>
              <w:rPr>
                <w:rFonts w:ascii="Calibri" w:hAnsi="Calibri"/>
                <w:sz w:val="18"/>
                <w:szCs w:val="18"/>
              </w:rPr>
            </w:pPr>
            <w:r w:rsidRPr="00736304">
              <w:rPr>
                <w:rFonts w:ascii="Calibri" w:hAnsi="Calibri"/>
                <w:sz w:val="18"/>
                <w:szCs w:val="18"/>
              </w:rPr>
              <w:t>0.00%</w:t>
            </w:r>
          </w:p>
        </w:tc>
      </w:tr>
    </w:tbl>
    <w:p w:rsidR="002851D0" w:rsidRPr="00A643E4" w:rsidRDefault="002851D0" w:rsidP="002851D0">
      <w:pPr>
        <w:ind w:left="270"/>
        <w:jc w:val="both"/>
        <w:rPr>
          <w:rFonts w:ascii="Calibri" w:hAnsi="Calibri" w:cs="Calibri"/>
          <w:vertAlign w:val="superscript"/>
        </w:rPr>
      </w:pPr>
      <w:r w:rsidRPr="00A643E4">
        <w:rPr>
          <w:rFonts w:ascii="Calibri" w:hAnsi="Calibri" w:cs="Calibri"/>
          <w:vertAlign w:val="superscript"/>
        </w:rPr>
        <w:t>* (millions of US$); #amount of pollutant (</w:t>
      </w:r>
      <w:r>
        <w:rPr>
          <w:rFonts w:ascii="Calibri" w:hAnsi="Calibri" w:cs="Calibri"/>
          <w:vertAlign w:val="superscript"/>
        </w:rPr>
        <w:t>Kilot</w:t>
      </w:r>
      <w:r w:rsidRPr="00A643E4">
        <w:rPr>
          <w:rFonts w:ascii="Calibri" w:hAnsi="Calibri" w:cs="Calibri"/>
          <w:vertAlign w:val="superscript"/>
        </w:rPr>
        <w:t>onnes); ^ Number of employees (thousands)</w:t>
      </w:r>
    </w:p>
    <w:p w:rsidR="009C0F54" w:rsidRDefault="002851D0" w:rsidP="00595405">
      <w:pPr>
        <w:ind w:left="270"/>
        <w:jc w:val="both"/>
        <w:rPr>
          <w:rFonts w:ascii="Calibri" w:hAnsi="Calibri" w:cs="Calibri"/>
        </w:rPr>
      </w:pPr>
      <w:r>
        <w:rPr>
          <w:rFonts w:ascii="Calibri" w:hAnsi="Calibri" w:cs="Calibri"/>
        </w:rPr>
        <w:t xml:space="preserve">As compared </w:t>
      </w:r>
      <w:r w:rsidR="0030468F">
        <w:rPr>
          <w:rFonts w:ascii="Calibri" w:hAnsi="Calibri" w:cs="Calibri"/>
        </w:rPr>
        <w:t>to the result in Scenario 1, the result of this exercise does not deviate drastically. The emissions are declining at same rate and change in employment is not very significant. Hence, the substitution of fuel inputs exercise has a positive impact on bringing down the level of emissions. So far, we have assumed that the output remains constant; however, in reality output is not constant. It is, therefore, essential to see how the emissions are affected by substitution of fuel inputs with variable output.</w:t>
      </w:r>
      <w:r w:rsidR="006F3292">
        <w:rPr>
          <w:rFonts w:ascii="Calibri" w:hAnsi="Calibri" w:cs="Calibri"/>
        </w:rPr>
        <w:t xml:space="preserve"> In next section, we will use growth targets projected in the 12</w:t>
      </w:r>
      <w:r w:rsidR="006F3292" w:rsidRPr="006F3292">
        <w:rPr>
          <w:rFonts w:ascii="Calibri" w:hAnsi="Calibri" w:cs="Calibri"/>
          <w:vertAlign w:val="superscript"/>
        </w:rPr>
        <w:t>th</w:t>
      </w:r>
      <w:r w:rsidR="006F3292">
        <w:rPr>
          <w:rFonts w:ascii="Calibri" w:hAnsi="Calibri" w:cs="Calibri"/>
        </w:rPr>
        <w:t xml:space="preserve"> five year plan to see the effect on variable output.</w:t>
      </w:r>
    </w:p>
    <w:p w:rsidR="00A84A71" w:rsidRPr="006F3292" w:rsidRDefault="00A84A71" w:rsidP="006F3292">
      <w:pPr>
        <w:ind w:left="270"/>
        <w:jc w:val="both"/>
        <w:rPr>
          <w:rFonts w:ascii="Calibri" w:hAnsi="Calibri" w:cs="Calibri"/>
          <w:b/>
          <w:i/>
        </w:rPr>
      </w:pPr>
      <w:r w:rsidRPr="006F3292">
        <w:rPr>
          <w:rFonts w:ascii="Calibri" w:hAnsi="Calibri" w:cs="Calibri"/>
          <w:b/>
          <w:i/>
        </w:rPr>
        <w:t xml:space="preserve">Section </w:t>
      </w:r>
      <w:r w:rsidR="006F3292">
        <w:rPr>
          <w:rFonts w:ascii="Calibri" w:hAnsi="Calibri" w:cs="Calibri"/>
          <w:b/>
          <w:i/>
        </w:rPr>
        <w:t>4</w:t>
      </w:r>
      <w:r w:rsidRPr="006F3292">
        <w:rPr>
          <w:rFonts w:ascii="Calibri" w:hAnsi="Calibri" w:cs="Calibri"/>
          <w:b/>
          <w:i/>
        </w:rPr>
        <w:t>.4 Impact on Emission without compromising on growth</w:t>
      </w:r>
    </w:p>
    <w:p w:rsidR="009D772A" w:rsidRDefault="009D772A" w:rsidP="00595405">
      <w:pPr>
        <w:ind w:left="270"/>
        <w:jc w:val="both"/>
        <w:rPr>
          <w:rFonts w:ascii="Calibri" w:hAnsi="Calibri" w:cs="Calibri"/>
        </w:rPr>
      </w:pPr>
      <w:r>
        <w:rPr>
          <w:rFonts w:ascii="Calibri" w:hAnsi="Calibri" w:cs="Calibri"/>
        </w:rPr>
        <w:t>I</w:t>
      </w:r>
      <w:r w:rsidR="009C0F54" w:rsidRPr="00A643E4">
        <w:rPr>
          <w:rFonts w:ascii="Calibri" w:hAnsi="Calibri" w:cs="Calibri"/>
        </w:rPr>
        <w:t>n the earlier scenario</w:t>
      </w:r>
      <w:r>
        <w:rPr>
          <w:rFonts w:ascii="Calibri" w:hAnsi="Calibri" w:cs="Calibri"/>
        </w:rPr>
        <w:t>s</w:t>
      </w:r>
      <w:r w:rsidR="009C0F54" w:rsidRPr="00A643E4">
        <w:rPr>
          <w:rFonts w:ascii="Calibri" w:hAnsi="Calibri" w:cs="Calibri"/>
        </w:rPr>
        <w:t xml:space="preserve">, </w:t>
      </w:r>
      <w:r w:rsidR="00EE5DE5" w:rsidRPr="00A643E4">
        <w:rPr>
          <w:rFonts w:ascii="Calibri" w:hAnsi="Calibri" w:cs="Calibri"/>
        </w:rPr>
        <w:t xml:space="preserve">the </w:t>
      </w:r>
      <w:r>
        <w:rPr>
          <w:rFonts w:ascii="Calibri" w:hAnsi="Calibri" w:cs="Calibri"/>
        </w:rPr>
        <w:t xml:space="preserve">output </w:t>
      </w:r>
      <w:r w:rsidR="00EE5DE5" w:rsidRPr="00A643E4">
        <w:rPr>
          <w:rFonts w:ascii="Calibri" w:hAnsi="Calibri" w:cs="Calibri"/>
        </w:rPr>
        <w:t xml:space="preserve">growth is </w:t>
      </w:r>
      <w:r>
        <w:rPr>
          <w:rFonts w:ascii="Calibri" w:hAnsi="Calibri" w:cs="Calibri"/>
        </w:rPr>
        <w:t>constant</w:t>
      </w:r>
      <w:r w:rsidR="00EE5DE5" w:rsidRPr="00A643E4">
        <w:rPr>
          <w:rFonts w:ascii="Calibri" w:hAnsi="Calibri" w:cs="Calibri"/>
        </w:rPr>
        <w:t xml:space="preserve">. For an emerging country like India, </w:t>
      </w:r>
      <w:r w:rsidR="006F3292">
        <w:rPr>
          <w:rFonts w:ascii="Calibri" w:hAnsi="Calibri" w:cs="Calibri"/>
        </w:rPr>
        <w:t xml:space="preserve">output growth is dynamic and the assumption of constant output is far from reality. The </w:t>
      </w:r>
      <w:r w:rsidR="00EE5DE5" w:rsidRPr="00A643E4">
        <w:rPr>
          <w:rFonts w:ascii="Calibri" w:hAnsi="Calibri" w:cs="Calibri"/>
        </w:rPr>
        <w:t>substitution of</w:t>
      </w:r>
      <w:r w:rsidR="001E39D2" w:rsidRPr="00A643E4">
        <w:rPr>
          <w:rFonts w:ascii="Calibri" w:hAnsi="Calibri" w:cs="Calibri"/>
        </w:rPr>
        <w:t xml:space="preserve"> renewable energy input for non-</w:t>
      </w:r>
      <w:r w:rsidR="00EE5DE5" w:rsidRPr="00A643E4">
        <w:rPr>
          <w:rFonts w:ascii="Calibri" w:hAnsi="Calibri" w:cs="Calibri"/>
        </w:rPr>
        <w:t xml:space="preserve">renewable energy input at the cost of compromising high growth prospect is not </w:t>
      </w:r>
      <w:r w:rsidR="004107DD">
        <w:rPr>
          <w:rFonts w:ascii="Calibri" w:hAnsi="Calibri" w:cs="Calibri"/>
        </w:rPr>
        <w:t>beneficial</w:t>
      </w:r>
      <w:r w:rsidR="006F3292">
        <w:rPr>
          <w:rFonts w:ascii="Calibri" w:hAnsi="Calibri" w:cs="Calibri"/>
        </w:rPr>
        <w:t xml:space="preserve"> for a potential fastest growing economy</w:t>
      </w:r>
      <w:r w:rsidR="004107DD">
        <w:rPr>
          <w:rFonts w:ascii="Calibri" w:hAnsi="Calibri" w:cs="Calibri"/>
        </w:rPr>
        <w:t xml:space="preserve">. </w:t>
      </w:r>
      <w:r w:rsidR="00EE5DE5" w:rsidRPr="00A643E4">
        <w:rPr>
          <w:rFonts w:ascii="Calibri" w:hAnsi="Calibri" w:cs="Calibri"/>
        </w:rPr>
        <w:t xml:space="preserve">Hence, </w:t>
      </w:r>
      <w:r>
        <w:rPr>
          <w:rFonts w:ascii="Calibri" w:hAnsi="Calibri" w:cs="Calibri"/>
        </w:rPr>
        <w:t>taking into consideration actual output growth of 6.2%</w:t>
      </w:r>
      <w:r>
        <w:rPr>
          <w:rStyle w:val="FootnoteReference"/>
          <w:rFonts w:ascii="Calibri" w:hAnsi="Calibri" w:cs="Calibri"/>
        </w:rPr>
        <w:footnoteReference w:id="4"/>
      </w:r>
      <w:r>
        <w:rPr>
          <w:rFonts w:ascii="Calibri" w:hAnsi="Calibri" w:cs="Calibri"/>
        </w:rPr>
        <w:t xml:space="preserve"> in 2012 and </w:t>
      </w:r>
      <w:r w:rsidR="00EE5DE5" w:rsidRPr="00A643E4">
        <w:rPr>
          <w:rFonts w:ascii="Calibri" w:hAnsi="Calibri" w:cs="Calibri"/>
        </w:rPr>
        <w:t xml:space="preserve">the Planning Commission targets for 2017 at 8.2% and 2030 at 9%, </w:t>
      </w:r>
      <w:r>
        <w:rPr>
          <w:rFonts w:ascii="Calibri" w:hAnsi="Calibri" w:cs="Calibri"/>
        </w:rPr>
        <w:t>we scale up the final demand vector of the respective years accordingly.</w:t>
      </w:r>
      <w:r w:rsidR="004107DD">
        <w:rPr>
          <w:rFonts w:ascii="Calibri" w:hAnsi="Calibri" w:cs="Calibri"/>
        </w:rPr>
        <w:t xml:space="preserve"> </w:t>
      </w:r>
      <w:r w:rsidR="002B3DB8">
        <w:rPr>
          <w:rFonts w:ascii="Calibri" w:hAnsi="Calibri" w:cs="Calibri"/>
        </w:rPr>
        <w:t>By</w:t>
      </w:r>
      <w:r w:rsidR="004107DD">
        <w:rPr>
          <w:rFonts w:ascii="Calibri" w:hAnsi="Calibri" w:cs="Calibri"/>
        </w:rPr>
        <w:t xml:space="preserve"> relaxing the assumption of constant output, following are the results for this exercise: </w:t>
      </w:r>
    </w:p>
    <w:tbl>
      <w:tblPr>
        <w:tblW w:w="85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400"/>
        <w:gridCol w:w="966"/>
        <w:gridCol w:w="1575"/>
        <w:gridCol w:w="994"/>
        <w:gridCol w:w="1130"/>
        <w:gridCol w:w="994"/>
      </w:tblGrid>
      <w:tr w:rsidR="00B14926" w:rsidRPr="007C7A1B" w:rsidTr="00B14926">
        <w:trPr>
          <w:trHeight w:val="35"/>
        </w:trPr>
        <w:tc>
          <w:tcPr>
            <w:tcW w:w="8565" w:type="dxa"/>
            <w:gridSpan w:val="7"/>
          </w:tcPr>
          <w:p w:rsidR="00B14926" w:rsidRPr="007C7A1B" w:rsidRDefault="00B14926" w:rsidP="008A0FF3">
            <w:pPr>
              <w:pStyle w:val="NoSpacing"/>
              <w:jc w:val="center"/>
              <w:rPr>
                <w:rFonts w:ascii="Calibri" w:hAnsi="Calibri" w:cs="Calibri"/>
                <w:b/>
                <w:sz w:val="18"/>
                <w:szCs w:val="18"/>
              </w:rPr>
            </w:pPr>
            <w:r w:rsidRPr="00090B44">
              <w:rPr>
                <w:rFonts w:ascii="Calibri" w:hAnsi="Calibri" w:cs="Calibri"/>
                <w:b/>
                <w:sz w:val="18"/>
                <w:szCs w:val="18"/>
              </w:rPr>
              <w:t xml:space="preserve">Table </w:t>
            </w:r>
            <w:r w:rsidR="008A0FF3">
              <w:rPr>
                <w:rFonts w:ascii="Calibri" w:hAnsi="Calibri" w:cs="Calibri"/>
                <w:b/>
                <w:sz w:val="18"/>
                <w:szCs w:val="18"/>
              </w:rPr>
              <w:t>4</w:t>
            </w:r>
            <w:r w:rsidRPr="00090B44">
              <w:rPr>
                <w:rFonts w:ascii="Calibri" w:hAnsi="Calibri" w:cs="Calibri"/>
                <w:b/>
                <w:sz w:val="18"/>
                <w:szCs w:val="18"/>
              </w:rPr>
              <w:t>.</w:t>
            </w:r>
            <w:r w:rsidR="004107DD">
              <w:rPr>
                <w:rFonts w:ascii="Calibri" w:hAnsi="Calibri" w:cs="Calibri"/>
                <w:b/>
                <w:sz w:val="18"/>
                <w:szCs w:val="18"/>
              </w:rPr>
              <w:t>9</w:t>
            </w:r>
            <w:r w:rsidRPr="00090B44">
              <w:rPr>
                <w:rFonts w:ascii="Calibri" w:hAnsi="Calibri" w:cs="Calibri"/>
                <w:b/>
                <w:sz w:val="18"/>
                <w:szCs w:val="18"/>
              </w:rPr>
              <w:t xml:space="preserve"> Changing renewable and </w:t>
            </w:r>
            <w:r w:rsidR="002B3DB8">
              <w:rPr>
                <w:rFonts w:ascii="Calibri" w:hAnsi="Calibri" w:cs="Calibri"/>
                <w:b/>
                <w:sz w:val="18"/>
                <w:szCs w:val="18"/>
              </w:rPr>
              <w:t>non-renewable energy input</w:t>
            </w:r>
            <w:r w:rsidRPr="00090B44">
              <w:rPr>
                <w:rFonts w:ascii="Calibri" w:hAnsi="Calibri" w:cs="Calibri"/>
                <w:b/>
                <w:sz w:val="18"/>
                <w:szCs w:val="18"/>
              </w:rPr>
              <w:t xml:space="preserve"> </w:t>
            </w:r>
            <w:r>
              <w:rPr>
                <w:rFonts w:ascii="Calibri" w:hAnsi="Calibri" w:cs="Calibri"/>
                <w:b/>
                <w:sz w:val="18"/>
                <w:szCs w:val="18"/>
              </w:rPr>
              <w:t>with output changed as per 12</w:t>
            </w:r>
            <w:r w:rsidRPr="00090B44">
              <w:rPr>
                <w:rFonts w:ascii="Calibri" w:hAnsi="Calibri" w:cs="Calibri"/>
                <w:b/>
                <w:sz w:val="18"/>
                <w:szCs w:val="18"/>
                <w:vertAlign w:val="superscript"/>
              </w:rPr>
              <w:t>th</w:t>
            </w:r>
            <w:r>
              <w:rPr>
                <w:rFonts w:ascii="Calibri" w:hAnsi="Calibri" w:cs="Calibri"/>
                <w:b/>
                <w:sz w:val="18"/>
                <w:szCs w:val="18"/>
              </w:rPr>
              <w:t xml:space="preserve"> Plan targets</w:t>
            </w:r>
          </w:p>
        </w:tc>
      </w:tr>
      <w:tr w:rsidR="00B14926" w:rsidRPr="007C7A1B" w:rsidTr="004E23F2">
        <w:trPr>
          <w:trHeight w:val="35"/>
        </w:trPr>
        <w:tc>
          <w:tcPr>
            <w:tcW w:w="1506" w:type="dxa"/>
            <w:shd w:val="clear" w:color="auto" w:fill="auto"/>
            <w:noWrap/>
            <w:vAlign w:val="bottom"/>
            <w:hideMark/>
          </w:tcPr>
          <w:p w:rsidR="00B14926" w:rsidRPr="007C7A1B" w:rsidRDefault="00B14926" w:rsidP="004E23F2">
            <w:pPr>
              <w:pStyle w:val="NoSpacing"/>
              <w:rPr>
                <w:rFonts w:ascii="Calibri" w:hAnsi="Calibri" w:cs="Calibri"/>
                <w:b/>
                <w:sz w:val="18"/>
                <w:szCs w:val="18"/>
              </w:rPr>
            </w:pPr>
            <w:r>
              <w:rPr>
                <w:rFonts w:ascii="Calibri" w:hAnsi="Calibri" w:cs="Calibri"/>
                <w:b/>
                <w:sz w:val="18"/>
                <w:szCs w:val="18"/>
              </w:rPr>
              <w:t>Year</w:t>
            </w:r>
          </w:p>
        </w:tc>
        <w:tc>
          <w:tcPr>
            <w:tcW w:w="1400" w:type="dxa"/>
            <w:shd w:val="clear" w:color="auto" w:fill="auto"/>
            <w:noWrap/>
            <w:vAlign w:val="bottom"/>
            <w:hideMark/>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Emissions</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p</m:t>
                  </m:r>
                </m:sup>
              </m:sSup>
            </m:oMath>
          </w:p>
        </w:tc>
        <w:tc>
          <w:tcPr>
            <w:tcW w:w="966"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c>
          <w:tcPr>
            <w:tcW w:w="1575" w:type="dxa"/>
            <w:vAlign w:val="bottom"/>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Employment</w:t>
            </w:r>
            <w:r w:rsidRPr="007C7A1B">
              <w:rPr>
                <w:rFonts w:ascii="Calibri" w:hAnsi="Calibri" w:cs="Calibri"/>
                <w:b/>
                <w:sz w:val="18"/>
                <w:szCs w:val="18"/>
                <w:vertAlign w:val="superscript"/>
              </w:rPr>
              <w:t>^</w:t>
            </w:r>
            <m:oMath>
              <m:sSup>
                <m:sSupPr>
                  <m:ctrlPr>
                    <w:rPr>
                      <w:rFonts w:ascii="Cambria Math" w:eastAsiaTheme="minorEastAsia" w:hAnsi="Calibri" w:cs="Calibri"/>
                      <w:i/>
                      <w:sz w:val="18"/>
                      <w:szCs w:val="18"/>
                    </w:rPr>
                  </m:ctrlPr>
                </m:sSupPr>
                <m:e>
                  <m:r>
                    <w:rPr>
                      <w:rFonts w:ascii="Cambria Math" w:eastAsiaTheme="minorEastAsia" w:hAnsi="Cambria Math" w:cs="Calibri"/>
                      <w:sz w:val="18"/>
                      <w:szCs w:val="18"/>
                    </w:rPr>
                    <m:t>L</m:t>
                  </m:r>
                </m:e>
                <m:sup>
                  <m:r>
                    <w:rPr>
                      <w:rFonts w:ascii="Cambria Math" w:eastAsiaTheme="minorEastAsia" w:hAnsi="Cambria Math" w:cs="Calibri"/>
                      <w:sz w:val="18"/>
                      <w:szCs w:val="18"/>
                    </w:rPr>
                    <m:t>e</m:t>
                  </m:r>
                </m:sup>
              </m:sSup>
            </m:oMath>
          </w:p>
        </w:tc>
        <w:tc>
          <w:tcPr>
            <w:tcW w:w="994"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c>
          <w:tcPr>
            <w:tcW w:w="1130" w:type="dxa"/>
            <w:shd w:val="clear" w:color="auto" w:fill="auto"/>
            <w:noWrap/>
            <w:vAlign w:val="bottom"/>
            <w:hideMark/>
          </w:tcPr>
          <w:p w:rsidR="00B14926" w:rsidRPr="007C7A1B" w:rsidRDefault="00B14926" w:rsidP="004E23F2">
            <w:pPr>
              <w:pStyle w:val="NoSpacing"/>
              <w:jc w:val="center"/>
              <w:rPr>
                <w:rFonts w:ascii="Calibri" w:hAnsi="Calibri" w:cs="Calibri"/>
                <w:b/>
                <w:sz w:val="18"/>
                <w:szCs w:val="18"/>
              </w:rPr>
            </w:pPr>
            <w:r w:rsidRPr="007C7A1B">
              <w:rPr>
                <w:rFonts w:ascii="Calibri" w:hAnsi="Calibri" w:cs="Calibri"/>
                <w:b/>
                <w:sz w:val="18"/>
                <w:szCs w:val="18"/>
              </w:rPr>
              <w:t>Output</w:t>
            </w:r>
            <w:r w:rsidRPr="007C7A1B">
              <w:rPr>
                <w:rFonts w:ascii="Calibri" w:hAnsi="Calibri" w:cs="Calibri"/>
                <w:b/>
                <w:sz w:val="18"/>
                <w:szCs w:val="18"/>
                <w:vertAlign w:val="superscript"/>
              </w:rPr>
              <w:t>*</w:t>
            </w:r>
          </w:p>
        </w:tc>
        <w:tc>
          <w:tcPr>
            <w:tcW w:w="994" w:type="dxa"/>
          </w:tcPr>
          <w:p w:rsidR="00B14926" w:rsidRPr="007C7A1B" w:rsidRDefault="00B14926" w:rsidP="004E23F2">
            <w:pPr>
              <w:pStyle w:val="NoSpacing"/>
              <w:jc w:val="center"/>
              <w:rPr>
                <w:rFonts w:ascii="Calibri" w:hAnsi="Calibri" w:cs="Calibri"/>
                <w:b/>
                <w:sz w:val="18"/>
                <w:szCs w:val="18"/>
              </w:rPr>
            </w:pPr>
            <w:r>
              <w:rPr>
                <w:rFonts w:ascii="Calibri" w:hAnsi="Calibri" w:cs="Calibri"/>
                <w:b/>
                <w:sz w:val="18"/>
                <w:szCs w:val="18"/>
              </w:rPr>
              <w:t>% change</w:t>
            </w:r>
          </w:p>
        </w:tc>
      </w:tr>
      <w:tr w:rsidR="0030468F" w:rsidRPr="007C7A1B" w:rsidTr="00723070">
        <w:trPr>
          <w:trHeight w:val="35"/>
        </w:trPr>
        <w:tc>
          <w:tcPr>
            <w:tcW w:w="1506" w:type="dxa"/>
            <w:shd w:val="clear" w:color="auto" w:fill="auto"/>
            <w:noWrap/>
            <w:vAlign w:val="bottom"/>
            <w:hideMark/>
          </w:tcPr>
          <w:p w:rsidR="0030468F" w:rsidRPr="00B14926" w:rsidRDefault="0030468F" w:rsidP="00B14926">
            <w:pPr>
              <w:pStyle w:val="NoSpacing"/>
              <w:rPr>
                <w:rFonts w:ascii="Calibri" w:hAnsi="Calibri" w:cs="Calibri"/>
                <w:sz w:val="18"/>
                <w:szCs w:val="18"/>
              </w:rPr>
            </w:pPr>
            <w:r w:rsidRPr="00B14926">
              <w:rPr>
                <w:rFonts w:ascii="Calibri" w:hAnsi="Calibri" w:cs="Calibri"/>
                <w:sz w:val="18"/>
                <w:szCs w:val="18"/>
              </w:rPr>
              <w:t>2009BAU</w:t>
            </w:r>
          </w:p>
        </w:tc>
        <w:tc>
          <w:tcPr>
            <w:tcW w:w="1400" w:type="dxa"/>
            <w:shd w:val="clear" w:color="auto" w:fill="auto"/>
            <w:noWrap/>
            <w:vAlign w:val="center"/>
            <w:hideMark/>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56.01</w:t>
            </w:r>
          </w:p>
        </w:tc>
        <w:tc>
          <w:tcPr>
            <w:tcW w:w="966" w:type="dxa"/>
            <w:vAlign w:val="center"/>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NA</w:t>
            </w:r>
          </w:p>
        </w:tc>
        <w:tc>
          <w:tcPr>
            <w:tcW w:w="1575" w:type="dxa"/>
            <w:vAlign w:val="center"/>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5.6245</w:t>
            </w:r>
          </w:p>
        </w:tc>
        <w:tc>
          <w:tcPr>
            <w:tcW w:w="994" w:type="dxa"/>
            <w:vAlign w:val="center"/>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NA</w:t>
            </w:r>
          </w:p>
        </w:tc>
        <w:tc>
          <w:tcPr>
            <w:tcW w:w="1130" w:type="dxa"/>
            <w:shd w:val="clear" w:color="auto" w:fill="auto"/>
            <w:noWrap/>
            <w:vAlign w:val="center"/>
            <w:hideMark/>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2,590,618</w:t>
            </w:r>
          </w:p>
        </w:tc>
        <w:tc>
          <w:tcPr>
            <w:tcW w:w="994" w:type="dxa"/>
            <w:vAlign w:val="center"/>
          </w:tcPr>
          <w:p w:rsidR="0030468F" w:rsidRPr="0030468F" w:rsidRDefault="0030468F" w:rsidP="0030468F">
            <w:pPr>
              <w:pStyle w:val="NoSpacing"/>
              <w:jc w:val="center"/>
              <w:rPr>
                <w:rFonts w:ascii="Calibri" w:hAnsi="Calibri"/>
                <w:sz w:val="18"/>
                <w:szCs w:val="18"/>
              </w:rPr>
            </w:pPr>
            <w:r w:rsidRPr="0030468F">
              <w:rPr>
                <w:rFonts w:ascii="Calibri" w:hAnsi="Calibri"/>
                <w:sz w:val="18"/>
                <w:szCs w:val="18"/>
              </w:rPr>
              <w:t>NA</w:t>
            </w:r>
          </w:p>
        </w:tc>
      </w:tr>
      <w:tr w:rsidR="004107DD" w:rsidRPr="007C7A1B" w:rsidTr="00723070">
        <w:trPr>
          <w:trHeight w:val="35"/>
        </w:trPr>
        <w:tc>
          <w:tcPr>
            <w:tcW w:w="1506" w:type="dxa"/>
            <w:shd w:val="clear" w:color="auto" w:fill="auto"/>
            <w:noWrap/>
            <w:vAlign w:val="bottom"/>
            <w:hideMark/>
          </w:tcPr>
          <w:p w:rsidR="004107DD" w:rsidRPr="00B14926" w:rsidRDefault="004107DD" w:rsidP="00B14926">
            <w:pPr>
              <w:pStyle w:val="NoSpacing"/>
              <w:rPr>
                <w:rFonts w:ascii="Calibri" w:hAnsi="Calibri" w:cs="Calibri"/>
                <w:sz w:val="18"/>
                <w:szCs w:val="18"/>
              </w:rPr>
            </w:pPr>
            <w:r w:rsidRPr="00B14926">
              <w:rPr>
                <w:rFonts w:ascii="Calibri" w:hAnsi="Calibri" w:cs="Calibri"/>
                <w:sz w:val="18"/>
                <w:szCs w:val="18"/>
              </w:rPr>
              <w:t>2012</w:t>
            </w:r>
          </w:p>
        </w:tc>
        <w:tc>
          <w:tcPr>
            <w:tcW w:w="140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52.73</w:t>
            </w:r>
          </w:p>
        </w:tc>
        <w:tc>
          <w:tcPr>
            <w:tcW w:w="966" w:type="dxa"/>
            <w:vAlign w:val="center"/>
          </w:tcPr>
          <w:p w:rsidR="004107DD" w:rsidRPr="004107DD" w:rsidRDefault="004107DD" w:rsidP="004107DD">
            <w:pPr>
              <w:pStyle w:val="NoSpacing"/>
              <w:jc w:val="center"/>
              <w:rPr>
                <w:rFonts w:ascii="Calibri" w:hAnsi="Calibri"/>
                <w:sz w:val="18"/>
                <w:szCs w:val="18"/>
              </w:rPr>
            </w:pPr>
            <w:r w:rsidRPr="004107DD">
              <w:rPr>
                <w:rFonts w:ascii="Calibri" w:hAnsi="Calibri"/>
                <w:sz w:val="18"/>
                <w:szCs w:val="18"/>
              </w:rPr>
              <w:t>-5.8%</w:t>
            </w:r>
          </w:p>
        </w:tc>
        <w:tc>
          <w:tcPr>
            <w:tcW w:w="1575"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5.2976</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-5.8%</w:t>
            </w:r>
          </w:p>
        </w:tc>
        <w:tc>
          <w:tcPr>
            <w:tcW w:w="113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2,729,305</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5.4%</w:t>
            </w:r>
          </w:p>
        </w:tc>
      </w:tr>
      <w:tr w:rsidR="004107DD" w:rsidRPr="007C7A1B" w:rsidTr="00723070">
        <w:trPr>
          <w:trHeight w:val="70"/>
        </w:trPr>
        <w:tc>
          <w:tcPr>
            <w:tcW w:w="1506" w:type="dxa"/>
            <w:shd w:val="clear" w:color="auto" w:fill="auto"/>
            <w:noWrap/>
            <w:vAlign w:val="bottom"/>
            <w:hideMark/>
          </w:tcPr>
          <w:p w:rsidR="004107DD" w:rsidRPr="00B14926" w:rsidRDefault="004107DD" w:rsidP="00B14926">
            <w:pPr>
              <w:pStyle w:val="NoSpacing"/>
              <w:rPr>
                <w:rFonts w:ascii="Calibri" w:hAnsi="Calibri" w:cs="Calibri"/>
                <w:sz w:val="18"/>
                <w:szCs w:val="18"/>
              </w:rPr>
            </w:pPr>
            <w:r w:rsidRPr="00B14926">
              <w:rPr>
                <w:rFonts w:ascii="Calibri" w:hAnsi="Calibri" w:cs="Calibri"/>
                <w:sz w:val="18"/>
                <w:szCs w:val="18"/>
              </w:rPr>
              <w:t>2017</w:t>
            </w:r>
          </w:p>
        </w:tc>
        <w:tc>
          <w:tcPr>
            <w:tcW w:w="140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48.73</w:t>
            </w:r>
          </w:p>
        </w:tc>
        <w:tc>
          <w:tcPr>
            <w:tcW w:w="966" w:type="dxa"/>
            <w:vAlign w:val="center"/>
          </w:tcPr>
          <w:p w:rsidR="004107DD" w:rsidRPr="004107DD" w:rsidRDefault="004107DD" w:rsidP="004107DD">
            <w:pPr>
              <w:pStyle w:val="NoSpacing"/>
              <w:jc w:val="center"/>
              <w:rPr>
                <w:rFonts w:ascii="Calibri" w:hAnsi="Calibri"/>
                <w:sz w:val="18"/>
                <w:szCs w:val="18"/>
              </w:rPr>
            </w:pPr>
            <w:r w:rsidRPr="004107DD">
              <w:rPr>
                <w:rFonts w:ascii="Calibri" w:hAnsi="Calibri"/>
                <w:sz w:val="18"/>
                <w:szCs w:val="18"/>
              </w:rPr>
              <w:t>-7.6%</w:t>
            </w:r>
          </w:p>
        </w:tc>
        <w:tc>
          <w:tcPr>
            <w:tcW w:w="1575"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4.8964</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-7.6%</w:t>
            </w:r>
          </w:p>
        </w:tc>
        <w:tc>
          <w:tcPr>
            <w:tcW w:w="113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2,947,631</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8.0%</w:t>
            </w:r>
          </w:p>
        </w:tc>
      </w:tr>
      <w:tr w:rsidR="004107DD" w:rsidRPr="007C7A1B" w:rsidTr="00723070">
        <w:trPr>
          <w:trHeight w:val="70"/>
        </w:trPr>
        <w:tc>
          <w:tcPr>
            <w:tcW w:w="1506" w:type="dxa"/>
            <w:shd w:val="clear" w:color="auto" w:fill="auto"/>
            <w:noWrap/>
            <w:vAlign w:val="bottom"/>
            <w:hideMark/>
          </w:tcPr>
          <w:p w:rsidR="004107DD" w:rsidRPr="00B14926" w:rsidRDefault="004107DD" w:rsidP="00B14926">
            <w:pPr>
              <w:pStyle w:val="NoSpacing"/>
              <w:rPr>
                <w:rFonts w:ascii="Calibri" w:hAnsi="Calibri" w:cs="Calibri"/>
                <w:sz w:val="18"/>
                <w:szCs w:val="18"/>
              </w:rPr>
            </w:pPr>
            <w:r w:rsidRPr="00B14926">
              <w:rPr>
                <w:rFonts w:ascii="Calibri" w:hAnsi="Calibri" w:cs="Calibri"/>
                <w:sz w:val="18"/>
                <w:szCs w:val="18"/>
              </w:rPr>
              <w:t>2030</w:t>
            </w:r>
          </w:p>
        </w:tc>
        <w:tc>
          <w:tcPr>
            <w:tcW w:w="140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44.70</w:t>
            </w:r>
          </w:p>
        </w:tc>
        <w:tc>
          <w:tcPr>
            <w:tcW w:w="966" w:type="dxa"/>
            <w:vAlign w:val="center"/>
          </w:tcPr>
          <w:p w:rsidR="004107DD" w:rsidRPr="004107DD" w:rsidRDefault="004107DD" w:rsidP="004107DD">
            <w:pPr>
              <w:pStyle w:val="NoSpacing"/>
              <w:jc w:val="center"/>
              <w:rPr>
                <w:rFonts w:ascii="Calibri" w:hAnsi="Calibri"/>
                <w:sz w:val="18"/>
                <w:szCs w:val="18"/>
              </w:rPr>
            </w:pPr>
            <w:r w:rsidRPr="004107DD">
              <w:rPr>
                <w:rFonts w:ascii="Calibri" w:hAnsi="Calibri"/>
                <w:sz w:val="18"/>
                <w:szCs w:val="18"/>
              </w:rPr>
              <w:t>-8.3%</w:t>
            </w:r>
          </w:p>
        </w:tc>
        <w:tc>
          <w:tcPr>
            <w:tcW w:w="1575"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4.4923</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-8.3%</w:t>
            </w:r>
          </w:p>
        </w:tc>
        <w:tc>
          <w:tcPr>
            <w:tcW w:w="1130" w:type="dxa"/>
            <w:shd w:val="clear" w:color="auto" w:fill="auto"/>
            <w:noWrap/>
            <w:vAlign w:val="center"/>
            <w:hideMark/>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3,210,506</w:t>
            </w:r>
          </w:p>
        </w:tc>
        <w:tc>
          <w:tcPr>
            <w:tcW w:w="994" w:type="dxa"/>
            <w:vAlign w:val="center"/>
          </w:tcPr>
          <w:p w:rsidR="004107DD" w:rsidRPr="0030468F" w:rsidRDefault="004107DD" w:rsidP="0030468F">
            <w:pPr>
              <w:pStyle w:val="NoSpacing"/>
              <w:jc w:val="center"/>
              <w:rPr>
                <w:rFonts w:ascii="Calibri" w:hAnsi="Calibri"/>
                <w:sz w:val="18"/>
                <w:szCs w:val="18"/>
              </w:rPr>
            </w:pPr>
            <w:r w:rsidRPr="0030468F">
              <w:rPr>
                <w:rFonts w:ascii="Calibri" w:hAnsi="Calibri"/>
                <w:sz w:val="18"/>
                <w:szCs w:val="18"/>
              </w:rPr>
              <w:t>8.9%</w:t>
            </w:r>
          </w:p>
        </w:tc>
      </w:tr>
    </w:tbl>
    <w:p w:rsidR="0030468F" w:rsidRDefault="0030468F" w:rsidP="0030468F">
      <w:pPr>
        <w:ind w:left="270"/>
        <w:jc w:val="both"/>
        <w:rPr>
          <w:rFonts w:ascii="Calibri" w:hAnsi="Calibri" w:cs="Calibri"/>
          <w:vertAlign w:val="superscript"/>
        </w:rPr>
      </w:pPr>
      <w:r w:rsidRPr="00A643E4">
        <w:rPr>
          <w:rFonts w:ascii="Calibri" w:hAnsi="Calibri" w:cs="Calibri"/>
          <w:vertAlign w:val="superscript"/>
        </w:rPr>
        <w:t>* (millions of US$); #amount of pollutant (</w:t>
      </w:r>
      <w:r>
        <w:rPr>
          <w:rFonts w:ascii="Calibri" w:hAnsi="Calibri" w:cs="Calibri"/>
          <w:vertAlign w:val="superscript"/>
        </w:rPr>
        <w:t>Kilot</w:t>
      </w:r>
      <w:r w:rsidRPr="00A643E4">
        <w:rPr>
          <w:rFonts w:ascii="Calibri" w:hAnsi="Calibri" w:cs="Calibri"/>
          <w:vertAlign w:val="superscript"/>
        </w:rPr>
        <w:t>onnes); ^ Number of employees (thousands)</w:t>
      </w:r>
    </w:p>
    <w:p w:rsidR="008A0FF3" w:rsidRDefault="004107DD" w:rsidP="008A0FF3">
      <w:pPr>
        <w:spacing w:line="240" w:lineRule="auto"/>
        <w:ind w:left="288" w:right="288"/>
        <w:jc w:val="both"/>
        <w:rPr>
          <w:rFonts w:ascii="Calibri" w:hAnsi="Calibri" w:cs="Calibri"/>
        </w:rPr>
      </w:pPr>
      <w:r w:rsidRPr="004107DD">
        <w:rPr>
          <w:rFonts w:ascii="Calibri" w:hAnsi="Calibri" w:cs="Calibri"/>
        </w:rPr>
        <w:lastRenderedPageBreak/>
        <w:t xml:space="preserve">From the Table </w:t>
      </w:r>
      <w:r w:rsidR="008A0FF3">
        <w:rPr>
          <w:rFonts w:ascii="Calibri" w:hAnsi="Calibri" w:cs="Calibri"/>
        </w:rPr>
        <w:t>4</w:t>
      </w:r>
      <w:r w:rsidRPr="004107DD">
        <w:rPr>
          <w:rFonts w:ascii="Calibri" w:hAnsi="Calibri" w:cs="Calibri"/>
        </w:rPr>
        <w:t>.9, it is observed that the emissions are</w:t>
      </w:r>
      <w:r>
        <w:rPr>
          <w:rFonts w:ascii="Calibri" w:hAnsi="Calibri" w:cs="Calibri"/>
        </w:rPr>
        <w:t xml:space="preserve"> declining at more or less same rate at which the output is rising. In addition to this, the employment is also declining at the same rate as the decline in emissions. Therefore, it </w:t>
      </w:r>
      <w:r w:rsidR="002B3DB8">
        <w:rPr>
          <w:rFonts w:ascii="Calibri" w:hAnsi="Calibri" w:cs="Calibri"/>
        </w:rPr>
        <w:t>means</w:t>
      </w:r>
      <w:r>
        <w:rPr>
          <w:rFonts w:ascii="Calibri" w:hAnsi="Calibri" w:cs="Calibri"/>
        </w:rPr>
        <w:t xml:space="preserve"> that there seems to be a linkage between the emission impact and employment impact.</w:t>
      </w:r>
    </w:p>
    <w:p w:rsidR="008A0FF3" w:rsidRPr="00A643E4" w:rsidRDefault="008A0FF3" w:rsidP="008A0FF3">
      <w:pPr>
        <w:pStyle w:val="NoSpacing"/>
      </w:pPr>
    </w:p>
    <w:p w:rsidR="008A0FF3" w:rsidRPr="00A643E4" w:rsidRDefault="008A0FF3" w:rsidP="008A0FF3">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 xml:space="preserve">Section </w:t>
      </w:r>
      <w:r>
        <w:rPr>
          <w:rFonts w:ascii="Calibri" w:hAnsi="Calibri" w:cs="Calibri"/>
          <w:b/>
          <w:bCs/>
        </w:rPr>
        <w:t>5</w:t>
      </w:r>
    </w:p>
    <w:p w:rsidR="00EF56C5" w:rsidRPr="00A643E4" w:rsidRDefault="00F061FA"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Concluding Remarks</w:t>
      </w:r>
    </w:p>
    <w:p w:rsidR="009E7F07" w:rsidRPr="00A643E4" w:rsidRDefault="009E7F07" w:rsidP="002B3DB8">
      <w:pPr>
        <w:spacing w:line="240" w:lineRule="auto"/>
        <w:ind w:left="288" w:right="288"/>
        <w:jc w:val="both"/>
        <w:rPr>
          <w:rFonts w:ascii="Calibri" w:hAnsi="Calibri" w:cs="Calibri"/>
        </w:rPr>
      </w:pPr>
      <w:r w:rsidRPr="00A643E4">
        <w:rPr>
          <w:rFonts w:ascii="Calibri" w:hAnsi="Calibri" w:cs="Calibri"/>
        </w:rPr>
        <w:t>To conclude briefly:</w:t>
      </w:r>
    </w:p>
    <w:p w:rsidR="00847C79" w:rsidRPr="002B3DB8" w:rsidRDefault="00847C79" w:rsidP="002B3DB8">
      <w:pPr>
        <w:pStyle w:val="ListParagraph"/>
        <w:numPr>
          <w:ilvl w:val="0"/>
          <w:numId w:val="24"/>
        </w:numPr>
        <w:spacing w:line="240" w:lineRule="auto"/>
        <w:ind w:right="288"/>
        <w:jc w:val="both"/>
        <w:rPr>
          <w:rFonts w:ascii="Calibri" w:hAnsi="Calibri" w:cs="Calibri"/>
        </w:rPr>
      </w:pPr>
      <w:r w:rsidRPr="002B3DB8">
        <w:rPr>
          <w:rFonts w:ascii="Calibri" w:hAnsi="Calibri" w:cs="Calibri"/>
        </w:rPr>
        <w:t>Keeping in perspective high growth targets set in the 12th five year plan, India’s growth policy should take into account environmental impacts of using excessive non-</w:t>
      </w:r>
      <w:r w:rsidR="002B3DB8" w:rsidRPr="002B3DB8">
        <w:rPr>
          <w:rFonts w:ascii="Calibri" w:hAnsi="Calibri" w:cs="Calibri"/>
        </w:rPr>
        <w:t>renewable energy inputs</w:t>
      </w:r>
      <w:r w:rsidRPr="002B3DB8">
        <w:rPr>
          <w:rFonts w:ascii="Calibri" w:hAnsi="Calibri" w:cs="Calibri"/>
        </w:rPr>
        <w:t xml:space="preserve"> to achieve energy self-sufficiency by adding additional capacity. An appropriate linkage should be established between environmental balance, resource utilization and economic growth while formulating both growth and energy policy. Therefore, it is essential to set the fuel substitution target’s to maintain high growth with low emissions.</w:t>
      </w:r>
    </w:p>
    <w:p w:rsidR="009E7F07" w:rsidRPr="002B3DB8" w:rsidRDefault="009E7F07" w:rsidP="002B3DB8">
      <w:pPr>
        <w:pStyle w:val="ListParagraph"/>
        <w:numPr>
          <w:ilvl w:val="0"/>
          <w:numId w:val="24"/>
        </w:numPr>
        <w:spacing w:line="240" w:lineRule="auto"/>
        <w:ind w:right="288"/>
        <w:jc w:val="both"/>
        <w:rPr>
          <w:rFonts w:ascii="Calibri" w:hAnsi="Calibri" w:cs="Calibri"/>
        </w:rPr>
      </w:pPr>
      <w:r w:rsidRPr="002B3DB8">
        <w:rPr>
          <w:rFonts w:ascii="Calibri" w:hAnsi="Calibri" w:cs="Calibri"/>
        </w:rPr>
        <w:t xml:space="preserve">The share of electricity sector’s output in total output is </w:t>
      </w:r>
      <w:r w:rsidR="004107DD" w:rsidRPr="002B3DB8">
        <w:rPr>
          <w:rFonts w:ascii="Calibri" w:hAnsi="Calibri" w:cs="Calibri"/>
        </w:rPr>
        <w:t>2.51</w:t>
      </w:r>
      <w:r w:rsidRPr="002B3DB8">
        <w:rPr>
          <w:rFonts w:ascii="Calibri" w:hAnsi="Calibri" w:cs="Calibri"/>
        </w:rPr>
        <w:t xml:space="preserve">% but the share of emission is </w:t>
      </w:r>
      <w:r w:rsidR="004107DD" w:rsidRPr="002B3DB8">
        <w:rPr>
          <w:rFonts w:ascii="Calibri" w:hAnsi="Calibri" w:cs="Calibri"/>
        </w:rPr>
        <w:t>29.58</w:t>
      </w:r>
      <w:r w:rsidRPr="002B3DB8">
        <w:rPr>
          <w:rFonts w:ascii="Calibri" w:hAnsi="Calibri" w:cs="Calibri"/>
        </w:rPr>
        <w:t>% as a result of this, even though the substitution of fuel mix reduces the output</w:t>
      </w:r>
      <w:r w:rsidR="004107DD" w:rsidRPr="002B3DB8">
        <w:rPr>
          <w:rFonts w:ascii="Calibri" w:hAnsi="Calibri" w:cs="Calibri"/>
        </w:rPr>
        <w:t xml:space="preserve"> of</w:t>
      </w:r>
      <w:r w:rsidR="002B3DB8" w:rsidRPr="002B3DB8">
        <w:rPr>
          <w:rFonts w:ascii="Calibri" w:hAnsi="Calibri" w:cs="Calibri"/>
        </w:rPr>
        <w:t xml:space="preserve"> </w:t>
      </w:r>
      <w:r w:rsidR="004107DD" w:rsidRPr="002B3DB8">
        <w:rPr>
          <w:rFonts w:ascii="Calibri" w:hAnsi="Calibri" w:cs="Calibri"/>
        </w:rPr>
        <w:t>electricity sector,</w:t>
      </w:r>
      <w:r w:rsidRPr="002B3DB8">
        <w:rPr>
          <w:rFonts w:ascii="Calibri" w:hAnsi="Calibri" w:cs="Calibri"/>
        </w:rPr>
        <w:t xml:space="preserve"> the overall impact on the total output is negligible.</w:t>
      </w:r>
    </w:p>
    <w:p w:rsidR="00190519" w:rsidRPr="002B3DB8" w:rsidRDefault="00847C79" w:rsidP="002B3DB8">
      <w:pPr>
        <w:pStyle w:val="ListParagraph"/>
        <w:numPr>
          <w:ilvl w:val="0"/>
          <w:numId w:val="24"/>
        </w:numPr>
        <w:spacing w:line="240" w:lineRule="auto"/>
        <w:ind w:right="288"/>
        <w:jc w:val="both"/>
        <w:rPr>
          <w:rFonts w:ascii="Calibri" w:hAnsi="Calibri" w:cs="Calibri"/>
        </w:rPr>
      </w:pPr>
      <w:r w:rsidRPr="002B3DB8">
        <w:rPr>
          <w:rFonts w:ascii="Calibri" w:hAnsi="Calibri" w:cs="Calibri"/>
        </w:rPr>
        <w:t>With the changes in fuel substitution, there is an impact not only on the sector output and emission levels but also on the level of employment. Hence, i</w:t>
      </w:r>
      <w:r w:rsidR="00190519" w:rsidRPr="002B3DB8">
        <w:rPr>
          <w:rFonts w:ascii="Calibri" w:hAnsi="Calibri" w:cs="Calibri"/>
        </w:rPr>
        <w:t>t is essential to consider the</w:t>
      </w:r>
      <w:r w:rsidRPr="002B3DB8">
        <w:rPr>
          <w:rFonts w:ascii="Calibri" w:hAnsi="Calibri" w:cs="Calibri"/>
        </w:rPr>
        <w:t xml:space="preserve"> linkage between the fuel </w:t>
      </w:r>
      <w:r w:rsidR="00190519" w:rsidRPr="002B3DB8">
        <w:rPr>
          <w:rFonts w:ascii="Calibri" w:hAnsi="Calibri" w:cs="Calibri"/>
        </w:rPr>
        <w:t xml:space="preserve">substitution and </w:t>
      </w:r>
      <w:r w:rsidRPr="002B3DB8">
        <w:rPr>
          <w:rFonts w:ascii="Calibri" w:hAnsi="Calibri" w:cs="Calibri"/>
        </w:rPr>
        <w:t>level of employment while formulating the policy</w:t>
      </w:r>
      <w:r w:rsidR="00190519" w:rsidRPr="002B3DB8">
        <w:rPr>
          <w:rFonts w:ascii="Calibri" w:hAnsi="Calibri" w:cs="Calibri"/>
        </w:rPr>
        <w:t xml:space="preserve">. There is a need to assess the </w:t>
      </w:r>
      <w:r w:rsidR="00626F3A" w:rsidRPr="002B3DB8">
        <w:rPr>
          <w:rFonts w:ascii="Calibri" w:hAnsi="Calibri" w:cs="Calibri"/>
        </w:rPr>
        <w:t xml:space="preserve">changes in level of employment </w:t>
      </w:r>
      <w:r w:rsidR="00190519" w:rsidRPr="002B3DB8">
        <w:rPr>
          <w:rFonts w:ascii="Calibri" w:hAnsi="Calibri" w:cs="Calibri"/>
        </w:rPr>
        <w:t xml:space="preserve">in order to </w:t>
      </w:r>
      <w:r w:rsidR="00626F3A" w:rsidRPr="002B3DB8">
        <w:rPr>
          <w:rFonts w:ascii="Calibri" w:hAnsi="Calibri" w:cs="Calibri"/>
        </w:rPr>
        <w:t>take appropriate measures to ensure absorption of excess labor generated, if any, as a result of fuel substitution</w:t>
      </w:r>
      <w:r w:rsidR="00190519" w:rsidRPr="002B3DB8">
        <w:rPr>
          <w:rFonts w:ascii="Calibri" w:hAnsi="Calibri" w:cs="Calibri"/>
        </w:rPr>
        <w:t xml:space="preserve">. </w:t>
      </w:r>
    </w:p>
    <w:p w:rsidR="000E0166" w:rsidRDefault="000E0166" w:rsidP="00F061FA">
      <w:pPr>
        <w:pStyle w:val="Heading1"/>
        <w:numPr>
          <w:ilvl w:val="0"/>
          <w:numId w:val="0"/>
        </w:numPr>
        <w:spacing w:after="60" w:line="480" w:lineRule="auto"/>
        <w:ind w:left="360"/>
        <w:jc w:val="center"/>
        <w:rPr>
          <w:rFonts w:ascii="Calibri" w:hAnsi="Calibri" w:cs="Calibri"/>
          <w:b/>
          <w:bCs/>
        </w:rPr>
      </w:pPr>
      <w:bookmarkStart w:id="2" w:name="_Toc413233404"/>
    </w:p>
    <w:p w:rsidR="00DF5C80" w:rsidRPr="00A643E4" w:rsidRDefault="00DF5C80" w:rsidP="00F061F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References</w:t>
      </w:r>
      <w:bookmarkEnd w:id="2"/>
    </w:p>
    <w:p w:rsidR="00F061FA" w:rsidRDefault="00F061FA"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Das, T.K. and Sarkar, G (1994), Journal of Applied Input-Output Analysis, Vol.2.</w:t>
      </w:r>
    </w:p>
    <w:p w:rsidR="001F0F8C" w:rsidRPr="001F0F8C" w:rsidRDefault="00DF1089" w:rsidP="00DF1089">
      <w:pPr>
        <w:pStyle w:val="ListParagraph"/>
        <w:numPr>
          <w:ilvl w:val="0"/>
          <w:numId w:val="6"/>
        </w:numPr>
        <w:autoSpaceDE w:val="0"/>
        <w:autoSpaceDN w:val="0"/>
        <w:adjustRightInd w:val="0"/>
        <w:spacing w:after="0" w:line="240" w:lineRule="auto"/>
        <w:jc w:val="both"/>
        <w:rPr>
          <w:rFonts w:ascii="Calibri" w:hAnsi="Calibri" w:cs="Calibri"/>
        </w:rPr>
      </w:pPr>
      <w:r>
        <w:rPr>
          <w:rFonts w:ascii="Calibri" w:hAnsi="Calibri" w:cs="Calibri"/>
        </w:rPr>
        <w:t xml:space="preserve">Parikh Jyoti, Gokarn </w:t>
      </w:r>
      <w:r w:rsidR="001F0F8C" w:rsidRPr="001F0F8C">
        <w:rPr>
          <w:rFonts w:ascii="Calibri" w:hAnsi="Calibri" w:cs="Calibri"/>
        </w:rPr>
        <w:t>Subir. Climate change and India’s energy policy options.Global Environmental Change 1993;3(3).</w:t>
      </w:r>
    </w:p>
    <w:p w:rsidR="001F0F8C" w:rsidRPr="001F0F8C" w:rsidRDefault="001F0F8C" w:rsidP="00DF1089">
      <w:pPr>
        <w:pStyle w:val="ListParagraph"/>
        <w:numPr>
          <w:ilvl w:val="0"/>
          <w:numId w:val="6"/>
        </w:numPr>
        <w:autoSpaceDE w:val="0"/>
        <w:autoSpaceDN w:val="0"/>
        <w:adjustRightInd w:val="0"/>
        <w:spacing w:after="0" w:line="240" w:lineRule="auto"/>
        <w:jc w:val="both"/>
        <w:rPr>
          <w:rFonts w:ascii="Calibri" w:hAnsi="Calibri" w:cs="Calibri"/>
        </w:rPr>
      </w:pPr>
      <w:r w:rsidRPr="001F0F8C">
        <w:rPr>
          <w:rFonts w:ascii="Calibri" w:hAnsi="Calibri" w:cs="Calibri"/>
        </w:rPr>
        <w:t>Singh Inderjeet. Input–output analysis of energy consumption in India. NewDelhi: Anmol Publications Pvt. Ltd.; 1994.</w:t>
      </w:r>
    </w:p>
    <w:p w:rsidR="001F0F8C" w:rsidRPr="001F0F8C" w:rsidRDefault="001F0F8C" w:rsidP="00DF1089">
      <w:pPr>
        <w:pStyle w:val="ListParagraph"/>
        <w:numPr>
          <w:ilvl w:val="0"/>
          <w:numId w:val="6"/>
        </w:numPr>
        <w:autoSpaceDE w:val="0"/>
        <w:autoSpaceDN w:val="0"/>
        <w:adjustRightInd w:val="0"/>
        <w:spacing w:after="0" w:line="240" w:lineRule="auto"/>
        <w:jc w:val="both"/>
        <w:rPr>
          <w:rFonts w:ascii="Calibri" w:hAnsi="Calibri" w:cs="Calibri"/>
        </w:rPr>
      </w:pPr>
      <w:r w:rsidRPr="001F0F8C">
        <w:rPr>
          <w:rFonts w:ascii="Calibri" w:hAnsi="Calibri" w:cs="Calibri"/>
        </w:rPr>
        <w:t>MukhopadyayKakali, Chakraborty Debesh. India’s energy consumptionchanges during 1973–74 to 1989–90: an input–output approach. Journal ofApplied Input–Output Analysis 1999;5.</w:t>
      </w:r>
    </w:p>
    <w:p w:rsidR="001F0F8C" w:rsidRPr="001F0F8C" w:rsidRDefault="001F0F8C" w:rsidP="00DF1089">
      <w:pPr>
        <w:pStyle w:val="ListParagraph"/>
        <w:numPr>
          <w:ilvl w:val="0"/>
          <w:numId w:val="6"/>
        </w:numPr>
        <w:autoSpaceDE w:val="0"/>
        <w:autoSpaceDN w:val="0"/>
        <w:adjustRightInd w:val="0"/>
        <w:spacing w:after="0" w:line="240" w:lineRule="auto"/>
        <w:jc w:val="both"/>
        <w:rPr>
          <w:rFonts w:ascii="Calibri" w:hAnsi="Calibri" w:cs="Calibri"/>
        </w:rPr>
      </w:pPr>
      <w:r w:rsidRPr="001F0F8C">
        <w:rPr>
          <w:rFonts w:ascii="Calibri" w:hAnsi="Calibri" w:cs="Calibri"/>
        </w:rPr>
        <w:t>Murthy NS, Panda M, Parikh J. Economic growth, energy demand and carbon</w:t>
      </w:r>
      <w:r>
        <w:rPr>
          <w:rFonts w:ascii="Calibri" w:hAnsi="Calibri" w:cs="Calibri"/>
        </w:rPr>
        <w:t xml:space="preserve"> dioxide </w:t>
      </w:r>
      <w:r w:rsidRPr="001F0F8C">
        <w:rPr>
          <w:rFonts w:ascii="Calibri" w:hAnsi="Calibri" w:cs="Calibri"/>
        </w:rPr>
        <w:t>emissions in India: 1990–2020. Environment and DevelopmentEconomics 1997b;2(2).</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t xml:space="preserve">Mukhopadhyay, K &amp; D. Chakraborty(1999), India’s Energy Consumption Changes During 1973-74 To 1991-92, Economic Systems Research, 2(4):423-437 </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t xml:space="preserve"> Mukhopadhyay, K &amp; D Chakraborty (2000) Economic Reforms &amp; Energy Consumption Changes in India: A Structural Decomposition Analysis, ArthaVigyana, XLII (4):305-324 </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t xml:space="preserve">Mukhopadhyay,K (2002a) A Structural Decomposition Analysis of Air Pollution from Fossil Fuel Combustion in India, International journal of environment and pollution, 18( 5) :486-497 </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lastRenderedPageBreak/>
        <w:t xml:space="preserve">Mukhopadhyay, K &amp; O. Forssell (2005) An Empirical Investigation of Air Pollution from Fossil Fuel Combustion and Its Impact on Health in India during 1973-74 to 1996-97, Ecological Economics, 55(2):235-250 </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t>Mukhopadhyay K (2012) Energy Consumption and GHG Emissions in India</w:t>
      </w:r>
      <w:r w:rsidR="005C6902" w:rsidRPr="00FF4126">
        <w:rPr>
          <w:rFonts w:ascii="Calibri" w:hAnsi="Calibri" w:cs="Calibri"/>
        </w:rPr>
        <w:t>: Analysis in Input-Output F</w:t>
      </w:r>
      <w:r w:rsidRPr="00FF4126">
        <w:rPr>
          <w:rFonts w:ascii="Calibri" w:hAnsi="Calibri" w:cs="Calibri"/>
        </w:rPr>
        <w:t xml:space="preserve">work, ArthaVigyanan, LIV(2):197-227 </w:t>
      </w:r>
    </w:p>
    <w:p w:rsidR="00E62FD0" w:rsidRPr="00FF4126" w:rsidRDefault="00E62FD0" w:rsidP="00FF4126">
      <w:pPr>
        <w:pStyle w:val="ListParagraph"/>
        <w:numPr>
          <w:ilvl w:val="0"/>
          <w:numId w:val="6"/>
        </w:numPr>
        <w:autoSpaceDE w:val="0"/>
        <w:autoSpaceDN w:val="0"/>
        <w:adjustRightInd w:val="0"/>
        <w:spacing w:after="0" w:line="240" w:lineRule="auto"/>
        <w:jc w:val="both"/>
        <w:rPr>
          <w:rFonts w:ascii="Calibri" w:hAnsi="Calibri" w:cs="Calibri"/>
        </w:rPr>
      </w:pPr>
      <w:r w:rsidRPr="00FF4126">
        <w:rPr>
          <w:rFonts w:ascii="Calibri" w:hAnsi="Calibri" w:cs="Calibri"/>
        </w:rPr>
        <w:t>Mukhopadhyay, K (2002) Energy Consumption Changes And CO2 Emissions In India, Allied Publishers Pvt. Limited, New Delhi. . ISBN: 81-7764-333-9</w:t>
      </w:r>
    </w:p>
    <w:p w:rsidR="007D59BB" w:rsidRPr="007D59BB" w:rsidRDefault="007D59BB" w:rsidP="00DF1089">
      <w:pPr>
        <w:pStyle w:val="ListParagraph"/>
        <w:numPr>
          <w:ilvl w:val="0"/>
          <w:numId w:val="6"/>
        </w:numPr>
        <w:autoSpaceDE w:val="0"/>
        <w:autoSpaceDN w:val="0"/>
        <w:adjustRightInd w:val="0"/>
        <w:spacing w:after="0" w:line="240" w:lineRule="auto"/>
        <w:jc w:val="both"/>
        <w:rPr>
          <w:rFonts w:ascii="Calibri" w:hAnsi="Calibri" w:cs="Calibri"/>
        </w:rPr>
      </w:pPr>
      <w:r w:rsidRPr="007D59BB">
        <w:rPr>
          <w:rFonts w:ascii="Calibri" w:hAnsi="Calibri" w:cs="Calibri"/>
        </w:rPr>
        <w:t>Parikh J et al., CO2 emissions structure of Indian economy, Energy (2009), doi:10.1016/j.energy.2009.02.014</w:t>
      </w:r>
    </w:p>
    <w:p w:rsidR="00C55748" w:rsidRPr="00A643E4" w:rsidRDefault="00C55748"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Miller, R.E. and Blair, P.D. (1985), "Input Output Analysis: Foundation and Extensions," PrenticeHall.</w:t>
      </w:r>
    </w:p>
    <w:p w:rsidR="00C55748" w:rsidRPr="00A643E4" w:rsidRDefault="00C55748"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World Input-Output Database (WIOD), national Input-output tables (NIOT), 2008-09, funded project of European Commission, Research Directorate General.</w:t>
      </w:r>
    </w:p>
    <w:p w:rsidR="00C55748" w:rsidRPr="00A643E4" w:rsidRDefault="00C55748"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World Input-Output Database (WIOD), Emissions to air, 2008-09, funded project of European Commission, Research Directorate General.</w:t>
      </w:r>
    </w:p>
    <w:p w:rsidR="00C55748" w:rsidRPr="00A643E4" w:rsidRDefault="00C55748"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World Input-Output Database (WIOD), Socio Economic Accounts, 2008-09, funded project of European Commission, Research Directorate General.</w:t>
      </w:r>
    </w:p>
    <w:p w:rsidR="00C55748" w:rsidRPr="00A643E4" w:rsidRDefault="00C55748"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Central Electricity Authority, Monthly Reports</w:t>
      </w:r>
      <w:r w:rsidR="00FA1DF3" w:rsidRPr="00A643E4">
        <w:rPr>
          <w:rFonts w:ascii="Calibri" w:hAnsi="Calibri" w:cs="Calibri"/>
        </w:rPr>
        <w:t xml:space="preserve"> on Power Sector, 2012-2015, Ministry of Power, Government of India (</w:t>
      </w:r>
      <w:hyperlink r:id="rId11" w:history="1">
        <w:r w:rsidR="00FA1DF3" w:rsidRPr="00A643E4">
          <w:rPr>
            <w:rStyle w:val="Hyperlink"/>
            <w:rFonts w:ascii="Calibri" w:hAnsi="Calibri" w:cs="Calibri"/>
          </w:rPr>
          <w:t>Link</w:t>
        </w:r>
      </w:hyperlink>
      <w:r w:rsidR="00FA1DF3" w:rsidRPr="00A643E4">
        <w:rPr>
          <w:rFonts w:ascii="Calibri" w:hAnsi="Calibri" w:cs="Calibri"/>
        </w:rPr>
        <w:t>)</w:t>
      </w:r>
    </w:p>
    <w:p w:rsidR="00C55748" w:rsidRPr="00A643E4" w:rsidRDefault="00FA1DF3"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bCs/>
        </w:rPr>
        <w:t xml:space="preserve">Ministry of New &amp; Renewable Energy, </w:t>
      </w:r>
      <w:r w:rsidRPr="00A643E4">
        <w:rPr>
          <w:rFonts w:ascii="Calibri" w:hAnsi="Calibri" w:cs="Calibri"/>
        </w:rPr>
        <w:t>Physical Progress (Achievements),2014-15, Government of India (</w:t>
      </w:r>
      <w:hyperlink r:id="rId12" w:history="1">
        <w:r w:rsidRPr="00A643E4">
          <w:rPr>
            <w:rStyle w:val="Hyperlink"/>
            <w:rFonts w:ascii="Calibri" w:hAnsi="Calibri" w:cs="Calibri"/>
          </w:rPr>
          <w:t>Link</w:t>
        </w:r>
      </w:hyperlink>
      <w:r w:rsidRPr="00A643E4">
        <w:rPr>
          <w:rFonts w:ascii="Calibri" w:hAnsi="Calibri" w:cs="Calibri"/>
        </w:rPr>
        <w:t>)</w:t>
      </w:r>
    </w:p>
    <w:p w:rsidR="00FA1DF3" w:rsidRPr="00A643E4" w:rsidRDefault="00FA1DF3"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bCs/>
        </w:rPr>
        <w:t xml:space="preserve">Ministry of New &amp; Renewable Energy, </w:t>
      </w:r>
      <w:r w:rsidRPr="00A643E4">
        <w:rPr>
          <w:rFonts w:ascii="Calibri" w:hAnsi="Calibri" w:cs="Calibri"/>
        </w:rPr>
        <w:t>Physical Progress (Achievements),2014-15, Government of India (</w:t>
      </w:r>
      <w:hyperlink r:id="rId13" w:history="1">
        <w:r w:rsidRPr="00A643E4">
          <w:rPr>
            <w:rStyle w:val="Hyperlink"/>
            <w:rFonts w:ascii="Calibri" w:hAnsi="Calibri" w:cs="Calibri"/>
          </w:rPr>
          <w:t>Link</w:t>
        </w:r>
      </w:hyperlink>
      <w:r w:rsidRPr="00A643E4">
        <w:rPr>
          <w:rFonts w:ascii="Calibri" w:hAnsi="Calibri" w:cs="Calibri"/>
        </w:rPr>
        <w:t>)</w:t>
      </w:r>
    </w:p>
    <w:p w:rsidR="00C55748" w:rsidRDefault="00FA1DF3" w:rsidP="00DF1089">
      <w:pPr>
        <w:pStyle w:val="ListParagraph"/>
        <w:numPr>
          <w:ilvl w:val="0"/>
          <w:numId w:val="6"/>
        </w:numPr>
        <w:autoSpaceDE w:val="0"/>
        <w:autoSpaceDN w:val="0"/>
        <w:adjustRightInd w:val="0"/>
        <w:spacing w:after="0" w:line="240" w:lineRule="auto"/>
        <w:jc w:val="both"/>
        <w:rPr>
          <w:rFonts w:ascii="Calibri" w:hAnsi="Calibri" w:cs="Calibri"/>
        </w:rPr>
      </w:pPr>
      <w:r w:rsidRPr="00A643E4">
        <w:rPr>
          <w:rFonts w:ascii="Calibri" w:hAnsi="Calibri" w:cs="Calibri"/>
        </w:rPr>
        <w:t>Make In India, 2014, Government of India</w:t>
      </w:r>
      <w:r w:rsidR="00A548E4" w:rsidRPr="00A643E4">
        <w:rPr>
          <w:rFonts w:ascii="Calibri" w:hAnsi="Calibri" w:cs="Calibri"/>
        </w:rPr>
        <w:t xml:space="preserve"> (</w:t>
      </w:r>
      <w:hyperlink r:id="rId14" w:history="1">
        <w:r w:rsidR="00A548E4" w:rsidRPr="00A643E4">
          <w:rPr>
            <w:rStyle w:val="Hyperlink"/>
            <w:rFonts w:ascii="Calibri" w:hAnsi="Calibri" w:cs="Calibri"/>
          </w:rPr>
          <w:t>Link</w:t>
        </w:r>
      </w:hyperlink>
      <w:r w:rsidR="00A548E4" w:rsidRPr="00A643E4">
        <w:rPr>
          <w:rFonts w:ascii="Calibri" w:hAnsi="Calibri" w:cs="Calibri"/>
        </w:rPr>
        <w:t>)</w:t>
      </w:r>
    </w:p>
    <w:p w:rsidR="001F0F8C" w:rsidRPr="001F0F8C" w:rsidRDefault="001F0F8C" w:rsidP="00DF1089">
      <w:pPr>
        <w:pStyle w:val="ListParagraph"/>
        <w:numPr>
          <w:ilvl w:val="0"/>
          <w:numId w:val="6"/>
        </w:numPr>
        <w:autoSpaceDE w:val="0"/>
        <w:autoSpaceDN w:val="0"/>
        <w:adjustRightInd w:val="0"/>
        <w:spacing w:after="0" w:line="240" w:lineRule="auto"/>
        <w:jc w:val="both"/>
        <w:rPr>
          <w:rFonts w:ascii="Calibri" w:hAnsi="Calibri" w:cs="Calibri"/>
        </w:rPr>
      </w:pPr>
      <w:r w:rsidRPr="001F0F8C">
        <w:rPr>
          <w:rFonts w:ascii="Calibri" w:hAnsi="Calibri" w:cs="Calibri"/>
        </w:rPr>
        <w:t>United Nations Framework Convention on Climate Change (UNFCCC)</w:t>
      </w:r>
      <w:r>
        <w:rPr>
          <w:rFonts w:ascii="Calibri" w:hAnsi="Calibri" w:cs="Calibri"/>
        </w:rPr>
        <w:t xml:space="preserve">. </w:t>
      </w:r>
      <w:r w:rsidRPr="001F0F8C">
        <w:rPr>
          <w:rFonts w:ascii="Calibri" w:hAnsi="Calibri" w:cs="Calibri"/>
        </w:rPr>
        <w:t>U</w:t>
      </w:r>
      <w:r>
        <w:rPr>
          <w:rFonts w:ascii="Calibri" w:hAnsi="Calibri" w:cs="Calibri"/>
        </w:rPr>
        <w:t>nited Nations</w:t>
      </w:r>
      <w:r w:rsidRPr="001F0F8C">
        <w:rPr>
          <w:rFonts w:ascii="Calibri" w:hAnsi="Calibri" w:cs="Calibri"/>
        </w:rPr>
        <w:t>. 1992</w:t>
      </w:r>
    </w:p>
    <w:p w:rsidR="000E0166" w:rsidRDefault="000E0166" w:rsidP="0009238A">
      <w:pPr>
        <w:pStyle w:val="Heading1"/>
        <w:numPr>
          <w:ilvl w:val="0"/>
          <w:numId w:val="0"/>
        </w:numPr>
        <w:spacing w:after="60" w:line="480" w:lineRule="auto"/>
        <w:ind w:left="360"/>
        <w:jc w:val="center"/>
        <w:rPr>
          <w:rFonts w:ascii="Calibri" w:hAnsi="Calibri" w:cs="Calibri"/>
          <w:b/>
          <w:bCs/>
        </w:rPr>
      </w:pPr>
    </w:p>
    <w:p w:rsidR="0009238A" w:rsidRPr="00A643E4" w:rsidRDefault="0009238A" w:rsidP="0009238A">
      <w:pPr>
        <w:pStyle w:val="Heading1"/>
        <w:numPr>
          <w:ilvl w:val="0"/>
          <w:numId w:val="0"/>
        </w:numPr>
        <w:spacing w:after="60" w:line="480" w:lineRule="auto"/>
        <w:ind w:left="360"/>
        <w:jc w:val="center"/>
        <w:rPr>
          <w:rFonts w:ascii="Calibri" w:hAnsi="Calibri" w:cs="Calibri"/>
          <w:b/>
          <w:bCs/>
        </w:rPr>
      </w:pPr>
      <w:r w:rsidRPr="00A643E4">
        <w:rPr>
          <w:rFonts w:ascii="Calibri" w:hAnsi="Calibri" w:cs="Calibri"/>
          <w:b/>
          <w:bCs/>
        </w:rPr>
        <w:t>Appendix</w:t>
      </w:r>
    </w:p>
    <w:p w:rsidR="0009238A" w:rsidRPr="00A643E4" w:rsidRDefault="0009238A" w:rsidP="0009238A">
      <w:pPr>
        <w:jc w:val="both"/>
        <w:rPr>
          <w:rFonts w:ascii="Calibri" w:hAnsi="Calibri" w:cs="Calibri"/>
        </w:rPr>
      </w:pPr>
      <w:r w:rsidRPr="00A643E4">
        <w:rPr>
          <w:rFonts w:ascii="Calibri" w:hAnsi="Calibri" w:cs="Calibri"/>
        </w:rPr>
        <w:t>WIOD National Input Output table</w:t>
      </w: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441"/>
        <w:gridCol w:w="475"/>
        <w:gridCol w:w="4703"/>
      </w:tblGrid>
      <w:tr w:rsidR="0009238A" w:rsidRPr="00A643E4" w:rsidTr="00FF4126">
        <w:trPr>
          <w:trHeight w:val="72"/>
        </w:trPr>
        <w:tc>
          <w:tcPr>
            <w:tcW w:w="9040" w:type="dxa"/>
            <w:gridSpan w:val="4"/>
            <w:shd w:val="clear" w:color="auto" w:fill="auto"/>
            <w:noWrap/>
            <w:vAlign w:val="bottom"/>
            <w:hideMark/>
          </w:tcPr>
          <w:p w:rsidR="0009238A" w:rsidRPr="004E23F2" w:rsidRDefault="004E23F2" w:rsidP="001B5E92">
            <w:pPr>
              <w:spacing w:after="0" w:line="240" w:lineRule="auto"/>
              <w:jc w:val="center"/>
              <w:rPr>
                <w:rFonts w:ascii="Calibri" w:hAnsi="Calibri" w:cs="Calibri"/>
                <w:b/>
                <w:sz w:val="18"/>
                <w:szCs w:val="18"/>
              </w:rPr>
            </w:pPr>
            <w:r w:rsidRPr="004E23F2">
              <w:rPr>
                <w:rFonts w:ascii="Calibri" w:hAnsi="Calibri" w:cs="Calibri"/>
                <w:b/>
                <w:sz w:val="18"/>
                <w:szCs w:val="18"/>
              </w:rPr>
              <w:t>A1.</w:t>
            </w:r>
            <w:r w:rsidR="0009238A" w:rsidRPr="004E23F2">
              <w:rPr>
                <w:rFonts w:ascii="Calibri" w:hAnsi="Calibri" w:cs="Calibri"/>
                <w:b/>
                <w:sz w:val="18"/>
                <w:szCs w:val="18"/>
              </w:rPr>
              <w:t>1 National Input Output table- 35 Industries</w:t>
            </w:r>
            <w:r>
              <w:rPr>
                <w:rFonts w:ascii="Calibri" w:hAnsi="Calibri" w:cs="Calibri"/>
                <w:b/>
                <w:sz w:val="18"/>
                <w:szCs w:val="18"/>
              </w:rPr>
              <w:t xml:space="preserve"> classification</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Agriculture, Hunting, Forestry and Fishing</w:t>
            </w:r>
          </w:p>
        </w:tc>
        <w:tc>
          <w:tcPr>
            <w:tcW w:w="360" w:type="dxa"/>
            <w:vMerge w:val="restart"/>
            <w:shd w:val="clear" w:color="auto" w:fill="auto"/>
            <w:noWrap/>
            <w:vAlign w:val="center"/>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c19</w:t>
            </w:r>
          </w:p>
        </w:tc>
        <w:tc>
          <w:tcPr>
            <w:tcW w:w="4705" w:type="dxa"/>
            <w:vMerge w:val="restart"/>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Sale, Maintenance and Repair of Motor Vehicles and Motorcycles; Retail Sale of Fuel</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Mining and Quarrying</w:t>
            </w:r>
          </w:p>
        </w:tc>
        <w:tc>
          <w:tcPr>
            <w:tcW w:w="360" w:type="dxa"/>
            <w:vMerge/>
            <w:vAlign w:val="center"/>
            <w:hideMark/>
          </w:tcPr>
          <w:p w:rsidR="0009238A" w:rsidRPr="004E23F2" w:rsidRDefault="0009238A" w:rsidP="008040ED">
            <w:pPr>
              <w:pStyle w:val="NoSpacing"/>
              <w:rPr>
                <w:rFonts w:ascii="Calibri" w:hAnsi="Calibri" w:cs="Calibri"/>
                <w:sz w:val="18"/>
                <w:szCs w:val="18"/>
              </w:rPr>
            </w:pPr>
          </w:p>
        </w:tc>
        <w:tc>
          <w:tcPr>
            <w:tcW w:w="4705" w:type="dxa"/>
            <w:vMerge/>
            <w:vAlign w:val="center"/>
            <w:hideMark/>
          </w:tcPr>
          <w:p w:rsidR="0009238A" w:rsidRPr="004E23F2" w:rsidRDefault="0009238A" w:rsidP="008040ED">
            <w:pPr>
              <w:pStyle w:val="NoSpacing"/>
              <w:rPr>
                <w:rFonts w:ascii="Calibri" w:hAnsi="Calibri" w:cs="Calibri"/>
                <w:sz w:val="18"/>
                <w:szCs w:val="18"/>
              </w:rPr>
            </w:pP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Food, Beverages and Tobacco</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c20</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Wholesale Trade and Commission Trade, Except of Motor Vehicles and Motorcycles</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c4</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Textiles and Textile Products</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c21</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Retail Trade, Except of Motor Vehicles and Motorcycles; Repair of Household Goods</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c5</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Leather, Leather and Footwear</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c22</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Hotels and Restaurants</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c6</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Wood and Products of Wood and Cork</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c23</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Inland Transport</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c7</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Pulp, Paper, Paper , Printing and Publishing</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c24</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Water Transport</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c8</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Coke, Refined Petroleum and Nuclear Fuel</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c25</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Air Transport</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c9</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Chemicals and Chemical Products</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c26</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Other Supporting and Auxiliary Transport Activities; Activities of Travel Agencies</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c10</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Rubber and Plastics</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c27</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Post and Telecommunications</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c11</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Other Non-Metallic Mineral</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c28</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Financial Intermediation</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c12</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Basic Metals and Fabricated Metal</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c29</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Real Estate Activities</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c13</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Machinery, Nec</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c30</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Renting of M&amp;Eq and Other Business Activities</w:t>
            </w:r>
          </w:p>
        </w:tc>
      </w:tr>
      <w:tr w:rsidR="0009238A" w:rsidRPr="00A643E4" w:rsidTr="00FF4126">
        <w:trPr>
          <w:trHeight w:val="77"/>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c14</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Electrical and Optical Equipment</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c31</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Public Admin</w:t>
            </w:r>
            <w:r w:rsidR="00FF4126">
              <w:rPr>
                <w:rFonts w:ascii="Calibri" w:hAnsi="Calibri" w:cs="Calibri"/>
                <w:sz w:val="18"/>
                <w:szCs w:val="18"/>
              </w:rPr>
              <w:t xml:space="preserve"> and Defence; Compulsory Social </w:t>
            </w:r>
            <w:r w:rsidRPr="004E23F2">
              <w:rPr>
                <w:rFonts w:ascii="Calibri" w:hAnsi="Calibri" w:cs="Calibri"/>
                <w:sz w:val="18"/>
                <w:szCs w:val="18"/>
              </w:rPr>
              <w:t>Security</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c15</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Transport Equipment</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c32</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Education</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c16</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Manufacturing, Nec; Recycling</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c33</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Health and Social Work</w:t>
            </w:r>
          </w:p>
        </w:tc>
      </w:tr>
      <w:tr w:rsidR="0009238A" w:rsidRPr="00A643E4" w:rsidTr="00FF4126">
        <w:trPr>
          <w:trHeight w:val="8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c17</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Electricity, Gas and Water Supply</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c34</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Other Community, Social and Personal Services</w:t>
            </w:r>
          </w:p>
        </w:tc>
      </w:tr>
      <w:tr w:rsidR="0009238A" w:rsidRPr="00A643E4" w:rsidTr="00FF4126">
        <w:trPr>
          <w:trHeight w:val="70"/>
        </w:trPr>
        <w:tc>
          <w:tcPr>
            <w:tcW w:w="533"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c18</w:t>
            </w:r>
          </w:p>
        </w:tc>
        <w:tc>
          <w:tcPr>
            <w:tcW w:w="3442"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Construction</w:t>
            </w:r>
          </w:p>
        </w:tc>
        <w:tc>
          <w:tcPr>
            <w:tcW w:w="360"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c35</w:t>
            </w:r>
          </w:p>
        </w:tc>
        <w:tc>
          <w:tcPr>
            <w:tcW w:w="4705" w:type="dxa"/>
            <w:shd w:val="clear" w:color="auto" w:fill="auto"/>
            <w:noWrap/>
            <w:vAlign w:val="bottom"/>
            <w:hideMark/>
          </w:tcPr>
          <w:p w:rsidR="0009238A" w:rsidRPr="004E23F2" w:rsidRDefault="0009238A" w:rsidP="008040ED">
            <w:pPr>
              <w:pStyle w:val="NoSpacing"/>
              <w:rPr>
                <w:rFonts w:ascii="Calibri" w:hAnsi="Calibri" w:cs="Calibri"/>
                <w:sz w:val="18"/>
                <w:szCs w:val="18"/>
              </w:rPr>
            </w:pPr>
            <w:r w:rsidRPr="004E23F2">
              <w:rPr>
                <w:rFonts w:ascii="Calibri" w:hAnsi="Calibri" w:cs="Calibri"/>
                <w:sz w:val="18"/>
                <w:szCs w:val="18"/>
              </w:rPr>
              <w:t>Private Households with Employed Persons</w:t>
            </w:r>
          </w:p>
        </w:tc>
      </w:tr>
    </w:tbl>
    <w:p w:rsidR="0009238A" w:rsidRDefault="0009238A" w:rsidP="00C55748">
      <w:pPr>
        <w:autoSpaceDE w:val="0"/>
        <w:autoSpaceDN w:val="0"/>
        <w:adjustRightInd w:val="0"/>
        <w:spacing w:after="0" w:line="240" w:lineRule="auto"/>
        <w:rPr>
          <w:rFonts w:ascii="Calibri" w:hAnsi="Calibri" w:cs="Calibri"/>
        </w:rPr>
      </w:pPr>
    </w:p>
    <w:p w:rsidR="001F0F8C" w:rsidRDefault="000E0166" w:rsidP="000E0166">
      <w:pPr>
        <w:rPr>
          <w:rFonts w:ascii="Calibri" w:hAnsi="Calibri" w:cs="Calibri"/>
        </w:rPr>
      </w:pPr>
      <w:r>
        <w:rPr>
          <w:rFonts w:ascii="Calibri" w:hAnsi="Calibri" w:cs="Calibri"/>
        </w:rPr>
        <w:br w:type="page"/>
      </w:r>
      <w:r w:rsidR="001F0F8C" w:rsidRPr="00A643E4">
        <w:rPr>
          <w:rFonts w:ascii="Calibri" w:hAnsi="Calibri" w:cs="Calibri"/>
        </w:rPr>
        <w:lastRenderedPageBreak/>
        <w:t xml:space="preserve">WIOD </w:t>
      </w:r>
      <w:r w:rsidR="004E23F2">
        <w:rPr>
          <w:rFonts w:ascii="Calibri" w:hAnsi="Calibri" w:cs="Calibri"/>
        </w:rPr>
        <w:t>Emission to Air table</w:t>
      </w:r>
    </w:p>
    <w:p w:rsidR="004E23F2" w:rsidRDefault="004E23F2" w:rsidP="00C55748">
      <w:pPr>
        <w:autoSpaceDE w:val="0"/>
        <w:autoSpaceDN w:val="0"/>
        <w:adjustRightInd w:val="0"/>
        <w:spacing w:after="0" w:line="240" w:lineRule="auto"/>
        <w:rPr>
          <w:rFonts w:ascii="Calibri" w:hAnsi="Calibri" w:cs="Calibri"/>
        </w:rPr>
      </w:pP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8"/>
      </w:tblGrid>
      <w:tr w:rsidR="004E23F2" w:rsidRPr="004E23F2" w:rsidTr="00FF4126">
        <w:trPr>
          <w:trHeight w:val="77"/>
        </w:trPr>
        <w:tc>
          <w:tcPr>
            <w:tcW w:w="6678" w:type="dxa"/>
            <w:shd w:val="clear" w:color="auto" w:fill="auto"/>
            <w:noWrap/>
            <w:vAlign w:val="bottom"/>
            <w:hideMark/>
          </w:tcPr>
          <w:p w:rsidR="004E23F2" w:rsidRPr="004E23F2" w:rsidRDefault="004E23F2" w:rsidP="001B5E92">
            <w:pPr>
              <w:spacing w:after="0" w:line="240" w:lineRule="auto"/>
              <w:jc w:val="center"/>
              <w:rPr>
                <w:rFonts w:ascii="Calibri" w:eastAsia="Times New Roman" w:hAnsi="Calibri" w:cs="Calibri"/>
                <w:sz w:val="18"/>
                <w:szCs w:val="18"/>
              </w:rPr>
            </w:pPr>
            <w:r w:rsidRPr="004E23F2">
              <w:rPr>
                <w:rFonts w:ascii="Calibri" w:hAnsi="Calibri" w:cs="Calibri"/>
                <w:b/>
                <w:sz w:val="18"/>
                <w:szCs w:val="18"/>
              </w:rPr>
              <w:t>A1.</w:t>
            </w:r>
            <w:r>
              <w:rPr>
                <w:rFonts w:ascii="Calibri" w:hAnsi="Calibri" w:cs="Calibri"/>
                <w:b/>
                <w:sz w:val="18"/>
                <w:szCs w:val="18"/>
              </w:rPr>
              <w:t>2Variables in WIOD Emission to Air Table for each Industry</w:t>
            </w:r>
          </w:p>
        </w:tc>
      </w:tr>
      <w:tr w:rsidR="004E23F2" w:rsidRPr="004E23F2" w:rsidTr="00FF4126">
        <w:trPr>
          <w:trHeight w:val="80"/>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CO2 (carbon dioxide) in Gg (kilotonnes)</w:t>
            </w:r>
          </w:p>
        </w:tc>
      </w:tr>
      <w:tr w:rsidR="004E23F2" w:rsidRPr="004E23F2" w:rsidTr="00FF4126">
        <w:trPr>
          <w:trHeight w:val="77"/>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CH4 (methane) in tonnes</w:t>
            </w:r>
          </w:p>
        </w:tc>
      </w:tr>
      <w:tr w:rsidR="004E23F2" w:rsidRPr="004E23F2" w:rsidTr="00FF4126">
        <w:trPr>
          <w:trHeight w:val="80"/>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N2O (nitrous oxide) in tonnes</w:t>
            </w:r>
          </w:p>
        </w:tc>
      </w:tr>
      <w:tr w:rsidR="004E23F2" w:rsidRPr="004E23F2" w:rsidTr="00FF4126">
        <w:trPr>
          <w:trHeight w:val="98"/>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NOx (nitrogen oxides) in tonnes</w:t>
            </w:r>
          </w:p>
        </w:tc>
      </w:tr>
      <w:tr w:rsidR="004E23F2" w:rsidRPr="004E23F2" w:rsidTr="00FF4126">
        <w:trPr>
          <w:trHeight w:val="77"/>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SOx (sulphur oxides) in tonnes</w:t>
            </w:r>
          </w:p>
        </w:tc>
      </w:tr>
      <w:tr w:rsidR="004E23F2" w:rsidRPr="004E23F2" w:rsidTr="00FF4126">
        <w:trPr>
          <w:trHeight w:val="77"/>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CO (carbon monoxide) in tonnes</w:t>
            </w:r>
          </w:p>
        </w:tc>
      </w:tr>
      <w:tr w:rsidR="004E23F2" w:rsidRPr="004E23F2" w:rsidTr="00FF4126">
        <w:trPr>
          <w:trHeight w:val="77"/>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NMVOC (non-methane volatile organic compounds) in tonnes</w:t>
            </w:r>
          </w:p>
        </w:tc>
      </w:tr>
      <w:tr w:rsidR="004E23F2" w:rsidRPr="004E23F2" w:rsidTr="00FF4126">
        <w:trPr>
          <w:trHeight w:val="77"/>
        </w:trPr>
        <w:tc>
          <w:tcPr>
            <w:tcW w:w="6678"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Emissions of NH3 (ammonia) in tonnes</w:t>
            </w:r>
          </w:p>
        </w:tc>
      </w:tr>
    </w:tbl>
    <w:p w:rsidR="004E23F2" w:rsidRDefault="004E23F2" w:rsidP="00C55748">
      <w:pPr>
        <w:autoSpaceDE w:val="0"/>
        <w:autoSpaceDN w:val="0"/>
        <w:adjustRightInd w:val="0"/>
        <w:spacing w:after="0" w:line="240" w:lineRule="auto"/>
        <w:rPr>
          <w:rFonts w:ascii="Calibri" w:hAnsi="Calibri" w:cs="Calibri"/>
        </w:rPr>
      </w:pPr>
    </w:p>
    <w:p w:rsidR="004E23F2" w:rsidRDefault="004E23F2" w:rsidP="00C55748">
      <w:pPr>
        <w:autoSpaceDE w:val="0"/>
        <w:autoSpaceDN w:val="0"/>
        <w:adjustRightInd w:val="0"/>
        <w:spacing w:after="0" w:line="240" w:lineRule="auto"/>
        <w:rPr>
          <w:rFonts w:ascii="Calibri" w:hAnsi="Calibri" w:cs="Calibri"/>
        </w:rPr>
      </w:pPr>
      <w:r w:rsidRPr="00A643E4">
        <w:rPr>
          <w:rFonts w:ascii="Calibri" w:hAnsi="Calibri" w:cs="Calibri"/>
        </w:rPr>
        <w:t xml:space="preserve">WIOD </w:t>
      </w:r>
      <w:r>
        <w:rPr>
          <w:rFonts w:ascii="Calibri" w:hAnsi="Calibri" w:cs="Calibri"/>
        </w:rPr>
        <w:t>CO2 Emission data table</w:t>
      </w:r>
    </w:p>
    <w:p w:rsidR="00E52F19" w:rsidRDefault="00E52F19" w:rsidP="00C55748">
      <w:pPr>
        <w:autoSpaceDE w:val="0"/>
        <w:autoSpaceDN w:val="0"/>
        <w:adjustRightInd w:val="0"/>
        <w:spacing w:after="0" w:line="240" w:lineRule="auto"/>
        <w:rPr>
          <w:rFonts w:ascii="Calibri" w:hAnsi="Calibri" w:cs="Calibri"/>
        </w:rPr>
      </w:pPr>
    </w:p>
    <w:tbl>
      <w:tblPr>
        <w:tblW w:w="8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954"/>
        <w:gridCol w:w="1085"/>
        <w:gridCol w:w="3690"/>
      </w:tblGrid>
      <w:tr w:rsidR="00E52F19" w:rsidRPr="004E23F2" w:rsidTr="00FF4126">
        <w:trPr>
          <w:trHeight w:val="77"/>
        </w:trPr>
        <w:tc>
          <w:tcPr>
            <w:tcW w:w="8750" w:type="dxa"/>
            <w:gridSpan w:val="4"/>
            <w:shd w:val="clear" w:color="auto" w:fill="auto"/>
            <w:noWrap/>
            <w:vAlign w:val="bottom"/>
            <w:hideMark/>
          </w:tcPr>
          <w:p w:rsidR="00E52F19" w:rsidRPr="004E23F2" w:rsidRDefault="00E52F19" w:rsidP="001B5E92">
            <w:pPr>
              <w:spacing w:after="0" w:line="240" w:lineRule="auto"/>
              <w:jc w:val="center"/>
              <w:rPr>
                <w:rFonts w:ascii="Calibri" w:eastAsia="Times New Roman" w:hAnsi="Calibri" w:cs="Calibri"/>
                <w:sz w:val="18"/>
                <w:szCs w:val="18"/>
              </w:rPr>
            </w:pPr>
            <w:r w:rsidRPr="004E23F2">
              <w:rPr>
                <w:rFonts w:ascii="Calibri" w:hAnsi="Calibri" w:cs="Calibri"/>
                <w:b/>
                <w:sz w:val="18"/>
                <w:szCs w:val="18"/>
              </w:rPr>
              <w:t>A1.</w:t>
            </w:r>
            <w:r>
              <w:rPr>
                <w:rFonts w:ascii="Calibri" w:hAnsi="Calibri" w:cs="Calibri"/>
                <w:b/>
                <w:sz w:val="18"/>
                <w:szCs w:val="18"/>
              </w:rPr>
              <w:t>3Fuel Input Components in WIOD CO2 Emission Table for each Industry</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HCOAL</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Hard coal and derivatives</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WASTE</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Industrial and Municipal Waste</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BCOAL</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Lignite and derivatives</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BIOGASOL</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Biogasoline</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COKE</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Coke</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BIODIESEL</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Biodiesel</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CRUDE</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NGL and feedstocks</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BIOGAS</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Biogasoline</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DIESEL</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Diesel oil for road transport</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OTHRENEW</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Other Combustible renewables</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GASOLINE</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Motor Gasoline</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ELECTR</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Electricity</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JETFUEL</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Jet Fuel (Kerosene and gasoline)</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HEATPROD</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Heat</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LFO</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Light Fuel Oil</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NUCLEAR</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Nuclear</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HFO</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Heavy Fuel Oil</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HYDRO</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Hydroelectric</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NAPHTA</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Naphtha</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GEOTHERM</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Geothermal</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OTHPETRO</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Other Petroleum Products (Bitumen, Ethane, LPG and Lubric)</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SOLAR</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Solar</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NATGAS</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Natural Gas</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WIND</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Wind Power</w:t>
            </w:r>
          </w:p>
        </w:tc>
      </w:tr>
      <w:tr w:rsidR="004E23F2" w:rsidRPr="004E23F2" w:rsidTr="00FF4126">
        <w:trPr>
          <w:trHeight w:val="77"/>
        </w:trPr>
        <w:tc>
          <w:tcPr>
            <w:tcW w:w="1021"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OTHGAS</w:t>
            </w:r>
          </w:p>
        </w:tc>
        <w:tc>
          <w:tcPr>
            <w:tcW w:w="2954"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Dervied Gas</w:t>
            </w:r>
          </w:p>
        </w:tc>
        <w:tc>
          <w:tcPr>
            <w:tcW w:w="1085"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OTHSOURC</w:t>
            </w:r>
          </w:p>
        </w:tc>
        <w:tc>
          <w:tcPr>
            <w:tcW w:w="3690" w:type="dxa"/>
            <w:shd w:val="clear" w:color="auto" w:fill="auto"/>
            <w:noWrap/>
            <w:vAlign w:val="bottom"/>
            <w:hideMark/>
          </w:tcPr>
          <w:p w:rsidR="004E23F2" w:rsidRPr="004E23F2" w:rsidRDefault="004E23F2" w:rsidP="004E23F2">
            <w:pPr>
              <w:spacing w:after="0" w:line="240" w:lineRule="auto"/>
              <w:rPr>
                <w:rFonts w:ascii="Calibri" w:eastAsia="Times New Roman" w:hAnsi="Calibri" w:cs="Calibri"/>
                <w:sz w:val="18"/>
                <w:szCs w:val="18"/>
              </w:rPr>
            </w:pPr>
            <w:r w:rsidRPr="004E23F2">
              <w:rPr>
                <w:rFonts w:ascii="Calibri" w:eastAsia="Times New Roman" w:hAnsi="Calibri" w:cs="Calibri"/>
                <w:sz w:val="18"/>
                <w:szCs w:val="18"/>
              </w:rPr>
              <w:t>Other Sources (Boiler, Chemical Heat and Heat Pump)</w:t>
            </w:r>
          </w:p>
        </w:tc>
      </w:tr>
    </w:tbl>
    <w:p w:rsidR="004E23F2" w:rsidRDefault="004E23F2" w:rsidP="00C55748">
      <w:pPr>
        <w:autoSpaceDE w:val="0"/>
        <w:autoSpaceDN w:val="0"/>
        <w:adjustRightInd w:val="0"/>
        <w:spacing w:after="0" w:line="240" w:lineRule="auto"/>
        <w:rPr>
          <w:rFonts w:ascii="Calibri" w:hAnsi="Calibri" w:cs="Calibri"/>
        </w:rPr>
      </w:pPr>
    </w:p>
    <w:p w:rsidR="000E0166" w:rsidRDefault="000E0166" w:rsidP="00C55748">
      <w:pPr>
        <w:autoSpaceDE w:val="0"/>
        <w:autoSpaceDN w:val="0"/>
        <w:adjustRightInd w:val="0"/>
        <w:spacing w:after="0" w:line="240" w:lineRule="auto"/>
        <w:rPr>
          <w:rFonts w:ascii="Calibri" w:hAnsi="Calibri" w:cs="Calibri"/>
        </w:rPr>
      </w:pPr>
    </w:p>
    <w:p w:rsidR="001B5E92" w:rsidRDefault="001B5E92" w:rsidP="00C55748">
      <w:pPr>
        <w:autoSpaceDE w:val="0"/>
        <w:autoSpaceDN w:val="0"/>
        <w:adjustRightInd w:val="0"/>
        <w:spacing w:after="0" w:line="240" w:lineRule="auto"/>
        <w:rPr>
          <w:rFonts w:ascii="Calibri" w:hAnsi="Calibri" w:cs="Calibri"/>
        </w:rPr>
      </w:pPr>
      <w:r>
        <w:rPr>
          <w:rFonts w:ascii="Calibri" w:hAnsi="Calibri" w:cs="Calibri"/>
        </w:rPr>
        <w:t>12th Five Year Plan Targets</w:t>
      </w:r>
    </w:p>
    <w:p w:rsidR="001B5E92" w:rsidRDefault="001B5E92" w:rsidP="00C55748">
      <w:pPr>
        <w:autoSpaceDE w:val="0"/>
        <w:autoSpaceDN w:val="0"/>
        <w:adjustRightInd w:val="0"/>
        <w:spacing w:after="0" w:line="240" w:lineRule="auto"/>
        <w:rPr>
          <w:rFonts w:ascii="Calibri" w:hAnsi="Calibri" w:cs="Calibri"/>
        </w:rPr>
      </w:pPr>
    </w:p>
    <w:tbl>
      <w:tblPr>
        <w:tblW w:w="4520" w:type="dxa"/>
        <w:tblInd w:w="103" w:type="dxa"/>
        <w:tblLook w:val="04A0"/>
      </w:tblPr>
      <w:tblGrid>
        <w:gridCol w:w="2537"/>
        <w:gridCol w:w="661"/>
        <w:gridCol w:w="661"/>
        <w:gridCol w:w="661"/>
      </w:tblGrid>
      <w:tr w:rsidR="001B5E92" w:rsidRPr="001B5E92" w:rsidTr="001B5E92">
        <w:trPr>
          <w:trHeight w:val="77"/>
        </w:trPr>
        <w:tc>
          <w:tcPr>
            <w:tcW w:w="45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1B5E92" w:rsidRPr="001B5E92" w:rsidRDefault="001B5E92" w:rsidP="001B5E92">
            <w:pPr>
              <w:spacing w:after="0" w:line="240" w:lineRule="auto"/>
              <w:jc w:val="center"/>
              <w:rPr>
                <w:rFonts w:ascii="Calibri" w:eastAsia="Times New Roman" w:hAnsi="Calibri" w:cs="Times New Roman"/>
                <w:color w:val="000000"/>
                <w:sz w:val="18"/>
                <w:szCs w:val="18"/>
              </w:rPr>
            </w:pPr>
            <w:r w:rsidRPr="001B5E92">
              <w:rPr>
                <w:rFonts w:ascii="Calibri" w:hAnsi="Calibri" w:cs="Calibri"/>
                <w:b/>
                <w:sz w:val="18"/>
                <w:szCs w:val="18"/>
              </w:rPr>
              <w:t>A1.4 Changing Structure of Fuel for Electricity</w:t>
            </w:r>
          </w:p>
        </w:tc>
      </w:tr>
      <w:tr w:rsidR="001B5E92" w:rsidRPr="001B5E92" w:rsidTr="001B5E92">
        <w:trPr>
          <w:trHeight w:val="77"/>
        </w:trPr>
        <w:tc>
          <w:tcPr>
            <w:tcW w:w="25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5E92" w:rsidRPr="001B5E92" w:rsidRDefault="001B5E92" w:rsidP="001B5E92">
            <w:pPr>
              <w:spacing w:after="0" w:line="240" w:lineRule="auto"/>
              <w:jc w:val="center"/>
              <w:rPr>
                <w:rFonts w:ascii="Calibri" w:eastAsia="Times New Roman" w:hAnsi="Calibri" w:cs="Times New Roman"/>
                <w:b/>
                <w:bCs/>
                <w:color w:val="000000"/>
                <w:sz w:val="18"/>
                <w:szCs w:val="18"/>
              </w:rPr>
            </w:pPr>
            <w:r w:rsidRPr="001B5E92">
              <w:rPr>
                <w:rFonts w:ascii="Calibri" w:eastAsia="Times New Roman" w:hAnsi="Calibri" w:cs="Times New Roman"/>
                <w:b/>
                <w:bCs/>
                <w:color w:val="000000"/>
                <w:sz w:val="18"/>
                <w:szCs w:val="18"/>
              </w:rPr>
              <w:t xml:space="preserve">Fuel </w:t>
            </w:r>
          </w:p>
        </w:tc>
        <w:tc>
          <w:tcPr>
            <w:tcW w:w="19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B5E92" w:rsidRPr="001B5E92" w:rsidRDefault="001B5E92" w:rsidP="001B5E92">
            <w:pPr>
              <w:spacing w:after="0" w:line="240" w:lineRule="auto"/>
              <w:jc w:val="center"/>
              <w:rPr>
                <w:rFonts w:ascii="Calibri" w:eastAsia="Times New Roman" w:hAnsi="Calibri" w:cs="Times New Roman"/>
                <w:b/>
                <w:bCs/>
                <w:color w:val="000000"/>
                <w:sz w:val="18"/>
                <w:szCs w:val="18"/>
              </w:rPr>
            </w:pPr>
            <w:r w:rsidRPr="001B5E92">
              <w:rPr>
                <w:rFonts w:ascii="Calibri" w:eastAsia="Times New Roman" w:hAnsi="Calibri" w:cs="Times New Roman"/>
                <w:b/>
                <w:bCs/>
                <w:color w:val="000000"/>
                <w:sz w:val="18"/>
                <w:szCs w:val="18"/>
              </w:rPr>
              <w:t>Generation</w:t>
            </w:r>
          </w:p>
        </w:tc>
      </w:tr>
      <w:tr w:rsidR="001B5E92" w:rsidRPr="001B5E92" w:rsidTr="001B5E92">
        <w:trPr>
          <w:trHeight w:val="77"/>
        </w:trPr>
        <w:tc>
          <w:tcPr>
            <w:tcW w:w="2537" w:type="dxa"/>
            <w:vMerge/>
            <w:tcBorders>
              <w:top w:val="single" w:sz="4" w:space="0" w:color="auto"/>
              <w:left w:val="single" w:sz="4" w:space="0" w:color="auto"/>
              <w:bottom w:val="single" w:sz="4" w:space="0" w:color="auto"/>
              <w:right w:val="single" w:sz="4" w:space="0" w:color="auto"/>
            </w:tcBorders>
            <w:vAlign w:val="center"/>
            <w:hideMark/>
          </w:tcPr>
          <w:p w:rsidR="001B5E92" w:rsidRPr="001B5E92" w:rsidRDefault="001B5E92" w:rsidP="001B5E92">
            <w:pPr>
              <w:spacing w:after="0" w:line="240" w:lineRule="auto"/>
              <w:rPr>
                <w:rFonts w:ascii="Calibri" w:eastAsia="Times New Roman" w:hAnsi="Calibri" w:cs="Times New Roman"/>
                <w:b/>
                <w:bCs/>
                <w:color w:val="000000"/>
                <w:sz w:val="18"/>
                <w:szCs w:val="18"/>
              </w:rPr>
            </w:pPr>
          </w:p>
        </w:tc>
        <w:tc>
          <w:tcPr>
            <w:tcW w:w="661" w:type="dxa"/>
            <w:tcBorders>
              <w:top w:val="nil"/>
              <w:left w:val="nil"/>
              <w:bottom w:val="single" w:sz="4" w:space="0" w:color="auto"/>
              <w:right w:val="single" w:sz="4" w:space="0" w:color="auto"/>
            </w:tcBorders>
            <w:shd w:val="clear" w:color="auto" w:fill="auto"/>
            <w:noWrap/>
            <w:vAlign w:val="bottom"/>
            <w:hideMark/>
          </w:tcPr>
          <w:p w:rsidR="001B5E92" w:rsidRPr="001B5E92" w:rsidRDefault="001B5E92" w:rsidP="001B5E92">
            <w:pPr>
              <w:spacing w:after="0" w:line="240" w:lineRule="auto"/>
              <w:jc w:val="right"/>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2012</w:t>
            </w:r>
          </w:p>
        </w:tc>
        <w:tc>
          <w:tcPr>
            <w:tcW w:w="661" w:type="dxa"/>
            <w:tcBorders>
              <w:top w:val="nil"/>
              <w:left w:val="nil"/>
              <w:bottom w:val="single" w:sz="4" w:space="0" w:color="auto"/>
              <w:right w:val="single" w:sz="4" w:space="0" w:color="auto"/>
            </w:tcBorders>
            <w:shd w:val="clear" w:color="auto" w:fill="auto"/>
            <w:noWrap/>
            <w:vAlign w:val="bottom"/>
            <w:hideMark/>
          </w:tcPr>
          <w:p w:rsidR="001B5E92" w:rsidRPr="001B5E92" w:rsidRDefault="001B5E92" w:rsidP="001B5E92">
            <w:pPr>
              <w:spacing w:after="0" w:line="240" w:lineRule="auto"/>
              <w:jc w:val="right"/>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2017</w:t>
            </w:r>
          </w:p>
        </w:tc>
        <w:tc>
          <w:tcPr>
            <w:tcW w:w="661" w:type="dxa"/>
            <w:tcBorders>
              <w:top w:val="nil"/>
              <w:left w:val="nil"/>
              <w:bottom w:val="single" w:sz="4" w:space="0" w:color="auto"/>
              <w:right w:val="single" w:sz="4" w:space="0" w:color="auto"/>
            </w:tcBorders>
            <w:shd w:val="clear" w:color="auto" w:fill="auto"/>
            <w:noWrap/>
            <w:vAlign w:val="bottom"/>
            <w:hideMark/>
          </w:tcPr>
          <w:p w:rsidR="001B5E92" w:rsidRPr="001B5E92" w:rsidRDefault="001B5E92" w:rsidP="001B5E92">
            <w:pPr>
              <w:spacing w:after="0" w:line="240" w:lineRule="auto"/>
              <w:jc w:val="right"/>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2030</w:t>
            </w:r>
          </w:p>
        </w:tc>
      </w:tr>
      <w:tr w:rsidR="001B5E92" w:rsidRPr="001B5E92" w:rsidTr="001B5E92">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Coal</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70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69</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58</w:t>
            </w:r>
          </w:p>
        </w:tc>
      </w:tr>
      <w:tr w:rsidR="001B5E92" w:rsidRPr="001B5E92" w:rsidTr="001B5E92">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Oil</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0</w:t>
            </w:r>
          </w:p>
        </w:tc>
      </w:tr>
      <w:tr w:rsidR="001B5E92" w:rsidRPr="001B5E92" w:rsidTr="00FF4126">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Gas</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7</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3</w:t>
            </w:r>
          </w:p>
        </w:tc>
      </w:tr>
      <w:tr w:rsidR="001B5E92" w:rsidRPr="001B5E92" w:rsidTr="001B5E92">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Hydro</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14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12</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11</w:t>
            </w:r>
          </w:p>
        </w:tc>
      </w:tr>
      <w:tr w:rsidR="001B5E92" w:rsidRPr="001B5E92" w:rsidTr="001B5E92">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Renewables</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6</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9</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16</w:t>
            </w:r>
          </w:p>
        </w:tc>
      </w:tr>
      <w:tr w:rsidR="001B5E92" w:rsidRPr="001B5E92" w:rsidTr="001B5E92">
        <w:trPr>
          <w:trHeight w:val="77"/>
        </w:trPr>
        <w:tc>
          <w:tcPr>
            <w:tcW w:w="2537" w:type="dxa"/>
            <w:tcBorders>
              <w:top w:val="single" w:sz="4" w:space="0" w:color="auto"/>
              <w:left w:val="single" w:sz="4" w:space="0" w:color="auto"/>
              <w:bottom w:val="single" w:sz="4" w:space="0" w:color="auto"/>
              <w:right w:val="nil"/>
            </w:tcBorders>
            <w:shd w:val="clear" w:color="auto" w:fill="auto"/>
            <w:noWrap/>
            <w:vAlign w:val="bottom"/>
            <w:hideMark/>
          </w:tcPr>
          <w:p w:rsidR="001B5E92" w:rsidRPr="001B5E92" w:rsidRDefault="001B5E92" w:rsidP="001B5E92">
            <w:pPr>
              <w:spacing w:after="0" w:line="240" w:lineRule="auto"/>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Nuclear</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3</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5</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B5E92" w:rsidRPr="001B5E92" w:rsidRDefault="001B5E92" w:rsidP="00FF4126">
            <w:pPr>
              <w:spacing w:after="0" w:line="240" w:lineRule="auto"/>
              <w:jc w:val="center"/>
              <w:rPr>
                <w:rFonts w:ascii="Calibri" w:eastAsia="Times New Roman" w:hAnsi="Calibri" w:cs="Times New Roman"/>
                <w:color w:val="000000"/>
                <w:sz w:val="18"/>
                <w:szCs w:val="18"/>
              </w:rPr>
            </w:pPr>
            <w:r w:rsidRPr="001B5E92">
              <w:rPr>
                <w:rFonts w:ascii="Calibri" w:eastAsia="Times New Roman" w:hAnsi="Calibri" w:cs="Times New Roman"/>
                <w:color w:val="000000"/>
                <w:sz w:val="18"/>
                <w:szCs w:val="18"/>
              </w:rPr>
              <w:t>12</w:t>
            </w:r>
          </w:p>
        </w:tc>
      </w:tr>
    </w:tbl>
    <w:p w:rsidR="001B5E92" w:rsidRDefault="001B5E92" w:rsidP="00C55748">
      <w:pPr>
        <w:autoSpaceDE w:val="0"/>
        <w:autoSpaceDN w:val="0"/>
        <w:adjustRightInd w:val="0"/>
        <w:spacing w:after="0" w:line="240" w:lineRule="auto"/>
        <w:rPr>
          <w:rFonts w:ascii="Calibri" w:hAnsi="Calibri" w:cs="Calibri"/>
        </w:rPr>
      </w:pPr>
    </w:p>
    <w:p w:rsidR="000E0166" w:rsidRDefault="000E0166" w:rsidP="00C55748">
      <w:pPr>
        <w:autoSpaceDE w:val="0"/>
        <w:autoSpaceDN w:val="0"/>
        <w:adjustRightInd w:val="0"/>
        <w:spacing w:after="0" w:line="240" w:lineRule="auto"/>
        <w:rPr>
          <w:rFonts w:ascii="Calibri" w:hAnsi="Calibri" w:cs="Calibri"/>
        </w:rPr>
      </w:pPr>
    </w:p>
    <w:p w:rsidR="001B5E92" w:rsidRDefault="001B5E92" w:rsidP="00C55748">
      <w:pPr>
        <w:autoSpaceDE w:val="0"/>
        <w:autoSpaceDN w:val="0"/>
        <w:adjustRightInd w:val="0"/>
        <w:spacing w:after="0" w:line="240" w:lineRule="auto"/>
        <w:rPr>
          <w:rFonts w:ascii="Calibri" w:hAnsi="Calibri" w:cs="Calibri"/>
        </w:rPr>
      </w:pPr>
      <w:r>
        <w:rPr>
          <w:rFonts w:ascii="Calibri" w:hAnsi="Calibri" w:cs="Calibri"/>
        </w:rPr>
        <w:t xml:space="preserve">Substitution in respective Industries in WIOD </w:t>
      </w:r>
      <w:r w:rsidRPr="00A643E4">
        <w:rPr>
          <w:rFonts w:ascii="Calibri" w:hAnsi="Calibri" w:cs="Calibri"/>
        </w:rPr>
        <w:t>National Input Output table</w:t>
      </w:r>
    </w:p>
    <w:p w:rsidR="001B5E92" w:rsidRDefault="001B5E92" w:rsidP="00C55748">
      <w:pPr>
        <w:autoSpaceDE w:val="0"/>
        <w:autoSpaceDN w:val="0"/>
        <w:adjustRightInd w:val="0"/>
        <w:spacing w:after="0" w:line="240" w:lineRule="auto"/>
        <w:rPr>
          <w:rFonts w:ascii="Calibri" w:hAnsi="Calibri" w:cs="Calibri"/>
        </w:rPr>
      </w:pPr>
    </w:p>
    <w:tbl>
      <w:tblPr>
        <w:tblW w:w="7745" w:type="dxa"/>
        <w:tblInd w:w="103" w:type="dxa"/>
        <w:tblLook w:val="04A0"/>
      </w:tblPr>
      <w:tblGrid>
        <w:gridCol w:w="3335"/>
        <w:gridCol w:w="581"/>
        <w:gridCol w:w="581"/>
        <w:gridCol w:w="581"/>
        <w:gridCol w:w="2667"/>
      </w:tblGrid>
      <w:tr w:rsidR="00FF4126" w:rsidRPr="00FF4126" w:rsidTr="00FF4126">
        <w:trPr>
          <w:trHeight w:val="77"/>
        </w:trPr>
        <w:tc>
          <w:tcPr>
            <w:tcW w:w="7745" w:type="dxa"/>
            <w:gridSpan w:val="5"/>
            <w:tcBorders>
              <w:top w:val="single" w:sz="4" w:space="0" w:color="auto"/>
              <w:left w:val="single" w:sz="4" w:space="0" w:color="auto"/>
              <w:bottom w:val="single" w:sz="4" w:space="0" w:color="000000"/>
              <w:right w:val="single" w:sz="4" w:space="0" w:color="000000"/>
            </w:tcBorders>
            <w:shd w:val="clear" w:color="auto" w:fill="auto"/>
            <w:vAlign w:val="bottom"/>
          </w:tcPr>
          <w:p w:rsidR="00FF4126" w:rsidRPr="00FF4126" w:rsidRDefault="00FF4126" w:rsidP="00FF4126">
            <w:pPr>
              <w:spacing w:after="0" w:line="240" w:lineRule="auto"/>
              <w:jc w:val="center"/>
              <w:rPr>
                <w:rFonts w:ascii="Calibri" w:eastAsia="Times New Roman" w:hAnsi="Calibri" w:cs="Times New Roman"/>
                <w:b/>
                <w:color w:val="000000"/>
                <w:sz w:val="18"/>
                <w:szCs w:val="18"/>
              </w:rPr>
            </w:pPr>
            <w:r w:rsidRPr="00FF4126">
              <w:rPr>
                <w:rFonts w:ascii="Calibri" w:eastAsia="Times New Roman" w:hAnsi="Calibri" w:cs="Times New Roman"/>
                <w:b/>
                <w:color w:val="000000"/>
                <w:sz w:val="18"/>
                <w:szCs w:val="18"/>
              </w:rPr>
              <w:t>A1.5 Fuel input substitution in Electricity Production</w:t>
            </w:r>
          </w:p>
        </w:tc>
      </w:tr>
      <w:tr w:rsidR="00FF4126" w:rsidRPr="00FF4126" w:rsidTr="00FF4126">
        <w:trPr>
          <w:trHeight w:val="77"/>
        </w:trPr>
        <w:tc>
          <w:tcPr>
            <w:tcW w:w="3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26" w:rsidRPr="00FF4126" w:rsidRDefault="00FF4126" w:rsidP="00FF4126">
            <w:pPr>
              <w:spacing w:after="0" w:line="240" w:lineRule="auto"/>
              <w:jc w:val="center"/>
              <w:rPr>
                <w:rFonts w:ascii="Calibri" w:eastAsia="Times New Roman" w:hAnsi="Calibri" w:cs="Times New Roman"/>
                <w:b/>
                <w:bCs/>
                <w:color w:val="000000"/>
                <w:sz w:val="18"/>
                <w:szCs w:val="18"/>
              </w:rPr>
            </w:pPr>
            <w:r w:rsidRPr="00FF4126">
              <w:rPr>
                <w:rFonts w:ascii="Calibri" w:eastAsia="Times New Roman" w:hAnsi="Calibri" w:cs="Times New Roman"/>
                <w:b/>
                <w:bCs/>
                <w:color w:val="000000"/>
                <w:sz w:val="18"/>
                <w:szCs w:val="18"/>
              </w:rPr>
              <w:t>Industry</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2012</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2017</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2030</w:t>
            </w:r>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Notes</w:t>
            </w:r>
          </w:p>
        </w:tc>
      </w:tr>
      <w:tr w:rsidR="00FF4126" w:rsidRPr="00FF4126" w:rsidTr="00FF4126">
        <w:trPr>
          <w:trHeight w:val="77"/>
        </w:trPr>
        <w:tc>
          <w:tcPr>
            <w:tcW w:w="3335" w:type="dxa"/>
            <w:tcBorders>
              <w:top w:val="single" w:sz="4" w:space="0" w:color="auto"/>
              <w:left w:val="single" w:sz="4" w:space="0" w:color="auto"/>
              <w:bottom w:val="single" w:sz="4" w:space="0" w:color="auto"/>
              <w:right w:val="nil"/>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Coke, Refined Petroleum and Nuclear Fuel</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73</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74</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70</w:t>
            </w:r>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(Summing Coal, Oil and Nuclear)</w:t>
            </w:r>
          </w:p>
        </w:tc>
      </w:tr>
      <w:tr w:rsidR="00FF4126" w:rsidRPr="00FF4126" w:rsidTr="00FF4126">
        <w:trPr>
          <w:trHeight w:val="77"/>
        </w:trPr>
        <w:tc>
          <w:tcPr>
            <w:tcW w:w="3335" w:type="dxa"/>
            <w:tcBorders>
              <w:top w:val="single" w:sz="4" w:space="0" w:color="auto"/>
              <w:left w:val="single" w:sz="4" w:space="0" w:color="auto"/>
              <w:bottom w:val="single" w:sz="4" w:space="0" w:color="auto"/>
              <w:right w:val="nil"/>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Electricity, Gas and Water Supply</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21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17</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14</w:t>
            </w:r>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(Summing Gas and Hydro)</w:t>
            </w:r>
          </w:p>
        </w:tc>
      </w:tr>
      <w:tr w:rsidR="00FF4126" w:rsidRPr="00FF4126" w:rsidTr="00FF4126">
        <w:trPr>
          <w:trHeight w:val="77"/>
        </w:trPr>
        <w:tc>
          <w:tcPr>
            <w:tcW w:w="3335" w:type="dxa"/>
            <w:tcBorders>
              <w:top w:val="single" w:sz="4" w:space="0" w:color="auto"/>
              <w:left w:val="single" w:sz="4" w:space="0" w:color="auto"/>
              <w:bottom w:val="single" w:sz="4" w:space="0" w:color="auto"/>
              <w:right w:val="nil"/>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Agriculture, Hunting, Forestry and Fishing</w:t>
            </w: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6</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9</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jc w:val="right"/>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16</w:t>
            </w:r>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FF4126" w:rsidRPr="00FF4126" w:rsidRDefault="00FF4126" w:rsidP="00FF4126">
            <w:pPr>
              <w:spacing w:after="0" w:line="240" w:lineRule="auto"/>
              <w:rPr>
                <w:rFonts w:ascii="Calibri" w:eastAsia="Times New Roman" w:hAnsi="Calibri" w:cs="Times New Roman"/>
                <w:color w:val="000000"/>
                <w:sz w:val="18"/>
                <w:szCs w:val="18"/>
              </w:rPr>
            </w:pPr>
            <w:r w:rsidRPr="00FF4126">
              <w:rPr>
                <w:rFonts w:ascii="Calibri" w:eastAsia="Times New Roman" w:hAnsi="Calibri" w:cs="Times New Roman"/>
                <w:color w:val="000000"/>
                <w:sz w:val="18"/>
                <w:szCs w:val="18"/>
              </w:rPr>
              <w:t>(Renewables)</w:t>
            </w:r>
          </w:p>
        </w:tc>
      </w:tr>
    </w:tbl>
    <w:p w:rsidR="001B5E92" w:rsidRDefault="001B5E92" w:rsidP="00C55748">
      <w:pPr>
        <w:autoSpaceDE w:val="0"/>
        <w:autoSpaceDN w:val="0"/>
        <w:adjustRightInd w:val="0"/>
        <w:spacing w:after="0" w:line="240" w:lineRule="auto"/>
        <w:rPr>
          <w:rFonts w:ascii="Calibri" w:hAnsi="Calibri" w:cs="Calibri"/>
        </w:rPr>
      </w:pPr>
    </w:p>
    <w:p w:rsidR="000E0166" w:rsidRDefault="000E0166">
      <w:pPr>
        <w:rPr>
          <w:rFonts w:ascii="Calibri" w:hAnsi="Calibri" w:cs="Calibri"/>
        </w:rPr>
      </w:pPr>
      <w:r>
        <w:rPr>
          <w:rFonts w:ascii="Calibri" w:hAnsi="Calibri" w:cs="Calibri"/>
        </w:rPr>
        <w:br w:type="page"/>
      </w:r>
    </w:p>
    <w:p w:rsidR="00190519" w:rsidRDefault="00190519" w:rsidP="00C55748">
      <w:pPr>
        <w:autoSpaceDE w:val="0"/>
        <w:autoSpaceDN w:val="0"/>
        <w:adjustRightInd w:val="0"/>
        <w:spacing w:after="0" w:line="240" w:lineRule="auto"/>
        <w:rPr>
          <w:rFonts w:ascii="Calibri" w:hAnsi="Calibri" w:cs="Calibri"/>
        </w:rPr>
      </w:pPr>
      <w:r>
        <w:rPr>
          <w:rFonts w:ascii="Calibri" w:hAnsi="Calibri" w:cs="Calibri"/>
        </w:rPr>
        <w:lastRenderedPageBreak/>
        <w:t>Consolidated Result of all the scenarios</w:t>
      </w:r>
    </w:p>
    <w:p w:rsidR="005742E0" w:rsidRDefault="005742E0" w:rsidP="00C55748">
      <w:pPr>
        <w:autoSpaceDE w:val="0"/>
        <w:autoSpaceDN w:val="0"/>
        <w:adjustRightInd w:val="0"/>
        <w:spacing w:after="0" w:line="240" w:lineRule="auto"/>
        <w:rPr>
          <w:rFonts w:ascii="Calibri" w:hAnsi="Calibri" w:cs="Calibri"/>
        </w:rPr>
      </w:pPr>
    </w:p>
    <w:tbl>
      <w:tblPr>
        <w:tblW w:w="107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627"/>
        <w:gridCol w:w="888"/>
        <w:gridCol w:w="810"/>
        <w:gridCol w:w="810"/>
        <w:gridCol w:w="945"/>
        <w:gridCol w:w="945"/>
        <w:gridCol w:w="945"/>
        <w:gridCol w:w="945"/>
        <w:gridCol w:w="536"/>
        <w:gridCol w:w="788"/>
        <w:gridCol w:w="810"/>
        <w:gridCol w:w="810"/>
      </w:tblGrid>
      <w:tr w:rsidR="005742E0" w:rsidRPr="005742E0" w:rsidTr="0028367F">
        <w:trPr>
          <w:trHeight w:val="255"/>
        </w:trPr>
        <w:tc>
          <w:tcPr>
            <w:tcW w:w="10774" w:type="dxa"/>
            <w:gridSpan w:val="13"/>
            <w:shd w:val="clear" w:color="auto" w:fill="auto"/>
            <w:noWrap/>
            <w:vAlign w:val="bottom"/>
          </w:tcPr>
          <w:p w:rsidR="005742E0" w:rsidRPr="005742E0" w:rsidRDefault="005742E0" w:rsidP="005742E0">
            <w:pPr>
              <w:spacing w:after="0" w:line="240" w:lineRule="auto"/>
              <w:jc w:val="center"/>
              <w:rPr>
                <w:rFonts w:ascii="Calibri" w:hAnsi="Calibri"/>
                <w:sz w:val="18"/>
                <w:szCs w:val="18"/>
              </w:rPr>
            </w:pPr>
            <w:r w:rsidRPr="005742E0">
              <w:rPr>
                <w:rFonts w:ascii="Calibri" w:eastAsia="Times New Roman" w:hAnsi="Calibri" w:cs="Times New Roman"/>
                <w:b/>
                <w:color w:val="000000"/>
                <w:sz w:val="18"/>
                <w:szCs w:val="18"/>
              </w:rPr>
              <w:t>A1.6 Impact of changing fuel substitution on emission, output and employment under different scenarios</w:t>
            </w:r>
          </w:p>
        </w:tc>
      </w:tr>
      <w:tr w:rsidR="005742E0"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p>
        </w:tc>
        <w:tc>
          <w:tcPr>
            <w:tcW w:w="3135" w:type="dxa"/>
            <w:gridSpan w:val="4"/>
            <w:shd w:val="clear" w:color="auto" w:fill="auto"/>
            <w:noWrap/>
            <w:vAlign w:val="bottom"/>
            <w:hideMark/>
          </w:tcPr>
          <w:p w:rsidR="005742E0" w:rsidRPr="0028367F" w:rsidRDefault="005742E0" w:rsidP="005742E0">
            <w:pPr>
              <w:pStyle w:val="NoSpacing"/>
              <w:jc w:val="center"/>
              <w:rPr>
                <w:rFonts w:ascii="Calibri" w:hAnsi="Calibri"/>
                <w:b/>
                <w:sz w:val="18"/>
                <w:szCs w:val="18"/>
              </w:rPr>
            </w:pPr>
            <w:r w:rsidRPr="0028367F">
              <w:rPr>
                <w:rFonts w:ascii="Calibri" w:hAnsi="Calibri"/>
                <w:b/>
                <w:sz w:val="18"/>
                <w:szCs w:val="18"/>
              </w:rPr>
              <w:t>Total Emission Impact (Kilotonnes per $ million)</w:t>
            </w:r>
          </w:p>
        </w:tc>
        <w:tc>
          <w:tcPr>
            <w:tcW w:w="3780" w:type="dxa"/>
            <w:gridSpan w:val="4"/>
            <w:shd w:val="clear" w:color="auto" w:fill="auto"/>
            <w:noWrap/>
            <w:vAlign w:val="bottom"/>
            <w:hideMark/>
          </w:tcPr>
          <w:p w:rsidR="005742E0" w:rsidRPr="0028367F" w:rsidRDefault="005742E0" w:rsidP="005742E0">
            <w:pPr>
              <w:pStyle w:val="NoSpacing"/>
              <w:jc w:val="center"/>
              <w:rPr>
                <w:rFonts w:ascii="Calibri" w:hAnsi="Calibri"/>
                <w:b/>
                <w:sz w:val="18"/>
                <w:szCs w:val="18"/>
              </w:rPr>
            </w:pPr>
            <w:r w:rsidRPr="0028367F">
              <w:rPr>
                <w:rFonts w:ascii="Calibri" w:hAnsi="Calibri"/>
                <w:b/>
                <w:sz w:val="18"/>
                <w:szCs w:val="18"/>
              </w:rPr>
              <w:t>Total Output ($ million)</w:t>
            </w:r>
          </w:p>
        </w:tc>
        <w:tc>
          <w:tcPr>
            <w:tcW w:w="2944" w:type="dxa"/>
            <w:gridSpan w:val="4"/>
            <w:shd w:val="clear" w:color="auto" w:fill="auto"/>
            <w:noWrap/>
            <w:vAlign w:val="bottom"/>
            <w:hideMark/>
          </w:tcPr>
          <w:p w:rsidR="005742E0" w:rsidRPr="0028367F" w:rsidRDefault="005742E0" w:rsidP="005742E0">
            <w:pPr>
              <w:pStyle w:val="NoSpacing"/>
              <w:jc w:val="center"/>
              <w:rPr>
                <w:rFonts w:ascii="Calibri" w:hAnsi="Calibri"/>
                <w:b/>
                <w:sz w:val="18"/>
                <w:szCs w:val="18"/>
              </w:rPr>
            </w:pPr>
            <w:r w:rsidRPr="0028367F">
              <w:rPr>
                <w:rFonts w:ascii="Calibri" w:hAnsi="Calibri"/>
                <w:b/>
                <w:sz w:val="18"/>
                <w:szCs w:val="18"/>
              </w:rPr>
              <w:t>Total Employment Impact (1000 employees per $ million)</w:t>
            </w:r>
          </w:p>
        </w:tc>
      </w:tr>
      <w:tr w:rsidR="0028367F"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Scenario</w:t>
            </w:r>
          </w:p>
        </w:tc>
        <w:tc>
          <w:tcPr>
            <w:tcW w:w="627"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BAU</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2012</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2017</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2030</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BAU</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2012</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2017</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2030</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BAU</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2012</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2017</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2030</w:t>
            </w:r>
          </w:p>
        </w:tc>
      </w:tr>
      <w:tr w:rsidR="0028367F" w:rsidRPr="005742E0" w:rsidTr="0028367F">
        <w:trPr>
          <w:trHeight w:val="77"/>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1.1</w:t>
            </w:r>
          </w:p>
        </w:tc>
        <w:tc>
          <w:tcPr>
            <w:tcW w:w="627"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r>
      <w:tr w:rsidR="005742E0"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 change</w:t>
            </w:r>
          </w:p>
        </w:tc>
        <w:tc>
          <w:tcPr>
            <w:tcW w:w="627" w:type="dxa"/>
            <w:shd w:val="clear" w:color="auto" w:fill="auto"/>
            <w:vAlign w:val="bottom"/>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r>
      <w:tr w:rsidR="0028367F"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1.2</w:t>
            </w:r>
          </w:p>
        </w:tc>
        <w:tc>
          <w:tcPr>
            <w:tcW w:w="627"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50.24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49.23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00B050"/>
                <w:sz w:val="18"/>
                <w:szCs w:val="18"/>
              </w:rPr>
              <w:t>49.06</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5.61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FF0000"/>
                <w:sz w:val="18"/>
                <w:szCs w:val="18"/>
              </w:rPr>
              <w:t>5.60</w:t>
            </w:r>
          </w:p>
        </w:tc>
      </w:tr>
      <w:tr w:rsidR="005742E0"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 change</w:t>
            </w:r>
          </w:p>
        </w:tc>
        <w:tc>
          <w:tcPr>
            <w:tcW w:w="627" w:type="dxa"/>
            <w:shd w:val="clear" w:color="auto" w:fill="auto"/>
            <w:vAlign w:val="bottom"/>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-10.30%</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-2.02%</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-0.35%</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-0.33%</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-0.06%</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-0.01%</w:t>
            </w:r>
          </w:p>
        </w:tc>
      </w:tr>
      <w:tr w:rsidR="0028367F"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2</w:t>
            </w:r>
          </w:p>
        </w:tc>
        <w:tc>
          <w:tcPr>
            <w:tcW w:w="627"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50.16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49.09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00B050"/>
                <w:sz w:val="18"/>
                <w:szCs w:val="18"/>
              </w:rPr>
              <w:t>48.88</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2,590,618 </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FF0000"/>
                <w:sz w:val="18"/>
                <w:szCs w:val="18"/>
              </w:rPr>
              <w:t>5.60</w:t>
            </w:r>
          </w:p>
        </w:tc>
      </w:tr>
      <w:tr w:rsidR="005742E0"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 change</w:t>
            </w:r>
          </w:p>
        </w:tc>
        <w:tc>
          <w:tcPr>
            <w:tcW w:w="627" w:type="dxa"/>
            <w:shd w:val="clear" w:color="auto" w:fill="auto"/>
            <w:vAlign w:val="bottom"/>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-10.45%</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-2.12%</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-0.44%</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945" w:type="dxa"/>
            <w:shd w:val="clear" w:color="auto" w:fill="E0E6F5" w:themeFill="accent4" w:themeFillTint="33"/>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0.00%</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-0.37%</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-0.08%</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-0.03%</w:t>
            </w:r>
          </w:p>
        </w:tc>
      </w:tr>
      <w:tr w:rsidR="0028367F"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2</w:t>
            </w:r>
          </w:p>
        </w:tc>
        <w:tc>
          <w:tcPr>
            <w:tcW w:w="627"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56.01 </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52.73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48.73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00B050"/>
                <w:sz w:val="18"/>
                <w:szCs w:val="18"/>
              </w:rPr>
              <w:t>44.70</w:t>
            </w:r>
          </w:p>
        </w:tc>
        <w:tc>
          <w:tcPr>
            <w:tcW w:w="945" w:type="dxa"/>
            <w:shd w:val="clear" w:color="auto" w:fill="auto"/>
            <w:noWrap/>
            <w:vAlign w:val="bottom"/>
            <w:hideMark/>
          </w:tcPr>
          <w:p w:rsidR="005742E0" w:rsidRPr="005742E0" w:rsidRDefault="005742E0" w:rsidP="0028367F">
            <w:pPr>
              <w:pStyle w:val="NoSpacing"/>
              <w:rPr>
                <w:rFonts w:ascii="Calibri" w:hAnsi="Calibri"/>
                <w:sz w:val="18"/>
                <w:szCs w:val="18"/>
              </w:rPr>
            </w:pPr>
            <w:r w:rsidRPr="005742E0">
              <w:rPr>
                <w:rFonts w:ascii="Calibri" w:hAnsi="Calibri"/>
                <w:sz w:val="18"/>
                <w:szCs w:val="18"/>
              </w:rPr>
              <w:t xml:space="preserve">  ,590,618 </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2,729,305 </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2,947,631 </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3,210,506 </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5.62 </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5.30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 xml:space="preserve">4.90 </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28367F">
              <w:rPr>
                <w:rFonts w:ascii="Calibri" w:hAnsi="Calibri"/>
                <w:color w:val="FF0000"/>
                <w:sz w:val="18"/>
                <w:szCs w:val="18"/>
              </w:rPr>
              <w:t>4.49</w:t>
            </w:r>
          </w:p>
        </w:tc>
      </w:tr>
      <w:tr w:rsidR="005742E0" w:rsidRPr="005742E0" w:rsidTr="0028367F">
        <w:trPr>
          <w:trHeight w:val="255"/>
        </w:trPr>
        <w:tc>
          <w:tcPr>
            <w:tcW w:w="91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 change</w:t>
            </w:r>
          </w:p>
        </w:tc>
        <w:tc>
          <w:tcPr>
            <w:tcW w:w="627" w:type="dxa"/>
            <w:shd w:val="clear" w:color="auto" w:fill="auto"/>
            <w:vAlign w:val="bottom"/>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8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-5.85%</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-7.59%</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-8.26%</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5.35%</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8.00%</w:t>
            </w:r>
          </w:p>
        </w:tc>
        <w:tc>
          <w:tcPr>
            <w:tcW w:w="945"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8.92%</w:t>
            </w:r>
          </w:p>
        </w:tc>
        <w:tc>
          <w:tcPr>
            <w:tcW w:w="536" w:type="dxa"/>
            <w:shd w:val="clear" w:color="auto" w:fill="auto"/>
            <w:noWrap/>
            <w:vAlign w:val="bottom"/>
            <w:hideMark/>
          </w:tcPr>
          <w:p w:rsidR="005742E0" w:rsidRPr="005742E0" w:rsidRDefault="005742E0" w:rsidP="005742E0">
            <w:pPr>
              <w:pStyle w:val="NoSpacing"/>
              <w:rPr>
                <w:rFonts w:ascii="Calibri" w:hAnsi="Calibri"/>
                <w:sz w:val="18"/>
                <w:szCs w:val="18"/>
              </w:rPr>
            </w:pPr>
            <w:r>
              <w:rPr>
                <w:rFonts w:ascii="Calibri" w:hAnsi="Calibri"/>
                <w:sz w:val="18"/>
                <w:szCs w:val="18"/>
              </w:rPr>
              <w:t>NA</w:t>
            </w:r>
          </w:p>
        </w:tc>
        <w:tc>
          <w:tcPr>
            <w:tcW w:w="788"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-5.81%</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-7.57%</w:t>
            </w:r>
          </w:p>
        </w:tc>
        <w:tc>
          <w:tcPr>
            <w:tcW w:w="810" w:type="dxa"/>
            <w:shd w:val="clear" w:color="auto" w:fill="auto"/>
            <w:noWrap/>
            <w:vAlign w:val="bottom"/>
            <w:hideMark/>
          </w:tcPr>
          <w:p w:rsidR="005742E0" w:rsidRPr="005742E0" w:rsidRDefault="005742E0" w:rsidP="005742E0">
            <w:pPr>
              <w:pStyle w:val="NoSpacing"/>
              <w:rPr>
                <w:rFonts w:ascii="Calibri" w:hAnsi="Calibri"/>
                <w:sz w:val="18"/>
                <w:szCs w:val="18"/>
              </w:rPr>
            </w:pPr>
            <w:r w:rsidRPr="005742E0">
              <w:rPr>
                <w:rFonts w:ascii="Calibri" w:hAnsi="Calibri"/>
                <w:sz w:val="18"/>
                <w:szCs w:val="18"/>
              </w:rPr>
              <w:t>-8.25%</w:t>
            </w:r>
          </w:p>
        </w:tc>
      </w:tr>
    </w:tbl>
    <w:p w:rsidR="00190519" w:rsidRDefault="00190519" w:rsidP="00C55748">
      <w:pPr>
        <w:autoSpaceDE w:val="0"/>
        <w:autoSpaceDN w:val="0"/>
        <w:adjustRightInd w:val="0"/>
        <w:spacing w:after="0" w:line="240" w:lineRule="auto"/>
        <w:rPr>
          <w:rFonts w:ascii="Calibri" w:hAnsi="Calibri" w:cs="Calibri"/>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757"/>
        <w:gridCol w:w="775"/>
        <w:gridCol w:w="757"/>
        <w:gridCol w:w="758"/>
        <w:gridCol w:w="665"/>
        <w:gridCol w:w="705"/>
        <w:gridCol w:w="665"/>
        <w:gridCol w:w="687"/>
        <w:gridCol w:w="800"/>
        <w:gridCol w:w="756"/>
        <w:gridCol w:w="756"/>
        <w:gridCol w:w="1368"/>
      </w:tblGrid>
      <w:tr w:rsidR="005742E0" w:rsidRPr="00723070" w:rsidTr="0028367F">
        <w:trPr>
          <w:trHeight w:val="189"/>
        </w:trPr>
        <w:tc>
          <w:tcPr>
            <w:tcW w:w="10350" w:type="dxa"/>
            <w:gridSpan w:val="13"/>
            <w:shd w:val="clear" w:color="auto" w:fill="auto"/>
            <w:noWrap/>
            <w:vAlign w:val="bottom"/>
          </w:tcPr>
          <w:p w:rsidR="005742E0" w:rsidRPr="00723070" w:rsidRDefault="005742E0" w:rsidP="005742E0">
            <w:pPr>
              <w:spacing w:after="0" w:line="240" w:lineRule="auto"/>
              <w:jc w:val="center"/>
              <w:rPr>
                <w:rFonts w:ascii="Calibri" w:hAnsi="Calibri"/>
                <w:sz w:val="18"/>
                <w:szCs w:val="18"/>
              </w:rPr>
            </w:pPr>
            <w:r>
              <w:rPr>
                <w:rFonts w:ascii="Calibri" w:eastAsia="Times New Roman" w:hAnsi="Calibri" w:cs="Times New Roman"/>
                <w:b/>
                <w:color w:val="000000"/>
                <w:sz w:val="18"/>
                <w:szCs w:val="18"/>
              </w:rPr>
              <w:t xml:space="preserve">A1.7 </w:t>
            </w:r>
            <w:r w:rsidRPr="005742E0">
              <w:rPr>
                <w:rFonts w:ascii="Calibri" w:eastAsia="Times New Roman" w:hAnsi="Calibri" w:cs="Times New Roman"/>
                <w:b/>
                <w:color w:val="000000"/>
                <w:sz w:val="18"/>
                <w:szCs w:val="18"/>
              </w:rPr>
              <w:t>Share of Electricity, Gas and Water Supply industry, Coke, Refined Petroleum and Nuclear Fuel industry  and Agriculture, Hunting, Forestry and Fishing industry in emissions and output in different scenarios</w:t>
            </w:r>
          </w:p>
        </w:tc>
      </w:tr>
      <w:tr w:rsidR="005742E0" w:rsidRPr="00723070" w:rsidTr="0028367F">
        <w:trPr>
          <w:trHeight w:val="189"/>
        </w:trPr>
        <w:tc>
          <w:tcPr>
            <w:tcW w:w="901" w:type="dxa"/>
            <w:shd w:val="clear" w:color="auto" w:fill="auto"/>
            <w:noWrap/>
            <w:vAlign w:val="bottom"/>
          </w:tcPr>
          <w:p w:rsidR="005742E0" w:rsidRPr="00723070" w:rsidRDefault="005742E0" w:rsidP="00723070">
            <w:pPr>
              <w:pStyle w:val="NoSpacing"/>
              <w:rPr>
                <w:rFonts w:ascii="Calibri" w:hAnsi="Calibri"/>
                <w:sz w:val="18"/>
                <w:szCs w:val="18"/>
              </w:rPr>
            </w:pPr>
          </w:p>
        </w:tc>
        <w:tc>
          <w:tcPr>
            <w:tcW w:w="9449" w:type="dxa"/>
            <w:gridSpan w:val="12"/>
            <w:shd w:val="clear" w:color="auto" w:fill="auto"/>
            <w:noWrap/>
            <w:vAlign w:val="bottom"/>
          </w:tcPr>
          <w:p w:rsidR="005742E0" w:rsidRPr="005742E0" w:rsidRDefault="005742E0" w:rsidP="005742E0">
            <w:pPr>
              <w:pStyle w:val="NoSpacing"/>
              <w:jc w:val="center"/>
              <w:rPr>
                <w:rFonts w:ascii="Calibri" w:hAnsi="Calibri"/>
                <w:b/>
                <w:sz w:val="18"/>
                <w:szCs w:val="18"/>
              </w:rPr>
            </w:pPr>
            <w:r w:rsidRPr="005742E0">
              <w:rPr>
                <w:rFonts w:ascii="Calibri" w:hAnsi="Calibri"/>
                <w:b/>
                <w:sz w:val="18"/>
                <w:szCs w:val="18"/>
              </w:rPr>
              <w:t>Share in Emission (%)</w:t>
            </w:r>
          </w:p>
        </w:tc>
      </w:tr>
      <w:tr w:rsidR="005742E0" w:rsidRPr="00723070" w:rsidTr="0028367F">
        <w:trPr>
          <w:trHeight w:val="189"/>
        </w:trPr>
        <w:tc>
          <w:tcPr>
            <w:tcW w:w="901" w:type="dxa"/>
            <w:shd w:val="clear" w:color="auto" w:fill="auto"/>
            <w:noWrap/>
            <w:vAlign w:val="bottom"/>
            <w:hideMark/>
          </w:tcPr>
          <w:p w:rsidR="00723070" w:rsidRPr="00723070" w:rsidRDefault="00723070" w:rsidP="00723070">
            <w:pPr>
              <w:pStyle w:val="NoSpacing"/>
              <w:rPr>
                <w:rFonts w:ascii="Calibri" w:hAnsi="Calibri"/>
                <w:sz w:val="18"/>
                <w:szCs w:val="18"/>
              </w:rPr>
            </w:pPr>
          </w:p>
        </w:tc>
        <w:tc>
          <w:tcPr>
            <w:tcW w:w="3047" w:type="dxa"/>
            <w:gridSpan w:val="4"/>
            <w:shd w:val="clear" w:color="auto" w:fill="auto"/>
            <w:noWrap/>
            <w:vAlign w:val="bottom"/>
            <w:hideMark/>
          </w:tcPr>
          <w:p w:rsidR="00723070" w:rsidRPr="005742E0" w:rsidRDefault="005742E0" w:rsidP="005742E0">
            <w:pPr>
              <w:pStyle w:val="NoSpacing"/>
              <w:jc w:val="center"/>
              <w:rPr>
                <w:rFonts w:ascii="Calibri" w:hAnsi="Calibri"/>
                <w:sz w:val="18"/>
                <w:szCs w:val="18"/>
              </w:rPr>
            </w:pPr>
            <w:r w:rsidRPr="005742E0">
              <w:rPr>
                <w:rFonts w:ascii="Calibri" w:eastAsia="Times New Roman" w:hAnsi="Calibri" w:cs="Times New Roman"/>
                <w:color w:val="000000"/>
                <w:sz w:val="18"/>
                <w:szCs w:val="18"/>
              </w:rPr>
              <w:t>Electricity, Gas and Water Supply</w:t>
            </w:r>
          </w:p>
        </w:tc>
        <w:tc>
          <w:tcPr>
            <w:tcW w:w="2722" w:type="dxa"/>
            <w:gridSpan w:val="4"/>
            <w:shd w:val="clear" w:color="auto" w:fill="auto"/>
            <w:noWrap/>
            <w:vAlign w:val="bottom"/>
            <w:hideMark/>
          </w:tcPr>
          <w:p w:rsidR="00723070" w:rsidRPr="005742E0" w:rsidRDefault="005742E0" w:rsidP="005742E0">
            <w:pPr>
              <w:pStyle w:val="NoSpacing"/>
              <w:jc w:val="center"/>
              <w:rPr>
                <w:rFonts w:ascii="Calibri" w:hAnsi="Calibri"/>
                <w:sz w:val="18"/>
                <w:szCs w:val="18"/>
              </w:rPr>
            </w:pPr>
            <w:r w:rsidRPr="005742E0">
              <w:rPr>
                <w:rFonts w:ascii="Calibri" w:eastAsia="Times New Roman" w:hAnsi="Calibri" w:cs="Times New Roman"/>
                <w:color w:val="000000"/>
                <w:sz w:val="18"/>
                <w:szCs w:val="18"/>
              </w:rPr>
              <w:t>Coke, Refined Petroleum and Nuclear Fuel</w:t>
            </w:r>
          </w:p>
        </w:tc>
        <w:tc>
          <w:tcPr>
            <w:tcW w:w="3680" w:type="dxa"/>
            <w:gridSpan w:val="4"/>
            <w:shd w:val="clear" w:color="auto" w:fill="auto"/>
            <w:noWrap/>
            <w:vAlign w:val="bottom"/>
            <w:hideMark/>
          </w:tcPr>
          <w:p w:rsidR="00723070" w:rsidRPr="005742E0" w:rsidRDefault="005742E0" w:rsidP="005742E0">
            <w:pPr>
              <w:pStyle w:val="NoSpacing"/>
              <w:jc w:val="center"/>
              <w:rPr>
                <w:rFonts w:ascii="Calibri" w:hAnsi="Calibri"/>
                <w:sz w:val="18"/>
                <w:szCs w:val="18"/>
              </w:rPr>
            </w:pPr>
            <w:r w:rsidRPr="005742E0">
              <w:rPr>
                <w:rFonts w:ascii="Calibri" w:eastAsia="Times New Roman" w:hAnsi="Calibri" w:cs="Times New Roman"/>
                <w:color w:val="000000"/>
                <w:sz w:val="18"/>
                <w:szCs w:val="18"/>
              </w:rPr>
              <w:t>Agriculture, Hunting, Forestry and Fishing</w:t>
            </w:r>
          </w:p>
        </w:tc>
      </w:tr>
      <w:tr w:rsidR="0028367F" w:rsidRPr="00723070" w:rsidTr="0028367F">
        <w:trPr>
          <w:trHeight w:val="189"/>
        </w:trPr>
        <w:tc>
          <w:tcPr>
            <w:tcW w:w="901" w:type="dxa"/>
            <w:shd w:val="clear" w:color="auto" w:fill="auto"/>
            <w:noWrap/>
            <w:vAlign w:val="bottom"/>
            <w:hideMark/>
          </w:tcPr>
          <w:p w:rsidR="00723070" w:rsidRPr="00723070" w:rsidRDefault="005742E0" w:rsidP="00723070">
            <w:pPr>
              <w:pStyle w:val="NoSpacing"/>
              <w:rPr>
                <w:rFonts w:ascii="Calibri" w:hAnsi="Calibri"/>
                <w:sz w:val="18"/>
                <w:szCs w:val="18"/>
              </w:rPr>
            </w:pPr>
            <w:r>
              <w:rPr>
                <w:rFonts w:ascii="Calibri" w:hAnsi="Calibri"/>
                <w:sz w:val="18"/>
                <w:szCs w:val="18"/>
              </w:rPr>
              <w:t>Scenario</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BAU</w:t>
            </w:r>
          </w:p>
        </w:tc>
        <w:tc>
          <w:tcPr>
            <w:tcW w:w="77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2012</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2017</w:t>
            </w:r>
          </w:p>
        </w:tc>
        <w:tc>
          <w:tcPr>
            <w:tcW w:w="758"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2030</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BAU</w:t>
            </w:r>
          </w:p>
        </w:tc>
        <w:tc>
          <w:tcPr>
            <w:tcW w:w="70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2012</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2017</w:t>
            </w:r>
          </w:p>
        </w:tc>
        <w:tc>
          <w:tcPr>
            <w:tcW w:w="68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2030</w:t>
            </w:r>
          </w:p>
        </w:tc>
        <w:tc>
          <w:tcPr>
            <w:tcW w:w="800"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BAU</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2012</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2017</w:t>
            </w:r>
          </w:p>
        </w:tc>
        <w:tc>
          <w:tcPr>
            <w:tcW w:w="1368"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2030</w:t>
            </w:r>
          </w:p>
        </w:tc>
      </w:tr>
      <w:tr w:rsidR="0028367F" w:rsidRPr="00723070" w:rsidTr="0028367F">
        <w:trPr>
          <w:trHeight w:val="189"/>
        </w:trPr>
        <w:tc>
          <w:tcPr>
            <w:tcW w:w="901" w:type="dxa"/>
            <w:shd w:val="clear" w:color="auto" w:fill="auto"/>
            <w:noWrap/>
            <w:vAlign w:val="bottom"/>
            <w:hideMark/>
          </w:tcPr>
          <w:p w:rsidR="00723070" w:rsidRPr="00723070" w:rsidRDefault="00723070" w:rsidP="005742E0">
            <w:pPr>
              <w:pStyle w:val="NoSpacing"/>
              <w:jc w:val="center"/>
              <w:rPr>
                <w:rFonts w:ascii="Calibri" w:hAnsi="Calibri"/>
                <w:sz w:val="18"/>
                <w:szCs w:val="18"/>
              </w:rPr>
            </w:pPr>
            <w:r w:rsidRPr="00723070">
              <w:rPr>
                <w:rFonts w:ascii="Calibri" w:hAnsi="Calibri"/>
                <w:sz w:val="18"/>
                <w:szCs w:val="18"/>
              </w:rPr>
              <w:t>1.1</w:t>
            </w:r>
          </w:p>
        </w:tc>
        <w:tc>
          <w:tcPr>
            <w:tcW w:w="757"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75"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57"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58"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665"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705"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665"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687"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800"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c>
          <w:tcPr>
            <w:tcW w:w="756"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c>
          <w:tcPr>
            <w:tcW w:w="756"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c>
          <w:tcPr>
            <w:tcW w:w="1368" w:type="dxa"/>
            <w:shd w:val="clear" w:color="auto" w:fill="E0E6F5" w:themeFill="accent4" w:themeFillTint="33"/>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r>
      <w:tr w:rsidR="0028367F" w:rsidRPr="00723070" w:rsidTr="0028367F">
        <w:trPr>
          <w:trHeight w:val="189"/>
        </w:trPr>
        <w:tc>
          <w:tcPr>
            <w:tcW w:w="901" w:type="dxa"/>
            <w:shd w:val="clear" w:color="auto" w:fill="auto"/>
            <w:noWrap/>
            <w:vAlign w:val="bottom"/>
            <w:hideMark/>
          </w:tcPr>
          <w:p w:rsidR="005742E0" w:rsidRPr="00723070" w:rsidRDefault="005742E0" w:rsidP="005742E0">
            <w:pPr>
              <w:pStyle w:val="NoSpacing"/>
              <w:jc w:val="center"/>
              <w:rPr>
                <w:rFonts w:ascii="Calibri" w:hAnsi="Calibri"/>
                <w:sz w:val="18"/>
                <w:szCs w:val="18"/>
              </w:rPr>
            </w:pPr>
            <w:r>
              <w:rPr>
                <w:rFonts w:ascii="Calibri" w:hAnsi="Calibri"/>
                <w:sz w:val="18"/>
                <w:szCs w:val="18"/>
              </w:rPr>
              <w:t>1.2</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7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27.24%</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26.77%</w:t>
            </w:r>
          </w:p>
        </w:tc>
        <w:tc>
          <w:tcPr>
            <w:tcW w:w="758" w:type="dxa"/>
            <w:shd w:val="clear" w:color="auto" w:fill="auto"/>
            <w:noWrap/>
            <w:vAlign w:val="bottom"/>
            <w:hideMark/>
          </w:tcPr>
          <w:p w:rsidR="00723070" w:rsidRPr="00723070" w:rsidRDefault="00723070" w:rsidP="00723070">
            <w:pPr>
              <w:pStyle w:val="NoSpacing"/>
              <w:rPr>
                <w:rFonts w:ascii="Calibri" w:hAnsi="Calibri"/>
                <w:color w:val="00B050"/>
                <w:sz w:val="18"/>
                <w:szCs w:val="18"/>
              </w:rPr>
            </w:pPr>
            <w:r w:rsidRPr="00723070">
              <w:rPr>
                <w:rFonts w:ascii="Calibri" w:hAnsi="Calibri"/>
                <w:color w:val="00B050"/>
                <w:sz w:val="18"/>
                <w:szCs w:val="18"/>
              </w:rPr>
              <w:t>26.69%</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70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3.21%</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3.24%</w:t>
            </w:r>
          </w:p>
        </w:tc>
        <w:tc>
          <w:tcPr>
            <w:tcW w:w="687" w:type="dxa"/>
            <w:shd w:val="clear" w:color="auto" w:fill="auto"/>
            <w:noWrap/>
            <w:vAlign w:val="bottom"/>
            <w:hideMark/>
          </w:tcPr>
          <w:p w:rsidR="00723070" w:rsidRPr="00723070" w:rsidRDefault="00723070" w:rsidP="00723070">
            <w:pPr>
              <w:pStyle w:val="NoSpacing"/>
              <w:rPr>
                <w:rFonts w:ascii="Calibri" w:hAnsi="Calibri"/>
                <w:color w:val="FF0000"/>
                <w:sz w:val="18"/>
                <w:szCs w:val="18"/>
              </w:rPr>
            </w:pPr>
            <w:r w:rsidRPr="00723070">
              <w:rPr>
                <w:rFonts w:ascii="Calibri" w:hAnsi="Calibri"/>
                <w:color w:val="FF0000"/>
                <w:sz w:val="18"/>
                <w:szCs w:val="18"/>
              </w:rPr>
              <w:t>3.24%</w:t>
            </w:r>
          </w:p>
        </w:tc>
        <w:tc>
          <w:tcPr>
            <w:tcW w:w="800"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1.18%</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1.19%</w:t>
            </w:r>
          </w:p>
        </w:tc>
        <w:tc>
          <w:tcPr>
            <w:tcW w:w="1368" w:type="dxa"/>
            <w:shd w:val="clear" w:color="auto" w:fill="auto"/>
            <w:noWrap/>
            <w:vAlign w:val="bottom"/>
            <w:hideMark/>
          </w:tcPr>
          <w:p w:rsidR="00723070" w:rsidRPr="00723070" w:rsidRDefault="00723070" w:rsidP="00723070">
            <w:pPr>
              <w:pStyle w:val="NoSpacing"/>
              <w:rPr>
                <w:rFonts w:ascii="Calibri" w:hAnsi="Calibri"/>
                <w:color w:val="FF0000"/>
                <w:sz w:val="18"/>
                <w:szCs w:val="18"/>
              </w:rPr>
            </w:pPr>
            <w:r w:rsidRPr="00723070">
              <w:rPr>
                <w:rFonts w:ascii="Calibri" w:hAnsi="Calibri"/>
                <w:color w:val="FF0000"/>
                <w:sz w:val="18"/>
                <w:szCs w:val="18"/>
              </w:rPr>
              <w:t>1.19%</w:t>
            </w:r>
          </w:p>
        </w:tc>
      </w:tr>
      <w:tr w:rsidR="0028367F" w:rsidRPr="00723070" w:rsidTr="0028367F">
        <w:trPr>
          <w:trHeight w:val="189"/>
        </w:trPr>
        <w:tc>
          <w:tcPr>
            <w:tcW w:w="901" w:type="dxa"/>
            <w:shd w:val="clear" w:color="auto" w:fill="auto"/>
            <w:noWrap/>
            <w:vAlign w:val="bottom"/>
            <w:hideMark/>
          </w:tcPr>
          <w:p w:rsidR="00723070" w:rsidRPr="00723070" w:rsidRDefault="005742E0" w:rsidP="005742E0">
            <w:pPr>
              <w:pStyle w:val="NoSpacing"/>
              <w:jc w:val="center"/>
              <w:rPr>
                <w:rFonts w:ascii="Calibri" w:hAnsi="Calibri"/>
                <w:sz w:val="18"/>
                <w:szCs w:val="18"/>
              </w:rPr>
            </w:pPr>
            <w:r>
              <w:rPr>
                <w:rFonts w:ascii="Calibri" w:hAnsi="Calibri"/>
                <w:sz w:val="18"/>
                <w:szCs w:val="18"/>
              </w:rPr>
              <w:t>2</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7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27.20%</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26.71%</w:t>
            </w:r>
          </w:p>
        </w:tc>
        <w:tc>
          <w:tcPr>
            <w:tcW w:w="758" w:type="dxa"/>
            <w:shd w:val="clear" w:color="auto" w:fill="auto"/>
            <w:noWrap/>
            <w:vAlign w:val="bottom"/>
            <w:hideMark/>
          </w:tcPr>
          <w:p w:rsidR="00723070" w:rsidRPr="00723070" w:rsidRDefault="00723070" w:rsidP="00723070">
            <w:pPr>
              <w:pStyle w:val="NoSpacing"/>
              <w:rPr>
                <w:rFonts w:ascii="Calibri" w:hAnsi="Calibri"/>
                <w:color w:val="00B050"/>
                <w:sz w:val="18"/>
                <w:szCs w:val="18"/>
              </w:rPr>
            </w:pPr>
            <w:r w:rsidRPr="00723070">
              <w:rPr>
                <w:rFonts w:ascii="Calibri" w:hAnsi="Calibri"/>
                <w:color w:val="00B050"/>
                <w:sz w:val="18"/>
                <w:szCs w:val="18"/>
              </w:rPr>
              <w:t>26.61%</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70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3.21%</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3.24%</w:t>
            </w:r>
          </w:p>
        </w:tc>
        <w:tc>
          <w:tcPr>
            <w:tcW w:w="687" w:type="dxa"/>
            <w:shd w:val="clear" w:color="auto" w:fill="auto"/>
            <w:noWrap/>
            <w:vAlign w:val="bottom"/>
            <w:hideMark/>
          </w:tcPr>
          <w:p w:rsidR="00723070" w:rsidRPr="00723070" w:rsidRDefault="00723070" w:rsidP="00723070">
            <w:pPr>
              <w:pStyle w:val="NoSpacing"/>
              <w:rPr>
                <w:rFonts w:ascii="Calibri" w:hAnsi="Calibri"/>
                <w:color w:val="FF0000"/>
                <w:sz w:val="18"/>
                <w:szCs w:val="18"/>
              </w:rPr>
            </w:pPr>
            <w:r w:rsidRPr="00723070">
              <w:rPr>
                <w:rFonts w:ascii="Calibri" w:hAnsi="Calibri"/>
                <w:color w:val="FF0000"/>
                <w:sz w:val="18"/>
                <w:szCs w:val="18"/>
              </w:rPr>
              <w:t>3.25%</w:t>
            </w:r>
          </w:p>
        </w:tc>
        <w:tc>
          <w:tcPr>
            <w:tcW w:w="800"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1.13%</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1.18%</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1.19%</w:t>
            </w:r>
          </w:p>
        </w:tc>
        <w:tc>
          <w:tcPr>
            <w:tcW w:w="1368" w:type="dxa"/>
            <w:shd w:val="clear" w:color="auto" w:fill="auto"/>
            <w:noWrap/>
            <w:vAlign w:val="bottom"/>
            <w:hideMark/>
          </w:tcPr>
          <w:p w:rsidR="00723070" w:rsidRPr="00723070" w:rsidRDefault="00723070" w:rsidP="00723070">
            <w:pPr>
              <w:pStyle w:val="NoSpacing"/>
              <w:rPr>
                <w:rFonts w:ascii="Calibri" w:hAnsi="Calibri"/>
                <w:color w:val="FF0000"/>
                <w:sz w:val="18"/>
                <w:szCs w:val="18"/>
              </w:rPr>
            </w:pPr>
            <w:r w:rsidRPr="00723070">
              <w:rPr>
                <w:rFonts w:ascii="Calibri" w:hAnsi="Calibri"/>
                <w:color w:val="FF0000"/>
                <w:sz w:val="18"/>
                <w:szCs w:val="18"/>
              </w:rPr>
              <w:t>1.20%</w:t>
            </w:r>
          </w:p>
        </w:tc>
      </w:tr>
      <w:tr w:rsidR="0028367F" w:rsidRPr="00723070" w:rsidTr="0028367F">
        <w:trPr>
          <w:trHeight w:val="189"/>
        </w:trPr>
        <w:tc>
          <w:tcPr>
            <w:tcW w:w="901" w:type="dxa"/>
            <w:shd w:val="clear" w:color="auto" w:fill="auto"/>
            <w:noWrap/>
            <w:vAlign w:val="bottom"/>
            <w:hideMark/>
          </w:tcPr>
          <w:p w:rsidR="00723070" w:rsidRPr="00723070" w:rsidRDefault="005742E0" w:rsidP="005742E0">
            <w:pPr>
              <w:pStyle w:val="NoSpacing"/>
              <w:jc w:val="center"/>
              <w:rPr>
                <w:rFonts w:ascii="Calibri" w:hAnsi="Calibri"/>
                <w:sz w:val="18"/>
                <w:szCs w:val="18"/>
              </w:rPr>
            </w:pPr>
            <w:r>
              <w:rPr>
                <w:rFonts w:ascii="Calibri" w:hAnsi="Calibri"/>
                <w:sz w:val="18"/>
                <w:szCs w:val="18"/>
              </w:rPr>
              <w:t>3</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29.58%</w:t>
            </w:r>
          </w:p>
        </w:tc>
        <w:tc>
          <w:tcPr>
            <w:tcW w:w="77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29.41%</w:t>
            </w:r>
          </w:p>
        </w:tc>
        <w:tc>
          <w:tcPr>
            <w:tcW w:w="757"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29.36%</w:t>
            </w:r>
          </w:p>
        </w:tc>
        <w:tc>
          <w:tcPr>
            <w:tcW w:w="758" w:type="dxa"/>
            <w:shd w:val="clear" w:color="auto" w:fill="auto"/>
            <w:noWrap/>
            <w:vAlign w:val="bottom"/>
            <w:hideMark/>
          </w:tcPr>
          <w:p w:rsidR="00723070" w:rsidRPr="00723070" w:rsidRDefault="00723070" w:rsidP="00723070">
            <w:pPr>
              <w:pStyle w:val="NoSpacing"/>
              <w:rPr>
                <w:rFonts w:ascii="Calibri" w:hAnsi="Calibri"/>
                <w:color w:val="00B050"/>
                <w:sz w:val="18"/>
                <w:szCs w:val="18"/>
              </w:rPr>
            </w:pPr>
            <w:r w:rsidRPr="00723070">
              <w:rPr>
                <w:rFonts w:ascii="Calibri" w:hAnsi="Calibri"/>
                <w:color w:val="00B050"/>
                <w:sz w:val="18"/>
                <w:szCs w:val="18"/>
              </w:rPr>
              <w:t>29.33%</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3.07%</w:t>
            </w:r>
          </w:p>
        </w:tc>
        <w:tc>
          <w:tcPr>
            <w:tcW w:w="70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3.11%</w:t>
            </w:r>
          </w:p>
        </w:tc>
        <w:tc>
          <w:tcPr>
            <w:tcW w:w="665"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3.12%</w:t>
            </w:r>
          </w:p>
        </w:tc>
        <w:tc>
          <w:tcPr>
            <w:tcW w:w="687" w:type="dxa"/>
            <w:shd w:val="clear" w:color="auto" w:fill="auto"/>
            <w:noWrap/>
            <w:vAlign w:val="bottom"/>
            <w:hideMark/>
          </w:tcPr>
          <w:p w:rsidR="00723070" w:rsidRPr="00723070" w:rsidRDefault="00723070" w:rsidP="00723070">
            <w:pPr>
              <w:pStyle w:val="NoSpacing"/>
              <w:rPr>
                <w:rFonts w:ascii="Calibri" w:hAnsi="Calibri"/>
                <w:color w:val="FF0000"/>
                <w:sz w:val="18"/>
                <w:szCs w:val="18"/>
              </w:rPr>
            </w:pPr>
            <w:r w:rsidRPr="00723070">
              <w:rPr>
                <w:rFonts w:ascii="Calibri" w:hAnsi="Calibri"/>
                <w:color w:val="FF0000"/>
                <w:sz w:val="18"/>
                <w:szCs w:val="18"/>
              </w:rPr>
              <w:t>3.13%</w:t>
            </w:r>
          </w:p>
        </w:tc>
        <w:tc>
          <w:tcPr>
            <w:tcW w:w="800"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w:t>
            </w:r>
          </w:p>
        </w:tc>
        <w:tc>
          <w:tcPr>
            <w:tcW w:w="756"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w:t>
            </w:r>
          </w:p>
        </w:tc>
        <w:tc>
          <w:tcPr>
            <w:tcW w:w="1368" w:type="dxa"/>
            <w:shd w:val="clear" w:color="auto" w:fill="auto"/>
            <w:noWrap/>
            <w:vAlign w:val="bottom"/>
            <w:hideMark/>
          </w:tcPr>
          <w:p w:rsidR="00723070" w:rsidRPr="00723070" w:rsidRDefault="00723070" w:rsidP="00723070">
            <w:pPr>
              <w:pStyle w:val="NoSpacing"/>
              <w:rPr>
                <w:rFonts w:ascii="Calibri" w:hAnsi="Calibri"/>
                <w:sz w:val="18"/>
                <w:szCs w:val="18"/>
              </w:rPr>
            </w:pPr>
            <w:r w:rsidRPr="00723070">
              <w:rPr>
                <w:rFonts w:ascii="Calibri" w:hAnsi="Calibri"/>
                <w:sz w:val="18"/>
                <w:szCs w:val="18"/>
              </w:rPr>
              <w:t>1.1%</w:t>
            </w:r>
          </w:p>
        </w:tc>
      </w:tr>
      <w:tr w:rsidR="005742E0" w:rsidRPr="00723070" w:rsidTr="0028367F">
        <w:trPr>
          <w:trHeight w:val="189"/>
        </w:trPr>
        <w:tc>
          <w:tcPr>
            <w:tcW w:w="901" w:type="dxa"/>
            <w:shd w:val="clear" w:color="auto" w:fill="auto"/>
            <w:noWrap/>
            <w:vAlign w:val="bottom"/>
            <w:hideMark/>
          </w:tcPr>
          <w:p w:rsidR="005742E0" w:rsidRPr="00723070" w:rsidRDefault="005742E0" w:rsidP="00723070">
            <w:pPr>
              <w:pStyle w:val="NoSpacing"/>
              <w:rPr>
                <w:rFonts w:ascii="Calibri" w:hAnsi="Calibri"/>
                <w:sz w:val="18"/>
                <w:szCs w:val="18"/>
              </w:rPr>
            </w:pPr>
          </w:p>
        </w:tc>
        <w:tc>
          <w:tcPr>
            <w:tcW w:w="9449" w:type="dxa"/>
            <w:gridSpan w:val="12"/>
            <w:shd w:val="clear" w:color="auto" w:fill="auto"/>
            <w:noWrap/>
            <w:vAlign w:val="bottom"/>
            <w:hideMark/>
          </w:tcPr>
          <w:p w:rsidR="005742E0" w:rsidRPr="00723070" w:rsidRDefault="005742E0" w:rsidP="005742E0">
            <w:pPr>
              <w:pStyle w:val="NoSpacing"/>
              <w:jc w:val="center"/>
              <w:rPr>
                <w:rFonts w:ascii="Calibri" w:hAnsi="Calibri"/>
                <w:sz w:val="18"/>
                <w:szCs w:val="18"/>
              </w:rPr>
            </w:pPr>
            <w:r w:rsidRPr="005742E0">
              <w:rPr>
                <w:rFonts w:ascii="Calibri" w:hAnsi="Calibri"/>
                <w:b/>
                <w:sz w:val="18"/>
                <w:szCs w:val="18"/>
              </w:rPr>
              <w:t xml:space="preserve">Share </w:t>
            </w:r>
            <w:r>
              <w:rPr>
                <w:rFonts w:ascii="Calibri" w:hAnsi="Calibri"/>
                <w:b/>
                <w:sz w:val="18"/>
                <w:szCs w:val="18"/>
              </w:rPr>
              <w:t>in Total Output</w:t>
            </w:r>
            <w:r w:rsidRPr="005742E0">
              <w:rPr>
                <w:rFonts w:ascii="Calibri" w:hAnsi="Calibri"/>
                <w:b/>
                <w:sz w:val="18"/>
                <w:szCs w:val="18"/>
              </w:rPr>
              <w:t xml:space="preserve"> (%)</w:t>
            </w:r>
          </w:p>
        </w:tc>
      </w:tr>
      <w:tr w:rsidR="005742E0" w:rsidRPr="00723070" w:rsidTr="0028367F">
        <w:trPr>
          <w:trHeight w:val="189"/>
        </w:trPr>
        <w:tc>
          <w:tcPr>
            <w:tcW w:w="901" w:type="dxa"/>
            <w:shd w:val="clear" w:color="auto" w:fill="auto"/>
            <w:noWrap/>
            <w:vAlign w:val="bottom"/>
            <w:hideMark/>
          </w:tcPr>
          <w:p w:rsidR="005742E0" w:rsidRPr="00723070" w:rsidRDefault="005742E0" w:rsidP="00723070">
            <w:pPr>
              <w:pStyle w:val="NoSpacing"/>
              <w:rPr>
                <w:rFonts w:ascii="Calibri" w:hAnsi="Calibri"/>
                <w:sz w:val="18"/>
                <w:szCs w:val="18"/>
              </w:rPr>
            </w:pPr>
          </w:p>
        </w:tc>
        <w:tc>
          <w:tcPr>
            <w:tcW w:w="3047" w:type="dxa"/>
            <w:gridSpan w:val="4"/>
            <w:shd w:val="clear" w:color="auto" w:fill="auto"/>
            <w:noWrap/>
            <w:vAlign w:val="bottom"/>
            <w:hideMark/>
          </w:tcPr>
          <w:p w:rsidR="005742E0" w:rsidRPr="005742E0" w:rsidRDefault="005742E0" w:rsidP="00A87D4A">
            <w:pPr>
              <w:pStyle w:val="NoSpacing"/>
              <w:jc w:val="center"/>
              <w:rPr>
                <w:rFonts w:ascii="Calibri" w:hAnsi="Calibri"/>
                <w:sz w:val="18"/>
                <w:szCs w:val="18"/>
              </w:rPr>
            </w:pPr>
            <w:r w:rsidRPr="005742E0">
              <w:rPr>
                <w:rFonts w:ascii="Calibri" w:eastAsia="Times New Roman" w:hAnsi="Calibri" w:cs="Times New Roman"/>
                <w:color w:val="000000"/>
                <w:sz w:val="18"/>
                <w:szCs w:val="18"/>
              </w:rPr>
              <w:t>Electricity, Gas and Water Supply</w:t>
            </w:r>
          </w:p>
        </w:tc>
        <w:tc>
          <w:tcPr>
            <w:tcW w:w="2722" w:type="dxa"/>
            <w:gridSpan w:val="4"/>
            <w:shd w:val="clear" w:color="auto" w:fill="auto"/>
            <w:noWrap/>
            <w:vAlign w:val="bottom"/>
            <w:hideMark/>
          </w:tcPr>
          <w:p w:rsidR="005742E0" w:rsidRPr="005742E0" w:rsidRDefault="005742E0" w:rsidP="00A87D4A">
            <w:pPr>
              <w:pStyle w:val="NoSpacing"/>
              <w:jc w:val="center"/>
              <w:rPr>
                <w:rFonts w:ascii="Calibri" w:hAnsi="Calibri"/>
                <w:sz w:val="18"/>
                <w:szCs w:val="18"/>
              </w:rPr>
            </w:pPr>
            <w:r w:rsidRPr="005742E0">
              <w:rPr>
                <w:rFonts w:ascii="Calibri" w:eastAsia="Times New Roman" w:hAnsi="Calibri" w:cs="Times New Roman"/>
                <w:color w:val="000000"/>
                <w:sz w:val="18"/>
                <w:szCs w:val="18"/>
              </w:rPr>
              <w:t>Coke, Refined Petroleum and Nuclear Fuel</w:t>
            </w:r>
          </w:p>
        </w:tc>
        <w:tc>
          <w:tcPr>
            <w:tcW w:w="3680" w:type="dxa"/>
            <w:gridSpan w:val="4"/>
            <w:shd w:val="clear" w:color="auto" w:fill="auto"/>
            <w:noWrap/>
            <w:vAlign w:val="bottom"/>
            <w:hideMark/>
          </w:tcPr>
          <w:p w:rsidR="005742E0" w:rsidRPr="005742E0" w:rsidRDefault="005742E0" w:rsidP="00A87D4A">
            <w:pPr>
              <w:pStyle w:val="NoSpacing"/>
              <w:jc w:val="center"/>
              <w:rPr>
                <w:rFonts w:ascii="Calibri" w:hAnsi="Calibri"/>
                <w:sz w:val="18"/>
                <w:szCs w:val="18"/>
              </w:rPr>
            </w:pPr>
            <w:r w:rsidRPr="005742E0">
              <w:rPr>
                <w:rFonts w:ascii="Calibri" w:eastAsia="Times New Roman" w:hAnsi="Calibri" w:cs="Times New Roman"/>
                <w:color w:val="000000"/>
                <w:sz w:val="18"/>
                <w:szCs w:val="18"/>
              </w:rPr>
              <w:t>Agriculture, Hunting, Forestry and Fishing</w:t>
            </w:r>
          </w:p>
        </w:tc>
      </w:tr>
      <w:tr w:rsidR="0028367F" w:rsidRPr="00723070" w:rsidTr="0028367F">
        <w:trPr>
          <w:trHeight w:val="189"/>
        </w:trPr>
        <w:tc>
          <w:tcPr>
            <w:tcW w:w="901" w:type="dxa"/>
            <w:shd w:val="clear" w:color="auto" w:fill="auto"/>
            <w:noWrap/>
            <w:vAlign w:val="bottom"/>
            <w:hideMark/>
          </w:tcPr>
          <w:p w:rsidR="005742E0" w:rsidRPr="00723070" w:rsidRDefault="005742E0" w:rsidP="00A87D4A">
            <w:pPr>
              <w:pStyle w:val="NoSpacing"/>
              <w:rPr>
                <w:rFonts w:ascii="Calibri" w:hAnsi="Calibri"/>
                <w:sz w:val="18"/>
                <w:szCs w:val="18"/>
              </w:rPr>
            </w:pPr>
            <w:r>
              <w:rPr>
                <w:rFonts w:ascii="Calibri" w:hAnsi="Calibri"/>
                <w:sz w:val="18"/>
                <w:szCs w:val="18"/>
              </w:rPr>
              <w:t>Scenario</w:t>
            </w:r>
          </w:p>
        </w:tc>
        <w:tc>
          <w:tcPr>
            <w:tcW w:w="757"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BAU</w:t>
            </w:r>
          </w:p>
        </w:tc>
        <w:tc>
          <w:tcPr>
            <w:tcW w:w="77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2012</w:t>
            </w:r>
          </w:p>
        </w:tc>
        <w:tc>
          <w:tcPr>
            <w:tcW w:w="757"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2017</w:t>
            </w:r>
          </w:p>
        </w:tc>
        <w:tc>
          <w:tcPr>
            <w:tcW w:w="758"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2030</w:t>
            </w:r>
          </w:p>
        </w:tc>
        <w:tc>
          <w:tcPr>
            <w:tcW w:w="66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BAU</w:t>
            </w:r>
          </w:p>
        </w:tc>
        <w:tc>
          <w:tcPr>
            <w:tcW w:w="70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2012</w:t>
            </w:r>
          </w:p>
        </w:tc>
        <w:tc>
          <w:tcPr>
            <w:tcW w:w="66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2017</w:t>
            </w:r>
          </w:p>
        </w:tc>
        <w:tc>
          <w:tcPr>
            <w:tcW w:w="687"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2030</w:t>
            </w:r>
          </w:p>
        </w:tc>
        <w:tc>
          <w:tcPr>
            <w:tcW w:w="800"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BAU</w:t>
            </w:r>
          </w:p>
        </w:tc>
        <w:tc>
          <w:tcPr>
            <w:tcW w:w="756"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2012</w:t>
            </w:r>
          </w:p>
        </w:tc>
        <w:tc>
          <w:tcPr>
            <w:tcW w:w="756"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2017</w:t>
            </w:r>
          </w:p>
        </w:tc>
        <w:tc>
          <w:tcPr>
            <w:tcW w:w="1368"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2030</w:t>
            </w:r>
          </w:p>
        </w:tc>
      </w:tr>
      <w:tr w:rsidR="0028367F" w:rsidRPr="00723070" w:rsidTr="0028367F">
        <w:trPr>
          <w:trHeight w:val="189"/>
        </w:trPr>
        <w:tc>
          <w:tcPr>
            <w:tcW w:w="901" w:type="dxa"/>
            <w:shd w:val="clear" w:color="auto" w:fill="auto"/>
            <w:noWrap/>
            <w:vAlign w:val="bottom"/>
            <w:hideMark/>
          </w:tcPr>
          <w:p w:rsidR="005742E0" w:rsidRPr="00723070" w:rsidRDefault="005742E0" w:rsidP="00A87D4A">
            <w:pPr>
              <w:pStyle w:val="NoSpacing"/>
              <w:jc w:val="center"/>
              <w:rPr>
                <w:rFonts w:ascii="Calibri" w:hAnsi="Calibri"/>
                <w:sz w:val="18"/>
                <w:szCs w:val="18"/>
              </w:rPr>
            </w:pPr>
            <w:r w:rsidRPr="00723070">
              <w:rPr>
                <w:rFonts w:ascii="Calibri" w:hAnsi="Calibri"/>
                <w:sz w:val="18"/>
                <w:szCs w:val="18"/>
              </w:rPr>
              <w:t>1.1</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7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70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8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800"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136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r>
      <w:tr w:rsidR="0028367F" w:rsidRPr="00723070" w:rsidTr="0028367F">
        <w:trPr>
          <w:trHeight w:val="189"/>
        </w:trPr>
        <w:tc>
          <w:tcPr>
            <w:tcW w:w="901" w:type="dxa"/>
            <w:shd w:val="clear" w:color="auto" w:fill="auto"/>
            <w:noWrap/>
            <w:vAlign w:val="bottom"/>
            <w:hideMark/>
          </w:tcPr>
          <w:p w:rsidR="005742E0" w:rsidRPr="00723070" w:rsidRDefault="005742E0" w:rsidP="00A87D4A">
            <w:pPr>
              <w:pStyle w:val="NoSpacing"/>
              <w:jc w:val="center"/>
              <w:rPr>
                <w:rFonts w:ascii="Calibri" w:hAnsi="Calibri"/>
                <w:sz w:val="18"/>
                <w:szCs w:val="18"/>
              </w:rPr>
            </w:pPr>
            <w:r>
              <w:rPr>
                <w:rFonts w:ascii="Calibri" w:hAnsi="Calibri"/>
                <w:sz w:val="18"/>
                <w:szCs w:val="18"/>
              </w:rPr>
              <w:t>1.2</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7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70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8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800"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136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r>
      <w:tr w:rsidR="0028367F" w:rsidRPr="00723070" w:rsidTr="0028367F">
        <w:trPr>
          <w:trHeight w:val="189"/>
        </w:trPr>
        <w:tc>
          <w:tcPr>
            <w:tcW w:w="901" w:type="dxa"/>
            <w:shd w:val="clear" w:color="auto" w:fill="auto"/>
            <w:noWrap/>
            <w:vAlign w:val="bottom"/>
            <w:hideMark/>
          </w:tcPr>
          <w:p w:rsidR="005742E0" w:rsidRPr="00723070" w:rsidRDefault="005742E0" w:rsidP="00A87D4A">
            <w:pPr>
              <w:pStyle w:val="NoSpacing"/>
              <w:jc w:val="center"/>
              <w:rPr>
                <w:rFonts w:ascii="Calibri" w:hAnsi="Calibri"/>
                <w:sz w:val="18"/>
                <w:szCs w:val="18"/>
              </w:rPr>
            </w:pPr>
            <w:r>
              <w:rPr>
                <w:rFonts w:ascii="Calibri" w:hAnsi="Calibri"/>
                <w:sz w:val="18"/>
                <w:szCs w:val="18"/>
              </w:rPr>
              <w:t>2</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7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5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70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65"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687"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800"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1368" w:type="dxa"/>
            <w:shd w:val="clear" w:color="auto" w:fill="E0E6F5" w:themeFill="accent4" w:themeFillTint="33"/>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r>
      <w:tr w:rsidR="0028367F" w:rsidRPr="00723070" w:rsidTr="0028367F">
        <w:trPr>
          <w:trHeight w:val="189"/>
        </w:trPr>
        <w:tc>
          <w:tcPr>
            <w:tcW w:w="901" w:type="dxa"/>
            <w:shd w:val="clear" w:color="auto" w:fill="auto"/>
            <w:noWrap/>
            <w:vAlign w:val="bottom"/>
            <w:hideMark/>
          </w:tcPr>
          <w:p w:rsidR="005742E0" w:rsidRPr="00723070" w:rsidRDefault="005742E0" w:rsidP="00A87D4A">
            <w:pPr>
              <w:pStyle w:val="NoSpacing"/>
              <w:jc w:val="center"/>
              <w:rPr>
                <w:rFonts w:ascii="Calibri" w:hAnsi="Calibri"/>
                <w:sz w:val="18"/>
                <w:szCs w:val="18"/>
              </w:rPr>
            </w:pPr>
            <w:r>
              <w:rPr>
                <w:rFonts w:ascii="Calibri" w:hAnsi="Calibri"/>
                <w:sz w:val="18"/>
                <w:szCs w:val="18"/>
              </w:rPr>
              <w:t>3</w:t>
            </w:r>
          </w:p>
        </w:tc>
        <w:tc>
          <w:tcPr>
            <w:tcW w:w="757"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2.51%</w:t>
            </w:r>
          </w:p>
        </w:tc>
        <w:tc>
          <w:tcPr>
            <w:tcW w:w="77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2.09%</w:t>
            </w:r>
          </w:p>
        </w:tc>
        <w:tc>
          <w:tcPr>
            <w:tcW w:w="757"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2.02%</w:t>
            </w:r>
          </w:p>
        </w:tc>
        <w:tc>
          <w:tcPr>
            <w:tcW w:w="758" w:type="dxa"/>
            <w:shd w:val="clear" w:color="auto" w:fill="auto"/>
            <w:noWrap/>
            <w:vAlign w:val="bottom"/>
            <w:hideMark/>
          </w:tcPr>
          <w:p w:rsidR="005742E0" w:rsidRPr="00723070" w:rsidRDefault="005742E0" w:rsidP="00723070">
            <w:pPr>
              <w:pStyle w:val="NoSpacing"/>
              <w:rPr>
                <w:rFonts w:ascii="Calibri" w:hAnsi="Calibri"/>
                <w:color w:val="FF0000"/>
                <w:sz w:val="18"/>
                <w:szCs w:val="18"/>
              </w:rPr>
            </w:pPr>
            <w:r w:rsidRPr="00723070">
              <w:rPr>
                <w:rFonts w:ascii="Calibri" w:hAnsi="Calibri"/>
                <w:color w:val="FF0000"/>
                <w:sz w:val="18"/>
                <w:szCs w:val="18"/>
              </w:rPr>
              <w:t>2.00%</w:t>
            </w:r>
          </w:p>
        </w:tc>
        <w:tc>
          <w:tcPr>
            <w:tcW w:w="66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4.29%</w:t>
            </w:r>
          </w:p>
        </w:tc>
        <w:tc>
          <w:tcPr>
            <w:tcW w:w="70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4.22%</w:t>
            </w:r>
          </w:p>
        </w:tc>
        <w:tc>
          <w:tcPr>
            <w:tcW w:w="665"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4.19%</w:t>
            </w:r>
          </w:p>
        </w:tc>
        <w:tc>
          <w:tcPr>
            <w:tcW w:w="687" w:type="dxa"/>
            <w:shd w:val="clear" w:color="auto" w:fill="auto"/>
            <w:noWrap/>
            <w:vAlign w:val="bottom"/>
            <w:hideMark/>
          </w:tcPr>
          <w:p w:rsidR="005742E0" w:rsidRPr="00723070" w:rsidRDefault="005742E0" w:rsidP="00723070">
            <w:pPr>
              <w:pStyle w:val="NoSpacing"/>
              <w:rPr>
                <w:rFonts w:ascii="Calibri" w:hAnsi="Calibri"/>
                <w:color w:val="FF0000"/>
                <w:sz w:val="18"/>
                <w:szCs w:val="18"/>
              </w:rPr>
            </w:pPr>
            <w:r w:rsidRPr="00723070">
              <w:rPr>
                <w:rFonts w:ascii="Calibri" w:hAnsi="Calibri"/>
                <w:color w:val="FF0000"/>
                <w:sz w:val="18"/>
                <w:szCs w:val="18"/>
              </w:rPr>
              <w:t>4.16%</w:t>
            </w:r>
          </w:p>
        </w:tc>
        <w:tc>
          <w:tcPr>
            <w:tcW w:w="800"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10.56%</w:t>
            </w:r>
          </w:p>
        </w:tc>
        <w:tc>
          <w:tcPr>
            <w:tcW w:w="756"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10.64%</w:t>
            </w:r>
          </w:p>
        </w:tc>
        <w:tc>
          <w:tcPr>
            <w:tcW w:w="756" w:type="dxa"/>
            <w:shd w:val="clear" w:color="auto" w:fill="auto"/>
            <w:noWrap/>
            <w:vAlign w:val="bottom"/>
            <w:hideMark/>
          </w:tcPr>
          <w:p w:rsidR="005742E0" w:rsidRPr="00723070" w:rsidRDefault="005742E0" w:rsidP="00723070">
            <w:pPr>
              <w:pStyle w:val="NoSpacing"/>
              <w:rPr>
                <w:rFonts w:ascii="Calibri" w:hAnsi="Calibri"/>
                <w:sz w:val="18"/>
                <w:szCs w:val="18"/>
              </w:rPr>
            </w:pPr>
            <w:r w:rsidRPr="00723070">
              <w:rPr>
                <w:rFonts w:ascii="Calibri" w:hAnsi="Calibri"/>
                <w:sz w:val="18"/>
                <w:szCs w:val="18"/>
              </w:rPr>
              <w:t>10.66%</w:t>
            </w:r>
          </w:p>
        </w:tc>
        <w:tc>
          <w:tcPr>
            <w:tcW w:w="1368" w:type="dxa"/>
            <w:shd w:val="clear" w:color="auto" w:fill="auto"/>
            <w:noWrap/>
            <w:vAlign w:val="bottom"/>
            <w:hideMark/>
          </w:tcPr>
          <w:p w:rsidR="005742E0" w:rsidRPr="00723070" w:rsidRDefault="005742E0" w:rsidP="00723070">
            <w:pPr>
              <w:pStyle w:val="NoSpacing"/>
              <w:rPr>
                <w:rFonts w:ascii="Calibri" w:hAnsi="Calibri"/>
                <w:color w:val="00B050"/>
                <w:sz w:val="18"/>
                <w:szCs w:val="18"/>
              </w:rPr>
            </w:pPr>
            <w:r w:rsidRPr="00723070">
              <w:rPr>
                <w:rFonts w:ascii="Calibri" w:hAnsi="Calibri"/>
                <w:color w:val="00B050"/>
                <w:sz w:val="18"/>
                <w:szCs w:val="18"/>
              </w:rPr>
              <w:t>10.67%</w:t>
            </w:r>
          </w:p>
        </w:tc>
      </w:tr>
    </w:tbl>
    <w:p w:rsidR="00723070" w:rsidRPr="0028367F" w:rsidRDefault="0028367F" w:rsidP="00C55748">
      <w:pPr>
        <w:autoSpaceDE w:val="0"/>
        <w:autoSpaceDN w:val="0"/>
        <w:adjustRightInd w:val="0"/>
        <w:spacing w:after="0" w:line="240" w:lineRule="auto"/>
        <w:rPr>
          <w:rFonts w:ascii="Calibri" w:hAnsi="Calibri" w:cs="Calibri"/>
          <w:sz w:val="16"/>
        </w:rPr>
      </w:pPr>
      <w:r w:rsidRPr="0028367F">
        <w:rPr>
          <w:rFonts w:ascii="Calibri" w:hAnsi="Calibri" w:cs="Calibri"/>
          <w:sz w:val="16"/>
        </w:rPr>
        <w:t xml:space="preserve">The values in </w:t>
      </w:r>
      <w:r w:rsidRPr="0028367F">
        <w:rPr>
          <w:rFonts w:ascii="Calibri" w:hAnsi="Calibri" w:cs="Calibri"/>
          <w:sz w:val="16"/>
          <w:shd w:val="clear" w:color="auto" w:fill="E0E6F5" w:themeFill="accent4" w:themeFillTint="33"/>
        </w:rPr>
        <w:t>shaded portion</w:t>
      </w:r>
      <w:r w:rsidRPr="0028367F">
        <w:rPr>
          <w:rFonts w:ascii="Calibri" w:hAnsi="Calibri" w:cs="Calibri"/>
          <w:sz w:val="16"/>
        </w:rPr>
        <w:t xml:space="preserve"> are constant values du</w:t>
      </w:r>
      <w:bookmarkStart w:id="3" w:name="_GoBack"/>
      <w:bookmarkEnd w:id="3"/>
      <w:r w:rsidRPr="0028367F">
        <w:rPr>
          <w:rFonts w:ascii="Calibri" w:hAnsi="Calibri" w:cs="Calibri"/>
          <w:sz w:val="16"/>
        </w:rPr>
        <w:t>e to assumption of constant output.</w:t>
      </w:r>
    </w:p>
    <w:sectPr w:rsidR="00723070" w:rsidRPr="0028367F" w:rsidSect="008040ED">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23" w:rsidRDefault="00B65023" w:rsidP="00912448">
      <w:pPr>
        <w:spacing w:after="0" w:line="240" w:lineRule="auto"/>
      </w:pPr>
      <w:r>
        <w:separator/>
      </w:r>
    </w:p>
  </w:endnote>
  <w:endnote w:type="continuationSeparator" w:id="1">
    <w:p w:rsidR="00B65023" w:rsidRDefault="00B65023" w:rsidP="00912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Arial Unicode MS"/>
    <w:panose1 w:val="020B0602030504020204"/>
    <w:charset w:val="00"/>
    <w:family w:val="swiss"/>
    <w:pitch w:val="variable"/>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071151"/>
      <w:docPartObj>
        <w:docPartGallery w:val="Page Numbers (Bottom of Page)"/>
        <w:docPartUnique/>
      </w:docPartObj>
    </w:sdtPr>
    <w:sdtEndPr>
      <w:rPr>
        <w:rFonts w:ascii="Calibri" w:hAnsi="Calibri" w:cs="Calibri"/>
        <w:color w:val="7F7F7F" w:themeColor="background1" w:themeShade="7F"/>
        <w:spacing w:val="60"/>
        <w:sz w:val="20"/>
        <w:szCs w:val="20"/>
      </w:rPr>
    </w:sdtEndPr>
    <w:sdtContent>
      <w:p w:rsidR="00AC0502" w:rsidRDefault="00AC0502" w:rsidP="00F76764">
        <w:pPr>
          <w:pStyle w:val="Footer"/>
          <w:pBdr>
            <w:top w:val="single" w:sz="4" w:space="1" w:color="D9D9D9" w:themeColor="background1" w:themeShade="D9"/>
          </w:pBdr>
          <w:jc w:val="both"/>
        </w:pPr>
      </w:p>
      <w:p w:rsidR="00AC0502" w:rsidRDefault="00AC0502">
        <w:pPr>
          <w:pStyle w:val="Footer"/>
          <w:pBdr>
            <w:top w:val="single" w:sz="4" w:space="1" w:color="D9D9D9" w:themeColor="background1" w:themeShade="D9"/>
          </w:pBdr>
          <w:jc w:val="right"/>
        </w:pPr>
        <w:r w:rsidRPr="002F74CE">
          <w:rPr>
            <w:rFonts w:ascii="Calibri" w:hAnsi="Calibri" w:cs="Calibri"/>
            <w:sz w:val="20"/>
            <w:szCs w:val="20"/>
          </w:rPr>
          <w:fldChar w:fldCharType="begin"/>
        </w:r>
        <w:r w:rsidRPr="002F74CE">
          <w:rPr>
            <w:rFonts w:ascii="Calibri" w:hAnsi="Calibri" w:cs="Calibri"/>
            <w:sz w:val="20"/>
            <w:szCs w:val="20"/>
          </w:rPr>
          <w:instrText xml:space="preserve"> PAGE   \* MERGEFORMAT </w:instrText>
        </w:r>
        <w:r w:rsidRPr="002F74CE">
          <w:rPr>
            <w:rFonts w:ascii="Calibri" w:hAnsi="Calibri" w:cs="Calibri"/>
            <w:sz w:val="20"/>
            <w:szCs w:val="20"/>
          </w:rPr>
          <w:fldChar w:fldCharType="separate"/>
        </w:r>
        <w:r w:rsidR="009F351A">
          <w:rPr>
            <w:rFonts w:ascii="Calibri" w:hAnsi="Calibri" w:cs="Calibri"/>
            <w:noProof/>
            <w:sz w:val="20"/>
            <w:szCs w:val="20"/>
          </w:rPr>
          <w:t>1</w:t>
        </w:r>
        <w:r w:rsidRPr="002F74CE">
          <w:rPr>
            <w:rFonts w:ascii="Calibri" w:hAnsi="Calibri" w:cs="Calibri"/>
            <w:sz w:val="20"/>
            <w:szCs w:val="20"/>
          </w:rPr>
          <w:fldChar w:fldCharType="end"/>
        </w:r>
        <w:r w:rsidRPr="002F74CE">
          <w:rPr>
            <w:rFonts w:ascii="Calibri" w:hAnsi="Calibri" w:cs="Calibri"/>
            <w:sz w:val="20"/>
            <w:szCs w:val="20"/>
          </w:rPr>
          <w:t xml:space="preserve"> | </w:t>
        </w:r>
        <w:r w:rsidRPr="002F74CE">
          <w:rPr>
            <w:rFonts w:ascii="Calibri" w:hAnsi="Calibri" w:cs="Calibri"/>
            <w:color w:val="7F7F7F" w:themeColor="background1" w:themeShade="7F"/>
            <w:spacing w:val="60"/>
            <w:sz w:val="20"/>
            <w:szCs w:val="20"/>
          </w:rPr>
          <w:t>Page</w:t>
        </w:r>
      </w:p>
    </w:sdtContent>
  </w:sdt>
  <w:p w:rsidR="00AC0502" w:rsidRDefault="00AC0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23" w:rsidRDefault="00B65023" w:rsidP="00912448">
      <w:pPr>
        <w:spacing w:after="0" w:line="240" w:lineRule="auto"/>
      </w:pPr>
      <w:r>
        <w:separator/>
      </w:r>
    </w:p>
  </w:footnote>
  <w:footnote w:type="continuationSeparator" w:id="1">
    <w:p w:rsidR="00B65023" w:rsidRDefault="00B65023" w:rsidP="00912448">
      <w:pPr>
        <w:spacing w:after="0" w:line="240" w:lineRule="auto"/>
      </w:pPr>
      <w:r>
        <w:continuationSeparator/>
      </w:r>
    </w:p>
  </w:footnote>
  <w:footnote w:id="2">
    <w:p w:rsidR="00AC0502" w:rsidRPr="002F74CE" w:rsidRDefault="00AC0502" w:rsidP="002F74CE">
      <w:pPr>
        <w:pStyle w:val="NoSpacing"/>
        <w:ind w:left="270"/>
        <w:rPr>
          <w:rFonts w:ascii="Calibri" w:hAnsi="Calibri" w:cs="Calibri"/>
          <w:sz w:val="14"/>
          <w:szCs w:val="20"/>
        </w:rPr>
      </w:pPr>
      <w:r w:rsidRPr="002F74CE">
        <w:rPr>
          <w:rFonts w:ascii="Calibri" w:hAnsi="Calibri" w:cs="Calibri"/>
          <w:sz w:val="20"/>
          <w:szCs w:val="20"/>
          <w:vertAlign w:val="superscript"/>
        </w:rPr>
        <w:footnoteRef/>
      </w:r>
      <w:r w:rsidRPr="009D772A">
        <w:rPr>
          <w:rFonts w:ascii="Calibri" w:hAnsi="Calibri" w:cs="Calibri"/>
          <w:sz w:val="20"/>
          <w:szCs w:val="20"/>
        </w:rPr>
        <w:t>Ministry of New and Renewable Energy Achievements (</w:t>
      </w:r>
      <w:hyperlink r:id="rId1" w:history="1">
        <w:r w:rsidRPr="009D772A">
          <w:rPr>
            <w:rFonts w:ascii="Calibri" w:hAnsi="Calibri" w:cs="Calibri"/>
            <w:sz w:val="20"/>
            <w:szCs w:val="20"/>
          </w:rPr>
          <w:t>Link</w:t>
        </w:r>
      </w:hyperlink>
      <w:r w:rsidRPr="009D772A">
        <w:rPr>
          <w:rFonts w:ascii="Calibri" w:hAnsi="Calibri" w:cs="Calibri"/>
          <w:sz w:val="20"/>
          <w:szCs w:val="20"/>
        </w:rPr>
        <w:t>)</w:t>
      </w:r>
    </w:p>
  </w:footnote>
  <w:footnote w:id="3">
    <w:p w:rsidR="00AC0502" w:rsidRPr="002F74CE" w:rsidRDefault="00AC0502" w:rsidP="002F74CE">
      <w:pPr>
        <w:pStyle w:val="NoSpacing"/>
        <w:ind w:left="270"/>
        <w:rPr>
          <w:rFonts w:ascii="Calibri" w:hAnsi="Calibri" w:cs="Calibri"/>
          <w:sz w:val="20"/>
          <w:szCs w:val="20"/>
        </w:rPr>
      </w:pPr>
      <w:r w:rsidRPr="002F74CE">
        <w:rPr>
          <w:rFonts w:ascii="Calibri" w:hAnsi="Calibri" w:cs="Calibri"/>
          <w:sz w:val="20"/>
          <w:szCs w:val="20"/>
          <w:vertAlign w:val="superscript"/>
        </w:rPr>
        <w:footnoteRef/>
      </w:r>
      <w:r w:rsidRPr="009D772A">
        <w:rPr>
          <w:rFonts w:ascii="Calibri" w:hAnsi="Calibri" w:cs="Calibri"/>
          <w:sz w:val="20"/>
          <w:szCs w:val="20"/>
        </w:rPr>
        <w:t>Central Electricity Authority Monthly Reports (</w:t>
      </w:r>
      <w:hyperlink r:id="rId2" w:history="1">
        <w:r w:rsidRPr="009D772A">
          <w:rPr>
            <w:rFonts w:ascii="Calibri" w:hAnsi="Calibri" w:cs="Calibri"/>
            <w:sz w:val="20"/>
            <w:szCs w:val="20"/>
          </w:rPr>
          <w:t>Link</w:t>
        </w:r>
      </w:hyperlink>
      <w:r w:rsidRPr="009D772A">
        <w:rPr>
          <w:rFonts w:ascii="Calibri" w:hAnsi="Calibri" w:cs="Calibri"/>
          <w:sz w:val="20"/>
          <w:szCs w:val="20"/>
        </w:rPr>
        <w:t>)</w:t>
      </w:r>
    </w:p>
  </w:footnote>
  <w:footnote w:id="4">
    <w:p w:rsidR="00AC0502" w:rsidRDefault="00AC0502">
      <w:pPr>
        <w:pStyle w:val="FootnoteText"/>
      </w:pPr>
      <w:r>
        <w:rPr>
          <w:rStyle w:val="FootnoteReference"/>
        </w:rPr>
        <w:footnoteRef/>
      </w:r>
      <w:r w:rsidRPr="009D772A">
        <w:rPr>
          <w:rFonts w:ascii="Calibri" w:hAnsi="Calibri" w:cs="Calibri"/>
        </w:rPr>
        <w:t>Central Statistical Organization, Government of India Press Release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C7D"/>
    <w:multiLevelType w:val="hybridMultilevel"/>
    <w:tmpl w:val="7596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74FB1"/>
    <w:multiLevelType w:val="hybridMultilevel"/>
    <w:tmpl w:val="F5BCB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AD4F57"/>
    <w:multiLevelType w:val="hybridMultilevel"/>
    <w:tmpl w:val="10B8E98C"/>
    <w:lvl w:ilvl="0" w:tplc="D2EC646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2C3C4180"/>
    <w:multiLevelType w:val="hybridMultilevel"/>
    <w:tmpl w:val="7076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B1F85"/>
    <w:multiLevelType w:val="hybridMultilevel"/>
    <w:tmpl w:val="D74C3DE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6A260852"/>
    <w:multiLevelType w:val="hybridMultilevel"/>
    <w:tmpl w:val="D71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166663"/>
    <w:multiLevelType w:val="hybridMultilevel"/>
    <w:tmpl w:val="7596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B6EFD"/>
    <w:multiLevelType w:val="multilevel"/>
    <w:tmpl w:val="5D921936"/>
    <w:lvl w:ilvl="0">
      <w:start w:val="1"/>
      <w:numFmt w:val="decimal"/>
      <w:pStyle w:val="Heading1"/>
      <w:lvlText w:val="%1."/>
      <w:lvlJc w:val="left"/>
      <w:pPr>
        <w:ind w:left="340" w:hanging="340"/>
      </w:pPr>
    </w:lvl>
    <w:lvl w:ilvl="1">
      <w:start w:val="1"/>
      <w:numFmt w:val="decimal"/>
      <w:pStyle w:val="Heading2"/>
      <w:lvlText w:val="%1.%2."/>
      <w:lvlJc w:val="left"/>
      <w:pPr>
        <w:ind w:left="567" w:hanging="567"/>
      </w:pPr>
    </w:lvl>
    <w:lvl w:ilvl="2">
      <w:start w:val="1"/>
      <w:numFmt w:val="decimal"/>
      <w:pStyle w:val="Heading3"/>
      <w:lvlText w:val="%1.%2.%3."/>
      <w:lvlJc w:val="left"/>
      <w:pPr>
        <w:ind w:left="680" w:hanging="68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51151B7"/>
    <w:multiLevelType w:val="hybridMultilevel"/>
    <w:tmpl w:val="9EAA6508"/>
    <w:lvl w:ilvl="0" w:tplc="09DEE0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555A56"/>
    <w:multiLevelType w:val="hybridMultilevel"/>
    <w:tmpl w:val="20D4C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16BC1"/>
    <w:multiLevelType w:val="hybridMultilevel"/>
    <w:tmpl w:val="2F5669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DF5C80"/>
    <w:rsid w:val="000209F2"/>
    <w:rsid w:val="00026238"/>
    <w:rsid w:val="0003132A"/>
    <w:rsid w:val="0004475E"/>
    <w:rsid w:val="000454BF"/>
    <w:rsid w:val="00061360"/>
    <w:rsid w:val="00083B65"/>
    <w:rsid w:val="00090B44"/>
    <w:rsid w:val="0009238A"/>
    <w:rsid w:val="000E0166"/>
    <w:rsid w:val="000E4EB8"/>
    <w:rsid w:val="000F479B"/>
    <w:rsid w:val="00104740"/>
    <w:rsid w:val="00107EBF"/>
    <w:rsid w:val="00111435"/>
    <w:rsid w:val="001227C3"/>
    <w:rsid w:val="00141D67"/>
    <w:rsid w:val="001723A4"/>
    <w:rsid w:val="00180001"/>
    <w:rsid w:val="00182EDF"/>
    <w:rsid w:val="001836EC"/>
    <w:rsid w:val="00185B66"/>
    <w:rsid w:val="00190315"/>
    <w:rsid w:val="00190519"/>
    <w:rsid w:val="0019260C"/>
    <w:rsid w:val="00193046"/>
    <w:rsid w:val="001B5E92"/>
    <w:rsid w:val="001C59FB"/>
    <w:rsid w:val="001E39D2"/>
    <w:rsid w:val="001E6FEF"/>
    <w:rsid w:val="001F0F8C"/>
    <w:rsid w:val="002121DD"/>
    <w:rsid w:val="00237D94"/>
    <w:rsid w:val="00265923"/>
    <w:rsid w:val="0028367F"/>
    <w:rsid w:val="0028500E"/>
    <w:rsid w:val="002851D0"/>
    <w:rsid w:val="002A6788"/>
    <w:rsid w:val="002B3DB8"/>
    <w:rsid w:val="002F74CE"/>
    <w:rsid w:val="003027D3"/>
    <w:rsid w:val="0030468F"/>
    <w:rsid w:val="00322FF7"/>
    <w:rsid w:val="00353707"/>
    <w:rsid w:val="00372D0F"/>
    <w:rsid w:val="003745B6"/>
    <w:rsid w:val="00390CDE"/>
    <w:rsid w:val="003A282A"/>
    <w:rsid w:val="00403F8C"/>
    <w:rsid w:val="004107DD"/>
    <w:rsid w:val="004136F8"/>
    <w:rsid w:val="004166A8"/>
    <w:rsid w:val="00424051"/>
    <w:rsid w:val="00425D67"/>
    <w:rsid w:val="00457812"/>
    <w:rsid w:val="00473683"/>
    <w:rsid w:val="00487046"/>
    <w:rsid w:val="00497A9F"/>
    <w:rsid w:val="004A5776"/>
    <w:rsid w:val="004D47AB"/>
    <w:rsid w:val="004E23F2"/>
    <w:rsid w:val="004E7AFA"/>
    <w:rsid w:val="004F3D33"/>
    <w:rsid w:val="005017AB"/>
    <w:rsid w:val="00507EAC"/>
    <w:rsid w:val="00507EB3"/>
    <w:rsid w:val="005111B9"/>
    <w:rsid w:val="00512BA9"/>
    <w:rsid w:val="00527084"/>
    <w:rsid w:val="00527300"/>
    <w:rsid w:val="00530FEF"/>
    <w:rsid w:val="005742E0"/>
    <w:rsid w:val="005777ED"/>
    <w:rsid w:val="00595405"/>
    <w:rsid w:val="005B018B"/>
    <w:rsid w:val="005C4054"/>
    <w:rsid w:val="005C4D24"/>
    <w:rsid w:val="005C6902"/>
    <w:rsid w:val="00615EE9"/>
    <w:rsid w:val="00616283"/>
    <w:rsid w:val="00626F3A"/>
    <w:rsid w:val="00670D4F"/>
    <w:rsid w:val="006717C2"/>
    <w:rsid w:val="00682CBD"/>
    <w:rsid w:val="006B41D6"/>
    <w:rsid w:val="006F3292"/>
    <w:rsid w:val="00710460"/>
    <w:rsid w:val="00721856"/>
    <w:rsid w:val="00723070"/>
    <w:rsid w:val="00736304"/>
    <w:rsid w:val="00741F7E"/>
    <w:rsid w:val="00743D44"/>
    <w:rsid w:val="00745E58"/>
    <w:rsid w:val="00750C56"/>
    <w:rsid w:val="007558A5"/>
    <w:rsid w:val="0075612A"/>
    <w:rsid w:val="00776403"/>
    <w:rsid w:val="00777692"/>
    <w:rsid w:val="00785706"/>
    <w:rsid w:val="007A4997"/>
    <w:rsid w:val="007B0A21"/>
    <w:rsid w:val="007B7DBF"/>
    <w:rsid w:val="007C6D8B"/>
    <w:rsid w:val="007C7A1B"/>
    <w:rsid w:val="007D4A89"/>
    <w:rsid w:val="007D59BB"/>
    <w:rsid w:val="007E79B0"/>
    <w:rsid w:val="008040ED"/>
    <w:rsid w:val="00826092"/>
    <w:rsid w:val="00826608"/>
    <w:rsid w:val="00832335"/>
    <w:rsid w:val="00847C79"/>
    <w:rsid w:val="00852933"/>
    <w:rsid w:val="008628B2"/>
    <w:rsid w:val="00875C6C"/>
    <w:rsid w:val="008836C4"/>
    <w:rsid w:val="00883A9C"/>
    <w:rsid w:val="00894460"/>
    <w:rsid w:val="008A0FF3"/>
    <w:rsid w:val="008B4488"/>
    <w:rsid w:val="008B5F4C"/>
    <w:rsid w:val="008C6567"/>
    <w:rsid w:val="008D362B"/>
    <w:rsid w:val="009118D5"/>
    <w:rsid w:val="00912448"/>
    <w:rsid w:val="00914D7E"/>
    <w:rsid w:val="00936155"/>
    <w:rsid w:val="00941EE0"/>
    <w:rsid w:val="00966AA1"/>
    <w:rsid w:val="00990F00"/>
    <w:rsid w:val="009B6130"/>
    <w:rsid w:val="009C0AB1"/>
    <w:rsid w:val="009C0F54"/>
    <w:rsid w:val="009C6020"/>
    <w:rsid w:val="009D214D"/>
    <w:rsid w:val="009D772A"/>
    <w:rsid w:val="009E7F07"/>
    <w:rsid w:val="009F351A"/>
    <w:rsid w:val="00A2439B"/>
    <w:rsid w:val="00A515C7"/>
    <w:rsid w:val="00A548E4"/>
    <w:rsid w:val="00A643E4"/>
    <w:rsid w:val="00A719C0"/>
    <w:rsid w:val="00A84A71"/>
    <w:rsid w:val="00A87D4A"/>
    <w:rsid w:val="00AC0502"/>
    <w:rsid w:val="00AD003F"/>
    <w:rsid w:val="00AD3276"/>
    <w:rsid w:val="00AD7270"/>
    <w:rsid w:val="00AE0B5C"/>
    <w:rsid w:val="00AE165C"/>
    <w:rsid w:val="00AE3DFC"/>
    <w:rsid w:val="00AF0E9B"/>
    <w:rsid w:val="00B14926"/>
    <w:rsid w:val="00B267A0"/>
    <w:rsid w:val="00B42DA1"/>
    <w:rsid w:val="00B51C6F"/>
    <w:rsid w:val="00B65023"/>
    <w:rsid w:val="00B673BF"/>
    <w:rsid w:val="00B72EA8"/>
    <w:rsid w:val="00B746A0"/>
    <w:rsid w:val="00BB49C8"/>
    <w:rsid w:val="00BB667B"/>
    <w:rsid w:val="00BC1C8A"/>
    <w:rsid w:val="00BF34DD"/>
    <w:rsid w:val="00BF4B09"/>
    <w:rsid w:val="00C25593"/>
    <w:rsid w:val="00C44A85"/>
    <w:rsid w:val="00C55748"/>
    <w:rsid w:val="00C774CC"/>
    <w:rsid w:val="00CA572D"/>
    <w:rsid w:val="00CE4AE0"/>
    <w:rsid w:val="00CF3558"/>
    <w:rsid w:val="00CF5417"/>
    <w:rsid w:val="00D03F29"/>
    <w:rsid w:val="00D7171F"/>
    <w:rsid w:val="00DB69EA"/>
    <w:rsid w:val="00DD65F1"/>
    <w:rsid w:val="00DF1089"/>
    <w:rsid w:val="00DF5C80"/>
    <w:rsid w:val="00E52F19"/>
    <w:rsid w:val="00E54D41"/>
    <w:rsid w:val="00E62FD0"/>
    <w:rsid w:val="00E631CD"/>
    <w:rsid w:val="00E633AF"/>
    <w:rsid w:val="00E63E6A"/>
    <w:rsid w:val="00E64CF8"/>
    <w:rsid w:val="00E77B5A"/>
    <w:rsid w:val="00E907DE"/>
    <w:rsid w:val="00EA0FC7"/>
    <w:rsid w:val="00EE5DE5"/>
    <w:rsid w:val="00EE6A7E"/>
    <w:rsid w:val="00EF019B"/>
    <w:rsid w:val="00EF56C5"/>
    <w:rsid w:val="00F01956"/>
    <w:rsid w:val="00F01F57"/>
    <w:rsid w:val="00F061FA"/>
    <w:rsid w:val="00F22E5F"/>
    <w:rsid w:val="00F336BB"/>
    <w:rsid w:val="00F52825"/>
    <w:rsid w:val="00F718D6"/>
    <w:rsid w:val="00F736C6"/>
    <w:rsid w:val="00F76764"/>
    <w:rsid w:val="00F94C5A"/>
    <w:rsid w:val="00FA1DF3"/>
    <w:rsid w:val="00FB7D1D"/>
    <w:rsid w:val="00FD74B8"/>
    <w:rsid w:val="00FF2060"/>
    <w:rsid w:val="00FF4126"/>
    <w:rsid w:val="00FF6C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80"/>
  </w:style>
  <w:style w:type="paragraph" w:styleId="Heading1">
    <w:name w:val="heading 1"/>
    <w:aliases w:val="Main_heading"/>
    <w:next w:val="Normal"/>
    <w:link w:val="Heading1Char"/>
    <w:uiPriority w:val="99"/>
    <w:qFormat/>
    <w:rsid w:val="00DF5C80"/>
    <w:pPr>
      <w:keepNext/>
      <w:numPr>
        <w:numId w:val="1"/>
      </w:numPr>
      <w:spacing w:after="120" w:line="240" w:lineRule="auto"/>
      <w:outlineLvl w:val="0"/>
    </w:pPr>
    <w:rPr>
      <w:rFonts w:ascii="Times New Roman" w:eastAsia="Times New Roman" w:hAnsi="Times New Roman" w:cs="Times New Roman"/>
      <w:kern w:val="32"/>
      <w:sz w:val="24"/>
      <w:szCs w:val="32"/>
    </w:rPr>
  </w:style>
  <w:style w:type="paragraph" w:styleId="Heading2">
    <w:name w:val="heading 2"/>
    <w:aliases w:val="Subheading_1"/>
    <w:next w:val="Normal"/>
    <w:link w:val="Heading2Char"/>
    <w:uiPriority w:val="99"/>
    <w:unhideWhenUsed/>
    <w:qFormat/>
    <w:rsid w:val="00DF5C80"/>
    <w:pPr>
      <w:keepNext/>
      <w:numPr>
        <w:ilvl w:val="1"/>
        <w:numId w:val="1"/>
      </w:numPr>
      <w:spacing w:before="240" w:after="60" w:line="240" w:lineRule="auto"/>
      <w:outlineLvl w:val="1"/>
    </w:pPr>
    <w:rPr>
      <w:rFonts w:ascii="Times New Roman" w:eastAsia="Times New Roman" w:hAnsi="Times New Roman" w:cs="Times New Roman"/>
      <w:i/>
      <w:iCs/>
      <w:sz w:val="24"/>
      <w:szCs w:val="28"/>
    </w:rPr>
  </w:style>
  <w:style w:type="paragraph" w:styleId="Heading3">
    <w:name w:val="heading 3"/>
    <w:aliases w:val="Subheading_2"/>
    <w:basedOn w:val="Normal"/>
    <w:next w:val="Normal"/>
    <w:link w:val="Heading3Char"/>
    <w:uiPriority w:val="99"/>
    <w:unhideWhenUsed/>
    <w:qFormat/>
    <w:rsid w:val="00DF5C80"/>
    <w:pPr>
      <w:keepNext/>
      <w:numPr>
        <w:ilvl w:val="2"/>
        <w:numId w:val="1"/>
      </w:numPr>
      <w:spacing w:after="60" w:line="240" w:lineRule="auto"/>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9"/>
    <w:unhideWhenUsed/>
    <w:qFormat/>
    <w:rsid w:val="00DF5C80"/>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unhideWhenUsed/>
    <w:qFormat/>
    <w:rsid w:val="00DF5C80"/>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DF5C80"/>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DF5C80"/>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DF5C80"/>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unhideWhenUsed/>
    <w:qFormat/>
    <w:rsid w:val="00DF5C80"/>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_heading Char"/>
    <w:basedOn w:val="DefaultParagraphFont"/>
    <w:link w:val="Heading1"/>
    <w:uiPriority w:val="99"/>
    <w:rsid w:val="00DF5C80"/>
    <w:rPr>
      <w:rFonts w:ascii="Times New Roman" w:eastAsia="Times New Roman" w:hAnsi="Times New Roman" w:cs="Times New Roman"/>
      <w:kern w:val="32"/>
      <w:sz w:val="24"/>
      <w:szCs w:val="32"/>
    </w:rPr>
  </w:style>
  <w:style w:type="character" w:customStyle="1" w:styleId="Heading2Char">
    <w:name w:val="Heading 2 Char"/>
    <w:aliases w:val="Subheading_1 Char"/>
    <w:basedOn w:val="DefaultParagraphFont"/>
    <w:link w:val="Heading2"/>
    <w:uiPriority w:val="99"/>
    <w:rsid w:val="00DF5C80"/>
    <w:rPr>
      <w:rFonts w:ascii="Times New Roman" w:eastAsia="Times New Roman" w:hAnsi="Times New Roman" w:cs="Times New Roman"/>
      <w:i/>
      <w:iCs/>
      <w:sz w:val="24"/>
      <w:szCs w:val="28"/>
    </w:rPr>
  </w:style>
  <w:style w:type="character" w:customStyle="1" w:styleId="Heading3Char">
    <w:name w:val="Heading 3 Char"/>
    <w:aliases w:val="Subheading_2 Char"/>
    <w:basedOn w:val="DefaultParagraphFont"/>
    <w:link w:val="Heading3"/>
    <w:uiPriority w:val="99"/>
    <w:rsid w:val="00DF5C80"/>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9"/>
    <w:rsid w:val="00DF5C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DF5C8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F5C80"/>
    <w:rPr>
      <w:rFonts w:ascii="Calibri" w:eastAsia="Times New Roman" w:hAnsi="Calibri" w:cs="Times New Roman"/>
      <w:b/>
      <w:bCs/>
    </w:rPr>
  </w:style>
  <w:style w:type="character" w:customStyle="1" w:styleId="Heading7Char">
    <w:name w:val="Heading 7 Char"/>
    <w:basedOn w:val="DefaultParagraphFont"/>
    <w:link w:val="Heading7"/>
    <w:uiPriority w:val="99"/>
    <w:rsid w:val="00DF5C80"/>
    <w:rPr>
      <w:rFonts w:ascii="Calibri" w:eastAsia="Times New Roman" w:hAnsi="Calibri" w:cs="Times New Roman"/>
      <w:sz w:val="24"/>
      <w:szCs w:val="24"/>
    </w:rPr>
  </w:style>
  <w:style w:type="character" w:customStyle="1" w:styleId="Heading8Char">
    <w:name w:val="Heading 8 Char"/>
    <w:basedOn w:val="DefaultParagraphFont"/>
    <w:link w:val="Heading8"/>
    <w:rsid w:val="00DF5C8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F5C80"/>
    <w:rPr>
      <w:rFonts w:ascii="Cambria" w:eastAsia="Times New Roman" w:hAnsi="Cambria" w:cs="Times New Roman"/>
    </w:rPr>
  </w:style>
  <w:style w:type="paragraph" w:styleId="BalloonText">
    <w:name w:val="Balloon Text"/>
    <w:basedOn w:val="Normal"/>
    <w:link w:val="BalloonTextChar"/>
    <w:uiPriority w:val="99"/>
    <w:semiHidden/>
    <w:unhideWhenUsed/>
    <w:rsid w:val="00DF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80"/>
    <w:rPr>
      <w:rFonts w:ascii="Tahoma" w:hAnsi="Tahoma" w:cs="Tahoma"/>
      <w:sz w:val="16"/>
      <w:szCs w:val="16"/>
    </w:rPr>
  </w:style>
  <w:style w:type="paragraph" w:styleId="TOCHeading">
    <w:name w:val="TOC Heading"/>
    <w:basedOn w:val="Heading1"/>
    <w:next w:val="Normal"/>
    <w:uiPriority w:val="39"/>
    <w:unhideWhenUsed/>
    <w:qFormat/>
    <w:rsid w:val="005C4054"/>
    <w:pPr>
      <w:keepLines/>
      <w:numPr>
        <w:numId w:val="0"/>
      </w:numPr>
      <w:spacing w:before="480" w:after="0" w:line="276" w:lineRule="auto"/>
      <w:outlineLvl w:val="9"/>
    </w:pPr>
    <w:rPr>
      <w:rFonts w:asciiTheme="majorHAnsi" w:eastAsiaTheme="majorEastAsia" w:hAnsiTheme="majorHAnsi" w:cstheme="majorBidi"/>
      <w:b/>
      <w:bCs/>
      <w:color w:val="AE9638" w:themeColor="accent1" w:themeShade="BF"/>
      <w:kern w:val="0"/>
      <w:sz w:val="28"/>
      <w:szCs w:val="28"/>
      <w:lang w:eastAsia="ja-JP"/>
    </w:rPr>
  </w:style>
  <w:style w:type="paragraph" w:styleId="TOC1">
    <w:name w:val="toc 1"/>
    <w:basedOn w:val="Normal"/>
    <w:next w:val="Normal"/>
    <w:autoRedefine/>
    <w:uiPriority w:val="39"/>
    <w:unhideWhenUsed/>
    <w:rsid w:val="005C4054"/>
    <w:pPr>
      <w:spacing w:after="100"/>
    </w:pPr>
  </w:style>
  <w:style w:type="character" w:styleId="Hyperlink">
    <w:name w:val="Hyperlink"/>
    <w:basedOn w:val="DefaultParagraphFont"/>
    <w:uiPriority w:val="99"/>
    <w:unhideWhenUsed/>
    <w:rsid w:val="005C4054"/>
    <w:rPr>
      <w:color w:val="410082" w:themeColor="hyperlink"/>
      <w:u w:val="single"/>
    </w:rPr>
  </w:style>
  <w:style w:type="paragraph" w:styleId="FootnoteText">
    <w:name w:val="footnote text"/>
    <w:basedOn w:val="Normal"/>
    <w:link w:val="FootnoteTextChar"/>
    <w:uiPriority w:val="99"/>
    <w:semiHidden/>
    <w:unhideWhenUsed/>
    <w:rsid w:val="00912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448"/>
    <w:rPr>
      <w:sz w:val="20"/>
      <w:szCs w:val="20"/>
    </w:rPr>
  </w:style>
  <w:style w:type="character" w:styleId="FootnoteReference">
    <w:name w:val="footnote reference"/>
    <w:basedOn w:val="DefaultParagraphFont"/>
    <w:uiPriority w:val="99"/>
    <w:semiHidden/>
    <w:unhideWhenUsed/>
    <w:rsid w:val="00912448"/>
    <w:rPr>
      <w:vertAlign w:val="superscript"/>
    </w:rPr>
  </w:style>
  <w:style w:type="paragraph" w:styleId="ListParagraph">
    <w:name w:val="List Paragraph"/>
    <w:basedOn w:val="Normal"/>
    <w:uiPriority w:val="34"/>
    <w:qFormat/>
    <w:rsid w:val="00424051"/>
    <w:pPr>
      <w:ind w:left="720"/>
      <w:contextualSpacing/>
    </w:pPr>
  </w:style>
  <w:style w:type="paragraph" w:styleId="NoSpacing">
    <w:name w:val="No Spacing"/>
    <w:uiPriority w:val="1"/>
    <w:qFormat/>
    <w:rsid w:val="005C4D24"/>
    <w:pPr>
      <w:spacing w:after="0" w:line="240" w:lineRule="auto"/>
    </w:pPr>
  </w:style>
  <w:style w:type="character" w:styleId="PlaceholderText">
    <w:name w:val="Placeholder Text"/>
    <w:basedOn w:val="DefaultParagraphFont"/>
    <w:uiPriority w:val="99"/>
    <w:semiHidden/>
    <w:rsid w:val="0004475E"/>
    <w:rPr>
      <w:color w:val="808080"/>
    </w:rPr>
  </w:style>
  <w:style w:type="character" w:styleId="Emphasis">
    <w:name w:val="Emphasis"/>
    <w:basedOn w:val="DefaultParagraphFont"/>
    <w:uiPriority w:val="20"/>
    <w:qFormat/>
    <w:rsid w:val="001E39D2"/>
    <w:rPr>
      <w:i/>
      <w:iCs/>
    </w:rPr>
  </w:style>
  <w:style w:type="paragraph" w:styleId="NormalWeb">
    <w:name w:val="Normal (Web)"/>
    <w:basedOn w:val="Normal"/>
    <w:uiPriority w:val="99"/>
    <w:semiHidden/>
    <w:unhideWhenUsed/>
    <w:rsid w:val="00C55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DF3"/>
    <w:rPr>
      <w:b/>
      <w:bCs/>
    </w:rPr>
  </w:style>
  <w:style w:type="paragraph" w:styleId="Title">
    <w:name w:val="Title"/>
    <w:basedOn w:val="Normal"/>
    <w:next w:val="Normal"/>
    <w:link w:val="TitleChar"/>
    <w:uiPriority w:val="10"/>
    <w:qFormat/>
    <w:rsid w:val="005017AB"/>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5017AB"/>
    <w:rPr>
      <w:rFonts w:asciiTheme="majorHAnsi" w:eastAsiaTheme="majorEastAsia" w:hAnsiTheme="majorHAnsi" w:cstheme="majorBidi"/>
      <w:color w:val="4E4D51" w:themeColor="text2" w:themeShade="BF"/>
      <w:spacing w:val="5"/>
      <w:kern w:val="28"/>
      <w:sz w:val="52"/>
      <w:szCs w:val="52"/>
    </w:rPr>
  </w:style>
  <w:style w:type="paragraph" w:styleId="Header">
    <w:name w:val="header"/>
    <w:basedOn w:val="Normal"/>
    <w:link w:val="HeaderChar"/>
    <w:uiPriority w:val="99"/>
    <w:semiHidden/>
    <w:unhideWhenUsed/>
    <w:rsid w:val="005777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7ED"/>
  </w:style>
  <w:style w:type="paragraph" w:styleId="Footer">
    <w:name w:val="footer"/>
    <w:basedOn w:val="Normal"/>
    <w:link w:val="FooterChar"/>
    <w:uiPriority w:val="99"/>
    <w:unhideWhenUsed/>
    <w:rsid w:val="0057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ED"/>
  </w:style>
  <w:style w:type="character" w:customStyle="1" w:styleId="apple-converted-space">
    <w:name w:val="apple-converted-space"/>
    <w:basedOn w:val="DefaultParagraphFont"/>
    <w:rsid w:val="001F0F8C"/>
  </w:style>
  <w:style w:type="paragraph" w:customStyle="1" w:styleId="Default">
    <w:name w:val="Default"/>
    <w:rsid w:val="00E62FD0"/>
    <w:pPr>
      <w:autoSpaceDE w:val="0"/>
      <w:autoSpaceDN w:val="0"/>
      <w:adjustRightInd w:val="0"/>
      <w:spacing w:after="0" w:line="240" w:lineRule="auto"/>
    </w:pPr>
    <w:rPr>
      <w:rFonts w:ascii="Calibri" w:hAnsi="Calibri" w:cs="Calibri"/>
      <w:color w:val="000000"/>
      <w:sz w:val="24"/>
      <w:szCs w:val="24"/>
      <w:lang w:val="en-CA"/>
    </w:rPr>
  </w:style>
  <w:style w:type="character" w:customStyle="1" w:styleId="A4">
    <w:name w:val="A4"/>
    <w:uiPriority w:val="99"/>
    <w:rsid w:val="00A87D4A"/>
    <w:rPr>
      <w:rFonts w:cs="HelveticaNeueLT Com 45 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80"/>
  </w:style>
  <w:style w:type="paragraph" w:styleId="Heading1">
    <w:name w:val="heading 1"/>
    <w:aliases w:val="Main_heading"/>
    <w:next w:val="Normal"/>
    <w:link w:val="Heading1Char"/>
    <w:uiPriority w:val="99"/>
    <w:qFormat/>
    <w:rsid w:val="00DF5C80"/>
    <w:pPr>
      <w:keepNext/>
      <w:numPr>
        <w:numId w:val="1"/>
      </w:numPr>
      <w:spacing w:after="120" w:line="240" w:lineRule="auto"/>
      <w:outlineLvl w:val="0"/>
    </w:pPr>
    <w:rPr>
      <w:rFonts w:ascii="Times New Roman" w:eastAsia="Times New Roman" w:hAnsi="Times New Roman" w:cs="Times New Roman"/>
      <w:kern w:val="32"/>
      <w:sz w:val="24"/>
      <w:szCs w:val="32"/>
    </w:rPr>
  </w:style>
  <w:style w:type="paragraph" w:styleId="Heading2">
    <w:name w:val="heading 2"/>
    <w:aliases w:val="Subheading_1"/>
    <w:next w:val="Normal"/>
    <w:link w:val="Heading2Char"/>
    <w:uiPriority w:val="99"/>
    <w:unhideWhenUsed/>
    <w:qFormat/>
    <w:rsid w:val="00DF5C80"/>
    <w:pPr>
      <w:keepNext/>
      <w:numPr>
        <w:ilvl w:val="1"/>
        <w:numId w:val="1"/>
      </w:numPr>
      <w:spacing w:before="240" w:after="60" w:line="240" w:lineRule="auto"/>
      <w:outlineLvl w:val="1"/>
    </w:pPr>
    <w:rPr>
      <w:rFonts w:ascii="Times New Roman" w:eastAsia="Times New Roman" w:hAnsi="Times New Roman" w:cs="Times New Roman"/>
      <w:i/>
      <w:iCs/>
      <w:sz w:val="24"/>
      <w:szCs w:val="28"/>
    </w:rPr>
  </w:style>
  <w:style w:type="paragraph" w:styleId="Heading3">
    <w:name w:val="heading 3"/>
    <w:aliases w:val="Subheading_2"/>
    <w:basedOn w:val="Normal"/>
    <w:next w:val="Normal"/>
    <w:link w:val="Heading3Char"/>
    <w:uiPriority w:val="99"/>
    <w:unhideWhenUsed/>
    <w:qFormat/>
    <w:rsid w:val="00DF5C80"/>
    <w:pPr>
      <w:keepNext/>
      <w:numPr>
        <w:ilvl w:val="2"/>
        <w:numId w:val="1"/>
      </w:numPr>
      <w:spacing w:after="60" w:line="240" w:lineRule="auto"/>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9"/>
    <w:unhideWhenUsed/>
    <w:qFormat/>
    <w:rsid w:val="00DF5C80"/>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unhideWhenUsed/>
    <w:qFormat/>
    <w:rsid w:val="00DF5C80"/>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DF5C80"/>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DF5C80"/>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DF5C80"/>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unhideWhenUsed/>
    <w:qFormat/>
    <w:rsid w:val="00DF5C80"/>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_heading Char"/>
    <w:basedOn w:val="DefaultParagraphFont"/>
    <w:link w:val="Heading1"/>
    <w:uiPriority w:val="99"/>
    <w:rsid w:val="00DF5C80"/>
    <w:rPr>
      <w:rFonts w:ascii="Times New Roman" w:eastAsia="Times New Roman" w:hAnsi="Times New Roman" w:cs="Times New Roman"/>
      <w:kern w:val="32"/>
      <w:sz w:val="24"/>
      <w:szCs w:val="32"/>
    </w:rPr>
  </w:style>
  <w:style w:type="character" w:customStyle="1" w:styleId="Heading2Char">
    <w:name w:val="Heading 2 Char"/>
    <w:aliases w:val="Subheading_1 Char"/>
    <w:basedOn w:val="DefaultParagraphFont"/>
    <w:link w:val="Heading2"/>
    <w:uiPriority w:val="99"/>
    <w:rsid w:val="00DF5C80"/>
    <w:rPr>
      <w:rFonts w:ascii="Times New Roman" w:eastAsia="Times New Roman" w:hAnsi="Times New Roman" w:cs="Times New Roman"/>
      <w:i/>
      <w:iCs/>
      <w:sz w:val="24"/>
      <w:szCs w:val="28"/>
    </w:rPr>
  </w:style>
  <w:style w:type="character" w:customStyle="1" w:styleId="Heading3Char">
    <w:name w:val="Heading 3 Char"/>
    <w:aliases w:val="Subheading_2 Char"/>
    <w:basedOn w:val="DefaultParagraphFont"/>
    <w:link w:val="Heading3"/>
    <w:uiPriority w:val="99"/>
    <w:rsid w:val="00DF5C80"/>
    <w:rPr>
      <w:rFonts w:ascii="Times New Roman" w:eastAsia="Times New Roman" w:hAnsi="Times New Roman" w:cs="Times New Roman"/>
      <w:bCs/>
      <w:i/>
      <w:sz w:val="24"/>
    </w:rPr>
  </w:style>
  <w:style w:type="character" w:customStyle="1" w:styleId="Heading4Char">
    <w:name w:val="Heading 4 Char"/>
    <w:basedOn w:val="DefaultParagraphFont"/>
    <w:link w:val="Heading4"/>
    <w:uiPriority w:val="99"/>
    <w:rsid w:val="00DF5C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DF5C8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DF5C80"/>
    <w:rPr>
      <w:rFonts w:ascii="Calibri" w:eastAsia="Times New Roman" w:hAnsi="Calibri" w:cs="Times New Roman"/>
      <w:b/>
      <w:bCs/>
    </w:rPr>
  </w:style>
  <w:style w:type="character" w:customStyle="1" w:styleId="Heading7Char">
    <w:name w:val="Heading 7 Char"/>
    <w:basedOn w:val="DefaultParagraphFont"/>
    <w:link w:val="Heading7"/>
    <w:uiPriority w:val="99"/>
    <w:rsid w:val="00DF5C80"/>
    <w:rPr>
      <w:rFonts w:ascii="Calibri" w:eastAsia="Times New Roman" w:hAnsi="Calibri" w:cs="Times New Roman"/>
      <w:sz w:val="24"/>
      <w:szCs w:val="24"/>
    </w:rPr>
  </w:style>
  <w:style w:type="character" w:customStyle="1" w:styleId="Heading8Char">
    <w:name w:val="Heading 8 Char"/>
    <w:basedOn w:val="DefaultParagraphFont"/>
    <w:link w:val="Heading8"/>
    <w:rsid w:val="00DF5C8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DF5C80"/>
    <w:rPr>
      <w:rFonts w:ascii="Cambria" w:eastAsia="Times New Roman" w:hAnsi="Cambria" w:cs="Times New Roman"/>
    </w:rPr>
  </w:style>
  <w:style w:type="paragraph" w:styleId="BalloonText">
    <w:name w:val="Balloon Text"/>
    <w:basedOn w:val="Normal"/>
    <w:link w:val="BalloonTextChar"/>
    <w:uiPriority w:val="99"/>
    <w:semiHidden/>
    <w:unhideWhenUsed/>
    <w:rsid w:val="00DF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80"/>
    <w:rPr>
      <w:rFonts w:ascii="Tahoma" w:hAnsi="Tahoma" w:cs="Tahoma"/>
      <w:sz w:val="16"/>
      <w:szCs w:val="16"/>
    </w:rPr>
  </w:style>
  <w:style w:type="paragraph" w:styleId="TOCHeading">
    <w:name w:val="TOC Heading"/>
    <w:basedOn w:val="Heading1"/>
    <w:next w:val="Normal"/>
    <w:uiPriority w:val="39"/>
    <w:unhideWhenUsed/>
    <w:qFormat/>
    <w:rsid w:val="005C4054"/>
    <w:pPr>
      <w:keepLines/>
      <w:numPr>
        <w:numId w:val="0"/>
      </w:numPr>
      <w:spacing w:before="480" w:after="0" w:line="276" w:lineRule="auto"/>
      <w:outlineLvl w:val="9"/>
    </w:pPr>
    <w:rPr>
      <w:rFonts w:asciiTheme="majorHAnsi" w:eastAsiaTheme="majorEastAsia" w:hAnsiTheme="majorHAnsi" w:cstheme="majorBidi"/>
      <w:b/>
      <w:bCs/>
      <w:color w:val="AE9638" w:themeColor="accent1" w:themeShade="BF"/>
      <w:kern w:val="0"/>
      <w:sz w:val="28"/>
      <w:szCs w:val="28"/>
      <w:lang w:eastAsia="ja-JP"/>
    </w:rPr>
  </w:style>
  <w:style w:type="paragraph" w:styleId="TOC1">
    <w:name w:val="toc 1"/>
    <w:basedOn w:val="Normal"/>
    <w:next w:val="Normal"/>
    <w:autoRedefine/>
    <w:uiPriority w:val="39"/>
    <w:unhideWhenUsed/>
    <w:rsid w:val="005C4054"/>
    <w:pPr>
      <w:spacing w:after="100"/>
    </w:pPr>
  </w:style>
  <w:style w:type="character" w:styleId="Hyperlink">
    <w:name w:val="Hyperlink"/>
    <w:basedOn w:val="DefaultParagraphFont"/>
    <w:uiPriority w:val="99"/>
    <w:unhideWhenUsed/>
    <w:rsid w:val="005C4054"/>
    <w:rPr>
      <w:color w:val="410082" w:themeColor="hyperlink"/>
      <w:u w:val="single"/>
    </w:rPr>
  </w:style>
  <w:style w:type="paragraph" w:styleId="FootnoteText">
    <w:name w:val="footnote text"/>
    <w:basedOn w:val="Normal"/>
    <w:link w:val="FootnoteTextChar"/>
    <w:uiPriority w:val="99"/>
    <w:semiHidden/>
    <w:unhideWhenUsed/>
    <w:rsid w:val="00912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448"/>
    <w:rPr>
      <w:sz w:val="20"/>
      <w:szCs w:val="20"/>
    </w:rPr>
  </w:style>
  <w:style w:type="character" w:styleId="FootnoteReference">
    <w:name w:val="footnote reference"/>
    <w:basedOn w:val="DefaultParagraphFont"/>
    <w:uiPriority w:val="99"/>
    <w:semiHidden/>
    <w:unhideWhenUsed/>
    <w:rsid w:val="00912448"/>
    <w:rPr>
      <w:vertAlign w:val="superscript"/>
    </w:rPr>
  </w:style>
  <w:style w:type="paragraph" w:styleId="ListParagraph">
    <w:name w:val="List Paragraph"/>
    <w:basedOn w:val="Normal"/>
    <w:uiPriority w:val="34"/>
    <w:qFormat/>
    <w:rsid w:val="00424051"/>
    <w:pPr>
      <w:ind w:left="720"/>
      <w:contextualSpacing/>
    </w:pPr>
  </w:style>
  <w:style w:type="paragraph" w:styleId="NoSpacing">
    <w:name w:val="No Spacing"/>
    <w:uiPriority w:val="1"/>
    <w:qFormat/>
    <w:rsid w:val="005C4D24"/>
    <w:pPr>
      <w:spacing w:after="0" w:line="240" w:lineRule="auto"/>
    </w:pPr>
  </w:style>
  <w:style w:type="character" w:styleId="PlaceholderText">
    <w:name w:val="Placeholder Text"/>
    <w:basedOn w:val="DefaultParagraphFont"/>
    <w:uiPriority w:val="99"/>
    <w:semiHidden/>
    <w:rsid w:val="0004475E"/>
    <w:rPr>
      <w:color w:val="808080"/>
    </w:rPr>
  </w:style>
  <w:style w:type="character" w:styleId="Emphasis">
    <w:name w:val="Emphasis"/>
    <w:basedOn w:val="DefaultParagraphFont"/>
    <w:uiPriority w:val="20"/>
    <w:qFormat/>
    <w:rsid w:val="001E39D2"/>
    <w:rPr>
      <w:i/>
      <w:iCs/>
    </w:rPr>
  </w:style>
  <w:style w:type="paragraph" w:styleId="NormalWeb">
    <w:name w:val="Normal (Web)"/>
    <w:basedOn w:val="Normal"/>
    <w:uiPriority w:val="99"/>
    <w:semiHidden/>
    <w:unhideWhenUsed/>
    <w:rsid w:val="00C55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DF3"/>
    <w:rPr>
      <w:b/>
      <w:bCs/>
    </w:rPr>
  </w:style>
  <w:style w:type="paragraph" w:styleId="Title">
    <w:name w:val="Title"/>
    <w:basedOn w:val="Normal"/>
    <w:next w:val="Normal"/>
    <w:link w:val="TitleChar"/>
    <w:uiPriority w:val="10"/>
    <w:qFormat/>
    <w:rsid w:val="005017AB"/>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5017AB"/>
    <w:rPr>
      <w:rFonts w:asciiTheme="majorHAnsi" w:eastAsiaTheme="majorEastAsia" w:hAnsiTheme="majorHAnsi" w:cstheme="majorBidi"/>
      <w:color w:val="4E4D51" w:themeColor="text2" w:themeShade="BF"/>
      <w:spacing w:val="5"/>
      <w:kern w:val="28"/>
      <w:sz w:val="52"/>
      <w:szCs w:val="52"/>
    </w:rPr>
  </w:style>
  <w:style w:type="paragraph" w:styleId="Header">
    <w:name w:val="header"/>
    <w:basedOn w:val="Normal"/>
    <w:link w:val="HeaderChar"/>
    <w:uiPriority w:val="99"/>
    <w:semiHidden/>
    <w:unhideWhenUsed/>
    <w:rsid w:val="005777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7ED"/>
  </w:style>
  <w:style w:type="paragraph" w:styleId="Footer">
    <w:name w:val="footer"/>
    <w:basedOn w:val="Normal"/>
    <w:link w:val="FooterChar"/>
    <w:uiPriority w:val="99"/>
    <w:unhideWhenUsed/>
    <w:rsid w:val="0057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ED"/>
  </w:style>
  <w:style w:type="character" w:customStyle="1" w:styleId="apple-converted-space">
    <w:name w:val="apple-converted-space"/>
    <w:basedOn w:val="DefaultParagraphFont"/>
    <w:rsid w:val="001F0F8C"/>
  </w:style>
  <w:style w:type="paragraph" w:customStyle="1" w:styleId="Default">
    <w:name w:val="Default"/>
    <w:rsid w:val="00E62FD0"/>
    <w:pPr>
      <w:autoSpaceDE w:val="0"/>
      <w:autoSpaceDN w:val="0"/>
      <w:adjustRightInd w:val="0"/>
      <w:spacing w:after="0" w:line="240" w:lineRule="auto"/>
    </w:pPr>
    <w:rPr>
      <w:rFonts w:ascii="Calibri" w:hAnsi="Calibri" w:cs="Calibri"/>
      <w:color w:val="000000"/>
      <w:sz w:val="24"/>
      <w:szCs w:val="24"/>
      <w:lang w:val="en-CA"/>
    </w:rPr>
  </w:style>
  <w:style w:type="character" w:customStyle="1" w:styleId="A4">
    <w:name w:val="A4"/>
    <w:uiPriority w:val="99"/>
    <w:rsid w:val="00A87D4A"/>
    <w:rPr>
      <w:rFonts w:cs="HelveticaNeueLT Com 45 Lt"/>
      <w:color w:val="000000"/>
      <w:sz w:val="18"/>
      <w:szCs w:val="18"/>
    </w:rPr>
  </w:style>
</w:styles>
</file>

<file path=word/webSettings.xml><?xml version="1.0" encoding="utf-8"?>
<w:webSettings xmlns:r="http://schemas.openxmlformats.org/officeDocument/2006/relationships" xmlns:w="http://schemas.openxmlformats.org/wordprocessingml/2006/main">
  <w:divs>
    <w:div w:id="7297593">
      <w:bodyDiv w:val="1"/>
      <w:marLeft w:val="0"/>
      <w:marRight w:val="0"/>
      <w:marTop w:val="0"/>
      <w:marBottom w:val="0"/>
      <w:divBdr>
        <w:top w:val="none" w:sz="0" w:space="0" w:color="auto"/>
        <w:left w:val="none" w:sz="0" w:space="0" w:color="auto"/>
        <w:bottom w:val="none" w:sz="0" w:space="0" w:color="auto"/>
        <w:right w:val="none" w:sz="0" w:space="0" w:color="auto"/>
      </w:divBdr>
    </w:div>
    <w:div w:id="32704099">
      <w:bodyDiv w:val="1"/>
      <w:marLeft w:val="0"/>
      <w:marRight w:val="0"/>
      <w:marTop w:val="0"/>
      <w:marBottom w:val="0"/>
      <w:divBdr>
        <w:top w:val="none" w:sz="0" w:space="0" w:color="auto"/>
        <w:left w:val="none" w:sz="0" w:space="0" w:color="auto"/>
        <w:bottom w:val="none" w:sz="0" w:space="0" w:color="auto"/>
        <w:right w:val="none" w:sz="0" w:space="0" w:color="auto"/>
      </w:divBdr>
    </w:div>
    <w:div w:id="32770848">
      <w:bodyDiv w:val="1"/>
      <w:marLeft w:val="0"/>
      <w:marRight w:val="0"/>
      <w:marTop w:val="0"/>
      <w:marBottom w:val="0"/>
      <w:divBdr>
        <w:top w:val="none" w:sz="0" w:space="0" w:color="auto"/>
        <w:left w:val="none" w:sz="0" w:space="0" w:color="auto"/>
        <w:bottom w:val="none" w:sz="0" w:space="0" w:color="auto"/>
        <w:right w:val="none" w:sz="0" w:space="0" w:color="auto"/>
      </w:divBdr>
    </w:div>
    <w:div w:id="152839828">
      <w:bodyDiv w:val="1"/>
      <w:marLeft w:val="0"/>
      <w:marRight w:val="0"/>
      <w:marTop w:val="0"/>
      <w:marBottom w:val="0"/>
      <w:divBdr>
        <w:top w:val="none" w:sz="0" w:space="0" w:color="auto"/>
        <w:left w:val="none" w:sz="0" w:space="0" w:color="auto"/>
        <w:bottom w:val="none" w:sz="0" w:space="0" w:color="auto"/>
        <w:right w:val="none" w:sz="0" w:space="0" w:color="auto"/>
      </w:divBdr>
      <w:divsChild>
        <w:div w:id="601954392">
          <w:marLeft w:val="0"/>
          <w:marRight w:val="0"/>
          <w:marTop w:val="0"/>
          <w:marBottom w:val="0"/>
          <w:divBdr>
            <w:top w:val="none" w:sz="0" w:space="0" w:color="auto"/>
            <w:left w:val="none" w:sz="0" w:space="0" w:color="auto"/>
            <w:bottom w:val="none" w:sz="0" w:space="0" w:color="auto"/>
            <w:right w:val="none" w:sz="0" w:space="0" w:color="auto"/>
          </w:divBdr>
          <w:divsChild>
            <w:div w:id="1601601392">
              <w:marLeft w:val="0"/>
              <w:marRight w:val="0"/>
              <w:marTop w:val="0"/>
              <w:marBottom w:val="0"/>
              <w:divBdr>
                <w:top w:val="none" w:sz="0" w:space="0" w:color="auto"/>
                <w:left w:val="none" w:sz="0" w:space="0" w:color="auto"/>
                <w:bottom w:val="none" w:sz="0" w:space="0" w:color="auto"/>
                <w:right w:val="none" w:sz="0" w:space="0" w:color="auto"/>
              </w:divBdr>
              <w:divsChild>
                <w:div w:id="1119373275">
                  <w:marLeft w:val="0"/>
                  <w:marRight w:val="0"/>
                  <w:marTop w:val="0"/>
                  <w:marBottom w:val="0"/>
                  <w:divBdr>
                    <w:top w:val="none" w:sz="0" w:space="0" w:color="auto"/>
                    <w:left w:val="none" w:sz="0" w:space="0" w:color="auto"/>
                    <w:bottom w:val="none" w:sz="0" w:space="0" w:color="auto"/>
                    <w:right w:val="none" w:sz="0" w:space="0" w:color="auto"/>
                  </w:divBdr>
                </w:div>
                <w:div w:id="808550086">
                  <w:marLeft w:val="0"/>
                  <w:marRight w:val="0"/>
                  <w:marTop w:val="0"/>
                  <w:marBottom w:val="0"/>
                  <w:divBdr>
                    <w:top w:val="none" w:sz="0" w:space="0" w:color="auto"/>
                    <w:left w:val="none" w:sz="0" w:space="0" w:color="auto"/>
                    <w:bottom w:val="none" w:sz="0" w:space="0" w:color="auto"/>
                    <w:right w:val="none" w:sz="0" w:space="0" w:color="auto"/>
                  </w:divBdr>
                </w:div>
                <w:div w:id="231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5915">
      <w:bodyDiv w:val="1"/>
      <w:marLeft w:val="0"/>
      <w:marRight w:val="0"/>
      <w:marTop w:val="0"/>
      <w:marBottom w:val="0"/>
      <w:divBdr>
        <w:top w:val="none" w:sz="0" w:space="0" w:color="auto"/>
        <w:left w:val="none" w:sz="0" w:space="0" w:color="auto"/>
        <w:bottom w:val="none" w:sz="0" w:space="0" w:color="auto"/>
        <w:right w:val="none" w:sz="0" w:space="0" w:color="auto"/>
      </w:divBdr>
    </w:div>
    <w:div w:id="386957205">
      <w:bodyDiv w:val="1"/>
      <w:marLeft w:val="0"/>
      <w:marRight w:val="0"/>
      <w:marTop w:val="0"/>
      <w:marBottom w:val="0"/>
      <w:divBdr>
        <w:top w:val="none" w:sz="0" w:space="0" w:color="auto"/>
        <w:left w:val="none" w:sz="0" w:space="0" w:color="auto"/>
        <w:bottom w:val="none" w:sz="0" w:space="0" w:color="auto"/>
        <w:right w:val="none" w:sz="0" w:space="0" w:color="auto"/>
      </w:divBdr>
    </w:div>
    <w:div w:id="413014468">
      <w:bodyDiv w:val="1"/>
      <w:marLeft w:val="0"/>
      <w:marRight w:val="0"/>
      <w:marTop w:val="0"/>
      <w:marBottom w:val="0"/>
      <w:divBdr>
        <w:top w:val="none" w:sz="0" w:space="0" w:color="auto"/>
        <w:left w:val="none" w:sz="0" w:space="0" w:color="auto"/>
        <w:bottom w:val="none" w:sz="0" w:space="0" w:color="auto"/>
        <w:right w:val="none" w:sz="0" w:space="0" w:color="auto"/>
      </w:divBdr>
    </w:div>
    <w:div w:id="641889458">
      <w:bodyDiv w:val="1"/>
      <w:marLeft w:val="0"/>
      <w:marRight w:val="0"/>
      <w:marTop w:val="0"/>
      <w:marBottom w:val="0"/>
      <w:divBdr>
        <w:top w:val="none" w:sz="0" w:space="0" w:color="auto"/>
        <w:left w:val="none" w:sz="0" w:space="0" w:color="auto"/>
        <w:bottom w:val="none" w:sz="0" w:space="0" w:color="auto"/>
        <w:right w:val="none" w:sz="0" w:space="0" w:color="auto"/>
      </w:divBdr>
    </w:div>
    <w:div w:id="724380387">
      <w:bodyDiv w:val="1"/>
      <w:marLeft w:val="0"/>
      <w:marRight w:val="0"/>
      <w:marTop w:val="0"/>
      <w:marBottom w:val="0"/>
      <w:divBdr>
        <w:top w:val="none" w:sz="0" w:space="0" w:color="auto"/>
        <w:left w:val="none" w:sz="0" w:space="0" w:color="auto"/>
        <w:bottom w:val="none" w:sz="0" w:space="0" w:color="auto"/>
        <w:right w:val="none" w:sz="0" w:space="0" w:color="auto"/>
      </w:divBdr>
    </w:div>
    <w:div w:id="883491798">
      <w:bodyDiv w:val="1"/>
      <w:marLeft w:val="0"/>
      <w:marRight w:val="0"/>
      <w:marTop w:val="0"/>
      <w:marBottom w:val="0"/>
      <w:divBdr>
        <w:top w:val="none" w:sz="0" w:space="0" w:color="auto"/>
        <w:left w:val="none" w:sz="0" w:space="0" w:color="auto"/>
        <w:bottom w:val="none" w:sz="0" w:space="0" w:color="auto"/>
        <w:right w:val="none" w:sz="0" w:space="0" w:color="auto"/>
      </w:divBdr>
    </w:div>
    <w:div w:id="1257405738">
      <w:bodyDiv w:val="1"/>
      <w:marLeft w:val="0"/>
      <w:marRight w:val="0"/>
      <w:marTop w:val="0"/>
      <w:marBottom w:val="0"/>
      <w:divBdr>
        <w:top w:val="none" w:sz="0" w:space="0" w:color="auto"/>
        <w:left w:val="none" w:sz="0" w:space="0" w:color="auto"/>
        <w:bottom w:val="none" w:sz="0" w:space="0" w:color="auto"/>
        <w:right w:val="none" w:sz="0" w:space="0" w:color="auto"/>
      </w:divBdr>
    </w:div>
    <w:div w:id="1366566919">
      <w:bodyDiv w:val="1"/>
      <w:marLeft w:val="0"/>
      <w:marRight w:val="0"/>
      <w:marTop w:val="0"/>
      <w:marBottom w:val="0"/>
      <w:divBdr>
        <w:top w:val="none" w:sz="0" w:space="0" w:color="auto"/>
        <w:left w:val="none" w:sz="0" w:space="0" w:color="auto"/>
        <w:bottom w:val="none" w:sz="0" w:space="0" w:color="auto"/>
        <w:right w:val="none" w:sz="0" w:space="0" w:color="auto"/>
      </w:divBdr>
    </w:div>
    <w:div w:id="1470509823">
      <w:bodyDiv w:val="1"/>
      <w:marLeft w:val="0"/>
      <w:marRight w:val="0"/>
      <w:marTop w:val="0"/>
      <w:marBottom w:val="0"/>
      <w:divBdr>
        <w:top w:val="none" w:sz="0" w:space="0" w:color="auto"/>
        <w:left w:val="none" w:sz="0" w:space="0" w:color="auto"/>
        <w:bottom w:val="none" w:sz="0" w:space="0" w:color="auto"/>
        <w:right w:val="none" w:sz="0" w:space="0" w:color="auto"/>
      </w:divBdr>
    </w:div>
    <w:div w:id="1478574932">
      <w:bodyDiv w:val="1"/>
      <w:marLeft w:val="0"/>
      <w:marRight w:val="0"/>
      <w:marTop w:val="0"/>
      <w:marBottom w:val="0"/>
      <w:divBdr>
        <w:top w:val="none" w:sz="0" w:space="0" w:color="auto"/>
        <w:left w:val="none" w:sz="0" w:space="0" w:color="auto"/>
        <w:bottom w:val="none" w:sz="0" w:space="0" w:color="auto"/>
        <w:right w:val="none" w:sz="0" w:space="0" w:color="auto"/>
      </w:divBdr>
    </w:div>
    <w:div w:id="1500197078">
      <w:bodyDiv w:val="1"/>
      <w:marLeft w:val="0"/>
      <w:marRight w:val="0"/>
      <w:marTop w:val="0"/>
      <w:marBottom w:val="0"/>
      <w:divBdr>
        <w:top w:val="none" w:sz="0" w:space="0" w:color="auto"/>
        <w:left w:val="none" w:sz="0" w:space="0" w:color="auto"/>
        <w:bottom w:val="none" w:sz="0" w:space="0" w:color="auto"/>
        <w:right w:val="none" w:sz="0" w:space="0" w:color="auto"/>
      </w:divBdr>
    </w:div>
    <w:div w:id="1502157881">
      <w:bodyDiv w:val="1"/>
      <w:marLeft w:val="0"/>
      <w:marRight w:val="0"/>
      <w:marTop w:val="0"/>
      <w:marBottom w:val="0"/>
      <w:divBdr>
        <w:top w:val="none" w:sz="0" w:space="0" w:color="auto"/>
        <w:left w:val="none" w:sz="0" w:space="0" w:color="auto"/>
        <w:bottom w:val="none" w:sz="0" w:space="0" w:color="auto"/>
        <w:right w:val="none" w:sz="0" w:space="0" w:color="auto"/>
      </w:divBdr>
    </w:div>
    <w:div w:id="1533106044">
      <w:bodyDiv w:val="1"/>
      <w:marLeft w:val="0"/>
      <w:marRight w:val="0"/>
      <w:marTop w:val="0"/>
      <w:marBottom w:val="0"/>
      <w:divBdr>
        <w:top w:val="none" w:sz="0" w:space="0" w:color="auto"/>
        <w:left w:val="none" w:sz="0" w:space="0" w:color="auto"/>
        <w:bottom w:val="none" w:sz="0" w:space="0" w:color="auto"/>
        <w:right w:val="none" w:sz="0" w:space="0" w:color="auto"/>
      </w:divBdr>
    </w:div>
    <w:div w:id="1561671841">
      <w:bodyDiv w:val="1"/>
      <w:marLeft w:val="0"/>
      <w:marRight w:val="0"/>
      <w:marTop w:val="0"/>
      <w:marBottom w:val="0"/>
      <w:divBdr>
        <w:top w:val="none" w:sz="0" w:space="0" w:color="auto"/>
        <w:left w:val="none" w:sz="0" w:space="0" w:color="auto"/>
        <w:bottom w:val="none" w:sz="0" w:space="0" w:color="auto"/>
        <w:right w:val="none" w:sz="0" w:space="0" w:color="auto"/>
      </w:divBdr>
    </w:div>
    <w:div w:id="1778987935">
      <w:bodyDiv w:val="1"/>
      <w:marLeft w:val="0"/>
      <w:marRight w:val="0"/>
      <w:marTop w:val="0"/>
      <w:marBottom w:val="0"/>
      <w:divBdr>
        <w:top w:val="none" w:sz="0" w:space="0" w:color="auto"/>
        <w:left w:val="none" w:sz="0" w:space="0" w:color="auto"/>
        <w:bottom w:val="none" w:sz="0" w:space="0" w:color="auto"/>
        <w:right w:val="none" w:sz="0" w:space="0" w:color="auto"/>
      </w:divBdr>
    </w:div>
    <w:div w:id="1819493657">
      <w:bodyDiv w:val="1"/>
      <w:marLeft w:val="0"/>
      <w:marRight w:val="0"/>
      <w:marTop w:val="0"/>
      <w:marBottom w:val="0"/>
      <w:divBdr>
        <w:top w:val="none" w:sz="0" w:space="0" w:color="auto"/>
        <w:left w:val="none" w:sz="0" w:space="0" w:color="auto"/>
        <w:bottom w:val="none" w:sz="0" w:space="0" w:color="auto"/>
        <w:right w:val="none" w:sz="0" w:space="0" w:color="auto"/>
      </w:divBdr>
    </w:div>
    <w:div w:id="1886941672">
      <w:bodyDiv w:val="1"/>
      <w:marLeft w:val="0"/>
      <w:marRight w:val="0"/>
      <w:marTop w:val="0"/>
      <w:marBottom w:val="0"/>
      <w:divBdr>
        <w:top w:val="none" w:sz="0" w:space="0" w:color="auto"/>
        <w:left w:val="none" w:sz="0" w:space="0" w:color="auto"/>
        <w:bottom w:val="none" w:sz="0" w:space="0" w:color="auto"/>
        <w:right w:val="none" w:sz="0" w:space="0" w:color="auto"/>
      </w:divBdr>
    </w:div>
    <w:div w:id="1991867140">
      <w:bodyDiv w:val="1"/>
      <w:marLeft w:val="0"/>
      <w:marRight w:val="0"/>
      <w:marTop w:val="0"/>
      <w:marBottom w:val="0"/>
      <w:divBdr>
        <w:top w:val="none" w:sz="0" w:space="0" w:color="auto"/>
        <w:left w:val="none" w:sz="0" w:space="0" w:color="auto"/>
        <w:bottom w:val="none" w:sz="0" w:space="0" w:color="auto"/>
        <w:right w:val="none" w:sz="0" w:space="0" w:color="auto"/>
      </w:divBdr>
    </w:div>
    <w:div w:id="2077777206">
      <w:bodyDiv w:val="1"/>
      <w:marLeft w:val="0"/>
      <w:marRight w:val="0"/>
      <w:marTop w:val="0"/>
      <w:marBottom w:val="0"/>
      <w:divBdr>
        <w:top w:val="none" w:sz="0" w:space="0" w:color="auto"/>
        <w:left w:val="none" w:sz="0" w:space="0" w:color="auto"/>
        <w:bottom w:val="none" w:sz="0" w:space="0" w:color="auto"/>
        <w:right w:val="none" w:sz="0" w:space="0" w:color="auto"/>
      </w:divBdr>
    </w:div>
    <w:div w:id="20967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sj28@gmail.com" TargetMode="External"/><Relationship Id="rId13" Type="http://schemas.openxmlformats.org/officeDocument/2006/relationships/hyperlink" Target="http://www.mnre.gov.in/mission-and-vision-2/achievement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re.gov.in/mission-and-vision-2/achiev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a.nic.in/monthly_power_sup.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makeinindia.com/sector/renewable-energ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ea.nic.in/reports/monthly/gm_div_rep/power_supply_position_rep/peak/Peak_2015_01.pdf" TargetMode="External"/><Relationship Id="rId1" Type="http://schemas.openxmlformats.org/officeDocument/2006/relationships/hyperlink" Target="http://www.mnre.gov.in/mission-and-vision-2/achievem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joshi\Desktop\Energ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joshi\Desktop\Energy\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anose="020F0502020204030204" pitchFamily="34" charset="0"/>
              </a:defRPr>
            </a:pPr>
            <a:r>
              <a:rPr lang="en-US" sz="1200">
                <a:latin typeface="Calibri" panose="020F0502020204030204" pitchFamily="34" charset="0"/>
              </a:rPr>
              <a:t>Fig 1.1</a:t>
            </a:r>
            <a:r>
              <a:rPr lang="en-US" sz="1200" baseline="0">
                <a:latin typeface="Calibri" panose="020F0502020204030204" pitchFamily="34" charset="0"/>
              </a:rPr>
              <a:t> </a:t>
            </a:r>
            <a:r>
              <a:rPr lang="en-US" sz="1200">
                <a:latin typeface="Calibri" panose="020F0502020204030204" pitchFamily="34" charset="0"/>
              </a:rPr>
              <a:t>India's</a:t>
            </a:r>
            <a:r>
              <a:rPr lang="en-US" sz="1200" baseline="0">
                <a:latin typeface="Calibri" panose="020F0502020204030204" pitchFamily="34" charset="0"/>
              </a:rPr>
              <a:t> Energy Balance</a:t>
            </a:r>
            <a:endParaRPr lang="en-US" sz="1200">
              <a:latin typeface="Calibri" panose="020F0502020204030204" pitchFamily="34" charset="0"/>
            </a:endParaRPr>
          </a:p>
        </c:rich>
      </c:tx>
      <c:layout>
        <c:manualLayout>
          <c:xMode val="edge"/>
          <c:yMode val="edge"/>
          <c:x val="0.35654784798633254"/>
          <c:y val="2.7777777777777801E-2"/>
        </c:manualLayout>
      </c:layout>
    </c:title>
    <c:plotArea>
      <c:layout/>
      <c:areaChart>
        <c:grouping val="standard"/>
        <c:ser>
          <c:idx val="0"/>
          <c:order val="0"/>
          <c:tx>
            <c:strRef>
              <c:f>'Energy Balance'!$O$26</c:f>
              <c:strCache>
                <c:ptCount val="1"/>
                <c:pt idx="0">
                  <c:v>Consumption</c:v>
                </c:pt>
              </c:strCache>
            </c:strRef>
          </c:tx>
          <c:cat>
            <c:strRef>
              <c:f>'Energy Balance'!$N$27:$N$35</c:f>
              <c:strCache>
                <c:ptCount val="9"/>
                <c:pt idx="0">
                  <c:v>FY06</c:v>
                </c:pt>
                <c:pt idx="1">
                  <c:v>FY07</c:v>
                </c:pt>
                <c:pt idx="2">
                  <c:v>FY08</c:v>
                </c:pt>
                <c:pt idx="3">
                  <c:v>FY09</c:v>
                </c:pt>
                <c:pt idx="4">
                  <c:v>FY10</c:v>
                </c:pt>
                <c:pt idx="5">
                  <c:v>FY11</c:v>
                </c:pt>
                <c:pt idx="6">
                  <c:v>FY12</c:v>
                </c:pt>
                <c:pt idx="7">
                  <c:v>FY13</c:v>
                </c:pt>
                <c:pt idx="8">
                  <c:v>FY14</c:v>
                </c:pt>
              </c:strCache>
            </c:strRef>
          </c:cat>
          <c:val>
            <c:numRef>
              <c:f>'Energy Balance'!$O$27:$O$35</c:f>
              <c:numCache>
                <c:formatCode>_(* #,##0_);_(* \(#,##0\);_(* "-"??_);_(@_)</c:formatCode>
                <c:ptCount val="9"/>
                <c:pt idx="0">
                  <c:v>15147</c:v>
                </c:pt>
                <c:pt idx="1">
                  <c:v>16422</c:v>
                </c:pt>
                <c:pt idx="2">
                  <c:v>17514</c:v>
                </c:pt>
                <c:pt idx="3">
                  <c:v>18457</c:v>
                </c:pt>
                <c:pt idx="4">
                  <c:v>21233</c:v>
                </c:pt>
                <c:pt idx="5">
                  <c:v>21893</c:v>
                </c:pt>
                <c:pt idx="6">
                  <c:v>22383</c:v>
                </c:pt>
                <c:pt idx="7">
                  <c:v>23902</c:v>
                </c:pt>
                <c:pt idx="8">
                  <c:v>24071</c:v>
                </c:pt>
              </c:numCache>
            </c:numRef>
          </c:val>
        </c:ser>
        <c:ser>
          <c:idx val="1"/>
          <c:order val="1"/>
          <c:tx>
            <c:strRef>
              <c:f>'Energy Balance'!$P$26</c:f>
              <c:strCache>
                <c:ptCount val="1"/>
                <c:pt idx="0">
                  <c:v>Production</c:v>
                </c:pt>
              </c:strCache>
            </c:strRef>
          </c:tx>
          <c:cat>
            <c:strRef>
              <c:f>'Energy Balance'!$N$27:$N$35</c:f>
              <c:strCache>
                <c:ptCount val="9"/>
                <c:pt idx="0">
                  <c:v>FY06</c:v>
                </c:pt>
                <c:pt idx="1">
                  <c:v>FY07</c:v>
                </c:pt>
                <c:pt idx="2">
                  <c:v>FY08</c:v>
                </c:pt>
                <c:pt idx="3">
                  <c:v>FY09</c:v>
                </c:pt>
                <c:pt idx="4">
                  <c:v>FY10</c:v>
                </c:pt>
                <c:pt idx="5">
                  <c:v>FY11</c:v>
                </c:pt>
                <c:pt idx="6">
                  <c:v>FY12</c:v>
                </c:pt>
                <c:pt idx="7">
                  <c:v>FY13</c:v>
                </c:pt>
                <c:pt idx="8">
                  <c:v>FY14</c:v>
                </c:pt>
              </c:strCache>
            </c:strRef>
          </c:cat>
          <c:val>
            <c:numRef>
              <c:f>'Energy Balance'!$P$27:$P$35</c:f>
              <c:numCache>
                <c:formatCode>_(* #,##0_);_(* \(#,##0\);_(* "-"??_);_(@_)</c:formatCode>
                <c:ptCount val="9"/>
                <c:pt idx="0">
                  <c:v>10024.710000000005</c:v>
                </c:pt>
                <c:pt idx="1">
                  <c:v>10580.859999999995</c:v>
                </c:pt>
                <c:pt idx="2">
                  <c:v>11098.18</c:v>
                </c:pt>
                <c:pt idx="3">
                  <c:v>11657.880000000001</c:v>
                </c:pt>
                <c:pt idx="4">
                  <c:v>12828.929999999993</c:v>
                </c:pt>
                <c:pt idx="5">
                  <c:v>13301.58</c:v>
                </c:pt>
                <c:pt idx="6">
                  <c:v>13414.7</c:v>
                </c:pt>
                <c:pt idx="7">
                  <c:v>13411.47</c:v>
                </c:pt>
                <c:pt idx="8">
                  <c:v>13400.15</c:v>
                </c:pt>
              </c:numCache>
            </c:numRef>
          </c:val>
        </c:ser>
        <c:axId val="85576320"/>
        <c:axId val="86348928"/>
      </c:areaChart>
      <c:catAx>
        <c:axId val="85576320"/>
        <c:scaling>
          <c:orientation val="minMax"/>
        </c:scaling>
        <c:axPos val="b"/>
        <c:majorTickMark val="none"/>
        <c:tickLblPos val="nextTo"/>
        <c:txPr>
          <a:bodyPr/>
          <a:lstStyle/>
          <a:p>
            <a:pPr>
              <a:defRPr>
                <a:latin typeface="Calibri" panose="020F0502020204030204" pitchFamily="34" charset="0"/>
              </a:defRPr>
            </a:pPr>
            <a:endParaRPr lang="en-US"/>
          </a:p>
        </c:txPr>
        <c:crossAx val="86348928"/>
        <c:crosses val="autoZero"/>
        <c:auto val="1"/>
        <c:lblAlgn val="ctr"/>
        <c:lblOffset val="100"/>
      </c:catAx>
      <c:valAx>
        <c:axId val="86348928"/>
        <c:scaling>
          <c:orientation val="minMax"/>
          <c:max val="25000"/>
        </c:scaling>
        <c:axPos val="l"/>
        <c:title>
          <c:tx>
            <c:rich>
              <a:bodyPr/>
              <a:lstStyle/>
              <a:p>
                <a:pPr>
                  <a:defRPr>
                    <a:latin typeface="Calibri" panose="020F0502020204030204" pitchFamily="34" charset="0"/>
                  </a:defRPr>
                </a:pPr>
                <a:r>
                  <a:rPr lang="en-US">
                    <a:latin typeface="Calibri" panose="020F0502020204030204" pitchFamily="34" charset="0"/>
                  </a:rPr>
                  <a:t>Level</a:t>
                </a:r>
                <a:r>
                  <a:rPr lang="en-US" baseline="0">
                    <a:latin typeface="Calibri" panose="020F0502020204030204" pitchFamily="34" charset="0"/>
                  </a:rPr>
                  <a:t> of Production (In Peta Joules)</a:t>
                </a:r>
                <a:endParaRPr lang="en-US">
                  <a:latin typeface="Calibri" panose="020F0502020204030204" pitchFamily="34" charset="0"/>
                </a:endParaRPr>
              </a:p>
            </c:rich>
          </c:tx>
        </c:title>
        <c:numFmt formatCode="_(* #,##0_);_(* \(#,##0\);_(* &quot;-&quot;??_);_(@_)" sourceLinked="1"/>
        <c:majorTickMark val="none"/>
        <c:tickLblPos val="nextTo"/>
        <c:txPr>
          <a:bodyPr/>
          <a:lstStyle/>
          <a:p>
            <a:pPr>
              <a:defRPr>
                <a:latin typeface="Calibri" panose="020F0502020204030204" pitchFamily="34" charset="0"/>
              </a:defRPr>
            </a:pPr>
            <a:endParaRPr lang="en-US"/>
          </a:p>
        </c:txPr>
        <c:crossAx val="85576320"/>
        <c:crosses val="autoZero"/>
        <c:crossBetween val="midCat"/>
      </c:valAx>
    </c:plotArea>
    <c:legend>
      <c:legendPos val="b"/>
      <c:txPr>
        <a:bodyPr/>
        <a:lstStyle/>
        <a:p>
          <a:pPr>
            <a:defRPr>
              <a:latin typeface="Calibri" panose="020F0502020204030204" pitchFamily="34"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anose="020F0502020204030204" pitchFamily="34" charset="0"/>
              </a:defRPr>
            </a:pPr>
            <a:r>
              <a:rPr lang="en-US" sz="1200" b="1" i="0" u="none" strike="noStrike" baseline="0">
                <a:effectLst/>
              </a:rPr>
              <a:t>Fig 1.2 </a:t>
            </a:r>
            <a:r>
              <a:rPr lang="en-US" sz="1200">
                <a:latin typeface="Calibri" panose="020F0502020204030204" pitchFamily="34" charset="0"/>
              </a:rPr>
              <a:t>Estimated Potentail of Renewbale Energy </a:t>
            </a:r>
            <a:r>
              <a:rPr lang="en-US" sz="1200" baseline="0">
                <a:latin typeface="Calibri" panose="020F0502020204030204" pitchFamily="34" charset="0"/>
              </a:rPr>
              <a:t>as of end of FY14</a:t>
            </a:r>
            <a:endParaRPr lang="en-US" sz="1200">
              <a:latin typeface="Calibri" panose="020F0502020204030204" pitchFamily="34" charset="0"/>
            </a:endParaRPr>
          </a:p>
        </c:rich>
      </c:tx>
    </c:title>
    <c:plotArea>
      <c:layout>
        <c:manualLayout>
          <c:layoutTarget val="inner"/>
          <c:xMode val="edge"/>
          <c:yMode val="edge"/>
          <c:x val="0.21396898419779317"/>
          <c:y val="8.101851851851849E-2"/>
          <c:w val="0.46999573771227326"/>
          <c:h val="0.9164916885389327"/>
        </c:manualLayout>
      </c:layout>
      <c:pieChart>
        <c:varyColors val="1"/>
        <c:ser>
          <c:idx val="0"/>
          <c:order val="0"/>
          <c:explosion val="22"/>
          <c:dLbls>
            <c:dLbl>
              <c:idx val="0"/>
              <c:layout>
                <c:manualLayout>
                  <c:x val="9.3904199475065685E-3"/>
                  <c:y val="-1.6008675998833488E-2"/>
                </c:manualLayout>
              </c:layout>
              <c:showCatName val="1"/>
              <c:showPercent val="1"/>
            </c:dLbl>
            <c:dLbl>
              <c:idx val="1"/>
              <c:layout>
                <c:manualLayout>
                  <c:x val="-2.4645888013998252E-2"/>
                  <c:y val="5.7680081656459624E-2"/>
                </c:manualLayout>
              </c:layout>
              <c:showCatName val="1"/>
              <c:showPercent val="1"/>
            </c:dLbl>
            <c:dLbl>
              <c:idx val="2"/>
              <c:layout>
                <c:manualLayout>
                  <c:x val="-1.3969378827646544E-2"/>
                  <c:y val="8.8112423447069162E-3"/>
                </c:manualLayout>
              </c:layout>
              <c:showCatName val="1"/>
              <c:showPercent val="1"/>
            </c:dLbl>
            <c:dLbl>
              <c:idx val="3"/>
              <c:layout>
                <c:manualLayout>
                  <c:x val="1.4020122484689423E-4"/>
                  <c:y val="-4.2744969378827657E-2"/>
                </c:manualLayout>
              </c:layout>
              <c:showCatName val="1"/>
              <c:showPercent val="1"/>
            </c:dLbl>
            <c:dLbl>
              <c:idx val="4"/>
              <c:layout>
                <c:manualLayout>
                  <c:x val="-5.8851455365071102E-2"/>
                  <c:y val="1.3888888888888897E-2"/>
                </c:manualLayout>
              </c:layout>
              <c:showCatName val="1"/>
              <c:showPercent val="1"/>
            </c:dLbl>
            <c:txPr>
              <a:bodyPr/>
              <a:lstStyle/>
              <a:p>
                <a:pPr>
                  <a:defRPr>
                    <a:latin typeface="Calibri" panose="020F0502020204030204" pitchFamily="34" charset="0"/>
                  </a:defRPr>
                </a:pPr>
                <a:endParaRPr lang="en-US"/>
              </a:p>
            </c:txPr>
            <c:showCatName val="1"/>
            <c:showPercent val="1"/>
            <c:showLeaderLines val="1"/>
          </c:dLbls>
          <c:cat>
            <c:strRef>
              <c:f>Sheet1!$A$10:$A$14</c:f>
              <c:strCache>
                <c:ptCount val="5"/>
                <c:pt idx="0">
                  <c:v>Wind</c:v>
                </c:pt>
                <c:pt idx="1">
                  <c:v>Small Hydro</c:v>
                </c:pt>
                <c:pt idx="2">
                  <c:v>Biomass</c:v>
                </c:pt>
                <c:pt idx="3">
                  <c:v>Bagasse</c:v>
                </c:pt>
                <c:pt idx="4">
                  <c:v>Waste to Energy</c:v>
                </c:pt>
              </c:strCache>
            </c:strRef>
          </c:cat>
          <c:val>
            <c:numRef>
              <c:f>Sheet1!$B$10:$B$14</c:f>
              <c:numCache>
                <c:formatCode>_(* #,##0_);_(* \(#,##0\);_(* "-"??_);_(@_)</c:formatCode>
                <c:ptCount val="5"/>
                <c:pt idx="0">
                  <c:v>102772</c:v>
                </c:pt>
                <c:pt idx="1">
                  <c:v>19749</c:v>
                </c:pt>
                <c:pt idx="2">
                  <c:v>17538</c:v>
                </c:pt>
                <c:pt idx="3">
                  <c:v>5000</c:v>
                </c:pt>
                <c:pt idx="4">
                  <c:v>2556</c:v>
                </c:pt>
              </c:numCache>
            </c:numRef>
          </c:val>
        </c:ser>
        <c:firstSliceAng val="133"/>
      </c:pieChart>
    </c:plotArea>
    <c:plotVisOnly val="1"/>
    <c:dispBlanksAs val="zero"/>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70B9B-4B2F-47DA-AF4D-EDE05227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Joshi</dc:creator>
  <cp:lastModifiedBy>USER</cp:lastModifiedBy>
  <cp:revision>2</cp:revision>
  <cp:lastPrinted>2015-03-11T11:59:00Z</cp:lastPrinted>
  <dcterms:created xsi:type="dcterms:W3CDTF">2015-06-01T04:01:00Z</dcterms:created>
  <dcterms:modified xsi:type="dcterms:W3CDTF">2015-06-01T04:01:00Z</dcterms:modified>
</cp:coreProperties>
</file>