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78D" w:rsidRDefault="009E578D" w:rsidP="00493BE1">
      <w:pPr>
        <w:jc w:val="center"/>
        <w:rPr>
          <w:rFonts w:asciiTheme="minorHAnsi" w:hAnsiTheme="minorHAnsi"/>
          <w:b/>
          <w:sz w:val="28"/>
          <w:szCs w:val="28"/>
          <w:lang w:val="en-GB"/>
        </w:rPr>
      </w:pPr>
    </w:p>
    <w:p w:rsidR="009E578D" w:rsidRDefault="009E578D" w:rsidP="00493BE1">
      <w:pPr>
        <w:jc w:val="center"/>
        <w:rPr>
          <w:rFonts w:asciiTheme="minorHAnsi" w:hAnsiTheme="minorHAnsi"/>
          <w:b/>
          <w:sz w:val="28"/>
          <w:szCs w:val="28"/>
          <w:lang w:val="en-GB"/>
        </w:rPr>
      </w:pPr>
    </w:p>
    <w:p w:rsidR="009E578D" w:rsidRDefault="009E578D" w:rsidP="00493BE1">
      <w:pPr>
        <w:jc w:val="center"/>
        <w:rPr>
          <w:rFonts w:asciiTheme="minorHAnsi" w:hAnsiTheme="minorHAnsi"/>
          <w:b/>
          <w:sz w:val="28"/>
          <w:szCs w:val="28"/>
          <w:lang w:val="en-GB"/>
        </w:rPr>
      </w:pPr>
    </w:p>
    <w:p w:rsidR="00493BE1" w:rsidRPr="0082407C" w:rsidRDefault="00493BE1" w:rsidP="00493BE1">
      <w:pPr>
        <w:jc w:val="center"/>
        <w:rPr>
          <w:rFonts w:asciiTheme="minorHAnsi" w:hAnsiTheme="minorHAnsi"/>
          <w:b/>
          <w:sz w:val="28"/>
          <w:szCs w:val="28"/>
          <w:lang w:val="en-GB"/>
        </w:rPr>
      </w:pPr>
      <w:r w:rsidRPr="0082407C">
        <w:rPr>
          <w:rFonts w:asciiTheme="minorHAnsi" w:hAnsiTheme="minorHAnsi"/>
          <w:b/>
          <w:sz w:val="28"/>
          <w:szCs w:val="28"/>
          <w:lang w:val="en-GB"/>
        </w:rPr>
        <w:t>The 23</w:t>
      </w:r>
      <w:r w:rsidRPr="0082407C">
        <w:rPr>
          <w:rFonts w:asciiTheme="minorHAnsi" w:hAnsiTheme="minorHAnsi"/>
          <w:b/>
          <w:sz w:val="28"/>
          <w:szCs w:val="28"/>
          <w:vertAlign w:val="superscript"/>
          <w:lang w:val="en-GB"/>
        </w:rPr>
        <w:t>rd</w:t>
      </w:r>
      <w:r w:rsidRPr="0082407C">
        <w:rPr>
          <w:rFonts w:asciiTheme="minorHAnsi" w:hAnsiTheme="minorHAnsi"/>
          <w:b/>
          <w:sz w:val="28"/>
          <w:szCs w:val="28"/>
          <w:lang w:val="en-GB"/>
        </w:rPr>
        <w:t xml:space="preserve"> International Input-Output Conference</w:t>
      </w:r>
    </w:p>
    <w:p w:rsidR="00493BE1" w:rsidRPr="0082407C" w:rsidRDefault="00493BE1" w:rsidP="00493BE1">
      <w:pPr>
        <w:jc w:val="center"/>
        <w:rPr>
          <w:rFonts w:asciiTheme="minorHAnsi" w:hAnsiTheme="minorHAnsi"/>
          <w:b/>
          <w:sz w:val="28"/>
          <w:szCs w:val="28"/>
          <w:lang w:val="en-GB"/>
        </w:rPr>
      </w:pPr>
    </w:p>
    <w:p w:rsidR="00493BE1" w:rsidRPr="0082407C" w:rsidRDefault="00493BE1" w:rsidP="00493BE1">
      <w:pPr>
        <w:jc w:val="center"/>
        <w:rPr>
          <w:rFonts w:asciiTheme="minorHAnsi" w:hAnsiTheme="minorHAnsi"/>
          <w:b/>
          <w:sz w:val="28"/>
          <w:szCs w:val="28"/>
          <w:lang w:val="en-GB"/>
        </w:rPr>
      </w:pPr>
    </w:p>
    <w:p w:rsidR="00493BE1" w:rsidRPr="0082407C" w:rsidRDefault="00493BE1" w:rsidP="00493BE1">
      <w:pPr>
        <w:jc w:val="center"/>
        <w:rPr>
          <w:rFonts w:asciiTheme="minorHAnsi" w:hAnsiTheme="minorHAnsi"/>
          <w:b/>
          <w:sz w:val="28"/>
          <w:szCs w:val="28"/>
          <w:lang w:val="en-GB"/>
        </w:rPr>
      </w:pPr>
      <w:r w:rsidRPr="0082407C">
        <w:rPr>
          <w:rFonts w:asciiTheme="minorHAnsi" w:hAnsiTheme="minorHAnsi"/>
          <w:b/>
          <w:sz w:val="28"/>
          <w:szCs w:val="28"/>
          <w:lang w:val="en-GB"/>
        </w:rPr>
        <w:t>22-26 June 2015, Mexico, Mexico City</w:t>
      </w:r>
    </w:p>
    <w:p w:rsidR="00493BE1" w:rsidRPr="0082407C" w:rsidRDefault="00493BE1" w:rsidP="00493BE1">
      <w:pPr>
        <w:jc w:val="center"/>
        <w:rPr>
          <w:rFonts w:asciiTheme="minorHAnsi" w:hAnsiTheme="minorHAnsi"/>
          <w:b/>
          <w:sz w:val="28"/>
          <w:szCs w:val="28"/>
          <w:lang w:val="en-GB"/>
        </w:rPr>
      </w:pPr>
    </w:p>
    <w:p w:rsidR="00493BE1" w:rsidRDefault="00493BE1" w:rsidP="00493BE1">
      <w:pPr>
        <w:jc w:val="center"/>
        <w:rPr>
          <w:rFonts w:asciiTheme="minorHAnsi" w:hAnsiTheme="minorHAnsi"/>
          <w:b/>
          <w:sz w:val="28"/>
          <w:szCs w:val="28"/>
          <w:lang w:val="en-GB"/>
        </w:rPr>
      </w:pPr>
    </w:p>
    <w:p w:rsidR="00493BE1" w:rsidRPr="00AE34C9" w:rsidRDefault="00493BE1" w:rsidP="00493BE1">
      <w:pPr>
        <w:jc w:val="center"/>
        <w:rPr>
          <w:rFonts w:asciiTheme="minorHAnsi" w:hAnsiTheme="minorHAnsi"/>
          <w:b/>
          <w:sz w:val="28"/>
          <w:szCs w:val="28"/>
          <w:lang w:val="en-GB"/>
        </w:rPr>
      </w:pPr>
      <w:r w:rsidRPr="00AE34C9">
        <w:rPr>
          <w:rFonts w:asciiTheme="minorHAnsi" w:hAnsiTheme="minorHAnsi"/>
          <w:b/>
          <w:sz w:val="28"/>
          <w:szCs w:val="28"/>
          <w:lang w:val="en-GB"/>
        </w:rPr>
        <w:t xml:space="preserve">EUROSTAT – JRC-IPTS (EUROPEAN COMMISSION) session </w:t>
      </w:r>
      <w:r w:rsidRPr="00AE34C9">
        <w:rPr>
          <w:rFonts w:asciiTheme="minorHAnsi" w:hAnsiTheme="minorHAnsi"/>
          <w:b/>
          <w:bCs/>
          <w:sz w:val="28"/>
          <w:szCs w:val="28"/>
        </w:rPr>
        <w:t>ESTATJRC3</w:t>
      </w:r>
    </w:p>
    <w:p w:rsidR="00493BE1" w:rsidRPr="0082407C" w:rsidRDefault="00493BE1" w:rsidP="00493BE1">
      <w:pPr>
        <w:jc w:val="center"/>
        <w:rPr>
          <w:rFonts w:asciiTheme="minorHAnsi" w:hAnsiTheme="minorHAnsi"/>
          <w:b/>
          <w:sz w:val="28"/>
          <w:szCs w:val="28"/>
          <w:lang w:val="en-GB"/>
        </w:rPr>
      </w:pPr>
    </w:p>
    <w:p w:rsidR="00493BE1" w:rsidRPr="0082407C" w:rsidRDefault="00493BE1" w:rsidP="00493BE1">
      <w:pPr>
        <w:jc w:val="center"/>
        <w:rPr>
          <w:rFonts w:asciiTheme="minorHAnsi" w:hAnsiTheme="minorHAnsi"/>
          <w:b/>
          <w:sz w:val="28"/>
          <w:szCs w:val="28"/>
          <w:lang w:val="en-GB"/>
        </w:rPr>
      </w:pPr>
      <w:r>
        <w:rPr>
          <w:rFonts w:asciiTheme="minorHAnsi" w:hAnsiTheme="minorHAnsi"/>
          <w:b/>
          <w:sz w:val="28"/>
          <w:szCs w:val="28"/>
          <w:lang w:val="en-GB"/>
        </w:rPr>
        <w:t xml:space="preserve">Constructing </w:t>
      </w:r>
      <w:r w:rsidRPr="0082407C">
        <w:rPr>
          <w:rFonts w:asciiTheme="minorHAnsi" w:hAnsiTheme="minorHAnsi"/>
          <w:b/>
          <w:sz w:val="28"/>
          <w:szCs w:val="28"/>
          <w:lang w:val="en-GB"/>
        </w:rPr>
        <w:t>export matri</w:t>
      </w:r>
      <w:r>
        <w:rPr>
          <w:rFonts w:asciiTheme="minorHAnsi" w:hAnsiTheme="minorHAnsi"/>
          <w:b/>
          <w:sz w:val="28"/>
          <w:szCs w:val="28"/>
          <w:lang w:val="en-GB"/>
        </w:rPr>
        <w:t>x as an integrated part of the SUT</w:t>
      </w:r>
      <w:r w:rsidRPr="0082407C">
        <w:rPr>
          <w:rFonts w:asciiTheme="minorHAnsi" w:hAnsiTheme="minorHAnsi"/>
          <w:b/>
          <w:sz w:val="28"/>
          <w:szCs w:val="28"/>
          <w:lang w:val="en-GB"/>
        </w:rPr>
        <w:t xml:space="preserve"> </w:t>
      </w:r>
      <w:r>
        <w:rPr>
          <w:rFonts w:asciiTheme="minorHAnsi" w:hAnsiTheme="minorHAnsi"/>
          <w:b/>
          <w:sz w:val="28"/>
          <w:szCs w:val="28"/>
          <w:lang w:val="en-GB"/>
        </w:rPr>
        <w:t xml:space="preserve">framework </w:t>
      </w:r>
      <w:r w:rsidRPr="0082407C">
        <w:rPr>
          <w:rFonts w:asciiTheme="minorHAnsi" w:hAnsiTheme="minorHAnsi"/>
          <w:b/>
          <w:sz w:val="28"/>
          <w:szCs w:val="28"/>
          <w:lang w:val="en-GB"/>
        </w:rPr>
        <w:t>for Estonia</w:t>
      </w:r>
    </w:p>
    <w:p w:rsidR="009E578D" w:rsidRDefault="009E578D" w:rsidP="009E578D">
      <w:pPr>
        <w:rPr>
          <w:rFonts w:asciiTheme="minorHAnsi" w:hAnsiTheme="minorHAnsi"/>
          <w:lang w:val="en-GB"/>
        </w:rPr>
      </w:pPr>
    </w:p>
    <w:p w:rsidR="009E578D" w:rsidRDefault="009E578D" w:rsidP="009E578D">
      <w:pPr>
        <w:rPr>
          <w:rFonts w:asciiTheme="minorHAnsi" w:hAnsiTheme="minorHAnsi"/>
          <w:lang w:val="en-GB"/>
        </w:rPr>
      </w:pPr>
    </w:p>
    <w:p w:rsidR="009E578D" w:rsidRDefault="009E578D" w:rsidP="009E578D">
      <w:pPr>
        <w:rPr>
          <w:rFonts w:asciiTheme="minorHAnsi" w:hAnsiTheme="minorHAnsi"/>
          <w:lang w:val="en-GB"/>
        </w:rPr>
      </w:pPr>
    </w:p>
    <w:p w:rsidR="009E578D" w:rsidRDefault="009E578D" w:rsidP="009E578D">
      <w:pPr>
        <w:rPr>
          <w:rFonts w:asciiTheme="minorHAnsi" w:hAnsiTheme="minorHAnsi"/>
          <w:lang w:val="en-GB"/>
        </w:rPr>
      </w:pPr>
    </w:p>
    <w:p w:rsidR="009E578D" w:rsidRDefault="009E578D" w:rsidP="009E578D">
      <w:pPr>
        <w:rPr>
          <w:rFonts w:asciiTheme="minorHAnsi" w:hAnsiTheme="minorHAnsi"/>
          <w:lang w:val="en-GB"/>
        </w:rPr>
      </w:pPr>
    </w:p>
    <w:p w:rsidR="009E578D" w:rsidRDefault="009E578D" w:rsidP="009E578D">
      <w:pPr>
        <w:jc w:val="center"/>
        <w:rPr>
          <w:rFonts w:asciiTheme="minorHAnsi" w:hAnsiTheme="minorHAnsi"/>
          <w:lang w:val="en-GB"/>
        </w:rPr>
      </w:pPr>
      <w:r>
        <w:rPr>
          <w:rFonts w:asciiTheme="minorHAnsi" w:hAnsiTheme="minorHAnsi"/>
          <w:lang w:val="en-GB"/>
        </w:rPr>
        <w:t xml:space="preserve">By </w:t>
      </w:r>
      <w:r w:rsidRPr="0029512A">
        <w:rPr>
          <w:rFonts w:asciiTheme="minorHAnsi" w:hAnsiTheme="minorHAnsi"/>
          <w:lang w:val="en-GB"/>
        </w:rPr>
        <w:t xml:space="preserve">Iljen </w:t>
      </w:r>
      <w:r w:rsidR="00291DB4">
        <w:rPr>
          <w:rFonts w:asciiTheme="minorHAnsi" w:hAnsiTheme="minorHAnsi"/>
          <w:lang w:val="en-GB"/>
        </w:rPr>
        <w:t>Dedegkajeva</w:t>
      </w:r>
    </w:p>
    <w:p w:rsidR="00291DB4" w:rsidRDefault="00291DB4" w:rsidP="009E578D">
      <w:pPr>
        <w:jc w:val="center"/>
        <w:rPr>
          <w:rFonts w:asciiTheme="minorHAnsi" w:hAnsiTheme="minorHAnsi"/>
          <w:lang w:val="en-GB"/>
        </w:rPr>
      </w:pPr>
    </w:p>
    <w:p w:rsidR="009E578D" w:rsidRDefault="009E578D" w:rsidP="009E578D">
      <w:pPr>
        <w:jc w:val="center"/>
        <w:rPr>
          <w:rFonts w:asciiTheme="minorHAnsi" w:hAnsiTheme="minorHAnsi"/>
          <w:lang w:val="en-GB"/>
        </w:rPr>
      </w:pPr>
      <w:r>
        <w:rPr>
          <w:rFonts w:asciiTheme="minorHAnsi" w:hAnsiTheme="minorHAnsi"/>
          <w:lang w:val="en-GB"/>
        </w:rPr>
        <w:t>L</w:t>
      </w:r>
      <w:r w:rsidRPr="0029512A">
        <w:rPr>
          <w:rFonts w:asciiTheme="minorHAnsi" w:hAnsiTheme="minorHAnsi"/>
          <w:lang w:val="en-GB"/>
        </w:rPr>
        <w:t>ead</w:t>
      </w:r>
      <w:r w:rsidR="00291DB4">
        <w:rPr>
          <w:rFonts w:asciiTheme="minorHAnsi" w:hAnsiTheme="minorHAnsi"/>
          <w:lang w:val="en-GB"/>
        </w:rPr>
        <w:t>ing statistician-methodologist</w:t>
      </w:r>
    </w:p>
    <w:p w:rsidR="00291DB4" w:rsidRPr="0029512A" w:rsidRDefault="00291DB4" w:rsidP="009E578D">
      <w:pPr>
        <w:jc w:val="center"/>
        <w:rPr>
          <w:rFonts w:asciiTheme="minorHAnsi" w:hAnsiTheme="minorHAnsi"/>
          <w:lang w:val="en-GB"/>
        </w:rPr>
      </w:pPr>
    </w:p>
    <w:p w:rsidR="00291DB4" w:rsidRDefault="009E578D" w:rsidP="009E578D">
      <w:pPr>
        <w:jc w:val="center"/>
        <w:rPr>
          <w:rFonts w:asciiTheme="minorHAnsi" w:hAnsiTheme="minorHAnsi"/>
          <w:lang w:val="en-GB"/>
        </w:rPr>
      </w:pPr>
      <w:r w:rsidRPr="0029512A">
        <w:rPr>
          <w:rFonts w:asciiTheme="minorHAnsi" w:hAnsiTheme="minorHAnsi"/>
          <w:lang w:val="en-GB"/>
        </w:rPr>
        <w:t xml:space="preserve">Economic and Environmental Statistics Department </w:t>
      </w:r>
    </w:p>
    <w:p w:rsidR="00291DB4" w:rsidRDefault="00291DB4" w:rsidP="009E578D">
      <w:pPr>
        <w:jc w:val="center"/>
        <w:rPr>
          <w:rFonts w:asciiTheme="minorHAnsi" w:hAnsiTheme="minorHAnsi"/>
          <w:lang w:val="en-GB"/>
        </w:rPr>
      </w:pPr>
    </w:p>
    <w:p w:rsidR="009E578D" w:rsidRPr="0029512A" w:rsidRDefault="009E578D" w:rsidP="009E578D">
      <w:pPr>
        <w:jc w:val="center"/>
        <w:rPr>
          <w:rFonts w:asciiTheme="minorHAnsi" w:hAnsiTheme="minorHAnsi"/>
          <w:lang w:val="en-GB"/>
        </w:rPr>
      </w:pPr>
      <w:r w:rsidRPr="0029512A">
        <w:rPr>
          <w:rFonts w:asciiTheme="minorHAnsi" w:hAnsiTheme="minorHAnsi"/>
          <w:lang w:val="en-GB"/>
        </w:rPr>
        <w:t>Statistics Estonia</w:t>
      </w:r>
    </w:p>
    <w:p w:rsidR="009E578D" w:rsidRPr="0029512A" w:rsidRDefault="009E578D" w:rsidP="009E578D">
      <w:pPr>
        <w:jc w:val="center"/>
        <w:rPr>
          <w:rFonts w:asciiTheme="minorHAnsi" w:hAnsiTheme="minorHAnsi"/>
          <w:lang w:val="en-GB"/>
        </w:rPr>
      </w:pPr>
    </w:p>
    <w:p w:rsidR="00493BE1" w:rsidRPr="0082407C" w:rsidRDefault="00493BE1" w:rsidP="00493BE1">
      <w:pPr>
        <w:jc w:val="center"/>
        <w:rPr>
          <w:rFonts w:asciiTheme="minorHAnsi" w:hAnsiTheme="minorHAnsi"/>
          <w:sz w:val="28"/>
          <w:szCs w:val="28"/>
          <w:lang w:val="en-GB"/>
        </w:rPr>
      </w:pPr>
    </w:p>
    <w:p w:rsidR="000A5EB3" w:rsidRDefault="000A5EB3" w:rsidP="00861D27">
      <w:pPr>
        <w:jc w:val="both"/>
        <w:rPr>
          <w:rFonts w:asciiTheme="minorHAnsi" w:hAnsiTheme="minorHAnsi" w:cs="TimesNewRoman,Italic"/>
          <w:iCs/>
          <w:lang w:val="en-GB"/>
        </w:rPr>
      </w:pPr>
    </w:p>
    <w:p w:rsidR="005D72F6" w:rsidRDefault="005D72F6">
      <w:pPr>
        <w:rPr>
          <w:rFonts w:asciiTheme="minorHAnsi" w:hAnsiTheme="minorHAnsi" w:cs="TimesNewRoman,Italic"/>
          <w:iCs/>
          <w:lang w:val="en-GB"/>
        </w:rPr>
      </w:pPr>
      <w:r>
        <w:rPr>
          <w:rFonts w:asciiTheme="minorHAnsi" w:hAnsiTheme="minorHAnsi" w:cs="TimesNewRoman,Italic"/>
          <w:iCs/>
          <w:lang w:val="en-GB"/>
        </w:rPr>
        <w:br w:type="page"/>
      </w:r>
    </w:p>
    <w:p w:rsidR="005F0712" w:rsidRPr="005C0DBB" w:rsidRDefault="005F0712" w:rsidP="005F0712">
      <w:pPr>
        <w:jc w:val="both"/>
        <w:rPr>
          <w:rFonts w:asciiTheme="minorHAnsi" w:hAnsiTheme="minorHAnsi" w:cs="TimesNewRoman,Italic"/>
          <w:b/>
          <w:iCs/>
          <w:lang w:val="en-GB"/>
        </w:rPr>
      </w:pPr>
      <w:r w:rsidRPr="005C0DBB">
        <w:rPr>
          <w:rFonts w:asciiTheme="minorHAnsi" w:hAnsiTheme="minorHAnsi" w:cs="TimesNewRoman,Italic"/>
          <w:b/>
          <w:iCs/>
          <w:lang w:val="en-GB"/>
        </w:rPr>
        <w:lastRenderedPageBreak/>
        <w:t xml:space="preserve">Introduction </w:t>
      </w:r>
    </w:p>
    <w:p w:rsidR="00DE23E2" w:rsidRDefault="00DE23E2" w:rsidP="00F33806">
      <w:pPr>
        <w:spacing w:line="360" w:lineRule="auto"/>
        <w:jc w:val="both"/>
        <w:rPr>
          <w:rFonts w:asciiTheme="minorHAnsi" w:hAnsiTheme="minorHAnsi"/>
          <w:lang w:val="en-GB"/>
        </w:rPr>
      </w:pPr>
    </w:p>
    <w:p w:rsidR="00E254EC" w:rsidRDefault="00E254EC" w:rsidP="00F33806">
      <w:pPr>
        <w:spacing w:line="360" w:lineRule="auto"/>
        <w:jc w:val="both"/>
        <w:rPr>
          <w:rFonts w:asciiTheme="minorHAnsi" w:hAnsiTheme="minorHAnsi" w:cs="TimesNewRoman,Italic"/>
          <w:iCs/>
          <w:lang w:val="en-GB"/>
        </w:rPr>
      </w:pPr>
      <w:r>
        <w:rPr>
          <w:rFonts w:asciiTheme="minorHAnsi" w:hAnsiTheme="minorHAnsi" w:cs="Arial"/>
          <w:lang w:val="en-GB"/>
        </w:rPr>
        <w:t>Since 2010 year, t</w:t>
      </w:r>
      <w:r>
        <w:rPr>
          <w:rFonts w:asciiTheme="minorHAnsi" w:hAnsiTheme="minorHAnsi" w:cs="TimesNewRoman,Italic"/>
          <w:iCs/>
          <w:lang w:val="en-GB"/>
        </w:rPr>
        <w:t xml:space="preserve">he </w:t>
      </w:r>
      <w:proofErr w:type="spellStart"/>
      <w:r>
        <w:rPr>
          <w:rFonts w:asciiTheme="minorHAnsi" w:hAnsiTheme="minorHAnsi" w:cs="TimesNewRoman,Italic"/>
          <w:iCs/>
          <w:lang w:val="en-GB"/>
        </w:rPr>
        <w:t>Eurostat</w:t>
      </w:r>
      <w:proofErr w:type="spellEnd"/>
      <w:r>
        <w:rPr>
          <w:rFonts w:asciiTheme="minorHAnsi" w:hAnsiTheme="minorHAnsi" w:cs="TimesNewRoman,Italic"/>
          <w:iCs/>
          <w:lang w:val="en-GB"/>
        </w:rPr>
        <w:t xml:space="preserve"> </w:t>
      </w:r>
      <w:r w:rsidR="00E37464">
        <w:rPr>
          <w:rFonts w:asciiTheme="minorHAnsi" w:hAnsiTheme="minorHAnsi" w:cs="TimesNewRoman,Italic"/>
          <w:iCs/>
          <w:lang w:val="en-GB"/>
        </w:rPr>
        <w:t xml:space="preserve">ESA 2010 </w:t>
      </w:r>
      <w:r>
        <w:rPr>
          <w:rFonts w:asciiTheme="minorHAnsi" w:hAnsiTheme="minorHAnsi" w:cs="TimesNewRoman,Italic"/>
          <w:iCs/>
          <w:lang w:val="en-GB"/>
        </w:rPr>
        <w:t>supply and use tables (SUTIOT) data transmission program requests the submission of use tables at basic prices for domestic output, imports and valuation matrixes</w:t>
      </w:r>
      <w:r w:rsidRPr="00ED0897">
        <w:rPr>
          <w:rFonts w:asciiTheme="minorHAnsi" w:hAnsiTheme="minorHAnsi" w:cs="TimesNewRoman,Italic"/>
          <w:iCs/>
          <w:lang w:val="en-GB"/>
        </w:rPr>
        <w:t xml:space="preserve"> </w:t>
      </w:r>
      <w:r>
        <w:rPr>
          <w:rFonts w:asciiTheme="minorHAnsi" w:hAnsiTheme="minorHAnsi" w:cs="TimesNewRoman,Italic"/>
          <w:iCs/>
          <w:lang w:val="en-GB"/>
        </w:rPr>
        <w:t xml:space="preserve">on a five-yearly basis. Annually transmission of the use table is required with separation of exports of intra EU, extra EU, </w:t>
      </w:r>
      <w:r w:rsidRPr="005C3968">
        <w:rPr>
          <w:rFonts w:asciiTheme="minorHAnsi" w:hAnsiTheme="minorHAnsi" w:cs="TimesNewRoman,Italic"/>
          <w:iCs/>
          <w:lang w:val="en-GB"/>
        </w:rPr>
        <w:t>Euro</w:t>
      </w:r>
      <w:r>
        <w:rPr>
          <w:rFonts w:asciiTheme="minorHAnsi" w:hAnsiTheme="minorHAnsi" w:cs="TimesNewRoman,Italic"/>
          <w:iCs/>
          <w:lang w:val="en-GB"/>
        </w:rPr>
        <w:t xml:space="preserve"> area, </w:t>
      </w:r>
      <w:r w:rsidRPr="005C3968">
        <w:rPr>
          <w:rFonts w:asciiTheme="minorHAnsi" w:hAnsiTheme="minorHAnsi" w:cs="TimesNewRoman,Italic"/>
          <w:iCs/>
          <w:lang w:val="en-GB"/>
        </w:rPr>
        <w:t>Extra euro area</w:t>
      </w:r>
      <w:r>
        <w:rPr>
          <w:rFonts w:asciiTheme="minorHAnsi" w:hAnsiTheme="minorHAnsi" w:cs="TimesNewRoman,Italic"/>
          <w:iCs/>
          <w:lang w:val="en-GB"/>
        </w:rPr>
        <w:t xml:space="preserve"> and</w:t>
      </w:r>
      <w:r w:rsidRPr="000E4DC9">
        <w:rPr>
          <w:rFonts w:asciiTheme="minorHAnsi" w:hAnsiTheme="minorHAnsi" w:cs="TimesNewRoman,Italic"/>
          <w:iCs/>
          <w:lang w:val="en-GB"/>
        </w:rPr>
        <w:t xml:space="preserve"> </w:t>
      </w:r>
      <w:r>
        <w:rPr>
          <w:rFonts w:asciiTheme="minorHAnsi" w:hAnsiTheme="minorHAnsi" w:cs="TimesNewRoman,Italic"/>
          <w:iCs/>
          <w:lang w:val="en-GB"/>
        </w:rPr>
        <w:t xml:space="preserve">by CPA P64 product breakdown. </w:t>
      </w:r>
    </w:p>
    <w:p w:rsidR="00E254EC" w:rsidRDefault="00E254EC" w:rsidP="00F33806">
      <w:pPr>
        <w:spacing w:line="360" w:lineRule="auto"/>
        <w:jc w:val="both"/>
        <w:rPr>
          <w:rFonts w:asciiTheme="minorHAnsi" w:hAnsiTheme="minorHAnsi" w:cs="TimesNewRoman,Italic"/>
          <w:iCs/>
          <w:lang w:val="en-GB"/>
        </w:rPr>
      </w:pPr>
    </w:p>
    <w:p w:rsidR="005F0712" w:rsidRDefault="00482815" w:rsidP="00F33806">
      <w:pPr>
        <w:spacing w:line="360" w:lineRule="auto"/>
        <w:jc w:val="both"/>
        <w:rPr>
          <w:rFonts w:asciiTheme="minorHAnsi" w:hAnsiTheme="minorHAnsi" w:cs="Arial"/>
          <w:lang w:val="en-GB"/>
        </w:rPr>
      </w:pPr>
      <w:r w:rsidRPr="009C772E">
        <w:rPr>
          <w:rFonts w:asciiTheme="minorHAnsi" w:hAnsiTheme="minorHAnsi" w:cs="Arial"/>
          <w:lang w:val="en-GB"/>
        </w:rPr>
        <w:t xml:space="preserve">This paper presents the current practice of constructing export matrix </w:t>
      </w:r>
      <w:r w:rsidRPr="009C772E">
        <w:rPr>
          <w:rFonts w:asciiTheme="minorHAnsi" w:hAnsiTheme="minorHAnsi"/>
          <w:lang w:val="en-GB"/>
        </w:rPr>
        <w:t xml:space="preserve">as an integrated part of the SUT framework. </w:t>
      </w:r>
      <w:r w:rsidR="002C0F96">
        <w:rPr>
          <w:rFonts w:asciiTheme="minorHAnsi" w:hAnsiTheme="minorHAnsi"/>
          <w:lang w:val="en-GB"/>
        </w:rPr>
        <w:t xml:space="preserve">The SUT according to the ESA 2010 are compiled from the reference year 2010. </w:t>
      </w:r>
      <w:r w:rsidRPr="009C772E">
        <w:rPr>
          <w:rFonts w:asciiTheme="minorHAnsi" w:hAnsiTheme="minorHAnsi"/>
          <w:lang w:val="en-GB"/>
        </w:rPr>
        <w:t xml:space="preserve">The </w:t>
      </w:r>
      <w:r w:rsidRPr="009C772E">
        <w:rPr>
          <w:rFonts w:asciiTheme="minorHAnsi" w:hAnsiTheme="minorHAnsi" w:cs="Arial"/>
          <w:lang w:val="en-GB"/>
        </w:rPr>
        <w:t xml:space="preserve">matrix for exports of goods and services is estimated by CPA products and by type of exporters. </w:t>
      </w:r>
      <w:r w:rsidRPr="009C772E">
        <w:rPr>
          <w:rFonts w:asciiTheme="minorHAnsi" w:eastAsia="MS PGothic" w:hAnsiTheme="minorHAnsi" w:cs="Arial"/>
          <w:lang w:val="en-GB" w:eastAsia="en-GB"/>
        </w:rPr>
        <w:t>Distinction is made between</w:t>
      </w:r>
      <w:r w:rsidRPr="009C772E">
        <w:rPr>
          <w:rFonts w:asciiTheme="minorHAnsi" w:hAnsiTheme="minorHAnsi" w:cs="Arial"/>
          <w:lang w:val="en-GB"/>
        </w:rPr>
        <w:t xml:space="preserve"> direct exports of goods by manufactures and other producers, exports by wholesale and retail traders of goods produced in Estonia, re-exports of goods, exports of services as well as of processing services. </w:t>
      </w:r>
    </w:p>
    <w:p w:rsidR="005F0712" w:rsidRPr="00CA63D0" w:rsidRDefault="005F0712" w:rsidP="00F33806">
      <w:pPr>
        <w:spacing w:line="360" w:lineRule="auto"/>
        <w:jc w:val="both"/>
        <w:rPr>
          <w:rFonts w:asciiTheme="minorHAnsi" w:hAnsiTheme="minorHAnsi" w:cs="Arial"/>
          <w:lang w:val="en-GB"/>
        </w:rPr>
      </w:pPr>
    </w:p>
    <w:p w:rsidR="009E2E59" w:rsidRPr="00CA63D0" w:rsidRDefault="005F0712" w:rsidP="00ED0897">
      <w:pPr>
        <w:spacing w:line="360" w:lineRule="auto"/>
        <w:jc w:val="both"/>
        <w:rPr>
          <w:rFonts w:asciiTheme="minorHAnsi" w:hAnsiTheme="minorHAnsi" w:cs="TimesNewRoman,Italic"/>
          <w:iCs/>
          <w:lang w:val="en-GB"/>
        </w:rPr>
      </w:pPr>
      <w:r w:rsidRPr="00CA63D0">
        <w:rPr>
          <w:rFonts w:asciiTheme="minorHAnsi" w:hAnsiTheme="minorHAnsi" w:cs="Arial"/>
          <w:lang w:val="en-GB"/>
        </w:rPr>
        <w:t xml:space="preserve">More detailed export data by type of exporters are useful for both the compilation of use side trade and transport margins </w:t>
      </w:r>
      <w:r w:rsidR="00ED0897" w:rsidRPr="00CA63D0">
        <w:rPr>
          <w:rFonts w:asciiTheme="minorHAnsi" w:hAnsiTheme="minorHAnsi" w:cs="Arial"/>
          <w:lang w:val="en-GB"/>
        </w:rPr>
        <w:t>and use tables of imports and domestic output.</w:t>
      </w:r>
      <w:r w:rsidR="008A2912" w:rsidRPr="00CA63D0">
        <w:rPr>
          <w:rFonts w:asciiTheme="minorHAnsi" w:hAnsiTheme="minorHAnsi" w:cs="Arial"/>
          <w:lang w:val="en-GB"/>
        </w:rPr>
        <w:t xml:space="preserve"> </w:t>
      </w:r>
      <w:r w:rsidR="00CA63D0" w:rsidRPr="00CA63D0">
        <w:rPr>
          <w:rFonts w:asciiTheme="minorHAnsi" w:hAnsiTheme="minorHAnsi"/>
          <w:lang w:val="en-GB"/>
        </w:rPr>
        <w:t>The supply and use tables provide a framework for production of the consistent and reliable estimates of exports.</w:t>
      </w:r>
    </w:p>
    <w:p w:rsidR="00DA345D" w:rsidRPr="00CA63D0" w:rsidRDefault="00DA345D" w:rsidP="00ED0897">
      <w:pPr>
        <w:spacing w:line="360" w:lineRule="auto"/>
        <w:jc w:val="both"/>
        <w:rPr>
          <w:rFonts w:asciiTheme="minorHAnsi" w:hAnsiTheme="minorHAnsi" w:cs="Arial"/>
          <w:lang w:val="en-GB"/>
        </w:rPr>
      </w:pPr>
    </w:p>
    <w:p w:rsidR="00ED0897" w:rsidRDefault="009E2E59" w:rsidP="00ED0897">
      <w:pPr>
        <w:spacing w:line="360" w:lineRule="auto"/>
        <w:jc w:val="both"/>
        <w:rPr>
          <w:rFonts w:asciiTheme="minorHAnsi" w:hAnsiTheme="minorHAnsi" w:cs="TimesNewRoman,Italic"/>
          <w:iCs/>
          <w:lang w:val="en-GB"/>
        </w:rPr>
      </w:pPr>
      <w:r w:rsidRPr="00DA345D">
        <w:rPr>
          <w:rFonts w:asciiTheme="minorHAnsi" w:hAnsiTheme="minorHAnsi" w:cs="Arial"/>
          <w:lang w:val="en-GB"/>
        </w:rPr>
        <w:t xml:space="preserve">Further disaggregated export data by type of exporters </w:t>
      </w:r>
      <w:r w:rsidR="005D0C38" w:rsidRPr="00DA345D">
        <w:rPr>
          <w:rFonts w:asciiTheme="minorHAnsi" w:hAnsiTheme="minorHAnsi" w:cs="Arial"/>
          <w:lang w:val="en-GB"/>
        </w:rPr>
        <w:t xml:space="preserve">and by type of valuation </w:t>
      </w:r>
      <w:r w:rsidRPr="00DA345D">
        <w:rPr>
          <w:rFonts w:asciiTheme="minorHAnsi" w:hAnsiTheme="minorHAnsi" w:cs="Arial"/>
          <w:lang w:val="en-GB"/>
        </w:rPr>
        <w:t xml:space="preserve">are also useful for </w:t>
      </w:r>
      <w:r w:rsidR="00DA345D" w:rsidRPr="00DA345D">
        <w:rPr>
          <w:rFonts w:asciiTheme="minorHAnsi" w:hAnsiTheme="minorHAnsi" w:cs="Arial"/>
          <w:lang w:val="en-GB"/>
        </w:rPr>
        <w:t>deflati</w:t>
      </w:r>
      <w:r w:rsidR="00DA345D">
        <w:rPr>
          <w:rFonts w:asciiTheme="minorHAnsi" w:hAnsiTheme="minorHAnsi" w:cs="Arial"/>
          <w:lang w:val="en-GB"/>
        </w:rPr>
        <w:t>on</w:t>
      </w:r>
      <w:r w:rsidR="00DA345D" w:rsidRPr="00DA345D">
        <w:rPr>
          <w:rFonts w:asciiTheme="minorHAnsi" w:hAnsiTheme="minorHAnsi" w:cs="Arial"/>
          <w:lang w:val="en-GB"/>
        </w:rPr>
        <w:t xml:space="preserve"> when </w:t>
      </w:r>
      <w:r w:rsidRPr="00DA345D">
        <w:rPr>
          <w:rFonts w:asciiTheme="minorHAnsi" w:hAnsiTheme="minorHAnsi" w:cs="Arial"/>
          <w:lang w:val="en-GB"/>
        </w:rPr>
        <w:t>compil</w:t>
      </w:r>
      <w:r w:rsidR="00DA345D" w:rsidRPr="00DA345D">
        <w:rPr>
          <w:rFonts w:asciiTheme="minorHAnsi" w:hAnsiTheme="minorHAnsi" w:cs="Arial"/>
          <w:lang w:val="en-GB"/>
        </w:rPr>
        <w:t xml:space="preserve">ing the </w:t>
      </w:r>
      <w:r w:rsidRPr="00DA345D">
        <w:rPr>
          <w:rFonts w:asciiTheme="minorHAnsi" w:hAnsiTheme="minorHAnsi" w:cs="Arial"/>
          <w:lang w:val="en-GB"/>
        </w:rPr>
        <w:t>use tables</w:t>
      </w:r>
      <w:r w:rsidR="00DA345D" w:rsidRPr="00DA345D">
        <w:rPr>
          <w:rFonts w:asciiTheme="minorHAnsi" w:hAnsiTheme="minorHAnsi" w:cs="Arial"/>
          <w:lang w:val="en-GB"/>
        </w:rPr>
        <w:t xml:space="preserve"> at </w:t>
      </w:r>
      <w:r w:rsidR="00DA345D" w:rsidRPr="00DA345D">
        <w:rPr>
          <w:rFonts w:asciiTheme="minorHAnsi" w:hAnsiTheme="minorHAnsi" w:cs="TimesNewRoman,Italic"/>
          <w:iCs/>
          <w:lang w:val="en-GB"/>
        </w:rPr>
        <w:t>previous year’s prices</w:t>
      </w:r>
      <w:r w:rsidR="00DA345D" w:rsidRPr="00DA345D">
        <w:rPr>
          <w:rFonts w:asciiTheme="minorHAnsi" w:hAnsiTheme="minorHAnsi" w:cs="Arial"/>
          <w:lang w:val="en-GB"/>
        </w:rPr>
        <w:t xml:space="preserve"> </w:t>
      </w:r>
      <w:r w:rsidR="00DA345D">
        <w:rPr>
          <w:rFonts w:asciiTheme="minorHAnsi" w:hAnsiTheme="minorHAnsi" w:cs="Arial"/>
          <w:lang w:val="en-GB"/>
        </w:rPr>
        <w:t>(</w:t>
      </w:r>
      <w:r w:rsidR="00DA345D" w:rsidRPr="00DA345D">
        <w:rPr>
          <w:rFonts w:asciiTheme="minorHAnsi" w:hAnsiTheme="minorHAnsi" w:cs="Arial"/>
          <w:lang w:val="en-GB"/>
        </w:rPr>
        <w:t>PYP</w:t>
      </w:r>
      <w:r w:rsidR="00DA345D">
        <w:rPr>
          <w:rFonts w:asciiTheme="minorHAnsi" w:hAnsiTheme="minorHAnsi" w:cs="Arial"/>
          <w:lang w:val="en-GB"/>
        </w:rPr>
        <w:t>)</w:t>
      </w:r>
      <w:r w:rsidR="00DA345D" w:rsidRPr="00DA345D">
        <w:rPr>
          <w:rFonts w:asciiTheme="minorHAnsi" w:hAnsiTheme="minorHAnsi" w:cs="Arial"/>
          <w:lang w:val="en-GB"/>
        </w:rPr>
        <w:t xml:space="preserve"> prices</w:t>
      </w:r>
      <w:r w:rsidRPr="00DA345D">
        <w:rPr>
          <w:rFonts w:asciiTheme="minorHAnsi" w:hAnsiTheme="minorHAnsi" w:cs="Arial"/>
          <w:lang w:val="en-GB"/>
        </w:rPr>
        <w:t xml:space="preserve">. </w:t>
      </w:r>
      <w:r w:rsidR="00EC6ABF" w:rsidRPr="00DA345D">
        <w:rPr>
          <w:rFonts w:asciiTheme="minorHAnsi" w:hAnsiTheme="minorHAnsi" w:cs="TimesNewRoman,Italic"/>
          <w:iCs/>
          <w:lang w:val="en-GB"/>
        </w:rPr>
        <w:t>Transmission of e</w:t>
      </w:r>
      <w:r w:rsidR="0079318E" w:rsidRPr="00DA345D">
        <w:rPr>
          <w:rFonts w:asciiTheme="minorHAnsi" w:hAnsiTheme="minorHAnsi" w:cs="TimesNewRoman,Italic"/>
          <w:iCs/>
          <w:lang w:val="en-GB"/>
        </w:rPr>
        <w:t xml:space="preserve">xports </w:t>
      </w:r>
      <w:r w:rsidR="00EC6ABF" w:rsidRPr="00DA345D">
        <w:rPr>
          <w:rFonts w:asciiTheme="minorHAnsi" w:hAnsiTheme="minorHAnsi" w:cs="TimesNewRoman,Italic"/>
          <w:iCs/>
          <w:lang w:val="en-GB"/>
        </w:rPr>
        <w:t>at</w:t>
      </w:r>
      <w:r w:rsidR="00ED0897" w:rsidRPr="00DA345D">
        <w:rPr>
          <w:rFonts w:asciiTheme="minorHAnsi" w:hAnsiTheme="minorHAnsi" w:cs="TimesNewRoman,Italic"/>
          <w:iCs/>
          <w:lang w:val="en-GB"/>
        </w:rPr>
        <w:t xml:space="preserve"> previous year’s prices</w:t>
      </w:r>
      <w:r w:rsidR="0079318E" w:rsidRPr="00DA345D">
        <w:rPr>
          <w:rFonts w:asciiTheme="minorHAnsi" w:hAnsiTheme="minorHAnsi" w:cs="TimesNewRoman,Italic"/>
          <w:iCs/>
          <w:lang w:val="en-GB"/>
        </w:rPr>
        <w:t xml:space="preserve"> </w:t>
      </w:r>
      <w:r w:rsidR="00EC6ABF" w:rsidRPr="00DA345D">
        <w:rPr>
          <w:rFonts w:asciiTheme="minorHAnsi" w:hAnsiTheme="minorHAnsi" w:cs="TimesNewRoman,Italic"/>
          <w:iCs/>
          <w:lang w:val="en-GB"/>
        </w:rPr>
        <w:t>is compulsory for reference year</w:t>
      </w:r>
      <w:r w:rsidR="001A76EC" w:rsidRPr="00DA345D">
        <w:rPr>
          <w:rFonts w:asciiTheme="minorHAnsi" w:hAnsiTheme="minorHAnsi" w:cs="TimesNewRoman,Italic"/>
          <w:iCs/>
          <w:lang w:val="en-GB"/>
        </w:rPr>
        <w:t xml:space="preserve"> </w:t>
      </w:r>
      <w:r w:rsidR="00EC6ABF" w:rsidRPr="00DA345D">
        <w:rPr>
          <w:rFonts w:asciiTheme="minorHAnsi" w:hAnsiTheme="minorHAnsi" w:cs="TimesNewRoman,Italic"/>
          <w:iCs/>
          <w:lang w:val="en-GB"/>
        </w:rPr>
        <w:t>2015 onwards</w:t>
      </w:r>
      <w:r w:rsidR="00ED0897" w:rsidRPr="00DA345D">
        <w:rPr>
          <w:rFonts w:asciiTheme="minorHAnsi" w:hAnsiTheme="minorHAnsi" w:cs="TimesNewRoman,Italic"/>
          <w:iCs/>
          <w:lang w:val="en-GB"/>
        </w:rPr>
        <w:t>.</w:t>
      </w:r>
      <w:r w:rsidR="00ED0897">
        <w:rPr>
          <w:rFonts w:asciiTheme="minorHAnsi" w:hAnsiTheme="minorHAnsi" w:cs="TimesNewRoman,Italic"/>
          <w:iCs/>
          <w:lang w:val="en-GB"/>
        </w:rPr>
        <w:t xml:space="preserve"> </w:t>
      </w:r>
    </w:p>
    <w:p w:rsidR="001A76EC" w:rsidRDefault="001A76EC" w:rsidP="004A0C61">
      <w:pPr>
        <w:spacing w:line="360" w:lineRule="auto"/>
        <w:jc w:val="both"/>
        <w:rPr>
          <w:rFonts w:asciiTheme="minorHAnsi" w:hAnsiTheme="minorHAnsi" w:cs="TimesNewRomanPSMT"/>
          <w:lang w:val="en-GB"/>
        </w:rPr>
      </w:pPr>
    </w:p>
    <w:p w:rsidR="004A0C61" w:rsidRDefault="00ED5A3F" w:rsidP="004A0C61">
      <w:pPr>
        <w:spacing w:line="360" w:lineRule="auto"/>
        <w:jc w:val="both"/>
        <w:rPr>
          <w:rFonts w:asciiTheme="minorHAnsi" w:hAnsiTheme="minorHAnsi" w:cs="TimesNewRoman,Italic"/>
          <w:iCs/>
          <w:lang w:val="en-GB"/>
        </w:rPr>
      </w:pPr>
      <w:r>
        <w:rPr>
          <w:rFonts w:asciiTheme="minorHAnsi" w:hAnsiTheme="minorHAnsi" w:cs="TimesNewRomanPSMT"/>
          <w:lang w:val="en-GB"/>
        </w:rPr>
        <w:t>Estimates of exports have a major impact on the expenditure measure of GDP</w:t>
      </w:r>
      <w:r w:rsidR="00D938E2">
        <w:rPr>
          <w:rFonts w:asciiTheme="minorHAnsi" w:hAnsiTheme="minorHAnsi" w:cs="TimesNewRomanPSMT"/>
          <w:lang w:val="en-GB"/>
        </w:rPr>
        <w:t xml:space="preserve"> for Estonia</w:t>
      </w:r>
      <w:r>
        <w:rPr>
          <w:rFonts w:asciiTheme="minorHAnsi" w:hAnsiTheme="minorHAnsi" w:cs="TimesNewRomanPSMT"/>
          <w:lang w:val="en-GB"/>
        </w:rPr>
        <w:t xml:space="preserve">. </w:t>
      </w:r>
      <w:r w:rsidR="00116576">
        <w:rPr>
          <w:rFonts w:asciiTheme="minorHAnsi" w:hAnsiTheme="minorHAnsi" w:cs="TimesNewRomanPSMT"/>
          <w:lang w:val="en-GB"/>
        </w:rPr>
        <w:t xml:space="preserve">The importance of exports is illustrated by its share in GDP. </w:t>
      </w:r>
      <w:r w:rsidR="000452C8">
        <w:rPr>
          <w:rFonts w:asciiTheme="minorHAnsi" w:hAnsiTheme="minorHAnsi" w:cs="TimesNewRomanPSMT"/>
          <w:lang w:val="en-GB"/>
        </w:rPr>
        <w:t xml:space="preserve">As of 2010, </w:t>
      </w:r>
      <w:r w:rsidR="008F2732">
        <w:rPr>
          <w:rFonts w:asciiTheme="minorHAnsi" w:hAnsiTheme="minorHAnsi" w:cs="TimesNewRomanPSMT"/>
          <w:lang w:val="en-GB"/>
        </w:rPr>
        <w:t>Estonia was the EU seventh most open economy with a share of exports representing 75</w:t>
      </w:r>
      <w:proofErr w:type="gramStart"/>
      <w:r w:rsidR="008F2732">
        <w:rPr>
          <w:rFonts w:asciiTheme="minorHAnsi" w:hAnsiTheme="minorHAnsi" w:cs="TimesNewRomanPSMT"/>
          <w:lang w:val="en-GB"/>
        </w:rPr>
        <w:t>,1</w:t>
      </w:r>
      <w:proofErr w:type="gramEnd"/>
      <w:r w:rsidR="008F2732">
        <w:rPr>
          <w:rFonts w:asciiTheme="minorHAnsi" w:hAnsiTheme="minorHAnsi" w:cs="TimesNewRomanPSMT"/>
          <w:lang w:val="en-GB"/>
        </w:rPr>
        <w:t>% of GDP, compared to an EU average of 38,5%.</w:t>
      </w:r>
      <w:r w:rsidR="004A0C61" w:rsidRPr="004A0C61">
        <w:rPr>
          <w:rFonts w:asciiTheme="minorHAnsi" w:hAnsiTheme="minorHAnsi" w:cs="TimesNewRoman,Italic"/>
          <w:iCs/>
          <w:lang w:val="en-GB"/>
        </w:rPr>
        <w:t xml:space="preserve"> </w:t>
      </w:r>
      <w:r w:rsidR="004A0C61">
        <w:rPr>
          <w:rFonts w:asciiTheme="minorHAnsi" w:hAnsiTheme="minorHAnsi" w:cs="TimesNewRoman,Italic"/>
          <w:iCs/>
          <w:lang w:val="en-GB"/>
        </w:rPr>
        <w:t>Estonia’s economy is integrated with Nordic and Baltic countries, manufacturing sector is a part of the supply chain of finished goods in Nordic countries.</w:t>
      </w:r>
    </w:p>
    <w:p w:rsidR="00116576" w:rsidRDefault="00116576" w:rsidP="002A0E69">
      <w:pPr>
        <w:spacing w:line="360" w:lineRule="auto"/>
        <w:jc w:val="both"/>
        <w:rPr>
          <w:rFonts w:asciiTheme="minorHAnsi" w:hAnsiTheme="minorHAnsi" w:cs="TimesNewRomanPSMT"/>
          <w:lang w:val="en-GB"/>
        </w:rPr>
      </w:pPr>
    </w:p>
    <w:p w:rsidR="009E1733" w:rsidRDefault="009E1733" w:rsidP="009213CB">
      <w:pPr>
        <w:jc w:val="both"/>
        <w:rPr>
          <w:rFonts w:asciiTheme="minorHAnsi" w:hAnsiTheme="minorHAnsi" w:cs="TimesNewRomanPSMT"/>
          <w:lang w:val="en-GB"/>
        </w:rPr>
      </w:pPr>
      <w:proofErr w:type="gramStart"/>
      <w:r>
        <w:rPr>
          <w:rFonts w:asciiTheme="minorHAnsi" w:hAnsiTheme="minorHAnsi" w:cs="TimesNewRomanPSMT"/>
          <w:lang w:val="en-GB"/>
        </w:rPr>
        <w:t>Diagram 1.</w:t>
      </w:r>
      <w:proofErr w:type="gramEnd"/>
      <w:r>
        <w:rPr>
          <w:rFonts w:asciiTheme="minorHAnsi" w:hAnsiTheme="minorHAnsi" w:cs="TimesNewRomanPSMT"/>
          <w:lang w:val="en-GB"/>
        </w:rPr>
        <w:t xml:space="preserve"> </w:t>
      </w:r>
      <w:r w:rsidRPr="009E1733">
        <w:rPr>
          <w:rFonts w:asciiTheme="minorHAnsi" w:hAnsiTheme="minorHAnsi" w:cs="TimesNewRomanPSMT"/>
          <w:lang w:val="en-GB"/>
        </w:rPr>
        <w:t>Exports of goods and services in % of GDP</w:t>
      </w:r>
      <w:r>
        <w:rPr>
          <w:rFonts w:asciiTheme="minorHAnsi" w:hAnsiTheme="minorHAnsi" w:cs="TimesNewRomanPSMT"/>
          <w:lang w:val="en-GB"/>
        </w:rPr>
        <w:t xml:space="preserve"> in EU countries, 2010</w:t>
      </w:r>
    </w:p>
    <w:p w:rsidR="009E1733" w:rsidRDefault="009E1733" w:rsidP="00861D27">
      <w:pPr>
        <w:jc w:val="both"/>
        <w:rPr>
          <w:rFonts w:asciiTheme="minorHAnsi" w:hAnsiTheme="minorHAnsi" w:cs="TimesNewRoman,Italic"/>
          <w:iCs/>
          <w:lang w:val="en-GB"/>
        </w:rPr>
      </w:pPr>
    </w:p>
    <w:p w:rsidR="009E1733" w:rsidRDefault="00B64008" w:rsidP="00861D27">
      <w:pPr>
        <w:jc w:val="both"/>
        <w:rPr>
          <w:rFonts w:asciiTheme="minorHAnsi" w:hAnsiTheme="minorHAnsi" w:cs="TimesNewRoman,Italic"/>
          <w:iCs/>
          <w:lang w:val="en-GB"/>
        </w:rPr>
      </w:pPr>
      <w:r>
        <w:rPr>
          <w:rFonts w:asciiTheme="minorHAnsi" w:hAnsiTheme="minorHAnsi" w:cs="TimesNewRoman,Italic"/>
          <w:iCs/>
          <w:noProof/>
        </w:rPr>
        <w:drawing>
          <wp:inline distT="0" distB="0" distL="0" distR="0">
            <wp:extent cx="6329238" cy="3671006"/>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328021" cy="3670300"/>
                    </a:xfrm>
                    <a:prstGeom prst="rect">
                      <a:avLst/>
                    </a:prstGeom>
                    <a:noFill/>
                  </pic:spPr>
                </pic:pic>
              </a:graphicData>
            </a:graphic>
          </wp:inline>
        </w:drawing>
      </w:r>
    </w:p>
    <w:p w:rsidR="009E1733" w:rsidRPr="00E238F2" w:rsidRDefault="009E1733" w:rsidP="00E238F2">
      <w:pPr>
        <w:spacing w:line="360" w:lineRule="auto"/>
        <w:jc w:val="both"/>
        <w:rPr>
          <w:rFonts w:asciiTheme="minorHAnsi" w:hAnsiTheme="minorHAnsi" w:cs="TimesNewRoman,Italic"/>
          <w:iCs/>
          <w:lang w:val="en-GB"/>
        </w:rPr>
      </w:pPr>
    </w:p>
    <w:p w:rsidR="002A0E69" w:rsidRDefault="002A0E69" w:rsidP="002A0E69">
      <w:pPr>
        <w:spacing w:line="360" w:lineRule="auto"/>
        <w:jc w:val="both"/>
        <w:rPr>
          <w:rFonts w:asciiTheme="minorHAnsi" w:hAnsiTheme="minorHAnsi" w:cs="TimesNewRomanPSMT"/>
          <w:lang w:val="en-GB"/>
        </w:rPr>
      </w:pPr>
      <w:r w:rsidRPr="00D23FD1">
        <w:rPr>
          <w:rFonts w:asciiTheme="minorHAnsi" w:hAnsiTheme="minorHAnsi"/>
          <w:lang w:val="en-GB"/>
        </w:rPr>
        <w:t>In th</w:t>
      </w:r>
      <w:r w:rsidR="00B11148" w:rsidRPr="00D23FD1">
        <w:rPr>
          <w:rFonts w:asciiTheme="minorHAnsi" w:hAnsiTheme="minorHAnsi"/>
          <w:lang w:val="en-GB"/>
        </w:rPr>
        <w:t>e part 1 the</w:t>
      </w:r>
      <w:r w:rsidRPr="00D23FD1">
        <w:rPr>
          <w:rFonts w:asciiTheme="minorHAnsi" w:hAnsiTheme="minorHAnsi"/>
          <w:lang w:val="en-GB"/>
        </w:rPr>
        <w:t xml:space="preserve"> </w:t>
      </w:r>
      <w:r w:rsidRPr="00D23FD1">
        <w:rPr>
          <w:rFonts w:asciiTheme="minorHAnsi" w:hAnsiTheme="minorHAnsi" w:cs="TimesNewRomanPSMT"/>
          <w:lang w:val="en-GB"/>
        </w:rPr>
        <w:t xml:space="preserve">attention is given to the integration of </w:t>
      </w:r>
      <w:r w:rsidR="00C17AA7" w:rsidRPr="00D23FD1">
        <w:rPr>
          <w:rFonts w:asciiTheme="minorHAnsi" w:hAnsiTheme="minorHAnsi" w:cs="TimesNewRomanPSMT"/>
          <w:lang w:val="en-GB"/>
        </w:rPr>
        <w:t xml:space="preserve">main data sources, i.e. </w:t>
      </w:r>
      <w:r w:rsidR="00B11148" w:rsidRPr="00D23FD1">
        <w:rPr>
          <w:rFonts w:asciiTheme="minorHAnsi" w:hAnsiTheme="minorHAnsi" w:cs="Arial"/>
          <w:lang w:val="en-GB"/>
        </w:rPr>
        <w:t xml:space="preserve">foreign </w:t>
      </w:r>
      <w:r w:rsidRPr="00D23FD1">
        <w:rPr>
          <w:rFonts w:asciiTheme="minorHAnsi" w:hAnsiTheme="minorHAnsi" w:cs="Arial"/>
          <w:lang w:val="en-GB"/>
        </w:rPr>
        <w:t xml:space="preserve">trade statistics, </w:t>
      </w:r>
      <w:r w:rsidR="00C17AA7" w:rsidRPr="00D23FD1">
        <w:rPr>
          <w:rFonts w:asciiTheme="minorHAnsi" w:hAnsiTheme="minorHAnsi"/>
          <w:color w:val="000000"/>
          <w:lang w:val="en-GB"/>
        </w:rPr>
        <w:t>Balance of payments (</w:t>
      </w:r>
      <w:proofErr w:type="spellStart"/>
      <w:r w:rsidR="00C17AA7" w:rsidRPr="00D23FD1">
        <w:rPr>
          <w:rFonts w:asciiTheme="minorHAnsi" w:hAnsiTheme="minorHAnsi"/>
          <w:color w:val="000000"/>
          <w:lang w:val="en-GB"/>
        </w:rPr>
        <w:t>BoP</w:t>
      </w:r>
      <w:proofErr w:type="spellEnd"/>
      <w:r w:rsidR="00C17AA7" w:rsidRPr="00D23FD1">
        <w:rPr>
          <w:rFonts w:asciiTheme="minorHAnsi" w:hAnsiTheme="minorHAnsi"/>
          <w:color w:val="000000"/>
          <w:lang w:val="en-GB"/>
        </w:rPr>
        <w:t xml:space="preserve">) </w:t>
      </w:r>
      <w:r w:rsidRPr="00D23FD1">
        <w:rPr>
          <w:rFonts w:asciiTheme="minorHAnsi" w:hAnsiTheme="minorHAnsi" w:cs="Arial"/>
          <w:lang w:val="en-GB"/>
        </w:rPr>
        <w:t xml:space="preserve">and </w:t>
      </w:r>
      <w:r w:rsidR="00D23FD1" w:rsidRPr="00D23FD1">
        <w:rPr>
          <w:rFonts w:asciiTheme="minorHAnsi" w:hAnsiTheme="minorHAnsi" w:cs="TimesNewRoman,Italic"/>
          <w:iCs/>
          <w:lang w:val="en-GB"/>
        </w:rPr>
        <w:t xml:space="preserve">the SBS and PRODCOM </w:t>
      </w:r>
      <w:r w:rsidRPr="00D23FD1">
        <w:rPr>
          <w:rFonts w:asciiTheme="minorHAnsi" w:hAnsiTheme="minorHAnsi" w:cs="Arial"/>
          <w:lang w:val="en-GB"/>
        </w:rPr>
        <w:t>statistic</w:t>
      </w:r>
      <w:r w:rsidR="00D23FD1" w:rsidRPr="00D23FD1">
        <w:rPr>
          <w:rFonts w:asciiTheme="minorHAnsi" w:hAnsiTheme="minorHAnsi" w:cs="Arial"/>
          <w:lang w:val="en-GB"/>
        </w:rPr>
        <w:t>al</w:t>
      </w:r>
      <w:r w:rsidRPr="00D23FD1">
        <w:rPr>
          <w:rFonts w:asciiTheme="minorHAnsi" w:hAnsiTheme="minorHAnsi" w:cs="Arial"/>
          <w:lang w:val="en-GB"/>
        </w:rPr>
        <w:t xml:space="preserve"> </w:t>
      </w:r>
      <w:r w:rsidR="00D23FD1" w:rsidRPr="00D23FD1">
        <w:rPr>
          <w:rFonts w:asciiTheme="minorHAnsi" w:hAnsiTheme="minorHAnsi" w:cs="TimesNewRoman,Italic"/>
          <w:iCs/>
          <w:lang w:val="en-GB"/>
        </w:rPr>
        <w:t xml:space="preserve">surveys </w:t>
      </w:r>
      <w:r w:rsidRPr="00D23FD1">
        <w:rPr>
          <w:rFonts w:asciiTheme="minorHAnsi" w:hAnsiTheme="minorHAnsi" w:cs="Arial"/>
          <w:lang w:val="en-GB"/>
        </w:rPr>
        <w:t>into the SUT system.</w:t>
      </w:r>
      <w:r w:rsidRPr="009C772E">
        <w:rPr>
          <w:rFonts w:asciiTheme="minorHAnsi" w:hAnsiTheme="minorHAnsi" w:cs="Arial"/>
          <w:lang w:val="en-GB"/>
        </w:rPr>
        <w:t xml:space="preserve"> </w:t>
      </w:r>
      <w:r w:rsidR="0062415D">
        <w:rPr>
          <w:rFonts w:asciiTheme="minorHAnsi" w:hAnsiTheme="minorHAnsi" w:cs="Arial"/>
          <w:lang w:val="en-GB"/>
        </w:rPr>
        <w:t xml:space="preserve">In parts 2 and 3, definition and valuation of exports are discussed. </w:t>
      </w:r>
      <w:r w:rsidR="008F2263">
        <w:rPr>
          <w:rFonts w:asciiTheme="minorHAnsi" w:hAnsiTheme="minorHAnsi" w:cs="Arial"/>
          <w:lang w:val="en-GB"/>
        </w:rPr>
        <w:t>In part 4, the estimation methods are described.</w:t>
      </w:r>
      <w:r w:rsidR="00C4691D">
        <w:rPr>
          <w:rFonts w:asciiTheme="minorHAnsi" w:hAnsiTheme="minorHAnsi" w:cs="Arial"/>
          <w:lang w:val="en-GB"/>
        </w:rPr>
        <w:t xml:space="preserve"> In Annex 1 the exports ratio to output by products </w:t>
      </w:r>
      <w:r w:rsidRPr="0029512A">
        <w:rPr>
          <w:rFonts w:asciiTheme="minorHAnsi" w:hAnsiTheme="minorHAnsi" w:cs="TimesNewRomanPSMT"/>
          <w:lang w:val="en-GB"/>
        </w:rPr>
        <w:t>are given.</w:t>
      </w:r>
    </w:p>
    <w:p w:rsidR="00F93484" w:rsidRDefault="00F93484" w:rsidP="006F46D4">
      <w:pPr>
        <w:spacing w:line="360" w:lineRule="auto"/>
        <w:jc w:val="both"/>
        <w:rPr>
          <w:rFonts w:asciiTheme="minorHAnsi" w:hAnsiTheme="minorHAnsi"/>
          <w:lang w:val="en-GB"/>
        </w:rPr>
      </w:pPr>
    </w:p>
    <w:p w:rsidR="005D72F6" w:rsidRDefault="005D72F6">
      <w:pPr>
        <w:rPr>
          <w:rFonts w:asciiTheme="minorHAnsi" w:hAnsiTheme="minorHAnsi" w:cs="TimesNewRoman,Italic"/>
          <w:iCs/>
          <w:lang w:val="en-GB"/>
        </w:rPr>
      </w:pPr>
      <w:r>
        <w:rPr>
          <w:rFonts w:asciiTheme="minorHAnsi" w:hAnsiTheme="minorHAnsi" w:cs="TimesNewRoman,Italic"/>
          <w:iCs/>
          <w:lang w:val="en-GB"/>
        </w:rPr>
        <w:br w:type="page"/>
      </w:r>
    </w:p>
    <w:p w:rsidR="005D72F6" w:rsidRPr="00DD7443" w:rsidRDefault="00C06D8C" w:rsidP="00DD7443">
      <w:pPr>
        <w:pStyle w:val="ListParagraph"/>
        <w:numPr>
          <w:ilvl w:val="0"/>
          <w:numId w:val="17"/>
        </w:numPr>
        <w:jc w:val="both"/>
        <w:rPr>
          <w:rFonts w:asciiTheme="minorHAnsi" w:hAnsiTheme="minorHAnsi" w:cs="TimesNewRoman,Italic"/>
          <w:i/>
          <w:iCs/>
          <w:lang w:val="en-GB"/>
        </w:rPr>
      </w:pPr>
      <w:r w:rsidRPr="00DD7443">
        <w:rPr>
          <w:rFonts w:asciiTheme="minorHAnsi" w:hAnsiTheme="minorHAnsi" w:cs="TimesNewRoman,Italic"/>
          <w:i/>
          <w:iCs/>
          <w:lang w:val="en-GB"/>
        </w:rPr>
        <w:lastRenderedPageBreak/>
        <w:t>Main d</w:t>
      </w:r>
      <w:r w:rsidR="005D72F6" w:rsidRPr="00DD7443">
        <w:rPr>
          <w:rFonts w:asciiTheme="minorHAnsi" w:hAnsiTheme="minorHAnsi" w:cs="TimesNewRoman,Italic"/>
          <w:i/>
          <w:iCs/>
          <w:lang w:val="en-GB"/>
        </w:rPr>
        <w:t xml:space="preserve">ata sources </w:t>
      </w:r>
      <w:r w:rsidR="00354DC4" w:rsidRPr="00DD7443">
        <w:rPr>
          <w:rFonts w:asciiTheme="minorHAnsi" w:hAnsiTheme="minorHAnsi" w:cs="TimesNewRoman,Italic"/>
          <w:i/>
          <w:iCs/>
          <w:lang w:val="en-GB"/>
        </w:rPr>
        <w:t>for exports of goods</w:t>
      </w:r>
      <w:r w:rsidR="00870B3A" w:rsidRPr="00DD7443">
        <w:rPr>
          <w:rFonts w:asciiTheme="minorHAnsi" w:hAnsiTheme="minorHAnsi" w:cs="TimesNewRoman,Italic"/>
          <w:i/>
          <w:iCs/>
          <w:lang w:val="en-GB"/>
        </w:rPr>
        <w:t xml:space="preserve"> and services</w:t>
      </w:r>
    </w:p>
    <w:p w:rsidR="00963E0F" w:rsidRPr="00F25291" w:rsidRDefault="00963E0F" w:rsidP="00F25291">
      <w:pPr>
        <w:spacing w:line="360" w:lineRule="auto"/>
        <w:rPr>
          <w:rFonts w:asciiTheme="minorHAnsi" w:hAnsiTheme="minorHAnsi"/>
          <w:color w:val="000000"/>
          <w:lang w:val="en-GB"/>
        </w:rPr>
      </w:pPr>
    </w:p>
    <w:p w:rsidR="00C4316C" w:rsidRPr="00F25291" w:rsidRDefault="00F25291" w:rsidP="00DF3CE0">
      <w:pPr>
        <w:autoSpaceDE w:val="0"/>
        <w:autoSpaceDN w:val="0"/>
        <w:adjustRightInd w:val="0"/>
        <w:spacing w:line="360" w:lineRule="auto"/>
        <w:jc w:val="both"/>
        <w:rPr>
          <w:rFonts w:asciiTheme="minorHAnsi" w:hAnsiTheme="minorHAnsi"/>
          <w:color w:val="000000"/>
          <w:lang w:val="en-GB"/>
        </w:rPr>
      </w:pPr>
      <w:r w:rsidRPr="00F25291">
        <w:rPr>
          <w:rFonts w:asciiTheme="minorHAnsi" w:hAnsiTheme="minorHAnsi"/>
          <w:color w:val="000000"/>
          <w:lang w:val="en-GB"/>
        </w:rPr>
        <w:t xml:space="preserve">In </w:t>
      </w:r>
      <w:r w:rsidR="00CB2531">
        <w:rPr>
          <w:rFonts w:asciiTheme="minorHAnsi" w:hAnsiTheme="minorHAnsi"/>
          <w:color w:val="000000"/>
          <w:lang w:val="en-GB"/>
        </w:rPr>
        <w:t xml:space="preserve">national accounts and the </w:t>
      </w:r>
      <w:r w:rsidR="005D78AD">
        <w:rPr>
          <w:rFonts w:asciiTheme="minorHAnsi" w:hAnsiTheme="minorHAnsi"/>
          <w:color w:val="000000"/>
          <w:lang w:val="en-GB"/>
        </w:rPr>
        <w:t>supply and use system</w:t>
      </w:r>
      <w:r w:rsidRPr="00F25291">
        <w:rPr>
          <w:rFonts w:asciiTheme="minorHAnsi" w:hAnsiTheme="minorHAnsi"/>
          <w:color w:val="000000"/>
          <w:lang w:val="en-GB"/>
        </w:rPr>
        <w:t xml:space="preserve">, the estimates of exports of goods and services follow the same concepts as the </w:t>
      </w:r>
      <w:proofErr w:type="spellStart"/>
      <w:r w:rsidRPr="00F25291">
        <w:rPr>
          <w:rFonts w:asciiTheme="minorHAnsi" w:hAnsiTheme="minorHAnsi"/>
          <w:color w:val="000000"/>
          <w:lang w:val="en-GB"/>
        </w:rPr>
        <w:t>BoP</w:t>
      </w:r>
      <w:proofErr w:type="spellEnd"/>
      <w:r w:rsidRPr="00F25291">
        <w:rPr>
          <w:rFonts w:asciiTheme="minorHAnsi" w:hAnsiTheme="minorHAnsi"/>
          <w:color w:val="000000"/>
          <w:lang w:val="en-GB"/>
        </w:rPr>
        <w:t xml:space="preserve"> </w:t>
      </w:r>
      <w:r w:rsidR="00BA777C" w:rsidRPr="00F25291">
        <w:rPr>
          <w:rFonts w:asciiTheme="minorHAnsi" w:hAnsiTheme="minorHAnsi"/>
          <w:color w:val="000000"/>
          <w:lang w:val="en-GB"/>
        </w:rPr>
        <w:t xml:space="preserve">according to </w:t>
      </w:r>
      <w:r w:rsidR="00BA777C" w:rsidRPr="00F25291">
        <w:rPr>
          <w:rFonts w:ascii="Calibri" w:hAnsi="Calibri"/>
          <w:lang w:val="en-GB"/>
        </w:rPr>
        <w:t>BPM</w:t>
      </w:r>
      <w:r w:rsidR="00BA777C" w:rsidRPr="00F25291">
        <w:rPr>
          <w:rFonts w:asciiTheme="minorHAnsi" w:hAnsiTheme="minorHAnsi"/>
          <w:lang w:val="en-GB"/>
        </w:rPr>
        <w:t>6</w:t>
      </w:r>
      <w:r w:rsidR="0061680A">
        <w:rPr>
          <w:rFonts w:asciiTheme="minorHAnsi" w:hAnsiTheme="minorHAnsi"/>
          <w:lang w:val="en-GB"/>
        </w:rPr>
        <w:t xml:space="preserve"> </w:t>
      </w:r>
      <w:r w:rsidRPr="00F25291">
        <w:rPr>
          <w:rFonts w:asciiTheme="minorHAnsi" w:hAnsiTheme="minorHAnsi"/>
          <w:color w:val="000000"/>
          <w:lang w:val="en-GB"/>
        </w:rPr>
        <w:t xml:space="preserve">compiled </w:t>
      </w:r>
      <w:r w:rsidR="00F80450" w:rsidRPr="00F25291">
        <w:rPr>
          <w:rFonts w:asciiTheme="minorHAnsi" w:hAnsiTheme="minorHAnsi"/>
          <w:color w:val="000000"/>
          <w:lang w:val="en-GB"/>
        </w:rPr>
        <w:t>by the Bank of Estonia</w:t>
      </w:r>
      <w:r w:rsidRPr="00F25291">
        <w:rPr>
          <w:rFonts w:asciiTheme="minorHAnsi" w:hAnsiTheme="minorHAnsi"/>
          <w:color w:val="000000"/>
          <w:lang w:val="en-GB"/>
        </w:rPr>
        <w:t xml:space="preserve">. </w:t>
      </w:r>
      <w:r w:rsidR="00BA777C">
        <w:rPr>
          <w:rFonts w:asciiTheme="minorHAnsi" w:hAnsiTheme="minorHAnsi"/>
          <w:lang w:val="en-GB"/>
        </w:rPr>
        <w:t>T</w:t>
      </w:r>
      <w:r w:rsidR="00C4316C" w:rsidRPr="00F25291">
        <w:rPr>
          <w:rFonts w:asciiTheme="minorHAnsi" w:hAnsiTheme="minorHAnsi"/>
          <w:color w:val="000000"/>
          <w:lang w:val="en-GB"/>
        </w:rPr>
        <w:t>he main data source</w:t>
      </w:r>
      <w:r w:rsidR="00F80450">
        <w:rPr>
          <w:rFonts w:asciiTheme="minorHAnsi" w:hAnsiTheme="minorHAnsi"/>
          <w:color w:val="000000"/>
          <w:lang w:val="en-GB"/>
        </w:rPr>
        <w:t xml:space="preserve"> </w:t>
      </w:r>
      <w:r w:rsidR="00BA777C">
        <w:rPr>
          <w:rFonts w:asciiTheme="minorHAnsi" w:hAnsiTheme="minorHAnsi"/>
          <w:color w:val="000000"/>
          <w:lang w:val="en-GB"/>
        </w:rPr>
        <w:t xml:space="preserve">for </w:t>
      </w:r>
      <w:r w:rsidR="00BA777C" w:rsidRPr="00F25291">
        <w:rPr>
          <w:rFonts w:asciiTheme="minorHAnsi" w:hAnsiTheme="minorHAnsi"/>
          <w:color w:val="000000"/>
          <w:lang w:val="en-GB"/>
        </w:rPr>
        <w:t xml:space="preserve">exports of goods </w:t>
      </w:r>
      <w:r w:rsidR="00F80450">
        <w:rPr>
          <w:rFonts w:asciiTheme="minorHAnsi" w:hAnsiTheme="minorHAnsi"/>
          <w:color w:val="000000"/>
          <w:lang w:val="en-GB"/>
        </w:rPr>
        <w:t>is</w:t>
      </w:r>
      <w:r w:rsidR="00C4316C" w:rsidRPr="00F25291">
        <w:rPr>
          <w:rFonts w:asciiTheme="minorHAnsi" w:hAnsiTheme="minorHAnsi"/>
          <w:color w:val="000000"/>
          <w:lang w:val="en-GB"/>
        </w:rPr>
        <w:t xml:space="preserve"> t</w:t>
      </w:r>
      <w:r w:rsidR="00963E0F" w:rsidRPr="00F25291">
        <w:rPr>
          <w:rFonts w:asciiTheme="minorHAnsi" w:hAnsiTheme="minorHAnsi"/>
          <w:color w:val="000000"/>
          <w:lang w:val="en-GB"/>
        </w:rPr>
        <w:t xml:space="preserve">he foreign trade statistics </w:t>
      </w:r>
      <w:r w:rsidR="0083584B" w:rsidRPr="00F25291">
        <w:rPr>
          <w:rFonts w:asciiTheme="minorHAnsi" w:hAnsiTheme="minorHAnsi"/>
          <w:color w:val="000000"/>
          <w:lang w:val="en-GB"/>
        </w:rPr>
        <w:t>(</w:t>
      </w:r>
      <w:r w:rsidR="00C4316C" w:rsidRPr="00F25291">
        <w:rPr>
          <w:rFonts w:asciiTheme="minorHAnsi" w:hAnsiTheme="minorHAnsi"/>
          <w:color w:val="000000"/>
          <w:lang w:val="en-GB"/>
        </w:rPr>
        <w:t>FTS</w:t>
      </w:r>
      <w:r w:rsidR="0083584B" w:rsidRPr="00F25291">
        <w:rPr>
          <w:rFonts w:asciiTheme="minorHAnsi" w:hAnsiTheme="minorHAnsi"/>
          <w:color w:val="000000"/>
          <w:lang w:val="en-GB"/>
        </w:rPr>
        <w:t xml:space="preserve">) </w:t>
      </w:r>
      <w:r w:rsidR="00963E0F" w:rsidRPr="00F25291">
        <w:rPr>
          <w:rFonts w:asciiTheme="minorHAnsi" w:hAnsiTheme="minorHAnsi"/>
          <w:color w:val="000000"/>
          <w:lang w:val="en-GB"/>
        </w:rPr>
        <w:t xml:space="preserve">produced by </w:t>
      </w:r>
      <w:r w:rsidR="006D040F" w:rsidRPr="00F25291">
        <w:rPr>
          <w:rFonts w:asciiTheme="minorHAnsi" w:hAnsiTheme="minorHAnsi"/>
          <w:lang w:val="en-GB"/>
        </w:rPr>
        <w:t>Enterprise and Agricultural Statistics Department of S</w:t>
      </w:r>
      <w:r w:rsidR="0083584B" w:rsidRPr="00F25291">
        <w:rPr>
          <w:rFonts w:asciiTheme="minorHAnsi" w:hAnsiTheme="minorHAnsi"/>
          <w:lang w:val="en-GB"/>
        </w:rPr>
        <w:t xml:space="preserve">tatistics </w:t>
      </w:r>
      <w:r w:rsidR="006D040F" w:rsidRPr="00F25291">
        <w:rPr>
          <w:rFonts w:asciiTheme="minorHAnsi" w:hAnsiTheme="minorHAnsi"/>
          <w:lang w:val="en-GB"/>
        </w:rPr>
        <w:t>E</w:t>
      </w:r>
      <w:r w:rsidR="0083584B" w:rsidRPr="00F25291">
        <w:rPr>
          <w:rFonts w:asciiTheme="minorHAnsi" w:hAnsiTheme="minorHAnsi"/>
          <w:lang w:val="en-GB"/>
        </w:rPr>
        <w:t>stonia</w:t>
      </w:r>
      <w:r w:rsidR="00C4316C" w:rsidRPr="00F25291">
        <w:rPr>
          <w:rFonts w:asciiTheme="minorHAnsi" w:hAnsiTheme="minorHAnsi"/>
          <w:lang w:val="en-GB"/>
        </w:rPr>
        <w:t xml:space="preserve"> and </w:t>
      </w:r>
      <w:r w:rsidR="00471D58" w:rsidRPr="00F25291">
        <w:rPr>
          <w:rFonts w:asciiTheme="minorHAnsi" w:hAnsiTheme="minorHAnsi"/>
          <w:lang w:val="en-GB"/>
        </w:rPr>
        <w:t xml:space="preserve">the </w:t>
      </w:r>
      <w:proofErr w:type="spellStart"/>
      <w:r w:rsidR="00471D58" w:rsidRPr="00F25291">
        <w:rPr>
          <w:rFonts w:asciiTheme="minorHAnsi" w:hAnsiTheme="minorHAnsi"/>
          <w:color w:val="000000"/>
          <w:lang w:val="en-GB"/>
        </w:rPr>
        <w:t>BoP</w:t>
      </w:r>
      <w:proofErr w:type="spellEnd"/>
      <w:r w:rsidR="00471D58">
        <w:rPr>
          <w:rFonts w:asciiTheme="minorHAnsi" w:hAnsiTheme="minorHAnsi"/>
          <w:lang w:val="en-GB"/>
        </w:rPr>
        <w:t xml:space="preserve"> </w:t>
      </w:r>
      <w:r w:rsidR="00BA777C">
        <w:rPr>
          <w:rFonts w:asciiTheme="minorHAnsi" w:hAnsiTheme="minorHAnsi"/>
          <w:lang w:val="en-GB"/>
        </w:rPr>
        <w:t xml:space="preserve">for </w:t>
      </w:r>
      <w:r w:rsidR="00F80450">
        <w:rPr>
          <w:rFonts w:asciiTheme="minorHAnsi" w:hAnsiTheme="minorHAnsi"/>
          <w:lang w:val="en-GB"/>
        </w:rPr>
        <w:t>exports of services</w:t>
      </w:r>
      <w:r w:rsidR="00C70EDC" w:rsidRPr="00F25291">
        <w:rPr>
          <w:rFonts w:asciiTheme="minorHAnsi" w:hAnsiTheme="minorHAnsi"/>
          <w:color w:val="000000"/>
          <w:lang w:val="en-GB"/>
        </w:rPr>
        <w:t>.</w:t>
      </w:r>
      <w:r w:rsidR="003A1EE1" w:rsidRPr="00F25291">
        <w:rPr>
          <w:rFonts w:asciiTheme="minorHAnsi" w:hAnsiTheme="minorHAnsi"/>
          <w:color w:val="000000"/>
          <w:lang w:val="en-GB"/>
        </w:rPr>
        <w:t xml:space="preserve"> </w:t>
      </w:r>
    </w:p>
    <w:p w:rsidR="00F25291" w:rsidRPr="00F25291" w:rsidRDefault="00F25291" w:rsidP="00F25291">
      <w:pPr>
        <w:spacing w:line="360" w:lineRule="auto"/>
        <w:jc w:val="both"/>
        <w:rPr>
          <w:rFonts w:asciiTheme="minorHAnsi" w:hAnsiTheme="minorHAnsi"/>
          <w:color w:val="000000"/>
          <w:lang w:val="en-GB"/>
        </w:rPr>
      </w:pPr>
    </w:p>
    <w:p w:rsidR="009D2D64" w:rsidRPr="00173DD4" w:rsidRDefault="00DD6B00" w:rsidP="00F9226B">
      <w:pPr>
        <w:spacing w:line="360" w:lineRule="auto"/>
        <w:jc w:val="both"/>
        <w:rPr>
          <w:rFonts w:asciiTheme="minorHAnsi" w:hAnsiTheme="minorHAnsi"/>
        </w:rPr>
      </w:pPr>
      <w:r w:rsidRPr="00F25291">
        <w:rPr>
          <w:rFonts w:asciiTheme="minorHAnsi" w:hAnsiTheme="minorHAnsi" w:cs="TimesNewRoman,Italic"/>
          <w:iCs/>
          <w:lang w:val="en-GB"/>
        </w:rPr>
        <w:t>Foreign</w:t>
      </w:r>
      <w:r w:rsidRPr="00615BEB">
        <w:rPr>
          <w:rFonts w:asciiTheme="minorHAnsi" w:hAnsiTheme="minorHAnsi" w:cs="TimesNewRoman,Italic"/>
          <w:iCs/>
          <w:lang w:val="en-GB"/>
        </w:rPr>
        <w:t xml:space="preserve"> trade s</w:t>
      </w:r>
      <w:r w:rsidR="009D2D64" w:rsidRPr="00615BEB">
        <w:rPr>
          <w:rFonts w:asciiTheme="minorHAnsi" w:hAnsiTheme="minorHAnsi" w:cs="Arial"/>
          <w:noProof/>
          <w:lang w:val="en-GB"/>
        </w:rPr>
        <w:t xml:space="preserve">tatistical database contains data collected through Extrastat and Intrastat systems. </w:t>
      </w:r>
      <w:r w:rsidR="00F9226B" w:rsidRPr="00615BEB">
        <w:rPr>
          <w:rFonts w:asciiTheme="minorHAnsi" w:hAnsiTheme="minorHAnsi" w:cs="Arial"/>
          <w:noProof/>
          <w:lang w:val="en-GB"/>
        </w:rPr>
        <w:t xml:space="preserve">Extrastat data collection systems are based on customs declarations </w:t>
      </w:r>
      <w:r w:rsidR="00615BEB" w:rsidRPr="00615BEB">
        <w:rPr>
          <w:rFonts w:asciiTheme="minorHAnsi" w:hAnsiTheme="minorHAnsi"/>
          <w:color w:val="000000"/>
          <w:lang w:val="en-GB"/>
        </w:rPr>
        <w:t xml:space="preserve">which are collected by the Tax and Customs Board </w:t>
      </w:r>
      <w:r w:rsidR="00F9226B" w:rsidRPr="00615BEB">
        <w:rPr>
          <w:rFonts w:asciiTheme="minorHAnsi" w:hAnsiTheme="minorHAnsi" w:cs="Arial"/>
          <w:noProof/>
          <w:lang w:val="en-GB"/>
        </w:rPr>
        <w:t>and contain practically the whole information on the trade</w:t>
      </w:r>
      <w:r w:rsidR="00F9226B" w:rsidRPr="00DD6B00">
        <w:rPr>
          <w:rFonts w:asciiTheme="minorHAnsi" w:hAnsiTheme="minorHAnsi" w:cs="Arial"/>
          <w:noProof/>
          <w:lang w:val="en-GB"/>
        </w:rPr>
        <w:t xml:space="preserve"> with non-EU countries (so called third countries). There are no data losses caused by non-response or by other issues.</w:t>
      </w:r>
      <w:r w:rsidR="00F9226B">
        <w:rPr>
          <w:rFonts w:asciiTheme="minorHAnsi" w:hAnsiTheme="minorHAnsi" w:cs="Arial"/>
          <w:noProof/>
          <w:lang w:val="en-GB"/>
        </w:rPr>
        <w:t xml:space="preserve"> </w:t>
      </w:r>
      <w:r w:rsidR="009D2D64" w:rsidRPr="00DD6B00">
        <w:rPr>
          <w:rFonts w:asciiTheme="minorHAnsi" w:hAnsiTheme="minorHAnsi" w:cs="Arial"/>
          <w:noProof/>
          <w:lang w:val="en-GB"/>
        </w:rPr>
        <w:t xml:space="preserve">Intrastat data are based on statistical declarations and companies with lower foreign trade turnover are not obliged to submit data. Additionally there are other data losses caused by non-response or late response. </w:t>
      </w:r>
      <w:r w:rsidR="009D2D64" w:rsidRPr="00173DD4">
        <w:rPr>
          <w:rFonts w:asciiTheme="minorHAnsi" w:hAnsiTheme="minorHAnsi" w:cs="Arial"/>
          <w:noProof/>
          <w:lang w:val="en-GB"/>
        </w:rPr>
        <w:t>Missing data are replaced with estimations and estimated figures are revised upon receiving additional information.</w:t>
      </w:r>
      <w:r w:rsidR="00173DD4" w:rsidRPr="00173DD4">
        <w:rPr>
          <w:rFonts w:asciiTheme="minorHAnsi" w:hAnsiTheme="minorHAnsi" w:cs="Arial"/>
          <w:noProof/>
          <w:lang w:val="en-GB"/>
        </w:rPr>
        <w:t xml:space="preserve"> The methodology of foreign trade statistics changed in 2004 because of Estonia’s accession to the European Union. Previously all foreign trade statistics were based on customs declarations.</w:t>
      </w:r>
    </w:p>
    <w:p w:rsidR="000D76F9" w:rsidRPr="00780AAD" w:rsidRDefault="000D76F9" w:rsidP="000D76F9">
      <w:pPr>
        <w:spacing w:line="360" w:lineRule="auto"/>
        <w:jc w:val="both"/>
        <w:rPr>
          <w:rFonts w:asciiTheme="minorHAnsi" w:hAnsiTheme="minorHAnsi"/>
          <w:color w:val="000000"/>
          <w:lang w:val="en-GB"/>
        </w:rPr>
      </w:pPr>
    </w:p>
    <w:p w:rsidR="00CE406D" w:rsidRPr="00CE406D" w:rsidRDefault="00CE406D" w:rsidP="00CE406D">
      <w:pPr>
        <w:pStyle w:val="Text"/>
        <w:spacing w:before="0" w:line="360" w:lineRule="auto"/>
        <w:rPr>
          <w:rFonts w:asciiTheme="minorHAnsi" w:hAnsiTheme="minorHAnsi"/>
          <w:color w:val="000000"/>
          <w:szCs w:val="24"/>
          <w:lang w:eastAsia="nb-NO"/>
        </w:rPr>
      </w:pPr>
      <w:r w:rsidRPr="00CE406D">
        <w:rPr>
          <w:rFonts w:asciiTheme="minorHAnsi" w:hAnsiTheme="minorHAnsi"/>
          <w:color w:val="000000"/>
          <w:szCs w:val="24"/>
          <w:lang w:eastAsia="nb-NO"/>
        </w:rPr>
        <w:t>Foreign trade statistics data on exports of goods are obtained at the individual level</w:t>
      </w:r>
      <w:r w:rsidR="00FC5B38">
        <w:rPr>
          <w:rFonts w:asciiTheme="minorHAnsi" w:hAnsiTheme="minorHAnsi"/>
          <w:color w:val="000000"/>
          <w:szCs w:val="24"/>
          <w:lang w:eastAsia="nb-NO"/>
        </w:rPr>
        <w:t xml:space="preserve"> of units</w:t>
      </w:r>
      <w:r w:rsidRPr="00CE406D">
        <w:rPr>
          <w:rFonts w:asciiTheme="minorHAnsi" w:hAnsiTheme="minorHAnsi"/>
          <w:color w:val="000000"/>
          <w:szCs w:val="24"/>
          <w:lang w:eastAsia="nb-NO"/>
        </w:rPr>
        <w:t xml:space="preserve"> by enterprises broken down:</w:t>
      </w:r>
    </w:p>
    <w:p w:rsidR="003F2FB7" w:rsidRDefault="00CE406D" w:rsidP="00CE406D">
      <w:pPr>
        <w:numPr>
          <w:ilvl w:val="0"/>
          <w:numId w:val="2"/>
        </w:numPr>
        <w:tabs>
          <w:tab w:val="clear" w:pos="720"/>
          <w:tab w:val="num" w:pos="360"/>
        </w:tabs>
        <w:spacing w:line="360" w:lineRule="auto"/>
        <w:ind w:left="360"/>
        <w:jc w:val="both"/>
        <w:rPr>
          <w:rFonts w:asciiTheme="minorHAnsi" w:hAnsiTheme="minorHAnsi"/>
          <w:color w:val="000000"/>
          <w:lang w:val="en-GB"/>
        </w:rPr>
      </w:pPr>
      <w:r w:rsidRPr="00CE406D">
        <w:rPr>
          <w:rFonts w:asciiTheme="minorHAnsi" w:hAnsiTheme="minorHAnsi"/>
          <w:color w:val="000000"/>
          <w:lang w:val="en-GB"/>
        </w:rPr>
        <w:t>By activities at 5-digit level of NACE Rev.2</w:t>
      </w:r>
      <w:r w:rsidR="003F2FB7">
        <w:rPr>
          <w:rFonts w:asciiTheme="minorHAnsi" w:hAnsiTheme="minorHAnsi"/>
          <w:color w:val="000000"/>
          <w:lang w:val="en-GB"/>
        </w:rPr>
        <w:t xml:space="preserve"> classification</w:t>
      </w:r>
      <w:r w:rsidRPr="00CE406D">
        <w:rPr>
          <w:rFonts w:asciiTheme="minorHAnsi" w:hAnsiTheme="minorHAnsi"/>
          <w:color w:val="000000"/>
          <w:lang w:val="en-GB"/>
        </w:rPr>
        <w:t>;</w:t>
      </w:r>
      <w:r w:rsidR="003F2FB7">
        <w:rPr>
          <w:rFonts w:asciiTheme="minorHAnsi" w:hAnsiTheme="minorHAnsi"/>
          <w:color w:val="000000"/>
          <w:lang w:val="en-GB"/>
        </w:rPr>
        <w:t xml:space="preserve"> </w:t>
      </w:r>
    </w:p>
    <w:p w:rsidR="00D23D96" w:rsidRPr="007B6821" w:rsidRDefault="002E5EBE" w:rsidP="007B6821">
      <w:pPr>
        <w:numPr>
          <w:ilvl w:val="0"/>
          <w:numId w:val="2"/>
        </w:numPr>
        <w:tabs>
          <w:tab w:val="clear" w:pos="720"/>
          <w:tab w:val="num" w:pos="360"/>
        </w:tabs>
        <w:spacing w:line="360" w:lineRule="auto"/>
        <w:ind w:left="360"/>
        <w:jc w:val="both"/>
        <w:rPr>
          <w:rFonts w:asciiTheme="minorHAnsi" w:hAnsiTheme="minorHAnsi"/>
          <w:color w:val="000000"/>
        </w:rPr>
      </w:pPr>
      <w:r w:rsidRPr="00A24039">
        <w:rPr>
          <w:rFonts w:asciiTheme="minorHAnsi" w:hAnsiTheme="minorHAnsi"/>
          <w:color w:val="000000"/>
          <w:lang w:val="en-GB"/>
        </w:rPr>
        <w:t xml:space="preserve">By commodities </w:t>
      </w:r>
      <w:r w:rsidR="00710C98">
        <w:rPr>
          <w:rFonts w:asciiTheme="minorHAnsi" w:hAnsiTheme="minorHAnsi"/>
          <w:color w:val="000000"/>
          <w:lang w:val="en-GB"/>
        </w:rPr>
        <w:t xml:space="preserve">mainly </w:t>
      </w:r>
      <w:r w:rsidRPr="00A24039">
        <w:rPr>
          <w:rFonts w:asciiTheme="minorHAnsi" w:hAnsiTheme="minorHAnsi"/>
          <w:color w:val="000000"/>
          <w:lang w:val="en-GB"/>
        </w:rPr>
        <w:t>at 8</w:t>
      </w:r>
      <w:r w:rsidR="00CE406D" w:rsidRPr="00A24039">
        <w:rPr>
          <w:rFonts w:asciiTheme="minorHAnsi" w:hAnsiTheme="minorHAnsi"/>
          <w:color w:val="000000"/>
          <w:lang w:val="en-GB"/>
        </w:rPr>
        <w:t xml:space="preserve">-digit level of </w:t>
      </w:r>
      <w:r w:rsidR="00EF3BD2" w:rsidRPr="00A24039">
        <w:rPr>
          <w:rFonts w:asciiTheme="minorHAnsi" w:hAnsiTheme="minorHAnsi"/>
          <w:color w:val="000000"/>
          <w:lang w:val="en-GB"/>
        </w:rPr>
        <w:t>Combined Nomenclature (CN)</w:t>
      </w:r>
      <w:r w:rsidR="00CE406D" w:rsidRPr="00A24039">
        <w:rPr>
          <w:rFonts w:asciiTheme="minorHAnsi" w:hAnsiTheme="minorHAnsi"/>
          <w:color w:val="000000"/>
          <w:lang w:val="en-GB"/>
        </w:rPr>
        <w:t xml:space="preserve">, </w:t>
      </w:r>
      <w:proofErr w:type="gramStart"/>
      <w:r w:rsidR="00710C98">
        <w:rPr>
          <w:rFonts w:asciiTheme="minorHAnsi" w:hAnsiTheme="minorHAnsi"/>
          <w:color w:val="000000"/>
          <w:lang w:val="en-GB"/>
        </w:rPr>
        <w:t>which</w:t>
      </w:r>
      <w:r w:rsidR="00710C98" w:rsidRPr="00A24039">
        <w:rPr>
          <w:rFonts w:asciiTheme="minorHAnsi" w:hAnsiTheme="minorHAnsi"/>
          <w:color w:val="000000"/>
          <w:lang w:val="en-GB"/>
        </w:rPr>
        <w:t xml:space="preserve"> is based on the Harmonized System (HS)</w:t>
      </w:r>
      <w:r w:rsidR="00710C98">
        <w:rPr>
          <w:rFonts w:asciiTheme="minorHAnsi" w:hAnsiTheme="minorHAnsi"/>
          <w:color w:val="000000"/>
          <w:lang w:val="en-GB"/>
        </w:rPr>
        <w:t>.</w:t>
      </w:r>
      <w:proofErr w:type="gramEnd"/>
      <w:r w:rsidR="007B6821">
        <w:rPr>
          <w:rFonts w:asciiTheme="minorHAnsi" w:hAnsiTheme="minorHAnsi"/>
          <w:color w:val="000000"/>
          <w:lang w:val="en-GB"/>
        </w:rPr>
        <w:t xml:space="preserve"> A</w:t>
      </w:r>
      <w:r w:rsidR="00D247A7" w:rsidRPr="00A24039">
        <w:rPr>
          <w:rFonts w:asciiTheme="minorHAnsi" w:hAnsiTheme="minorHAnsi"/>
          <w:color w:val="000000"/>
          <w:lang w:val="en-GB"/>
        </w:rPr>
        <w:t xml:space="preserve">bout </w:t>
      </w:r>
      <w:r w:rsidR="00A24039" w:rsidRPr="00A24039">
        <w:rPr>
          <w:rFonts w:asciiTheme="minorHAnsi" w:hAnsiTheme="minorHAnsi"/>
          <w:color w:val="000000"/>
          <w:lang w:val="en-GB"/>
        </w:rPr>
        <w:t xml:space="preserve">96% of the total export value and </w:t>
      </w:r>
      <w:r w:rsidR="00D247A7" w:rsidRPr="00A24039">
        <w:rPr>
          <w:rFonts w:asciiTheme="minorHAnsi" w:hAnsiTheme="minorHAnsi"/>
          <w:color w:val="000000"/>
          <w:lang w:val="en-GB"/>
        </w:rPr>
        <w:t>9</w:t>
      </w:r>
      <w:r w:rsidR="00A24039" w:rsidRPr="00A24039">
        <w:rPr>
          <w:rFonts w:asciiTheme="minorHAnsi" w:hAnsiTheme="minorHAnsi"/>
          <w:color w:val="000000"/>
          <w:lang w:val="en-GB"/>
        </w:rPr>
        <w:t>5</w:t>
      </w:r>
      <w:r w:rsidR="00D247A7" w:rsidRPr="00A24039">
        <w:rPr>
          <w:rFonts w:asciiTheme="minorHAnsi" w:hAnsiTheme="minorHAnsi"/>
          <w:color w:val="000000"/>
          <w:lang w:val="en-GB"/>
        </w:rPr>
        <w:t>%</w:t>
      </w:r>
      <w:r w:rsidR="00A24039" w:rsidRPr="00A24039">
        <w:rPr>
          <w:rFonts w:asciiTheme="minorHAnsi" w:hAnsiTheme="minorHAnsi"/>
          <w:color w:val="000000"/>
          <w:lang w:val="en-GB"/>
        </w:rPr>
        <w:t xml:space="preserve"> of the total import value in 2010</w:t>
      </w:r>
      <w:r w:rsidR="007B6821">
        <w:rPr>
          <w:rFonts w:asciiTheme="minorHAnsi" w:hAnsiTheme="minorHAnsi"/>
          <w:color w:val="000000"/>
          <w:lang w:val="en-GB"/>
        </w:rPr>
        <w:t xml:space="preserve"> are available </w:t>
      </w:r>
      <w:r w:rsidR="007B6821" w:rsidRPr="00A24039">
        <w:rPr>
          <w:rFonts w:asciiTheme="minorHAnsi" w:hAnsiTheme="minorHAnsi"/>
          <w:color w:val="000000"/>
          <w:lang w:val="en-GB"/>
        </w:rPr>
        <w:t xml:space="preserve">at </w:t>
      </w:r>
      <w:r w:rsidR="005D06EE">
        <w:rPr>
          <w:rFonts w:asciiTheme="minorHAnsi" w:hAnsiTheme="minorHAnsi"/>
          <w:color w:val="000000"/>
          <w:lang w:val="en-GB"/>
        </w:rPr>
        <w:t xml:space="preserve">detail </w:t>
      </w:r>
      <w:r w:rsidR="007B6821" w:rsidRPr="00A24039">
        <w:rPr>
          <w:rFonts w:asciiTheme="minorHAnsi" w:hAnsiTheme="minorHAnsi"/>
          <w:color w:val="000000"/>
          <w:lang w:val="en-GB"/>
        </w:rPr>
        <w:t>8-digit level</w:t>
      </w:r>
      <w:r w:rsidR="007B6821">
        <w:rPr>
          <w:rFonts w:asciiTheme="minorHAnsi" w:hAnsiTheme="minorHAnsi"/>
          <w:color w:val="000000"/>
          <w:lang w:val="en-GB"/>
        </w:rPr>
        <w:t xml:space="preserve">. </w:t>
      </w:r>
      <w:r w:rsidR="00710C98">
        <w:rPr>
          <w:rFonts w:asciiTheme="minorHAnsi" w:hAnsiTheme="minorHAnsi"/>
          <w:color w:val="000000"/>
          <w:lang w:val="en-GB"/>
        </w:rPr>
        <w:t>Estimated</w:t>
      </w:r>
      <w:r w:rsidR="007B6821">
        <w:rPr>
          <w:rFonts w:asciiTheme="minorHAnsi" w:hAnsiTheme="minorHAnsi"/>
          <w:color w:val="000000"/>
          <w:lang w:val="en-GB"/>
        </w:rPr>
        <w:t xml:space="preserve"> and</w:t>
      </w:r>
      <w:r w:rsidR="00A04B69" w:rsidRPr="007B6821">
        <w:rPr>
          <w:rFonts w:asciiTheme="minorHAnsi" w:hAnsiTheme="minorHAnsi"/>
          <w:color w:val="000000"/>
          <w:lang w:val="en-GB"/>
        </w:rPr>
        <w:t xml:space="preserve"> confidential data on goods </w:t>
      </w:r>
      <w:r w:rsidR="007B6821">
        <w:rPr>
          <w:rFonts w:asciiTheme="minorHAnsi" w:hAnsiTheme="minorHAnsi"/>
          <w:color w:val="000000"/>
          <w:lang w:val="en-GB"/>
        </w:rPr>
        <w:t xml:space="preserve">are available </w:t>
      </w:r>
      <w:r w:rsidR="00A04B69" w:rsidRPr="007B6821">
        <w:rPr>
          <w:rFonts w:asciiTheme="minorHAnsi" w:hAnsiTheme="minorHAnsi"/>
          <w:color w:val="000000"/>
          <w:lang w:val="en-GB"/>
        </w:rPr>
        <w:t>at the 2-digits CN</w:t>
      </w:r>
      <w:r w:rsidR="00710C98">
        <w:rPr>
          <w:rFonts w:asciiTheme="minorHAnsi" w:hAnsiTheme="minorHAnsi"/>
          <w:color w:val="000000"/>
          <w:lang w:val="en-GB"/>
        </w:rPr>
        <w:t xml:space="preserve"> level</w:t>
      </w:r>
      <w:r w:rsidR="007B6821">
        <w:rPr>
          <w:rFonts w:asciiTheme="minorHAnsi" w:hAnsiTheme="minorHAnsi"/>
          <w:color w:val="000000"/>
          <w:lang w:val="en-GB"/>
        </w:rPr>
        <w:t>.</w:t>
      </w:r>
      <w:r w:rsidR="00EC464C" w:rsidRPr="00EC464C">
        <w:rPr>
          <w:rFonts w:asciiTheme="minorHAnsi" w:hAnsiTheme="minorHAnsi" w:cs="TimesNewRoman,Italic"/>
          <w:iCs/>
          <w:lang w:val="en-GB"/>
        </w:rPr>
        <w:t xml:space="preserve"> </w:t>
      </w:r>
      <w:r w:rsidR="00EC464C" w:rsidRPr="004062BD">
        <w:rPr>
          <w:rFonts w:asciiTheme="minorHAnsi" w:hAnsiTheme="minorHAnsi" w:cs="TimesNewRoman,Italic"/>
          <w:iCs/>
          <w:lang w:val="en-GB"/>
        </w:rPr>
        <w:t>CN list is updated every year</w:t>
      </w:r>
      <w:r w:rsidR="00EC464C">
        <w:rPr>
          <w:rFonts w:asciiTheme="minorHAnsi" w:hAnsiTheme="minorHAnsi" w:cs="TimesNewRoman,Italic"/>
          <w:iCs/>
          <w:lang w:val="en-GB"/>
        </w:rPr>
        <w:t xml:space="preserve">, about </w:t>
      </w:r>
      <w:r w:rsidR="00EC464C" w:rsidRPr="004062BD">
        <w:rPr>
          <w:rFonts w:asciiTheme="minorHAnsi" w:hAnsiTheme="minorHAnsi" w:cs="TimesNewRoman,Italic"/>
          <w:iCs/>
          <w:lang w:val="en-GB"/>
        </w:rPr>
        <w:t>10% of CN codes change</w:t>
      </w:r>
      <w:r w:rsidR="00EC464C">
        <w:rPr>
          <w:rFonts w:asciiTheme="minorHAnsi" w:hAnsiTheme="minorHAnsi" w:cs="TimesNewRoman,Italic"/>
          <w:iCs/>
          <w:lang w:val="en-GB"/>
        </w:rPr>
        <w:t>.</w:t>
      </w:r>
    </w:p>
    <w:p w:rsidR="00CE406D" w:rsidRPr="00CE406D" w:rsidRDefault="00CE406D" w:rsidP="00CE406D">
      <w:pPr>
        <w:numPr>
          <w:ilvl w:val="0"/>
          <w:numId w:val="2"/>
        </w:numPr>
        <w:tabs>
          <w:tab w:val="clear" w:pos="720"/>
          <w:tab w:val="num" w:pos="360"/>
        </w:tabs>
        <w:spacing w:line="360" w:lineRule="auto"/>
        <w:ind w:left="360"/>
        <w:jc w:val="both"/>
        <w:rPr>
          <w:rFonts w:asciiTheme="minorHAnsi" w:hAnsiTheme="minorHAnsi"/>
          <w:color w:val="000000"/>
          <w:lang w:val="en-GB"/>
        </w:rPr>
      </w:pPr>
      <w:r w:rsidRPr="00CE406D">
        <w:rPr>
          <w:rFonts w:asciiTheme="minorHAnsi" w:hAnsiTheme="minorHAnsi"/>
          <w:color w:val="000000"/>
          <w:lang w:val="en-GB"/>
        </w:rPr>
        <w:t xml:space="preserve">By main economic categories </w:t>
      </w:r>
      <w:r w:rsidR="00D17CFE">
        <w:rPr>
          <w:rFonts w:asciiTheme="minorHAnsi" w:hAnsiTheme="minorHAnsi"/>
          <w:color w:val="000000"/>
          <w:lang w:val="en-GB"/>
        </w:rPr>
        <w:t xml:space="preserve">(i.e. intermediate, capital and consumption goods) </w:t>
      </w:r>
      <w:r w:rsidR="00B31412">
        <w:rPr>
          <w:rFonts w:asciiTheme="minorHAnsi" w:hAnsiTheme="minorHAnsi"/>
          <w:color w:val="000000"/>
          <w:lang w:val="en-GB"/>
        </w:rPr>
        <w:t>of</w:t>
      </w:r>
      <w:r w:rsidRPr="00CE406D">
        <w:rPr>
          <w:rFonts w:asciiTheme="minorHAnsi" w:hAnsiTheme="minorHAnsi"/>
          <w:color w:val="000000"/>
          <w:lang w:val="en-GB"/>
        </w:rPr>
        <w:t xml:space="preserve"> </w:t>
      </w:r>
      <w:r w:rsidR="00B31412">
        <w:rPr>
          <w:rFonts w:asciiTheme="minorHAnsi" w:hAnsiTheme="minorHAnsi"/>
          <w:color w:val="000000"/>
          <w:lang w:val="en-GB"/>
        </w:rPr>
        <w:t xml:space="preserve">the </w:t>
      </w:r>
      <w:r w:rsidR="00710C98">
        <w:rPr>
          <w:rFonts w:asciiTheme="minorHAnsi" w:hAnsiTheme="minorHAnsi"/>
          <w:color w:val="000000"/>
          <w:lang w:val="en-GB"/>
        </w:rPr>
        <w:t>c</w:t>
      </w:r>
      <w:r w:rsidR="00B31412" w:rsidRPr="00CE406D">
        <w:rPr>
          <w:rFonts w:asciiTheme="minorHAnsi" w:hAnsiTheme="minorHAnsi"/>
          <w:color w:val="000000"/>
          <w:lang w:val="en-GB"/>
        </w:rPr>
        <w:t xml:space="preserve">lassification </w:t>
      </w:r>
      <w:r w:rsidR="00B31412">
        <w:rPr>
          <w:rFonts w:asciiTheme="minorHAnsi" w:hAnsiTheme="minorHAnsi"/>
          <w:color w:val="000000"/>
          <w:lang w:val="en-GB"/>
        </w:rPr>
        <w:t xml:space="preserve">of </w:t>
      </w:r>
      <w:r w:rsidRPr="00CE406D">
        <w:rPr>
          <w:rFonts w:asciiTheme="minorHAnsi" w:hAnsiTheme="minorHAnsi"/>
          <w:color w:val="000000"/>
          <w:lang w:val="en-GB"/>
        </w:rPr>
        <w:t>Broad Economic Categories (BEC);</w:t>
      </w:r>
      <w:r w:rsidR="00DB0C81">
        <w:rPr>
          <w:rFonts w:asciiTheme="minorHAnsi" w:hAnsiTheme="minorHAnsi"/>
          <w:color w:val="000000"/>
          <w:lang w:val="en-GB"/>
        </w:rPr>
        <w:t xml:space="preserve"> </w:t>
      </w:r>
    </w:p>
    <w:p w:rsidR="00967405" w:rsidRDefault="00967405" w:rsidP="006963C0">
      <w:pPr>
        <w:numPr>
          <w:ilvl w:val="0"/>
          <w:numId w:val="2"/>
        </w:numPr>
        <w:tabs>
          <w:tab w:val="clear" w:pos="720"/>
          <w:tab w:val="num" w:pos="360"/>
        </w:tabs>
        <w:spacing w:line="360" w:lineRule="auto"/>
        <w:ind w:left="360"/>
        <w:jc w:val="both"/>
        <w:rPr>
          <w:rFonts w:asciiTheme="minorHAnsi" w:hAnsiTheme="minorHAnsi"/>
          <w:color w:val="000000"/>
          <w:lang w:val="en-GB"/>
        </w:rPr>
      </w:pPr>
      <w:r w:rsidRPr="00581813">
        <w:rPr>
          <w:rFonts w:asciiTheme="minorHAnsi" w:hAnsiTheme="minorHAnsi"/>
          <w:color w:val="000000"/>
          <w:lang w:val="en-GB"/>
        </w:rPr>
        <w:t>By partner country</w:t>
      </w:r>
      <w:r>
        <w:rPr>
          <w:rFonts w:asciiTheme="minorHAnsi" w:hAnsiTheme="minorHAnsi"/>
          <w:color w:val="000000"/>
          <w:lang w:val="en-GB"/>
        </w:rPr>
        <w:t>;</w:t>
      </w:r>
    </w:p>
    <w:p w:rsidR="00D23D96" w:rsidRPr="00710C98" w:rsidRDefault="00CE406D" w:rsidP="006963C0">
      <w:pPr>
        <w:numPr>
          <w:ilvl w:val="0"/>
          <w:numId w:val="2"/>
        </w:numPr>
        <w:tabs>
          <w:tab w:val="clear" w:pos="720"/>
          <w:tab w:val="num" w:pos="360"/>
        </w:tabs>
        <w:spacing w:line="360" w:lineRule="auto"/>
        <w:ind w:left="360"/>
        <w:jc w:val="both"/>
        <w:rPr>
          <w:rFonts w:asciiTheme="minorHAnsi" w:hAnsiTheme="minorHAnsi"/>
          <w:color w:val="000000"/>
          <w:lang w:val="en-GB"/>
        </w:rPr>
      </w:pPr>
      <w:r w:rsidRPr="00710C98">
        <w:rPr>
          <w:rFonts w:asciiTheme="minorHAnsi" w:hAnsiTheme="minorHAnsi"/>
          <w:color w:val="000000"/>
          <w:lang w:val="en-GB"/>
        </w:rPr>
        <w:lastRenderedPageBreak/>
        <w:t xml:space="preserve">By </w:t>
      </w:r>
      <w:r w:rsidR="006963C0" w:rsidRPr="00710C98">
        <w:rPr>
          <w:rFonts w:asciiTheme="minorHAnsi" w:hAnsiTheme="minorHAnsi"/>
          <w:color w:val="000000"/>
          <w:lang w:val="en-GB"/>
        </w:rPr>
        <w:t>t</w:t>
      </w:r>
      <w:r w:rsidR="00A04B69" w:rsidRPr="00710C98">
        <w:rPr>
          <w:rFonts w:asciiTheme="minorHAnsi" w:hAnsiTheme="minorHAnsi"/>
          <w:color w:val="000000"/>
          <w:lang w:val="en-GB"/>
        </w:rPr>
        <w:t xml:space="preserve">ype of transaction </w:t>
      </w:r>
      <w:r w:rsidR="00710C98" w:rsidRPr="00710C98">
        <w:rPr>
          <w:rFonts w:asciiTheme="minorHAnsi" w:hAnsiTheme="minorHAnsi"/>
          <w:color w:val="000000"/>
          <w:lang w:val="en-GB"/>
        </w:rPr>
        <w:t>(</w:t>
      </w:r>
      <w:proofErr w:type="spellStart"/>
      <w:r w:rsidR="00710C98" w:rsidRPr="00710C98">
        <w:rPr>
          <w:rFonts w:asciiTheme="minorHAnsi" w:hAnsiTheme="minorHAnsi"/>
          <w:color w:val="000000"/>
          <w:lang w:val="en-GB"/>
        </w:rPr>
        <w:t>Intrastat</w:t>
      </w:r>
      <w:proofErr w:type="spellEnd"/>
      <w:r w:rsidR="00710C98" w:rsidRPr="00710C98">
        <w:rPr>
          <w:rFonts w:asciiTheme="minorHAnsi" w:hAnsiTheme="minorHAnsi"/>
          <w:color w:val="000000"/>
          <w:lang w:val="en-GB"/>
        </w:rPr>
        <w:t xml:space="preserve">) </w:t>
      </w:r>
      <w:r w:rsidR="00171AC2">
        <w:rPr>
          <w:rFonts w:asciiTheme="minorHAnsi" w:hAnsiTheme="minorHAnsi"/>
          <w:color w:val="000000"/>
          <w:lang w:val="en-GB"/>
        </w:rPr>
        <w:t>and</w:t>
      </w:r>
      <w:r w:rsidR="006963C0" w:rsidRPr="00710C98">
        <w:rPr>
          <w:rFonts w:asciiTheme="minorHAnsi" w:hAnsiTheme="minorHAnsi"/>
          <w:color w:val="000000"/>
          <w:lang w:val="en-GB"/>
        </w:rPr>
        <w:t xml:space="preserve"> customs procedure</w:t>
      </w:r>
      <w:r w:rsidR="00710C98" w:rsidRPr="00710C98">
        <w:rPr>
          <w:rFonts w:asciiTheme="minorHAnsi" w:hAnsiTheme="minorHAnsi"/>
          <w:color w:val="000000"/>
          <w:lang w:val="en-GB"/>
        </w:rPr>
        <w:t xml:space="preserve"> (</w:t>
      </w:r>
      <w:proofErr w:type="spellStart"/>
      <w:r w:rsidR="00710C98" w:rsidRPr="00710C98">
        <w:rPr>
          <w:rFonts w:asciiTheme="minorHAnsi" w:hAnsiTheme="minorHAnsi"/>
          <w:color w:val="000000"/>
          <w:lang w:val="en-GB"/>
        </w:rPr>
        <w:t>Extrastat</w:t>
      </w:r>
      <w:proofErr w:type="spellEnd"/>
      <w:r w:rsidR="00710C98" w:rsidRPr="00710C98">
        <w:rPr>
          <w:rFonts w:asciiTheme="minorHAnsi" w:hAnsiTheme="minorHAnsi"/>
          <w:color w:val="000000"/>
          <w:lang w:val="en-GB"/>
        </w:rPr>
        <w:t>)</w:t>
      </w:r>
      <w:r w:rsidR="008456AC" w:rsidRPr="00710C98">
        <w:rPr>
          <w:rFonts w:asciiTheme="minorHAnsi" w:hAnsiTheme="minorHAnsi"/>
          <w:color w:val="000000"/>
          <w:lang w:val="en-GB"/>
        </w:rPr>
        <w:t xml:space="preserve">, </w:t>
      </w:r>
      <w:r w:rsidR="00710C98" w:rsidRPr="00710C98">
        <w:rPr>
          <w:rFonts w:asciiTheme="minorHAnsi" w:hAnsiTheme="minorHAnsi"/>
          <w:color w:val="000000"/>
          <w:lang w:val="en-GB"/>
        </w:rPr>
        <w:t xml:space="preserve">e.g. </w:t>
      </w:r>
      <w:r w:rsidR="00A04B69" w:rsidRPr="00710C98">
        <w:rPr>
          <w:rFonts w:asciiTheme="minorHAnsi" w:hAnsiTheme="minorHAnsi"/>
          <w:color w:val="000000"/>
          <w:lang w:val="en-GB"/>
        </w:rPr>
        <w:t>f</w:t>
      </w:r>
      <w:r w:rsidR="00710C98" w:rsidRPr="00710C98">
        <w:rPr>
          <w:rFonts w:asciiTheme="minorHAnsi" w:hAnsiTheme="minorHAnsi"/>
          <w:color w:val="000000"/>
          <w:lang w:val="en-GB"/>
        </w:rPr>
        <w:t xml:space="preserve">inal export, </w:t>
      </w:r>
      <w:r w:rsidR="00710C98" w:rsidRPr="00710C98">
        <w:rPr>
          <w:rFonts w:asciiTheme="minorHAnsi" w:hAnsiTheme="minorHAnsi" w:cs="Times"/>
          <w:lang w:val="en-GB"/>
        </w:rPr>
        <w:t>re-export following inward processing, go</w:t>
      </w:r>
      <w:r w:rsidR="00A04B69" w:rsidRPr="00710C98">
        <w:rPr>
          <w:rFonts w:asciiTheme="minorHAnsi" w:hAnsiTheme="minorHAnsi"/>
          <w:color w:val="000000"/>
          <w:lang w:val="en-GB"/>
        </w:rPr>
        <w:t xml:space="preserve">ods for </w:t>
      </w:r>
      <w:r w:rsidR="00293611" w:rsidRPr="00710C98">
        <w:rPr>
          <w:rFonts w:asciiTheme="minorHAnsi" w:hAnsiTheme="minorHAnsi"/>
          <w:color w:val="000000"/>
          <w:lang w:val="en-GB"/>
        </w:rPr>
        <w:t xml:space="preserve">outward </w:t>
      </w:r>
      <w:r w:rsidR="00A04B69" w:rsidRPr="00710C98">
        <w:rPr>
          <w:rFonts w:asciiTheme="minorHAnsi" w:hAnsiTheme="minorHAnsi"/>
          <w:color w:val="000000"/>
          <w:lang w:val="en-GB"/>
        </w:rPr>
        <w:t>processing</w:t>
      </w:r>
      <w:r w:rsidR="003401EF" w:rsidRPr="00710C98">
        <w:rPr>
          <w:rFonts w:asciiTheme="minorHAnsi" w:hAnsiTheme="minorHAnsi"/>
          <w:color w:val="000000"/>
          <w:lang w:val="en-GB"/>
        </w:rPr>
        <w:t>.</w:t>
      </w:r>
    </w:p>
    <w:p w:rsidR="00006C46" w:rsidRPr="003905BE" w:rsidRDefault="00006C46" w:rsidP="00293611">
      <w:pPr>
        <w:spacing w:line="360" w:lineRule="auto"/>
        <w:ind w:left="360"/>
        <w:jc w:val="both"/>
        <w:rPr>
          <w:rFonts w:asciiTheme="minorHAnsi" w:hAnsiTheme="minorHAnsi"/>
          <w:color w:val="000000"/>
          <w:lang w:val="en-GB"/>
        </w:rPr>
      </w:pPr>
    </w:p>
    <w:p w:rsidR="00D23D96" w:rsidRPr="00616C04" w:rsidRDefault="003905BE" w:rsidP="008456AC">
      <w:pPr>
        <w:spacing w:line="360" w:lineRule="auto"/>
        <w:jc w:val="both"/>
        <w:rPr>
          <w:rFonts w:asciiTheme="minorHAnsi" w:hAnsiTheme="minorHAnsi"/>
          <w:lang w:val="en-GB"/>
        </w:rPr>
      </w:pPr>
      <w:r w:rsidRPr="003905BE">
        <w:rPr>
          <w:rFonts w:asciiTheme="minorHAnsi" w:hAnsiTheme="minorHAnsi"/>
          <w:color w:val="000000"/>
          <w:lang w:val="en-GB"/>
        </w:rPr>
        <w:t xml:space="preserve">Correspondence tables </w:t>
      </w:r>
      <w:r>
        <w:rPr>
          <w:rFonts w:asciiTheme="minorHAnsi" w:hAnsiTheme="minorHAnsi"/>
          <w:color w:val="000000"/>
          <w:lang w:val="en-GB"/>
        </w:rPr>
        <w:t xml:space="preserve">with regards to the main sources are established, so data for exports </w:t>
      </w:r>
      <w:r w:rsidR="00E433B4">
        <w:rPr>
          <w:rFonts w:asciiTheme="minorHAnsi" w:hAnsiTheme="minorHAnsi"/>
          <w:color w:val="000000"/>
          <w:lang w:val="en-GB"/>
        </w:rPr>
        <w:t xml:space="preserve">of goods as well as for </w:t>
      </w:r>
      <w:r>
        <w:rPr>
          <w:rFonts w:asciiTheme="minorHAnsi" w:hAnsiTheme="minorHAnsi"/>
          <w:color w:val="000000"/>
          <w:lang w:val="en-GB"/>
        </w:rPr>
        <w:t xml:space="preserve">imports are converted to the SUT activities and products. </w:t>
      </w:r>
      <w:r w:rsidR="004D1A11" w:rsidRPr="008456AC">
        <w:rPr>
          <w:rFonts w:asciiTheme="minorHAnsi" w:hAnsiTheme="minorHAnsi"/>
          <w:color w:val="000000"/>
          <w:lang w:val="en-GB" w:eastAsia="nb-NO"/>
        </w:rPr>
        <w:t>U</w:t>
      </w:r>
      <w:r w:rsidR="004D1A11" w:rsidRPr="008456AC">
        <w:rPr>
          <w:rFonts w:asciiTheme="minorHAnsi" w:hAnsiTheme="minorHAnsi"/>
          <w:color w:val="000000"/>
          <w:lang w:val="en-GB"/>
        </w:rPr>
        <w:t xml:space="preserve">sing </w:t>
      </w:r>
      <w:r w:rsidR="00F14C5E" w:rsidRPr="00F14C5E">
        <w:rPr>
          <w:rFonts w:asciiTheme="minorHAnsi" w:hAnsiTheme="minorHAnsi"/>
          <w:color w:val="000000"/>
          <w:lang w:val="en-GB"/>
        </w:rPr>
        <w:t>identity number</w:t>
      </w:r>
      <w:r w:rsidR="00F14C5E">
        <w:rPr>
          <w:rFonts w:asciiTheme="minorHAnsi" w:hAnsiTheme="minorHAnsi"/>
          <w:color w:val="000000"/>
          <w:lang w:val="en-GB"/>
        </w:rPr>
        <w:t xml:space="preserve"> of</w:t>
      </w:r>
      <w:r w:rsidR="004D1A11" w:rsidRPr="008456AC">
        <w:rPr>
          <w:rFonts w:asciiTheme="minorHAnsi" w:hAnsiTheme="minorHAnsi"/>
          <w:color w:val="000000"/>
          <w:lang w:val="en-GB"/>
        </w:rPr>
        <w:t xml:space="preserve"> the </w:t>
      </w:r>
      <w:r w:rsidR="004D1A11" w:rsidRPr="008456AC">
        <w:rPr>
          <w:rFonts w:asciiTheme="minorHAnsi" w:hAnsiTheme="minorHAnsi"/>
          <w:color w:val="000000"/>
          <w:lang w:val="en-GB" w:eastAsia="nb-NO"/>
        </w:rPr>
        <w:t xml:space="preserve">exporting unit, all units </w:t>
      </w:r>
      <w:r w:rsidR="00EF3BD2" w:rsidRPr="008456AC">
        <w:rPr>
          <w:rFonts w:asciiTheme="minorHAnsi" w:hAnsiTheme="minorHAnsi"/>
          <w:color w:val="000000"/>
          <w:lang w:val="en-GB"/>
        </w:rPr>
        <w:t>are classified by activity and by institutional sector according to the SUT classifications</w:t>
      </w:r>
      <w:r w:rsidR="003401EF" w:rsidRPr="008456AC">
        <w:rPr>
          <w:rFonts w:asciiTheme="minorHAnsi" w:hAnsiTheme="minorHAnsi"/>
          <w:color w:val="000000"/>
          <w:lang w:val="en-GB"/>
        </w:rPr>
        <w:t>.</w:t>
      </w:r>
      <w:r w:rsidR="008456AC" w:rsidRPr="008456AC">
        <w:rPr>
          <w:rFonts w:asciiTheme="minorHAnsi" w:hAnsiTheme="minorHAnsi"/>
          <w:color w:val="000000"/>
          <w:lang w:val="en-GB"/>
        </w:rPr>
        <w:t xml:space="preserve"> </w:t>
      </w:r>
      <w:r w:rsidR="00E433B4">
        <w:rPr>
          <w:rFonts w:asciiTheme="minorHAnsi" w:hAnsiTheme="minorHAnsi"/>
          <w:color w:val="000000"/>
          <w:lang w:val="en-GB"/>
        </w:rPr>
        <w:t xml:space="preserve">Commodities </w:t>
      </w:r>
      <w:r w:rsidR="008456AC" w:rsidRPr="008456AC">
        <w:rPr>
          <w:rFonts w:asciiTheme="minorHAnsi" w:hAnsiTheme="minorHAnsi"/>
          <w:color w:val="000000"/>
          <w:lang w:val="en-GB"/>
        </w:rPr>
        <w:t xml:space="preserve">available </w:t>
      </w:r>
      <w:r w:rsidR="00A04B69" w:rsidRPr="008456AC">
        <w:rPr>
          <w:rFonts w:asciiTheme="minorHAnsi" w:hAnsiTheme="minorHAnsi"/>
          <w:color w:val="000000"/>
          <w:lang w:val="en-GB"/>
        </w:rPr>
        <w:t xml:space="preserve">at the level of </w:t>
      </w:r>
      <w:r w:rsidR="008456AC" w:rsidRPr="008456AC">
        <w:rPr>
          <w:rFonts w:asciiTheme="minorHAnsi" w:hAnsiTheme="minorHAnsi"/>
          <w:color w:val="000000"/>
          <w:lang w:val="en-GB"/>
        </w:rPr>
        <w:t xml:space="preserve">8-digit of </w:t>
      </w:r>
      <w:r w:rsidR="00A04B69" w:rsidRPr="008456AC">
        <w:rPr>
          <w:rFonts w:asciiTheme="minorHAnsi" w:hAnsiTheme="minorHAnsi"/>
          <w:color w:val="000000"/>
          <w:lang w:val="en-GB"/>
        </w:rPr>
        <w:t xml:space="preserve">the Combined Nomenclature </w:t>
      </w:r>
      <w:r w:rsidR="008456AC" w:rsidRPr="008456AC">
        <w:rPr>
          <w:rFonts w:asciiTheme="minorHAnsi" w:hAnsiTheme="minorHAnsi"/>
          <w:color w:val="000000"/>
          <w:lang w:val="en-GB"/>
        </w:rPr>
        <w:t xml:space="preserve">are </w:t>
      </w:r>
      <w:r w:rsidR="00FE335B">
        <w:rPr>
          <w:rFonts w:asciiTheme="minorHAnsi" w:hAnsiTheme="minorHAnsi"/>
          <w:color w:val="000000"/>
          <w:lang w:val="en-GB"/>
        </w:rPr>
        <w:t xml:space="preserve">automatically </w:t>
      </w:r>
      <w:r w:rsidR="00A04B69" w:rsidRPr="008456AC">
        <w:rPr>
          <w:rFonts w:asciiTheme="minorHAnsi" w:hAnsiTheme="minorHAnsi"/>
          <w:color w:val="000000"/>
          <w:lang w:val="en-GB"/>
        </w:rPr>
        <w:t>conver</w:t>
      </w:r>
      <w:r w:rsidR="008456AC" w:rsidRPr="008456AC">
        <w:rPr>
          <w:rFonts w:asciiTheme="minorHAnsi" w:hAnsiTheme="minorHAnsi"/>
          <w:color w:val="000000"/>
          <w:lang w:val="en-GB"/>
        </w:rPr>
        <w:t xml:space="preserve">ted </w:t>
      </w:r>
      <w:r w:rsidR="00A04B69" w:rsidRPr="008456AC">
        <w:rPr>
          <w:rFonts w:asciiTheme="minorHAnsi" w:hAnsiTheme="minorHAnsi"/>
          <w:color w:val="000000"/>
          <w:lang w:val="en-GB"/>
        </w:rPr>
        <w:t xml:space="preserve">to the </w:t>
      </w:r>
      <w:r w:rsidR="0091601A" w:rsidRPr="0091601A">
        <w:rPr>
          <w:rFonts w:asciiTheme="minorHAnsi" w:hAnsiTheme="minorHAnsi"/>
          <w:color w:val="000000"/>
          <w:lang w:val="en-GB"/>
        </w:rPr>
        <w:t xml:space="preserve">main categories of </w:t>
      </w:r>
      <w:r w:rsidR="0091601A" w:rsidRPr="008456AC">
        <w:rPr>
          <w:rFonts w:asciiTheme="minorHAnsi" w:hAnsiTheme="minorHAnsi"/>
          <w:color w:val="000000"/>
          <w:lang w:val="en-GB"/>
        </w:rPr>
        <w:t>BEC</w:t>
      </w:r>
      <w:r w:rsidR="0091601A" w:rsidRPr="0091601A">
        <w:rPr>
          <w:rFonts w:asciiTheme="minorHAnsi" w:hAnsiTheme="minorHAnsi"/>
          <w:color w:val="000000"/>
          <w:lang w:val="en-GB"/>
        </w:rPr>
        <w:t xml:space="preserve"> </w:t>
      </w:r>
      <w:r w:rsidR="00A04B69" w:rsidRPr="008456AC">
        <w:rPr>
          <w:rFonts w:asciiTheme="minorHAnsi" w:hAnsiTheme="minorHAnsi"/>
          <w:color w:val="000000"/>
          <w:lang w:val="en-GB"/>
        </w:rPr>
        <w:t xml:space="preserve">and </w:t>
      </w:r>
      <w:r w:rsidR="0091601A">
        <w:rPr>
          <w:rFonts w:asciiTheme="minorHAnsi" w:hAnsiTheme="minorHAnsi"/>
          <w:color w:val="000000"/>
          <w:lang w:val="en-GB"/>
        </w:rPr>
        <w:t xml:space="preserve">to </w:t>
      </w:r>
      <w:r w:rsidR="00A04B69" w:rsidRPr="008456AC">
        <w:rPr>
          <w:rFonts w:asciiTheme="minorHAnsi" w:hAnsiTheme="minorHAnsi"/>
          <w:color w:val="000000"/>
          <w:lang w:val="en-GB"/>
        </w:rPr>
        <w:t>CPA</w:t>
      </w:r>
      <w:r w:rsidR="008456AC">
        <w:rPr>
          <w:rFonts w:asciiTheme="minorHAnsi" w:hAnsiTheme="minorHAnsi"/>
          <w:color w:val="000000"/>
          <w:lang w:val="en-GB"/>
        </w:rPr>
        <w:t xml:space="preserve"> products </w:t>
      </w:r>
      <w:r w:rsidR="00FE335B" w:rsidRPr="008456AC">
        <w:rPr>
          <w:rFonts w:asciiTheme="minorHAnsi" w:hAnsiTheme="minorHAnsi"/>
          <w:color w:val="000000"/>
          <w:lang w:val="en-GB"/>
        </w:rPr>
        <w:t>according to the</w:t>
      </w:r>
      <w:r w:rsidR="00FE335B">
        <w:rPr>
          <w:rFonts w:asciiTheme="minorHAnsi" w:hAnsiTheme="minorHAnsi"/>
          <w:color w:val="000000"/>
          <w:lang w:val="en-GB"/>
        </w:rPr>
        <w:t xml:space="preserve"> </w:t>
      </w:r>
      <w:r w:rsidR="008456AC">
        <w:rPr>
          <w:rFonts w:asciiTheme="minorHAnsi" w:hAnsiTheme="minorHAnsi"/>
          <w:color w:val="000000"/>
          <w:lang w:val="en-GB"/>
        </w:rPr>
        <w:t>SUT</w:t>
      </w:r>
      <w:r w:rsidR="00FE335B">
        <w:rPr>
          <w:rFonts w:asciiTheme="minorHAnsi" w:hAnsiTheme="minorHAnsi"/>
          <w:color w:val="000000"/>
          <w:lang w:val="en-GB"/>
        </w:rPr>
        <w:t xml:space="preserve"> product classification</w:t>
      </w:r>
      <w:r w:rsidR="008456AC">
        <w:rPr>
          <w:rFonts w:asciiTheme="minorHAnsi" w:hAnsiTheme="minorHAnsi"/>
          <w:color w:val="000000"/>
          <w:lang w:val="en-GB"/>
        </w:rPr>
        <w:t>.</w:t>
      </w:r>
      <w:r w:rsidR="00616C04" w:rsidRPr="00616C04">
        <w:rPr>
          <w:rFonts w:asciiTheme="minorHAnsi" w:hAnsiTheme="minorHAnsi"/>
          <w:color w:val="000000"/>
          <w:lang w:val="en-GB"/>
        </w:rPr>
        <w:t xml:space="preserve"> </w:t>
      </w:r>
      <w:r w:rsidR="00616C04" w:rsidRPr="008456AC">
        <w:rPr>
          <w:rFonts w:asciiTheme="minorHAnsi" w:hAnsiTheme="minorHAnsi"/>
          <w:color w:val="000000"/>
          <w:lang w:val="en-GB"/>
        </w:rPr>
        <w:t>Goods available at the level of</w:t>
      </w:r>
      <w:r w:rsidR="00616C04">
        <w:rPr>
          <w:rFonts w:asciiTheme="minorHAnsi" w:hAnsiTheme="minorHAnsi"/>
          <w:color w:val="000000"/>
          <w:lang w:val="en-GB"/>
        </w:rPr>
        <w:t xml:space="preserve"> 2</w:t>
      </w:r>
      <w:r w:rsidR="00616C04" w:rsidRPr="008456AC">
        <w:rPr>
          <w:rFonts w:asciiTheme="minorHAnsi" w:hAnsiTheme="minorHAnsi"/>
          <w:color w:val="000000"/>
          <w:lang w:val="en-GB"/>
        </w:rPr>
        <w:t>-digit</w:t>
      </w:r>
      <w:r w:rsidR="00616C04">
        <w:rPr>
          <w:rFonts w:asciiTheme="minorHAnsi" w:hAnsiTheme="minorHAnsi"/>
          <w:color w:val="000000"/>
          <w:lang w:val="en-GB"/>
        </w:rPr>
        <w:t xml:space="preserve">s </w:t>
      </w:r>
      <w:r w:rsidR="00434682">
        <w:rPr>
          <w:rFonts w:asciiTheme="minorHAnsi" w:hAnsiTheme="minorHAnsi"/>
          <w:color w:val="000000"/>
          <w:lang w:val="en-GB"/>
        </w:rPr>
        <w:t xml:space="preserve">of CN </w:t>
      </w:r>
      <w:r w:rsidR="00E433B4">
        <w:rPr>
          <w:rFonts w:asciiTheme="minorHAnsi" w:hAnsiTheme="minorHAnsi"/>
          <w:color w:val="000000"/>
          <w:lang w:val="en-GB"/>
        </w:rPr>
        <w:t>are</w:t>
      </w:r>
      <w:r w:rsidR="00616C04">
        <w:rPr>
          <w:rFonts w:asciiTheme="minorHAnsi" w:hAnsiTheme="minorHAnsi"/>
          <w:color w:val="000000"/>
          <w:lang w:val="en-GB"/>
        </w:rPr>
        <w:t xml:space="preserve"> converted to the SUT product classification based on previous year’s </w:t>
      </w:r>
      <w:r w:rsidR="00616C04" w:rsidRPr="00616C04">
        <w:rPr>
          <w:rFonts w:asciiTheme="minorHAnsi" w:hAnsiTheme="minorHAnsi"/>
          <w:lang w:val="en-GB"/>
        </w:rPr>
        <w:t>structure.</w:t>
      </w:r>
    </w:p>
    <w:p w:rsidR="004D1A11" w:rsidRPr="00171C15" w:rsidRDefault="004D1A11" w:rsidP="004D1A11">
      <w:pPr>
        <w:pStyle w:val="Text"/>
        <w:spacing w:before="0" w:line="360" w:lineRule="auto"/>
        <w:rPr>
          <w:rFonts w:asciiTheme="minorHAnsi" w:hAnsiTheme="minorHAnsi"/>
          <w:color w:val="000000"/>
          <w:lang w:eastAsia="nb-NO"/>
        </w:rPr>
      </w:pPr>
    </w:p>
    <w:p w:rsidR="00171C15" w:rsidRPr="00171C15" w:rsidRDefault="00AA3F0C" w:rsidP="00171C15">
      <w:pPr>
        <w:spacing w:line="360" w:lineRule="auto"/>
        <w:jc w:val="both"/>
        <w:rPr>
          <w:rFonts w:asciiTheme="minorHAnsi" w:hAnsiTheme="minorHAnsi" w:cs="TimesNewRoman,Italic"/>
          <w:iCs/>
          <w:lang w:val="en-GB"/>
        </w:rPr>
      </w:pPr>
      <w:r w:rsidRPr="00780AAD">
        <w:rPr>
          <w:rFonts w:asciiTheme="minorHAnsi" w:hAnsiTheme="minorHAnsi"/>
          <w:color w:val="000000"/>
          <w:lang w:val="en-GB"/>
        </w:rPr>
        <w:t xml:space="preserve">Foreign trade statistics are based on cross-border movements. </w:t>
      </w:r>
      <w:r w:rsidRPr="00780AAD">
        <w:rPr>
          <w:rFonts w:asciiTheme="minorHAnsi" w:hAnsiTheme="minorHAnsi"/>
          <w:lang w:val="en-GB"/>
        </w:rPr>
        <w:t xml:space="preserve">Exports of </w:t>
      </w:r>
      <w:r>
        <w:rPr>
          <w:rFonts w:asciiTheme="minorHAnsi" w:hAnsiTheme="minorHAnsi"/>
          <w:lang w:val="en-GB"/>
        </w:rPr>
        <w:t>good</w:t>
      </w:r>
      <w:r w:rsidRPr="00780AAD">
        <w:rPr>
          <w:rFonts w:asciiTheme="minorHAnsi" w:hAnsiTheme="minorHAnsi"/>
          <w:lang w:val="en-GB"/>
        </w:rPr>
        <w:t>s contain exportation of goods produced in Estonia, exportation of goods imported from a foreign country (</w:t>
      </w:r>
      <w:r>
        <w:rPr>
          <w:rFonts w:asciiTheme="minorHAnsi" w:hAnsiTheme="minorHAnsi"/>
          <w:lang w:val="en-GB"/>
        </w:rPr>
        <w:t xml:space="preserve">so called </w:t>
      </w:r>
      <w:r w:rsidRPr="00780AAD">
        <w:rPr>
          <w:rFonts w:asciiTheme="minorHAnsi" w:hAnsiTheme="minorHAnsi"/>
          <w:lang w:val="en-GB"/>
        </w:rPr>
        <w:t>re-exports), temporary exportation of goods for the purpose of processing abroad, re-</w:t>
      </w:r>
      <w:r w:rsidRPr="00CB6203">
        <w:rPr>
          <w:rFonts w:asciiTheme="minorHAnsi" w:hAnsiTheme="minorHAnsi"/>
          <w:lang w:val="en-GB"/>
        </w:rPr>
        <w:t xml:space="preserve">exportation after inward processing and supplies for foreign vessels and aircraft stores. </w:t>
      </w:r>
      <w:r w:rsidR="00C06C2D" w:rsidRPr="00780AAD">
        <w:rPr>
          <w:rFonts w:asciiTheme="minorHAnsi" w:hAnsiTheme="minorHAnsi"/>
          <w:color w:val="000000"/>
          <w:lang w:val="en-GB"/>
        </w:rPr>
        <w:t xml:space="preserve">Foreign trade statistics </w:t>
      </w:r>
      <w:r w:rsidR="00171C15" w:rsidRPr="00171C15">
        <w:rPr>
          <w:rFonts w:asciiTheme="minorHAnsi" w:hAnsiTheme="minorHAnsi" w:cs="TimesNewRoman,Italic"/>
          <w:iCs/>
          <w:lang w:val="en-GB"/>
        </w:rPr>
        <w:t xml:space="preserve">are </w:t>
      </w:r>
      <w:r w:rsidR="00BE5896">
        <w:rPr>
          <w:rFonts w:asciiTheme="minorHAnsi" w:hAnsiTheme="minorHAnsi" w:cs="TimesNewRoman,Italic"/>
          <w:iCs/>
          <w:lang w:val="en-GB"/>
        </w:rPr>
        <w:t>compiled</w:t>
      </w:r>
      <w:r w:rsidR="00171C15" w:rsidRPr="00171C15">
        <w:rPr>
          <w:rFonts w:asciiTheme="minorHAnsi" w:hAnsiTheme="minorHAnsi" w:cs="TimesNewRoman,Italic"/>
          <w:iCs/>
          <w:lang w:val="en-GB"/>
        </w:rPr>
        <w:t xml:space="preserve"> according to the „</w:t>
      </w:r>
      <w:r w:rsidR="00171C15" w:rsidRPr="00171C15">
        <w:rPr>
          <w:rFonts w:asciiTheme="minorHAnsi" w:hAnsiTheme="minorHAnsi" w:cs="TimesNewRoman,Italic"/>
          <w:i/>
          <w:iCs/>
          <w:lang w:val="en-GB"/>
        </w:rPr>
        <w:t>Community concept</w:t>
      </w:r>
      <w:r w:rsidR="00171C15" w:rsidRPr="00171C15">
        <w:rPr>
          <w:rFonts w:asciiTheme="minorHAnsi" w:hAnsiTheme="minorHAnsi" w:cs="TimesNewRoman,Italic"/>
          <w:iCs/>
          <w:lang w:val="en-GB"/>
        </w:rPr>
        <w:t>“</w:t>
      </w:r>
      <w:r w:rsidR="00BE5896">
        <w:rPr>
          <w:rFonts w:asciiTheme="minorHAnsi" w:hAnsiTheme="minorHAnsi" w:cs="TimesNewRoman,Italic"/>
          <w:iCs/>
          <w:lang w:val="en-GB"/>
        </w:rPr>
        <w:t xml:space="preserve">, </w:t>
      </w:r>
      <w:r w:rsidR="00BE5896" w:rsidRPr="00A952FA">
        <w:rPr>
          <w:rFonts w:asciiTheme="minorHAnsi" w:hAnsiTheme="minorHAnsi" w:cs="TimesNewRoman,Italic"/>
          <w:iCs/>
          <w:lang w:val="en-GB"/>
        </w:rPr>
        <w:t xml:space="preserve">it </w:t>
      </w:r>
      <w:r w:rsidR="00A952FA" w:rsidRPr="00A952FA">
        <w:rPr>
          <w:rFonts w:asciiTheme="minorHAnsi" w:hAnsiTheme="minorHAnsi" w:cs="TimesNewRoman,Italic"/>
          <w:iCs/>
          <w:lang w:val="en-GB"/>
        </w:rPr>
        <w:t xml:space="preserve">also </w:t>
      </w:r>
      <w:r w:rsidR="00171C15" w:rsidRPr="00A952FA">
        <w:rPr>
          <w:rFonts w:asciiTheme="minorHAnsi" w:hAnsiTheme="minorHAnsi" w:cs="TimesNewRoman,Italic"/>
          <w:iCs/>
          <w:lang w:val="en-GB"/>
        </w:rPr>
        <w:t>includ</w:t>
      </w:r>
      <w:r w:rsidR="00BE5896" w:rsidRPr="00A952FA">
        <w:rPr>
          <w:rFonts w:asciiTheme="minorHAnsi" w:hAnsiTheme="minorHAnsi" w:cs="TimesNewRoman,Italic"/>
          <w:iCs/>
          <w:lang w:val="en-GB"/>
        </w:rPr>
        <w:t>es</w:t>
      </w:r>
      <w:r w:rsidR="00171C15" w:rsidRPr="00A952FA">
        <w:rPr>
          <w:rFonts w:asciiTheme="minorHAnsi" w:hAnsiTheme="minorHAnsi" w:cs="TimesNewRoman,Italic"/>
          <w:iCs/>
          <w:lang w:val="en-GB"/>
        </w:rPr>
        <w:t xml:space="preserve"> imports and exports flows</w:t>
      </w:r>
      <w:r w:rsidR="00BE5896" w:rsidRPr="00A952FA">
        <w:rPr>
          <w:rFonts w:asciiTheme="minorHAnsi" w:hAnsiTheme="minorHAnsi" w:cs="TimesNewRoman,Italic"/>
          <w:iCs/>
          <w:lang w:val="en-GB"/>
        </w:rPr>
        <w:t xml:space="preserve"> of non-residents t</w:t>
      </w:r>
      <w:r w:rsidR="00BE5896">
        <w:rPr>
          <w:rFonts w:asciiTheme="minorHAnsi" w:hAnsiTheme="minorHAnsi" w:cs="TimesNewRoman,Italic"/>
          <w:iCs/>
          <w:lang w:val="en-GB"/>
        </w:rPr>
        <w:t>hrough Estonian warehouses</w:t>
      </w:r>
      <w:r w:rsidR="00A952FA">
        <w:rPr>
          <w:rFonts w:asciiTheme="minorHAnsi" w:hAnsiTheme="minorHAnsi" w:cs="TimesNewRoman,Italic"/>
          <w:iCs/>
          <w:lang w:val="en-GB"/>
        </w:rPr>
        <w:t xml:space="preserve">, i.e. </w:t>
      </w:r>
      <w:r w:rsidR="00A952FA" w:rsidRPr="00171C15">
        <w:rPr>
          <w:rFonts w:asciiTheme="minorHAnsi" w:hAnsiTheme="minorHAnsi" w:cs="TimesNewRoman,Italic"/>
          <w:iCs/>
          <w:lang w:val="en-GB"/>
        </w:rPr>
        <w:t>quasi transit trade</w:t>
      </w:r>
      <w:r w:rsidR="00171C15" w:rsidRPr="00171C15">
        <w:rPr>
          <w:rFonts w:asciiTheme="minorHAnsi" w:hAnsiTheme="minorHAnsi" w:cs="TimesNewRoman,Italic"/>
          <w:iCs/>
          <w:lang w:val="en-GB"/>
        </w:rPr>
        <w:t>.</w:t>
      </w:r>
      <w:r w:rsidR="00C06C2D">
        <w:rPr>
          <w:rFonts w:asciiTheme="minorHAnsi" w:hAnsiTheme="minorHAnsi" w:cs="TimesNewRoman,Italic"/>
          <w:iCs/>
          <w:lang w:val="en-GB"/>
        </w:rPr>
        <w:t xml:space="preserve"> This concept does not comply with the national accounts compilation principles.</w:t>
      </w:r>
    </w:p>
    <w:p w:rsidR="00855793" w:rsidRPr="009855FC" w:rsidRDefault="00855793" w:rsidP="00855793">
      <w:pPr>
        <w:spacing w:line="360" w:lineRule="auto"/>
        <w:jc w:val="both"/>
        <w:rPr>
          <w:rFonts w:asciiTheme="minorHAnsi" w:hAnsiTheme="minorHAnsi" w:cs="TimesNewRoman,Italic"/>
          <w:iCs/>
          <w:lang w:val="en-GB"/>
        </w:rPr>
      </w:pPr>
    </w:p>
    <w:p w:rsidR="00E60A6A" w:rsidRPr="009D1786" w:rsidRDefault="00DB552C" w:rsidP="009D1786">
      <w:pPr>
        <w:spacing w:line="360" w:lineRule="auto"/>
        <w:jc w:val="both"/>
        <w:rPr>
          <w:rFonts w:asciiTheme="minorHAnsi" w:hAnsiTheme="minorHAnsi"/>
          <w:color w:val="000000"/>
        </w:rPr>
      </w:pPr>
      <w:r w:rsidRPr="0038491E">
        <w:rPr>
          <w:rFonts w:asciiTheme="minorHAnsi" w:hAnsiTheme="minorHAnsi"/>
          <w:color w:val="000000"/>
          <w:lang w:val="en-GB"/>
        </w:rPr>
        <w:t xml:space="preserve">Balance of payments </w:t>
      </w:r>
      <w:r w:rsidR="00B43B88" w:rsidRPr="00615BEB">
        <w:rPr>
          <w:rFonts w:asciiTheme="minorHAnsi" w:hAnsiTheme="minorHAnsi" w:cs="TimesNewRoman,Italic"/>
          <w:iCs/>
          <w:lang w:val="en-GB"/>
        </w:rPr>
        <w:t>s</w:t>
      </w:r>
      <w:r w:rsidR="00B43B88" w:rsidRPr="00615BEB">
        <w:rPr>
          <w:rFonts w:asciiTheme="minorHAnsi" w:hAnsiTheme="minorHAnsi" w:cs="Arial"/>
          <w:noProof/>
          <w:lang w:val="en-GB"/>
        </w:rPr>
        <w:t xml:space="preserve">tatistical database contains data </w:t>
      </w:r>
      <w:r w:rsidR="00A4798E" w:rsidRPr="00A4798E">
        <w:rPr>
          <w:rFonts w:asciiTheme="minorHAnsi" w:hAnsiTheme="minorHAnsi" w:cs="Arial"/>
          <w:noProof/>
          <w:lang w:val="en-GB"/>
        </w:rPr>
        <w:t>on imports and exports flows by countries</w:t>
      </w:r>
      <w:r w:rsidR="00A4798E">
        <w:rPr>
          <w:rFonts w:asciiTheme="minorHAnsi" w:hAnsiTheme="minorHAnsi" w:cs="Arial"/>
          <w:noProof/>
          <w:lang w:val="en-GB"/>
        </w:rPr>
        <w:t>,</w:t>
      </w:r>
      <w:r w:rsidR="00A4798E" w:rsidRPr="00A4798E">
        <w:rPr>
          <w:rFonts w:asciiTheme="minorHAnsi" w:hAnsiTheme="minorHAnsi" w:cs="Arial"/>
          <w:noProof/>
          <w:lang w:val="en-GB"/>
        </w:rPr>
        <w:t xml:space="preserve"> by BOP services</w:t>
      </w:r>
      <w:r w:rsidR="00A4798E">
        <w:rPr>
          <w:rFonts w:asciiTheme="minorHAnsi" w:hAnsiTheme="minorHAnsi" w:cs="Arial"/>
          <w:noProof/>
          <w:lang w:val="en-GB"/>
        </w:rPr>
        <w:t xml:space="preserve"> and by i</w:t>
      </w:r>
      <w:r w:rsidR="00A4798E" w:rsidRPr="00A4798E">
        <w:rPr>
          <w:rFonts w:asciiTheme="minorHAnsi" w:hAnsiTheme="minorHAnsi" w:cs="Arial"/>
          <w:noProof/>
          <w:lang w:val="en-GB"/>
        </w:rPr>
        <w:t>mporting and exporting enterprises</w:t>
      </w:r>
      <w:r w:rsidR="002D2577">
        <w:rPr>
          <w:rFonts w:asciiTheme="minorHAnsi" w:hAnsiTheme="minorHAnsi" w:cs="Arial"/>
          <w:noProof/>
          <w:lang w:val="en-GB"/>
        </w:rPr>
        <w:t>. Data are</w:t>
      </w:r>
      <w:r w:rsidR="00A4798E" w:rsidRPr="00A4798E">
        <w:rPr>
          <w:rFonts w:asciiTheme="minorHAnsi" w:hAnsiTheme="minorHAnsi" w:cs="Arial"/>
          <w:noProof/>
          <w:lang w:val="en-GB"/>
        </w:rPr>
        <w:t xml:space="preserve"> </w:t>
      </w:r>
      <w:r w:rsidR="00B43B88" w:rsidRPr="00615BEB">
        <w:rPr>
          <w:rFonts w:asciiTheme="minorHAnsi" w:hAnsiTheme="minorHAnsi" w:cs="Arial"/>
          <w:noProof/>
          <w:lang w:val="en-GB"/>
        </w:rPr>
        <w:t xml:space="preserve">collected through </w:t>
      </w:r>
      <w:r w:rsidR="00856F79">
        <w:rPr>
          <w:rFonts w:asciiTheme="minorHAnsi" w:hAnsiTheme="minorHAnsi" w:cs="Arial"/>
          <w:noProof/>
          <w:lang w:val="en-GB"/>
        </w:rPr>
        <w:t>ITRS</w:t>
      </w:r>
      <w:r w:rsidR="00B43B88" w:rsidRPr="00615BEB">
        <w:rPr>
          <w:rFonts w:asciiTheme="minorHAnsi" w:hAnsiTheme="minorHAnsi" w:cs="Arial"/>
          <w:noProof/>
          <w:lang w:val="en-GB"/>
        </w:rPr>
        <w:t xml:space="preserve"> system</w:t>
      </w:r>
      <w:r w:rsidR="00856F79">
        <w:rPr>
          <w:rFonts w:asciiTheme="minorHAnsi" w:hAnsiTheme="minorHAnsi" w:cs="Arial"/>
          <w:noProof/>
          <w:lang w:val="en-GB"/>
        </w:rPr>
        <w:t xml:space="preserve">, </w:t>
      </w:r>
      <w:r w:rsidR="009D1786">
        <w:rPr>
          <w:rFonts w:asciiTheme="minorHAnsi" w:hAnsiTheme="minorHAnsi" w:cs="Arial"/>
          <w:noProof/>
          <w:lang w:val="en-GB"/>
        </w:rPr>
        <w:t xml:space="preserve">enterprise-based </w:t>
      </w:r>
      <w:r w:rsidR="00B43B88" w:rsidRPr="00615BEB">
        <w:rPr>
          <w:rFonts w:asciiTheme="minorHAnsi" w:hAnsiTheme="minorHAnsi" w:cs="Arial"/>
          <w:noProof/>
          <w:lang w:val="en-GB"/>
        </w:rPr>
        <w:t>s</w:t>
      </w:r>
      <w:r w:rsidR="00856F79">
        <w:rPr>
          <w:rFonts w:asciiTheme="minorHAnsi" w:hAnsiTheme="minorHAnsi" w:cs="Arial"/>
          <w:noProof/>
          <w:lang w:val="en-GB"/>
        </w:rPr>
        <w:t>urveys, border surveys of tourists</w:t>
      </w:r>
      <w:r w:rsidR="009D1786">
        <w:rPr>
          <w:rFonts w:asciiTheme="minorHAnsi" w:hAnsiTheme="minorHAnsi" w:cs="Arial"/>
          <w:noProof/>
          <w:lang w:val="en-GB"/>
        </w:rPr>
        <w:t>,</w:t>
      </w:r>
      <w:r w:rsidR="00856F79">
        <w:rPr>
          <w:rFonts w:asciiTheme="minorHAnsi" w:hAnsiTheme="minorHAnsi" w:cs="Arial"/>
          <w:noProof/>
          <w:lang w:val="en-GB"/>
        </w:rPr>
        <w:t xml:space="preserve"> banking </w:t>
      </w:r>
      <w:r w:rsidR="00856F79" w:rsidRPr="00856F79">
        <w:rPr>
          <w:rFonts w:asciiTheme="minorHAnsi" w:hAnsiTheme="minorHAnsi" w:cs="Arial"/>
          <w:noProof/>
          <w:lang w:val="en-GB"/>
        </w:rPr>
        <w:t>statistics</w:t>
      </w:r>
      <w:r w:rsidR="009D1786">
        <w:rPr>
          <w:rFonts w:asciiTheme="minorHAnsi" w:hAnsiTheme="minorHAnsi" w:cs="Arial"/>
          <w:noProof/>
          <w:lang w:val="en-GB"/>
        </w:rPr>
        <w:t xml:space="preserve"> and other sources</w:t>
      </w:r>
      <w:r w:rsidR="00856F79" w:rsidRPr="00856F79">
        <w:rPr>
          <w:rFonts w:asciiTheme="minorHAnsi" w:hAnsiTheme="minorHAnsi" w:cs="Arial"/>
          <w:noProof/>
          <w:lang w:val="en-GB"/>
        </w:rPr>
        <w:t>.</w:t>
      </w:r>
      <w:r w:rsidR="009D1786">
        <w:rPr>
          <w:rFonts w:asciiTheme="minorHAnsi" w:hAnsiTheme="minorHAnsi" w:cs="Arial"/>
          <w:noProof/>
          <w:lang w:val="en-GB"/>
        </w:rPr>
        <w:t xml:space="preserve"> </w:t>
      </w:r>
      <w:r w:rsidR="009D1786" w:rsidRPr="008456AC">
        <w:rPr>
          <w:rFonts w:asciiTheme="minorHAnsi" w:hAnsiTheme="minorHAnsi"/>
          <w:color w:val="000000"/>
          <w:lang w:val="en-GB" w:eastAsia="nb-NO"/>
        </w:rPr>
        <w:t>U</w:t>
      </w:r>
      <w:r w:rsidR="009D1786" w:rsidRPr="008456AC">
        <w:rPr>
          <w:rFonts w:asciiTheme="minorHAnsi" w:hAnsiTheme="minorHAnsi"/>
          <w:color w:val="000000"/>
          <w:lang w:val="en-GB"/>
        </w:rPr>
        <w:t xml:space="preserve">sing </w:t>
      </w:r>
      <w:r w:rsidR="009D1786" w:rsidRPr="00F14C5E">
        <w:rPr>
          <w:rFonts w:asciiTheme="minorHAnsi" w:hAnsiTheme="minorHAnsi"/>
          <w:color w:val="000000"/>
          <w:lang w:val="en-GB"/>
        </w:rPr>
        <w:t>identity number</w:t>
      </w:r>
      <w:r w:rsidR="009D1786">
        <w:rPr>
          <w:rFonts w:asciiTheme="minorHAnsi" w:hAnsiTheme="minorHAnsi"/>
          <w:color w:val="000000"/>
          <w:lang w:val="en-GB"/>
        </w:rPr>
        <w:t xml:space="preserve"> of</w:t>
      </w:r>
      <w:r w:rsidR="009D1786" w:rsidRPr="008456AC">
        <w:rPr>
          <w:rFonts w:asciiTheme="minorHAnsi" w:hAnsiTheme="minorHAnsi"/>
          <w:color w:val="000000"/>
          <w:lang w:val="en-GB"/>
        </w:rPr>
        <w:t xml:space="preserve"> the </w:t>
      </w:r>
      <w:r w:rsidR="009D1786" w:rsidRPr="008456AC">
        <w:rPr>
          <w:rFonts w:asciiTheme="minorHAnsi" w:hAnsiTheme="minorHAnsi"/>
          <w:color w:val="000000"/>
          <w:lang w:val="en-GB" w:eastAsia="nb-NO"/>
        </w:rPr>
        <w:t xml:space="preserve">unit, </w:t>
      </w:r>
      <w:r w:rsidR="002D2577" w:rsidRPr="008456AC">
        <w:rPr>
          <w:rFonts w:asciiTheme="minorHAnsi" w:hAnsiTheme="minorHAnsi"/>
          <w:color w:val="000000"/>
          <w:lang w:val="en-GB" w:eastAsia="nb-NO"/>
        </w:rPr>
        <w:t xml:space="preserve">exporting </w:t>
      </w:r>
      <w:r w:rsidR="009D1786" w:rsidRPr="008456AC">
        <w:rPr>
          <w:rFonts w:asciiTheme="minorHAnsi" w:hAnsiTheme="minorHAnsi"/>
          <w:color w:val="000000"/>
          <w:lang w:val="en-GB" w:eastAsia="nb-NO"/>
        </w:rPr>
        <w:t xml:space="preserve">units </w:t>
      </w:r>
      <w:r w:rsidR="009D1786" w:rsidRPr="008456AC">
        <w:rPr>
          <w:rFonts w:asciiTheme="minorHAnsi" w:hAnsiTheme="minorHAnsi"/>
          <w:color w:val="000000"/>
          <w:lang w:val="en-GB"/>
        </w:rPr>
        <w:t>are classified by activity and by institutional sector according to the SUT classifications.</w:t>
      </w:r>
      <w:r w:rsidR="009D1786">
        <w:rPr>
          <w:rFonts w:asciiTheme="minorHAnsi" w:hAnsiTheme="minorHAnsi"/>
          <w:color w:val="000000"/>
          <w:lang w:val="en-GB"/>
        </w:rPr>
        <w:t xml:space="preserve"> </w:t>
      </w:r>
      <w:r w:rsidR="00823003" w:rsidRPr="009D1786">
        <w:rPr>
          <w:rFonts w:asciiTheme="minorHAnsi" w:hAnsiTheme="minorHAnsi"/>
          <w:color w:val="000000"/>
          <w:lang w:val="en-GB"/>
        </w:rPr>
        <w:t>Services are converted to the CPA based on correspondence table</w:t>
      </w:r>
      <w:r w:rsidR="009D1786">
        <w:rPr>
          <w:rFonts w:asciiTheme="minorHAnsi" w:hAnsiTheme="minorHAnsi"/>
          <w:color w:val="000000"/>
          <w:lang w:val="en-GB"/>
        </w:rPr>
        <w:t xml:space="preserve">. </w:t>
      </w:r>
      <w:r w:rsidR="009D1786" w:rsidRPr="009D1786">
        <w:rPr>
          <w:rFonts w:asciiTheme="minorHAnsi" w:hAnsiTheme="minorHAnsi"/>
          <w:color w:val="000000"/>
          <w:lang w:val="en-GB"/>
        </w:rPr>
        <w:t>Travel services</w:t>
      </w:r>
      <w:r w:rsidR="009D1786">
        <w:rPr>
          <w:rFonts w:asciiTheme="minorHAnsi" w:hAnsiTheme="minorHAnsi"/>
          <w:color w:val="000000"/>
          <w:lang w:val="en-GB"/>
        </w:rPr>
        <w:t xml:space="preserve"> </w:t>
      </w:r>
      <w:r w:rsidR="00D16FA8">
        <w:rPr>
          <w:rFonts w:asciiTheme="minorHAnsi" w:hAnsiTheme="minorHAnsi"/>
          <w:color w:val="000000"/>
          <w:lang w:val="en-GB"/>
        </w:rPr>
        <w:t xml:space="preserve">estimates </w:t>
      </w:r>
      <w:r w:rsidR="009D1786">
        <w:rPr>
          <w:rFonts w:asciiTheme="minorHAnsi" w:hAnsiTheme="minorHAnsi"/>
          <w:color w:val="000000"/>
          <w:lang w:val="en-GB"/>
        </w:rPr>
        <w:t xml:space="preserve">are based on </w:t>
      </w:r>
      <w:r w:rsidR="009D1786">
        <w:rPr>
          <w:rFonts w:asciiTheme="minorHAnsi" w:hAnsiTheme="minorHAnsi" w:cs="Arial"/>
          <w:noProof/>
          <w:lang w:val="en-GB"/>
        </w:rPr>
        <w:t>border surveys of tourists and accomodation statistics.</w:t>
      </w:r>
    </w:p>
    <w:p w:rsidR="00B41BAD" w:rsidRPr="001B4F06" w:rsidRDefault="00B41BAD" w:rsidP="001B4F06">
      <w:pPr>
        <w:spacing w:line="360" w:lineRule="auto"/>
        <w:jc w:val="both"/>
        <w:rPr>
          <w:rFonts w:asciiTheme="minorHAnsi" w:hAnsiTheme="minorHAnsi" w:cs="Arial"/>
          <w:noProof/>
          <w:lang w:val="en-GB"/>
        </w:rPr>
      </w:pPr>
    </w:p>
    <w:p w:rsidR="00000000" w:rsidRPr="000C6395" w:rsidRDefault="00C70B1E" w:rsidP="000C6395">
      <w:pPr>
        <w:pStyle w:val="Default"/>
        <w:spacing w:line="360" w:lineRule="auto"/>
        <w:jc w:val="both"/>
        <w:rPr>
          <w:rFonts w:asciiTheme="minorHAnsi" w:hAnsiTheme="minorHAnsi" w:cs="TimesNewRoman,Italic"/>
          <w:iCs/>
        </w:rPr>
      </w:pPr>
      <w:r w:rsidRPr="008E4B9E">
        <w:rPr>
          <w:rFonts w:asciiTheme="minorHAnsi" w:hAnsiTheme="minorHAnsi" w:cs="TimesNewRoman,Italic"/>
          <w:iCs/>
          <w:lang w:val="en-GB"/>
        </w:rPr>
        <w:t xml:space="preserve">The additional </w:t>
      </w:r>
      <w:r w:rsidR="00D35ADC" w:rsidRPr="008E4B9E">
        <w:rPr>
          <w:rFonts w:asciiTheme="minorHAnsi" w:hAnsiTheme="minorHAnsi" w:cs="TimesNewRoman,Italic"/>
          <w:iCs/>
          <w:lang w:val="en-GB"/>
        </w:rPr>
        <w:t xml:space="preserve">important </w:t>
      </w:r>
      <w:r w:rsidRPr="008E4B9E">
        <w:rPr>
          <w:rFonts w:asciiTheme="minorHAnsi" w:hAnsiTheme="minorHAnsi" w:cs="TimesNewRoman,Italic"/>
          <w:iCs/>
          <w:lang w:val="en-GB"/>
        </w:rPr>
        <w:t>data source</w:t>
      </w:r>
      <w:r w:rsidR="00F93484">
        <w:rPr>
          <w:rFonts w:asciiTheme="minorHAnsi" w:hAnsiTheme="minorHAnsi" w:cs="TimesNewRoman,Italic"/>
          <w:iCs/>
          <w:lang w:val="en-GB"/>
        </w:rPr>
        <w:t>s</w:t>
      </w:r>
      <w:r w:rsidRPr="008E4B9E">
        <w:rPr>
          <w:rFonts w:asciiTheme="minorHAnsi" w:hAnsiTheme="minorHAnsi" w:cs="TimesNewRoman,Italic"/>
          <w:iCs/>
          <w:lang w:val="en-GB"/>
        </w:rPr>
        <w:t xml:space="preserve"> used for </w:t>
      </w:r>
      <w:r w:rsidR="003F523C" w:rsidRPr="008E4B9E">
        <w:rPr>
          <w:rFonts w:asciiTheme="minorHAnsi" w:hAnsiTheme="minorHAnsi" w:cs="TimesNewRoman,Italic"/>
          <w:iCs/>
          <w:lang w:val="en-GB"/>
        </w:rPr>
        <w:t>estimation</w:t>
      </w:r>
      <w:r w:rsidRPr="008E4B9E">
        <w:rPr>
          <w:rFonts w:asciiTheme="minorHAnsi" w:hAnsiTheme="minorHAnsi" w:cs="TimesNewRoman,Italic"/>
          <w:iCs/>
          <w:lang w:val="en-GB"/>
        </w:rPr>
        <w:t xml:space="preserve"> of exports of goods in </w:t>
      </w:r>
      <w:r w:rsidR="008E4B9E" w:rsidRPr="008E4B9E">
        <w:rPr>
          <w:rFonts w:asciiTheme="minorHAnsi" w:hAnsiTheme="minorHAnsi" w:cs="TimesNewRoman,Italic"/>
          <w:iCs/>
          <w:lang w:val="en-GB"/>
        </w:rPr>
        <w:t xml:space="preserve">the </w:t>
      </w:r>
      <w:r w:rsidRPr="008E4B9E">
        <w:rPr>
          <w:rFonts w:asciiTheme="minorHAnsi" w:hAnsiTheme="minorHAnsi" w:cs="TimesNewRoman,Italic"/>
          <w:iCs/>
          <w:lang w:val="en-GB"/>
        </w:rPr>
        <w:t xml:space="preserve">SUT framework is the SBS survey </w:t>
      </w:r>
      <w:r w:rsidR="00F93484">
        <w:rPr>
          <w:rFonts w:asciiTheme="minorHAnsi" w:hAnsiTheme="minorHAnsi" w:cs="TimesNewRoman,Italic"/>
          <w:iCs/>
          <w:lang w:val="en-GB"/>
        </w:rPr>
        <w:t xml:space="preserve">and PRODCOM </w:t>
      </w:r>
      <w:r w:rsidRPr="008E4B9E">
        <w:rPr>
          <w:rFonts w:asciiTheme="minorHAnsi" w:hAnsiTheme="minorHAnsi" w:cs="TimesNewRoman,Italic"/>
          <w:iCs/>
          <w:lang w:val="en-GB"/>
        </w:rPr>
        <w:t>data</w:t>
      </w:r>
      <w:r w:rsidR="003F523C" w:rsidRPr="008E4B9E">
        <w:rPr>
          <w:rFonts w:asciiTheme="minorHAnsi" w:hAnsiTheme="minorHAnsi" w:cs="TimesNewRoman,Italic"/>
          <w:iCs/>
          <w:lang w:val="en-GB"/>
        </w:rPr>
        <w:t>. Th</w:t>
      </w:r>
      <w:r w:rsidR="00F93484">
        <w:rPr>
          <w:rFonts w:asciiTheme="minorHAnsi" w:hAnsiTheme="minorHAnsi" w:cs="TimesNewRoman,Italic"/>
          <w:iCs/>
          <w:lang w:val="en-GB"/>
        </w:rPr>
        <w:t>e SBS</w:t>
      </w:r>
      <w:r w:rsidR="003F523C" w:rsidRPr="008E4B9E">
        <w:rPr>
          <w:rFonts w:asciiTheme="minorHAnsi" w:hAnsiTheme="minorHAnsi" w:cs="TimesNewRoman,Italic"/>
          <w:iCs/>
          <w:lang w:val="en-GB"/>
        </w:rPr>
        <w:t xml:space="preserve"> survey </w:t>
      </w:r>
      <w:r w:rsidR="008E4B9E" w:rsidRPr="008E4B9E">
        <w:rPr>
          <w:rFonts w:asciiTheme="minorHAnsi" w:hAnsiTheme="minorHAnsi" w:cs="TimesNewRoman,Italic"/>
          <w:iCs/>
          <w:lang w:val="en-GB"/>
        </w:rPr>
        <w:t>collects</w:t>
      </w:r>
      <w:r w:rsidR="003F523C" w:rsidRPr="008E4B9E">
        <w:rPr>
          <w:rFonts w:asciiTheme="minorHAnsi" w:hAnsiTheme="minorHAnsi" w:cs="TimesNewRoman,Italic"/>
          <w:iCs/>
          <w:lang w:val="en-GB"/>
        </w:rPr>
        <w:t xml:space="preserve"> data </w:t>
      </w:r>
      <w:r w:rsidR="004A2EF1" w:rsidRPr="008E4B9E">
        <w:rPr>
          <w:rFonts w:asciiTheme="minorHAnsi" w:hAnsiTheme="minorHAnsi" w:cs="TimesNewRoman,Italic"/>
          <w:iCs/>
          <w:lang w:val="en-GB"/>
        </w:rPr>
        <w:t xml:space="preserve">on </w:t>
      </w:r>
      <w:r w:rsidR="001B4F06" w:rsidRPr="008E4B9E">
        <w:rPr>
          <w:rFonts w:asciiTheme="minorHAnsi" w:hAnsiTheme="minorHAnsi" w:cs="TimesNewRoman,Italic"/>
          <w:iCs/>
          <w:lang w:val="en-GB"/>
        </w:rPr>
        <w:t xml:space="preserve">the total </w:t>
      </w:r>
      <w:r w:rsidR="004A2EF1" w:rsidRPr="008E4B9E">
        <w:rPr>
          <w:rFonts w:asciiTheme="minorHAnsi" w:hAnsiTheme="minorHAnsi" w:cs="TimesNewRoman,Italic"/>
          <w:iCs/>
          <w:lang w:val="en-GB"/>
        </w:rPr>
        <w:lastRenderedPageBreak/>
        <w:t xml:space="preserve">sales </w:t>
      </w:r>
      <w:r w:rsidR="008E4B9E" w:rsidRPr="008E4B9E">
        <w:rPr>
          <w:rFonts w:asciiTheme="minorHAnsi" w:hAnsiTheme="minorHAnsi" w:cs="TimesNewRoman,Italic"/>
          <w:iCs/>
          <w:lang w:val="en-GB"/>
        </w:rPr>
        <w:t xml:space="preserve">of goods and services </w:t>
      </w:r>
      <w:r w:rsidR="004A2EF1" w:rsidRPr="008E4B9E">
        <w:rPr>
          <w:rFonts w:asciiTheme="minorHAnsi" w:hAnsiTheme="minorHAnsi" w:cs="TimesNewRoman,Italic"/>
          <w:iCs/>
          <w:lang w:val="en-GB"/>
        </w:rPr>
        <w:t xml:space="preserve">to </w:t>
      </w:r>
      <w:r w:rsidR="008E4B9E" w:rsidRPr="008E4B9E">
        <w:rPr>
          <w:rFonts w:asciiTheme="minorHAnsi" w:hAnsiTheme="minorHAnsi" w:cs="TimesNewRoman,Italic"/>
          <w:iCs/>
          <w:lang w:val="en-GB"/>
        </w:rPr>
        <w:t xml:space="preserve">the </w:t>
      </w:r>
      <w:r w:rsidR="004A2EF1" w:rsidRPr="008E4B9E">
        <w:rPr>
          <w:rFonts w:asciiTheme="minorHAnsi" w:hAnsiTheme="minorHAnsi" w:cs="TimesNewRoman,Italic"/>
          <w:iCs/>
          <w:lang w:val="en-GB"/>
        </w:rPr>
        <w:t xml:space="preserve">non-residents and </w:t>
      </w:r>
      <w:r w:rsidR="001B4F06" w:rsidRPr="008E4B9E">
        <w:rPr>
          <w:rFonts w:asciiTheme="minorHAnsi" w:hAnsiTheme="minorHAnsi" w:cs="TimesNewRoman,Italic"/>
          <w:iCs/>
          <w:lang w:val="en-GB"/>
        </w:rPr>
        <w:t xml:space="preserve">the </w:t>
      </w:r>
      <w:r w:rsidR="008E4B9E" w:rsidRPr="008E4B9E">
        <w:rPr>
          <w:rFonts w:asciiTheme="minorHAnsi" w:hAnsiTheme="minorHAnsi" w:cs="TimesNewRoman,Italic"/>
          <w:iCs/>
          <w:lang w:val="en-GB"/>
        </w:rPr>
        <w:t xml:space="preserve">sales of </w:t>
      </w:r>
      <w:r w:rsidR="001B4F06" w:rsidRPr="008E4B9E">
        <w:rPr>
          <w:rStyle w:val="hps"/>
          <w:rFonts w:asciiTheme="minorHAnsi" w:hAnsiTheme="minorHAnsi"/>
          <w:color w:val="222222"/>
          <w:lang w:val="en-GB"/>
        </w:rPr>
        <w:t>own-produced</w:t>
      </w:r>
      <w:r w:rsidR="001B4F06" w:rsidRPr="008E4B9E">
        <w:rPr>
          <w:rFonts w:asciiTheme="minorHAnsi" w:hAnsiTheme="minorHAnsi"/>
          <w:color w:val="222222"/>
          <w:lang w:val="en-GB"/>
        </w:rPr>
        <w:t xml:space="preserve"> </w:t>
      </w:r>
      <w:r w:rsidR="001B4F06" w:rsidRPr="008E4B9E">
        <w:rPr>
          <w:rStyle w:val="hps"/>
          <w:rFonts w:asciiTheme="minorHAnsi" w:hAnsiTheme="minorHAnsi"/>
          <w:color w:val="222222"/>
          <w:lang w:val="en-GB"/>
        </w:rPr>
        <w:t>industrial production</w:t>
      </w:r>
      <w:r w:rsidR="001B4F06" w:rsidRPr="008E4B9E">
        <w:rPr>
          <w:rFonts w:asciiTheme="minorHAnsi" w:hAnsiTheme="minorHAnsi"/>
          <w:color w:val="222222"/>
          <w:lang w:val="en-GB"/>
        </w:rPr>
        <w:t xml:space="preserve"> </w:t>
      </w:r>
      <w:r w:rsidR="001B4F06" w:rsidRPr="008E4B9E">
        <w:rPr>
          <w:rStyle w:val="hps"/>
          <w:rFonts w:asciiTheme="minorHAnsi" w:hAnsiTheme="minorHAnsi"/>
          <w:color w:val="222222"/>
          <w:lang w:val="en-GB"/>
        </w:rPr>
        <w:t>and industrial</w:t>
      </w:r>
      <w:r w:rsidR="001B4F06" w:rsidRPr="008E4B9E">
        <w:rPr>
          <w:rFonts w:asciiTheme="minorHAnsi" w:hAnsiTheme="minorHAnsi"/>
          <w:color w:val="222222"/>
          <w:lang w:val="en-GB"/>
        </w:rPr>
        <w:t xml:space="preserve"> </w:t>
      </w:r>
      <w:r w:rsidR="001B4F06" w:rsidRPr="000C6395">
        <w:rPr>
          <w:rStyle w:val="hps"/>
          <w:rFonts w:asciiTheme="minorHAnsi" w:hAnsiTheme="minorHAnsi"/>
          <w:color w:val="222222"/>
          <w:lang w:val="en-GB"/>
        </w:rPr>
        <w:t>services</w:t>
      </w:r>
      <w:r w:rsidR="001B4F06" w:rsidRPr="000C6395">
        <w:rPr>
          <w:rFonts w:asciiTheme="minorHAnsi" w:hAnsiTheme="minorHAnsi"/>
          <w:color w:val="222222"/>
          <w:lang w:val="en-GB"/>
        </w:rPr>
        <w:t xml:space="preserve"> </w:t>
      </w:r>
      <w:r w:rsidR="001B4F06" w:rsidRPr="000C6395">
        <w:rPr>
          <w:rStyle w:val="hps"/>
          <w:rFonts w:asciiTheme="minorHAnsi" w:hAnsiTheme="minorHAnsi"/>
          <w:color w:val="222222"/>
          <w:lang w:val="en-GB"/>
        </w:rPr>
        <w:t xml:space="preserve">to </w:t>
      </w:r>
      <w:r w:rsidR="008E4B9E" w:rsidRPr="000C6395">
        <w:rPr>
          <w:rStyle w:val="hps"/>
          <w:rFonts w:asciiTheme="minorHAnsi" w:hAnsiTheme="minorHAnsi"/>
          <w:color w:val="222222"/>
          <w:lang w:val="en-GB"/>
        </w:rPr>
        <w:t xml:space="preserve">the </w:t>
      </w:r>
      <w:r w:rsidR="001B4F06" w:rsidRPr="000C6395">
        <w:rPr>
          <w:rStyle w:val="hps"/>
          <w:rFonts w:asciiTheme="minorHAnsi" w:hAnsiTheme="minorHAnsi"/>
          <w:color w:val="222222"/>
          <w:lang w:val="en-GB"/>
        </w:rPr>
        <w:t>non-residents</w:t>
      </w:r>
      <w:r w:rsidR="001B4F06" w:rsidRPr="000C6395">
        <w:rPr>
          <w:rFonts w:asciiTheme="minorHAnsi" w:hAnsiTheme="minorHAnsi" w:cs="TimesNewRoman,Italic"/>
          <w:iCs/>
          <w:lang w:val="en-GB"/>
        </w:rPr>
        <w:t>.</w:t>
      </w:r>
      <w:r w:rsidR="00A14C95" w:rsidRPr="000C6395">
        <w:rPr>
          <w:rFonts w:asciiTheme="minorHAnsi" w:hAnsiTheme="minorHAnsi" w:cs="TimesNewRoman,Italic"/>
          <w:iCs/>
          <w:lang w:val="en-GB"/>
        </w:rPr>
        <w:t xml:space="preserve"> This data is used for comparison with the data of foreign trade statistics.</w:t>
      </w:r>
      <w:r w:rsidR="00412E16" w:rsidRPr="000C6395">
        <w:rPr>
          <w:rFonts w:asciiTheme="minorHAnsi" w:hAnsiTheme="minorHAnsi" w:cs="TimesNewRoman,Italic"/>
          <w:iCs/>
          <w:lang w:val="en-GB"/>
        </w:rPr>
        <w:t xml:space="preserve"> PRODCOM data are used to </w:t>
      </w:r>
      <w:r w:rsidR="000C6395" w:rsidRPr="000C6395">
        <w:rPr>
          <w:rFonts w:asciiTheme="minorHAnsi" w:hAnsiTheme="minorHAnsi" w:cs="TimesNewRoman,Italic"/>
          <w:iCs/>
          <w:lang w:val="en-GB"/>
        </w:rPr>
        <w:t>estimate</w:t>
      </w:r>
      <w:r w:rsidR="000C6395">
        <w:rPr>
          <w:rFonts w:asciiTheme="minorHAnsi" w:hAnsiTheme="minorHAnsi" w:cs="TimesNewRoman,Italic"/>
          <w:iCs/>
          <w:lang w:val="en-GB"/>
        </w:rPr>
        <w:t xml:space="preserve"> </w:t>
      </w:r>
      <w:r w:rsidR="00BB2A1F" w:rsidRPr="000C6395">
        <w:rPr>
          <w:rFonts w:asciiTheme="minorHAnsi" w:hAnsiTheme="minorHAnsi" w:cs="TimesNewRoman,Italic"/>
          <w:iCs/>
          <w:lang w:val="en-US"/>
        </w:rPr>
        <w:t>the processing fee received from the principal (contractor enterprise)</w:t>
      </w:r>
      <w:r w:rsidR="000C6395">
        <w:rPr>
          <w:rFonts w:asciiTheme="minorHAnsi" w:hAnsiTheme="minorHAnsi" w:cs="TimesNewRoman,Italic"/>
          <w:iCs/>
          <w:lang w:val="en-US"/>
        </w:rPr>
        <w:t>.</w:t>
      </w:r>
    </w:p>
    <w:p w:rsidR="00C70B1E" w:rsidRDefault="00C70B1E" w:rsidP="001B4F06">
      <w:pPr>
        <w:spacing w:line="360" w:lineRule="auto"/>
        <w:jc w:val="both"/>
        <w:rPr>
          <w:rFonts w:asciiTheme="minorHAnsi" w:hAnsiTheme="minorHAnsi" w:cs="TimesNewRoman,Italic"/>
          <w:iCs/>
          <w:lang w:val="en-GB"/>
        </w:rPr>
      </w:pPr>
    </w:p>
    <w:p w:rsidR="00FD4190" w:rsidRPr="001B4F06" w:rsidRDefault="00FD4190" w:rsidP="001B4F06">
      <w:pPr>
        <w:spacing w:line="360" w:lineRule="auto"/>
        <w:jc w:val="both"/>
        <w:rPr>
          <w:rFonts w:asciiTheme="minorHAnsi" w:hAnsiTheme="minorHAnsi" w:cs="TimesNewRoman,Italic"/>
          <w:iCs/>
          <w:lang w:val="en-GB"/>
        </w:rPr>
      </w:pPr>
    </w:p>
    <w:p w:rsidR="005D72F6" w:rsidRPr="00855737" w:rsidRDefault="00B32888" w:rsidP="00855737">
      <w:pPr>
        <w:pStyle w:val="ListParagraph"/>
        <w:numPr>
          <w:ilvl w:val="0"/>
          <w:numId w:val="17"/>
        </w:numPr>
        <w:jc w:val="both"/>
        <w:rPr>
          <w:rFonts w:asciiTheme="minorHAnsi" w:hAnsiTheme="minorHAnsi" w:cs="TimesNewRoman,Italic"/>
          <w:i/>
          <w:iCs/>
          <w:lang w:val="en-GB"/>
        </w:rPr>
      </w:pPr>
      <w:r w:rsidRPr="00855737">
        <w:rPr>
          <w:rFonts w:asciiTheme="minorHAnsi" w:hAnsiTheme="minorHAnsi" w:cs="TimesNewRoman,Italic"/>
          <w:i/>
          <w:iCs/>
          <w:lang w:val="en-GB"/>
        </w:rPr>
        <w:t xml:space="preserve">Definition  </w:t>
      </w:r>
    </w:p>
    <w:p w:rsidR="000F1D14" w:rsidRDefault="000F1D14" w:rsidP="000F1D14">
      <w:pPr>
        <w:spacing w:line="360" w:lineRule="auto"/>
        <w:jc w:val="both"/>
        <w:rPr>
          <w:rFonts w:asciiTheme="minorHAnsi" w:hAnsiTheme="minorHAnsi"/>
          <w:color w:val="000000"/>
          <w:lang w:val="en-GB"/>
        </w:rPr>
      </w:pPr>
    </w:p>
    <w:p w:rsidR="00FE6340" w:rsidRDefault="00C2557B" w:rsidP="007A692E">
      <w:pPr>
        <w:autoSpaceDE w:val="0"/>
        <w:autoSpaceDN w:val="0"/>
        <w:adjustRightInd w:val="0"/>
        <w:spacing w:line="360" w:lineRule="auto"/>
        <w:jc w:val="both"/>
        <w:rPr>
          <w:rFonts w:asciiTheme="minorHAnsi" w:hAnsiTheme="minorHAnsi"/>
          <w:color w:val="000000"/>
          <w:lang w:val="en-GB"/>
        </w:rPr>
      </w:pPr>
      <w:r>
        <w:rPr>
          <w:rFonts w:asciiTheme="minorHAnsi" w:hAnsiTheme="minorHAnsi"/>
          <w:color w:val="000000"/>
          <w:lang w:val="en-GB"/>
        </w:rPr>
        <w:t>A</w:t>
      </w:r>
      <w:r w:rsidR="0038491E" w:rsidRPr="007A692E">
        <w:rPr>
          <w:rFonts w:asciiTheme="minorHAnsi" w:hAnsiTheme="minorHAnsi"/>
          <w:color w:val="000000"/>
          <w:lang w:val="en-GB"/>
        </w:rPr>
        <w:t>ccording to</w:t>
      </w:r>
      <w:r w:rsidR="00160930" w:rsidRPr="007A692E">
        <w:rPr>
          <w:rFonts w:asciiTheme="minorHAnsi" w:hAnsiTheme="minorHAnsi"/>
          <w:color w:val="000000"/>
          <w:lang w:val="en-GB"/>
        </w:rPr>
        <w:t xml:space="preserve"> </w:t>
      </w:r>
      <w:r w:rsidR="00393737">
        <w:rPr>
          <w:rFonts w:asciiTheme="minorHAnsi" w:hAnsiTheme="minorHAnsi"/>
          <w:color w:val="000000"/>
          <w:lang w:val="en-GB"/>
        </w:rPr>
        <w:t xml:space="preserve">the </w:t>
      </w:r>
      <w:r w:rsidR="00160930" w:rsidRPr="007A692E">
        <w:rPr>
          <w:rFonts w:asciiTheme="minorHAnsi" w:hAnsiTheme="minorHAnsi"/>
          <w:color w:val="000000"/>
          <w:lang w:val="en-GB"/>
        </w:rPr>
        <w:t xml:space="preserve">ESA 2010 paragraph </w:t>
      </w:r>
      <w:r w:rsidR="0038491E" w:rsidRPr="007A692E">
        <w:rPr>
          <w:rFonts w:asciiTheme="minorHAnsi" w:hAnsiTheme="minorHAnsi"/>
          <w:color w:val="000000"/>
          <w:lang w:val="en-GB"/>
        </w:rPr>
        <w:t>§</w:t>
      </w:r>
      <w:r w:rsidR="00160930" w:rsidRPr="007A692E">
        <w:rPr>
          <w:rFonts w:asciiTheme="minorHAnsi" w:hAnsiTheme="minorHAnsi"/>
          <w:color w:val="000000"/>
          <w:lang w:val="en-GB"/>
        </w:rPr>
        <w:t xml:space="preserve">3.162 </w:t>
      </w:r>
      <w:r w:rsidR="002E3403" w:rsidRPr="007A692E">
        <w:rPr>
          <w:rFonts w:asciiTheme="minorHAnsi" w:hAnsiTheme="minorHAnsi"/>
          <w:color w:val="000000"/>
          <w:lang w:val="en-GB"/>
        </w:rPr>
        <w:t>exports of goods occur when economic ownership of goods changes between residents and non-residents irrespective of corresponding physical movements of goods across borders.</w:t>
      </w:r>
      <w:r w:rsidR="00CB6203" w:rsidRPr="007A692E">
        <w:rPr>
          <w:rFonts w:asciiTheme="minorHAnsi" w:hAnsiTheme="minorHAnsi"/>
          <w:color w:val="000000"/>
          <w:lang w:val="en-GB"/>
        </w:rPr>
        <w:t xml:space="preserve"> </w:t>
      </w:r>
      <w:r>
        <w:rPr>
          <w:rFonts w:asciiTheme="minorHAnsi" w:hAnsiTheme="minorHAnsi"/>
          <w:color w:val="000000"/>
          <w:lang w:val="en-GB"/>
        </w:rPr>
        <w:t>In the FTS transactions are recorded when goods physically moved the border</w:t>
      </w:r>
      <w:r w:rsidR="00D41027">
        <w:rPr>
          <w:rFonts w:asciiTheme="minorHAnsi" w:hAnsiTheme="minorHAnsi"/>
          <w:color w:val="000000"/>
          <w:lang w:val="en-GB"/>
        </w:rPr>
        <w:t>,</w:t>
      </w:r>
      <w:r>
        <w:rPr>
          <w:rFonts w:asciiTheme="minorHAnsi" w:hAnsiTheme="minorHAnsi"/>
          <w:color w:val="000000"/>
          <w:lang w:val="en-GB"/>
        </w:rPr>
        <w:t xml:space="preserve"> whereas in the </w:t>
      </w:r>
      <w:r w:rsidRPr="007A692E">
        <w:rPr>
          <w:rFonts w:asciiTheme="minorHAnsi" w:hAnsiTheme="minorHAnsi"/>
          <w:color w:val="000000"/>
          <w:lang w:val="en-GB"/>
        </w:rPr>
        <w:t>national accounts and supply and use system</w:t>
      </w:r>
      <w:r>
        <w:rPr>
          <w:rFonts w:asciiTheme="minorHAnsi" w:hAnsiTheme="minorHAnsi"/>
          <w:color w:val="000000"/>
          <w:lang w:val="en-GB"/>
        </w:rPr>
        <w:t xml:space="preserve"> transactions are recorded only when ownership changes.</w:t>
      </w:r>
    </w:p>
    <w:p w:rsidR="00E41410" w:rsidRDefault="00E41410" w:rsidP="007A692E">
      <w:pPr>
        <w:autoSpaceDE w:val="0"/>
        <w:autoSpaceDN w:val="0"/>
        <w:adjustRightInd w:val="0"/>
        <w:spacing w:line="360" w:lineRule="auto"/>
        <w:jc w:val="both"/>
        <w:rPr>
          <w:rFonts w:asciiTheme="minorHAnsi" w:hAnsiTheme="minorHAnsi"/>
          <w:color w:val="000000"/>
          <w:lang w:val="en-GB"/>
        </w:rPr>
      </w:pPr>
    </w:p>
    <w:p w:rsidR="00FE6340" w:rsidRDefault="00817BF6" w:rsidP="001A4F06">
      <w:pPr>
        <w:autoSpaceDE w:val="0"/>
        <w:autoSpaceDN w:val="0"/>
        <w:adjustRightInd w:val="0"/>
        <w:spacing w:line="360" w:lineRule="auto"/>
        <w:jc w:val="both"/>
        <w:rPr>
          <w:rFonts w:asciiTheme="minorHAnsi" w:hAnsiTheme="minorHAnsi"/>
          <w:color w:val="000000"/>
          <w:lang w:val="en-GB"/>
        </w:rPr>
      </w:pPr>
      <w:r w:rsidRPr="0038491E">
        <w:rPr>
          <w:rFonts w:asciiTheme="minorHAnsi" w:hAnsiTheme="minorHAnsi"/>
          <w:color w:val="000000"/>
          <w:lang w:val="en-GB"/>
        </w:rPr>
        <w:t xml:space="preserve">Exports include permanent exportation of goods </w:t>
      </w:r>
      <w:r>
        <w:rPr>
          <w:rFonts w:asciiTheme="minorHAnsi" w:hAnsiTheme="minorHAnsi"/>
          <w:color w:val="000000"/>
          <w:lang w:val="en-GB"/>
        </w:rPr>
        <w:t xml:space="preserve">and services </w:t>
      </w:r>
      <w:r w:rsidRPr="0038491E">
        <w:rPr>
          <w:rFonts w:asciiTheme="minorHAnsi" w:hAnsiTheme="minorHAnsi"/>
          <w:color w:val="000000"/>
          <w:lang w:val="en-GB"/>
        </w:rPr>
        <w:t>produced in Estonia and belonging to Estonian legal persons, the sale of which provides income to residents.</w:t>
      </w:r>
      <w:r w:rsidR="00CB08F1" w:rsidRPr="00CB08F1">
        <w:rPr>
          <w:rFonts w:asciiTheme="minorHAnsi" w:hAnsiTheme="minorHAnsi"/>
          <w:color w:val="000000"/>
          <w:lang w:val="en-GB"/>
        </w:rPr>
        <w:t xml:space="preserve"> </w:t>
      </w:r>
      <w:r w:rsidR="00CB08F1">
        <w:rPr>
          <w:rFonts w:asciiTheme="minorHAnsi" w:hAnsiTheme="minorHAnsi"/>
          <w:color w:val="000000"/>
          <w:lang w:val="en-GB"/>
        </w:rPr>
        <w:t>R</w:t>
      </w:r>
      <w:r w:rsidR="00CB08F1" w:rsidRPr="003D5284">
        <w:rPr>
          <w:rFonts w:asciiTheme="minorHAnsi" w:hAnsiTheme="minorHAnsi"/>
          <w:color w:val="000000"/>
          <w:lang w:val="en-GB"/>
        </w:rPr>
        <w:t xml:space="preserve">e-exportation of goods after inward processing and temporary exports for outward processing are excluded from the exports </w:t>
      </w:r>
      <w:r w:rsidR="00CB08F1" w:rsidRPr="008D0B5B">
        <w:rPr>
          <w:rFonts w:asciiTheme="minorHAnsi" w:hAnsiTheme="minorHAnsi"/>
          <w:color w:val="000000"/>
          <w:lang w:val="en-GB"/>
        </w:rPr>
        <w:t>values of goods.</w:t>
      </w:r>
      <w:r w:rsidR="001D5F7D" w:rsidRPr="008D0B5B">
        <w:rPr>
          <w:rFonts w:asciiTheme="minorHAnsi" w:hAnsiTheme="minorHAnsi"/>
          <w:color w:val="000000"/>
          <w:lang w:val="en-GB"/>
        </w:rPr>
        <w:t xml:space="preserve"> Export</w:t>
      </w:r>
      <w:r w:rsidR="008D0B5B" w:rsidRPr="008D0B5B">
        <w:rPr>
          <w:rFonts w:asciiTheme="minorHAnsi" w:hAnsiTheme="minorHAnsi"/>
          <w:color w:val="000000"/>
          <w:lang w:val="en-GB"/>
        </w:rPr>
        <w:t xml:space="preserve">s also include re-exports, i.e. goods which are imported </w:t>
      </w:r>
      <w:r w:rsidR="004312F7" w:rsidRPr="008D0B5B">
        <w:rPr>
          <w:rFonts w:asciiTheme="minorHAnsi" w:hAnsiTheme="minorHAnsi"/>
          <w:color w:val="000000"/>
          <w:lang w:val="en-GB"/>
        </w:rPr>
        <w:t>(purchased)</w:t>
      </w:r>
      <w:r w:rsidR="004312F7">
        <w:rPr>
          <w:rFonts w:asciiTheme="minorHAnsi" w:hAnsiTheme="minorHAnsi"/>
          <w:color w:val="000000"/>
          <w:lang w:val="en-GB"/>
        </w:rPr>
        <w:t xml:space="preserve"> </w:t>
      </w:r>
      <w:r w:rsidR="008D0B5B" w:rsidRPr="008D0B5B">
        <w:rPr>
          <w:rFonts w:asciiTheme="minorHAnsi" w:hAnsiTheme="minorHAnsi"/>
          <w:color w:val="000000"/>
          <w:lang w:val="en-GB"/>
        </w:rPr>
        <w:t>into Estonia by a resident</w:t>
      </w:r>
      <w:r w:rsidR="008D0B5B">
        <w:rPr>
          <w:rFonts w:asciiTheme="minorHAnsi" w:hAnsiTheme="minorHAnsi"/>
          <w:color w:val="000000"/>
          <w:lang w:val="en-GB"/>
        </w:rPr>
        <w:t xml:space="preserve">, but then re-exported </w:t>
      </w:r>
      <w:r w:rsidR="004312F7">
        <w:rPr>
          <w:rFonts w:asciiTheme="minorHAnsi" w:hAnsiTheme="minorHAnsi"/>
          <w:color w:val="000000"/>
          <w:lang w:val="en-GB"/>
        </w:rPr>
        <w:t xml:space="preserve">(sold) </w:t>
      </w:r>
      <w:r w:rsidR="008D0B5B">
        <w:rPr>
          <w:rFonts w:asciiTheme="minorHAnsi" w:hAnsiTheme="minorHAnsi"/>
          <w:color w:val="000000"/>
          <w:lang w:val="en-GB"/>
        </w:rPr>
        <w:t>without substantial transformation</w:t>
      </w:r>
      <w:r w:rsidR="001A4F06">
        <w:rPr>
          <w:rFonts w:asciiTheme="minorHAnsi" w:hAnsiTheme="minorHAnsi"/>
          <w:color w:val="000000"/>
          <w:lang w:val="en-GB"/>
        </w:rPr>
        <w:t>. E</w:t>
      </w:r>
      <w:r w:rsidR="00CB08F1" w:rsidRPr="008D0B5B">
        <w:rPr>
          <w:rFonts w:asciiTheme="minorHAnsi" w:hAnsiTheme="minorHAnsi"/>
          <w:color w:val="000000"/>
          <w:lang w:val="en-GB"/>
        </w:rPr>
        <w:t xml:space="preserve">xports of goods sold under </w:t>
      </w:r>
      <w:proofErr w:type="spellStart"/>
      <w:r w:rsidR="00CB08F1" w:rsidRPr="008D0B5B">
        <w:rPr>
          <w:rFonts w:asciiTheme="minorHAnsi" w:hAnsiTheme="minorHAnsi"/>
          <w:color w:val="000000"/>
          <w:lang w:val="en-GB"/>
        </w:rPr>
        <w:t>merchanting</w:t>
      </w:r>
      <w:proofErr w:type="spellEnd"/>
      <w:r w:rsidR="001A4F06">
        <w:rPr>
          <w:rFonts w:asciiTheme="minorHAnsi" w:hAnsiTheme="minorHAnsi"/>
          <w:color w:val="000000"/>
          <w:lang w:val="en-GB"/>
        </w:rPr>
        <w:t xml:space="preserve"> are included </w:t>
      </w:r>
      <w:r w:rsidR="001A4F06" w:rsidRPr="008D0B5B">
        <w:rPr>
          <w:rFonts w:asciiTheme="minorHAnsi" w:hAnsiTheme="minorHAnsi"/>
          <w:color w:val="000000"/>
          <w:lang w:val="en-GB"/>
        </w:rPr>
        <w:t>as well as</w:t>
      </w:r>
      <w:r w:rsidR="00CB08F1" w:rsidRPr="008D0B5B">
        <w:rPr>
          <w:rFonts w:asciiTheme="minorHAnsi" w:hAnsiTheme="minorHAnsi"/>
          <w:color w:val="000000"/>
          <w:lang w:val="en-GB"/>
        </w:rPr>
        <w:t>.</w:t>
      </w:r>
    </w:p>
    <w:p w:rsidR="00497799" w:rsidRDefault="00497799" w:rsidP="00F8639C">
      <w:pPr>
        <w:autoSpaceDE w:val="0"/>
        <w:autoSpaceDN w:val="0"/>
        <w:adjustRightInd w:val="0"/>
        <w:spacing w:line="360" w:lineRule="auto"/>
        <w:jc w:val="both"/>
        <w:rPr>
          <w:rFonts w:asciiTheme="minorHAnsi" w:hAnsiTheme="minorHAnsi"/>
          <w:color w:val="000000"/>
          <w:lang w:val="en-GB"/>
        </w:rPr>
      </w:pPr>
    </w:p>
    <w:p w:rsidR="00FD4190" w:rsidRPr="003D5284" w:rsidRDefault="00FD4190" w:rsidP="00F8639C">
      <w:pPr>
        <w:autoSpaceDE w:val="0"/>
        <w:autoSpaceDN w:val="0"/>
        <w:adjustRightInd w:val="0"/>
        <w:spacing w:line="360" w:lineRule="auto"/>
        <w:jc w:val="both"/>
        <w:rPr>
          <w:rFonts w:asciiTheme="minorHAnsi" w:hAnsiTheme="minorHAnsi"/>
          <w:color w:val="000000"/>
          <w:lang w:val="en-GB"/>
        </w:rPr>
      </w:pPr>
    </w:p>
    <w:p w:rsidR="00214130" w:rsidRPr="00497799" w:rsidRDefault="00497799" w:rsidP="00497799">
      <w:pPr>
        <w:pStyle w:val="ListParagraph"/>
        <w:numPr>
          <w:ilvl w:val="0"/>
          <w:numId w:val="17"/>
        </w:numPr>
        <w:autoSpaceDE w:val="0"/>
        <w:autoSpaceDN w:val="0"/>
        <w:adjustRightInd w:val="0"/>
        <w:spacing w:line="360" w:lineRule="auto"/>
        <w:jc w:val="both"/>
        <w:rPr>
          <w:rFonts w:asciiTheme="minorHAnsi" w:hAnsiTheme="minorHAnsi"/>
          <w:i/>
          <w:color w:val="000000"/>
          <w:lang w:val="en-GB"/>
        </w:rPr>
      </w:pPr>
      <w:r w:rsidRPr="00497799">
        <w:rPr>
          <w:rFonts w:asciiTheme="minorHAnsi" w:hAnsiTheme="minorHAnsi"/>
          <w:i/>
          <w:color w:val="000000"/>
          <w:lang w:val="en-GB"/>
        </w:rPr>
        <w:t xml:space="preserve">Valuation </w:t>
      </w:r>
    </w:p>
    <w:p w:rsidR="008E6010" w:rsidRPr="00726465" w:rsidRDefault="008E6010" w:rsidP="008E6010">
      <w:pPr>
        <w:spacing w:line="360" w:lineRule="auto"/>
        <w:rPr>
          <w:rFonts w:asciiTheme="minorHAnsi" w:hAnsiTheme="minorHAnsi" w:cs="Arial"/>
          <w:lang w:val="en-GB"/>
        </w:rPr>
      </w:pPr>
    </w:p>
    <w:p w:rsidR="00ED3878" w:rsidRDefault="008E6010" w:rsidP="006B51C5">
      <w:pPr>
        <w:spacing w:line="360" w:lineRule="auto"/>
        <w:jc w:val="both"/>
        <w:rPr>
          <w:rFonts w:asciiTheme="minorHAnsi" w:hAnsiTheme="minorHAnsi" w:cs="Arial"/>
          <w:lang w:val="en-GB"/>
        </w:rPr>
      </w:pPr>
      <w:r w:rsidRPr="00726465">
        <w:rPr>
          <w:rFonts w:asciiTheme="minorHAnsi" w:hAnsiTheme="minorHAnsi" w:cs="Arial"/>
          <w:lang w:val="en-GB"/>
        </w:rPr>
        <w:t xml:space="preserve">The export matrix </w:t>
      </w:r>
      <w:r w:rsidR="002742C1" w:rsidRPr="00726465">
        <w:rPr>
          <w:rFonts w:asciiTheme="minorHAnsi" w:hAnsiTheme="minorHAnsi" w:cs="Arial"/>
          <w:lang w:val="en-GB"/>
        </w:rPr>
        <w:t xml:space="preserve">of goods and services </w:t>
      </w:r>
      <w:r w:rsidRPr="00726465">
        <w:rPr>
          <w:rFonts w:asciiTheme="minorHAnsi" w:hAnsiTheme="minorHAnsi" w:cs="Arial"/>
          <w:lang w:val="en-GB"/>
        </w:rPr>
        <w:t xml:space="preserve">is constructed </w:t>
      </w:r>
      <w:r w:rsidRPr="00726465">
        <w:rPr>
          <w:rFonts w:asciiTheme="minorHAnsi" w:hAnsiTheme="minorHAnsi"/>
          <w:lang w:val="en-GB"/>
        </w:rPr>
        <w:t xml:space="preserve">as an integrated part of the SUT framework. The </w:t>
      </w:r>
      <w:r w:rsidRPr="00726465">
        <w:rPr>
          <w:rFonts w:asciiTheme="minorHAnsi" w:hAnsiTheme="minorHAnsi" w:cs="Arial"/>
          <w:lang w:val="en-GB"/>
        </w:rPr>
        <w:t>matrix is estimated by type of exporters</w:t>
      </w:r>
      <w:r w:rsidR="00C82445">
        <w:rPr>
          <w:rFonts w:asciiTheme="minorHAnsi" w:hAnsiTheme="minorHAnsi" w:cs="Arial"/>
          <w:lang w:val="en-GB"/>
        </w:rPr>
        <w:t>,</w:t>
      </w:r>
      <w:r w:rsidR="00567F3A">
        <w:rPr>
          <w:rFonts w:asciiTheme="minorHAnsi" w:hAnsiTheme="minorHAnsi" w:cs="Arial"/>
          <w:lang w:val="en-GB"/>
        </w:rPr>
        <w:t xml:space="preserve"> </w:t>
      </w:r>
      <w:r w:rsidR="00E52B4F" w:rsidRPr="00726465">
        <w:rPr>
          <w:rFonts w:asciiTheme="minorHAnsi" w:hAnsiTheme="minorHAnsi" w:cs="Arial"/>
          <w:lang w:val="en-GB"/>
        </w:rPr>
        <w:t>by CPA products</w:t>
      </w:r>
      <w:r w:rsidR="00C82445">
        <w:rPr>
          <w:rFonts w:asciiTheme="minorHAnsi" w:hAnsiTheme="minorHAnsi" w:cs="Arial"/>
          <w:lang w:val="en-GB"/>
        </w:rPr>
        <w:t xml:space="preserve"> and by type of valuation</w:t>
      </w:r>
      <w:r w:rsidR="00C319E0">
        <w:rPr>
          <w:rFonts w:asciiTheme="minorHAnsi" w:hAnsiTheme="minorHAnsi" w:cs="Arial"/>
          <w:lang w:val="en-GB"/>
        </w:rPr>
        <w:t xml:space="preserve"> (table 1)</w:t>
      </w:r>
      <w:r w:rsidRPr="00726465">
        <w:rPr>
          <w:rFonts w:asciiTheme="minorHAnsi" w:hAnsiTheme="minorHAnsi" w:cs="Arial"/>
          <w:lang w:val="en-GB"/>
        </w:rPr>
        <w:t xml:space="preserve">. </w:t>
      </w:r>
    </w:p>
    <w:p w:rsidR="00ED3878" w:rsidRDefault="00ED3878" w:rsidP="006B51C5">
      <w:pPr>
        <w:spacing w:line="360" w:lineRule="auto"/>
        <w:jc w:val="both"/>
        <w:rPr>
          <w:rFonts w:asciiTheme="minorHAnsi" w:hAnsiTheme="minorHAnsi" w:cs="Arial"/>
          <w:lang w:val="en-GB"/>
        </w:rPr>
      </w:pPr>
    </w:p>
    <w:p w:rsidR="00BC0CCD" w:rsidRDefault="0024542C" w:rsidP="006B51C5">
      <w:pPr>
        <w:spacing w:line="360" w:lineRule="auto"/>
        <w:jc w:val="both"/>
        <w:rPr>
          <w:rFonts w:asciiTheme="minorHAnsi" w:hAnsiTheme="minorHAnsi" w:cs="Arial"/>
          <w:lang w:val="en-GB"/>
        </w:rPr>
      </w:pPr>
      <w:r>
        <w:rPr>
          <w:rFonts w:asciiTheme="minorHAnsi" w:hAnsiTheme="minorHAnsi" w:cs="Arial"/>
          <w:lang w:val="en-GB"/>
        </w:rPr>
        <w:t>By type of exporters the d</w:t>
      </w:r>
      <w:r w:rsidR="008E6010" w:rsidRPr="00726465">
        <w:rPr>
          <w:rFonts w:asciiTheme="minorHAnsi" w:eastAsia="MS PGothic" w:hAnsiTheme="minorHAnsi" w:cs="Arial"/>
          <w:lang w:val="en-GB" w:eastAsia="en-GB"/>
        </w:rPr>
        <w:t>istinction is made between</w:t>
      </w:r>
      <w:r w:rsidR="008E6010" w:rsidRPr="00726465">
        <w:rPr>
          <w:rFonts w:asciiTheme="minorHAnsi" w:hAnsiTheme="minorHAnsi" w:cs="Arial"/>
          <w:lang w:val="en-GB"/>
        </w:rPr>
        <w:t xml:space="preserve"> </w:t>
      </w:r>
      <w:r w:rsidR="00ED3878">
        <w:rPr>
          <w:rFonts w:asciiTheme="minorHAnsi" w:hAnsiTheme="minorHAnsi" w:cs="Arial"/>
          <w:lang w:val="en-GB"/>
        </w:rPr>
        <w:t xml:space="preserve">the exports of non-trade and trade activities: </w:t>
      </w:r>
      <w:r w:rsidR="008E6010" w:rsidRPr="00726465">
        <w:rPr>
          <w:rFonts w:asciiTheme="minorHAnsi" w:hAnsiTheme="minorHAnsi" w:cs="Arial"/>
          <w:lang w:val="en-GB"/>
        </w:rPr>
        <w:t xml:space="preserve">direct exports of goods </w:t>
      </w:r>
      <w:r w:rsidR="00046718" w:rsidRPr="00726465">
        <w:rPr>
          <w:rFonts w:asciiTheme="minorHAnsi" w:hAnsiTheme="minorHAnsi" w:cs="Arial"/>
          <w:lang w:val="en-GB"/>
        </w:rPr>
        <w:t>(transaction code P.611)</w:t>
      </w:r>
      <w:r w:rsidR="00046718">
        <w:rPr>
          <w:rFonts w:asciiTheme="minorHAnsi" w:hAnsiTheme="minorHAnsi" w:cs="Arial"/>
          <w:lang w:val="en-GB"/>
        </w:rPr>
        <w:t xml:space="preserve"> </w:t>
      </w:r>
      <w:r w:rsidR="008E6010" w:rsidRPr="00726465">
        <w:rPr>
          <w:rFonts w:asciiTheme="minorHAnsi" w:hAnsiTheme="minorHAnsi" w:cs="Arial"/>
          <w:lang w:val="en-GB"/>
        </w:rPr>
        <w:t xml:space="preserve">by </w:t>
      </w:r>
      <w:r w:rsidR="00AD3029" w:rsidRPr="00726465">
        <w:rPr>
          <w:rFonts w:asciiTheme="minorHAnsi" w:hAnsiTheme="minorHAnsi" w:cs="Arial"/>
          <w:lang w:val="en-GB"/>
        </w:rPr>
        <w:t>producers</w:t>
      </w:r>
      <w:r w:rsidR="008E6010" w:rsidRPr="00726465">
        <w:rPr>
          <w:rFonts w:asciiTheme="minorHAnsi" w:hAnsiTheme="minorHAnsi" w:cs="Arial"/>
          <w:lang w:val="en-GB"/>
        </w:rPr>
        <w:t xml:space="preserve">, </w:t>
      </w:r>
      <w:r w:rsidR="00230FA9" w:rsidRPr="00726465">
        <w:rPr>
          <w:rFonts w:asciiTheme="minorHAnsi" w:hAnsiTheme="minorHAnsi" w:cs="Arial"/>
          <w:lang w:val="en-GB"/>
        </w:rPr>
        <w:t>e</w:t>
      </w:r>
      <w:r w:rsidR="00230FA9" w:rsidRPr="00726465">
        <w:rPr>
          <w:rFonts w:ascii="Calibri" w:hAnsi="Calibri"/>
          <w:color w:val="000000"/>
          <w:lang w:val="en-GB"/>
        </w:rPr>
        <w:t xml:space="preserve">xports of processing </w:t>
      </w:r>
      <w:r w:rsidR="00230FA9" w:rsidRPr="00726465">
        <w:rPr>
          <w:rFonts w:ascii="Calibri" w:hAnsi="Calibri"/>
          <w:color w:val="000000"/>
          <w:lang w:val="en-GB"/>
        </w:rPr>
        <w:lastRenderedPageBreak/>
        <w:t>services</w:t>
      </w:r>
      <w:r w:rsidR="00230FA9" w:rsidRPr="00726465">
        <w:rPr>
          <w:rFonts w:asciiTheme="minorHAnsi" w:hAnsiTheme="minorHAnsi" w:cs="Arial"/>
          <w:lang w:val="en-GB"/>
        </w:rPr>
        <w:t xml:space="preserve"> by manufactures (P.612), </w:t>
      </w:r>
      <w:r w:rsidR="008E6010" w:rsidRPr="00726465">
        <w:rPr>
          <w:rFonts w:asciiTheme="minorHAnsi" w:hAnsiTheme="minorHAnsi" w:cs="Arial"/>
          <w:lang w:val="en-GB"/>
        </w:rPr>
        <w:t>exports of goods produced in Estonia</w:t>
      </w:r>
      <w:r w:rsidR="00230FA9" w:rsidRPr="00726465">
        <w:rPr>
          <w:rFonts w:asciiTheme="minorHAnsi" w:hAnsiTheme="minorHAnsi" w:cs="Arial"/>
          <w:lang w:val="en-GB"/>
        </w:rPr>
        <w:t xml:space="preserve"> </w:t>
      </w:r>
      <w:r w:rsidR="002742C1" w:rsidRPr="00726465">
        <w:rPr>
          <w:rFonts w:asciiTheme="minorHAnsi" w:hAnsiTheme="minorHAnsi" w:cs="Arial"/>
          <w:lang w:val="en-GB"/>
        </w:rPr>
        <w:t xml:space="preserve">by traders </w:t>
      </w:r>
      <w:r w:rsidR="00230FA9" w:rsidRPr="00726465">
        <w:rPr>
          <w:rFonts w:asciiTheme="minorHAnsi" w:hAnsiTheme="minorHAnsi" w:cs="Arial"/>
          <w:lang w:val="en-GB"/>
        </w:rPr>
        <w:t>(P.613)</w:t>
      </w:r>
      <w:r w:rsidR="008E6010" w:rsidRPr="00726465">
        <w:rPr>
          <w:rFonts w:asciiTheme="minorHAnsi" w:hAnsiTheme="minorHAnsi" w:cs="Arial"/>
          <w:lang w:val="en-GB"/>
        </w:rPr>
        <w:t xml:space="preserve">, </w:t>
      </w:r>
      <w:r w:rsidR="00230FA9" w:rsidRPr="00726465">
        <w:rPr>
          <w:rFonts w:asciiTheme="minorHAnsi" w:hAnsiTheme="minorHAnsi" w:cs="Arial"/>
          <w:lang w:val="en-GB"/>
        </w:rPr>
        <w:t xml:space="preserve">exports of services (P.62) and </w:t>
      </w:r>
      <w:r w:rsidR="008E6010" w:rsidRPr="00726465">
        <w:rPr>
          <w:rFonts w:asciiTheme="minorHAnsi" w:hAnsiTheme="minorHAnsi" w:cs="Arial"/>
          <w:lang w:val="en-GB"/>
        </w:rPr>
        <w:t>re-exports of goods</w:t>
      </w:r>
      <w:r w:rsidR="00230FA9" w:rsidRPr="00726465">
        <w:rPr>
          <w:rFonts w:asciiTheme="minorHAnsi" w:hAnsiTheme="minorHAnsi" w:cs="Arial"/>
          <w:lang w:val="en-GB"/>
        </w:rPr>
        <w:t xml:space="preserve"> (P.63).</w:t>
      </w:r>
      <w:r w:rsidR="008E6010" w:rsidRPr="00726465">
        <w:rPr>
          <w:rFonts w:asciiTheme="minorHAnsi" w:hAnsiTheme="minorHAnsi" w:cs="Arial"/>
          <w:lang w:val="en-GB"/>
        </w:rPr>
        <w:t xml:space="preserve"> </w:t>
      </w:r>
      <w:r w:rsidR="004551C1">
        <w:rPr>
          <w:rFonts w:asciiTheme="minorHAnsi" w:hAnsiTheme="minorHAnsi" w:cs="Arial"/>
          <w:lang w:val="en-GB"/>
        </w:rPr>
        <w:t xml:space="preserve">The </w:t>
      </w:r>
      <w:r w:rsidR="00094259">
        <w:rPr>
          <w:rFonts w:asciiTheme="minorHAnsi" w:hAnsiTheme="minorHAnsi" w:cs="Arial"/>
          <w:lang w:val="en-GB"/>
        </w:rPr>
        <w:t xml:space="preserve">CPA product breakdown </w:t>
      </w:r>
      <w:r w:rsidR="004551C1">
        <w:rPr>
          <w:rFonts w:asciiTheme="minorHAnsi" w:hAnsiTheme="minorHAnsi" w:cs="Arial"/>
          <w:lang w:val="en-GB"/>
        </w:rPr>
        <w:t>in the SUT is about 250 product groups.</w:t>
      </w:r>
    </w:p>
    <w:p w:rsidR="006B51C5" w:rsidRDefault="006B51C5" w:rsidP="006B51C5">
      <w:pPr>
        <w:spacing w:line="360" w:lineRule="auto"/>
        <w:jc w:val="both"/>
        <w:rPr>
          <w:rFonts w:asciiTheme="minorHAnsi" w:hAnsiTheme="minorHAnsi" w:cs="Arial"/>
          <w:lang w:val="en-GB"/>
        </w:rPr>
      </w:pPr>
    </w:p>
    <w:p w:rsidR="00E4553E" w:rsidRDefault="00BC0CCD" w:rsidP="00E4553E">
      <w:pPr>
        <w:spacing w:after="120" w:line="360" w:lineRule="auto"/>
        <w:jc w:val="both"/>
        <w:rPr>
          <w:rFonts w:asciiTheme="minorHAnsi" w:hAnsiTheme="minorHAnsi" w:cs="Arial"/>
          <w:lang w:val="en-GB"/>
        </w:rPr>
      </w:pPr>
      <w:proofErr w:type="gramStart"/>
      <w:r>
        <w:rPr>
          <w:rFonts w:asciiTheme="minorHAnsi" w:hAnsiTheme="minorHAnsi" w:cs="Arial"/>
          <w:lang w:val="en-GB"/>
        </w:rPr>
        <w:t>Table 1.</w:t>
      </w:r>
      <w:proofErr w:type="gramEnd"/>
      <w:r>
        <w:rPr>
          <w:rFonts w:asciiTheme="minorHAnsi" w:hAnsiTheme="minorHAnsi" w:cs="Arial"/>
          <w:lang w:val="en-GB"/>
        </w:rPr>
        <w:t xml:space="preserve"> The allocation of exports by exporter and by type of valuation</w:t>
      </w:r>
    </w:p>
    <w:tbl>
      <w:tblPr>
        <w:tblStyle w:val="TableGrid"/>
        <w:tblW w:w="0" w:type="auto"/>
        <w:tblLook w:val="04A0"/>
      </w:tblPr>
      <w:tblGrid>
        <w:gridCol w:w="749"/>
        <w:gridCol w:w="1952"/>
        <w:gridCol w:w="952"/>
        <w:gridCol w:w="952"/>
        <w:gridCol w:w="952"/>
        <w:gridCol w:w="1027"/>
        <w:gridCol w:w="1027"/>
        <w:gridCol w:w="1056"/>
        <w:gridCol w:w="955"/>
      </w:tblGrid>
      <w:tr w:rsidR="007B760C" w:rsidRPr="00A10920" w:rsidTr="007B760C">
        <w:trPr>
          <w:tblHeader/>
        </w:trPr>
        <w:tc>
          <w:tcPr>
            <w:tcW w:w="2701" w:type="dxa"/>
            <w:gridSpan w:val="2"/>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Transaction</w:t>
            </w:r>
          </w:p>
        </w:tc>
        <w:tc>
          <w:tcPr>
            <w:tcW w:w="2856" w:type="dxa"/>
            <w:gridSpan w:val="3"/>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Trade margins</w:t>
            </w:r>
          </w:p>
        </w:tc>
        <w:tc>
          <w:tcPr>
            <w:tcW w:w="2054" w:type="dxa"/>
            <w:gridSpan w:val="2"/>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Transport margins</w:t>
            </w:r>
          </w:p>
        </w:tc>
        <w:tc>
          <w:tcPr>
            <w:tcW w:w="2011" w:type="dxa"/>
            <w:gridSpan w:val="2"/>
          </w:tcPr>
          <w:p w:rsidR="007B760C" w:rsidRPr="00A10920" w:rsidRDefault="007B760C" w:rsidP="005F0712">
            <w:pPr>
              <w:spacing w:line="360" w:lineRule="auto"/>
              <w:jc w:val="center"/>
              <w:rPr>
                <w:rFonts w:asciiTheme="minorHAnsi" w:hAnsiTheme="minorHAnsi"/>
                <w:color w:val="000000"/>
                <w:sz w:val="22"/>
                <w:szCs w:val="22"/>
                <w:lang w:val="en-GB"/>
              </w:rPr>
            </w:pPr>
            <w:r>
              <w:rPr>
                <w:rFonts w:asciiTheme="minorHAnsi" w:hAnsiTheme="minorHAnsi"/>
                <w:color w:val="000000"/>
                <w:sz w:val="22"/>
                <w:szCs w:val="22"/>
                <w:lang w:val="en-GB"/>
              </w:rPr>
              <w:t>Use</w:t>
            </w:r>
          </w:p>
        </w:tc>
      </w:tr>
      <w:tr w:rsidR="007B760C" w:rsidRPr="00A10920" w:rsidTr="007B760C">
        <w:tc>
          <w:tcPr>
            <w:tcW w:w="749"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Code</w:t>
            </w:r>
          </w:p>
        </w:tc>
        <w:tc>
          <w:tcPr>
            <w:tcW w:w="1952" w:type="dxa"/>
          </w:tcPr>
          <w:p w:rsidR="007B760C" w:rsidRPr="00A10920" w:rsidRDefault="00F05A65" w:rsidP="005F0712">
            <w:pPr>
              <w:spacing w:line="360" w:lineRule="auto"/>
              <w:jc w:val="center"/>
              <w:rPr>
                <w:rFonts w:asciiTheme="minorHAnsi" w:hAnsiTheme="minorHAnsi"/>
                <w:color w:val="000000"/>
                <w:sz w:val="22"/>
                <w:szCs w:val="22"/>
                <w:lang w:val="en-GB"/>
              </w:rPr>
            </w:pPr>
            <w:r>
              <w:rPr>
                <w:rFonts w:asciiTheme="minorHAnsi" w:hAnsiTheme="minorHAnsi"/>
                <w:color w:val="000000"/>
                <w:sz w:val="22"/>
                <w:szCs w:val="22"/>
                <w:lang w:val="en-GB"/>
              </w:rPr>
              <w:t>Type of exporter</w:t>
            </w:r>
          </w:p>
        </w:tc>
        <w:tc>
          <w:tcPr>
            <w:tcW w:w="952"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Mrg.45</w:t>
            </w:r>
          </w:p>
        </w:tc>
        <w:tc>
          <w:tcPr>
            <w:tcW w:w="952"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Mrg.46</w:t>
            </w:r>
          </w:p>
        </w:tc>
        <w:tc>
          <w:tcPr>
            <w:tcW w:w="952"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Mrg.47</w:t>
            </w:r>
          </w:p>
        </w:tc>
        <w:tc>
          <w:tcPr>
            <w:tcW w:w="1027"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Mrg.492</w:t>
            </w:r>
          </w:p>
        </w:tc>
        <w:tc>
          <w:tcPr>
            <w:tcW w:w="1027" w:type="dxa"/>
          </w:tcPr>
          <w:p w:rsidR="007B760C" w:rsidRPr="00A10920" w:rsidRDefault="007B760C" w:rsidP="005F0712">
            <w:pPr>
              <w:spacing w:line="360" w:lineRule="auto"/>
              <w:jc w:val="center"/>
              <w:rPr>
                <w:rFonts w:asciiTheme="minorHAnsi" w:hAnsiTheme="minorHAnsi"/>
                <w:color w:val="000000"/>
                <w:sz w:val="22"/>
                <w:szCs w:val="22"/>
                <w:lang w:val="en-GB"/>
              </w:rPr>
            </w:pPr>
            <w:r w:rsidRPr="00A10920">
              <w:rPr>
                <w:rFonts w:asciiTheme="minorHAnsi" w:hAnsiTheme="minorHAnsi"/>
                <w:color w:val="000000"/>
                <w:sz w:val="22"/>
                <w:szCs w:val="22"/>
                <w:lang w:val="en-GB"/>
              </w:rPr>
              <w:t>Mrg.494</w:t>
            </w:r>
          </w:p>
        </w:tc>
        <w:tc>
          <w:tcPr>
            <w:tcW w:w="1056" w:type="dxa"/>
          </w:tcPr>
          <w:p w:rsidR="007B760C" w:rsidRPr="00A10920" w:rsidRDefault="007B760C" w:rsidP="005F0712">
            <w:pPr>
              <w:spacing w:line="360" w:lineRule="auto"/>
              <w:jc w:val="center"/>
              <w:rPr>
                <w:rFonts w:asciiTheme="minorHAnsi" w:hAnsiTheme="minorHAnsi"/>
                <w:color w:val="000000"/>
                <w:sz w:val="22"/>
                <w:szCs w:val="22"/>
                <w:lang w:val="en-GB"/>
              </w:rPr>
            </w:pPr>
            <w:r>
              <w:rPr>
                <w:rFonts w:asciiTheme="minorHAnsi" w:hAnsiTheme="minorHAnsi"/>
                <w:color w:val="000000"/>
                <w:sz w:val="22"/>
                <w:szCs w:val="22"/>
                <w:lang w:val="en-GB"/>
              </w:rPr>
              <w:t>Domestic</w:t>
            </w:r>
            <w:r w:rsidR="00F45137">
              <w:rPr>
                <w:rFonts w:asciiTheme="minorHAnsi" w:hAnsiTheme="minorHAnsi"/>
                <w:color w:val="000000"/>
                <w:sz w:val="22"/>
                <w:szCs w:val="22"/>
                <w:lang w:val="en-GB"/>
              </w:rPr>
              <w:t xml:space="preserve"> output</w:t>
            </w:r>
            <w:r>
              <w:rPr>
                <w:rFonts w:asciiTheme="minorHAnsi" w:hAnsiTheme="minorHAnsi"/>
                <w:color w:val="000000"/>
                <w:sz w:val="22"/>
                <w:szCs w:val="22"/>
                <w:lang w:val="en-GB"/>
              </w:rPr>
              <w:t xml:space="preserve"> </w:t>
            </w:r>
          </w:p>
        </w:tc>
        <w:tc>
          <w:tcPr>
            <w:tcW w:w="955" w:type="dxa"/>
          </w:tcPr>
          <w:p w:rsidR="007B760C" w:rsidRPr="00A10920" w:rsidRDefault="007B760C" w:rsidP="005F0712">
            <w:pPr>
              <w:spacing w:line="360" w:lineRule="auto"/>
              <w:jc w:val="center"/>
              <w:rPr>
                <w:rFonts w:asciiTheme="minorHAnsi" w:hAnsiTheme="minorHAnsi"/>
                <w:color w:val="000000"/>
                <w:sz w:val="22"/>
                <w:szCs w:val="22"/>
                <w:lang w:val="en-GB"/>
              </w:rPr>
            </w:pPr>
            <w:r>
              <w:rPr>
                <w:rFonts w:asciiTheme="minorHAnsi" w:hAnsiTheme="minorHAnsi"/>
                <w:color w:val="000000"/>
                <w:sz w:val="22"/>
                <w:szCs w:val="22"/>
                <w:lang w:val="en-GB"/>
              </w:rPr>
              <w:t>Imports</w:t>
            </w:r>
          </w:p>
        </w:tc>
      </w:tr>
      <w:tr w:rsidR="00E4553E" w:rsidRPr="00A10920" w:rsidTr="007B760C">
        <w:tc>
          <w:tcPr>
            <w:tcW w:w="749"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P.611</w:t>
            </w:r>
          </w:p>
        </w:tc>
        <w:tc>
          <w:tcPr>
            <w:tcW w:w="1952"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Exports of goods by producers</w:t>
            </w:r>
          </w:p>
        </w:tc>
        <w:tc>
          <w:tcPr>
            <w:tcW w:w="952" w:type="dxa"/>
          </w:tcPr>
          <w:p w:rsidR="00E4553E" w:rsidRDefault="00E4553E" w:rsidP="005F0712"/>
        </w:tc>
        <w:tc>
          <w:tcPr>
            <w:tcW w:w="952" w:type="dxa"/>
          </w:tcPr>
          <w:p w:rsidR="00E4553E" w:rsidRDefault="00E4553E" w:rsidP="005F0712"/>
        </w:tc>
        <w:tc>
          <w:tcPr>
            <w:tcW w:w="952" w:type="dxa"/>
          </w:tcPr>
          <w:p w:rsidR="00E4553E" w:rsidRDefault="00E4553E" w:rsidP="005F0712"/>
        </w:tc>
        <w:tc>
          <w:tcPr>
            <w:tcW w:w="1027" w:type="dxa"/>
          </w:tcPr>
          <w:p w:rsidR="00E4553E" w:rsidRDefault="00E4553E" w:rsidP="005F0712">
            <w:pPr>
              <w:jc w:val="center"/>
            </w:pPr>
            <w:r w:rsidRPr="00A96AA7">
              <w:rPr>
                <w:rFonts w:asciiTheme="minorHAnsi" w:hAnsiTheme="minorHAnsi"/>
                <w:color w:val="000000"/>
                <w:sz w:val="22"/>
                <w:szCs w:val="22"/>
                <w:lang w:val="en-GB"/>
              </w:rPr>
              <w:t>X</w:t>
            </w:r>
          </w:p>
        </w:tc>
        <w:tc>
          <w:tcPr>
            <w:tcW w:w="1027" w:type="dxa"/>
          </w:tcPr>
          <w:p w:rsidR="00E4553E" w:rsidRDefault="00E4553E" w:rsidP="005F0712">
            <w:pPr>
              <w:jc w:val="center"/>
            </w:pPr>
            <w:r w:rsidRPr="00A96AA7">
              <w:rPr>
                <w:rFonts w:asciiTheme="minorHAnsi" w:hAnsiTheme="minorHAnsi"/>
                <w:color w:val="000000"/>
                <w:sz w:val="22"/>
                <w:szCs w:val="22"/>
                <w:lang w:val="en-GB"/>
              </w:rPr>
              <w:t>X</w:t>
            </w:r>
          </w:p>
        </w:tc>
        <w:tc>
          <w:tcPr>
            <w:tcW w:w="1056" w:type="dxa"/>
          </w:tcPr>
          <w:p w:rsidR="00E4553E" w:rsidRPr="00A96AA7" w:rsidRDefault="00C363E5" w:rsidP="005F0712">
            <w:pPr>
              <w:jc w:val="center"/>
              <w:rPr>
                <w:rFonts w:asciiTheme="minorHAnsi" w:hAnsiTheme="minorHAnsi"/>
                <w:color w:val="000000"/>
                <w:sz w:val="22"/>
                <w:szCs w:val="22"/>
                <w:lang w:val="en-GB"/>
              </w:rPr>
            </w:pPr>
            <w:r w:rsidRPr="00A96AA7">
              <w:rPr>
                <w:rFonts w:asciiTheme="minorHAnsi" w:hAnsiTheme="minorHAnsi"/>
                <w:color w:val="000000"/>
                <w:sz w:val="22"/>
                <w:szCs w:val="22"/>
                <w:lang w:val="en-GB"/>
              </w:rPr>
              <w:t>X</w:t>
            </w:r>
          </w:p>
        </w:tc>
        <w:tc>
          <w:tcPr>
            <w:tcW w:w="955" w:type="dxa"/>
          </w:tcPr>
          <w:p w:rsidR="00E4553E" w:rsidRPr="00A96AA7" w:rsidRDefault="00E4553E" w:rsidP="005F0712">
            <w:pPr>
              <w:jc w:val="center"/>
              <w:rPr>
                <w:rFonts w:asciiTheme="minorHAnsi" w:hAnsiTheme="minorHAnsi"/>
                <w:color w:val="000000"/>
                <w:sz w:val="22"/>
                <w:szCs w:val="22"/>
                <w:lang w:val="en-GB"/>
              </w:rPr>
            </w:pPr>
          </w:p>
        </w:tc>
      </w:tr>
      <w:tr w:rsidR="00E4553E" w:rsidRPr="00A10920" w:rsidTr="007B760C">
        <w:tc>
          <w:tcPr>
            <w:tcW w:w="749"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P.612</w:t>
            </w:r>
          </w:p>
        </w:tc>
        <w:tc>
          <w:tcPr>
            <w:tcW w:w="1952"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 xml:space="preserve">Exports of processing </w:t>
            </w:r>
            <w:r>
              <w:rPr>
                <w:rFonts w:asciiTheme="minorHAnsi" w:hAnsiTheme="minorHAnsi"/>
                <w:color w:val="000000"/>
                <w:sz w:val="22"/>
                <w:szCs w:val="22"/>
                <w:lang w:val="en-GB"/>
              </w:rPr>
              <w:t xml:space="preserve">services </w:t>
            </w:r>
            <w:r w:rsidRPr="00A10920">
              <w:rPr>
                <w:rFonts w:asciiTheme="minorHAnsi" w:hAnsiTheme="minorHAnsi"/>
                <w:color w:val="000000"/>
                <w:sz w:val="22"/>
                <w:szCs w:val="22"/>
                <w:lang w:val="en-GB"/>
              </w:rPr>
              <w:t>by manufactures</w:t>
            </w:r>
          </w:p>
        </w:tc>
        <w:tc>
          <w:tcPr>
            <w:tcW w:w="952" w:type="dxa"/>
          </w:tcPr>
          <w:p w:rsidR="00E4553E" w:rsidRPr="00A10920" w:rsidRDefault="00E4553E" w:rsidP="005F0712">
            <w:pPr>
              <w:spacing w:line="360" w:lineRule="auto"/>
              <w:jc w:val="center"/>
              <w:rPr>
                <w:rFonts w:asciiTheme="minorHAnsi" w:hAnsiTheme="minorHAnsi"/>
                <w:color w:val="000000"/>
                <w:sz w:val="22"/>
                <w:szCs w:val="22"/>
                <w:lang w:val="en-GB"/>
              </w:rPr>
            </w:pPr>
          </w:p>
        </w:tc>
        <w:tc>
          <w:tcPr>
            <w:tcW w:w="952" w:type="dxa"/>
          </w:tcPr>
          <w:p w:rsidR="00E4553E" w:rsidRPr="00A10920" w:rsidRDefault="00E4553E" w:rsidP="005F0712">
            <w:pPr>
              <w:spacing w:line="360" w:lineRule="auto"/>
              <w:jc w:val="center"/>
              <w:rPr>
                <w:rFonts w:asciiTheme="minorHAnsi" w:hAnsiTheme="minorHAnsi"/>
                <w:color w:val="000000"/>
                <w:sz w:val="22"/>
                <w:szCs w:val="22"/>
                <w:lang w:val="en-GB"/>
              </w:rPr>
            </w:pPr>
          </w:p>
        </w:tc>
        <w:tc>
          <w:tcPr>
            <w:tcW w:w="952" w:type="dxa"/>
          </w:tcPr>
          <w:p w:rsidR="00E4553E" w:rsidRPr="00A10920" w:rsidRDefault="00E4553E" w:rsidP="005F0712">
            <w:pPr>
              <w:spacing w:line="360" w:lineRule="auto"/>
              <w:jc w:val="center"/>
              <w:rPr>
                <w:rFonts w:asciiTheme="minorHAnsi" w:hAnsiTheme="minorHAnsi"/>
                <w:color w:val="000000"/>
                <w:sz w:val="22"/>
                <w:szCs w:val="22"/>
                <w:lang w:val="en-GB"/>
              </w:rPr>
            </w:pPr>
          </w:p>
        </w:tc>
        <w:tc>
          <w:tcPr>
            <w:tcW w:w="1027" w:type="dxa"/>
          </w:tcPr>
          <w:p w:rsidR="00E4553E" w:rsidRPr="00A10920" w:rsidRDefault="00E4553E" w:rsidP="005F0712">
            <w:pPr>
              <w:spacing w:line="360" w:lineRule="auto"/>
              <w:jc w:val="center"/>
              <w:rPr>
                <w:rFonts w:asciiTheme="minorHAnsi" w:hAnsiTheme="minorHAnsi"/>
                <w:color w:val="000000"/>
                <w:sz w:val="22"/>
                <w:szCs w:val="22"/>
                <w:lang w:val="en-GB"/>
              </w:rPr>
            </w:pPr>
          </w:p>
        </w:tc>
        <w:tc>
          <w:tcPr>
            <w:tcW w:w="1027" w:type="dxa"/>
          </w:tcPr>
          <w:p w:rsidR="00E4553E" w:rsidRPr="00A10920" w:rsidRDefault="00E4553E" w:rsidP="005F0712">
            <w:pPr>
              <w:spacing w:line="360" w:lineRule="auto"/>
              <w:jc w:val="center"/>
              <w:rPr>
                <w:rFonts w:asciiTheme="minorHAnsi" w:hAnsiTheme="minorHAnsi"/>
                <w:color w:val="000000"/>
                <w:sz w:val="22"/>
                <w:szCs w:val="22"/>
                <w:lang w:val="en-GB"/>
              </w:rPr>
            </w:pPr>
          </w:p>
        </w:tc>
        <w:tc>
          <w:tcPr>
            <w:tcW w:w="1056" w:type="dxa"/>
          </w:tcPr>
          <w:p w:rsidR="00E4553E" w:rsidRPr="00A10920" w:rsidRDefault="00C363E5" w:rsidP="005F0712">
            <w:pPr>
              <w:spacing w:line="360" w:lineRule="auto"/>
              <w:jc w:val="center"/>
              <w:rPr>
                <w:rFonts w:asciiTheme="minorHAnsi" w:hAnsiTheme="minorHAnsi"/>
                <w:color w:val="000000"/>
                <w:sz w:val="22"/>
                <w:szCs w:val="22"/>
                <w:lang w:val="en-GB"/>
              </w:rPr>
            </w:pPr>
            <w:r w:rsidRPr="00A96AA7">
              <w:rPr>
                <w:rFonts w:asciiTheme="minorHAnsi" w:hAnsiTheme="minorHAnsi"/>
                <w:color w:val="000000"/>
                <w:sz w:val="22"/>
                <w:szCs w:val="22"/>
                <w:lang w:val="en-GB"/>
              </w:rPr>
              <w:t>X</w:t>
            </w:r>
          </w:p>
        </w:tc>
        <w:tc>
          <w:tcPr>
            <w:tcW w:w="955" w:type="dxa"/>
          </w:tcPr>
          <w:p w:rsidR="00E4553E" w:rsidRPr="00A10920" w:rsidRDefault="00E4553E" w:rsidP="005F0712">
            <w:pPr>
              <w:spacing w:line="360" w:lineRule="auto"/>
              <w:jc w:val="center"/>
              <w:rPr>
                <w:rFonts w:asciiTheme="minorHAnsi" w:hAnsiTheme="minorHAnsi"/>
                <w:color w:val="000000"/>
                <w:sz w:val="22"/>
                <w:szCs w:val="22"/>
                <w:lang w:val="en-GB"/>
              </w:rPr>
            </w:pPr>
          </w:p>
        </w:tc>
      </w:tr>
      <w:tr w:rsidR="00E4553E" w:rsidRPr="00A10920" w:rsidTr="007B760C">
        <w:tc>
          <w:tcPr>
            <w:tcW w:w="749"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P.613</w:t>
            </w:r>
          </w:p>
        </w:tc>
        <w:tc>
          <w:tcPr>
            <w:tcW w:w="1952" w:type="dxa"/>
            <w:vAlign w:val="bottom"/>
          </w:tcPr>
          <w:p w:rsidR="00E4553E" w:rsidRPr="00A10920" w:rsidRDefault="00E4553E" w:rsidP="00393737">
            <w:pPr>
              <w:rPr>
                <w:rFonts w:asciiTheme="minorHAnsi" w:hAnsiTheme="minorHAnsi"/>
                <w:color w:val="000000"/>
                <w:sz w:val="22"/>
                <w:szCs w:val="22"/>
                <w:lang w:val="en-GB"/>
              </w:rPr>
            </w:pPr>
            <w:r w:rsidRPr="00A10920">
              <w:rPr>
                <w:rFonts w:asciiTheme="minorHAnsi" w:hAnsiTheme="minorHAnsi"/>
                <w:color w:val="000000"/>
                <w:sz w:val="22"/>
                <w:szCs w:val="22"/>
                <w:lang w:val="en-GB"/>
              </w:rPr>
              <w:t>Exports of goods by traders</w:t>
            </w:r>
          </w:p>
        </w:tc>
        <w:tc>
          <w:tcPr>
            <w:tcW w:w="952" w:type="dxa"/>
          </w:tcPr>
          <w:p w:rsidR="00E4553E" w:rsidRDefault="00E4553E" w:rsidP="005F0712">
            <w:pPr>
              <w:jc w:val="center"/>
            </w:pPr>
            <w:r w:rsidRPr="005C1A7B">
              <w:rPr>
                <w:rFonts w:asciiTheme="minorHAnsi" w:hAnsiTheme="minorHAnsi"/>
                <w:color w:val="000000"/>
                <w:sz w:val="22"/>
                <w:szCs w:val="22"/>
                <w:lang w:val="en-GB"/>
              </w:rPr>
              <w:t>X</w:t>
            </w:r>
          </w:p>
        </w:tc>
        <w:tc>
          <w:tcPr>
            <w:tcW w:w="952" w:type="dxa"/>
          </w:tcPr>
          <w:p w:rsidR="00E4553E" w:rsidRDefault="00E4553E" w:rsidP="005F0712">
            <w:pPr>
              <w:jc w:val="center"/>
            </w:pPr>
            <w:r w:rsidRPr="005C1A7B">
              <w:rPr>
                <w:rFonts w:asciiTheme="minorHAnsi" w:hAnsiTheme="minorHAnsi"/>
                <w:color w:val="000000"/>
                <w:sz w:val="22"/>
                <w:szCs w:val="22"/>
                <w:lang w:val="en-GB"/>
              </w:rPr>
              <w:t>X</w:t>
            </w:r>
          </w:p>
        </w:tc>
        <w:tc>
          <w:tcPr>
            <w:tcW w:w="952" w:type="dxa"/>
          </w:tcPr>
          <w:p w:rsidR="00E4553E" w:rsidRDefault="00E4553E" w:rsidP="005F0712">
            <w:pPr>
              <w:jc w:val="center"/>
            </w:pPr>
            <w:r w:rsidRPr="005C1A7B">
              <w:rPr>
                <w:rFonts w:asciiTheme="minorHAnsi" w:hAnsiTheme="minorHAnsi"/>
                <w:color w:val="000000"/>
                <w:sz w:val="22"/>
                <w:szCs w:val="22"/>
                <w:lang w:val="en-GB"/>
              </w:rPr>
              <w:t>X</w:t>
            </w:r>
          </w:p>
        </w:tc>
        <w:tc>
          <w:tcPr>
            <w:tcW w:w="1027" w:type="dxa"/>
          </w:tcPr>
          <w:p w:rsidR="00E4553E" w:rsidRDefault="00E4553E" w:rsidP="005F0712">
            <w:pPr>
              <w:jc w:val="center"/>
            </w:pPr>
            <w:r w:rsidRPr="005C1A7B">
              <w:rPr>
                <w:rFonts w:asciiTheme="minorHAnsi" w:hAnsiTheme="minorHAnsi"/>
                <w:color w:val="000000"/>
                <w:sz w:val="22"/>
                <w:szCs w:val="22"/>
                <w:lang w:val="en-GB"/>
              </w:rPr>
              <w:t>X</w:t>
            </w:r>
          </w:p>
        </w:tc>
        <w:tc>
          <w:tcPr>
            <w:tcW w:w="1027" w:type="dxa"/>
          </w:tcPr>
          <w:p w:rsidR="00E4553E" w:rsidRDefault="00E4553E" w:rsidP="005F0712">
            <w:pPr>
              <w:jc w:val="center"/>
            </w:pPr>
            <w:r w:rsidRPr="005C1A7B">
              <w:rPr>
                <w:rFonts w:asciiTheme="minorHAnsi" w:hAnsiTheme="minorHAnsi"/>
                <w:color w:val="000000"/>
                <w:sz w:val="22"/>
                <w:szCs w:val="22"/>
                <w:lang w:val="en-GB"/>
              </w:rPr>
              <w:t>X</w:t>
            </w:r>
          </w:p>
        </w:tc>
        <w:tc>
          <w:tcPr>
            <w:tcW w:w="1056" w:type="dxa"/>
          </w:tcPr>
          <w:p w:rsidR="00E4553E" w:rsidRPr="005C1A7B" w:rsidRDefault="00C363E5" w:rsidP="005F0712">
            <w:pPr>
              <w:jc w:val="center"/>
              <w:rPr>
                <w:rFonts w:asciiTheme="minorHAnsi" w:hAnsiTheme="minorHAnsi"/>
                <w:color w:val="000000"/>
                <w:sz w:val="22"/>
                <w:szCs w:val="22"/>
                <w:lang w:val="en-GB"/>
              </w:rPr>
            </w:pPr>
            <w:r w:rsidRPr="00A96AA7">
              <w:rPr>
                <w:rFonts w:asciiTheme="minorHAnsi" w:hAnsiTheme="minorHAnsi"/>
                <w:color w:val="000000"/>
                <w:sz w:val="22"/>
                <w:szCs w:val="22"/>
                <w:lang w:val="en-GB"/>
              </w:rPr>
              <w:t>X</w:t>
            </w:r>
          </w:p>
        </w:tc>
        <w:tc>
          <w:tcPr>
            <w:tcW w:w="955" w:type="dxa"/>
          </w:tcPr>
          <w:p w:rsidR="00E4553E" w:rsidRPr="005C1A7B" w:rsidRDefault="00E4553E" w:rsidP="005F0712">
            <w:pPr>
              <w:jc w:val="center"/>
              <w:rPr>
                <w:rFonts w:asciiTheme="minorHAnsi" w:hAnsiTheme="minorHAnsi"/>
                <w:color w:val="000000"/>
                <w:sz w:val="22"/>
                <w:szCs w:val="22"/>
                <w:lang w:val="en-GB"/>
              </w:rPr>
            </w:pPr>
          </w:p>
        </w:tc>
      </w:tr>
      <w:tr w:rsidR="00E4553E" w:rsidRPr="00A10920" w:rsidTr="007B760C">
        <w:tc>
          <w:tcPr>
            <w:tcW w:w="749"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P.62</w:t>
            </w:r>
          </w:p>
        </w:tc>
        <w:tc>
          <w:tcPr>
            <w:tcW w:w="1952" w:type="dxa"/>
            <w:vAlign w:val="bottom"/>
          </w:tcPr>
          <w:p w:rsidR="00E4553E" w:rsidRPr="00A10920" w:rsidRDefault="00E4553E" w:rsidP="005F0712">
            <w:pPr>
              <w:jc w:val="both"/>
              <w:rPr>
                <w:rFonts w:asciiTheme="minorHAnsi" w:hAnsiTheme="minorHAnsi"/>
                <w:color w:val="000000"/>
                <w:sz w:val="22"/>
                <w:szCs w:val="22"/>
                <w:lang w:val="en-GB"/>
              </w:rPr>
            </w:pPr>
            <w:r w:rsidRPr="00A10920">
              <w:rPr>
                <w:rFonts w:asciiTheme="minorHAnsi" w:hAnsiTheme="minorHAnsi"/>
                <w:color w:val="000000"/>
                <w:sz w:val="22"/>
                <w:szCs w:val="22"/>
                <w:lang w:val="en-GB"/>
              </w:rPr>
              <w:t>Exports of services</w:t>
            </w:r>
          </w:p>
        </w:tc>
        <w:tc>
          <w:tcPr>
            <w:tcW w:w="952" w:type="dxa"/>
          </w:tcPr>
          <w:p w:rsidR="00E4553E" w:rsidRDefault="00E4553E" w:rsidP="005F0712"/>
        </w:tc>
        <w:tc>
          <w:tcPr>
            <w:tcW w:w="952" w:type="dxa"/>
          </w:tcPr>
          <w:p w:rsidR="00E4553E" w:rsidRDefault="00E4553E" w:rsidP="005F0712"/>
        </w:tc>
        <w:tc>
          <w:tcPr>
            <w:tcW w:w="952" w:type="dxa"/>
          </w:tcPr>
          <w:p w:rsidR="00E4553E" w:rsidRDefault="00E4553E" w:rsidP="005F0712"/>
        </w:tc>
        <w:tc>
          <w:tcPr>
            <w:tcW w:w="1027" w:type="dxa"/>
          </w:tcPr>
          <w:p w:rsidR="00E4553E" w:rsidRDefault="00E4553E" w:rsidP="005F0712"/>
        </w:tc>
        <w:tc>
          <w:tcPr>
            <w:tcW w:w="1027" w:type="dxa"/>
          </w:tcPr>
          <w:p w:rsidR="00E4553E" w:rsidRDefault="00E4553E" w:rsidP="005F0712"/>
        </w:tc>
        <w:tc>
          <w:tcPr>
            <w:tcW w:w="1056" w:type="dxa"/>
          </w:tcPr>
          <w:p w:rsidR="00E4553E" w:rsidRDefault="00C363E5" w:rsidP="00C363E5">
            <w:pPr>
              <w:jc w:val="center"/>
            </w:pPr>
            <w:r w:rsidRPr="00A96AA7">
              <w:rPr>
                <w:rFonts w:asciiTheme="minorHAnsi" w:hAnsiTheme="minorHAnsi"/>
                <w:color w:val="000000"/>
                <w:sz w:val="22"/>
                <w:szCs w:val="22"/>
                <w:lang w:val="en-GB"/>
              </w:rPr>
              <w:t>X</w:t>
            </w:r>
          </w:p>
        </w:tc>
        <w:tc>
          <w:tcPr>
            <w:tcW w:w="955" w:type="dxa"/>
          </w:tcPr>
          <w:p w:rsidR="00E4553E" w:rsidRDefault="00E4553E" w:rsidP="005F0712"/>
        </w:tc>
      </w:tr>
      <w:tr w:rsidR="009F3F4F" w:rsidRPr="00A10920" w:rsidTr="007B760C">
        <w:tc>
          <w:tcPr>
            <w:tcW w:w="749" w:type="dxa"/>
            <w:vAlign w:val="bottom"/>
          </w:tcPr>
          <w:p w:rsidR="009F3F4F" w:rsidRPr="00A10920" w:rsidRDefault="009F3F4F" w:rsidP="005F0712">
            <w:pPr>
              <w:rPr>
                <w:rFonts w:asciiTheme="minorHAnsi" w:hAnsiTheme="minorHAnsi"/>
                <w:color w:val="000000"/>
                <w:sz w:val="22"/>
                <w:szCs w:val="22"/>
                <w:lang w:val="en-GB"/>
              </w:rPr>
            </w:pPr>
            <w:r>
              <w:rPr>
                <w:rFonts w:asciiTheme="minorHAnsi" w:hAnsiTheme="minorHAnsi"/>
                <w:color w:val="000000"/>
                <w:sz w:val="22"/>
                <w:szCs w:val="22"/>
                <w:lang w:val="en-GB"/>
              </w:rPr>
              <w:t>P.621</w:t>
            </w:r>
          </w:p>
        </w:tc>
        <w:tc>
          <w:tcPr>
            <w:tcW w:w="1952" w:type="dxa"/>
            <w:vAlign w:val="bottom"/>
          </w:tcPr>
          <w:p w:rsidR="009F3F4F" w:rsidRPr="00A10920" w:rsidRDefault="009F3F4F" w:rsidP="005F0712">
            <w:pPr>
              <w:jc w:val="both"/>
              <w:rPr>
                <w:rFonts w:asciiTheme="minorHAnsi" w:hAnsiTheme="minorHAnsi"/>
                <w:color w:val="000000"/>
                <w:sz w:val="22"/>
                <w:szCs w:val="22"/>
                <w:lang w:val="en-GB"/>
              </w:rPr>
            </w:pPr>
            <w:proofErr w:type="spellStart"/>
            <w:r>
              <w:rPr>
                <w:rFonts w:asciiTheme="minorHAnsi" w:hAnsiTheme="minorHAnsi"/>
                <w:color w:val="000000"/>
                <w:sz w:val="22"/>
                <w:szCs w:val="22"/>
                <w:lang w:val="en-GB"/>
              </w:rPr>
              <w:t>Merchanting</w:t>
            </w:r>
            <w:proofErr w:type="spellEnd"/>
            <w:r>
              <w:rPr>
                <w:rFonts w:asciiTheme="minorHAnsi" w:hAnsiTheme="minorHAnsi"/>
                <w:color w:val="000000"/>
                <w:sz w:val="22"/>
                <w:szCs w:val="22"/>
                <w:lang w:val="en-GB"/>
              </w:rPr>
              <w:t xml:space="preserve"> </w:t>
            </w:r>
          </w:p>
        </w:tc>
        <w:tc>
          <w:tcPr>
            <w:tcW w:w="952" w:type="dxa"/>
          </w:tcPr>
          <w:p w:rsidR="009F3F4F" w:rsidRDefault="009F3F4F" w:rsidP="005F0712"/>
        </w:tc>
        <w:tc>
          <w:tcPr>
            <w:tcW w:w="952" w:type="dxa"/>
          </w:tcPr>
          <w:p w:rsidR="009F3F4F" w:rsidRDefault="009F3F4F" w:rsidP="009F3F4F">
            <w:pPr>
              <w:jc w:val="center"/>
            </w:pPr>
            <w:r w:rsidRPr="005C1A7B">
              <w:rPr>
                <w:rFonts w:asciiTheme="minorHAnsi" w:hAnsiTheme="minorHAnsi"/>
                <w:color w:val="000000"/>
                <w:sz w:val="22"/>
                <w:szCs w:val="22"/>
                <w:lang w:val="en-GB"/>
              </w:rPr>
              <w:t>X</w:t>
            </w:r>
          </w:p>
        </w:tc>
        <w:tc>
          <w:tcPr>
            <w:tcW w:w="952" w:type="dxa"/>
          </w:tcPr>
          <w:p w:rsidR="009F3F4F" w:rsidRDefault="009F3F4F" w:rsidP="005F0712"/>
        </w:tc>
        <w:tc>
          <w:tcPr>
            <w:tcW w:w="1027" w:type="dxa"/>
          </w:tcPr>
          <w:p w:rsidR="009F3F4F" w:rsidRDefault="009F3F4F" w:rsidP="005F0712"/>
        </w:tc>
        <w:tc>
          <w:tcPr>
            <w:tcW w:w="1027" w:type="dxa"/>
          </w:tcPr>
          <w:p w:rsidR="009F3F4F" w:rsidRDefault="009F3F4F" w:rsidP="005F0712"/>
        </w:tc>
        <w:tc>
          <w:tcPr>
            <w:tcW w:w="1056" w:type="dxa"/>
          </w:tcPr>
          <w:p w:rsidR="009F3F4F" w:rsidRPr="00A96AA7" w:rsidRDefault="009F3F4F" w:rsidP="00C363E5">
            <w:pPr>
              <w:jc w:val="center"/>
              <w:rPr>
                <w:rFonts w:asciiTheme="minorHAnsi" w:hAnsiTheme="minorHAnsi"/>
                <w:color w:val="000000"/>
                <w:sz w:val="22"/>
                <w:szCs w:val="22"/>
                <w:lang w:val="en-GB"/>
              </w:rPr>
            </w:pPr>
          </w:p>
        </w:tc>
        <w:tc>
          <w:tcPr>
            <w:tcW w:w="955" w:type="dxa"/>
          </w:tcPr>
          <w:p w:rsidR="009F3F4F" w:rsidRDefault="009F3F4F" w:rsidP="005F0712"/>
        </w:tc>
      </w:tr>
      <w:tr w:rsidR="00E4553E" w:rsidRPr="00A10920" w:rsidTr="007B760C">
        <w:tc>
          <w:tcPr>
            <w:tcW w:w="749" w:type="dxa"/>
            <w:vAlign w:val="bottom"/>
          </w:tcPr>
          <w:p w:rsidR="00E4553E" w:rsidRPr="00A10920" w:rsidRDefault="00E4553E" w:rsidP="005F0712">
            <w:pPr>
              <w:rPr>
                <w:rFonts w:asciiTheme="minorHAnsi" w:hAnsiTheme="minorHAnsi"/>
                <w:color w:val="000000"/>
                <w:sz w:val="22"/>
                <w:szCs w:val="22"/>
                <w:lang w:val="en-GB"/>
              </w:rPr>
            </w:pPr>
            <w:r w:rsidRPr="00A10920">
              <w:rPr>
                <w:rFonts w:asciiTheme="minorHAnsi" w:hAnsiTheme="minorHAnsi"/>
                <w:color w:val="000000"/>
                <w:sz w:val="22"/>
                <w:szCs w:val="22"/>
                <w:lang w:val="en-GB"/>
              </w:rPr>
              <w:t>P.63</w:t>
            </w:r>
          </w:p>
        </w:tc>
        <w:tc>
          <w:tcPr>
            <w:tcW w:w="1952" w:type="dxa"/>
            <w:vAlign w:val="bottom"/>
          </w:tcPr>
          <w:p w:rsidR="00E4553E" w:rsidRPr="00A10920" w:rsidRDefault="00E4553E" w:rsidP="005F0712">
            <w:pPr>
              <w:jc w:val="both"/>
              <w:rPr>
                <w:rFonts w:asciiTheme="minorHAnsi" w:hAnsiTheme="minorHAnsi"/>
                <w:color w:val="000000"/>
                <w:sz w:val="22"/>
                <w:szCs w:val="22"/>
                <w:lang w:val="en-GB"/>
              </w:rPr>
            </w:pPr>
            <w:r w:rsidRPr="00A10920">
              <w:rPr>
                <w:rFonts w:asciiTheme="minorHAnsi" w:hAnsiTheme="minorHAnsi"/>
                <w:color w:val="000000"/>
                <w:sz w:val="22"/>
                <w:szCs w:val="22"/>
                <w:lang w:val="en-GB"/>
              </w:rPr>
              <w:t>Re-export of goods</w:t>
            </w:r>
          </w:p>
        </w:tc>
        <w:tc>
          <w:tcPr>
            <w:tcW w:w="952" w:type="dxa"/>
          </w:tcPr>
          <w:p w:rsidR="00E4553E" w:rsidRDefault="00E4553E" w:rsidP="005F0712">
            <w:pPr>
              <w:jc w:val="center"/>
            </w:pPr>
            <w:r w:rsidRPr="00B8453B">
              <w:rPr>
                <w:rFonts w:asciiTheme="minorHAnsi" w:hAnsiTheme="minorHAnsi"/>
                <w:color w:val="000000"/>
                <w:sz w:val="22"/>
                <w:szCs w:val="22"/>
                <w:lang w:val="en-GB"/>
              </w:rPr>
              <w:t>X</w:t>
            </w:r>
          </w:p>
        </w:tc>
        <w:tc>
          <w:tcPr>
            <w:tcW w:w="952" w:type="dxa"/>
          </w:tcPr>
          <w:p w:rsidR="00E4553E" w:rsidRDefault="00E4553E" w:rsidP="005F0712">
            <w:pPr>
              <w:jc w:val="center"/>
            </w:pPr>
            <w:r w:rsidRPr="00B8453B">
              <w:rPr>
                <w:rFonts w:asciiTheme="minorHAnsi" w:hAnsiTheme="minorHAnsi"/>
                <w:color w:val="000000"/>
                <w:sz w:val="22"/>
                <w:szCs w:val="22"/>
                <w:lang w:val="en-GB"/>
              </w:rPr>
              <w:t>X</w:t>
            </w:r>
          </w:p>
        </w:tc>
        <w:tc>
          <w:tcPr>
            <w:tcW w:w="952" w:type="dxa"/>
          </w:tcPr>
          <w:p w:rsidR="00E4553E" w:rsidRDefault="00E4553E" w:rsidP="005F0712">
            <w:pPr>
              <w:jc w:val="center"/>
            </w:pPr>
            <w:r w:rsidRPr="00B8453B">
              <w:rPr>
                <w:rFonts w:asciiTheme="minorHAnsi" w:hAnsiTheme="minorHAnsi"/>
                <w:color w:val="000000"/>
                <w:sz w:val="22"/>
                <w:szCs w:val="22"/>
                <w:lang w:val="en-GB"/>
              </w:rPr>
              <w:t>X</w:t>
            </w:r>
          </w:p>
        </w:tc>
        <w:tc>
          <w:tcPr>
            <w:tcW w:w="1027" w:type="dxa"/>
          </w:tcPr>
          <w:p w:rsidR="00E4553E" w:rsidRDefault="00E4553E" w:rsidP="005F0712">
            <w:pPr>
              <w:jc w:val="center"/>
            </w:pPr>
            <w:r w:rsidRPr="00B8453B">
              <w:rPr>
                <w:rFonts w:asciiTheme="minorHAnsi" w:hAnsiTheme="minorHAnsi"/>
                <w:color w:val="000000"/>
                <w:sz w:val="22"/>
                <w:szCs w:val="22"/>
                <w:lang w:val="en-GB"/>
              </w:rPr>
              <w:t>X</w:t>
            </w:r>
          </w:p>
        </w:tc>
        <w:tc>
          <w:tcPr>
            <w:tcW w:w="1027" w:type="dxa"/>
          </w:tcPr>
          <w:p w:rsidR="00E4553E" w:rsidRDefault="00E4553E" w:rsidP="005F0712">
            <w:pPr>
              <w:jc w:val="center"/>
            </w:pPr>
            <w:r w:rsidRPr="00B8453B">
              <w:rPr>
                <w:rFonts w:asciiTheme="minorHAnsi" w:hAnsiTheme="minorHAnsi"/>
                <w:color w:val="000000"/>
                <w:sz w:val="22"/>
                <w:szCs w:val="22"/>
                <w:lang w:val="en-GB"/>
              </w:rPr>
              <w:t>X</w:t>
            </w:r>
          </w:p>
        </w:tc>
        <w:tc>
          <w:tcPr>
            <w:tcW w:w="1056" w:type="dxa"/>
          </w:tcPr>
          <w:p w:rsidR="00E4553E" w:rsidRPr="00B8453B" w:rsidRDefault="00E4553E" w:rsidP="005F0712">
            <w:pPr>
              <w:jc w:val="center"/>
              <w:rPr>
                <w:rFonts w:asciiTheme="minorHAnsi" w:hAnsiTheme="minorHAnsi"/>
                <w:color w:val="000000"/>
                <w:sz w:val="22"/>
                <w:szCs w:val="22"/>
                <w:lang w:val="en-GB"/>
              </w:rPr>
            </w:pPr>
          </w:p>
        </w:tc>
        <w:tc>
          <w:tcPr>
            <w:tcW w:w="955" w:type="dxa"/>
          </w:tcPr>
          <w:p w:rsidR="00E4553E" w:rsidRPr="00B8453B" w:rsidRDefault="00C363E5" w:rsidP="005F0712">
            <w:pPr>
              <w:jc w:val="center"/>
              <w:rPr>
                <w:rFonts w:asciiTheme="minorHAnsi" w:hAnsiTheme="minorHAnsi"/>
                <w:color w:val="000000"/>
                <w:sz w:val="22"/>
                <w:szCs w:val="22"/>
                <w:lang w:val="en-GB"/>
              </w:rPr>
            </w:pPr>
            <w:r w:rsidRPr="00A96AA7">
              <w:rPr>
                <w:rFonts w:asciiTheme="minorHAnsi" w:hAnsiTheme="minorHAnsi"/>
                <w:color w:val="000000"/>
                <w:sz w:val="22"/>
                <w:szCs w:val="22"/>
                <w:lang w:val="en-GB"/>
              </w:rPr>
              <w:t>X</w:t>
            </w:r>
          </w:p>
        </w:tc>
      </w:tr>
    </w:tbl>
    <w:p w:rsidR="00BC0CCD" w:rsidRDefault="00BC0CCD" w:rsidP="00BC0CCD">
      <w:pPr>
        <w:spacing w:after="120" w:line="360" w:lineRule="auto"/>
        <w:jc w:val="both"/>
        <w:rPr>
          <w:rFonts w:asciiTheme="minorHAnsi" w:hAnsiTheme="minorHAnsi" w:cs="Arial"/>
          <w:lang w:val="en-GB"/>
        </w:rPr>
      </w:pPr>
    </w:p>
    <w:p w:rsidR="00BC0CCD" w:rsidRDefault="003F289A" w:rsidP="00BC0CCD">
      <w:pPr>
        <w:spacing w:after="120" w:line="360" w:lineRule="auto"/>
        <w:jc w:val="both"/>
        <w:rPr>
          <w:rFonts w:asciiTheme="minorHAnsi" w:hAnsiTheme="minorHAnsi" w:cs="Arial"/>
          <w:lang w:val="en-GB"/>
        </w:rPr>
      </w:pPr>
      <w:r w:rsidRPr="0091764A">
        <w:rPr>
          <w:rFonts w:ascii="Calibri" w:hAnsi="Calibri"/>
          <w:lang w:val="en-GB"/>
        </w:rPr>
        <w:t xml:space="preserve">The valuation of exported products is </w:t>
      </w:r>
      <w:r w:rsidR="00A0376E">
        <w:rPr>
          <w:rFonts w:ascii="Calibri" w:hAnsi="Calibri"/>
          <w:lang w:val="en-GB"/>
        </w:rPr>
        <w:t>fob</w:t>
      </w:r>
      <w:r w:rsidRPr="0091764A">
        <w:rPr>
          <w:rFonts w:ascii="Calibri" w:hAnsi="Calibri"/>
          <w:lang w:val="en-GB"/>
        </w:rPr>
        <w:t xml:space="preserve"> price at the border</w:t>
      </w:r>
      <w:r w:rsidRPr="0091764A">
        <w:rPr>
          <w:rFonts w:asciiTheme="minorHAnsi" w:hAnsiTheme="minorHAnsi"/>
          <w:lang w:val="en-GB"/>
        </w:rPr>
        <w:t>, which is equivalent to purchasers’ price</w:t>
      </w:r>
      <w:r w:rsidR="002F6989">
        <w:rPr>
          <w:rFonts w:asciiTheme="minorHAnsi" w:hAnsiTheme="minorHAnsi"/>
          <w:lang w:val="en-GB"/>
        </w:rPr>
        <w:t xml:space="preserve">. They </w:t>
      </w:r>
      <w:r w:rsidRPr="00AC48B3">
        <w:rPr>
          <w:rFonts w:asciiTheme="minorHAnsi" w:hAnsiTheme="minorHAnsi"/>
          <w:lang w:val="en-GB"/>
        </w:rPr>
        <w:t xml:space="preserve">include all costs incurred up to the </w:t>
      </w:r>
      <w:r>
        <w:rPr>
          <w:rFonts w:asciiTheme="minorHAnsi" w:hAnsiTheme="minorHAnsi"/>
          <w:lang w:val="en-GB"/>
        </w:rPr>
        <w:t>border of the country.</w:t>
      </w:r>
      <w:r w:rsidRPr="0091764A">
        <w:rPr>
          <w:rFonts w:asciiTheme="minorHAnsi" w:hAnsiTheme="minorHAnsi"/>
          <w:lang w:val="en-GB"/>
        </w:rPr>
        <w:t xml:space="preserve"> </w:t>
      </w:r>
      <w:r w:rsidR="00BC0CCD" w:rsidRPr="00F00C85">
        <w:rPr>
          <w:rFonts w:asciiTheme="minorHAnsi" w:hAnsiTheme="minorHAnsi" w:cs="Arial"/>
          <w:lang w:val="en-GB"/>
        </w:rPr>
        <w:t xml:space="preserve">Further disaggregation by type of exporters is important for the </w:t>
      </w:r>
      <w:r w:rsidR="0004532D">
        <w:rPr>
          <w:rFonts w:asciiTheme="minorHAnsi" w:hAnsiTheme="minorHAnsi" w:cs="Arial"/>
          <w:lang w:val="en-GB"/>
        </w:rPr>
        <w:t>conversion</w:t>
      </w:r>
      <w:r w:rsidR="00BC0CCD" w:rsidRPr="00F00C85">
        <w:rPr>
          <w:rFonts w:asciiTheme="minorHAnsi" w:hAnsiTheme="minorHAnsi" w:cs="Arial"/>
          <w:lang w:val="en-GB"/>
        </w:rPr>
        <w:t xml:space="preserve"> of </w:t>
      </w:r>
      <w:r w:rsidR="002F6989">
        <w:rPr>
          <w:rFonts w:asciiTheme="minorHAnsi" w:hAnsiTheme="minorHAnsi" w:cs="Arial"/>
          <w:lang w:val="en-GB"/>
        </w:rPr>
        <w:t>exports flows</w:t>
      </w:r>
      <w:r w:rsidR="00BC0CCD" w:rsidRPr="00F00C85">
        <w:rPr>
          <w:rFonts w:asciiTheme="minorHAnsi" w:hAnsiTheme="minorHAnsi" w:cs="Arial"/>
          <w:lang w:val="en-GB"/>
        </w:rPr>
        <w:t xml:space="preserve"> at purchasers’ prices into basic prices</w:t>
      </w:r>
      <w:r w:rsidR="002F6989">
        <w:rPr>
          <w:rFonts w:asciiTheme="minorHAnsi" w:hAnsiTheme="minorHAnsi" w:cs="Arial"/>
          <w:lang w:val="en-GB"/>
        </w:rPr>
        <w:t>.</w:t>
      </w:r>
      <w:r w:rsidR="00BC0CCD" w:rsidRPr="00F00C85">
        <w:rPr>
          <w:rFonts w:asciiTheme="minorHAnsi" w:hAnsiTheme="minorHAnsi" w:cs="Arial"/>
          <w:lang w:val="en-GB"/>
        </w:rPr>
        <w:t xml:space="preserve"> </w:t>
      </w:r>
    </w:p>
    <w:p w:rsidR="003C376E" w:rsidRDefault="003C376E" w:rsidP="00035744">
      <w:pPr>
        <w:autoSpaceDE w:val="0"/>
        <w:autoSpaceDN w:val="0"/>
        <w:adjustRightInd w:val="0"/>
        <w:spacing w:line="360" w:lineRule="auto"/>
        <w:jc w:val="both"/>
        <w:rPr>
          <w:rFonts w:ascii="Calibri" w:hAnsi="Calibri"/>
          <w:lang w:val="en-GB"/>
        </w:rPr>
      </w:pPr>
    </w:p>
    <w:p w:rsidR="00BB2FB7" w:rsidRDefault="00A32C43" w:rsidP="00035744">
      <w:pPr>
        <w:autoSpaceDE w:val="0"/>
        <w:autoSpaceDN w:val="0"/>
        <w:adjustRightInd w:val="0"/>
        <w:spacing w:line="360" w:lineRule="auto"/>
        <w:jc w:val="both"/>
        <w:rPr>
          <w:rFonts w:ascii="Calibri" w:hAnsi="Calibri"/>
          <w:lang w:val="en-GB"/>
        </w:rPr>
      </w:pPr>
      <w:r w:rsidRPr="0091764A">
        <w:rPr>
          <w:rFonts w:ascii="Calibri" w:hAnsi="Calibri"/>
          <w:lang w:val="en-GB"/>
        </w:rPr>
        <w:t>In cases, whe</w:t>
      </w:r>
      <w:r>
        <w:rPr>
          <w:rFonts w:ascii="Calibri" w:hAnsi="Calibri"/>
          <w:lang w:val="en-GB"/>
        </w:rPr>
        <w:t>n</w:t>
      </w:r>
      <w:r w:rsidRPr="0091764A">
        <w:rPr>
          <w:rFonts w:ascii="Calibri" w:hAnsi="Calibri"/>
          <w:lang w:val="en-GB"/>
        </w:rPr>
        <w:t xml:space="preserve"> exporter of the goods is a producer, transactions valued at </w:t>
      </w:r>
      <w:r w:rsidR="00BD75FC">
        <w:rPr>
          <w:rFonts w:ascii="Calibri" w:hAnsi="Calibri"/>
          <w:lang w:val="en-GB"/>
        </w:rPr>
        <w:t>fob</w:t>
      </w:r>
      <w:r>
        <w:rPr>
          <w:rFonts w:ascii="Calibri" w:hAnsi="Calibri"/>
          <w:lang w:val="en-GB"/>
        </w:rPr>
        <w:t xml:space="preserve"> prices </w:t>
      </w:r>
      <w:r w:rsidRPr="0091764A">
        <w:rPr>
          <w:rFonts w:ascii="Calibri" w:hAnsi="Calibri"/>
          <w:lang w:val="en-GB"/>
        </w:rPr>
        <w:t>includ</w:t>
      </w:r>
      <w:r w:rsidR="00FB0AC8">
        <w:rPr>
          <w:rFonts w:ascii="Calibri" w:hAnsi="Calibri"/>
          <w:lang w:val="en-GB"/>
        </w:rPr>
        <w:t>e</w:t>
      </w:r>
      <w:r w:rsidRPr="0091764A">
        <w:rPr>
          <w:rFonts w:ascii="Calibri" w:hAnsi="Calibri"/>
          <w:lang w:val="en-GB"/>
        </w:rPr>
        <w:t xml:space="preserve"> transportation </w:t>
      </w:r>
      <w:r w:rsidR="00FB0AC8">
        <w:rPr>
          <w:rFonts w:ascii="Calibri" w:hAnsi="Calibri"/>
          <w:lang w:val="en-GB"/>
        </w:rPr>
        <w:t>margins</w:t>
      </w:r>
      <w:r>
        <w:rPr>
          <w:rFonts w:ascii="Calibri" w:hAnsi="Calibri"/>
          <w:lang w:val="en-GB"/>
        </w:rPr>
        <w:t xml:space="preserve"> to the border</w:t>
      </w:r>
      <w:r w:rsidRPr="0091764A">
        <w:rPr>
          <w:rFonts w:ascii="Calibri" w:hAnsi="Calibri"/>
          <w:lang w:val="en-GB"/>
        </w:rPr>
        <w:t xml:space="preserve">. </w:t>
      </w:r>
      <w:r>
        <w:rPr>
          <w:rFonts w:asciiTheme="minorHAnsi" w:hAnsiTheme="minorHAnsi"/>
          <w:lang w:val="en-GB"/>
        </w:rPr>
        <w:t>Important thing that there are no trade margins on direct exports by producers.</w:t>
      </w:r>
      <w:r w:rsidR="00BB2FB7">
        <w:rPr>
          <w:rFonts w:asciiTheme="minorHAnsi" w:hAnsiTheme="minorHAnsi"/>
          <w:lang w:val="en-GB"/>
        </w:rPr>
        <w:t xml:space="preserve"> </w:t>
      </w:r>
      <w:r w:rsidR="008F680B">
        <w:rPr>
          <w:rFonts w:ascii="Calibri" w:hAnsi="Calibri"/>
          <w:lang w:val="en-GB"/>
        </w:rPr>
        <w:t>I</w:t>
      </w:r>
      <w:r w:rsidR="008E6C8C" w:rsidRPr="0091764A">
        <w:rPr>
          <w:rFonts w:ascii="Calibri" w:hAnsi="Calibri"/>
          <w:lang w:val="en-GB"/>
        </w:rPr>
        <w:t>f exporter is a trader</w:t>
      </w:r>
      <w:r w:rsidR="008E6C8C">
        <w:rPr>
          <w:rFonts w:ascii="Calibri" w:hAnsi="Calibri"/>
          <w:lang w:val="en-GB"/>
        </w:rPr>
        <w:t xml:space="preserve">, </w:t>
      </w:r>
      <w:r w:rsidR="008F680B">
        <w:rPr>
          <w:rFonts w:ascii="Calibri" w:hAnsi="Calibri"/>
          <w:lang w:val="en-GB"/>
        </w:rPr>
        <w:t xml:space="preserve">export price </w:t>
      </w:r>
      <w:r w:rsidR="00035744" w:rsidRPr="0091764A">
        <w:rPr>
          <w:rFonts w:ascii="Calibri" w:hAnsi="Calibri"/>
          <w:lang w:val="en-GB"/>
        </w:rPr>
        <w:t xml:space="preserve">includes </w:t>
      </w:r>
      <w:r w:rsidR="008F680B">
        <w:rPr>
          <w:rFonts w:ascii="Calibri" w:hAnsi="Calibri"/>
          <w:lang w:val="en-GB"/>
        </w:rPr>
        <w:t xml:space="preserve">both </w:t>
      </w:r>
      <w:r w:rsidR="00035744" w:rsidRPr="0091764A">
        <w:rPr>
          <w:rFonts w:ascii="Calibri" w:hAnsi="Calibri"/>
          <w:lang w:val="en-GB"/>
        </w:rPr>
        <w:t>trade and transport margins involved in transferring the goods from the place of production to the point</w:t>
      </w:r>
      <w:r w:rsidR="00B20B48">
        <w:rPr>
          <w:rFonts w:ascii="Calibri" w:hAnsi="Calibri"/>
          <w:lang w:val="en-GB"/>
        </w:rPr>
        <w:t xml:space="preserve"> of departure from the country</w:t>
      </w:r>
      <w:r w:rsidR="00035744" w:rsidRPr="0091764A">
        <w:rPr>
          <w:rFonts w:ascii="Calibri" w:hAnsi="Calibri"/>
          <w:lang w:val="en-GB"/>
        </w:rPr>
        <w:t>.</w:t>
      </w:r>
      <w:r w:rsidR="003C376E">
        <w:rPr>
          <w:rFonts w:ascii="Calibri" w:hAnsi="Calibri"/>
          <w:lang w:val="en-GB"/>
        </w:rPr>
        <w:t xml:space="preserve"> </w:t>
      </w:r>
    </w:p>
    <w:p w:rsidR="00BB2FB7" w:rsidRDefault="00BB2FB7" w:rsidP="00035744">
      <w:pPr>
        <w:autoSpaceDE w:val="0"/>
        <w:autoSpaceDN w:val="0"/>
        <w:adjustRightInd w:val="0"/>
        <w:spacing w:line="360" w:lineRule="auto"/>
        <w:jc w:val="both"/>
        <w:rPr>
          <w:rFonts w:ascii="Calibri" w:hAnsi="Calibri"/>
          <w:lang w:val="en-GB"/>
        </w:rPr>
      </w:pPr>
    </w:p>
    <w:p w:rsidR="00035744" w:rsidRPr="0091764A" w:rsidRDefault="00035744" w:rsidP="00035744">
      <w:pPr>
        <w:autoSpaceDE w:val="0"/>
        <w:autoSpaceDN w:val="0"/>
        <w:adjustRightInd w:val="0"/>
        <w:spacing w:line="360" w:lineRule="auto"/>
        <w:jc w:val="both"/>
        <w:rPr>
          <w:rFonts w:ascii="Calibri" w:hAnsi="Calibri"/>
          <w:lang w:val="en-GB"/>
        </w:rPr>
      </w:pPr>
      <w:r>
        <w:rPr>
          <w:rFonts w:asciiTheme="minorHAnsi" w:hAnsiTheme="minorHAnsi"/>
          <w:lang w:val="en-GB"/>
        </w:rPr>
        <w:t>For re-exports of goods, i</w:t>
      </w:r>
      <w:r w:rsidRPr="0091764A">
        <w:rPr>
          <w:rFonts w:ascii="Calibri" w:hAnsi="Calibri"/>
          <w:lang w:val="en-GB"/>
        </w:rPr>
        <w:t xml:space="preserve">t is </w:t>
      </w:r>
      <w:r w:rsidR="002D6478">
        <w:rPr>
          <w:rFonts w:ascii="Calibri" w:hAnsi="Calibri"/>
          <w:lang w:val="en-GB"/>
        </w:rPr>
        <w:t xml:space="preserve">also </w:t>
      </w:r>
      <w:r w:rsidRPr="0091764A">
        <w:rPr>
          <w:rFonts w:ascii="Calibri" w:hAnsi="Calibri"/>
          <w:lang w:val="en-GB"/>
        </w:rPr>
        <w:t xml:space="preserve">assumed that valuation of transactions with imported goods entering the border </w:t>
      </w:r>
      <w:r w:rsidR="00173269">
        <w:rPr>
          <w:rFonts w:ascii="Calibri" w:hAnsi="Calibri"/>
          <w:lang w:val="en-GB"/>
        </w:rPr>
        <w:t xml:space="preserve">at basic prices </w:t>
      </w:r>
      <w:r w:rsidRPr="0091764A">
        <w:rPr>
          <w:rFonts w:ascii="Calibri" w:hAnsi="Calibri"/>
          <w:lang w:val="en-GB"/>
        </w:rPr>
        <w:t>and re-exported without processing valued at purchasers’ prices includ</w:t>
      </w:r>
      <w:r w:rsidR="00173269">
        <w:rPr>
          <w:rFonts w:ascii="Calibri" w:hAnsi="Calibri"/>
          <w:lang w:val="en-GB"/>
        </w:rPr>
        <w:t>e</w:t>
      </w:r>
      <w:r w:rsidRPr="0091764A">
        <w:rPr>
          <w:rFonts w:ascii="Calibri" w:hAnsi="Calibri"/>
          <w:lang w:val="en-GB"/>
        </w:rPr>
        <w:t xml:space="preserve"> trade and transport margin valuation component</w:t>
      </w:r>
      <w:r w:rsidR="00A83AA2">
        <w:rPr>
          <w:rFonts w:ascii="Calibri" w:hAnsi="Calibri"/>
          <w:lang w:val="en-GB"/>
        </w:rPr>
        <w:t>s</w:t>
      </w:r>
      <w:r w:rsidRPr="0091764A">
        <w:rPr>
          <w:rFonts w:ascii="Calibri" w:hAnsi="Calibri"/>
          <w:lang w:val="en-GB"/>
        </w:rPr>
        <w:t xml:space="preserve">. </w:t>
      </w:r>
    </w:p>
    <w:p w:rsidR="00E4553E" w:rsidRDefault="00E4553E" w:rsidP="00E4553E">
      <w:pPr>
        <w:spacing w:line="360" w:lineRule="auto"/>
        <w:jc w:val="both"/>
        <w:rPr>
          <w:rFonts w:asciiTheme="minorHAnsi" w:hAnsiTheme="minorHAnsi"/>
          <w:color w:val="000000"/>
          <w:sz w:val="22"/>
          <w:szCs w:val="22"/>
          <w:lang w:val="en-GB"/>
        </w:rPr>
      </w:pPr>
    </w:p>
    <w:p w:rsidR="00497799" w:rsidRPr="00904BDF" w:rsidRDefault="00497799" w:rsidP="00A07E36">
      <w:pPr>
        <w:pStyle w:val="BodyText"/>
        <w:numPr>
          <w:ilvl w:val="0"/>
          <w:numId w:val="17"/>
        </w:numPr>
        <w:spacing w:before="120" w:line="360" w:lineRule="auto"/>
        <w:rPr>
          <w:rFonts w:asciiTheme="minorHAnsi" w:hAnsiTheme="minorHAnsi"/>
          <w:i/>
          <w:sz w:val="24"/>
          <w:szCs w:val="24"/>
        </w:rPr>
      </w:pPr>
      <w:r w:rsidRPr="00904BDF">
        <w:rPr>
          <w:rFonts w:asciiTheme="minorHAnsi" w:hAnsiTheme="minorHAnsi"/>
          <w:i/>
          <w:sz w:val="24"/>
          <w:szCs w:val="24"/>
        </w:rPr>
        <w:t>Estimation methods</w:t>
      </w:r>
    </w:p>
    <w:p w:rsidR="0044225E" w:rsidRPr="00A07E36" w:rsidRDefault="0044225E" w:rsidP="00A07E36">
      <w:pPr>
        <w:pStyle w:val="ListParagraph"/>
        <w:numPr>
          <w:ilvl w:val="1"/>
          <w:numId w:val="17"/>
        </w:numPr>
        <w:spacing w:line="360" w:lineRule="auto"/>
        <w:jc w:val="both"/>
        <w:rPr>
          <w:rFonts w:asciiTheme="minorHAnsi" w:hAnsiTheme="minorHAnsi"/>
          <w:i/>
          <w:color w:val="000000"/>
          <w:lang w:val="en-GB"/>
        </w:rPr>
      </w:pPr>
      <w:r w:rsidRPr="00A07E36">
        <w:rPr>
          <w:rFonts w:asciiTheme="minorHAnsi" w:hAnsiTheme="minorHAnsi"/>
          <w:i/>
          <w:color w:val="000000"/>
          <w:lang w:val="en-GB"/>
        </w:rPr>
        <w:t>Exports of goods by producers</w:t>
      </w:r>
    </w:p>
    <w:p w:rsidR="00094259" w:rsidRDefault="00094259" w:rsidP="00A6036A">
      <w:pPr>
        <w:spacing w:line="360" w:lineRule="auto"/>
        <w:jc w:val="both"/>
        <w:rPr>
          <w:rFonts w:asciiTheme="minorHAnsi" w:hAnsiTheme="minorHAnsi" w:cs="Arial"/>
          <w:lang w:val="en-GB"/>
        </w:rPr>
      </w:pPr>
    </w:p>
    <w:p w:rsidR="00061A0D" w:rsidRDefault="00DF208E" w:rsidP="00A6036A">
      <w:pPr>
        <w:spacing w:line="360" w:lineRule="auto"/>
        <w:jc w:val="both"/>
        <w:rPr>
          <w:rFonts w:asciiTheme="minorHAnsi" w:hAnsiTheme="minorHAnsi" w:cs="Arial"/>
          <w:lang w:val="en-GB"/>
        </w:rPr>
      </w:pPr>
      <w:r w:rsidRPr="00F00C85">
        <w:rPr>
          <w:rFonts w:asciiTheme="minorHAnsi" w:hAnsiTheme="minorHAnsi" w:cs="Arial"/>
          <w:lang w:val="en-GB"/>
        </w:rPr>
        <w:t>Direct exports (</w:t>
      </w:r>
      <w:r w:rsidRPr="00F00C85">
        <w:rPr>
          <w:rFonts w:asciiTheme="minorHAnsi" w:hAnsiTheme="minorHAnsi"/>
          <w:color w:val="000000"/>
          <w:lang w:val="en-GB"/>
        </w:rPr>
        <w:t xml:space="preserve">P.611) </w:t>
      </w:r>
      <w:r w:rsidR="00094259">
        <w:rPr>
          <w:rFonts w:asciiTheme="minorHAnsi" w:hAnsiTheme="minorHAnsi" w:cs="Arial"/>
          <w:lang w:val="en-GB"/>
        </w:rPr>
        <w:t>by</w:t>
      </w:r>
      <w:r w:rsidR="00094259" w:rsidRPr="00AD0340">
        <w:rPr>
          <w:rFonts w:asciiTheme="minorHAnsi" w:hAnsiTheme="minorHAnsi" w:cs="Arial"/>
          <w:lang w:val="en-GB"/>
        </w:rPr>
        <w:t xml:space="preserve"> producers include </w:t>
      </w:r>
      <w:r w:rsidR="00ED5C2F" w:rsidRPr="00F00C85">
        <w:rPr>
          <w:rFonts w:asciiTheme="minorHAnsi" w:hAnsiTheme="minorHAnsi" w:cs="Arial"/>
          <w:lang w:val="en-GB"/>
        </w:rPr>
        <w:t xml:space="preserve">goods </w:t>
      </w:r>
      <w:r w:rsidR="00ED5C2F">
        <w:rPr>
          <w:rFonts w:asciiTheme="minorHAnsi" w:hAnsiTheme="minorHAnsi" w:cs="Arial"/>
          <w:lang w:val="en-GB"/>
        </w:rPr>
        <w:t xml:space="preserve">exported mainly by </w:t>
      </w:r>
      <w:r w:rsidR="00ED5C2F" w:rsidRPr="00AD0340">
        <w:rPr>
          <w:rFonts w:asciiTheme="minorHAnsi" w:hAnsiTheme="minorHAnsi" w:cs="Arial"/>
          <w:lang w:val="en-GB"/>
        </w:rPr>
        <w:t>manufacturing</w:t>
      </w:r>
      <w:r w:rsidR="00ED5C2F">
        <w:rPr>
          <w:rFonts w:asciiTheme="minorHAnsi" w:hAnsiTheme="minorHAnsi" w:cs="Arial"/>
          <w:lang w:val="en-GB"/>
        </w:rPr>
        <w:t xml:space="preserve"> enterprises. </w:t>
      </w:r>
      <w:r w:rsidR="00C226BE">
        <w:rPr>
          <w:rFonts w:asciiTheme="minorHAnsi" w:hAnsiTheme="minorHAnsi"/>
          <w:color w:val="000000"/>
          <w:lang w:val="en-GB"/>
        </w:rPr>
        <w:t xml:space="preserve">Many of big companies in Estonia directly export the majority of their outputs. </w:t>
      </w:r>
      <w:r w:rsidR="00061A0D">
        <w:rPr>
          <w:rFonts w:asciiTheme="minorHAnsi" w:hAnsiTheme="minorHAnsi"/>
          <w:color w:val="000000"/>
          <w:lang w:val="en-GB"/>
        </w:rPr>
        <w:t xml:space="preserve">Direct exports also include exports of goods by </w:t>
      </w:r>
      <w:r w:rsidR="00094259" w:rsidRPr="00AD0340">
        <w:rPr>
          <w:rFonts w:asciiTheme="minorHAnsi" w:hAnsiTheme="minorHAnsi" w:cs="Arial"/>
          <w:lang w:val="en-GB"/>
        </w:rPr>
        <w:t>units</w:t>
      </w:r>
      <w:r w:rsidR="00094259">
        <w:rPr>
          <w:rFonts w:asciiTheme="minorHAnsi" w:hAnsiTheme="minorHAnsi" w:cs="Arial"/>
          <w:lang w:val="en-GB"/>
        </w:rPr>
        <w:t>, whose main activity is</w:t>
      </w:r>
      <w:r w:rsidR="00094259" w:rsidRPr="00AD0340">
        <w:rPr>
          <w:rFonts w:asciiTheme="minorHAnsi" w:hAnsiTheme="minorHAnsi" w:cs="Arial"/>
          <w:lang w:val="en-GB"/>
        </w:rPr>
        <w:t xml:space="preserve"> agriculture, forestry</w:t>
      </w:r>
      <w:r w:rsidR="00094259">
        <w:rPr>
          <w:rFonts w:asciiTheme="minorHAnsi" w:hAnsiTheme="minorHAnsi" w:cs="Arial"/>
          <w:lang w:val="en-GB"/>
        </w:rPr>
        <w:t>,</w:t>
      </w:r>
      <w:r w:rsidR="00094259" w:rsidRPr="00AD0340">
        <w:rPr>
          <w:rFonts w:asciiTheme="minorHAnsi" w:hAnsiTheme="minorHAnsi" w:cs="Arial"/>
          <w:lang w:val="en-GB"/>
        </w:rPr>
        <w:t xml:space="preserve"> fishing, mining and </w:t>
      </w:r>
      <w:r w:rsidR="00061A0D">
        <w:rPr>
          <w:rFonts w:asciiTheme="minorHAnsi" w:hAnsiTheme="minorHAnsi" w:cs="Arial"/>
          <w:lang w:val="en-GB"/>
        </w:rPr>
        <w:t>energy,</w:t>
      </w:r>
      <w:r w:rsidR="00094259" w:rsidRPr="00AD0340">
        <w:rPr>
          <w:rFonts w:asciiTheme="minorHAnsi" w:hAnsiTheme="minorHAnsi" w:cs="Arial"/>
          <w:lang w:val="en-GB"/>
        </w:rPr>
        <w:t xml:space="preserve"> classified in sections 01 </w:t>
      </w:r>
      <w:r w:rsidR="00094259">
        <w:rPr>
          <w:rFonts w:asciiTheme="minorHAnsi" w:hAnsiTheme="minorHAnsi" w:cs="Arial"/>
          <w:lang w:val="en-GB"/>
        </w:rPr>
        <w:t>-</w:t>
      </w:r>
      <w:r w:rsidR="00094259" w:rsidRPr="00AD0340">
        <w:rPr>
          <w:rFonts w:asciiTheme="minorHAnsi" w:hAnsiTheme="minorHAnsi" w:cs="Arial"/>
          <w:lang w:val="en-GB"/>
        </w:rPr>
        <w:t xml:space="preserve"> 3</w:t>
      </w:r>
      <w:r w:rsidR="00061A0D">
        <w:rPr>
          <w:rFonts w:asciiTheme="minorHAnsi" w:hAnsiTheme="minorHAnsi" w:cs="Arial"/>
          <w:lang w:val="en-GB"/>
        </w:rPr>
        <w:t>5</w:t>
      </w:r>
      <w:r w:rsidR="00094259" w:rsidRPr="00AD0340">
        <w:rPr>
          <w:rFonts w:asciiTheme="minorHAnsi" w:hAnsiTheme="minorHAnsi" w:cs="Arial"/>
          <w:lang w:val="en-GB"/>
        </w:rPr>
        <w:t xml:space="preserve"> of NACE Rev.2 </w:t>
      </w:r>
      <w:r w:rsidR="00094259">
        <w:rPr>
          <w:rFonts w:asciiTheme="minorHAnsi" w:hAnsiTheme="minorHAnsi" w:cs="Arial"/>
          <w:lang w:val="en-GB"/>
        </w:rPr>
        <w:t xml:space="preserve">activity </w:t>
      </w:r>
      <w:r w:rsidR="00094259" w:rsidRPr="00AD0340">
        <w:rPr>
          <w:rFonts w:asciiTheme="minorHAnsi" w:hAnsiTheme="minorHAnsi" w:cs="Arial"/>
          <w:lang w:val="en-GB"/>
        </w:rPr>
        <w:t xml:space="preserve">classification. </w:t>
      </w:r>
    </w:p>
    <w:p w:rsidR="003B30AB" w:rsidRDefault="003B30AB" w:rsidP="00A6036A">
      <w:pPr>
        <w:spacing w:line="360" w:lineRule="auto"/>
        <w:jc w:val="both"/>
        <w:rPr>
          <w:rFonts w:asciiTheme="minorHAnsi" w:hAnsiTheme="minorHAnsi"/>
          <w:color w:val="000000"/>
          <w:lang w:val="en-GB"/>
        </w:rPr>
      </w:pPr>
    </w:p>
    <w:p w:rsidR="00F00C85" w:rsidRDefault="00DF208E" w:rsidP="00A6036A">
      <w:pPr>
        <w:spacing w:line="360" w:lineRule="auto"/>
        <w:jc w:val="both"/>
        <w:rPr>
          <w:rFonts w:asciiTheme="minorHAnsi" w:hAnsiTheme="minorHAnsi"/>
          <w:color w:val="000000"/>
          <w:lang w:val="en-GB"/>
        </w:rPr>
      </w:pPr>
      <w:r>
        <w:rPr>
          <w:rFonts w:asciiTheme="minorHAnsi" w:hAnsiTheme="minorHAnsi"/>
          <w:color w:val="000000"/>
          <w:lang w:val="en-GB"/>
        </w:rPr>
        <w:t>I</w:t>
      </w:r>
      <w:r w:rsidR="00A83AA2">
        <w:rPr>
          <w:rFonts w:asciiTheme="minorHAnsi" w:hAnsiTheme="minorHAnsi"/>
          <w:color w:val="000000"/>
          <w:lang w:val="en-GB"/>
        </w:rPr>
        <w:t>t was estimated that i</w:t>
      </w:r>
      <w:r w:rsidRPr="00F00C85">
        <w:rPr>
          <w:rFonts w:asciiTheme="minorHAnsi" w:hAnsiTheme="minorHAnsi"/>
          <w:color w:val="000000"/>
          <w:lang w:val="en-GB"/>
        </w:rPr>
        <w:t xml:space="preserve">n 2010 the value of direct exports of produced goods totalled 72739 million EEK </w:t>
      </w:r>
      <w:r>
        <w:rPr>
          <w:rFonts w:asciiTheme="minorHAnsi" w:hAnsiTheme="minorHAnsi"/>
          <w:color w:val="000000"/>
          <w:lang w:val="en-GB"/>
        </w:rPr>
        <w:t xml:space="preserve">(table 2) </w:t>
      </w:r>
      <w:r w:rsidRPr="00F00C85">
        <w:rPr>
          <w:rFonts w:asciiTheme="minorHAnsi" w:hAnsiTheme="minorHAnsi"/>
          <w:color w:val="000000"/>
          <w:lang w:val="en-GB"/>
        </w:rPr>
        <w:t xml:space="preserve">or 42% of total exports of goods and services. </w:t>
      </w:r>
    </w:p>
    <w:p w:rsidR="00A0376E" w:rsidRDefault="00A0376E" w:rsidP="00A6036A">
      <w:pPr>
        <w:spacing w:line="360" w:lineRule="auto"/>
        <w:jc w:val="both"/>
        <w:rPr>
          <w:rFonts w:asciiTheme="minorHAnsi" w:hAnsiTheme="minorHAnsi"/>
          <w:lang w:val="en-GB"/>
        </w:rPr>
      </w:pPr>
    </w:p>
    <w:p w:rsidR="00DD242A" w:rsidRPr="00A10920" w:rsidRDefault="00DD242A" w:rsidP="00DD242A">
      <w:pPr>
        <w:jc w:val="both"/>
        <w:rPr>
          <w:rFonts w:asciiTheme="minorHAnsi" w:hAnsiTheme="minorHAnsi" w:cs="TimesNewRoman,Italic"/>
          <w:iCs/>
          <w:lang w:val="en-GB"/>
        </w:rPr>
      </w:pPr>
      <w:proofErr w:type="gramStart"/>
      <w:r w:rsidRPr="00A10920">
        <w:rPr>
          <w:rFonts w:asciiTheme="minorHAnsi" w:hAnsiTheme="minorHAnsi" w:cs="TimesNewRoman,Italic"/>
          <w:iCs/>
          <w:lang w:val="en-GB"/>
        </w:rPr>
        <w:t xml:space="preserve">Table </w:t>
      </w:r>
      <w:r w:rsidR="00DF208E">
        <w:rPr>
          <w:rFonts w:asciiTheme="minorHAnsi" w:hAnsiTheme="minorHAnsi" w:cs="TimesNewRoman,Italic"/>
          <w:iCs/>
          <w:lang w:val="en-GB"/>
        </w:rPr>
        <w:t>2.</w:t>
      </w:r>
      <w:proofErr w:type="gramEnd"/>
      <w:r w:rsidR="00DF208E">
        <w:rPr>
          <w:rFonts w:asciiTheme="minorHAnsi" w:hAnsiTheme="minorHAnsi" w:cs="TimesNewRoman,Italic"/>
          <w:iCs/>
          <w:lang w:val="en-GB"/>
        </w:rPr>
        <w:t xml:space="preserve"> </w:t>
      </w:r>
      <w:r w:rsidRPr="00A10920">
        <w:rPr>
          <w:rFonts w:asciiTheme="minorHAnsi" w:hAnsiTheme="minorHAnsi" w:cs="TimesNewRoman,Italic"/>
          <w:iCs/>
          <w:lang w:val="en-GB"/>
        </w:rPr>
        <w:t xml:space="preserve">Exports of goods and services </w:t>
      </w:r>
      <w:r w:rsidR="00DF208E">
        <w:rPr>
          <w:rFonts w:asciiTheme="minorHAnsi" w:hAnsiTheme="minorHAnsi" w:cs="TimesNewRoman,Italic"/>
          <w:iCs/>
          <w:lang w:val="en-GB"/>
        </w:rPr>
        <w:t xml:space="preserve">by type of exporters </w:t>
      </w:r>
      <w:r w:rsidRPr="00A10920">
        <w:rPr>
          <w:rFonts w:asciiTheme="minorHAnsi" w:hAnsiTheme="minorHAnsi" w:cs="TimesNewRoman,Italic"/>
          <w:iCs/>
          <w:lang w:val="en-GB"/>
        </w:rPr>
        <w:t>at fob prices in 2010, million EEK</w:t>
      </w:r>
    </w:p>
    <w:tbl>
      <w:tblPr>
        <w:tblStyle w:val="TableGrid"/>
        <w:tblW w:w="9477" w:type="dxa"/>
        <w:tblLook w:val="04A0"/>
      </w:tblPr>
      <w:tblGrid>
        <w:gridCol w:w="1384"/>
        <w:gridCol w:w="5954"/>
        <w:gridCol w:w="1134"/>
        <w:gridCol w:w="1005"/>
      </w:tblGrid>
      <w:tr w:rsidR="001B6ED5" w:rsidRPr="00535ED5" w:rsidTr="00B245CD">
        <w:trPr>
          <w:tblHeader/>
        </w:trPr>
        <w:tc>
          <w:tcPr>
            <w:tcW w:w="1384" w:type="dxa"/>
          </w:tcPr>
          <w:p w:rsidR="001B6ED5" w:rsidRPr="007033E7" w:rsidRDefault="001B6ED5" w:rsidP="00B245CD">
            <w:pPr>
              <w:jc w:val="center"/>
              <w:rPr>
                <w:rFonts w:asciiTheme="minorHAnsi" w:hAnsiTheme="minorHAnsi"/>
                <w:color w:val="000000"/>
                <w:lang w:val="en-GB"/>
              </w:rPr>
            </w:pPr>
            <w:r w:rsidRPr="007033E7">
              <w:rPr>
                <w:rFonts w:asciiTheme="minorHAnsi" w:hAnsiTheme="minorHAnsi"/>
                <w:color w:val="000000"/>
                <w:lang w:val="en-GB"/>
              </w:rPr>
              <w:t>Transaction code</w:t>
            </w:r>
          </w:p>
        </w:tc>
        <w:tc>
          <w:tcPr>
            <w:tcW w:w="5954" w:type="dxa"/>
          </w:tcPr>
          <w:p w:rsidR="001B6ED5" w:rsidRPr="007033E7" w:rsidRDefault="001B6ED5" w:rsidP="00B245CD">
            <w:pPr>
              <w:jc w:val="center"/>
              <w:rPr>
                <w:rFonts w:asciiTheme="minorHAnsi" w:hAnsiTheme="minorHAnsi"/>
                <w:color w:val="000000"/>
                <w:lang w:val="en-GB"/>
              </w:rPr>
            </w:pPr>
            <w:r w:rsidRPr="007033E7">
              <w:rPr>
                <w:rFonts w:asciiTheme="minorHAnsi" w:hAnsiTheme="minorHAnsi"/>
                <w:color w:val="000000"/>
                <w:lang w:val="en-GB"/>
              </w:rPr>
              <w:t>Transaction</w:t>
            </w:r>
            <w:r w:rsidRPr="007033E7">
              <w:rPr>
                <w:rFonts w:asciiTheme="minorHAnsi" w:hAnsiTheme="minorHAnsi" w:cs="Arial"/>
                <w:lang w:val="en-GB"/>
              </w:rPr>
              <w:t xml:space="preserve"> by type of exporters</w:t>
            </w:r>
          </w:p>
        </w:tc>
        <w:tc>
          <w:tcPr>
            <w:tcW w:w="1134" w:type="dxa"/>
          </w:tcPr>
          <w:p w:rsidR="001B6ED5" w:rsidRPr="007033E7" w:rsidRDefault="001B6ED5" w:rsidP="00B245CD">
            <w:pPr>
              <w:jc w:val="center"/>
              <w:rPr>
                <w:rFonts w:asciiTheme="minorHAnsi" w:hAnsiTheme="minorHAnsi"/>
                <w:color w:val="000000"/>
                <w:lang w:val="en-GB"/>
              </w:rPr>
            </w:pPr>
            <w:r w:rsidRPr="007033E7">
              <w:rPr>
                <w:rFonts w:asciiTheme="minorHAnsi" w:hAnsiTheme="minorHAnsi"/>
                <w:color w:val="000000"/>
                <w:lang w:val="en-GB"/>
              </w:rPr>
              <w:t>Value</w:t>
            </w:r>
          </w:p>
        </w:tc>
        <w:tc>
          <w:tcPr>
            <w:tcW w:w="1005" w:type="dxa"/>
          </w:tcPr>
          <w:p w:rsidR="001B6ED5" w:rsidRPr="007033E7" w:rsidRDefault="001B6ED5" w:rsidP="00B245CD">
            <w:pPr>
              <w:jc w:val="center"/>
              <w:rPr>
                <w:rFonts w:asciiTheme="minorHAnsi" w:hAnsiTheme="minorHAnsi"/>
                <w:color w:val="000000"/>
                <w:lang w:val="en-GB"/>
              </w:rPr>
            </w:pPr>
            <w:r w:rsidRPr="007033E7">
              <w:rPr>
                <w:rFonts w:asciiTheme="minorHAnsi" w:hAnsiTheme="minorHAnsi"/>
                <w:color w:val="000000"/>
                <w:lang w:val="en-GB"/>
              </w:rPr>
              <w:t>%</w:t>
            </w:r>
          </w:p>
        </w:tc>
      </w:tr>
      <w:tr w:rsidR="001B6ED5" w:rsidRPr="00535ED5" w:rsidTr="001B6ED5">
        <w:tc>
          <w:tcPr>
            <w:tcW w:w="1384" w:type="dxa"/>
            <w:vAlign w:val="bottom"/>
          </w:tcPr>
          <w:p w:rsidR="001B6ED5" w:rsidRPr="007033E7" w:rsidRDefault="001B6ED5" w:rsidP="005F0712">
            <w:pPr>
              <w:rPr>
                <w:rFonts w:ascii="Calibri" w:hAnsi="Calibri"/>
                <w:color w:val="000000"/>
                <w:lang w:val="en-GB"/>
              </w:rPr>
            </w:pPr>
            <w:r w:rsidRPr="007033E7">
              <w:rPr>
                <w:rFonts w:ascii="Calibri" w:hAnsi="Calibri"/>
                <w:color w:val="000000"/>
                <w:lang w:val="en-GB"/>
              </w:rPr>
              <w:t>P.6</w:t>
            </w:r>
          </w:p>
        </w:tc>
        <w:tc>
          <w:tcPr>
            <w:tcW w:w="5954" w:type="dxa"/>
            <w:vAlign w:val="bottom"/>
          </w:tcPr>
          <w:p w:rsidR="001B6ED5" w:rsidRPr="007033E7" w:rsidRDefault="001B6ED5" w:rsidP="0007625E">
            <w:pPr>
              <w:rPr>
                <w:rFonts w:ascii="Calibri" w:hAnsi="Calibri"/>
                <w:color w:val="000000"/>
                <w:lang w:val="en-GB"/>
              </w:rPr>
            </w:pPr>
            <w:r w:rsidRPr="007033E7">
              <w:rPr>
                <w:rFonts w:ascii="Calibri" w:hAnsi="Calibri"/>
                <w:color w:val="000000"/>
                <w:lang w:val="en-GB"/>
              </w:rPr>
              <w:t>Total exports of goods and services:</w:t>
            </w:r>
          </w:p>
        </w:tc>
        <w:tc>
          <w:tcPr>
            <w:tcW w:w="1134" w:type="dxa"/>
            <w:vAlign w:val="bottom"/>
          </w:tcPr>
          <w:p w:rsidR="001B6ED5" w:rsidRPr="007033E7" w:rsidRDefault="001B6ED5">
            <w:pPr>
              <w:jc w:val="right"/>
              <w:rPr>
                <w:rFonts w:ascii="Calibri" w:hAnsi="Calibri"/>
                <w:color w:val="000000"/>
                <w:lang w:val="en-GB"/>
              </w:rPr>
            </w:pPr>
            <w:r w:rsidRPr="007033E7">
              <w:rPr>
                <w:rFonts w:ascii="Calibri" w:hAnsi="Calibri"/>
                <w:color w:val="000000"/>
                <w:lang w:val="en-GB"/>
              </w:rPr>
              <w:t>172 878</w:t>
            </w:r>
          </w:p>
        </w:tc>
        <w:tc>
          <w:tcPr>
            <w:tcW w:w="1005" w:type="dxa"/>
            <w:vAlign w:val="bottom"/>
          </w:tcPr>
          <w:p w:rsidR="001B6ED5" w:rsidRPr="007033E7" w:rsidRDefault="001B6ED5">
            <w:pPr>
              <w:jc w:val="right"/>
              <w:rPr>
                <w:rFonts w:ascii="Calibri" w:hAnsi="Calibri"/>
                <w:color w:val="000000"/>
                <w:lang w:val="en-GB"/>
              </w:rPr>
            </w:pPr>
            <w:r w:rsidRPr="007033E7">
              <w:rPr>
                <w:rFonts w:ascii="Calibri" w:hAnsi="Calibri"/>
                <w:color w:val="000000"/>
                <w:lang w:val="en-GB"/>
              </w:rPr>
              <w:t>100</w:t>
            </w:r>
          </w:p>
        </w:tc>
      </w:tr>
      <w:tr w:rsidR="00535ED5" w:rsidRPr="00535ED5" w:rsidTr="001B6ED5">
        <w:tc>
          <w:tcPr>
            <w:tcW w:w="1384" w:type="dxa"/>
            <w:vAlign w:val="bottom"/>
          </w:tcPr>
          <w:p w:rsidR="00535ED5" w:rsidRPr="007033E7" w:rsidRDefault="00535ED5" w:rsidP="005F0712">
            <w:pPr>
              <w:rPr>
                <w:rFonts w:ascii="Calibri" w:hAnsi="Calibri"/>
                <w:color w:val="000000"/>
                <w:lang w:val="en-GB"/>
              </w:rPr>
            </w:pPr>
            <w:r w:rsidRPr="007033E7">
              <w:rPr>
                <w:rFonts w:ascii="Calibri" w:hAnsi="Calibri"/>
                <w:color w:val="000000"/>
                <w:lang w:val="en-GB"/>
              </w:rPr>
              <w:t>P.611</w:t>
            </w:r>
          </w:p>
        </w:tc>
        <w:tc>
          <w:tcPr>
            <w:tcW w:w="5954" w:type="dxa"/>
            <w:vAlign w:val="bottom"/>
          </w:tcPr>
          <w:p w:rsidR="00535ED5" w:rsidRPr="007033E7" w:rsidRDefault="00535ED5" w:rsidP="005F0712">
            <w:pPr>
              <w:rPr>
                <w:rFonts w:asciiTheme="minorHAnsi" w:hAnsiTheme="minorHAnsi"/>
                <w:color w:val="000000"/>
                <w:lang w:val="en-GB"/>
              </w:rPr>
            </w:pPr>
            <w:r w:rsidRPr="007033E7">
              <w:rPr>
                <w:rFonts w:asciiTheme="minorHAnsi" w:hAnsiTheme="minorHAnsi"/>
                <w:color w:val="000000"/>
                <w:lang w:val="en-GB"/>
              </w:rPr>
              <w:t xml:space="preserve">   Exports of goods by producers</w:t>
            </w:r>
          </w:p>
        </w:tc>
        <w:tc>
          <w:tcPr>
            <w:tcW w:w="1134"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72 739</w:t>
            </w:r>
          </w:p>
        </w:tc>
        <w:tc>
          <w:tcPr>
            <w:tcW w:w="1005"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42</w:t>
            </w:r>
          </w:p>
        </w:tc>
      </w:tr>
      <w:tr w:rsidR="00535ED5" w:rsidRPr="00535ED5" w:rsidTr="001B6ED5">
        <w:tc>
          <w:tcPr>
            <w:tcW w:w="1384" w:type="dxa"/>
            <w:vAlign w:val="bottom"/>
          </w:tcPr>
          <w:p w:rsidR="00535ED5" w:rsidRPr="007033E7" w:rsidRDefault="00535ED5" w:rsidP="005F0712">
            <w:pPr>
              <w:rPr>
                <w:rFonts w:ascii="Calibri" w:hAnsi="Calibri"/>
                <w:color w:val="000000"/>
                <w:lang w:val="en-GB"/>
              </w:rPr>
            </w:pPr>
            <w:r w:rsidRPr="007033E7">
              <w:rPr>
                <w:rFonts w:ascii="Calibri" w:hAnsi="Calibri"/>
                <w:color w:val="000000"/>
                <w:lang w:val="en-GB"/>
              </w:rPr>
              <w:t>P.612</w:t>
            </w:r>
          </w:p>
        </w:tc>
        <w:tc>
          <w:tcPr>
            <w:tcW w:w="5954" w:type="dxa"/>
            <w:vAlign w:val="bottom"/>
          </w:tcPr>
          <w:p w:rsidR="00535ED5" w:rsidRPr="007033E7" w:rsidRDefault="00535ED5" w:rsidP="005F0712">
            <w:pPr>
              <w:rPr>
                <w:rFonts w:asciiTheme="minorHAnsi" w:hAnsiTheme="minorHAnsi"/>
                <w:color w:val="000000"/>
                <w:lang w:val="en-GB"/>
              </w:rPr>
            </w:pPr>
            <w:r w:rsidRPr="007033E7">
              <w:rPr>
                <w:rFonts w:asciiTheme="minorHAnsi" w:hAnsiTheme="minorHAnsi"/>
                <w:color w:val="000000"/>
                <w:lang w:val="en-GB"/>
              </w:rPr>
              <w:t xml:space="preserve">   Exports of processing services by manufactures</w:t>
            </w:r>
          </w:p>
        </w:tc>
        <w:tc>
          <w:tcPr>
            <w:tcW w:w="1134"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1 365</w:t>
            </w:r>
          </w:p>
        </w:tc>
        <w:tc>
          <w:tcPr>
            <w:tcW w:w="1005"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1</w:t>
            </w:r>
          </w:p>
        </w:tc>
      </w:tr>
      <w:tr w:rsidR="00535ED5" w:rsidRPr="00535ED5" w:rsidTr="001B6ED5">
        <w:tc>
          <w:tcPr>
            <w:tcW w:w="1384" w:type="dxa"/>
            <w:vAlign w:val="bottom"/>
          </w:tcPr>
          <w:p w:rsidR="00535ED5" w:rsidRPr="007033E7" w:rsidRDefault="00535ED5" w:rsidP="005F0712">
            <w:pPr>
              <w:rPr>
                <w:rFonts w:ascii="Calibri" w:hAnsi="Calibri"/>
                <w:color w:val="000000"/>
                <w:lang w:val="en-GB"/>
              </w:rPr>
            </w:pPr>
            <w:r w:rsidRPr="007033E7">
              <w:rPr>
                <w:rFonts w:ascii="Calibri" w:hAnsi="Calibri"/>
                <w:color w:val="000000"/>
                <w:lang w:val="en-GB"/>
              </w:rPr>
              <w:t>P.613</w:t>
            </w:r>
          </w:p>
        </w:tc>
        <w:tc>
          <w:tcPr>
            <w:tcW w:w="5954" w:type="dxa"/>
            <w:vAlign w:val="bottom"/>
          </w:tcPr>
          <w:p w:rsidR="00535ED5" w:rsidRPr="007033E7" w:rsidRDefault="00535ED5" w:rsidP="005F0712">
            <w:pPr>
              <w:jc w:val="both"/>
              <w:rPr>
                <w:rFonts w:asciiTheme="minorHAnsi" w:hAnsiTheme="minorHAnsi"/>
                <w:color w:val="000000"/>
                <w:lang w:val="en-GB"/>
              </w:rPr>
            </w:pPr>
            <w:r w:rsidRPr="007033E7">
              <w:rPr>
                <w:rFonts w:asciiTheme="minorHAnsi" w:hAnsiTheme="minorHAnsi"/>
                <w:color w:val="000000"/>
                <w:lang w:val="en-GB"/>
              </w:rPr>
              <w:t xml:space="preserve">   Exports of goods by traders</w:t>
            </w:r>
          </w:p>
        </w:tc>
        <w:tc>
          <w:tcPr>
            <w:tcW w:w="1134"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23 629</w:t>
            </w:r>
          </w:p>
        </w:tc>
        <w:tc>
          <w:tcPr>
            <w:tcW w:w="1005"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14</w:t>
            </w:r>
          </w:p>
        </w:tc>
      </w:tr>
      <w:tr w:rsidR="00535ED5" w:rsidRPr="00535ED5" w:rsidTr="001B6ED5">
        <w:tc>
          <w:tcPr>
            <w:tcW w:w="1384" w:type="dxa"/>
            <w:vAlign w:val="bottom"/>
          </w:tcPr>
          <w:p w:rsidR="00535ED5" w:rsidRPr="007033E7" w:rsidRDefault="00535ED5" w:rsidP="005F0712">
            <w:pPr>
              <w:rPr>
                <w:rFonts w:ascii="Calibri" w:hAnsi="Calibri"/>
                <w:color w:val="000000"/>
                <w:lang w:val="en-GB"/>
              </w:rPr>
            </w:pPr>
            <w:r w:rsidRPr="007033E7">
              <w:rPr>
                <w:rFonts w:ascii="Calibri" w:hAnsi="Calibri"/>
                <w:color w:val="000000"/>
                <w:lang w:val="en-GB"/>
              </w:rPr>
              <w:t>P.62</w:t>
            </w:r>
          </w:p>
        </w:tc>
        <w:tc>
          <w:tcPr>
            <w:tcW w:w="5954" w:type="dxa"/>
            <w:vAlign w:val="bottom"/>
          </w:tcPr>
          <w:p w:rsidR="00535ED5" w:rsidRPr="007033E7" w:rsidRDefault="00535ED5" w:rsidP="005F0712">
            <w:pPr>
              <w:jc w:val="both"/>
              <w:rPr>
                <w:rFonts w:asciiTheme="minorHAnsi" w:hAnsiTheme="minorHAnsi"/>
                <w:color w:val="000000"/>
                <w:lang w:val="en-GB"/>
              </w:rPr>
            </w:pPr>
            <w:r w:rsidRPr="007033E7">
              <w:rPr>
                <w:rFonts w:asciiTheme="minorHAnsi" w:hAnsiTheme="minorHAnsi"/>
                <w:color w:val="000000"/>
                <w:lang w:val="en-GB"/>
              </w:rPr>
              <w:t xml:space="preserve">   Exports of services</w:t>
            </w:r>
          </w:p>
        </w:tc>
        <w:tc>
          <w:tcPr>
            <w:tcW w:w="1134"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55 455</w:t>
            </w:r>
          </w:p>
        </w:tc>
        <w:tc>
          <w:tcPr>
            <w:tcW w:w="1005"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32</w:t>
            </w:r>
          </w:p>
        </w:tc>
      </w:tr>
      <w:tr w:rsidR="00205F2B" w:rsidRPr="00535ED5" w:rsidTr="001B6ED5">
        <w:tc>
          <w:tcPr>
            <w:tcW w:w="1384" w:type="dxa"/>
            <w:vAlign w:val="bottom"/>
          </w:tcPr>
          <w:p w:rsidR="00205F2B" w:rsidRPr="007033E7" w:rsidRDefault="00205F2B" w:rsidP="005F0712">
            <w:pPr>
              <w:rPr>
                <w:rFonts w:ascii="Calibri" w:hAnsi="Calibri"/>
                <w:color w:val="000000"/>
                <w:lang w:val="en-GB"/>
              </w:rPr>
            </w:pPr>
          </w:p>
        </w:tc>
        <w:tc>
          <w:tcPr>
            <w:tcW w:w="5954" w:type="dxa"/>
            <w:vAlign w:val="bottom"/>
          </w:tcPr>
          <w:p w:rsidR="00205F2B" w:rsidRPr="007033E7" w:rsidRDefault="00205F2B" w:rsidP="005F0712">
            <w:pPr>
              <w:jc w:val="both"/>
              <w:rPr>
                <w:rFonts w:asciiTheme="minorHAnsi" w:hAnsiTheme="minorHAnsi"/>
                <w:color w:val="000000"/>
                <w:lang w:val="en-GB"/>
              </w:rPr>
            </w:pPr>
            <w:r>
              <w:rPr>
                <w:rFonts w:asciiTheme="minorHAnsi" w:hAnsiTheme="minorHAnsi"/>
                <w:color w:val="000000"/>
                <w:lang w:val="en-GB"/>
              </w:rPr>
              <w:t xml:space="preserve">     of which </w:t>
            </w:r>
            <w:proofErr w:type="spellStart"/>
            <w:r>
              <w:rPr>
                <w:rFonts w:asciiTheme="minorHAnsi" w:hAnsiTheme="minorHAnsi"/>
                <w:color w:val="000000"/>
                <w:lang w:val="en-GB"/>
              </w:rPr>
              <w:t>merchanting</w:t>
            </w:r>
            <w:proofErr w:type="spellEnd"/>
          </w:p>
        </w:tc>
        <w:tc>
          <w:tcPr>
            <w:tcW w:w="1134" w:type="dxa"/>
            <w:vAlign w:val="bottom"/>
          </w:tcPr>
          <w:p w:rsidR="00205F2B" w:rsidRPr="007033E7" w:rsidRDefault="00205F2B">
            <w:pPr>
              <w:jc w:val="right"/>
              <w:rPr>
                <w:rFonts w:ascii="Calibri" w:hAnsi="Calibri"/>
                <w:color w:val="000000"/>
                <w:lang w:val="en-GB"/>
              </w:rPr>
            </w:pPr>
            <w:r>
              <w:rPr>
                <w:rFonts w:ascii="Calibri" w:hAnsi="Calibri"/>
                <w:color w:val="000000"/>
                <w:lang w:val="en-GB"/>
              </w:rPr>
              <w:t>2 948</w:t>
            </w:r>
          </w:p>
        </w:tc>
        <w:tc>
          <w:tcPr>
            <w:tcW w:w="1005" w:type="dxa"/>
            <w:vAlign w:val="bottom"/>
          </w:tcPr>
          <w:p w:rsidR="00205F2B" w:rsidRPr="007033E7" w:rsidRDefault="00C42150">
            <w:pPr>
              <w:jc w:val="right"/>
              <w:rPr>
                <w:rFonts w:ascii="Calibri" w:hAnsi="Calibri"/>
                <w:color w:val="000000"/>
                <w:lang w:val="en-GB"/>
              </w:rPr>
            </w:pPr>
            <w:r>
              <w:rPr>
                <w:rFonts w:ascii="Calibri" w:hAnsi="Calibri"/>
                <w:color w:val="000000"/>
                <w:lang w:val="en-GB"/>
              </w:rPr>
              <w:t>2</w:t>
            </w:r>
          </w:p>
        </w:tc>
      </w:tr>
      <w:tr w:rsidR="00535ED5" w:rsidRPr="00535ED5" w:rsidTr="001B6ED5">
        <w:tc>
          <w:tcPr>
            <w:tcW w:w="1384" w:type="dxa"/>
            <w:vAlign w:val="bottom"/>
          </w:tcPr>
          <w:p w:rsidR="00535ED5" w:rsidRPr="007033E7" w:rsidRDefault="00535ED5" w:rsidP="005F0712">
            <w:pPr>
              <w:rPr>
                <w:rFonts w:ascii="Calibri" w:hAnsi="Calibri"/>
                <w:color w:val="000000"/>
                <w:lang w:val="en-GB"/>
              </w:rPr>
            </w:pPr>
            <w:r w:rsidRPr="007033E7">
              <w:rPr>
                <w:rFonts w:ascii="Calibri" w:hAnsi="Calibri"/>
                <w:color w:val="000000"/>
                <w:lang w:val="en-GB"/>
              </w:rPr>
              <w:t>P.63</w:t>
            </w:r>
          </w:p>
        </w:tc>
        <w:tc>
          <w:tcPr>
            <w:tcW w:w="5954" w:type="dxa"/>
            <w:vAlign w:val="bottom"/>
          </w:tcPr>
          <w:p w:rsidR="00535ED5" w:rsidRPr="007033E7" w:rsidRDefault="00535ED5" w:rsidP="005F0712">
            <w:pPr>
              <w:jc w:val="both"/>
              <w:rPr>
                <w:rFonts w:asciiTheme="minorHAnsi" w:hAnsiTheme="minorHAnsi"/>
                <w:color w:val="000000"/>
                <w:lang w:val="en-GB"/>
              </w:rPr>
            </w:pPr>
            <w:r w:rsidRPr="007033E7">
              <w:rPr>
                <w:rFonts w:asciiTheme="minorHAnsi" w:hAnsiTheme="minorHAnsi"/>
                <w:color w:val="000000"/>
                <w:lang w:val="en-GB"/>
              </w:rPr>
              <w:t xml:space="preserve">   Re-export of goods</w:t>
            </w:r>
          </w:p>
        </w:tc>
        <w:tc>
          <w:tcPr>
            <w:tcW w:w="1134"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19 690</w:t>
            </w:r>
          </w:p>
        </w:tc>
        <w:tc>
          <w:tcPr>
            <w:tcW w:w="1005" w:type="dxa"/>
            <w:vAlign w:val="bottom"/>
          </w:tcPr>
          <w:p w:rsidR="00535ED5" w:rsidRPr="007033E7" w:rsidRDefault="00535ED5">
            <w:pPr>
              <w:jc w:val="right"/>
              <w:rPr>
                <w:rFonts w:ascii="Calibri" w:hAnsi="Calibri"/>
                <w:color w:val="000000"/>
                <w:lang w:val="en-GB"/>
              </w:rPr>
            </w:pPr>
            <w:r w:rsidRPr="007033E7">
              <w:rPr>
                <w:rFonts w:ascii="Calibri" w:hAnsi="Calibri"/>
                <w:color w:val="000000"/>
                <w:lang w:val="en-GB"/>
              </w:rPr>
              <w:t>11</w:t>
            </w:r>
          </w:p>
        </w:tc>
      </w:tr>
    </w:tbl>
    <w:p w:rsidR="008B1F2D" w:rsidRDefault="008B1F2D" w:rsidP="008B1F2D">
      <w:pPr>
        <w:spacing w:after="120" w:line="360" w:lineRule="auto"/>
        <w:jc w:val="both"/>
        <w:rPr>
          <w:rFonts w:asciiTheme="minorHAnsi" w:hAnsiTheme="minorHAnsi"/>
          <w:lang w:val="en-GB"/>
        </w:rPr>
      </w:pPr>
    </w:p>
    <w:p w:rsidR="00A83AA2" w:rsidRDefault="008B1F2D" w:rsidP="00C02500">
      <w:pPr>
        <w:spacing w:after="120" w:line="360" w:lineRule="auto"/>
        <w:jc w:val="both"/>
        <w:rPr>
          <w:rFonts w:asciiTheme="minorHAnsi" w:hAnsiTheme="minorHAnsi"/>
          <w:lang w:val="en-GB"/>
        </w:rPr>
      </w:pPr>
      <w:r w:rsidRPr="00F00C85">
        <w:rPr>
          <w:rFonts w:asciiTheme="minorHAnsi" w:hAnsiTheme="minorHAnsi"/>
          <w:lang w:val="en-GB"/>
        </w:rPr>
        <w:t xml:space="preserve">For estimating </w:t>
      </w:r>
      <w:r>
        <w:rPr>
          <w:rFonts w:asciiTheme="minorHAnsi" w:hAnsiTheme="minorHAnsi"/>
          <w:lang w:val="en-GB"/>
        </w:rPr>
        <w:t xml:space="preserve">direct </w:t>
      </w:r>
      <w:r w:rsidRPr="00F00C85">
        <w:rPr>
          <w:rFonts w:asciiTheme="minorHAnsi" w:hAnsiTheme="minorHAnsi"/>
          <w:lang w:val="en-GB"/>
        </w:rPr>
        <w:t xml:space="preserve">exports </w:t>
      </w:r>
      <w:r w:rsidR="000E0462">
        <w:rPr>
          <w:rFonts w:asciiTheme="minorHAnsi" w:hAnsiTheme="minorHAnsi"/>
          <w:lang w:val="en-GB"/>
        </w:rPr>
        <w:t>of goods by producers</w:t>
      </w:r>
      <w:r w:rsidRPr="00F00C85">
        <w:rPr>
          <w:rFonts w:asciiTheme="minorHAnsi" w:hAnsiTheme="minorHAnsi"/>
          <w:lang w:val="en-GB"/>
        </w:rPr>
        <w:t>, the following steps are taken</w:t>
      </w:r>
      <w:r w:rsidR="004742F9">
        <w:rPr>
          <w:rFonts w:asciiTheme="minorHAnsi" w:hAnsiTheme="minorHAnsi"/>
          <w:lang w:val="en-GB"/>
        </w:rPr>
        <w:t>. T</w:t>
      </w:r>
      <w:r w:rsidR="00517B27">
        <w:rPr>
          <w:rFonts w:asciiTheme="minorHAnsi" w:hAnsiTheme="minorHAnsi"/>
          <w:lang w:val="en-GB"/>
        </w:rPr>
        <w:t xml:space="preserve">o be able to compare exports with output they have to be valued in the same prices, therefore, </w:t>
      </w:r>
      <w:r w:rsidR="00B55057">
        <w:rPr>
          <w:rFonts w:asciiTheme="minorHAnsi" w:hAnsiTheme="minorHAnsi"/>
          <w:lang w:val="en-GB"/>
        </w:rPr>
        <w:t xml:space="preserve">exports </w:t>
      </w:r>
      <w:r w:rsidR="004742F9">
        <w:rPr>
          <w:rFonts w:asciiTheme="minorHAnsi" w:hAnsiTheme="minorHAnsi"/>
          <w:lang w:val="en-GB"/>
        </w:rPr>
        <w:t xml:space="preserve">valued </w:t>
      </w:r>
      <w:r w:rsidR="00B55057">
        <w:rPr>
          <w:rFonts w:asciiTheme="minorHAnsi" w:hAnsiTheme="minorHAnsi"/>
          <w:lang w:val="en-GB"/>
        </w:rPr>
        <w:t xml:space="preserve">fob </w:t>
      </w:r>
      <w:r w:rsidR="00477CCF">
        <w:rPr>
          <w:rFonts w:asciiTheme="minorHAnsi" w:hAnsiTheme="minorHAnsi"/>
          <w:lang w:val="en-GB"/>
        </w:rPr>
        <w:t xml:space="preserve">for each CPA product </w:t>
      </w:r>
      <w:r w:rsidR="00B55057">
        <w:rPr>
          <w:rFonts w:asciiTheme="minorHAnsi" w:hAnsiTheme="minorHAnsi"/>
          <w:lang w:val="en-GB"/>
        </w:rPr>
        <w:t xml:space="preserve">are </w:t>
      </w:r>
      <w:r w:rsidR="00477CCF">
        <w:rPr>
          <w:rFonts w:asciiTheme="minorHAnsi" w:hAnsiTheme="minorHAnsi"/>
          <w:lang w:val="en-GB"/>
        </w:rPr>
        <w:t xml:space="preserve">firstly </w:t>
      </w:r>
      <w:r w:rsidR="00B55057">
        <w:rPr>
          <w:rFonts w:asciiTheme="minorHAnsi" w:hAnsiTheme="minorHAnsi"/>
          <w:lang w:val="en-GB"/>
        </w:rPr>
        <w:t>converted t</w:t>
      </w:r>
      <w:r w:rsidR="00A83AA2">
        <w:rPr>
          <w:rFonts w:asciiTheme="minorHAnsi" w:hAnsiTheme="minorHAnsi"/>
          <w:lang w:val="en-GB"/>
        </w:rPr>
        <w:t>o</w:t>
      </w:r>
      <w:r w:rsidR="00B55057">
        <w:rPr>
          <w:rFonts w:asciiTheme="minorHAnsi" w:hAnsiTheme="minorHAnsi"/>
          <w:lang w:val="en-GB"/>
        </w:rPr>
        <w:t xml:space="preserve"> basic prices</w:t>
      </w:r>
      <w:r w:rsidR="00517B27">
        <w:rPr>
          <w:rFonts w:asciiTheme="minorHAnsi" w:hAnsiTheme="minorHAnsi"/>
          <w:lang w:val="en-GB"/>
        </w:rPr>
        <w:t xml:space="preserve">. Only </w:t>
      </w:r>
      <w:r>
        <w:rPr>
          <w:rFonts w:asciiTheme="minorHAnsi" w:hAnsiTheme="minorHAnsi"/>
          <w:lang w:val="en-GB"/>
        </w:rPr>
        <w:t xml:space="preserve">transport </w:t>
      </w:r>
      <w:r w:rsidR="00517B27">
        <w:rPr>
          <w:rFonts w:asciiTheme="minorHAnsi" w:hAnsiTheme="minorHAnsi"/>
          <w:lang w:val="en-GB"/>
        </w:rPr>
        <w:t xml:space="preserve">(i.e. railway and road) </w:t>
      </w:r>
      <w:r>
        <w:rPr>
          <w:rFonts w:asciiTheme="minorHAnsi" w:hAnsiTheme="minorHAnsi"/>
          <w:lang w:val="en-GB"/>
        </w:rPr>
        <w:t>margin rates</w:t>
      </w:r>
      <w:r w:rsidR="00517B27">
        <w:rPr>
          <w:rFonts w:asciiTheme="minorHAnsi" w:hAnsiTheme="minorHAnsi"/>
          <w:lang w:val="en-GB"/>
        </w:rPr>
        <w:t xml:space="preserve"> are applied, t</w:t>
      </w:r>
      <w:r w:rsidR="00136BB7">
        <w:rPr>
          <w:rFonts w:asciiTheme="minorHAnsi" w:hAnsiTheme="minorHAnsi"/>
          <w:lang w:val="en-GB"/>
        </w:rPr>
        <w:t>rade margins are not calculated for this type of export</w:t>
      </w:r>
      <w:r w:rsidR="000E0462">
        <w:rPr>
          <w:rFonts w:asciiTheme="minorHAnsi" w:hAnsiTheme="minorHAnsi"/>
          <w:lang w:val="en-GB"/>
        </w:rPr>
        <w:t xml:space="preserve">. </w:t>
      </w:r>
    </w:p>
    <w:p w:rsidR="00AA2630" w:rsidRDefault="00AA2630" w:rsidP="00C02500">
      <w:pPr>
        <w:spacing w:after="120" w:line="360" w:lineRule="auto"/>
        <w:jc w:val="both"/>
        <w:rPr>
          <w:rFonts w:asciiTheme="minorHAnsi" w:hAnsiTheme="minorHAnsi"/>
          <w:lang w:val="en-GB"/>
        </w:rPr>
      </w:pPr>
    </w:p>
    <w:p w:rsidR="00901444" w:rsidRDefault="00A83AA2" w:rsidP="00F3532C">
      <w:pPr>
        <w:spacing w:after="120" w:line="360" w:lineRule="auto"/>
        <w:jc w:val="both"/>
        <w:rPr>
          <w:rFonts w:asciiTheme="minorHAnsi" w:hAnsiTheme="minorHAnsi"/>
          <w:lang w:val="en-GB"/>
        </w:rPr>
      </w:pPr>
      <w:r>
        <w:rPr>
          <w:rFonts w:asciiTheme="minorHAnsi" w:hAnsiTheme="minorHAnsi"/>
          <w:lang w:val="en-GB"/>
        </w:rPr>
        <w:t xml:space="preserve">Then, initial estimates of exports at basic prices are compared with output value </w:t>
      </w:r>
      <w:r w:rsidR="00477CCF">
        <w:rPr>
          <w:rFonts w:asciiTheme="minorHAnsi" w:hAnsiTheme="minorHAnsi"/>
          <w:lang w:val="en-GB"/>
        </w:rPr>
        <w:t>of</w:t>
      </w:r>
      <w:r>
        <w:rPr>
          <w:rFonts w:asciiTheme="minorHAnsi" w:hAnsiTheme="minorHAnsi"/>
          <w:lang w:val="en-GB"/>
        </w:rPr>
        <w:t xml:space="preserve"> each product. </w:t>
      </w:r>
      <w:r w:rsidR="008363BB">
        <w:rPr>
          <w:rFonts w:asciiTheme="minorHAnsi" w:hAnsiTheme="minorHAnsi"/>
          <w:lang w:val="en-GB"/>
        </w:rPr>
        <w:t>The basic</w:t>
      </w:r>
      <w:r w:rsidR="002835D2">
        <w:rPr>
          <w:rFonts w:asciiTheme="minorHAnsi" w:hAnsiTheme="minorHAnsi"/>
          <w:lang w:val="en-GB"/>
        </w:rPr>
        <w:t xml:space="preserve"> rule </w:t>
      </w:r>
      <w:r w:rsidR="008363BB">
        <w:rPr>
          <w:rFonts w:asciiTheme="minorHAnsi" w:hAnsiTheme="minorHAnsi"/>
          <w:lang w:val="en-GB"/>
        </w:rPr>
        <w:t>is that the export may not exceed the output</w:t>
      </w:r>
      <w:r w:rsidR="00AA2630">
        <w:rPr>
          <w:rFonts w:asciiTheme="minorHAnsi" w:hAnsiTheme="minorHAnsi"/>
          <w:lang w:val="en-GB"/>
        </w:rPr>
        <w:t xml:space="preserve">. An excess of exports over output value for a given product can be due to underestimation of output, an inventory </w:t>
      </w:r>
      <w:r w:rsidR="00AA2630">
        <w:rPr>
          <w:rFonts w:asciiTheme="minorHAnsi" w:hAnsiTheme="minorHAnsi"/>
          <w:lang w:val="en-GB"/>
        </w:rPr>
        <w:lastRenderedPageBreak/>
        <w:t xml:space="preserve">decrease of finished goods, </w:t>
      </w:r>
      <w:r w:rsidR="007A4311">
        <w:rPr>
          <w:rFonts w:asciiTheme="minorHAnsi" w:hAnsiTheme="minorHAnsi"/>
          <w:lang w:val="en-GB"/>
        </w:rPr>
        <w:t>exports of second</w:t>
      </w:r>
      <w:r w:rsidR="00E85A82">
        <w:rPr>
          <w:rFonts w:asciiTheme="minorHAnsi" w:hAnsiTheme="minorHAnsi"/>
          <w:lang w:val="en-GB"/>
        </w:rPr>
        <w:t>-hand</w:t>
      </w:r>
      <w:r w:rsidR="007A4311">
        <w:rPr>
          <w:rFonts w:asciiTheme="minorHAnsi" w:hAnsiTheme="minorHAnsi"/>
          <w:lang w:val="en-GB"/>
        </w:rPr>
        <w:t xml:space="preserve"> products</w:t>
      </w:r>
      <w:r w:rsidR="00E85A82">
        <w:rPr>
          <w:rFonts w:asciiTheme="minorHAnsi" w:hAnsiTheme="minorHAnsi"/>
          <w:lang w:val="en-GB"/>
        </w:rPr>
        <w:t xml:space="preserve"> (</w:t>
      </w:r>
      <w:r w:rsidR="00C81984">
        <w:rPr>
          <w:rFonts w:asciiTheme="minorHAnsi" w:hAnsiTheme="minorHAnsi"/>
          <w:lang w:val="en-GB"/>
        </w:rPr>
        <w:t xml:space="preserve">used </w:t>
      </w:r>
      <w:r w:rsidR="00E85A82">
        <w:rPr>
          <w:rFonts w:asciiTheme="minorHAnsi" w:hAnsiTheme="minorHAnsi"/>
          <w:lang w:val="en-GB"/>
        </w:rPr>
        <w:t>metal)</w:t>
      </w:r>
      <w:r w:rsidR="00AB6210">
        <w:rPr>
          <w:rFonts w:asciiTheme="minorHAnsi" w:hAnsiTheme="minorHAnsi"/>
          <w:lang w:val="en-GB"/>
        </w:rPr>
        <w:t xml:space="preserve"> to non-resident units</w:t>
      </w:r>
      <w:r w:rsidR="007A4311">
        <w:rPr>
          <w:rFonts w:asciiTheme="minorHAnsi" w:hAnsiTheme="minorHAnsi"/>
          <w:lang w:val="en-GB"/>
        </w:rPr>
        <w:t xml:space="preserve">, </w:t>
      </w:r>
      <w:r w:rsidR="00AA2630">
        <w:rPr>
          <w:rFonts w:asciiTheme="minorHAnsi" w:hAnsiTheme="minorHAnsi"/>
          <w:lang w:val="en-GB"/>
        </w:rPr>
        <w:t>existence of a secondary trade activity</w:t>
      </w:r>
      <w:r w:rsidR="004B6B36">
        <w:rPr>
          <w:rFonts w:asciiTheme="minorHAnsi" w:hAnsiTheme="minorHAnsi"/>
          <w:lang w:val="en-GB"/>
        </w:rPr>
        <w:t xml:space="preserve"> </w:t>
      </w:r>
      <w:r w:rsidR="001B6F43">
        <w:rPr>
          <w:rFonts w:asciiTheme="minorHAnsi" w:hAnsiTheme="minorHAnsi"/>
          <w:lang w:val="en-GB"/>
        </w:rPr>
        <w:t xml:space="preserve">of manufacturing enterprise </w:t>
      </w:r>
      <w:r w:rsidR="004B6B36">
        <w:rPr>
          <w:rFonts w:asciiTheme="minorHAnsi" w:hAnsiTheme="minorHAnsi"/>
          <w:lang w:val="en-GB"/>
        </w:rPr>
        <w:t>and because of disinvestment</w:t>
      </w:r>
      <w:r w:rsidR="00AA2630">
        <w:rPr>
          <w:rFonts w:asciiTheme="minorHAnsi" w:hAnsiTheme="minorHAnsi"/>
          <w:lang w:val="en-GB"/>
        </w:rPr>
        <w:t>.</w:t>
      </w:r>
      <w:r w:rsidR="00A422C0" w:rsidRPr="00A422C0">
        <w:rPr>
          <w:rFonts w:asciiTheme="minorHAnsi" w:hAnsiTheme="minorHAnsi"/>
          <w:lang w:val="en-GB"/>
        </w:rPr>
        <w:t xml:space="preserve"> </w:t>
      </w:r>
      <w:r w:rsidR="00A422C0" w:rsidRPr="00FB6D66">
        <w:rPr>
          <w:rFonts w:asciiTheme="minorHAnsi" w:hAnsiTheme="minorHAnsi"/>
          <w:lang w:val="en-GB"/>
        </w:rPr>
        <w:t>The quality c</w:t>
      </w:r>
      <w:r w:rsidR="00925DB6">
        <w:rPr>
          <w:rFonts w:asciiTheme="minorHAnsi" w:hAnsiTheme="minorHAnsi"/>
          <w:lang w:val="en-GB"/>
        </w:rPr>
        <w:t xml:space="preserve">hecks </w:t>
      </w:r>
      <w:r w:rsidR="00A422C0" w:rsidRPr="00FB6D66">
        <w:rPr>
          <w:rFonts w:asciiTheme="minorHAnsi" w:hAnsiTheme="minorHAnsi"/>
          <w:lang w:val="en-GB"/>
        </w:rPr>
        <w:t xml:space="preserve">for the estimates of exports are carried out </w:t>
      </w:r>
      <w:r w:rsidR="007327EA">
        <w:rPr>
          <w:rFonts w:asciiTheme="minorHAnsi" w:hAnsiTheme="minorHAnsi"/>
          <w:lang w:val="en-GB"/>
        </w:rPr>
        <w:t xml:space="preserve">by </w:t>
      </w:r>
      <w:r w:rsidR="0023358D" w:rsidRPr="00FB6D66">
        <w:rPr>
          <w:rFonts w:asciiTheme="minorHAnsi" w:hAnsiTheme="minorHAnsi"/>
          <w:lang w:val="en-GB"/>
        </w:rPr>
        <w:t>c</w:t>
      </w:r>
      <w:r w:rsidR="00210962" w:rsidRPr="00FB6D66">
        <w:rPr>
          <w:rFonts w:asciiTheme="minorHAnsi" w:hAnsiTheme="minorHAnsi"/>
          <w:lang w:val="en-GB"/>
        </w:rPr>
        <w:t>ompari</w:t>
      </w:r>
      <w:r w:rsidR="0023358D" w:rsidRPr="00FB6D66">
        <w:rPr>
          <w:rFonts w:asciiTheme="minorHAnsi" w:hAnsiTheme="minorHAnsi"/>
          <w:lang w:val="en-GB"/>
        </w:rPr>
        <w:t>ng</w:t>
      </w:r>
      <w:r w:rsidR="00210962" w:rsidRPr="00FB6D66">
        <w:rPr>
          <w:rFonts w:asciiTheme="minorHAnsi" w:hAnsiTheme="minorHAnsi"/>
          <w:lang w:val="en-GB"/>
        </w:rPr>
        <w:t xml:space="preserve"> </w:t>
      </w:r>
      <w:r w:rsidR="0023358D" w:rsidRPr="00FB6D66">
        <w:rPr>
          <w:rFonts w:asciiTheme="minorHAnsi" w:hAnsiTheme="minorHAnsi"/>
          <w:lang w:val="en-GB"/>
        </w:rPr>
        <w:t>of consistency of information from FTS and SBS</w:t>
      </w:r>
      <w:r w:rsidR="00925DB6">
        <w:rPr>
          <w:rFonts w:asciiTheme="minorHAnsi" w:hAnsiTheme="minorHAnsi"/>
          <w:lang w:val="en-GB"/>
        </w:rPr>
        <w:t xml:space="preserve"> and other information</w:t>
      </w:r>
      <w:r w:rsidR="0023358D" w:rsidRPr="00FB6D66">
        <w:rPr>
          <w:rFonts w:asciiTheme="minorHAnsi" w:hAnsiTheme="minorHAnsi"/>
          <w:lang w:val="en-GB"/>
        </w:rPr>
        <w:t xml:space="preserve">. </w:t>
      </w:r>
    </w:p>
    <w:p w:rsidR="00F42AAC" w:rsidRDefault="00F42AAC" w:rsidP="00F3532C">
      <w:pPr>
        <w:spacing w:after="120" w:line="360" w:lineRule="auto"/>
        <w:jc w:val="both"/>
        <w:rPr>
          <w:rFonts w:asciiTheme="minorHAnsi" w:hAnsiTheme="minorHAnsi"/>
          <w:lang w:val="en-GB"/>
        </w:rPr>
      </w:pPr>
    </w:p>
    <w:p w:rsidR="00F42AAC" w:rsidRDefault="00F67BA4" w:rsidP="00C02500">
      <w:pPr>
        <w:spacing w:after="120" w:line="360" w:lineRule="auto"/>
        <w:jc w:val="both"/>
        <w:rPr>
          <w:rFonts w:asciiTheme="minorHAnsi" w:hAnsiTheme="minorHAnsi"/>
          <w:lang w:val="en-GB"/>
        </w:rPr>
      </w:pPr>
      <w:r w:rsidRPr="00FB6D66">
        <w:rPr>
          <w:rFonts w:asciiTheme="minorHAnsi" w:hAnsiTheme="minorHAnsi"/>
          <w:lang w:val="en-GB"/>
        </w:rPr>
        <w:t>At this stage of analysis usually reveals problems with the product misclassification.</w:t>
      </w:r>
      <w:r>
        <w:rPr>
          <w:rFonts w:asciiTheme="minorHAnsi" w:hAnsiTheme="minorHAnsi"/>
          <w:lang w:val="en-GB"/>
        </w:rPr>
        <w:t xml:space="preserve"> </w:t>
      </w:r>
      <w:r w:rsidR="00F3532C" w:rsidRPr="00FB6D66">
        <w:rPr>
          <w:rFonts w:asciiTheme="minorHAnsi" w:hAnsiTheme="minorHAnsi"/>
          <w:lang w:val="en-GB"/>
        </w:rPr>
        <w:t>T</w:t>
      </w:r>
      <w:r w:rsidR="00EA5EB3" w:rsidRPr="00FB6D66">
        <w:rPr>
          <w:rFonts w:asciiTheme="minorHAnsi" w:hAnsiTheme="minorHAnsi"/>
          <w:lang w:val="en-GB"/>
        </w:rPr>
        <w:t>here</w:t>
      </w:r>
      <w:r w:rsidR="00F3532C" w:rsidRPr="00FB6D66">
        <w:rPr>
          <w:rFonts w:asciiTheme="minorHAnsi" w:hAnsiTheme="minorHAnsi"/>
          <w:lang w:val="en-GB"/>
        </w:rPr>
        <w:t xml:space="preserve"> </w:t>
      </w:r>
      <w:r w:rsidR="00210962" w:rsidRPr="00FB6D66">
        <w:rPr>
          <w:rFonts w:asciiTheme="minorHAnsi" w:hAnsiTheme="minorHAnsi"/>
          <w:lang w:val="en-GB"/>
        </w:rPr>
        <w:t>were</w:t>
      </w:r>
      <w:r w:rsidR="00EA5EB3" w:rsidRPr="00FB6D66">
        <w:rPr>
          <w:rFonts w:asciiTheme="minorHAnsi" w:hAnsiTheme="minorHAnsi"/>
          <w:lang w:val="en-GB"/>
        </w:rPr>
        <w:t xml:space="preserve"> cases when the </w:t>
      </w:r>
      <w:r w:rsidR="00371BF0" w:rsidRPr="00FB6D66">
        <w:rPr>
          <w:rFonts w:asciiTheme="minorHAnsi" w:hAnsiTheme="minorHAnsi"/>
          <w:lang w:val="en-GB"/>
        </w:rPr>
        <w:t>output</w:t>
      </w:r>
      <w:r w:rsidR="00821514" w:rsidRPr="00FB6D66">
        <w:rPr>
          <w:rFonts w:asciiTheme="minorHAnsi" w:hAnsiTheme="minorHAnsi"/>
          <w:lang w:val="en-GB"/>
        </w:rPr>
        <w:t xml:space="preserve"> </w:t>
      </w:r>
      <w:r>
        <w:rPr>
          <w:rFonts w:asciiTheme="minorHAnsi" w:hAnsiTheme="minorHAnsi"/>
          <w:lang w:val="en-GB"/>
        </w:rPr>
        <w:t xml:space="preserve">and exports </w:t>
      </w:r>
      <w:r w:rsidR="00821514" w:rsidRPr="00FB6D66">
        <w:rPr>
          <w:rFonts w:asciiTheme="minorHAnsi" w:hAnsiTheme="minorHAnsi"/>
          <w:lang w:val="en-GB"/>
        </w:rPr>
        <w:t xml:space="preserve">of the same enterprise </w:t>
      </w:r>
      <w:r w:rsidR="00210962" w:rsidRPr="00FB6D66">
        <w:rPr>
          <w:rFonts w:asciiTheme="minorHAnsi" w:hAnsiTheme="minorHAnsi"/>
          <w:lang w:val="en-GB"/>
        </w:rPr>
        <w:t>was</w:t>
      </w:r>
      <w:r w:rsidR="00EA5EB3" w:rsidRPr="00FB6D66">
        <w:rPr>
          <w:rFonts w:asciiTheme="minorHAnsi" w:hAnsiTheme="minorHAnsi"/>
          <w:lang w:val="en-GB"/>
        </w:rPr>
        <w:t xml:space="preserve"> classified </w:t>
      </w:r>
      <w:r>
        <w:rPr>
          <w:rFonts w:asciiTheme="minorHAnsi" w:hAnsiTheme="minorHAnsi"/>
          <w:lang w:val="en-GB"/>
        </w:rPr>
        <w:t xml:space="preserve">under different product groups </w:t>
      </w:r>
      <w:r w:rsidR="00371BF0" w:rsidRPr="00FB6D66">
        <w:rPr>
          <w:rFonts w:asciiTheme="minorHAnsi" w:hAnsiTheme="minorHAnsi"/>
          <w:lang w:val="en-GB"/>
        </w:rPr>
        <w:t>in the FTS and industrial statistics</w:t>
      </w:r>
      <w:r w:rsidR="00EA5EB3" w:rsidRPr="00FB6D66">
        <w:rPr>
          <w:rFonts w:asciiTheme="minorHAnsi" w:hAnsiTheme="minorHAnsi"/>
          <w:lang w:val="en-GB"/>
        </w:rPr>
        <w:t>.</w:t>
      </w:r>
      <w:r w:rsidR="00F3532C" w:rsidRPr="00FB6D66">
        <w:rPr>
          <w:rFonts w:asciiTheme="minorHAnsi" w:hAnsiTheme="minorHAnsi"/>
          <w:lang w:val="en-GB"/>
        </w:rPr>
        <w:t xml:space="preserve"> </w:t>
      </w:r>
    </w:p>
    <w:p w:rsidR="00F42AAC" w:rsidRDefault="00F42AAC" w:rsidP="00C02500">
      <w:pPr>
        <w:spacing w:after="120" w:line="360" w:lineRule="auto"/>
        <w:jc w:val="both"/>
        <w:rPr>
          <w:rFonts w:asciiTheme="minorHAnsi" w:hAnsiTheme="minorHAnsi"/>
          <w:lang w:val="en-GB"/>
        </w:rPr>
      </w:pPr>
    </w:p>
    <w:p w:rsidR="00901444" w:rsidRDefault="00901444" w:rsidP="00C02500">
      <w:pPr>
        <w:spacing w:after="120" w:line="360" w:lineRule="auto"/>
        <w:jc w:val="both"/>
        <w:rPr>
          <w:rFonts w:asciiTheme="minorHAnsi" w:hAnsiTheme="minorHAnsi"/>
          <w:lang w:val="en-GB"/>
        </w:rPr>
      </w:pPr>
      <w:r>
        <w:rPr>
          <w:rFonts w:asciiTheme="minorHAnsi" w:hAnsiTheme="minorHAnsi"/>
          <w:lang w:val="en-GB"/>
        </w:rPr>
        <w:t>I</w:t>
      </w:r>
      <w:r w:rsidR="00242998">
        <w:rPr>
          <w:rFonts w:asciiTheme="minorHAnsi" w:hAnsiTheme="minorHAnsi"/>
          <w:lang w:val="en-GB"/>
        </w:rPr>
        <w:t xml:space="preserve">n 2010 </w:t>
      </w:r>
      <w:r w:rsidR="003B658A">
        <w:rPr>
          <w:rFonts w:asciiTheme="minorHAnsi" w:hAnsiTheme="minorHAnsi"/>
          <w:lang w:val="en-GB"/>
        </w:rPr>
        <w:t xml:space="preserve">the </w:t>
      </w:r>
      <w:r w:rsidR="004232F8">
        <w:rPr>
          <w:rFonts w:asciiTheme="minorHAnsi" w:hAnsiTheme="minorHAnsi"/>
          <w:lang w:val="en-GB"/>
        </w:rPr>
        <w:t xml:space="preserve">exports </w:t>
      </w:r>
      <w:r w:rsidR="003B658A">
        <w:rPr>
          <w:rFonts w:asciiTheme="minorHAnsi" w:hAnsiTheme="minorHAnsi"/>
          <w:lang w:val="en-GB"/>
        </w:rPr>
        <w:t xml:space="preserve">of </w:t>
      </w:r>
      <w:r w:rsidR="004232F8">
        <w:rPr>
          <w:rFonts w:asciiTheme="minorHAnsi" w:hAnsiTheme="minorHAnsi"/>
          <w:lang w:val="en-GB"/>
        </w:rPr>
        <w:t xml:space="preserve">product group 1.C.30 </w:t>
      </w:r>
      <w:proofErr w:type="gramStart"/>
      <w:r w:rsidR="004232F8" w:rsidRPr="004232F8">
        <w:rPr>
          <w:rFonts w:asciiTheme="minorHAnsi" w:hAnsiTheme="minorHAnsi"/>
          <w:i/>
          <w:lang w:val="en-GB"/>
        </w:rPr>
        <w:t>O</w:t>
      </w:r>
      <w:r w:rsidR="003B658A" w:rsidRPr="004232F8">
        <w:rPr>
          <w:rFonts w:asciiTheme="minorHAnsi" w:hAnsiTheme="minorHAnsi"/>
          <w:i/>
          <w:lang w:val="en-GB"/>
        </w:rPr>
        <w:t>ther</w:t>
      </w:r>
      <w:proofErr w:type="gramEnd"/>
      <w:r w:rsidR="003B658A" w:rsidRPr="004232F8">
        <w:rPr>
          <w:rFonts w:asciiTheme="minorHAnsi" w:hAnsiTheme="minorHAnsi"/>
          <w:i/>
          <w:lang w:val="en-GB"/>
        </w:rPr>
        <w:t xml:space="preserve"> transport equipment</w:t>
      </w:r>
      <w:r w:rsidR="003B658A">
        <w:rPr>
          <w:rFonts w:asciiTheme="minorHAnsi" w:hAnsiTheme="minorHAnsi"/>
          <w:lang w:val="en-GB"/>
        </w:rPr>
        <w:t xml:space="preserve"> exceeded the output because of disinvestment</w:t>
      </w:r>
      <w:r w:rsidR="00A96CA1">
        <w:rPr>
          <w:rFonts w:asciiTheme="minorHAnsi" w:hAnsiTheme="minorHAnsi"/>
          <w:lang w:val="en-GB"/>
        </w:rPr>
        <w:t xml:space="preserve"> </w:t>
      </w:r>
      <w:r>
        <w:rPr>
          <w:rFonts w:asciiTheme="minorHAnsi" w:hAnsiTheme="minorHAnsi"/>
          <w:lang w:val="en-GB"/>
        </w:rPr>
        <w:t xml:space="preserve">of railway locomotives </w:t>
      </w:r>
      <w:r w:rsidR="00A96CA1">
        <w:rPr>
          <w:rFonts w:asciiTheme="minorHAnsi" w:hAnsiTheme="minorHAnsi"/>
          <w:lang w:val="en-GB"/>
        </w:rPr>
        <w:t>(table 3)</w:t>
      </w:r>
      <w:r w:rsidR="003B658A">
        <w:rPr>
          <w:rFonts w:asciiTheme="minorHAnsi" w:hAnsiTheme="minorHAnsi"/>
          <w:lang w:val="en-GB"/>
        </w:rPr>
        <w:t xml:space="preserve">. </w:t>
      </w:r>
      <w:r>
        <w:rPr>
          <w:rFonts w:asciiTheme="minorHAnsi" w:hAnsiTheme="minorHAnsi"/>
          <w:lang w:val="en-GB"/>
        </w:rPr>
        <w:t>A large amount of capital goods were</w:t>
      </w:r>
      <w:r w:rsidR="0078759A">
        <w:rPr>
          <w:rFonts w:asciiTheme="minorHAnsi" w:hAnsiTheme="minorHAnsi"/>
          <w:lang w:val="en-GB"/>
        </w:rPr>
        <w:t xml:space="preserve"> sold </w:t>
      </w:r>
      <w:r>
        <w:rPr>
          <w:rFonts w:asciiTheme="minorHAnsi" w:hAnsiTheme="minorHAnsi"/>
          <w:lang w:val="en-GB"/>
        </w:rPr>
        <w:t xml:space="preserve">abroad </w:t>
      </w:r>
      <w:r w:rsidR="0078759A">
        <w:rPr>
          <w:rFonts w:asciiTheme="minorHAnsi" w:hAnsiTheme="minorHAnsi"/>
          <w:lang w:val="en-GB"/>
        </w:rPr>
        <w:t xml:space="preserve">to </w:t>
      </w:r>
      <w:r>
        <w:rPr>
          <w:rFonts w:asciiTheme="minorHAnsi" w:hAnsiTheme="minorHAnsi"/>
          <w:lang w:val="en-GB"/>
        </w:rPr>
        <w:t xml:space="preserve">the </w:t>
      </w:r>
      <w:r w:rsidR="0078759A">
        <w:rPr>
          <w:rFonts w:asciiTheme="minorHAnsi" w:hAnsiTheme="minorHAnsi"/>
          <w:lang w:val="en-GB"/>
        </w:rPr>
        <w:t>non-resident</w:t>
      </w:r>
      <w:r>
        <w:rPr>
          <w:rFonts w:asciiTheme="minorHAnsi" w:hAnsiTheme="minorHAnsi"/>
          <w:lang w:val="en-GB"/>
        </w:rPr>
        <w:t>s.</w:t>
      </w:r>
    </w:p>
    <w:p w:rsidR="00C02500" w:rsidRPr="00C02500" w:rsidRDefault="00C02500" w:rsidP="00C02500">
      <w:pPr>
        <w:spacing w:line="360" w:lineRule="auto"/>
        <w:jc w:val="both"/>
        <w:rPr>
          <w:rFonts w:asciiTheme="minorHAnsi" w:hAnsiTheme="minorHAnsi" w:cs="TimesNewRoman,Italic"/>
          <w:iCs/>
          <w:lang w:val="en-GB"/>
        </w:rPr>
      </w:pPr>
      <w:proofErr w:type="gramStart"/>
      <w:r w:rsidRPr="00C02500">
        <w:rPr>
          <w:rFonts w:asciiTheme="minorHAnsi" w:hAnsiTheme="minorHAnsi" w:cs="TimesNewRoman,Italic"/>
          <w:iCs/>
          <w:lang w:val="en-GB"/>
        </w:rPr>
        <w:t xml:space="preserve">Table </w:t>
      </w:r>
      <w:r w:rsidR="00A96CA1">
        <w:rPr>
          <w:rFonts w:asciiTheme="minorHAnsi" w:hAnsiTheme="minorHAnsi" w:cs="TimesNewRoman,Italic"/>
          <w:iCs/>
          <w:lang w:val="en-GB"/>
        </w:rPr>
        <w:t>3</w:t>
      </w:r>
      <w:r w:rsidRPr="00C02500">
        <w:rPr>
          <w:rFonts w:asciiTheme="minorHAnsi" w:hAnsiTheme="minorHAnsi" w:cs="TimesNewRoman,Italic"/>
          <w:iCs/>
          <w:lang w:val="en-GB"/>
        </w:rPr>
        <w:t>.</w:t>
      </w:r>
      <w:proofErr w:type="gramEnd"/>
      <w:r w:rsidRPr="00C02500">
        <w:rPr>
          <w:rFonts w:asciiTheme="minorHAnsi" w:hAnsiTheme="minorHAnsi" w:cs="TimesNewRoman,Italic"/>
          <w:iCs/>
          <w:lang w:val="en-GB"/>
        </w:rPr>
        <w:t xml:space="preserve"> Exports and output of o</w:t>
      </w:r>
      <w:r w:rsidRPr="00C02500">
        <w:rPr>
          <w:rFonts w:ascii="Calibri" w:hAnsi="Calibri"/>
          <w:color w:val="000000"/>
          <w:lang w:val="en-GB"/>
        </w:rPr>
        <w:t>ther transport equipment</w:t>
      </w:r>
      <w:r w:rsidRPr="00C02500">
        <w:rPr>
          <w:rFonts w:asciiTheme="minorHAnsi" w:hAnsiTheme="minorHAnsi" w:cs="TimesNewRoman,Italic"/>
          <w:iCs/>
          <w:lang w:val="en-GB"/>
        </w:rPr>
        <w:t xml:space="preserve"> CPA 30 in 2010, million EEK</w:t>
      </w:r>
    </w:p>
    <w:tbl>
      <w:tblPr>
        <w:tblStyle w:val="TableGrid"/>
        <w:tblW w:w="0" w:type="auto"/>
        <w:tblLook w:val="04A0"/>
      </w:tblPr>
      <w:tblGrid>
        <w:gridCol w:w="1008"/>
        <w:gridCol w:w="2261"/>
        <w:gridCol w:w="1613"/>
        <w:gridCol w:w="1604"/>
        <w:gridCol w:w="1714"/>
        <w:gridCol w:w="1422"/>
      </w:tblGrid>
      <w:tr w:rsidR="004B36E2" w:rsidTr="004B36E2">
        <w:tc>
          <w:tcPr>
            <w:tcW w:w="1008" w:type="dxa"/>
          </w:tcPr>
          <w:p w:rsidR="004B36E2" w:rsidRPr="00DE51AD" w:rsidRDefault="004B36E2" w:rsidP="004B36E2">
            <w:pPr>
              <w:spacing w:after="120" w:line="360" w:lineRule="auto"/>
              <w:jc w:val="right"/>
              <w:rPr>
                <w:rFonts w:asciiTheme="minorHAnsi" w:hAnsiTheme="minorHAnsi"/>
                <w:sz w:val="22"/>
                <w:szCs w:val="22"/>
                <w:lang w:val="en-GB"/>
              </w:rPr>
            </w:pPr>
            <w:r w:rsidRPr="00DE51AD">
              <w:rPr>
                <w:rFonts w:asciiTheme="minorHAnsi" w:hAnsiTheme="minorHAnsi"/>
                <w:sz w:val="22"/>
                <w:szCs w:val="22"/>
                <w:lang w:val="en-GB"/>
              </w:rPr>
              <w:t>code</w:t>
            </w:r>
          </w:p>
        </w:tc>
        <w:tc>
          <w:tcPr>
            <w:tcW w:w="2261" w:type="dxa"/>
          </w:tcPr>
          <w:p w:rsidR="004B36E2" w:rsidRPr="00DE51AD" w:rsidRDefault="004B36E2" w:rsidP="004B36E2">
            <w:pPr>
              <w:spacing w:after="120" w:line="360" w:lineRule="auto"/>
              <w:jc w:val="right"/>
              <w:rPr>
                <w:rFonts w:asciiTheme="minorHAnsi" w:hAnsiTheme="minorHAnsi"/>
                <w:sz w:val="22"/>
                <w:szCs w:val="22"/>
                <w:lang w:val="en-GB"/>
              </w:rPr>
            </w:pPr>
            <w:r>
              <w:rPr>
                <w:rFonts w:asciiTheme="minorHAnsi" w:hAnsiTheme="minorHAnsi"/>
                <w:sz w:val="22"/>
                <w:szCs w:val="22"/>
                <w:lang w:val="en-GB"/>
              </w:rPr>
              <w:t>P</w:t>
            </w:r>
            <w:r w:rsidRPr="00DE51AD">
              <w:rPr>
                <w:rFonts w:asciiTheme="minorHAnsi" w:hAnsiTheme="minorHAnsi"/>
                <w:sz w:val="22"/>
                <w:szCs w:val="22"/>
                <w:lang w:val="en-GB"/>
              </w:rPr>
              <w:t>roduct</w:t>
            </w:r>
            <w:r>
              <w:rPr>
                <w:rFonts w:asciiTheme="minorHAnsi" w:hAnsiTheme="minorHAnsi"/>
                <w:sz w:val="22"/>
                <w:szCs w:val="22"/>
                <w:lang w:val="en-GB"/>
              </w:rPr>
              <w:t xml:space="preserve"> group</w:t>
            </w:r>
          </w:p>
        </w:tc>
        <w:tc>
          <w:tcPr>
            <w:tcW w:w="1613" w:type="dxa"/>
          </w:tcPr>
          <w:p w:rsidR="004B36E2" w:rsidRPr="00DE51AD" w:rsidRDefault="004B36E2" w:rsidP="004B36E2">
            <w:pPr>
              <w:spacing w:after="120" w:line="360" w:lineRule="auto"/>
              <w:jc w:val="right"/>
              <w:rPr>
                <w:rFonts w:asciiTheme="minorHAnsi" w:hAnsiTheme="minorHAnsi"/>
                <w:sz w:val="22"/>
                <w:szCs w:val="22"/>
                <w:lang w:val="en-GB"/>
              </w:rPr>
            </w:pPr>
            <w:r w:rsidRPr="00DE51AD">
              <w:rPr>
                <w:rFonts w:asciiTheme="minorHAnsi" w:hAnsiTheme="minorHAnsi"/>
                <w:sz w:val="22"/>
                <w:szCs w:val="22"/>
                <w:lang w:val="en-GB"/>
              </w:rPr>
              <w:t xml:space="preserve">Exports </w:t>
            </w:r>
          </w:p>
        </w:tc>
        <w:tc>
          <w:tcPr>
            <w:tcW w:w="1604" w:type="dxa"/>
          </w:tcPr>
          <w:p w:rsidR="004B36E2" w:rsidRPr="00DE51AD" w:rsidRDefault="004B36E2" w:rsidP="004B36E2">
            <w:pPr>
              <w:spacing w:after="120" w:line="360" w:lineRule="auto"/>
              <w:jc w:val="right"/>
              <w:rPr>
                <w:rFonts w:asciiTheme="minorHAnsi" w:hAnsiTheme="minorHAnsi"/>
                <w:sz w:val="22"/>
                <w:szCs w:val="22"/>
                <w:lang w:val="en-GB"/>
              </w:rPr>
            </w:pPr>
            <w:r w:rsidRPr="00DE51AD">
              <w:rPr>
                <w:rFonts w:asciiTheme="minorHAnsi" w:hAnsiTheme="minorHAnsi"/>
                <w:sz w:val="22"/>
                <w:szCs w:val="22"/>
                <w:lang w:val="en-GB"/>
              </w:rPr>
              <w:t>Output</w:t>
            </w:r>
          </w:p>
        </w:tc>
        <w:tc>
          <w:tcPr>
            <w:tcW w:w="1714" w:type="dxa"/>
          </w:tcPr>
          <w:p w:rsidR="004B36E2" w:rsidRPr="00DE51AD" w:rsidRDefault="004B36E2" w:rsidP="004B36E2">
            <w:pPr>
              <w:spacing w:after="120" w:line="360" w:lineRule="auto"/>
              <w:jc w:val="right"/>
              <w:rPr>
                <w:rFonts w:asciiTheme="minorHAnsi" w:hAnsiTheme="minorHAnsi"/>
                <w:sz w:val="22"/>
                <w:szCs w:val="22"/>
                <w:lang w:val="en-GB"/>
              </w:rPr>
            </w:pPr>
            <w:r w:rsidRPr="00DE51AD">
              <w:rPr>
                <w:rFonts w:asciiTheme="minorHAnsi" w:hAnsiTheme="minorHAnsi"/>
                <w:sz w:val="22"/>
                <w:szCs w:val="22"/>
                <w:lang w:val="en-GB"/>
              </w:rPr>
              <w:t>Export ratio by commodity</w:t>
            </w:r>
          </w:p>
        </w:tc>
        <w:tc>
          <w:tcPr>
            <w:tcW w:w="1422" w:type="dxa"/>
          </w:tcPr>
          <w:p w:rsidR="004B36E2" w:rsidRPr="00DE51AD" w:rsidRDefault="004B36E2" w:rsidP="004B36E2">
            <w:pPr>
              <w:spacing w:after="120" w:line="360" w:lineRule="auto"/>
              <w:jc w:val="right"/>
              <w:rPr>
                <w:rFonts w:asciiTheme="minorHAnsi" w:hAnsiTheme="minorHAnsi"/>
                <w:sz w:val="22"/>
                <w:szCs w:val="22"/>
                <w:lang w:val="en-GB"/>
              </w:rPr>
            </w:pPr>
            <w:r>
              <w:rPr>
                <w:rFonts w:asciiTheme="minorHAnsi" w:hAnsiTheme="minorHAnsi"/>
                <w:sz w:val="22"/>
                <w:szCs w:val="22"/>
                <w:lang w:val="en-GB"/>
              </w:rPr>
              <w:t>GFCF</w:t>
            </w:r>
          </w:p>
        </w:tc>
      </w:tr>
      <w:tr w:rsidR="004B36E2" w:rsidTr="004B36E2">
        <w:tc>
          <w:tcPr>
            <w:tcW w:w="1008" w:type="dxa"/>
          </w:tcPr>
          <w:p w:rsidR="004B36E2" w:rsidRPr="00DE51AD" w:rsidRDefault="004B36E2" w:rsidP="004B36E2">
            <w:pPr>
              <w:spacing w:line="360" w:lineRule="auto"/>
              <w:jc w:val="right"/>
              <w:rPr>
                <w:rFonts w:ascii="Calibri" w:hAnsi="Calibri"/>
                <w:color w:val="000000"/>
                <w:sz w:val="22"/>
                <w:szCs w:val="22"/>
              </w:rPr>
            </w:pPr>
            <w:r w:rsidRPr="00DE51AD">
              <w:rPr>
                <w:rFonts w:ascii="Calibri" w:hAnsi="Calibri"/>
                <w:color w:val="000000"/>
                <w:sz w:val="22"/>
                <w:szCs w:val="22"/>
              </w:rPr>
              <w:t>1.C.30</w:t>
            </w:r>
            <w:r>
              <w:rPr>
                <w:rFonts w:ascii="Calibri" w:hAnsi="Calibri"/>
                <w:color w:val="000000"/>
                <w:sz w:val="22"/>
                <w:szCs w:val="22"/>
              </w:rPr>
              <w:t>2</w:t>
            </w:r>
          </w:p>
        </w:tc>
        <w:tc>
          <w:tcPr>
            <w:tcW w:w="2261" w:type="dxa"/>
          </w:tcPr>
          <w:p w:rsidR="004B36E2" w:rsidRPr="0009171E" w:rsidRDefault="004B36E2" w:rsidP="004B36E2">
            <w:pPr>
              <w:spacing w:line="360" w:lineRule="auto"/>
              <w:jc w:val="right"/>
              <w:rPr>
                <w:rFonts w:ascii="Calibri" w:hAnsi="Calibri"/>
                <w:color w:val="000000"/>
                <w:sz w:val="22"/>
                <w:szCs w:val="22"/>
                <w:lang w:val="en-GB"/>
              </w:rPr>
            </w:pPr>
            <w:r>
              <w:rPr>
                <w:rFonts w:asciiTheme="minorHAnsi" w:hAnsiTheme="minorHAnsi"/>
                <w:lang w:val="en-GB"/>
              </w:rPr>
              <w:t>Railway locomotives</w:t>
            </w:r>
          </w:p>
        </w:tc>
        <w:tc>
          <w:tcPr>
            <w:tcW w:w="1613" w:type="dxa"/>
          </w:tcPr>
          <w:p w:rsidR="004B36E2" w:rsidRPr="00DE51AD" w:rsidRDefault="004B36E2" w:rsidP="004B36E2">
            <w:pPr>
              <w:spacing w:line="360" w:lineRule="auto"/>
              <w:jc w:val="right"/>
              <w:rPr>
                <w:rFonts w:ascii="Calibri" w:hAnsi="Calibri"/>
                <w:color w:val="000000"/>
                <w:sz w:val="22"/>
                <w:szCs w:val="22"/>
              </w:rPr>
            </w:pPr>
            <w:r>
              <w:rPr>
                <w:rFonts w:ascii="Calibri" w:hAnsi="Calibri"/>
                <w:color w:val="000000"/>
                <w:sz w:val="22"/>
                <w:szCs w:val="22"/>
              </w:rPr>
              <w:t>1 162</w:t>
            </w:r>
          </w:p>
        </w:tc>
        <w:tc>
          <w:tcPr>
            <w:tcW w:w="1604" w:type="dxa"/>
          </w:tcPr>
          <w:p w:rsidR="004B36E2" w:rsidRPr="00DE51AD" w:rsidRDefault="004B36E2" w:rsidP="004B36E2">
            <w:pPr>
              <w:spacing w:line="360" w:lineRule="auto"/>
              <w:jc w:val="right"/>
              <w:rPr>
                <w:rFonts w:ascii="Calibri" w:hAnsi="Calibri"/>
                <w:color w:val="000000"/>
                <w:sz w:val="22"/>
                <w:szCs w:val="22"/>
              </w:rPr>
            </w:pPr>
            <w:r>
              <w:rPr>
                <w:rFonts w:ascii="Calibri" w:hAnsi="Calibri"/>
                <w:color w:val="000000"/>
                <w:sz w:val="22"/>
                <w:szCs w:val="22"/>
              </w:rPr>
              <w:t>10</w:t>
            </w:r>
          </w:p>
        </w:tc>
        <w:tc>
          <w:tcPr>
            <w:tcW w:w="1714" w:type="dxa"/>
          </w:tcPr>
          <w:p w:rsidR="004B36E2" w:rsidRPr="00DE51AD" w:rsidRDefault="00880CEB" w:rsidP="00880CEB">
            <w:pPr>
              <w:spacing w:line="360" w:lineRule="auto"/>
              <w:jc w:val="right"/>
              <w:rPr>
                <w:rFonts w:ascii="Calibri" w:hAnsi="Calibri"/>
                <w:color w:val="000000"/>
                <w:sz w:val="22"/>
                <w:szCs w:val="22"/>
              </w:rPr>
            </w:pPr>
            <w:r>
              <w:rPr>
                <w:rFonts w:ascii="Calibri" w:hAnsi="Calibri"/>
                <w:color w:val="000000"/>
                <w:sz w:val="22"/>
                <w:szCs w:val="22"/>
              </w:rPr>
              <w:t>11620</w:t>
            </w:r>
            <w:r w:rsidR="004B36E2" w:rsidRPr="00DE51AD">
              <w:rPr>
                <w:rFonts w:ascii="Calibri" w:hAnsi="Calibri"/>
                <w:color w:val="000000"/>
                <w:sz w:val="22"/>
                <w:szCs w:val="22"/>
              </w:rPr>
              <w:t>%</w:t>
            </w:r>
          </w:p>
        </w:tc>
        <w:tc>
          <w:tcPr>
            <w:tcW w:w="1422" w:type="dxa"/>
          </w:tcPr>
          <w:p w:rsidR="004B36E2" w:rsidRPr="00DE51AD" w:rsidRDefault="004B36E2" w:rsidP="004B36E2">
            <w:pPr>
              <w:spacing w:line="360" w:lineRule="auto"/>
              <w:jc w:val="right"/>
              <w:rPr>
                <w:rFonts w:ascii="Calibri" w:hAnsi="Calibri"/>
                <w:color w:val="000000"/>
                <w:sz w:val="22"/>
                <w:szCs w:val="22"/>
              </w:rPr>
            </w:pPr>
            <w:r>
              <w:rPr>
                <w:rFonts w:ascii="Calibri" w:hAnsi="Calibri"/>
                <w:color w:val="000000"/>
                <w:sz w:val="22"/>
                <w:szCs w:val="22"/>
              </w:rPr>
              <w:t>-590</w:t>
            </w:r>
          </w:p>
        </w:tc>
      </w:tr>
    </w:tbl>
    <w:p w:rsidR="00DE51AD" w:rsidRDefault="00DE51AD" w:rsidP="00C02500">
      <w:pPr>
        <w:spacing w:after="120" w:line="360" w:lineRule="auto"/>
        <w:jc w:val="both"/>
        <w:rPr>
          <w:rFonts w:asciiTheme="minorHAnsi" w:hAnsiTheme="minorHAnsi"/>
          <w:highlight w:val="yellow"/>
          <w:lang w:val="en-GB"/>
        </w:rPr>
      </w:pPr>
    </w:p>
    <w:p w:rsidR="00826412" w:rsidRDefault="00826412" w:rsidP="00C02500">
      <w:pPr>
        <w:spacing w:after="120" w:line="360" w:lineRule="auto"/>
        <w:jc w:val="both"/>
        <w:rPr>
          <w:rFonts w:asciiTheme="minorHAnsi" w:hAnsiTheme="minorHAnsi"/>
          <w:lang w:val="en-GB"/>
        </w:rPr>
      </w:pPr>
      <w:r>
        <w:rPr>
          <w:rFonts w:asciiTheme="minorHAnsi" w:hAnsiTheme="minorHAnsi"/>
          <w:lang w:val="en-GB"/>
        </w:rPr>
        <w:t xml:space="preserve">If </w:t>
      </w:r>
      <w:r w:rsidR="00516381">
        <w:rPr>
          <w:rFonts w:asciiTheme="minorHAnsi" w:hAnsiTheme="minorHAnsi"/>
          <w:lang w:val="en-GB"/>
        </w:rPr>
        <w:t xml:space="preserve">after examination, </w:t>
      </w:r>
      <w:r>
        <w:rPr>
          <w:rFonts w:asciiTheme="minorHAnsi" w:hAnsiTheme="minorHAnsi"/>
          <w:lang w:val="en-GB"/>
        </w:rPr>
        <w:t xml:space="preserve">value of exports of a given product </w:t>
      </w:r>
      <w:r w:rsidR="00516381">
        <w:rPr>
          <w:rFonts w:asciiTheme="minorHAnsi" w:hAnsiTheme="minorHAnsi"/>
          <w:lang w:val="en-GB"/>
        </w:rPr>
        <w:t xml:space="preserve">still </w:t>
      </w:r>
      <w:r>
        <w:rPr>
          <w:rFonts w:asciiTheme="minorHAnsi" w:hAnsiTheme="minorHAnsi"/>
          <w:lang w:val="en-GB"/>
        </w:rPr>
        <w:t>exceeds the production, then the amount of export are partially allocated to transaction P.613.</w:t>
      </w:r>
    </w:p>
    <w:p w:rsidR="002E5351" w:rsidRPr="00826412" w:rsidRDefault="002E5351" w:rsidP="00C02500">
      <w:pPr>
        <w:spacing w:after="120" w:line="360" w:lineRule="auto"/>
        <w:jc w:val="both"/>
        <w:rPr>
          <w:rFonts w:asciiTheme="minorHAnsi" w:hAnsiTheme="minorHAnsi"/>
          <w:lang w:val="en-GB"/>
        </w:rPr>
      </w:pPr>
    </w:p>
    <w:p w:rsidR="00AD4A49" w:rsidRPr="00193CDA" w:rsidRDefault="00AD4A49" w:rsidP="00193CDA">
      <w:pPr>
        <w:pStyle w:val="ListParagraph"/>
        <w:numPr>
          <w:ilvl w:val="1"/>
          <w:numId w:val="17"/>
        </w:numPr>
        <w:jc w:val="both"/>
        <w:rPr>
          <w:rFonts w:asciiTheme="minorHAnsi" w:hAnsiTheme="minorHAnsi" w:cs="TimesNewRoman,Italic"/>
          <w:i/>
          <w:iCs/>
          <w:lang w:val="en-GB"/>
        </w:rPr>
      </w:pPr>
      <w:r w:rsidRPr="00193CDA">
        <w:rPr>
          <w:rFonts w:asciiTheme="minorHAnsi" w:hAnsiTheme="minorHAnsi" w:cs="TimesNewRoman,Italic"/>
          <w:i/>
          <w:iCs/>
          <w:lang w:val="en-GB"/>
        </w:rPr>
        <w:t>Exports of processing services</w:t>
      </w:r>
      <w:r w:rsidR="00935D69" w:rsidRPr="00193CDA">
        <w:rPr>
          <w:rFonts w:asciiTheme="minorHAnsi" w:hAnsiTheme="minorHAnsi"/>
          <w:i/>
          <w:color w:val="000000"/>
          <w:lang w:val="en-GB"/>
        </w:rPr>
        <w:t xml:space="preserve"> by manufactures</w:t>
      </w:r>
    </w:p>
    <w:p w:rsidR="00AD4A49" w:rsidRPr="00C958C4" w:rsidRDefault="00AD4A49" w:rsidP="00AD4A49">
      <w:pPr>
        <w:spacing w:line="360" w:lineRule="auto"/>
        <w:jc w:val="both"/>
        <w:rPr>
          <w:rFonts w:asciiTheme="minorHAnsi" w:hAnsiTheme="minorHAnsi" w:cs="TimesNewRoman,Italic"/>
          <w:iCs/>
          <w:lang w:val="en-GB"/>
        </w:rPr>
      </w:pPr>
    </w:p>
    <w:p w:rsidR="00AD4A49" w:rsidRPr="00272B66" w:rsidRDefault="00A654AE" w:rsidP="00AD4A49">
      <w:pPr>
        <w:spacing w:line="360" w:lineRule="auto"/>
        <w:jc w:val="both"/>
        <w:rPr>
          <w:rFonts w:asciiTheme="minorHAnsi" w:eastAsia="Calibri" w:hAnsiTheme="minorHAnsi"/>
          <w:lang w:val="en-GB"/>
        </w:rPr>
      </w:pPr>
      <w:r>
        <w:rPr>
          <w:rFonts w:asciiTheme="minorHAnsi" w:hAnsiTheme="minorHAnsi" w:cs="Arial"/>
          <w:lang w:val="en-GB"/>
        </w:rPr>
        <w:t>In 2010, the e</w:t>
      </w:r>
      <w:r w:rsidR="00B544A3" w:rsidRPr="00F00C85">
        <w:rPr>
          <w:rFonts w:asciiTheme="minorHAnsi" w:hAnsiTheme="minorHAnsi" w:cs="Arial"/>
          <w:lang w:val="en-GB"/>
        </w:rPr>
        <w:t xml:space="preserve">xports </w:t>
      </w:r>
      <w:r w:rsidR="002E5351">
        <w:rPr>
          <w:rFonts w:asciiTheme="minorHAnsi" w:hAnsiTheme="minorHAnsi" w:cs="Arial"/>
          <w:lang w:val="en-GB"/>
        </w:rPr>
        <w:t>of processing</w:t>
      </w:r>
      <w:r>
        <w:rPr>
          <w:rFonts w:asciiTheme="minorHAnsi" w:hAnsiTheme="minorHAnsi" w:cs="Arial"/>
          <w:lang w:val="en-GB"/>
        </w:rPr>
        <w:t xml:space="preserve"> fees</w:t>
      </w:r>
      <w:r w:rsidR="002E5351">
        <w:rPr>
          <w:rFonts w:asciiTheme="minorHAnsi" w:hAnsiTheme="minorHAnsi" w:cs="Arial"/>
          <w:lang w:val="en-GB"/>
        </w:rPr>
        <w:t xml:space="preserve"> </w:t>
      </w:r>
      <w:r w:rsidR="00B544A3" w:rsidRPr="00F00C85">
        <w:rPr>
          <w:rFonts w:asciiTheme="minorHAnsi" w:hAnsiTheme="minorHAnsi" w:cs="Arial"/>
          <w:lang w:val="en-GB"/>
        </w:rPr>
        <w:t>(</w:t>
      </w:r>
      <w:r w:rsidR="00B544A3" w:rsidRPr="00F00C85">
        <w:rPr>
          <w:rFonts w:asciiTheme="minorHAnsi" w:hAnsiTheme="minorHAnsi"/>
          <w:color w:val="000000"/>
          <w:lang w:val="en-GB"/>
        </w:rPr>
        <w:t>P.61</w:t>
      </w:r>
      <w:r w:rsidR="002E5351">
        <w:rPr>
          <w:rFonts w:asciiTheme="minorHAnsi" w:hAnsiTheme="minorHAnsi"/>
          <w:color w:val="000000"/>
          <w:lang w:val="en-GB"/>
        </w:rPr>
        <w:t>2</w:t>
      </w:r>
      <w:r w:rsidR="00B544A3" w:rsidRPr="00F00C85">
        <w:rPr>
          <w:rFonts w:asciiTheme="minorHAnsi" w:hAnsiTheme="minorHAnsi"/>
          <w:color w:val="000000"/>
          <w:lang w:val="en-GB"/>
        </w:rPr>
        <w:t xml:space="preserve">) </w:t>
      </w:r>
      <w:r w:rsidR="00B544A3">
        <w:rPr>
          <w:rFonts w:asciiTheme="minorHAnsi" w:hAnsiTheme="minorHAnsi" w:cs="Arial"/>
          <w:lang w:val="en-GB"/>
        </w:rPr>
        <w:t>by</w:t>
      </w:r>
      <w:r w:rsidR="00B544A3" w:rsidRPr="00AD0340">
        <w:rPr>
          <w:rFonts w:asciiTheme="minorHAnsi" w:hAnsiTheme="minorHAnsi" w:cs="Arial"/>
          <w:lang w:val="en-GB"/>
        </w:rPr>
        <w:t xml:space="preserve"> </w:t>
      </w:r>
      <w:r w:rsidR="002E5351">
        <w:rPr>
          <w:rFonts w:asciiTheme="minorHAnsi" w:hAnsiTheme="minorHAnsi" w:cs="Arial"/>
          <w:lang w:val="en-GB"/>
        </w:rPr>
        <w:t xml:space="preserve">manufactures </w:t>
      </w:r>
      <w:r w:rsidR="00FA3675">
        <w:rPr>
          <w:rFonts w:asciiTheme="minorHAnsi" w:hAnsiTheme="minorHAnsi" w:cs="Arial"/>
          <w:lang w:val="en-GB"/>
        </w:rPr>
        <w:t xml:space="preserve">amounted to 1365 million EEK </w:t>
      </w:r>
      <w:r>
        <w:rPr>
          <w:rFonts w:asciiTheme="minorHAnsi" w:hAnsiTheme="minorHAnsi" w:cs="Arial"/>
          <w:lang w:val="en-GB"/>
        </w:rPr>
        <w:t>with share of</w:t>
      </w:r>
      <w:r w:rsidR="00FA3675">
        <w:rPr>
          <w:rFonts w:asciiTheme="minorHAnsi" w:hAnsiTheme="minorHAnsi" w:cs="Arial"/>
          <w:lang w:val="en-GB"/>
        </w:rPr>
        <w:t xml:space="preserve"> 1% of t</w:t>
      </w:r>
      <w:r>
        <w:rPr>
          <w:rFonts w:asciiTheme="minorHAnsi" w:hAnsiTheme="minorHAnsi" w:cs="Arial"/>
          <w:lang w:val="en-GB"/>
        </w:rPr>
        <w:t>he t</w:t>
      </w:r>
      <w:r w:rsidR="00FA3675">
        <w:rPr>
          <w:rFonts w:asciiTheme="minorHAnsi" w:hAnsiTheme="minorHAnsi" w:cs="Arial"/>
          <w:lang w:val="en-GB"/>
        </w:rPr>
        <w:t>otal exports.</w:t>
      </w:r>
      <w:r w:rsidR="00B544A3">
        <w:rPr>
          <w:rFonts w:asciiTheme="minorHAnsi" w:hAnsiTheme="minorHAnsi" w:cs="Arial"/>
          <w:lang w:val="en-GB"/>
        </w:rPr>
        <w:t xml:space="preserve"> </w:t>
      </w:r>
      <w:r w:rsidR="00AD4A49" w:rsidRPr="00272B66">
        <w:rPr>
          <w:rFonts w:asciiTheme="minorHAnsi" w:hAnsiTheme="minorHAnsi" w:cs="TimesNewRoman,Italic"/>
          <w:iCs/>
          <w:lang w:val="en-GB"/>
        </w:rPr>
        <w:t xml:space="preserve">Contract processing activities are quite significant </w:t>
      </w:r>
      <w:r w:rsidR="009F1C1F">
        <w:rPr>
          <w:rFonts w:asciiTheme="minorHAnsi" w:hAnsiTheme="minorHAnsi" w:cs="TimesNewRoman,Italic"/>
          <w:iCs/>
          <w:lang w:val="en-GB"/>
        </w:rPr>
        <w:t>in</w:t>
      </w:r>
      <w:r w:rsidR="00AD4A49" w:rsidRPr="00272B66">
        <w:rPr>
          <w:rFonts w:asciiTheme="minorHAnsi" w:hAnsiTheme="minorHAnsi" w:cs="TimesNewRoman,Italic"/>
          <w:iCs/>
          <w:lang w:val="en-GB"/>
        </w:rPr>
        <w:t xml:space="preserve"> Estonia. According to the PRODCOM statistics about half of manufacturing enterprises involved in contract processing performs work for the non-resident's units. </w:t>
      </w:r>
      <w:r w:rsidR="00AD4A49" w:rsidRPr="00272B66">
        <w:rPr>
          <w:rFonts w:asciiTheme="minorHAnsi" w:eastAsia="Calibri" w:hAnsiTheme="minorHAnsi"/>
          <w:lang w:val="en-GB"/>
        </w:rPr>
        <w:t xml:space="preserve">Figures in foreign trade statistics also show the significance of exports </w:t>
      </w:r>
      <w:r w:rsidR="007033E7">
        <w:rPr>
          <w:rFonts w:asciiTheme="minorHAnsi" w:eastAsia="Calibri" w:hAnsiTheme="minorHAnsi"/>
          <w:lang w:val="en-GB"/>
        </w:rPr>
        <w:t>flows</w:t>
      </w:r>
      <w:r w:rsidR="00AD4A49" w:rsidRPr="00272B66">
        <w:rPr>
          <w:rFonts w:asciiTheme="minorHAnsi" w:eastAsia="Calibri" w:hAnsiTheme="minorHAnsi"/>
          <w:lang w:val="en-GB"/>
        </w:rPr>
        <w:t xml:space="preserve"> for processing. </w:t>
      </w:r>
      <w:r w:rsidR="00C7527B">
        <w:rPr>
          <w:rFonts w:asciiTheme="minorHAnsi" w:eastAsia="Calibri" w:hAnsiTheme="minorHAnsi"/>
          <w:lang w:val="en-GB"/>
        </w:rPr>
        <w:t>In the period 2000-2006</w:t>
      </w:r>
      <w:r w:rsidR="00AD4A49" w:rsidRPr="00272B66">
        <w:rPr>
          <w:rFonts w:asciiTheme="minorHAnsi" w:eastAsia="Calibri" w:hAnsiTheme="minorHAnsi"/>
          <w:lang w:val="en-GB"/>
        </w:rPr>
        <w:t xml:space="preserve">, the </w:t>
      </w:r>
      <w:r w:rsidR="00AD4A49" w:rsidRPr="00272B66">
        <w:rPr>
          <w:rFonts w:asciiTheme="minorHAnsi" w:eastAsia="Calibri" w:hAnsiTheme="minorHAnsi"/>
          <w:lang w:val="en-GB"/>
        </w:rPr>
        <w:lastRenderedPageBreak/>
        <w:t>gross values of goods sent after inward processing accounted for 14-29% of total exports of goods</w:t>
      </w:r>
      <w:r w:rsidR="00C7527B">
        <w:rPr>
          <w:rFonts w:asciiTheme="minorHAnsi" w:eastAsia="Calibri" w:hAnsiTheme="minorHAnsi"/>
          <w:lang w:val="en-GB"/>
        </w:rPr>
        <w:t>.</w:t>
      </w:r>
      <w:r w:rsidR="00AD4A49" w:rsidRPr="00272B66">
        <w:rPr>
          <w:rFonts w:asciiTheme="minorHAnsi" w:eastAsia="Calibri" w:hAnsiTheme="minorHAnsi"/>
          <w:lang w:val="en-GB"/>
        </w:rPr>
        <w:t xml:space="preserve"> Since 2007 the processing flows dropped and </w:t>
      </w:r>
      <w:r w:rsidR="00AD4A49">
        <w:rPr>
          <w:rFonts w:asciiTheme="minorHAnsi" w:eastAsia="Calibri" w:hAnsiTheme="minorHAnsi"/>
          <w:lang w:val="en-GB"/>
        </w:rPr>
        <w:t>amounted between</w:t>
      </w:r>
      <w:r w:rsidR="00AD4A49" w:rsidRPr="00272B66">
        <w:rPr>
          <w:rFonts w:asciiTheme="minorHAnsi" w:eastAsia="Calibri" w:hAnsiTheme="minorHAnsi"/>
          <w:lang w:val="en-GB"/>
        </w:rPr>
        <w:t xml:space="preserve"> 2-6% </w:t>
      </w:r>
      <w:r w:rsidR="00AD4A49">
        <w:rPr>
          <w:rFonts w:asciiTheme="minorHAnsi" w:eastAsia="Calibri" w:hAnsiTheme="minorHAnsi"/>
          <w:lang w:val="en-GB"/>
        </w:rPr>
        <w:t>in 2007-2010</w:t>
      </w:r>
      <w:r w:rsidR="00AD4A49" w:rsidRPr="00272B66">
        <w:rPr>
          <w:rFonts w:asciiTheme="minorHAnsi" w:eastAsia="Calibri" w:hAnsiTheme="minorHAnsi"/>
          <w:lang w:val="en-GB"/>
        </w:rPr>
        <w:t xml:space="preserve"> (diagram </w:t>
      </w:r>
      <w:r w:rsidR="00521356">
        <w:rPr>
          <w:rFonts w:asciiTheme="minorHAnsi" w:eastAsia="Calibri" w:hAnsiTheme="minorHAnsi"/>
          <w:lang w:val="en-GB"/>
        </w:rPr>
        <w:t>2</w:t>
      </w:r>
      <w:r w:rsidR="00AD4A49" w:rsidRPr="00272B66">
        <w:rPr>
          <w:rFonts w:asciiTheme="minorHAnsi" w:eastAsia="Calibri" w:hAnsiTheme="minorHAnsi"/>
          <w:lang w:val="en-GB"/>
        </w:rPr>
        <w:t>).</w:t>
      </w:r>
    </w:p>
    <w:p w:rsidR="00AD4A49" w:rsidRPr="00272B66" w:rsidRDefault="00AD4A49" w:rsidP="00AD4A49">
      <w:pPr>
        <w:spacing w:line="360" w:lineRule="auto"/>
        <w:jc w:val="both"/>
        <w:rPr>
          <w:rFonts w:asciiTheme="minorHAnsi" w:hAnsiTheme="minorHAnsi" w:cs="TimesNewRoman,Italic"/>
          <w:iCs/>
          <w:sz w:val="22"/>
          <w:szCs w:val="22"/>
          <w:lang w:val="en-GB"/>
        </w:rPr>
      </w:pPr>
    </w:p>
    <w:p w:rsidR="00AD4A49" w:rsidRPr="00F8566D" w:rsidRDefault="00AD4A49" w:rsidP="00AD4A49">
      <w:pPr>
        <w:spacing w:line="360" w:lineRule="auto"/>
        <w:jc w:val="both"/>
        <w:rPr>
          <w:rFonts w:asciiTheme="minorHAnsi" w:hAnsiTheme="minorHAnsi" w:cs="TimesNewRoman,Italic"/>
          <w:iCs/>
          <w:sz w:val="22"/>
          <w:szCs w:val="22"/>
          <w:lang w:val="en-GB"/>
        </w:rPr>
      </w:pPr>
      <w:proofErr w:type="gramStart"/>
      <w:r w:rsidRPr="00983631">
        <w:rPr>
          <w:rFonts w:asciiTheme="minorHAnsi" w:eastAsia="Calibri" w:hAnsiTheme="minorHAnsi"/>
          <w:bCs/>
          <w:lang w:val="en-GB"/>
        </w:rPr>
        <w:t xml:space="preserve">Diagram </w:t>
      </w:r>
      <w:r w:rsidR="00521356">
        <w:rPr>
          <w:rFonts w:asciiTheme="minorHAnsi" w:eastAsia="Calibri" w:hAnsiTheme="minorHAnsi"/>
          <w:bCs/>
          <w:lang w:val="en-GB"/>
        </w:rPr>
        <w:t>2</w:t>
      </w:r>
      <w:r w:rsidRPr="00983631">
        <w:rPr>
          <w:rFonts w:asciiTheme="minorHAnsi" w:eastAsia="Calibri" w:hAnsiTheme="minorHAnsi"/>
          <w:bCs/>
          <w:lang w:val="en-GB"/>
        </w:rPr>
        <w:t>.</w:t>
      </w:r>
      <w:proofErr w:type="gramEnd"/>
      <w:r w:rsidRPr="00983631">
        <w:rPr>
          <w:rFonts w:asciiTheme="minorHAnsi" w:eastAsia="Calibri" w:hAnsiTheme="minorHAnsi"/>
          <w:bCs/>
          <w:lang w:val="en-GB"/>
        </w:rPr>
        <w:t xml:space="preserve"> </w:t>
      </w:r>
      <w:r>
        <w:rPr>
          <w:rFonts w:asciiTheme="minorHAnsi" w:eastAsia="Calibri" w:hAnsiTheme="minorHAnsi"/>
          <w:bCs/>
          <w:lang w:val="en-GB"/>
        </w:rPr>
        <w:t>Exports of goods after</w:t>
      </w:r>
      <w:r w:rsidRPr="00983631">
        <w:rPr>
          <w:rFonts w:asciiTheme="minorHAnsi" w:eastAsia="Calibri" w:hAnsiTheme="minorHAnsi"/>
          <w:bCs/>
          <w:lang w:val="en-GB"/>
        </w:rPr>
        <w:t xml:space="preserve"> inward processing in total </w:t>
      </w:r>
      <w:r>
        <w:rPr>
          <w:rFonts w:asciiTheme="minorHAnsi" w:eastAsia="Calibri" w:hAnsiTheme="minorHAnsi"/>
          <w:bCs/>
          <w:lang w:val="en-GB"/>
        </w:rPr>
        <w:t xml:space="preserve">exports of goods </w:t>
      </w:r>
      <w:r w:rsidR="00284EB7">
        <w:rPr>
          <w:rFonts w:asciiTheme="minorHAnsi" w:eastAsia="Calibri" w:hAnsiTheme="minorHAnsi"/>
          <w:bCs/>
          <w:lang w:val="en-GB"/>
        </w:rPr>
        <w:t xml:space="preserve">in FTS </w:t>
      </w:r>
      <w:r>
        <w:rPr>
          <w:rFonts w:asciiTheme="minorHAnsi" w:eastAsia="Calibri" w:hAnsiTheme="minorHAnsi"/>
          <w:bCs/>
          <w:lang w:val="en-GB"/>
        </w:rPr>
        <w:t>for 2000-2010</w:t>
      </w:r>
    </w:p>
    <w:p w:rsidR="00AD4A49" w:rsidRDefault="00116C56" w:rsidP="00AD4A49">
      <w:pPr>
        <w:jc w:val="both"/>
        <w:rPr>
          <w:rFonts w:asciiTheme="minorHAnsi" w:hAnsiTheme="minorHAnsi" w:cs="TimesNewRoman,Italic"/>
          <w:iCs/>
          <w:sz w:val="22"/>
          <w:szCs w:val="22"/>
          <w:lang w:val="en-US"/>
        </w:rPr>
      </w:pPr>
      <w:r w:rsidRPr="00116C56">
        <w:rPr>
          <w:rFonts w:asciiTheme="minorHAnsi" w:hAnsiTheme="minorHAnsi" w:cs="TimesNewRoman,Italic"/>
          <w:iCs/>
          <w:noProof/>
          <w:sz w:val="22"/>
          <w:szCs w:val="22"/>
        </w:rPr>
        <w:drawing>
          <wp:inline distT="0" distB="0" distL="0" distR="0">
            <wp:extent cx="6195392" cy="2639833"/>
            <wp:effectExtent l="19050" t="0" r="14908" b="8117"/>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D4A49" w:rsidRDefault="00AD4A49" w:rsidP="00AD4A49">
      <w:pPr>
        <w:jc w:val="both"/>
        <w:rPr>
          <w:rFonts w:asciiTheme="minorHAnsi" w:hAnsiTheme="minorHAnsi" w:cs="TimesNewRoman,Italic"/>
          <w:iCs/>
          <w:sz w:val="22"/>
          <w:szCs w:val="22"/>
          <w:lang w:val="en-US"/>
        </w:rPr>
      </w:pPr>
    </w:p>
    <w:p w:rsidR="00AD4A49" w:rsidRDefault="00AD4A49" w:rsidP="00AD4A49">
      <w:pPr>
        <w:spacing w:line="360" w:lineRule="auto"/>
        <w:jc w:val="both"/>
        <w:rPr>
          <w:rFonts w:asciiTheme="minorHAnsi" w:hAnsiTheme="minorHAnsi" w:cs="TimesNewRoman,Italic"/>
          <w:iCs/>
          <w:lang w:val="en-US"/>
        </w:rPr>
      </w:pPr>
    </w:p>
    <w:p w:rsidR="00AD4A49" w:rsidRPr="00CB61EA" w:rsidRDefault="00022544" w:rsidP="00AD4A49">
      <w:pPr>
        <w:spacing w:line="360" w:lineRule="auto"/>
        <w:jc w:val="both"/>
        <w:rPr>
          <w:rFonts w:asciiTheme="minorHAnsi" w:eastAsia="Calibri" w:hAnsiTheme="minorHAnsi"/>
          <w:lang w:val="en-GB"/>
        </w:rPr>
      </w:pPr>
      <w:r w:rsidRPr="00CB61EA">
        <w:rPr>
          <w:rFonts w:asciiTheme="minorHAnsi" w:hAnsiTheme="minorHAnsi" w:cs="TimesNewRoman,Italic"/>
          <w:iCs/>
          <w:lang w:val="en-GB"/>
        </w:rPr>
        <w:t>In the SUT, g</w:t>
      </w:r>
      <w:r w:rsidR="00AD4A49" w:rsidRPr="00CB61EA">
        <w:rPr>
          <w:rFonts w:asciiTheme="minorHAnsi" w:hAnsiTheme="minorHAnsi" w:cs="TimesNewRoman,Italic"/>
          <w:iCs/>
          <w:lang w:val="en-GB"/>
        </w:rPr>
        <w:t>oods sent abroad for processing are estimated separately and recorded as transaction P.612. Under ESA95, g</w:t>
      </w:r>
      <w:r w:rsidR="00AD4A49" w:rsidRPr="00CB61EA">
        <w:rPr>
          <w:rFonts w:asciiTheme="minorHAnsi" w:eastAsia="Calibri" w:hAnsiTheme="minorHAnsi"/>
          <w:lang w:val="en-GB"/>
        </w:rPr>
        <w:t>oods sent abroad for processing were recorded “g</w:t>
      </w:r>
      <w:r w:rsidR="00AD4A49" w:rsidRPr="00CB61EA">
        <w:rPr>
          <w:rFonts w:asciiTheme="minorHAnsi" w:eastAsia="MS PGothic" w:hAnsiTheme="minorHAnsi" w:cstheme="minorHAnsi"/>
          <w:lang w:val="en-GB" w:eastAsia="en-GB"/>
        </w:rPr>
        <w:t xml:space="preserve">ross” </w:t>
      </w:r>
      <w:r w:rsidR="00CB61EA">
        <w:rPr>
          <w:rFonts w:asciiTheme="minorHAnsi" w:eastAsia="MS PGothic" w:hAnsiTheme="minorHAnsi" w:cstheme="minorHAnsi"/>
          <w:lang w:val="en-GB" w:eastAsia="en-GB"/>
        </w:rPr>
        <w:t>under goods.</w:t>
      </w:r>
      <w:r w:rsidR="00AD4A49" w:rsidRPr="00CB61EA">
        <w:rPr>
          <w:rFonts w:asciiTheme="minorHAnsi" w:eastAsia="Calibri" w:hAnsiTheme="minorHAnsi"/>
          <w:lang w:val="en-GB"/>
        </w:rPr>
        <w:t xml:space="preserve"> The total value of the goods sent for processing accounted for 4696 </w:t>
      </w:r>
      <w:r w:rsidR="002A1C9D">
        <w:rPr>
          <w:rFonts w:asciiTheme="minorHAnsi" w:eastAsia="Calibri" w:hAnsiTheme="minorHAnsi"/>
          <w:lang w:val="en-GB"/>
        </w:rPr>
        <w:t xml:space="preserve">million </w:t>
      </w:r>
      <w:r w:rsidR="00AD4A49" w:rsidRPr="00CB61EA">
        <w:rPr>
          <w:rFonts w:asciiTheme="minorHAnsi" w:eastAsia="Calibri" w:hAnsiTheme="minorHAnsi"/>
          <w:lang w:val="en-GB"/>
        </w:rPr>
        <w:t xml:space="preserve">EEK in 2010 (table </w:t>
      </w:r>
      <w:r w:rsidR="00CB61EA">
        <w:rPr>
          <w:rFonts w:asciiTheme="minorHAnsi" w:eastAsia="Calibri" w:hAnsiTheme="minorHAnsi"/>
          <w:lang w:val="en-GB"/>
        </w:rPr>
        <w:t>4</w:t>
      </w:r>
      <w:r w:rsidR="00AD4A49" w:rsidRPr="00CB61EA">
        <w:rPr>
          <w:rFonts w:asciiTheme="minorHAnsi" w:eastAsia="Calibri" w:hAnsiTheme="minorHAnsi"/>
          <w:lang w:val="en-GB"/>
        </w:rPr>
        <w:t xml:space="preserve">). The value of </w:t>
      </w:r>
      <w:r w:rsidR="009C12F9" w:rsidRPr="00CB61EA">
        <w:rPr>
          <w:rFonts w:asciiTheme="minorHAnsi" w:eastAsia="Calibri" w:hAnsiTheme="minorHAnsi"/>
          <w:lang w:val="en-GB"/>
        </w:rPr>
        <w:t xml:space="preserve">exports </w:t>
      </w:r>
      <w:r w:rsidR="009C12F9">
        <w:rPr>
          <w:rFonts w:asciiTheme="minorHAnsi" w:eastAsia="Calibri" w:hAnsiTheme="minorHAnsi"/>
          <w:lang w:val="en-GB"/>
        </w:rPr>
        <w:t>of</w:t>
      </w:r>
      <w:r w:rsidR="00AD4A49" w:rsidRPr="00CB61EA">
        <w:rPr>
          <w:rFonts w:asciiTheme="minorHAnsi" w:eastAsia="Calibri" w:hAnsiTheme="minorHAnsi"/>
          <w:lang w:val="en-GB"/>
        </w:rPr>
        <w:t xml:space="preserve"> goods after processing was estimated at </w:t>
      </w:r>
      <w:r w:rsidR="0068228A">
        <w:rPr>
          <w:rFonts w:asciiTheme="minorHAnsi" w:eastAsia="Calibri" w:hAnsiTheme="minorHAnsi"/>
          <w:lang w:val="en-GB"/>
        </w:rPr>
        <w:t>4377</w:t>
      </w:r>
      <w:r w:rsidR="00AD4A49" w:rsidRPr="00CB61EA">
        <w:rPr>
          <w:rFonts w:asciiTheme="minorHAnsi" w:eastAsia="Calibri" w:hAnsiTheme="minorHAnsi"/>
          <w:lang w:val="en-GB"/>
        </w:rPr>
        <w:t xml:space="preserve"> </w:t>
      </w:r>
      <w:r w:rsidR="009C12F9">
        <w:rPr>
          <w:rFonts w:asciiTheme="minorHAnsi" w:eastAsia="Calibri" w:hAnsiTheme="minorHAnsi"/>
          <w:lang w:val="en-GB"/>
        </w:rPr>
        <w:t xml:space="preserve">million </w:t>
      </w:r>
      <w:r w:rsidR="009C12F9" w:rsidRPr="00CB61EA">
        <w:rPr>
          <w:rFonts w:asciiTheme="minorHAnsi" w:eastAsia="Calibri" w:hAnsiTheme="minorHAnsi"/>
          <w:lang w:val="en-GB"/>
        </w:rPr>
        <w:t xml:space="preserve">EEK </w:t>
      </w:r>
      <w:r w:rsidR="0068228A">
        <w:rPr>
          <w:rFonts w:asciiTheme="minorHAnsi" w:eastAsia="Calibri" w:hAnsiTheme="minorHAnsi"/>
          <w:lang w:val="en-GB"/>
        </w:rPr>
        <w:t>and th</w:t>
      </w:r>
      <w:r w:rsidR="00AD4A49" w:rsidRPr="00CB61EA">
        <w:rPr>
          <w:rFonts w:asciiTheme="minorHAnsi" w:eastAsia="Calibri" w:hAnsiTheme="minorHAnsi"/>
          <w:lang w:val="en-GB"/>
        </w:rPr>
        <w:t xml:space="preserve">e value of exports of goods sent for outward processing amounted to 319 million EEK. </w:t>
      </w:r>
    </w:p>
    <w:p w:rsidR="00AD4A49" w:rsidRPr="009C12F9" w:rsidRDefault="00AD4A49" w:rsidP="00AD4A49">
      <w:pPr>
        <w:jc w:val="both"/>
        <w:rPr>
          <w:rFonts w:asciiTheme="minorHAnsi" w:hAnsiTheme="minorHAnsi" w:cs="TimesNewRoman,Italic"/>
          <w:iCs/>
          <w:lang w:val="en-GB"/>
        </w:rPr>
      </w:pPr>
    </w:p>
    <w:p w:rsidR="00AD4A49" w:rsidRPr="009C12F9" w:rsidRDefault="00AD4A49" w:rsidP="00AD4A49">
      <w:pPr>
        <w:jc w:val="both"/>
        <w:rPr>
          <w:rFonts w:asciiTheme="minorHAnsi" w:hAnsiTheme="minorHAnsi" w:cs="TimesNewRoman,Italic"/>
          <w:iCs/>
          <w:lang w:val="en-GB"/>
        </w:rPr>
      </w:pPr>
      <w:proofErr w:type="gramStart"/>
      <w:r w:rsidRPr="009C12F9">
        <w:rPr>
          <w:rFonts w:asciiTheme="minorHAnsi" w:hAnsiTheme="minorHAnsi" w:cs="TimesNewRoman,Italic"/>
          <w:iCs/>
          <w:lang w:val="en-GB"/>
        </w:rPr>
        <w:t xml:space="preserve">Table </w:t>
      </w:r>
      <w:r w:rsidR="00CB61EA" w:rsidRPr="009C12F9">
        <w:rPr>
          <w:rFonts w:asciiTheme="minorHAnsi" w:hAnsiTheme="minorHAnsi" w:cs="TimesNewRoman,Italic"/>
          <w:iCs/>
          <w:lang w:val="en-GB"/>
        </w:rPr>
        <w:t>4</w:t>
      </w:r>
      <w:r w:rsidRPr="009C12F9">
        <w:rPr>
          <w:rFonts w:asciiTheme="minorHAnsi" w:hAnsiTheme="minorHAnsi" w:cs="TimesNewRoman,Italic"/>
          <w:iCs/>
          <w:lang w:val="en-GB"/>
        </w:rPr>
        <w:t>.</w:t>
      </w:r>
      <w:proofErr w:type="gramEnd"/>
      <w:r w:rsidRPr="009C12F9">
        <w:rPr>
          <w:rFonts w:asciiTheme="minorHAnsi" w:hAnsiTheme="minorHAnsi" w:cs="TimesNewRoman,Italic"/>
          <w:iCs/>
          <w:lang w:val="en-GB"/>
        </w:rPr>
        <w:t xml:space="preserve"> </w:t>
      </w:r>
      <w:r w:rsidR="001E667C" w:rsidRPr="009C12F9">
        <w:rPr>
          <w:rFonts w:asciiTheme="minorHAnsi" w:hAnsiTheme="minorHAnsi" w:cs="TimesNewRoman,Italic"/>
          <w:iCs/>
          <w:lang w:val="en-GB"/>
        </w:rPr>
        <w:t>The recording of e</w:t>
      </w:r>
      <w:r w:rsidRPr="009C12F9">
        <w:rPr>
          <w:rFonts w:asciiTheme="minorHAnsi" w:hAnsiTheme="minorHAnsi" w:cs="TimesNewRoman,Italic"/>
          <w:iCs/>
          <w:lang w:val="en-GB"/>
        </w:rPr>
        <w:t xml:space="preserve">xports of processing </w:t>
      </w:r>
      <w:r w:rsidR="001E667C" w:rsidRPr="009C12F9">
        <w:rPr>
          <w:rFonts w:asciiTheme="minorHAnsi" w:hAnsiTheme="minorHAnsi" w:cs="TimesNewRoman,Italic"/>
          <w:iCs/>
          <w:lang w:val="en-GB"/>
        </w:rPr>
        <w:t>in ESA95 and ESA 2010</w:t>
      </w:r>
      <w:r w:rsidRPr="009C12F9">
        <w:rPr>
          <w:rFonts w:asciiTheme="minorHAnsi" w:hAnsiTheme="minorHAnsi" w:cs="TimesNewRoman,Italic"/>
          <w:iCs/>
          <w:lang w:val="en-GB"/>
        </w:rPr>
        <w:t xml:space="preserve"> in 2010</w:t>
      </w:r>
    </w:p>
    <w:tbl>
      <w:tblPr>
        <w:tblStyle w:val="TableGrid"/>
        <w:tblW w:w="9464" w:type="dxa"/>
        <w:tblLook w:val="04A0"/>
      </w:tblPr>
      <w:tblGrid>
        <w:gridCol w:w="3936"/>
        <w:gridCol w:w="1928"/>
        <w:gridCol w:w="1928"/>
        <w:gridCol w:w="1672"/>
      </w:tblGrid>
      <w:tr w:rsidR="00AD4A49" w:rsidRPr="009C12F9" w:rsidTr="000F07ED">
        <w:trPr>
          <w:tblHeader/>
        </w:trPr>
        <w:tc>
          <w:tcPr>
            <w:tcW w:w="3936" w:type="dxa"/>
          </w:tcPr>
          <w:p w:rsidR="00AD4A49" w:rsidRPr="009C12F9" w:rsidRDefault="00CB6F2C" w:rsidP="005F0712">
            <w:pPr>
              <w:jc w:val="center"/>
              <w:rPr>
                <w:rFonts w:asciiTheme="minorHAnsi" w:hAnsiTheme="minorHAnsi" w:cs="TimesNewRoman,Italic"/>
                <w:iCs/>
                <w:lang w:val="en-GB"/>
              </w:rPr>
            </w:pPr>
            <w:r>
              <w:rPr>
                <w:rFonts w:asciiTheme="minorHAnsi" w:hAnsiTheme="minorHAnsi" w:cs="TimesNewRoman,Italic"/>
                <w:iCs/>
                <w:lang w:val="en-GB"/>
              </w:rPr>
              <w:t>E</w:t>
            </w:r>
            <w:r w:rsidR="00AD4A49" w:rsidRPr="009C12F9">
              <w:rPr>
                <w:rFonts w:asciiTheme="minorHAnsi" w:hAnsiTheme="minorHAnsi" w:cs="TimesNewRoman,Italic"/>
                <w:iCs/>
                <w:lang w:val="en-GB"/>
              </w:rPr>
              <w:t>xports of processing</w:t>
            </w:r>
          </w:p>
        </w:tc>
        <w:tc>
          <w:tcPr>
            <w:tcW w:w="1928" w:type="dxa"/>
          </w:tcPr>
          <w:p w:rsidR="00AD4A49" w:rsidRPr="009C12F9" w:rsidRDefault="00AD4A49" w:rsidP="005F0712">
            <w:pPr>
              <w:jc w:val="center"/>
              <w:rPr>
                <w:rFonts w:asciiTheme="minorHAnsi" w:hAnsiTheme="minorHAnsi" w:cs="TimesNewRoman,Italic"/>
                <w:iCs/>
                <w:lang w:val="en-GB"/>
              </w:rPr>
            </w:pPr>
            <w:r w:rsidRPr="009C12F9">
              <w:rPr>
                <w:rFonts w:asciiTheme="minorHAnsi" w:hAnsiTheme="minorHAnsi" w:cs="TimesNewRoman,Italic"/>
                <w:iCs/>
                <w:lang w:val="en-GB"/>
              </w:rPr>
              <w:t>ESA 95</w:t>
            </w:r>
          </w:p>
        </w:tc>
        <w:tc>
          <w:tcPr>
            <w:tcW w:w="1928" w:type="dxa"/>
          </w:tcPr>
          <w:p w:rsidR="00AD4A49" w:rsidRPr="009C12F9" w:rsidRDefault="00AD4A49" w:rsidP="005F0712">
            <w:pPr>
              <w:jc w:val="center"/>
              <w:rPr>
                <w:rFonts w:asciiTheme="minorHAnsi" w:hAnsiTheme="minorHAnsi" w:cs="TimesNewRoman,Italic"/>
                <w:iCs/>
                <w:lang w:val="en-GB"/>
              </w:rPr>
            </w:pPr>
            <w:r w:rsidRPr="009C12F9">
              <w:rPr>
                <w:rFonts w:asciiTheme="minorHAnsi" w:hAnsiTheme="minorHAnsi" w:cs="TimesNewRoman,Italic"/>
                <w:iCs/>
                <w:lang w:val="en-GB"/>
              </w:rPr>
              <w:t>ESA 2010</w:t>
            </w:r>
          </w:p>
        </w:tc>
        <w:tc>
          <w:tcPr>
            <w:tcW w:w="1672" w:type="dxa"/>
          </w:tcPr>
          <w:p w:rsidR="00AD4A49" w:rsidRPr="009C12F9" w:rsidRDefault="00AD4A49" w:rsidP="005F0712">
            <w:pPr>
              <w:jc w:val="center"/>
              <w:rPr>
                <w:rFonts w:asciiTheme="minorHAnsi" w:hAnsiTheme="minorHAnsi" w:cs="TimesNewRoman,Italic"/>
                <w:iCs/>
                <w:lang w:val="en-GB"/>
              </w:rPr>
            </w:pPr>
            <w:r w:rsidRPr="009C12F9">
              <w:rPr>
                <w:rFonts w:asciiTheme="minorHAnsi" w:hAnsiTheme="minorHAnsi" w:cs="TimesNewRoman,Italic"/>
                <w:iCs/>
                <w:lang w:val="en-GB"/>
              </w:rPr>
              <w:t>difference</w:t>
            </w:r>
          </w:p>
        </w:tc>
      </w:tr>
      <w:tr w:rsidR="00AD4A49" w:rsidRPr="009C12F9" w:rsidTr="002B4844">
        <w:tc>
          <w:tcPr>
            <w:tcW w:w="3936" w:type="dxa"/>
          </w:tcPr>
          <w:p w:rsidR="00AD4A49" w:rsidRPr="009C12F9" w:rsidRDefault="00AD4A49" w:rsidP="005F0712">
            <w:pPr>
              <w:jc w:val="both"/>
              <w:rPr>
                <w:rFonts w:asciiTheme="minorHAnsi" w:hAnsiTheme="minorHAnsi" w:cs="TimesNewRoman,Italic"/>
                <w:iCs/>
                <w:lang w:val="en-GB"/>
              </w:rPr>
            </w:pPr>
            <w:r w:rsidRPr="009C12F9">
              <w:rPr>
                <w:rFonts w:asciiTheme="minorHAnsi" w:hAnsiTheme="minorHAnsi" w:cs="TimesNewRoman,Italic"/>
                <w:iCs/>
                <w:lang w:val="en-GB"/>
              </w:rPr>
              <w:t>Total processing goods</w:t>
            </w:r>
          </w:p>
        </w:tc>
        <w:tc>
          <w:tcPr>
            <w:tcW w:w="1928"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s="TimesNewRoman,Italic"/>
                <w:iCs/>
                <w:lang w:val="en-GB"/>
              </w:rPr>
              <w:t>4 696</w:t>
            </w:r>
          </w:p>
        </w:tc>
        <w:tc>
          <w:tcPr>
            <w:tcW w:w="1928" w:type="dxa"/>
          </w:tcPr>
          <w:p w:rsidR="00AD4A49" w:rsidRPr="009C12F9" w:rsidRDefault="00AD4A49" w:rsidP="005F0712">
            <w:pPr>
              <w:jc w:val="both"/>
              <w:rPr>
                <w:rFonts w:asciiTheme="minorHAnsi" w:hAnsiTheme="minorHAnsi" w:cs="TimesNewRoman,Italic"/>
                <w:iCs/>
                <w:lang w:val="en-GB"/>
              </w:rPr>
            </w:pPr>
          </w:p>
        </w:tc>
        <w:tc>
          <w:tcPr>
            <w:tcW w:w="1672"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s="TimesNewRoman,Italic"/>
                <w:iCs/>
                <w:lang w:val="en-GB"/>
              </w:rPr>
              <w:t>-4 696</w:t>
            </w:r>
          </w:p>
        </w:tc>
      </w:tr>
      <w:tr w:rsidR="00AD4A49" w:rsidRPr="009C12F9" w:rsidTr="002B4844">
        <w:tc>
          <w:tcPr>
            <w:tcW w:w="3936" w:type="dxa"/>
            <w:vAlign w:val="bottom"/>
          </w:tcPr>
          <w:p w:rsidR="00AD4A49" w:rsidRPr="009C12F9" w:rsidRDefault="00AD4A49" w:rsidP="0068228A">
            <w:pPr>
              <w:rPr>
                <w:rFonts w:asciiTheme="minorHAnsi" w:hAnsiTheme="minorHAnsi"/>
                <w:color w:val="000000"/>
                <w:lang w:val="en-GB"/>
              </w:rPr>
            </w:pPr>
            <w:r w:rsidRPr="009C12F9">
              <w:rPr>
                <w:rFonts w:asciiTheme="minorHAnsi" w:hAnsiTheme="minorHAnsi"/>
                <w:color w:val="000000"/>
                <w:lang w:val="en-GB"/>
              </w:rPr>
              <w:t xml:space="preserve">  goods sent a</w:t>
            </w:r>
            <w:r w:rsidR="0068228A" w:rsidRPr="009C12F9">
              <w:rPr>
                <w:rFonts w:asciiTheme="minorHAnsi" w:hAnsiTheme="minorHAnsi"/>
                <w:color w:val="000000"/>
                <w:lang w:val="en-GB"/>
              </w:rPr>
              <w:t>f</w:t>
            </w:r>
            <w:r w:rsidRPr="009C12F9">
              <w:rPr>
                <w:rFonts w:asciiTheme="minorHAnsi" w:hAnsiTheme="minorHAnsi"/>
                <w:color w:val="000000"/>
                <w:lang w:val="en-GB"/>
              </w:rPr>
              <w:t>ter inward processing</w:t>
            </w:r>
          </w:p>
        </w:tc>
        <w:tc>
          <w:tcPr>
            <w:tcW w:w="1928" w:type="dxa"/>
            <w:vAlign w:val="bottom"/>
          </w:tcPr>
          <w:p w:rsidR="00AD4A49" w:rsidRPr="009C12F9" w:rsidRDefault="00AD4A49" w:rsidP="005F0712">
            <w:pPr>
              <w:jc w:val="right"/>
              <w:rPr>
                <w:rFonts w:asciiTheme="minorHAnsi" w:hAnsiTheme="minorHAnsi"/>
                <w:color w:val="000000"/>
                <w:lang w:val="en-GB"/>
              </w:rPr>
            </w:pPr>
            <w:r w:rsidRPr="009C12F9">
              <w:rPr>
                <w:rFonts w:asciiTheme="minorHAnsi" w:hAnsiTheme="minorHAnsi"/>
                <w:color w:val="000000"/>
                <w:lang w:val="en-GB"/>
              </w:rPr>
              <w:t>4 377</w:t>
            </w:r>
          </w:p>
        </w:tc>
        <w:tc>
          <w:tcPr>
            <w:tcW w:w="1928" w:type="dxa"/>
          </w:tcPr>
          <w:p w:rsidR="00AD4A49" w:rsidRPr="009C12F9" w:rsidRDefault="00AD4A49" w:rsidP="005F0712">
            <w:pPr>
              <w:jc w:val="both"/>
              <w:rPr>
                <w:rFonts w:asciiTheme="minorHAnsi" w:hAnsiTheme="minorHAnsi" w:cs="TimesNewRoman,Italic"/>
                <w:iCs/>
                <w:lang w:val="en-GB"/>
              </w:rPr>
            </w:pPr>
          </w:p>
        </w:tc>
        <w:tc>
          <w:tcPr>
            <w:tcW w:w="1672"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s="TimesNewRoman,Italic"/>
                <w:iCs/>
                <w:lang w:val="en-GB"/>
              </w:rPr>
              <w:t>-4 377</w:t>
            </w:r>
          </w:p>
        </w:tc>
      </w:tr>
      <w:tr w:rsidR="00AD4A49" w:rsidRPr="009C12F9" w:rsidTr="002B4844">
        <w:tc>
          <w:tcPr>
            <w:tcW w:w="3936" w:type="dxa"/>
            <w:vAlign w:val="bottom"/>
          </w:tcPr>
          <w:p w:rsidR="00AD4A49" w:rsidRPr="009C12F9" w:rsidRDefault="00AD4A49" w:rsidP="005F0712">
            <w:pPr>
              <w:rPr>
                <w:rFonts w:asciiTheme="minorHAnsi" w:hAnsiTheme="minorHAnsi"/>
                <w:color w:val="000000"/>
                <w:lang w:val="en-GB"/>
              </w:rPr>
            </w:pPr>
            <w:r w:rsidRPr="009C12F9">
              <w:rPr>
                <w:rFonts w:asciiTheme="minorHAnsi" w:hAnsiTheme="minorHAnsi"/>
                <w:color w:val="000000"/>
                <w:lang w:val="en-GB"/>
              </w:rPr>
              <w:t xml:space="preserve">  goods sent for outward processing</w:t>
            </w:r>
          </w:p>
        </w:tc>
        <w:tc>
          <w:tcPr>
            <w:tcW w:w="1928" w:type="dxa"/>
            <w:vAlign w:val="bottom"/>
          </w:tcPr>
          <w:p w:rsidR="00AD4A49" w:rsidRPr="009C12F9" w:rsidRDefault="00AD4A49" w:rsidP="005F0712">
            <w:pPr>
              <w:jc w:val="right"/>
              <w:rPr>
                <w:rFonts w:asciiTheme="minorHAnsi" w:hAnsiTheme="minorHAnsi"/>
                <w:color w:val="000000"/>
                <w:lang w:val="en-GB"/>
              </w:rPr>
            </w:pPr>
            <w:r w:rsidRPr="009C12F9">
              <w:rPr>
                <w:rFonts w:asciiTheme="minorHAnsi" w:hAnsiTheme="minorHAnsi"/>
                <w:color w:val="000000"/>
                <w:lang w:val="en-GB"/>
              </w:rPr>
              <w:t>319</w:t>
            </w:r>
          </w:p>
        </w:tc>
        <w:tc>
          <w:tcPr>
            <w:tcW w:w="1928" w:type="dxa"/>
          </w:tcPr>
          <w:p w:rsidR="00AD4A49" w:rsidRPr="009C12F9" w:rsidRDefault="00AD4A49" w:rsidP="005F0712">
            <w:pPr>
              <w:jc w:val="both"/>
              <w:rPr>
                <w:rFonts w:asciiTheme="minorHAnsi" w:hAnsiTheme="minorHAnsi" w:cs="TimesNewRoman,Italic"/>
                <w:iCs/>
                <w:lang w:val="en-GB"/>
              </w:rPr>
            </w:pPr>
          </w:p>
        </w:tc>
        <w:tc>
          <w:tcPr>
            <w:tcW w:w="1672"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s="TimesNewRoman,Italic"/>
                <w:iCs/>
                <w:lang w:val="en-GB"/>
              </w:rPr>
              <w:t>-319</w:t>
            </w:r>
          </w:p>
        </w:tc>
      </w:tr>
      <w:tr w:rsidR="00AD4A49" w:rsidRPr="009C12F9" w:rsidTr="002B4844">
        <w:tc>
          <w:tcPr>
            <w:tcW w:w="3936" w:type="dxa"/>
            <w:vAlign w:val="bottom"/>
          </w:tcPr>
          <w:p w:rsidR="00AD4A49" w:rsidRPr="009C12F9" w:rsidRDefault="00AD4A49" w:rsidP="005F0712">
            <w:pPr>
              <w:rPr>
                <w:rFonts w:asciiTheme="minorHAnsi" w:hAnsiTheme="minorHAnsi"/>
                <w:color w:val="000000"/>
                <w:lang w:val="en-GB"/>
              </w:rPr>
            </w:pPr>
            <w:r w:rsidRPr="009C12F9">
              <w:rPr>
                <w:rFonts w:asciiTheme="minorHAnsi" w:hAnsiTheme="minorHAnsi"/>
                <w:color w:val="000000"/>
                <w:lang w:val="en-GB"/>
              </w:rPr>
              <w:t>Processing fee</w:t>
            </w:r>
          </w:p>
        </w:tc>
        <w:tc>
          <w:tcPr>
            <w:tcW w:w="1928" w:type="dxa"/>
          </w:tcPr>
          <w:p w:rsidR="00AD4A49" w:rsidRPr="009C12F9" w:rsidRDefault="00AD4A49" w:rsidP="005F0712">
            <w:pPr>
              <w:jc w:val="both"/>
              <w:rPr>
                <w:rFonts w:asciiTheme="minorHAnsi" w:hAnsiTheme="minorHAnsi" w:cs="TimesNewRoman,Italic"/>
                <w:iCs/>
                <w:lang w:val="en-GB"/>
              </w:rPr>
            </w:pPr>
          </w:p>
        </w:tc>
        <w:tc>
          <w:tcPr>
            <w:tcW w:w="1928"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olor w:val="000000"/>
                <w:lang w:val="en-GB"/>
              </w:rPr>
              <w:t>1 365</w:t>
            </w:r>
          </w:p>
        </w:tc>
        <w:tc>
          <w:tcPr>
            <w:tcW w:w="1672" w:type="dxa"/>
          </w:tcPr>
          <w:p w:rsidR="00AD4A49" w:rsidRPr="009C12F9" w:rsidRDefault="00AD4A49" w:rsidP="005F0712">
            <w:pPr>
              <w:jc w:val="right"/>
              <w:rPr>
                <w:rFonts w:asciiTheme="minorHAnsi" w:hAnsiTheme="minorHAnsi"/>
                <w:color w:val="000000"/>
                <w:lang w:val="en-GB"/>
              </w:rPr>
            </w:pPr>
            <w:r w:rsidRPr="009C12F9">
              <w:rPr>
                <w:rFonts w:asciiTheme="minorHAnsi" w:hAnsiTheme="minorHAnsi"/>
                <w:color w:val="000000"/>
                <w:lang w:val="en-GB"/>
              </w:rPr>
              <w:t>1 365</w:t>
            </w:r>
          </w:p>
        </w:tc>
      </w:tr>
      <w:tr w:rsidR="00AD4A49" w:rsidRPr="009C12F9" w:rsidTr="002B4844">
        <w:tc>
          <w:tcPr>
            <w:tcW w:w="3936" w:type="dxa"/>
          </w:tcPr>
          <w:p w:rsidR="00AD4A49" w:rsidRPr="009C12F9" w:rsidRDefault="00AD4A49" w:rsidP="005F0712">
            <w:pPr>
              <w:jc w:val="both"/>
              <w:rPr>
                <w:rFonts w:asciiTheme="minorHAnsi" w:hAnsiTheme="minorHAnsi" w:cs="TimesNewRoman,Italic"/>
                <w:iCs/>
                <w:lang w:val="en-GB"/>
              </w:rPr>
            </w:pPr>
            <w:r w:rsidRPr="009C12F9">
              <w:rPr>
                <w:rFonts w:asciiTheme="minorHAnsi" w:hAnsiTheme="minorHAnsi" w:cs="TimesNewRoman,Italic"/>
                <w:iCs/>
                <w:lang w:val="en-GB"/>
              </w:rPr>
              <w:t>Total</w:t>
            </w:r>
          </w:p>
        </w:tc>
        <w:tc>
          <w:tcPr>
            <w:tcW w:w="1928" w:type="dxa"/>
          </w:tcPr>
          <w:p w:rsidR="00AD4A49" w:rsidRPr="009C12F9" w:rsidRDefault="00AD4A49" w:rsidP="005F0712">
            <w:pPr>
              <w:jc w:val="both"/>
              <w:rPr>
                <w:rFonts w:asciiTheme="minorHAnsi" w:hAnsiTheme="minorHAnsi" w:cs="TimesNewRoman,Italic"/>
                <w:iCs/>
                <w:lang w:val="en-GB"/>
              </w:rPr>
            </w:pPr>
          </w:p>
        </w:tc>
        <w:tc>
          <w:tcPr>
            <w:tcW w:w="1928" w:type="dxa"/>
          </w:tcPr>
          <w:p w:rsidR="00AD4A49" w:rsidRPr="009C12F9" w:rsidRDefault="00AD4A49" w:rsidP="005F0712">
            <w:pPr>
              <w:jc w:val="both"/>
              <w:rPr>
                <w:rFonts w:asciiTheme="minorHAnsi" w:hAnsiTheme="minorHAnsi" w:cs="TimesNewRoman,Italic"/>
                <w:iCs/>
                <w:lang w:val="en-GB"/>
              </w:rPr>
            </w:pPr>
          </w:p>
        </w:tc>
        <w:tc>
          <w:tcPr>
            <w:tcW w:w="1672" w:type="dxa"/>
          </w:tcPr>
          <w:p w:rsidR="00AD4A49" w:rsidRPr="009C12F9" w:rsidRDefault="00AD4A49" w:rsidP="005F0712">
            <w:pPr>
              <w:jc w:val="right"/>
              <w:rPr>
                <w:rFonts w:asciiTheme="minorHAnsi" w:hAnsiTheme="minorHAnsi" w:cs="TimesNewRoman,Italic"/>
                <w:iCs/>
                <w:lang w:val="en-GB"/>
              </w:rPr>
            </w:pPr>
            <w:r w:rsidRPr="009C12F9">
              <w:rPr>
                <w:rFonts w:asciiTheme="minorHAnsi" w:hAnsiTheme="minorHAnsi" w:cs="TimesNewRoman,Italic"/>
                <w:iCs/>
                <w:lang w:val="en-GB"/>
              </w:rPr>
              <w:t>-3 331</w:t>
            </w:r>
          </w:p>
        </w:tc>
      </w:tr>
    </w:tbl>
    <w:p w:rsidR="00AD4A49" w:rsidRPr="009C12F9" w:rsidRDefault="00AD4A49" w:rsidP="00AD4A49">
      <w:pPr>
        <w:jc w:val="both"/>
        <w:rPr>
          <w:rFonts w:asciiTheme="minorHAnsi" w:hAnsiTheme="minorHAnsi" w:cs="TimesNewRoman,Italic"/>
          <w:iCs/>
          <w:lang w:val="en-GB"/>
        </w:rPr>
      </w:pPr>
    </w:p>
    <w:p w:rsidR="00AD4A49" w:rsidRPr="009C12F9" w:rsidRDefault="00AD4A49" w:rsidP="00AD4A49">
      <w:pPr>
        <w:spacing w:line="360" w:lineRule="auto"/>
        <w:jc w:val="both"/>
        <w:rPr>
          <w:rFonts w:asciiTheme="minorHAnsi" w:hAnsiTheme="minorHAnsi" w:cs="TimesNewRoman,Italic"/>
          <w:iCs/>
          <w:lang w:val="en-GB"/>
        </w:rPr>
      </w:pPr>
    </w:p>
    <w:p w:rsidR="00AD4A49" w:rsidRPr="00FA077E" w:rsidRDefault="00AD4A49" w:rsidP="00AD4A49">
      <w:pPr>
        <w:spacing w:line="360" w:lineRule="auto"/>
        <w:jc w:val="both"/>
        <w:rPr>
          <w:rFonts w:asciiTheme="minorHAnsi" w:eastAsia="Calibri" w:hAnsiTheme="minorHAnsi"/>
          <w:lang w:val="en-GB"/>
        </w:rPr>
      </w:pPr>
      <w:r w:rsidRPr="006C1881">
        <w:rPr>
          <w:rFonts w:asciiTheme="minorHAnsi" w:hAnsiTheme="minorHAnsi" w:cs="TimesNewRoman,Italic"/>
          <w:iCs/>
          <w:lang w:val="en-US"/>
        </w:rPr>
        <w:lastRenderedPageBreak/>
        <w:t xml:space="preserve">Under ESA2010, </w:t>
      </w:r>
      <w:r w:rsidR="00622C32" w:rsidRPr="00FA077E">
        <w:rPr>
          <w:rFonts w:asciiTheme="minorHAnsi" w:hAnsiTheme="minorHAnsi" w:cs="TimesNewRoman,Italic"/>
          <w:iCs/>
          <w:lang w:val="en-GB"/>
        </w:rPr>
        <w:t>g</w:t>
      </w:r>
      <w:r w:rsidRPr="00FA077E">
        <w:rPr>
          <w:rFonts w:asciiTheme="minorHAnsi" w:eastAsia="Calibri" w:hAnsiTheme="minorHAnsi"/>
          <w:lang w:val="en-GB"/>
        </w:rPr>
        <w:t>oods sent abroad for processing are recorded “net</w:t>
      </w:r>
      <w:r w:rsidRPr="00FA077E">
        <w:rPr>
          <w:rFonts w:asciiTheme="minorHAnsi" w:eastAsia="MS PGothic" w:hAnsiTheme="minorHAnsi" w:cstheme="minorHAnsi"/>
          <w:lang w:val="en-GB" w:eastAsia="en-GB"/>
        </w:rPr>
        <w:t xml:space="preserve">” </w:t>
      </w:r>
      <w:r w:rsidR="00622C32" w:rsidRPr="00FA077E">
        <w:rPr>
          <w:rFonts w:asciiTheme="minorHAnsi" w:eastAsia="MS PGothic" w:hAnsiTheme="minorHAnsi" w:cstheme="minorHAnsi"/>
          <w:lang w:val="en-GB" w:eastAsia="en-GB"/>
        </w:rPr>
        <w:t>as services</w:t>
      </w:r>
      <w:r w:rsidR="00622C32" w:rsidRPr="00FA077E">
        <w:rPr>
          <w:rFonts w:asciiTheme="minorHAnsi" w:eastAsia="Calibri" w:hAnsiTheme="minorHAnsi"/>
          <w:lang w:val="en-GB"/>
        </w:rPr>
        <w:t xml:space="preserve"> </w:t>
      </w:r>
      <w:r w:rsidRPr="00FA077E">
        <w:rPr>
          <w:rFonts w:asciiTheme="minorHAnsi" w:eastAsia="MS PGothic" w:hAnsiTheme="minorHAnsi" w:cstheme="minorHAnsi"/>
          <w:lang w:val="en-GB" w:eastAsia="en-GB"/>
        </w:rPr>
        <w:t>in the supply and use tables</w:t>
      </w:r>
      <w:r w:rsidR="00622C32" w:rsidRPr="00FA077E">
        <w:rPr>
          <w:rFonts w:asciiTheme="minorHAnsi" w:eastAsia="MS PGothic" w:hAnsiTheme="minorHAnsi" w:cstheme="minorHAnsi"/>
          <w:lang w:val="en-GB" w:eastAsia="en-GB"/>
        </w:rPr>
        <w:t>.</w:t>
      </w:r>
      <w:r w:rsidRPr="00FA077E">
        <w:rPr>
          <w:rFonts w:asciiTheme="minorHAnsi" w:eastAsia="MS PGothic" w:hAnsiTheme="minorHAnsi" w:cstheme="minorHAnsi"/>
          <w:lang w:val="en-GB" w:eastAsia="en-GB"/>
        </w:rPr>
        <w:t xml:space="preserve"> The value of g</w:t>
      </w:r>
      <w:r w:rsidRPr="00FA077E">
        <w:rPr>
          <w:rFonts w:asciiTheme="minorHAnsi" w:eastAsia="Calibri" w:hAnsiTheme="minorHAnsi"/>
          <w:lang w:val="en-GB"/>
        </w:rPr>
        <w:t xml:space="preserve">oods sent for processing and processed goods are not included in the accounts. Processing fees are shown under production of services on the supply side and as exports of services on the use side. </w:t>
      </w:r>
      <w:r w:rsidR="007033E7" w:rsidRPr="00FA077E">
        <w:rPr>
          <w:rFonts w:asciiTheme="minorHAnsi" w:eastAsia="Calibri" w:hAnsiTheme="minorHAnsi"/>
          <w:lang w:val="en-GB"/>
        </w:rPr>
        <w:t xml:space="preserve">In 2010, the value of processing fees </w:t>
      </w:r>
      <w:r w:rsidR="00FA077E" w:rsidRPr="00FA077E">
        <w:rPr>
          <w:rFonts w:asciiTheme="minorHAnsi" w:eastAsia="Calibri" w:hAnsiTheme="minorHAnsi"/>
          <w:lang w:val="en-GB"/>
        </w:rPr>
        <w:t>of</w:t>
      </w:r>
      <w:r w:rsidR="007033E7" w:rsidRPr="00FA077E">
        <w:rPr>
          <w:rFonts w:asciiTheme="minorHAnsi" w:eastAsia="Calibri" w:hAnsiTheme="minorHAnsi"/>
          <w:lang w:val="en-GB"/>
        </w:rPr>
        <w:t xml:space="preserve"> 1365 million EEK </w:t>
      </w:r>
      <w:r w:rsidR="00FA077E">
        <w:rPr>
          <w:rFonts w:asciiTheme="minorHAnsi" w:eastAsia="Calibri" w:hAnsiTheme="minorHAnsi"/>
          <w:lang w:val="en-GB"/>
        </w:rPr>
        <w:t>is</w:t>
      </w:r>
      <w:r w:rsidR="00FA077E" w:rsidRPr="00FA077E">
        <w:rPr>
          <w:rFonts w:asciiTheme="minorHAnsi" w:eastAsia="Calibri" w:hAnsiTheme="minorHAnsi"/>
          <w:lang w:val="en-GB"/>
        </w:rPr>
        <w:t xml:space="preserve"> recorder in the SUT.</w:t>
      </w:r>
    </w:p>
    <w:p w:rsidR="00B544A3" w:rsidRDefault="00B544A3" w:rsidP="00B544A3">
      <w:pPr>
        <w:spacing w:after="120" w:line="360" w:lineRule="auto"/>
        <w:jc w:val="both"/>
        <w:rPr>
          <w:rFonts w:asciiTheme="minorHAnsi" w:hAnsiTheme="minorHAnsi"/>
          <w:highlight w:val="yellow"/>
          <w:lang w:val="en-GB"/>
        </w:rPr>
      </w:pPr>
    </w:p>
    <w:p w:rsidR="00B544A3" w:rsidRPr="00193CDA" w:rsidRDefault="00B544A3" w:rsidP="00B544A3">
      <w:pPr>
        <w:pStyle w:val="ListParagraph"/>
        <w:numPr>
          <w:ilvl w:val="1"/>
          <w:numId w:val="17"/>
        </w:numPr>
        <w:spacing w:line="360" w:lineRule="auto"/>
        <w:rPr>
          <w:rFonts w:asciiTheme="minorHAnsi" w:hAnsiTheme="minorHAnsi"/>
          <w:i/>
          <w:color w:val="000000"/>
          <w:lang w:val="en-GB"/>
        </w:rPr>
      </w:pPr>
      <w:r w:rsidRPr="00193CDA">
        <w:rPr>
          <w:rFonts w:asciiTheme="minorHAnsi" w:hAnsiTheme="minorHAnsi"/>
          <w:i/>
          <w:color w:val="000000"/>
          <w:lang w:val="en-GB"/>
        </w:rPr>
        <w:t>Exports of goods by traders</w:t>
      </w:r>
    </w:p>
    <w:p w:rsidR="00B544A3" w:rsidRDefault="00B544A3" w:rsidP="00B544A3">
      <w:pPr>
        <w:spacing w:line="360" w:lineRule="auto"/>
        <w:rPr>
          <w:rFonts w:asciiTheme="minorHAnsi" w:hAnsiTheme="minorHAnsi"/>
          <w:color w:val="000000"/>
          <w:lang w:val="en-GB"/>
        </w:rPr>
      </w:pPr>
    </w:p>
    <w:p w:rsidR="00B544A3" w:rsidRDefault="00B544A3" w:rsidP="00B544A3">
      <w:pPr>
        <w:spacing w:line="360" w:lineRule="auto"/>
        <w:jc w:val="both"/>
        <w:rPr>
          <w:rFonts w:asciiTheme="minorHAnsi" w:hAnsiTheme="minorHAnsi"/>
          <w:lang w:val="en-GB"/>
        </w:rPr>
      </w:pPr>
      <w:r w:rsidRPr="00AD0340">
        <w:rPr>
          <w:rFonts w:asciiTheme="minorHAnsi" w:hAnsiTheme="minorHAnsi"/>
          <w:color w:val="000000"/>
          <w:lang w:val="en-GB"/>
        </w:rPr>
        <w:t>Exports of goods by traders</w:t>
      </w:r>
      <w:r>
        <w:rPr>
          <w:rFonts w:asciiTheme="minorHAnsi" w:hAnsiTheme="minorHAnsi"/>
          <w:color w:val="000000"/>
          <w:lang w:val="en-GB"/>
        </w:rPr>
        <w:t xml:space="preserve"> (</w:t>
      </w:r>
      <w:r>
        <w:rPr>
          <w:rFonts w:asciiTheme="minorHAnsi" w:hAnsiTheme="minorHAnsi"/>
          <w:lang w:val="en-GB"/>
        </w:rPr>
        <w:t xml:space="preserve">transaction P.613) </w:t>
      </w:r>
      <w:r>
        <w:rPr>
          <w:rFonts w:asciiTheme="minorHAnsi" w:hAnsiTheme="minorHAnsi"/>
          <w:color w:val="000000"/>
          <w:lang w:val="en-GB"/>
        </w:rPr>
        <w:t xml:space="preserve">include goods that are exported by units classified mainly in </w:t>
      </w:r>
      <w:r>
        <w:rPr>
          <w:rFonts w:asciiTheme="minorHAnsi" w:hAnsiTheme="minorHAnsi" w:cs="Arial"/>
          <w:lang w:val="en-GB"/>
        </w:rPr>
        <w:t xml:space="preserve">wholesale and retail trade (NACE 46 and 47), but also in </w:t>
      </w:r>
      <w:r w:rsidRPr="005B43FD">
        <w:rPr>
          <w:rFonts w:asciiTheme="minorHAnsi" w:hAnsiTheme="minorHAnsi" w:cs="Arial"/>
          <w:lang w:val="en-GB"/>
        </w:rPr>
        <w:t>trad</w:t>
      </w:r>
      <w:r>
        <w:rPr>
          <w:rFonts w:asciiTheme="minorHAnsi" w:hAnsiTheme="minorHAnsi" w:cs="Arial"/>
          <w:lang w:val="en-GB"/>
        </w:rPr>
        <w:t xml:space="preserve">ing </w:t>
      </w:r>
      <w:r w:rsidRPr="005B43FD">
        <w:rPr>
          <w:rFonts w:asciiTheme="minorHAnsi" w:hAnsiTheme="minorHAnsi" w:cs="Arial"/>
          <w:lang w:val="en-GB"/>
        </w:rPr>
        <w:t>of motor vehicles and motorcycles</w:t>
      </w:r>
      <w:r>
        <w:rPr>
          <w:rFonts w:asciiTheme="minorHAnsi" w:hAnsiTheme="minorHAnsi" w:cs="Arial"/>
          <w:lang w:val="en-GB"/>
        </w:rPr>
        <w:t xml:space="preserve"> (NACE 45). This type also includes products exported by </w:t>
      </w:r>
      <w:r>
        <w:rPr>
          <w:rFonts w:asciiTheme="minorHAnsi" w:hAnsiTheme="minorHAnsi"/>
          <w:lang w:val="en-GB"/>
        </w:rPr>
        <w:t xml:space="preserve">secondary trade activities of manufacturing enterprises. </w:t>
      </w:r>
      <w:r w:rsidR="00CF108E">
        <w:rPr>
          <w:rFonts w:asciiTheme="minorHAnsi" w:hAnsiTheme="minorHAnsi"/>
          <w:lang w:val="en-GB"/>
        </w:rPr>
        <w:t xml:space="preserve">For this type of exports </w:t>
      </w:r>
      <w:r w:rsidR="00CF108E">
        <w:rPr>
          <w:rFonts w:asciiTheme="minorHAnsi" w:hAnsiTheme="minorHAnsi"/>
          <w:color w:val="000000"/>
          <w:lang w:val="en-GB"/>
        </w:rPr>
        <w:t>both trade and transport margins are calculated.</w:t>
      </w:r>
      <w:r w:rsidR="00CF108E">
        <w:rPr>
          <w:rFonts w:asciiTheme="minorHAnsi" w:hAnsiTheme="minorHAnsi"/>
          <w:lang w:val="en-GB"/>
        </w:rPr>
        <w:t xml:space="preserve"> </w:t>
      </w:r>
      <w:r w:rsidR="002C3CDD">
        <w:rPr>
          <w:rFonts w:asciiTheme="minorHAnsi" w:hAnsiTheme="minorHAnsi"/>
          <w:lang w:val="en-GB"/>
        </w:rPr>
        <w:t xml:space="preserve">The value </w:t>
      </w:r>
      <w:r w:rsidR="00CF108E">
        <w:rPr>
          <w:rFonts w:asciiTheme="minorHAnsi" w:hAnsiTheme="minorHAnsi"/>
          <w:lang w:val="en-GB"/>
        </w:rPr>
        <w:t xml:space="preserve">of exports </w:t>
      </w:r>
      <w:r w:rsidR="002C3CDD">
        <w:rPr>
          <w:rFonts w:asciiTheme="minorHAnsi" w:hAnsiTheme="minorHAnsi"/>
          <w:lang w:val="en-GB"/>
        </w:rPr>
        <w:t>at basic prices is allocated</w:t>
      </w:r>
      <w:r w:rsidR="00CF108E">
        <w:rPr>
          <w:rFonts w:asciiTheme="minorHAnsi" w:hAnsiTheme="minorHAnsi"/>
          <w:lang w:val="en-GB"/>
        </w:rPr>
        <w:t xml:space="preserve"> in the use table</w:t>
      </w:r>
      <w:r w:rsidR="002C3CDD">
        <w:rPr>
          <w:rFonts w:asciiTheme="minorHAnsi" w:hAnsiTheme="minorHAnsi"/>
          <w:lang w:val="en-GB"/>
        </w:rPr>
        <w:t xml:space="preserve"> to the domestic ou</w:t>
      </w:r>
      <w:r w:rsidR="00783431">
        <w:rPr>
          <w:rFonts w:asciiTheme="minorHAnsi" w:hAnsiTheme="minorHAnsi"/>
          <w:lang w:val="en-GB"/>
        </w:rPr>
        <w:t>t</w:t>
      </w:r>
      <w:r w:rsidR="002C3CDD">
        <w:rPr>
          <w:rFonts w:asciiTheme="minorHAnsi" w:hAnsiTheme="minorHAnsi"/>
          <w:lang w:val="en-GB"/>
        </w:rPr>
        <w:t>put</w:t>
      </w:r>
      <w:r w:rsidR="00CF108E">
        <w:rPr>
          <w:rFonts w:asciiTheme="minorHAnsi" w:hAnsiTheme="minorHAnsi"/>
          <w:lang w:val="en-GB"/>
        </w:rPr>
        <w:t xml:space="preserve"> as e</w:t>
      </w:r>
      <w:r>
        <w:rPr>
          <w:rFonts w:asciiTheme="minorHAnsi" w:hAnsiTheme="minorHAnsi"/>
          <w:lang w:val="en-GB"/>
        </w:rPr>
        <w:t xml:space="preserve">xports cover the goods that are domestically produced. In 2010 about 14% of </w:t>
      </w:r>
      <w:r w:rsidRPr="00F00C85">
        <w:rPr>
          <w:rFonts w:asciiTheme="minorHAnsi" w:hAnsiTheme="minorHAnsi"/>
          <w:color w:val="000000"/>
          <w:lang w:val="en-GB"/>
        </w:rPr>
        <w:t>total exports of goods and services</w:t>
      </w:r>
      <w:r>
        <w:rPr>
          <w:rFonts w:asciiTheme="minorHAnsi" w:hAnsiTheme="minorHAnsi"/>
          <w:color w:val="000000"/>
          <w:lang w:val="en-GB"/>
        </w:rPr>
        <w:t xml:space="preserve"> accounted for exported goods by traders.</w:t>
      </w:r>
    </w:p>
    <w:p w:rsidR="00B544A3" w:rsidRDefault="00B544A3" w:rsidP="00B544A3">
      <w:pPr>
        <w:spacing w:line="360" w:lineRule="auto"/>
        <w:rPr>
          <w:rFonts w:asciiTheme="minorHAnsi" w:hAnsiTheme="minorHAnsi"/>
          <w:color w:val="000000"/>
          <w:lang w:val="en-GB"/>
        </w:rPr>
      </w:pPr>
    </w:p>
    <w:p w:rsidR="00AD4A49" w:rsidRPr="0086336D" w:rsidRDefault="00703FF0" w:rsidP="0086336D">
      <w:pPr>
        <w:pStyle w:val="ListParagraph"/>
        <w:numPr>
          <w:ilvl w:val="1"/>
          <w:numId w:val="17"/>
        </w:numPr>
        <w:spacing w:line="360" w:lineRule="auto"/>
        <w:jc w:val="both"/>
        <w:rPr>
          <w:rFonts w:asciiTheme="minorHAnsi" w:hAnsiTheme="minorHAnsi"/>
          <w:i/>
          <w:color w:val="000000"/>
          <w:lang w:val="en-GB"/>
        </w:rPr>
      </w:pPr>
      <w:r w:rsidRPr="0086336D">
        <w:rPr>
          <w:rFonts w:asciiTheme="minorHAnsi" w:hAnsiTheme="minorHAnsi"/>
          <w:i/>
          <w:color w:val="000000"/>
          <w:lang w:val="en-GB"/>
        </w:rPr>
        <w:t>Re-e</w:t>
      </w:r>
      <w:r w:rsidR="00DE6DB0" w:rsidRPr="0086336D">
        <w:rPr>
          <w:rFonts w:asciiTheme="minorHAnsi" w:hAnsiTheme="minorHAnsi"/>
          <w:i/>
          <w:color w:val="000000"/>
          <w:lang w:val="en-GB"/>
        </w:rPr>
        <w:t>xports of goods</w:t>
      </w:r>
    </w:p>
    <w:p w:rsidR="00FD4190" w:rsidRDefault="00FD4190" w:rsidP="00DE6DB0">
      <w:pPr>
        <w:spacing w:line="360" w:lineRule="auto"/>
        <w:jc w:val="both"/>
        <w:rPr>
          <w:rFonts w:asciiTheme="minorHAnsi" w:hAnsiTheme="minorHAnsi"/>
          <w:color w:val="000000"/>
          <w:lang w:val="en-GB"/>
        </w:rPr>
      </w:pPr>
    </w:p>
    <w:p w:rsidR="006B719C" w:rsidRDefault="00FD4190" w:rsidP="006B719C">
      <w:pPr>
        <w:spacing w:after="120" w:line="360" w:lineRule="auto"/>
        <w:jc w:val="both"/>
        <w:rPr>
          <w:rFonts w:asciiTheme="minorHAnsi" w:hAnsiTheme="minorHAnsi"/>
          <w:color w:val="000000"/>
          <w:lang w:val="en-GB"/>
        </w:rPr>
      </w:pPr>
      <w:r>
        <w:rPr>
          <w:rFonts w:asciiTheme="minorHAnsi" w:hAnsiTheme="minorHAnsi"/>
          <w:color w:val="000000"/>
          <w:lang w:val="en-GB"/>
        </w:rPr>
        <w:t>R</w:t>
      </w:r>
      <w:r w:rsidRPr="008D0B5B">
        <w:rPr>
          <w:rFonts w:asciiTheme="minorHAnsi" w:hAnsiTheme="minorHAnsi"/>
          <w:color w:val="000000"/>
          <w:lang w:val="en-GB"/>
        </w:rPr>
        <w:t>e-exports</w:t>
      </w:r>
      <w:r w:rsidR="00AC3314">
        <w:rPr>
          <w:rFonts w:asciiTheme="minorHAnsi" w:hAnsiTheme="minorHAnsi"/>
          <w:color w:val="000000"/>
          <w:lang w:val="en-GB"/>
        </w:rPr>
        <w:t xml:space="preserve"> </w:t>
      </w:r>
      <w:r w:rsidR="009244B4">
        <w:rPr>
          <w:rFonts w:asciiTheme="minorHAnsi" w:hAnsiTheme="minorHAnsi"/>
          <w:color w:val="000000"/>
          <w:lang w:val="en-GB"/>
        </w:rPr>
        <w:t xml:space="preserve">(transaction P.63) </w:t>
      </w:r>
      <w:r w:rsidR="00AC3314">
        <w:rPr>
          <w:rFonts w:asciiTheme="minorHAnsi" w:hAnsiTheme="minorHAnsi"/>
          <w:color w:val="000000"/>
          <w:lang w:val="en-GB"/>
        </w:rPr>
        <w:t>are</w:t>
      </w:r>
      <w:r w:rsidRPr="008D0B5B">
        <w:rPr>
          <w:rFonts w:asciiTheme="minorHAnsi" w:hAnsiTheme="minorHAnsi"/>
          <w:color w:val="000000"/>
          <w:lang w:val="en-GB"/>
        </w:rPr>
        <w:t xml:space="preserve"> goods which are imported into Estonia </w:t>
      </w:r>
      <w:r w:rsidR="00AC3314" w:rsidRPr="008D0B5B">
        <w:rPr>
          <w:rFonts w:asciiTheme="minorHAnsi" w:hAnsiTheme="minorHAnsi"/>
          <w:color w:val="000000"/>
          <w:lang w:val="en-GB"/>
        </w:rPr>
        <w:t>(purchased)</w:t>
      </w:r>
      <w:r w:rsidR="00AC3314">
        <w:rPr>
          <w:rFonts w:asciiTheme="minorHAnsi" w:hAnsiTheme="minorHAnsi"/>
          <w:color w:val="000000"/>
          <w:lang w:val="en-GB"/>
        </w:rPr>
        <w:t xml:space="preserve"> </w:t>
      </w:r>
      <w:r w:rsidR="009244B4" w:rsidRPr="008D0B5B">
        <w:rPr>
          <w:rFonts w:asciiTheme="minorHAnsi" w:hAnsiTheme="minorHAnsi"/>
          <w:color w:val="000000"/>
          <w:lang w:val="en-GB"/>
        </w:rPr>
        <w:t>by resident traders</w:t>
      </w:r>
      <w:r>
        <w:rPr>
          <w:rFonts w:asciiTheme="minorHAnsi" w:hAnsiTheme="minorHAnsi"/>
          <w:color w:val="000000"/>
          <w:lang w:val="en-GB"/>
        </w:rPr>
        <w:t>, but then re-exported without substantial transformation (sold</w:t>
      </w:r>
      <w:r w:rsidR="00AC3314">
        <w:rPr>
          <w:rFonts w:asciiTheme="minorHAnsi" w:hAnsiTheme="minorHAnsi"/>
          <w:color w:val="000000"/>
          <w:lang w:val="en-GB"/>
        </w:rPr>
        <w:t xml:space="preserve"> to non-residents</w:t>
      </w:r>
      <w:r>
        <w:rPr>
          <w:rFonts w:asciiTheme="minorHAnsi" w:hAnsiTheme="minorHAnsi"/>
          <w:color w:val="000000"/>
          <w:lang w:val="en-GB"/>
        </w:rPr>
        <w:t xml:space="preserve">). </w:t>
      </w:r>
      <w:r w:rsidR="006B719C">
        <w:rPr>
          <w:rFonts w:asciiTheme="minorHAnsi" w:hAnsiTheme="minorHAnsi"/>
          <w:color w:val="000000"/>
          <w:lang w:val="en-GB"/>
        </w:rPr>
        <w:t>It was estimated that i</w:t>
      </w:r>
      <w:r w:rsidR="006B719C" w:rsidRPr="00F00C85">
        <w:rPr>
          <w:rFonts w:asciiTheme="minorHAnsi" w:hAnsiTheme="minorHAnsi"/>
          <w:color w:val="000000"/>
          <w:lang w:val="en-GB"/>
        </w:rPr>
        <w:t xml:space="preserve">n 2010 the value of </w:t>
      </w:r>
      <w:r w:rsidR="006B719C">
        <w:rPr>
          <w:rFonts w:asciiTheme="minorHAnsi" w:hAnsiTheme="minorHAnsi"/>
          <w:color w:val="000000"/>
          <w:lang w:val="en-GB"/>
        </w:rPr>
        <w:t>re-</w:t>
      </w:r>
      <w:r w:rsidR="006B719C" w:rsidRPr="00F00C85">
        <w:rPr>
          <w:rFonts w:asciiTheme="minorHAnsi" w:hAnsiTheme="minorHAnsi"/>
          <w:color w:val="000000"/>
          <w:lang w:val="en-GB"/>
        </w:rPr>
        <w:t xml:space="preserve">exports </w:t>
      </w:r>
      <w:r w:rsidR="006B719C">
        <w:rPr>
          <w:rFonts w:asciiTheme="minorHAnsi" w:hAnsiTheme="minorHAnsi"/>
          <w:color w:val="000000"/>
          <w:lang w:val="en-GB"/>
        </w:rPr>
        <w:t>amounted 19690</w:t>
      </w:r>
      <w:r w:rsidR="006B719C" w:rsidRPr="00F00C85">
        <w:rPr>
          <w:rFonts w:asciiTheme="minorHAnsi" w:hAnsiTheme="minorHAnsi"/>
          <w:color w:val="000000"/>
          <w:lang w:val="en-GB"/>
        </w:rPr>
        <w:t xml:space="preserve"> million EEK </w:t>
      </w:r>
      <w:r w:rsidR="006B719C">
        <w:rPr>
          <w:rFonts w:asciiTheme="minorHAnsi" w:hAnsiTheme="minorHAnsi"/>
          <w:color w:val="000000"/>
          <w:lang w:val="en-GB"/>
        </w:rPr>
        <w:t xml:space="preserve">(table 2) </w:t>
      </w:r>
      <w:r w:rsidR="006B719C" w:rsidRPr="00F00C85">
        <w:rPr>
          <w:rFonts w:asciiTheme="minorHAnsi" w:hAnsiTheme="minorHAnsi"/>
          <w:color w:val="000000"/>
          <w:lang w:val="en-GB"/>
        </w:rPr>
        <w:t xml:space="preserve">or </w:t>
      </w:r>
      <w:r w:rsidR="006B719C">
        <w:rPr>
          <w:rFonts w:asciiTheme="minorHAnsi" w:hAnsiTheme="minorHAnsi"/>
          <w:color w:val="000000"/>
          <w:lang w:val="en-GB"/>
        </w:rPr>
        <w:t>11</w:t>
      </w:r>
      <w:r w:rsidR="006B719C" w:rsidRPr="00F00C85">
        <w:rPr>
          <w:rFonts w:asciiTheme="minorHAnsi" w:hAnsiTheme="minorHAnsi"/>
          <w:color w:val="000000"/>
          <w:lang w:val="en-GB"/>
        </w:rPr>
        <w:t xml:space="preserve">% of total exports of goods and services. </w:t>
      </w:r>
    </w:p>
    <w:p w:rsidR="00E651E8" w:rsidRDefault="00E651E8" w:rsidP="00097687">
      <w:pPr>
        <w:spacing w:line="360" w:lineRule="auto"/>
        <w:jc w:val="both"/>
        <w:rPr>
          <w:rFonts w:asciiTheme="minorHAnsi" w:hAnsiTheme="minorHAnsi"/>
          <w:color w:val="000000"/>
          <w:lang w:val="en-GB"/>
        </w:rPr>
      </w:pPr>
    </w:p>
    <w:p w:rsidR="00EF32FA" w:rsidRPr="009969CA" w:rsidRDefault="006646C0" w:rsidP="00097687">
      <w:pPr>
        <w:spacing w:line="360" w:lineRule="auto"/>
        <w:jc w:val="both"/>
        <w:rPr>
          <w:rFonts w:asciiTheme="minorHAnsi" w:hAnsiTheme="minorHAnsi"/>
          <w:color w:val="000000"/>
          <w:lang w:val="en-GB"/>
        </w:rPr>
      </w:pPr>
      <w:r w:rsidRPr="0069452B">
        <w:rPr>
          <w:rFonts w:asciiTheme="minorHAnsi" w:hAnsiTheme="minorHAnsi"/>
          <w:color w:val="000000"/>
          <w:lang w:val="en-GB"/>
        </w:rPr>
        <w:t xml:space="preserve">Estimates of re-exports are done in two steps. All cases where exports exceed the production value are </w:t>
      </w:r>
      <w:r w:rsidR="0069452B" w:rsidRPr="0069452B">
        <w:rPr>
          <w:rFonts w:asciiTheme="minorHAnsi" w:hAnsiTheme="minorHAnsi"/>
          <w:color w:val="000000"/>
          <w:lang w:val="en-GB"/>
        </w:rPr>
        <w:t xml:space="preserve">firstly </w:t>
      </w:r>
      <w:r w:rsidRPr="0069452B">
        <w:rPr>
          <w:rFonts w:asciiTheme="minorHAnsi" w:hAnsiTheme="minorHAnsi"/>
          <w:color w:val="000000"/>
          <w:lang w:val="en-GB"/>
        </w:rPr>
        <w:t>examined</w:t>
      </w:r>
      <w:r w:rsidR="0069452B" w:rsidRPr="0069452B">
        <w:rPr>
          <w:rFonts w:asciiTheme="minorHAnsi" w:hAnsiTheme="minorHAnsi"/>
          <w:lang w:val="en-GB"/>
        </w:rPr>
        <w:t xml:space="preserve"> at the aggregated level by product</w:t>
      </w:r>
      <w:r w:rsidRPr="0069452B">
        <w:rPr>
          <w:rFonts w:asciiTheme="minorHAnsi" w:hAnsiTheme="minorHAnsi"/>
          <w:color w:val="000000"/>
          <w:lang w:val="en-GB"/>
        </w:rPr>
        <w:t xml:space="preserve">. </w:t>
      </w:r>
      <w:r w:rsidR="005A367A">
        <w:rPr>
          <w:rFonts w:asciiTheme="minorHAnsi" w:hAnsiTheme="minorHAnsi"/>
          <w:color w:val="000000"/>
          <w:lang w:val="en-GB"/>
        </w:rPr>
        <w:t>Then units with imports and exports flows on the same products are identified</w:t>
      </w:r>
      <w:r w:rsidR="00EF32FA">
        <w:rPr>
          <w:rFonts w:asciiTheme="minorHAnsi" w:hAnsiTheme="minorHAnsi"/>
          <w:color w:val="000000"/>
          <w:lang w:val="en-GB"/>
        </w:rPr>
        <w:t xml:space="preserve"> and information is analysed</w:t>
      </w:r>
      <w:r w:rsidR="005A367A">
        <w:rPr>
          <w:rFonts w:asciiTheme="minorHAnsi" w:hAnsiTheme="minorHAnsi"/>
          <w:color w:val="000000"/>
          <w:lang w:val="en-GB"/>
        </w:rPr>
        <w:t xml:space="preserve">. </w:t>
      </w:r>
      <w:r w:rsidR="009244B4">
        <w:rPr>
          <w:rFonts w:asciiTheme="minorHAnsi" w:hAnsiTheme="minorHAnsi"/>
          <w:color w:val="000000"/>
          <w:lang w:val="en-GB"/>
        </w:rPr>
        <w:t xml:space="preserve">This </w:t>
      </w:r>
      <w:r w:rsidR="00B51C75">
        <w:rPr>
          <w:rFonts w:asciiTheme="minorHAnsi" w:hAnsiTheme="minorHAnsi"/>
          <w:color w:val="000000"/>
          <w:lang w:val="en-GB"/>
        </w:rPr>
        <w:t>transaction is relatively more important in wholesale activity, but may occur on non-trade activities as well.</w:t>
      </w:r>
      <w:r w:rsidR="00AF30FF">
        <w:rPr>
          <w:rFonts w:asciiTheme="minorHAnsi" w:hAnsiTheme="minorHAnsi"/>
          <w:color w:val="000000"/>
          <w:lang w:val="en-GB"/>
        </w:rPr>
        <w:t xml:space="preserve"> </w:t>
      </w:r>
      <w:r w:rsidR="00EF32FA">
        <w:rPr>
          <w:rFonts w:asciiTheme="minorHAnsi" w:hAnsiTheme="minorHAnsi"/>
          <w:color w:val="000000"/>
          <w:lang w:val="en-GB"/>
        </w:rPr>
        <w:t xml:space="preserve">For re-exports both trade and transport margins are calculated. Total value of goods at basic </w:t>
      </w:r>
      <w:r w:rsidR="00EF32FA" w:rsidRPr="009969CA">
        <w:rPr>
          <w:rFonts w:asciiTheme="minorHAnsi" w:hAnsiTheme="minorHAnsi"/>
          <w:color w:val="000000"/>
          <w:lang w:val="en-GB"/>
        </w:rPr>
        <w:t xml:space="preserve">prices </w:t>
      </w:r>
      <w:r w:rsidR="00B370E2">
        <w:rPr>
          <w:rFonts w:asciiTheme="minorHAnsi" w:hAnsiTheme="minorHAnsi"/>
          <w:color w:val="000000"/>
          <w:lang w:val="en-GB"/>
        </w:rPr>
        <w:t xml:space="preserve">in the use table </w:t>
      </w:r>
      <w:r w:rsidR="00EF32FA" w:rsidRPr="009969CA">
        <w:rPr>
          <w:rFonts w:asciiTheme="minorHAnsi" w:hAnsiTheme="minorHAnsi"/>
          <w:color w:val="000000"/>
          <w:lang w:val="en-GB"/>
        </w:rPr>
        <w:t>is allocated to the imports.</w:t>
      </w:r>
    </w:p>
    <w:p w:rsidR="009969CA" w:rsidRDefault="009969CA" w:rsidP="00655200">
      <w:pPr>
        <w:spacing w:line="360" w:lineRule="auto"/>
        <w:jc w:val="both"/>
        <w:rPr>
          <w:rFonts w:asciiTheme="minorHAnsi" w:hAnsiTheme="minorHAnsi" w:cs="TimesNewRoman,Italic"/>
          <w:iCs/>
          <w:lang w:val="en-GB"/>
        </w:rPr>
      </w:pPr>
    </w:p>
    <w:p w:rsidR="000C281F" w:rsidRDefault="009969CA" w:rsidP="00655200">
      <w:pPr>
        <w:spacing w:line="360" w:lineRule="auto"/>
        <w:jc w:val="both"/>
        <w:rPr>
          <w:rFonts w:asciiTheme="minorHAnsi" w:hAnsiTheme="minorHAnsi"/>
          <w:color w:val="000000"/>
          <w:lang w:val="en-GB"/>
        </w:rPr>
      </w:pPr>
      <w:r w:rsidRPr="009969CA">
        <w:rPr>
          <w:rFonts w:asciiTheme="minorHAnsi" w:hAnsiTheme="minorHAnsi" w:cs="TimesNewRoman,Italic"/>
          <w:iCs/>
          <w:lang w:val="en-GB"/>
        </w:rPr>
        <w:t xml:space="preserve">The products with high export ratio </w:t>
      </w:r>
      <w:r w:rsidR="007E3823">
        <w:rPr>
          <w:rFonts w:asciiTheme="minorHAnsi" w:hAnsiTheme="minorHAnsi" w:cs="TimesNewRoman,Italic"/>
          <w:iCs/>
          <w:lang w:val="en-GB"/>
        </w:rPr>
        <w:t>were</w:t>
      </w:r>
      <w:r w:rsidRPr="009969CA">
        <w:rPr>
          <w:rFonts w:asciiTheme="minorHAnsi" w:hAnsiTheme="minorHAnsi" w:cs="TimesNewRoman,Italic"/>
          <w:iCs/>
          <w:lang w:val="en-GB"/>
        </w:rPr>
        <w:t xml:space="preserve"> textiles, c</w:t>
      </w:r>
      <w:r w:rsidRPr="009969CA">
        <w:rPr>
          <w:rFonts w:asciiTheme="minorHAnsi" w:hAnsiTheme="minorHAnsi"/>
          <w:color w:val="000000"/>
          <w:lang w:val="en-GB"/>
        </w:rPr>
        <w:t>oke and refined petroleum products</w:t>
      </w:r>
      <w:r>
        <w:rPr>
          <w:rFonts w:asciiTheme="minorHAnsi" w:hAnsiTheme="minorHAnsi" w:cs="TimesNewRoman,Italic"/>
          <w:iCs/>
          <w:lang w:val="en-GB"/>
        </w:rPr>
        <w:t xml:space="preserve">, </w:t>
      </w:r>
      <w:r w:rsidRPr="009969CA">
        <w:rPr>
          <w:rFonts w:asciiTheme="minorHAnsi" w:hAnsiTheme="minorHAnsi"/>
          <w:color w:val="000000"/>
          <w:lang w:val="en-GB"/>
        </w:rPr>
        <w:t>pharmaceutical products</w:t>
      </w:r>
      <w:r>
        <w:rPr>
          <w:rFonts w:asciiTheme="minorHAnsi" w:hAnsiTheme="minorHAnsi"/>
          <w:color w:val="000000"/>
          <w:lang w:val="en-GB"/>
        </w:rPr>
        <w:t xml:space="preserve"> and b</w:t>
      </w:r>
      <w:r w:rsidRPr="009969CA">
        <w:rPr>
          <w:rFonts w:asciiTheme="minorHAnsi" w:hAnsiTheme="minorHAnsi"/>
          <w:color w:val="000000"/>
          <w:lang w:val="en-GB"/>
        </w:rPr>
        <w:t>asic metals</w:t>
      </w:r>
      <w:r>
        <w:rPr>
          <w:rFonts w:asciiTheme="minorHAnsi" w:hAnsiTheme="minorHAnsi"/>
          <w:color w:val="000000"/>
          <w:lang w:val="en-GB"/>
        </w:rPr>
        <w:t xml:space="preserve"> (table 5).</w:t>
      </w:r>
    </w:p>
    <w:p w:rsidR="009969CA" w:rsidRPr="009969CA" w:rsidRDefault="009969CA" w:rsidP="00655200">
      <w:pPr>
        <w:spacing w:line="360" w:lineRule="auto"/>
        <w:jc w:val="both"/>
        <w:rPr>
          <w:rFonts w:asciiTheme="minorHAnsi" w:hAnsiTheme="minorHAnsi" w:cs="TimesNewRoman,Italic"/>
          <w:iCs/>
          <w:lang w:val="en-GB"/>
        </w:rPr>
      </w:pPr>
    </w:p>
    <w:p w:rsidR="00655200" w:rsidRPr="009969CA" w:rsidRDefault="00655200" w:rsidP="00655200">
      <w:pPr>
        <w:spacing w:line="360" w:lineRule="auto"/>
        <w:jc w:val="both"/>
        <w:rPr>
          <w:rFonts w:asciiTheme="minorHAnsi" w:hAnsiTheme="minorHAnsi" w:cs="TimesNewRoman,Italic"/>
          <w:iCs/>
          <w:lang w:val="en-GB"/>
        </w:rPr>
      </w:pPr>
      <w:proofErr w:type="gramStart"/>
      <w:r w:rsidRPr="009969CA">
        <w:rPr>
          <w:rFonts w:asciiTheme="minorHAnsi" w:hAnsiTheme="minorHAnsi" w:cs="TimesNewRoman,Italic"/>
          <w:iCs/>
          <w:lang w:val="en-GB"/>
        </w:rPr>
        <w:t xml:space="preserve">Table </w:t>
      </w:r>
      <w:r w:rsidR="00DA1491" w:rsidRPr="009969CA">
        <w:rPr>
          <w:rFonts w:asciiTheme="minorHAnsi" w:hAnsiTheme="minorHAnsi" w:cs="TimesNewRoman,Italic"/>
          <w:iCs/>
          <w:lang w:val="en-GB"/>
        </w:rPr>
        <w:t>5</w:t>
      </w:r>
      <w:r w:rsidRPr="009969CA">
        <w:rPr>
          <w:rFonts w:asciiTheme="minorHAnsi" w:hAnsiTheme="minorHAnsi" w:cs="TimesNewRoman,Italic"/>
          <w:iCs/>
          <w:lang w:val="en-GB"/>
        </w:rPr>
        <w:t>.</w:t>
      </w:r>
      <w:proofErr w:type="gramEnd"/>
      <w:r w:rsidRPr="009969CA">
        <w:rPr>
          <w:rFonts w:asciiTheme="minorHAnsi" w:hAnsiTheme="minorHAnsi" w:cs="TimesNewRoman,Italic"/>
          <w:iCs/>
          <w:lang w:val="en-GB"/>
        </w:rPr>
        <w:t xml:space="preserve"> Exports and output of </w:t>
      </w:r>
      <w:r w:rsidR="00DA1491" w:rsidRPr="009969CA">
        <w:rPr>
          <w:rFonts w:asciiTheme="minorHAnsi" w:hAnsiTheme="minorHAnsi" w:cs="TimesNewRoman,Italic"/>
          <w:iCs/>
          <w:lang w:val="en-GB"/>
        </w:rPr>
        <w:t>some products</w:t>
      </w:r>
      <w:r w:rsidRPr="009969CA">
        <w:rPr>
          <w:rFonts w:asciiTheme="minorHAnsi" w:hAnsiTheme="minorHAnsi" w:cs="TimesNewRoman,Italic"/>
          <w:iCs/>
          <w:lang w:val="en-GB"/>
        </w:rPr>
        <w:t xml:space="preserve"> </w:t>
      </w:r>
      <w:r w:rsidR="00DA1491" w:rsidRPr="009969CA">
        <w:rPr>
          <w:rFonts w:asciiTheme="minorHAnsi" w:hAnsiTheme="minorHAnsi" w:cs="TimesNewRoman,Italic"/>
          <w:iCs/>
          <w:lang w:val="en-GB"/>
        </w:rPr>
        <w:t xml:space="preserve">with high export ratio </w:t>
      </w:r>
      <w:r w:rsidRPr="009969CA">
        <w:rPr>
          <w:rFonts w:asciiTheme="minorHAnsi" w:hAnsiTheme="minorHAnsi" w:cs="TimesNewRoman,Italic"/>
          <w:iCs/>
          <w:lang w:val="en-GB"/>
        </w:rPr>
        <w:t>in 2010, million EEK</w:t>
      </w:r>
    </w:p>
    <w:tbl>
      <w:tblPr>
        <w:tblStyle w:val="TableGrid"/>
        <w:tblW w:w="0" w:type="auto"/>
        <w:tblLook w:val="04A0"/>
      </w:tblPr>
      <w:tblGrid>
        <w:gridCol w:w="1194"/>
        <w:gridCol w:w="2218"/>
        <w:gridCol w:w="1434"/>
        <w:gridCol w:w="1572"/>
        <w:gridCol w:w="1677"/>
        <w:gridCol w:w="1527"/>
      </w:tblGrid>
      <w:tr w:rsidR="00655200" w:rsidRPr="009969CA" w:rsidTr="000C281F">
        <w:trPr>
          <w:tblHeader/>
        </w:trPr>
        <w:tc>
          <w:tcPr>
            <w:tcW w:w="1112" w:type="dxa"/>
          </w:tcPr>
          <w:p w:rsidR="00655200" w:rsidRPr="009969CA" w:rsidRDefault="009E683F" w:rsidP="009E683F">
            <w:pPr>
              <w:spacing w:after="120" w:line="360" w:lineRule="auto"/>
              <w:jc w:val="center"/>
              <w:rPr>
                <w:rFonts w:asciiTheme="minorHAnsi" w:hAnsiTheme="minorHAnsi"/>
                <w:lang w:val="en-GB"/>
              </w:rPr>
            </w:pPr>
            <w:r w:rsidRPr="009969CA">
              <w:rPr>
                <w:rFonts w:asciiTheme="minorHAnsi" w:hAnsiTheme="minorHAnsi"/>
                <w:lang w:val="en-GB"/>
              </w:rPr>
              <w:t>C</w:t>
            </w:r>
            <w:r w:rsidR="00655200" w:rsidRPr="009969CA">
              <w:rPr>
                <w:rFonts w:asciiTheme="minorHAnsi" w:hAnsiTheme="minorHAnsi"/>
                <w:lang w:val="en-GB"/>
              </w:rPr>
              <w:t>ode</w:t>
            </w:r>
          </w:p>
        </w:tc>
        <w:tc>
          <w:tcPr>
            <w:tcW w:w="2229" w:type="dxa"/>
          </w:tcPr>
          <w:p w:rsidR="00655200" w:rsidRPr="009969CA" w:rsidRDefault="00655200" w:rsidP="009E683F">
            <w:pPr>
              <w:spacing w:after="120" w:line="360" w:lineRule="auto"/>
              <w:jc w:val="center"/>
              <w:rPr>
                <w:rFonts w:asciiTheme="minorHAnsi" w:hAnsiTheme="minorHAnsi"/>
                <w:lang w:val="en-GB"/>
              </w:rPr>
            </w:pPr>
            <w:r w:rsidRPr="009969CA">
              <w:rPr>
                <w:rFonts w:asciiTheme="minorHAnsi" w:hAnsiTheme="minorHAnsi"/>
                <w:lang w:val="en-GB"/>
              </w:rPr>
              <w:t>Product group</w:t>
            </w:r>
          </w:p>
        </w:tc>
        <w:tc>
          <w:tcPr>
            <w:tcW w:w="1445" w:type="dxa"/>
          </w:tcPr>
          <w:p w:rsidR="00655200" w:rsidRPr="009969CA" w:rsidRDefault="00655200" w:rsidP="009E683F">
            <w:pPr>
              <w:spacing w:after="120" w:line="360" w:lineRule="auto"/>
              <w:jc w:val="center"/>
              <w:rPr>
                <w:rFonts w:asciiTheme="minorHAnsi" w:hAnsiTheme="minorHAnsi"/>
                <w:lang w:val="en-GB"/>
              </w:rPr>
            </w:pPr>
            <w:r w:rsidRPr="009969CA">
              <w:rPr>
                <w:rFonts w:asciiTheme="minorHAnsi" w:hAnsiTheme="minorHAnsi"/>
                <w:lang w:val="en-GB"/>
              </w:rPr>
              <w:t>Exports</w:t>
            </w:r>
          </w:p>
        </w:tc>
        <w:tc>
          <w:tcPr>
            <w:tcW w:w="1586" w:type="dxa"/>
          </w:tcPr>
          <w:p w:rsidR="00655200" w:rsidRPr="009969CA" w:rsidRDefault="00655200" w:rsidP="009E683F">
            <w:pPr>
              <w:spacing w:after="120" w:line="360" w:lineRule="auto"/>
              <w:jc w:val="center"/>
              <w:rPr>
                <w:rFonts w:asciiTheme="minorHAnsi" w:hAnsiTheme="minorHAnsi"/>
                <w:lang w:val="en-GB"/>
              </w:rPr>
            </w:pPr>
            <w:r w:rsidRPr="009969CA">
              <w:rPr>
                <w:rFonts w:asciiTheme="minorHAnsi" w:hAnsiTheme="minorHAnsi"/>
                <w:lang w:val="en-GB"/>
              </w:rPr>
              <w:t>Re-exports</w:t>
            </w:r>
          </w:p>
        </w:tc>
        <w:tc>
          <w:tcPr>
            <w:tcW w:w="1694" w:type="dxa"/>
          </w:tcPr>
          <w:p w:rsidR="00655200" w:rsidRPr="009969CA" w:rsidRDefault="00655200" w:rsidP="009E683F">
            <w:pPr>
              <w:spacing w:after="120" w:line="360" w:lineRule="auto"/>
              <w:jc w:val="center"/>
              <w:rPr>
                <w:rFonts w:asciiTheme="minorHAnsi" w:hAnsiTheme="minorHAnsi"/>
                <w:lang w:val="en-GB"/>
              </w:rPr>
            </w:pPr>
            <w:r w:rsidRPr="009969CA">
              <w:rPr>
                <w:rFonts w:asciiTheme="minorHAnsi" w:hAnsiTheme="minorHAnsi"/>
                <w:lang w:val="en-GB"/>
              </w:rPr>
              <w:t>Output</w:t>
            </w:r>
          </w:p>
        </w:tc>
        <w:tc>
          <w:tcPr>
            <w:tcW w:w="1540" w:type="dxa"/>
          </w:tcPr>
          <w:p w:rsidR="00655200" w:rsidRPr="009969CA" w:rsidRDefault="00655200" w:rsidP="009E683F">
            <w:pPr>
              <w:spacing w:after="120" w:line="360" w:lineRule="auto"/>
              <w:jc w:val="center"/>
              <w:rPr>
                <w:rFonts w:asciiTheme="minorHAnsi" w:hAnsiTheme="minorHAnsi"/>
                <w:lang w:val="en-GB"/>
              </w:rPr>
            </w:pPr>
            <w:r w:rsidRPr="009969CA">
              <w:rPr>
                <w:rFonts w:asciiTheme="minorHAnsi" w:hAnsiTheme="minorHAnsi"/>
                <w:lang w:val="en-GB"/>
              </w:rPr>
              <w:t>Export ratio</w:t>
            </w:r>
          </w:p>
        </w:tc>
      </w:tr>
      <w:tr w:rsidR="003F784F" w:rsidRPr="009969CA" w:rsidTr="009E683F">
        <w:tc>
          <w:tcPr>
            <w:tcW w:w="1112" w:type="dxa"/>
          </w:tcPr>
          <w:p w:rsidR="003F784F" w:rsidRPr="009969CA" w:rsidRDefault="003F784F" w:rsidP="00B30F94">
            <w:pPr>
              <w:rPr>
                <w:rFonts w:asciiTheme="minorHAnsi" w:hAnsiTheme="minorHAnsi"/>
                <w:color w:val="000000"/>
                <w:lang w:val="en-GB"/>
              </w:rPr>
            </w:pPr>
            <w:r w:rsidRPr="009969CA">
              <w:rPr>
                <w:rFonts w:asciiTheme="minorHAnsi" w:hAnsiTheme="minorHAnsi"/>
                <w:color w:val="000000"/>
                <w:lang w:val="en-GB"/>
              </w:rPr>
              <w:t>1.C.13_15</w:t>
            </w:r>
          </w:p>
        </w:tc>
        <w:tc>
          <w:tcPr>
            <w:tcW w:w="2229" w:type="dxa"/>
          </w:tcPr>
          <w:p w:rsidR="003F784F" w:rsidRPr="009969CA" w:rsidRDefault="003F784F" w:rsidP="00B30F94">
            <w:pPr>
              <w:rPr>
                <w:rFonts w:asciiTheme="minorHAnsi" w:hAnsiTheme="minorHAnsi"/>
                <w:color w:val="000000"/>
                <w:lang w:val="en-GB"/>
              </w:rPr>
            </w:pPr>
            <w:r w:rsidRPr="009969CA">
              <w:rPr>
                <w:rFonts w:asciiTheme="minorHAnsi" w:hAnsiTheme="minorHAnsi"/>
                <w:color w:val="000000"/>
                <w:lang w:val="en-GB"/>
              </w:rPr>
              <w:t xml:space="preserve">Textiles; wearing apparel; leather and related products </w:t>
            </w:r>
          </w:p>
        </w:tc>
        <w:tc>
          <w:tcPr>
            <w:tcW w:w="1445" w:type="dxa"/>
          </w:tcPr>
          <w:p w:rsidR="003F784F" w:rsidRPr="009969CA" w:rsidRDefault="003F784F" w:rsidP="009E683F">
            <w:pPr>
              <w:jc w:val="right"/>
              <w:rPr>
                <w:rFonts w:asciiTheme="minorHAnsi" w:hAnsiTheme="minorHAnsi"/>
                <w:color w:val="000000"/>
                <w:lang w:val="en-GB"/>
              </w:rPr>
            </w:pPr>
            <w:r w:rsidRPr="009969CA">
              <w:rPr>
                <w:rFonts w:asciiTheme="minorHAnsi" w:hAnsiTheme="minorHAnsi"/>
                <w:color w:val="000000"/>
                <w:lang w:val="en-GB"/>
              </w:rPr>
              <w:t>7 164</w:t>
            </w:r>
          </w:p>
        </w:tc>
        <w:tc>
          <w:tcPr>
            <w:tcW w:w="1586" w:type="dxa"/>
          </w:tcPr>
          <w:p w:rsidR="003F784F" w:rsidRPr="009969CA" w:rsidRDefault="003F784F" w:rsidP="009E683F">
            <w:pPr>
              <w:jc w:val="right"/>
              <w:rPr>
                <w:rFonts w:asciiTheme="minorHAnsi" w:hAnsiTheme="minorHAnsi"/>
                <w:color w:val="000000"/>
                <w:lang w:val="en-GB"/>
              </w:rPr>
            </w:pPr>
            <w:r w:rsidRPr="009969CA">
              <w:rPr>
                <w:rFonts w:asciiTheme="minorHAnsi" w:hAnsiTheme="minorHAnsi"/>
                <w:color w:val="000000"/>
                <w:lang w:val="en-GB"/>
              </w:rPr>
              <w:t>1673,3</w:t>
            </w:r>
          </w:p>
        </w:tc>
        <w:tc>
          <w:tcPr>
            <w:tcW w:w="1694" w:type="dxa"/>
          </w:tcPr>
          <w:p w:rsidR="003F784F" w:rsidRPr="009969CA" w:rsidRDefault="003F784F" w:rsidP="009E683F">
            <w:pPr>
              <w:spacing w:line="360" w:lineRule="auto"/>
              <w:jc w:val="right"/>
              <w:rPr>
                <w:rFonts w:asciiTheme="minorHAnsi" w:hAnsiTheme="minorHAnsi"/>
                <w:color w:val="000000"/>
                <w:lang w:val="en-GB"/>
              </w:rPr>
            </w:pPr>
            <w:r w:rsidRPr="009969CA">
              <w:rPr>
                <w:rFonts w:asciiTheme="minorHAnsi" w:hAnsiTheme="minorHAnsi"/>
                <w:color w:val="000000"/>
                <w:lang w:val="en-GB"/>
              </w:rPr>
              <w:t>5558,2</w:t>
            </w:r>
          </w:p>
        </w:tc>
        <w:tc>
          <w:tcPr>
            <w:tcW w:w="1540" w:type="dxa"/>
          </w:tcPr>
          <w:p w:rsidR="003F784F" w:rsidRPr="009969CA" w:rsidRDefault="003F784F" w:rsidP="009E683F">
            <w:pPr>
              <w:spacing w:line="360" w:lineRule="auto"/>
              <w:jc w:val="right"/>
              <w:rPr>
                <w:rFonts w:asciiTheme="minorHAnsi" w:hAnsiTheme="minorHAnsi"/>
                <w:color w:val="000000"/>
                <w:lang w:val="en-GB"/>
              </w:rPr>
            </w:pPr>
            <w:r w:rsidRPr="009969CA">
              <w:rPr>
                <w:rFonts w:asciiTheme="minorHAnsi" w:hAnsiTheme="minorHAnsi"/>
                <w:color w:val="000000"/>
                <w:lang w:val="en-GB"/>
              </w:rPr>
              <w:t>128,9</w:t>
            </w:r>
            <w:r w:rsidR="009E683F" w:rsidRPr="009969CA">
              <w:rPr>
                <w:rFonts w:asciiTheme="minorHAnsi" w:hAnsiTheme="minorHAnsi"/>
                <w:color w:val="000000"/>
                <w:lang w:val="en-GB"/>
              </w:rPr>
              <w:t>%</w:t>
            </w:r>
          </w:p>
        </w:tc>
      </w:tr>
      <w:tr w:rsidR="00DE36FA" w:rsidRPr="009969CA" w:rsidTr="009E683F">
        <w:tc>
          <w:tcPr>
            <w:tcW w:w="1112" w:type="dxa"/>
          </w:tcPr>
          <w:p w:rsidR="00DE36FA" w:rsidRPr="009969CA" w:rsidRDefault="00DE36FA" w:rsidP="00B30F94">
            <w:pPr>
              <w:rPr>
                <w:rFonts w:asciiTheme="minorHAnsi" w:hAnsiTheme="minorHAnsi"/>
                <w:color w:val="000000"/>
                <w:lang w:val="en-GB"/>
              </w:rPr>
            </w:pPr>
            <w:r w:rsidRPr="009969CA">
              <w:rPr>
                <w:rFonts w:asciiTheme="minorHAnsi" w:hAnsiTheme="minorHAnsi"/>
                <w:color w:val="000000"/>
                <w:lang w:val="en-GB"/>
              </w:rPr>
              <w:t>1.C.19</w:t>
            </w:r>
          </w:p>
        </w:tc>
        <w:tc>
          <w:tcPr>
            <w:tcW w:w="2229" w:type="dxa"/>
          </w:tcPr>
          <w:p w:rsidR="00DE36FA" w:rsidRPr="009969CA" w:rsidRDefault="00DE36FA" w:rsidP="00B30F94">
            <w:pPr>
              <w:rPr>
                <w:rFonts w:asciiTheme="minorHAnsi" w:hAnsiTheme="minorHAnsi"/>
                <w:color w:val="000000"/>
                <w:lang w:val="en-GB"/>
              </w:rPr>
            </w:pPr>
            <w:r w:rsidRPr="009969CA">
              <w:rPr>
                <w:rFonts w:asciiTheme="minorHAnsi" w:hAnsiTheme="minorHAnsi"/>
                <w:color w:val="000000"/>
                <w:lang w:val="en-GB"/>
              </w:rPr>
              <w:t>Coke and refined petroleum products</w:t>
            </w:r>
          </w:p>
        </w:tc>
        <w:tc>
          <w:tcPr>
            <w:tcW w:w="1445" w:type="dxa"/>
          </w:tcPr>
          <w:p w:rsidR="00DE36FA" w:rsidRPr="009969CA" w:rsidRDefault="00DE36FA" w:rsidP="009E683F">
            <w:pPr>
              <w:jc w:val="right"/>
              <w:rPr>
                <w:rFonts w:asciiTheme="minorHAnsi" w:hAnsiTheme="minorHAnsi"/>
                <w:color w:val="000000"/>
                <w:lang w:val="en-GB"/>
              </w:rPr>
            </w:pPr>
            <w:r w:rsidRPr="009969CA">
              <w:rPr>
                <w:rFonts w:asciiTheme="minorHAnsi" w:hAnsiTheme="minorHAnsi"/>
                <w:color w:val="000000"/>
                <w:lang w:val="en-GB"/>
              </w:rPr>
              <w:t>5 237</w:t>
            </w:r>
          </w:p>
          <w:p w:rsidR="00DE36FA" w:rsidRPr="009969CA" w:rsidRDefault="00DE36FA" w:rsidP="009E683F">
            <w:pPr>
              <w:spacing w:line="360" w:lineRule="auto"/>
              <w:jc w:val="right"/>
              <w:rPr>
                <w:rFonts w:asciiTheme="minorHAnsi" w:hAnsiTheme="minorHAnsi"/>
                <w:color w:val="000000"/>
                <w:lang w:val="en-GB"/>
              </w:rPr>
            </w:pPr>
          </w:p>
        </w:tc>
        <w:tc>
          <w:tcPr>
            <w:tcW w:w="1586" w:type="dxa"/>
          </w:tcPr>
          <w:p w:rsidR="00DE36FA" w:rsidRPr="009969CA" w:rsidRDefault="00DE36FA" w:rsidP="009E683F">
            <w:pPr>
              <w:spacing w:line="360" w:lineRule="auto"/>
              <w:jc w:val="right"/>
              <w:rPr>
                <w:rFonts w:asciiTheme="minorHAnsi" w:hAnsiTheme="minorHAnsi"/>
                <w:color w:val="000000"/>
                <w:lang w:val="en-GB"/>
              </w:rPr>
            </w:pPr>
            <w:r w:rsidRPr="009969CA">
              <w:rPr>
                <w:rFonts w:asciiTheme="minorHAnsi" w:hAnsiTheme="minorHAnsi"/>
                <w:color w:val="000000"/>
                <w:lang w:val="en-GB"/>
              </w:rPr>
              <w:t>989,2</w:t>
            </w:r>
          </w:p>
        </w:tc>
        <w:tc>
          <w:tcPr>
            <w:tcW w:w="1694" w:type="dxa"/>
          </w:tcPr>
          <w:p w:rsidR="00DE36FA" w:rsidRPr="009969CA" w:rsidRDefault="00DE36FA" w:rsidP="009E683F">
            <w:pPr>
              <w:jc w:val="right"/>
              <w:rPr>
                <w:rFonts w:asciiTheme="minorHAnsi" w:hAnsiTheme="minorHAnsi"/>
                <w:color w:val="000000"/>
                <w:lang w:val="en-GB"/>
              </w:rPr>
            </w:pPr>
            <w:r w:rsidRPr="009969CA">
              <w:rPr>
                <w:rFonts w:asciiTheme="minorHAnsi" w:hAnsiTheme="minorHAnsi"/>
                <w:color w:val="000000"/>
                <w:lang w:val="en-GB"/>
              </w:rPr>
              <w:t>2907,3</w:t>
            </w:r>
          </w:p>
          <w:p w:rsidR="00DE36FA" w:rsidRPr="009969CA" w:rsidRDefault="00DE36FA" w:rsidP="009E683F">
            <w:pPr>
              <w:spacing w:line="360" w:lineRule="auto"/>
              <w:jc w:val="right"/>
              <w:rPr>
                <w:rFonts w:asciiTheme="minorHAnsi" w:hAnsiTheme="minorHAnsi"/>
                <w:color w:val="000000"/>
                <w:lang w:val="en-GB"/>
              </w:rPr>
            </w:pPr>
          </w:p>
        </w:tc>
        <w:tc>
          <w:tcPr>
            <w:tcW w:w="1540" w:type="dxa"/>
          </w:tcPr>
          <w:p w:rsidR="00DE36FA" w:rsidRPr="009969CA" w:rsidRDefault="00DE36FA" w:rsidP="009E683F">
            <w:pPr>
              <w:jc w:val="right"/>
              <w:rPr>
                <w:rFonts w:asciiTheme="minorHAnsi" w:hAnsiTheme="minorHAnsi"/>
                <w:color w:val="000000"/>
                <w:lang w:val="en-GB"/>
              </w:rPr>
            </w:pPr>
            <w:r w:rsidRPr="009969CA">
              <w:rPr>
                <w:rFonts w:asciiTheme="minorHAnsi" w:hAnsiTheme="minorHAnsi"/>
                <w:color w:val="000000"/>
                <w:lang w:val="en-GB"/>
              </w:rPr>
              <w:t>180,1%</w:t>
            </w:r>
          </w:p>
          <w:p w:rsidR="00DE36FA" w:rsidRPr="009969CA" w:rsidRDefault="00DE36FA" w:rsidP="009E683F">
            <w:pPr>
              <w:spacing w:line="360" w:lineRule="auto"/>
              <w:jc w:val="right"/>
              <w:rPr>
                <w:rFonts w:asciiTheme="minorHAnsi" w:hAnsiTheme="minorHAnsi"/>
                <w:color w:val="000000"/>
                <w:lang w:val="en-GB"/>
              </w:rPr>
            </w:pPr>
          </w:p>
        </w:tc>
      </w:tr>
      <w:tr w:rsidR="009E683F" w:rsidRPr="009969CA" w:rsidTr="009E683F">
        <w:tc>
          <w:tcPr>
            <w:tcW w:w="1112" w:type="dxa"/>
          </w:tcPr>
          <w:p w:rsidR="009E683F" w:rsidRPr="009969CA" w:rsidRDefault="009E683F" w:rsidP="00B30F94">
            <w:pPr>
              <w:rPr>
                <w:rFonts w:asciiTheme="minorHAnsi" w:hAnsiTheme="minorHAnsi"/>
                <w:color w:val="000000"/>
                <w:lang w:val="en-GB"/>
              </w:rPr>
            </w:pPr>
            <w:r w:rsidRPr="009969CA">
              <w:rPr>
                <w:rFonts w:asciiTheme="minorHAnsi" w:hAnsiTheme="minorHAnsi"/>
                <w:color w:val="000000"/>
                <w:lang w:val="en-GB"/>
              </w:rPr>
              <w:t>1.C.21</w:t>
            </w:r>
          </w:p>
        </w:tc>
        <w:tc>
          <w:tcPr>
            <w:tcW w:w="2229" w:type="dxa"/>
          </w:tcPr>
          <w:p w:rsidR="009E683F" w:rsidRPr="009969CA" w:rsidRDefault="009E683F" w:rsidP="00B30F94">
            <w:pPr>
              <w:rPr>
                <w:rFonts w:asciiTheme="minorHAnsi" w:hAnsiTheme="minorHAnsi"/>
                <w:color w:val="000000"/>
                <w:lang w:val="en-GB"/>
              </w:rPr>
            </w:pPr>
            <w:r w:rsidRPr="009969CA">
              <w:rPr>
                <w:rFonts w:asciiTheme="minorHAnsi" w:hAnsiTheme="minorHAnsi"/>
                <w:color w:val="000000"/>
                <w:lang w:val="en-GB"/>
              </w:rPr>
              <w:t>Basic pharmaceutical products and pharmaceutical preparation</w:t>
            </w:r>
          </w:p>
        </w:tc>
        <w:tc>
          <w:tcPr>
            <w:tcW w:w="1445"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751</w:t>
            </w:r>
          </w:p>
        </w:tc>
        <w:tc>
          <w:tcPr>
            <w:tcW w:w="1586" w:type="dxa"/>
          </w:tcPr>
          <w:p w:rsidR="009E683F" w:rsidRPr="009969CA" w:rsidRDefault="009E683F" w:rsidP="009E683F">
            <w:pPr>
              <w:spacing w:line="360" w:lineRule="auto"/>
              <w:jc w:val="right"/>
              <w:rPr>
                <w:rFonts w:asciiTheme="minorHAnsi" w:hAnsiTheme="minorHAnsi"/>
                <w:color w:val="000000"/>
                <w:lang w:val="en-GB"/>
              </w:rPr>
            </w:pPr>
            <w:r w:rsidRPr="009969CA">
              <w:rPr>
                <w:rFonts w:asciiTheme="minorHAnsi" w:hAnsiTheme="minorHAnsi"/>
                <w:color w:val="000000"/>
                <w:lang w:val="en-GB"/>
              </w:rPr>
              <w:t>267</w:t>
            </w:r>
          </w:p>
        </w:tc>
        <w:tc>
          <w:tcPr>
            <w:tcW w:w="1694"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480,2</w:t>
            </w:r>
          </w:p>
        </w:tc>
        <w:tc>
          <w:tcPr>
            <w:tcW w:w="1540"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156,4%</w:t>
            </w:r>
          </w:p>
        </w:tc>
      </w:tr>
      <w:tr w:rsidR="009E683F" w:rsidRPr="009969CA" w:rsidTr="009E683F">
        <w:tc>
          <w:tcPr>
            <w:tcW w:w="1112" w:type="dxa"/>
          </w:tcPr>
          <w:p w:rsidR="009E683F" w:rsidRPr="009969CA" w:rsidRDefault="009E683F" w:rsidP="00B30F94">
            <w:pPr>
              <w:rPr>
                <w:rFonts w:asciiTheme="minorHAnsi" w:hAnsiTheme="minorHAnsi"/>
                <w:color w:val="000000"/>
                <w:lang w:val="en-GB"/>
              </w:rPr>
            </w:pPr>
            <w:r w:rsidRPr="009969CA">
              <w:rPr>
                <w:rFonts w:asciiTheme="minorHAnsi" w:hAnsiTheme="minorHAnsi"/>
                <w:color w:val="000000"/>
                <w:lang w:val="en-GB"/>
              </w:rPr>
              <w:t>1.C.24</w:t>
            </w:r>
          </w:p>
        </w:tc>
        <w:tc>
          <w:tcPr>
            <w:tcW w:w="2229" w:type="dxa"/>
          </w:tcPr>
          <w:p w:rsidR="009E683F" w:rsidRPr="009969CA" w:rsidRDefault="009E683F" w:rsidP="00B30F94">
            <w:pPr>
              <w:rPr>
                <w:rFonts w:asciiTheme="minorHAnsi" w:hAnsiTheme="minorHAnsi"/>
                <w:color w:val="000000"/>
                <w:lang w:val="en-GB"/>
              </w:rPr>
            </w:pPr>
            <w:r w:rsidRPr="009969CA">
              <w:rPr>
                <w:rFonts w:asciiTheme="minorHAnsi" w:hAnsiTheme="minorHAnsi"/>
                <w:color w:val="000000"/>
                <w:lang w:val="en-GB"/>
              </w:rPr>
              <w:t>Basic metals</w:t>
            </w:r>
          </w:p>
        </w:tc>
        <w:tc>
          <w:tcPr>
            <w:tcW w:w="1445"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2 702</w:t>
            </w:r>
          </w:p>
        </w:tc>
        <w:tc>
          <w:tcPr>
            <w:tcW w:w="1586" w:type="dxa"/>
          </w:tcPr>
          <w:p w:rsidR="009E683F" w:rsidRPr="009969CA" w:rsidRDefault="009E683F" w:rsidP="009E683F">
            <w:pPr>
              <w:spacing w:line="360" w:lineRule="auto"/>
              <w:jc w:val="right"/>
              <w:rPr>
                <w:rFonts w:asciiTheme="minorHAnsi" w:hAnsiTheme="minorHAnsi"/>
                <w:color w:val="000000"/>
                <w:lang w:val="en-GB"/>
              </w:rPr>
            </w:pPr>
            <w:r w:rsidRPr="009969CA">
              <w:rPr>
                <w:rFonts w:asciiTheme="minorHAnsi" w:hAnsiTheme="minorHAnsi"/>
                <w:color w:val="000000"/>
                <w:lang w:val="en-GB"/>
              </w:rPr>
              <w:t>1670</w:t>
            </w:r>
          </w:p>
        </w:tc>
        <w:tc>
          <w:tcPr>
            <w:tcW w:w="1694"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1074,2</w:t>
            </w:r>
          </w:p>
        </w:tc>
        <w:tc>
          <w:tcPr>
            <w:tcW w:w="1540" w:type="dxa"/>
          </w:tcPr>
          <w:p w:rsidR="009E683F" w:rsidRPr="009969CA" w:rsidRDefault="009E683F" w:rsidP="009E683F">
            <w:pPr>
              <w:jc w:val="right"/>
              <w:rPr>
                <w:rFonts w:asciiTheme="minorHAnsi" w:hAnsiTheme="minorHAnsi"/>
                <w:color w:val="000000"/>
                <w:lang w:val="en-GB"/>
              </w:rPr>
            </w:pPr>
            <w:r w:rsidRPr="009969CA">
              <w:rPr>
                <w:rFonts w:asciiTheme="minorHAnsi" w:hAnsiTheme="minorHAnsi"/>
                <w:color w:val="000000"/>
                <w:lang w:val="en-GB"/>
              </w:rPr>
              <w:t>251,5%</w:t>
            </w:r>
          </w:p>
        </w:tc>
      </w:tr>
    </w:tbl>
    <w:p w:rsidR="00655200" w:rsidRPr="009969CA" w:rsidRDefault="00655200" w:rsidP="006C3AEC">
      <w:pPr>
        <w:spacing w:after="120" w:line="360" w:lineRule="auto"/>
        <w:jc w:val="both"/>
        <w:rPr>
          <w:rFonts w:asciiTheme="minorHAnsi" w:hAnsiTheme="minorHAnsi"/>
          <w:highlight w:val="yellow"/>
          <w:lang w:val="en-GB"/>
        </w:rPr>
      </w:pPr>
    </w:p>
    <w:p w:rsidR="003C7E2C" w:rsidRPr="00727700" w:rsidRDefault="003C7E2C" w:rsidP="00727700">
      <w:pPr>
        <w:pStyle w:val="ListParagraph"/>
        <w:numPr>
          <w:ilvl w:val="1"/>
          <w:numId w:val="17"/>
        </w:numPr>
        <w:spacing w:line="360" w:lineRule="auto"/>
        <w:jc w:val="both"/>
        <w:rPr>
          <w:rFonts w:asciiTheme="minorHAnsi" w:hAnsiTheme="minorHAnsi" w:cs="TimesNewRoman,Italic"/>
          <w:i/>
          <w:iCs/>
          <w:lang w:val="en-GB"/>
        </w:rPr>
      </w:pPr>
      <w:proofErr w:type="spellStart"/>
      <w:r w:rsidRPr="00727700">
        <w:rPr>
          <w:rFonts w:asciiTheme="minorHAnsi" w:hAnsiTheme="minorHAnsi" w:cs="TimesNewRoman,Italic"/>
          <w:i/>
          <w:iCs/>
          <w:lang w:val="en-GB"/>
        </w:rPr>
        <w:t>Merchanting</w:t>
      </w:r>
      <w:proofErr w:type="spellEnd"/>
      <w:r w:rsidRPr="00727700">
        <w:rPr>
          <w:rFonts w:asciiTheme="minorHAnsi" w:hAnsiTheme="minorHAnsi" w:cs="TimesNewRoman,Italic"/>
          <w:i/>
          <w:iCs/>
          <w:lang w:val="en-GB"/>
        </w:rPr>
        <w:t xml:space="preserve"> </w:t>
      </w:r>
    </w:p>
    <w:p w:rsidR="003C7E2C" w:rsidRPr="009969CA" w:rsidRDefault="003C7E2C" w:rsidP="006C3AEC">
      <w:pPr>
        <w:spacing w:line="360" w:lineRule="auto"/>
        <w:jc w:val="both"/>
        <w:rPr>
          <w:rFonts w:asciiTheme="minorHAnsi" w:hAnsiTheme="minorHAnsi" w:cs="TimesNewRoman,Italic"/>
          <w:iCs/>
          <w:lang w:val="en-GB"/>
        </w:rPr>
      </w:pPr>
    </w:p>
    <w:p w:rsidR="006C3AEC" w:rsidRDefault="006C3AEC" w:rsidP="006C3AEC">
      <w:pPr>
        <w:spacing w:line="360" w:lineRule="auto"/>
        <w:jc w:val="both"/>
        <w:rPr>
          <w:rFonts w:asciiTheme="minorHAnsi" w:eastAsia="Calibri" w:hAnsiTheme="minorHAnsi"/>
          <w:lang w:val="en-GB"/>
        </w:rPr>
      </w:pP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is defined as the purchase of a good by a resident of the compiling economy from a non-resident and the subsequent resale of the good to another non-resident. During this process the good does not enter or leave the compiling economy.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margin is calculated as the value of the goods sold less the cost of purchasing them. </w:t>
      </w:r>
    </w:p>
    <w:p w:rsidR="00323B04" w:rsidRPr="00983631" w:rsidRDefault="00323B04" w:rsidP="006C3AEC">
      <w:pPr>
        <w:spacing w:line="360" w:lineRule="auto"/>
        <w:jc w:val="both"/>
        <w:rPr>
          <w:rFonts w:asciiTheme="minorHAnsi" w:eastAsia="Calibri" w:hAnsiTheme="minorHAnsi"/>
          <w:lang w:val="en-GB"/>
        </w:rPr>
      </w:pPr>
    </w:p>
    <w:p w:rsidR="00323B04" w:rsidRDefault="00323B04" w:rsidP="00323B04">
      <w:pPr>
        <w:spacing w:line="360" w:lineRule="auto"/>
        <w:jc w:val="both"/>
        <w:rPr>
          <w:rFonts w:asciiTheme="minorHAnsi" w:eastAsia="Calibri" w:hAnsiTheme="minorHAnsi"/>
          <w:lang w:val="en-GB"/>
        </w:rPr>
      </w:pPr>
      <w:r>
        <w:rPr>
          <w:rFonts w:asciiTheme="minorHAnsi" w:eastAsia="Calibri" w:hAnsiTheme="minorHAnsi"/>
          <w:lang w:val="en-GB"/>
        </w:rPr>
        <w:t xml:space="preserve">Under ESA 2010, </w:t>
      </w:r>
      <w:proofErr w:type="spellStart"/>
      <w:r>
        <w:rPr>
          <w:rFonts w:asciiTheme="minorHAnsi" w:eastAsia="Calibri" w:hAnsiTheme="minorHAnsi"/>
          <w:lang w:val="en-GB"/>
        </w:rPr>
        <w:t>m</w:t>
      </w:r>
      <w:r w:rsidRPr="00983631">
        <w:rPr>
          <w:rFonts w:asciiTheme="minorHAnsi" w:eastAsia="Calibri" w:hAnsiTheme="minorHAnsi"/>
          <w:lang w:val="en-GB"/>
        </w:rPr>
        <w:t>erchanting</w:t>
      </w:r>
      <w:proofErr w:type="spellEnd"/>
      <w:r w:rsidRPr="00983631">
        <w:rPr>
          <w:rFonts w:asciiTheme="minorHAnsi" w:eastAsia="Calibri" w:hAnsiTheme="minorHAnsi"/>
          <w:lang w:val="en-GB"/>
        </w:rPr>
        <w:t xml:space="preserve"> </w:t>
      </w:r>
      <w:r w:rsidR="00B91FF2">
        <w:rPr>
          <w:rFonts w:asciiTheme="minorHAnsi" w:eastAsia="Calibri" w:hAnsiTheme="minorHAnsi"/>
          <w:lang w:val="en-GB"/>
        </w:rPr>
        <w:t>has to be</w:t>
      </w:r>
      <w:r w:rsidRPr="00983631">
        <w:rPr>
          <w:rFonts w:asciiTheme="minorHAnsi" w:eastAsia="Calibri" w:hAnsiTheme="minorHAnsi"/>
          <w:lang w:val="en-GB"/>
        </w:rPr>
        <w:t xml:space="preserve"> recorded on a gross basis</w:t>
      </w:r>
      <w:r w:rsidR="00BB2A1F">
        <w:rPr>
          <w:rFonts w:asciiTheme="minorHAnsi" w:eastAsia="Calibri" w:hAnsiTheme="minorHAnsi"/>
          <w:lang w:val="en-GB"/>
        </w:rPr>
        <w:t>: t</w:t>
      </w:r>
      <w:r w:rsidRPr="00983631">
        <w:rPr>
          <w:rFonts w:asciiTheme="minorHAnsi" w:eastAsia="Calibri" w:hAnsiTheme="minorHAnsi"/>
          <w:lang w:val="en-GB"/>
        </w:rPr>
        <w:t xml:space="preserve">he acquisition of goods (imports) by the merchant is recorded in the accounts as a negative export, and the subsequent sale of the goods as a positive export, the difference between sales and purchases of </w:t>
      </w:r>
      <w:proofErr w:type="spellStart"/>
      <w:r w:rsidRPr="00983631">
        <w:rPr>
          <w:rFonts w:asciiTheme="minorHAnsi" w:eastAsia="Calibri" w:hAnsiTheme="minorHAnsi"/>
          <w:lang w:val="en-GB"/>
        </w:rPr>
        <w:t>merchanted</w:t>
      </w:r>
      <w:proofErr w:type="spellEnd"/>
      <w:r w:rsidRPr="00983631">
        <w:rPr>
          <w:rFonts w:asciiTheme="minorHAnsi" w:eastAsia="Calibri" w:hAnsiTheme="minorHAnsi"/>
          <w:lang w:val="en-GB"/>
        </w:rPr>
        <w:t xml:space="preserve"> goods is to be shown as net exports of goods under </w:t>
      </w:r>
      <w:proofErr w:type="spellStart"/>
      <w:r w:rsidRPr="00983631">
        <w:rPr>
          <w:rFonts w:asciiTheme="minorHAnsi" w:eastAsia="Calibri" w:hAnsiTheme="minorHAnsi"/>
          <w:lang w:val="en-GB"/>
        </w:rPr>
        <w:t>merchanting</w:t>
      </w:r>
      <w:proofErr w:type="spellEnd"/>
      <w:r w:rsidRPr="00983631">
        <w:rPr>
          <w:rFonts w:asciiTheme="minorHAnsi" w:eastAsia="Calibri" w:hAnsiTheme="minorHAnsi"/>
          <w:lang w:val="en-GB"/>
        </w:rPr>
        <w:t xml:space="preserve">. </w:t>
      </w:r>
    </w:p>
    <w:p w:rsidR="00BB2A1F" w:rsidRDefault="00BB2A1F" w:rsidP="00323B04">
      <w:pPr>
        <w:spacing w:line="360" w:lineRule="auto"/>
        <w:jc w:val="both"/>
        <w:rPr>
          <w:rFonts w:asciiTheme="minorHAnsi" w:eastAsia="Calibri" w:hAnsiTheme="minorHAnsi"/>
          <w:lang w:val="en-GB"/>
        </w:rPr>
      </w:pPr>
    </w:p>
    <w:p w:rsidR="00E73BDD" w:rsidRDefault="00BB2A1F" w:rsidP="00BB2A1F">
      <w:pPr>
        <w:spacing w:line="360" w:lineRule="auto"/>
        <w:jc w:val="both"/>
        <w:rPr>
          <w:rFonts w:asciiTheme="minorHAnsi" w:hAnsiTheme="minorHAnsi" w:cs="TimesNewRoman,Italic"/>
          <w:iCs/>
          <w:lang w:val="en-GB"/>
        </w:rPr>
      </w:pPr>
      <w:r>
        <w:rPr>
          <w:rFonts w:asciiTheme="minorHAnsi" w:eastAsia="Calibri" w:hAnsiTheme="minorHAnsi"/>
          <w:lang w:val="en-GB"/>
        </w:rPr>
        <w:t xml:space="preserve">In the SUT, so far information on </w:t>
      </w:r>
      <w:proofErr w:type="spellStart"/>
      <w:r>
        <w:rPr>
          <w:rFonts w:asciiTheme="minorHAnsi" w:eastAsia="Calibri" w:hAnsiTheme="minorHAnsi"/>
          <w:lang w:val="en-GB"/>
        </w:rPr>
        <w:t>merchanting</w:t>
      </w:r>
      <w:proofErr w:type="spellEnd"/>
      <w:r>
        <w:rPr>
          <w:rFonts w:asciiTheme="minorHAnsi" w:eastAsia="Calibri" w:hAnsiTheme="minorHAnsi"/>
          <w:lang w:val="en-GB"/>
        </w:rPr>
        <w:t xml:space="preserve"> margin </w:t>
      </w:r>
      <w:r w:rsidRPr="00983631">
        <w:rPr>
          <w:rFonts w:asciiTheme="minorHAnsi" w:eastAsia="Calibri" w:hAnsiTheme="minorHAnsi"/>
          <w:lang w:val="en-GB"/>
        </w:rPr>
        <w:t xml:space="preserve">is </w:t>
      </w:r>
      <w:proofErr w:type="gramStart"/>
      <w:r>
        <w:rPr>
          <w:rFonts w:asciiTheme="minorHAnsi" w:eastAsia="Calibri" w:hAnsiTheme="minorHAnsi"/>
          <w:lang w:val="en-GB"/>
        </w:rPr>
        <w:t>available,</w:t>
      </w:r>
      <w:proofErr w:type="gramEnd"/>
      <w:r>
        <w:rPr>
          <w:rFonts w:asciiTheme="minorHAnsi" w:eastAsia="Calibri" w:hAnsiTheme="minorHAnsi"/>
          <w:lang w:val="en-GB"/>
        </w:rPr>
        <w:t xml:space="preserve"> they are </w:t>
      </w:r>
      <w:r w:rsidRPr="00983631">
        <w:rPr>
          <w:rFonts w:asciiTheme="minorHAnsi" w:eastAsia="Calibri" w:hAnsiTheme="minorHAnsi"/>
          <w:lang w:val="en-GB"/>
        </w:rPr>
        <w:t>allocated across the CPA</w:t>
      </w:r>
      <w:r w:rsidRPr="00BB2A1F">
        <w:rPr>
          <w:rFonts w:asciiTheme="minorHAnsi" w:eastAsia="Calibri" w:hAnsiTheme="minorHAnsi"/>
          <w:lang w:val="en-GB"/>
        </w:rPr>
        <w:t xml:space="preserve"> </w:t>
      </w:r>
      <w:r w:rsidRPr="00983631">
        <w:rPr>
          <w:rFonts w:asciiTheme="minorHAnsi" w:eastAsia="Calibri" w:hAnsiTheme="minorHAnsi"/>
          <w:lang w:val="en-GB"/>
        </w:rPr>
        <w:t>products</w:t>
      </w:r>
      <w:r>
        <w:rPr>
          <w:rFonts w:asciiTheme="minorHAnsi" w:eastAsia="Calibri" w:hAnsiTheme="minorHAnsi"/>
          <w:lang w:val="en-GB"/>
        </w:rPr>
        <w:t>.</w:t>
      </w:r>
      <w:r w:rsidR="00E73BDD">
        <w:rPr>
          <w:rFonts w:asciiTheme="minorHAnsi" w:hAnsiTheme="minorHAnsi" w:cs="TimesNewRoman,Italic"/>
          <w:iCs/>
          <w:lang w:val="en-GB"/>
        </w:rPr>
        <w:br w:type="page"/>
      </w:r>
    </w:p>
    <w:p w:rsidR="00304A7D" w:rsidRPr="005B5C6E" w:rsidRDefault="005B5C6E">
      <w:pPr>
        <w:rPr>
          <w:rFonts w:asciiTheme="minorHAnsi" w:hAnsiTheme="minorHAnsi" w:cs="TimesNewRoman,Italic"/>
          <w:iCs/>
          <w:lang w:val="en-GB"/>
        </w:rPr>
      </w:pPr>
      <w:r>
        <w:rPr>
          <w:rFonts w:asciiTheme="minorHAnsi" w:hAnsiTheme="minorHAnsi" w:cs="TimesNewRoman,Italic"/>
          <w:iCs/>
          <w:lang w:val="en-GB"/>
        </w:rPr>
        <w:lastRenderedPageBreak/>
        <w:t xml:space="preserve">Annex 1. </w:t>
      </w:r>
      <w:r w:rsidR="001570E2" w:rsidRPr="00304A7D">
        <w:rPr>
          <w:rFonts w:ascii="Calibri" w:hAnsi="Calibri"/>
          <w:color w:val="000000"/>
          <w:sz w:val="22"/>
          <w:szCs w:val="22"/>
          <w:lang w:val="en-GB"/>
        </w:rPr>
        <w:t>Export</w:t>
      </w:r>
      <w:r w:rsidR="007375C5">
        <w:rPr>
          <w:rFonts w:ascii="Calibri" w:hAnsi="Calibri"/>
          <w:color w:val="000000"/>
          <w:sz w:val="22"/>
          <w:szCs w:val="22"/>
          <w:lang w:val="en-GB"/>
        </w:rPr>
        <w:t>s</w:t>
      </w:r>
      <w:r w:rsidR="001570E2" w:rsidRPr="00304A7D">
        <w:rPr>
          <w:rFonts w:ascii="Calibri" w:hAnsi="Calibri"/>
          <w:color w:val="000000"/>
          <w:sz w:val="22"/>
          <w:szCs w:val="22"/>
          <w:lang w:val="en-GB"/>
        </w:rPr>
        <w:t xml:space="preserve"> ratio by commodity</w:t>
      </w:r>
      <w:r w:rsidR="001570E2">
        <w:rPr>
          <w:rFonts w:ascii="Calibri" w:hAnsi="Calibri"/>
          <w:color w:val="000000"/>
          <w:sz w:val="22"/>
          <w:szCs w:val="22"/>
          <w:lang w:val="en-GB"/>
        </w:rPr>
        <w:t xml:space="preserve"> in 2010</w:t>
      </w:r>
    </w:p>
    <w:tbl>
      <w:tblPr>
        <w:tblStyle w:val="TableGrid"/>
        <w:tblW w:w="10270" w:type="dxa"/>
        <w:tblLook w:val="04A0"/>
      </w:tblPr>
      <w:tblGrid>
        <w:gridCol w:w="1590"/>
        <w:gridCol w:w="4755"/>
        <w:gridCol w:w="1307"/>
        <w:gridCol w:w="1347"/>
        <w:gridCol w:w="1271"/>
      </w:tblGrid>
      <w:tr w:rsidR="00304A7D" w:rsidRPr="005B5C6E" w:rsidTr="005B5C6E">
        <w:trPr>
          <w:tblHeader/>
        </w:trPr>
        <w:tc>
          <w:tcPr>
            <w:tcW w:w="1590" w:type="dxa"/>
            <w:vAlign w:val="bottom"/>
          </w:tcPr>
          <w:p w:rsidR="00304A7D"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Code</w:t>
            </w:r>
          </w:p>
        </w:tc>
        <w:tc>
          <w:tcPr>
            <w:tcW w:w="4755" w:type="dxa"/>
            <w:vAlign w:val="bottom"/>
          </w:tcPr>
          <w:p w:rsidR="00304A7D"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Product group</w:t>
            </w:r>
          </w:p>
        </w:tc>
        <w:tc>
          <w:tcPr>
            <w:tcW w:w="1307"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Exports of goods and services</w:t>
            </w:r>
          </w:p>
        </w:tc>
        <w:tc>
          <w:tcPr>
            <w:tcW w:w="1347" w:type="dxa"/>
            <w:vAlign w:val="bottom"/>
          </w:tcPr>
          <w:p w:rsidR="00304A7D" w:rsidRPr="005B5C6E" w:rsidRDefault="00304A7D" w:rsidP="005F0712">
            <w:pPr>
              <w:rPr>
                <w:rFonts w:ascii="Calibri" w:hAnsi="Calibri"/>
                <w:color w:val="000000"/>
                <w:sz w:val="22"/>
                <w:szCs w:val="22"/>
                <w:lang w:val="en-GB"/>
              </w:rPr>
            </w:pPr>
            <w:r w:rsidRPr="005B5C6E">
              <w:rPr>
                <w:rFonts w:ascii="Calibri" w:hAnsi="Calibri"/>
                <w:color w:val="000000"/>
                <w:sz w:val="22"/>
                <w:szCs w:val="22"/>
                <w:lang w:val="en-GB"/>
              </w:rPr>
              <w:t xml:space="preserve">Output  </w:t>
            </w:r>
          </w:p>
          <w:p w:rsidR="00304A7D" w:rsidRPr="00304A7D" w:rsidRDefault="00304A7D" w:rsidP="005F0712">
            <w:pPr>
              <w:rPr>
                <w:rFonts w:ascii="Calibri" w:hAnsi="Calibri"/>
                <w:color w:val="000000"/>
                <w:sz w:val="22"/>
                <w:szCs w:val="22"/>
                <w:lang w:val="en-GB"/>
              </w:rPr>
            </w:pPr>
          </w:p>
        </w:tc>
        <w:tc>
          <w:tcPr>
            <w:tcW w:w="1271"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Export ratio by commodity</w:t>
            </w:r>
          </w:p>
        </w:tc>
      </w:tr>
      <w:tr w:rsidR="005B5C6E" w:rsidRPr="005B5C6E" w:rsidTr="00304A7D">
        <w:tc>
          <w:tcPr>
            <w:tcW w:w="1590" w:type="dxa"/>
            <w:vAlign w:val="bottom"/>
          </w:tcPr>
          <w:p w:rsidR="005B5C6E"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1</w:t>
            </w:r>
          </w:p>
        </w:tc>
        <w:tc>
          <w:tcPr>
            <w:tcW w:w="4755" w:type="dxa"/>
            <w:vAlign w:val="bottom"/>
          </w:tcPr>
          <w:p w:rsidR="005B5C6E"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1</w:t>
            </w:r>
          </w:p>
        </w:tc>
        <w:tc>
          <w:tcPr>
            <w:tcW w:w="1307" w:type="dxa"/>
            <w:vAlign w:val="bottom"/>
          </w:tcPr>
          <w:p w:rsidR="005B5C6E"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3</w:t>
            </w:r>
          </w:p>
        </w:tc>
        <w:tc>
          <w:tcPr>
            <w:tcW w:w="1347" w:type="dxa"/>
            <w:vAlign w:val="bottom"/>
          </w:tcPr>
          <w:p w:rsidR="005B5C6E"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4</w:t>
            </w:r>
          </w:p>
        </w:tc>
        <w:tc>
          <w:tcPr>
            <w:tcW w:w="1271" w:type="dxa"/>
            <w:vAlign w:val="bottom"/>
          </w:tcPr>
          <w:p w:rsidR="005B5C6E" w:rsidRPr="00304A7D" w:rsidRDefault="005B5C6E" w:rsidP="005B5C6E">
            <w:pPr>
              <w:jc w:val="center"/>
              <w:rPr>
                <w:rFonts w:ascii="Calibri" w:hAnsi="Calibri"/>
                <w:color w:val="000000"/>
                <w:sz w:val="22"/>
                <w:szCs w:val="22"/>
                <w:lang w:val="en-GB"/>
              </w:rPr>
            </w:pPr>
            <w:r>
              <w:rPr>
                <w:rFonts w:ascii="Calibri" w:hAnsi="Calibri"/>
                <w:color w:val="000000"/>
                <w:sz w:val="22"/>
                <w:szCs w:val="22"/>
                <w:lang w:val="en-GB"/>
              </w:rPr>
              <w:t>5=3/4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All</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All Commodities and Adjustments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172 878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459417,1</w:t>
            </w:r>
          </w:p>
        </w:tc>
        <w:tc>
          <w:tcPr>
            <w:tcW w:w="1271" w:type="dxa"/>
            <w:vAlign w:val="bottom"/>
          </w:tcPr>
          <w:p w:rsidR="00304A7D" w:rsidRPr="00304A7D" w:rsidRDefault="00304A7D" w:rsidP="005F0712">
            <w:pPr>
              <w:rPr>
                <w:rFonts w:ascii="Calibri" w:hAnsi="Calibri"/>
                <w:color w:val="000000"/>
                <w:sz w:val="22"/>
                <w:szCs w:val="22"/>
                <w:lang w:val="en-GB"/>
              </w:rPr>
            </w:pP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U</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Unspecified Products and Adjustments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w:t>
            </w:r>
          </w:p>
        </w:tc>
        <w:tc>
          <w:tcPr>
            <w:tcW w:w="1347" w:type="dxa"/>
            <w:vAlign w:val="bottom"/>
          </w:tcPr>
          <w:p w:rsidR="00304A7D" w:rsidRPr="00304A7D" w:rsidRDefault="00304A7D" w:rsidP="005F0712">
            <w:pPr>
              <w:rPr>
                <w:rFonts w:ascii="Calibri" w:hAnsi="Calibri"/>
                <w:color w:val="000000"/>
                <w:sz w:val="22"/>
                <w:szCs w:val="22"/>
                <w:lang w:val="en-GB"/>
              </w:rPr>
            </w:pPr>
          </w:p>
        </w:tc>
        <w:tc>
          <w:tcPr>
            <w:tcW w:w="1271" w:type="dxa"/>
            <w:vAlign w:val="bottom"/>
          </w:tcPr>
          <w:p w:rsidR="00304A7D" w:rsidRPr="00304A7D" w:rsidRDefault="00304A7D" w:rsidP="005F0712">
            <w:pPr>
              <w:rPr>
                <w:rFonts w:ascii="Calibri" w:hAnsi="Calibri"/>
                <w:color w:val="000000"/>
                <w:sz w:val="22"/>
                <w:szCs w:val="22"/>
                <w:lang w:val="en-GB"/>
              </w:rPr>
            </w:pPr>
          </w:p>
        </w:tc>
      </w:tr>
      <w:tr w:rsidR="00304A7D" w:rsidRPr="005B5C6E" w:rsidTr="00304A7D">
        <w:tc>
          <w:tcPr>
            <w:tcW w:w="1590"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ALL COMMODITIES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160 696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412604,1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38,9%</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1.U</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Unspecified</w:t>
            </w:r>
          </w:p>
        </w:tc>
        <w:tc>
          <w:tcPr>
            <w:tcW w:w="1307" w:type="dxa"/>
            <w:vAlign w:val="bottom"/>
          </w:tcPr>
          <w:p w:rsidR="00304A7D" w:rsidRPr="00304A7D" w:rsidRDefault="00304A7D" w:rsidP="005F0712">
            <w:pPr>
              <w:rPr>
                <w:rFonts w:ascii="Calibri" w:hAnsi="Calibri"/>
                <w:color w:val="000000"/>
                <w:sz w:val="22"/>
                <w:szCs w:val="22"/>
                <w:lang w:val="en-GB"/>
              </w:rPr>
            </w:pPr>
          </w:p>
        </w:tc>
        <w:tc>
          <w:tcPr>
            <w:tcW w:w="1347" w:type="dxa"/>
            <w:vAlign w:val="bottom"/>
          </w:tcPr>
          <w:p w:rsidR="00304A7D" w:rsidRPr="00304A7D" w:rsidRDefault="00304A7D" w:rsidP="005F0712">
            <w:pPr>
              <w:rPr>
                <w:rFonts w:ascii="Calibri" w:hAnsi="Calibri"/>
                <w:color w:val="000000"/>
                <w:sz w:val="22"/>
                <w:szCs w:val="22"/>
                <w:lang w:val="en-GB"/>
              </w:rPr>
            </w:pPr>
          </w:p>
        </w:tc>
        <w:tc>
          <w:tcPr>
            <w:tcW w:w="1271" w:type="dxa"/>
            <w:vAlign w:val="bottom"/>
          </w:tcPr>
          <w:p w:rsidR="00304A7D" w:rsidRPr="00304A7D" w:rsidRDefault="00304A7D" w:rsidP="005F0712">
            <w:pPr>
              <w:rPr>
                <w:rFonts w:ascii="Calibri" w:hAnsi="Calibri"/>
                <w:color w:val="000000"/>
                <w:sz w:val="22"/>
                <w:szCs w:val="22"/>
                <w:lang w:val="en-GB"/>
              </w:rPr>
            </w:pP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1.A.01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Products of agriculture, hunting and related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2 078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9608,6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21,6%</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1.A.02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Products of forestry, logging and related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1 923</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6197,7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31,0%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1.A.03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Fish and other fishing products; aquaculture products; </w:t>
            </w:r>
            <w:proofErr w:type="spellStart"/>
            <w:r w:rsidRPr="00304A7D">
              <w:rPr>
                <w:rFonts w:ascii="Calibri" w:hAnsi="Calibri"/>
                <w:color w:val="000000"/>
                <w:sz w:val="22"/>
                <w:szCs w:val="22"/>
                <w:lang w:val="en-GB"/>
              </w:rPr>
              <w:t>suppo</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432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863,6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50,0%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1.B.05_09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Mining and quarrying</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972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4777,7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1.C.10_12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Food products, beverages, tobacco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10 760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18780,1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57,3%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1.C.13_15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Textiles; wearing apparel; leather and related products </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7 164</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5558,2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128,9%</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Wood and products of wood and cork (except furniture); </w:t>
            </w:r>
            <w:proofErr w:type="spellStart"/>
            <w:r w:rsidRPr="00304A7D">
              <w:rPr>
                <w:rFonts w:ascii="Calibri" w:hAnsi="Calibri"/>
                <w:color w:val="000000"/>
                <w:sz w:val="22"/>
                <w:szCs w:val="22"/>
                <w:lang w:val="en-GB"/>
              </w:rPr>
              <w:t>artic</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12 862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17214,1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74,7%</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1.C.17</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Paper and paper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2 976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2853,3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104,3%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Printing and recording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1 180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2981,7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39,6%</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1.C.19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Coke and refined petroleum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5 237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2907,3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180,1%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Chemicals and chemical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6 174</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4915,1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125,6%</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Basic pharmaceutical products and pharmaceutical preparation</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751</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480,2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156,4%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Rubber and plastic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3 750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3827,4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98,0%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Other non-metallic mineral products </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2 730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4135,4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66,0%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1.C.24</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Basic metals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2 702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1074,2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251,5%</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Fabricated metal products, except machinery and equipment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7 655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12031,3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63,6%</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Computer, electronic and optical products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13 205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11864,4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111,3%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1.C.27</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Electrical equipment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9 688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7053,6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137,3%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Machinery and equipment </w:t>
            </w:r>
            <w:proofErr w:type="spellStart"/>
            <w:r w:rsidRPr="00304A7D">
              <w:rPr>
                <w:rFonts w:ascii="Calibri" w:hAnsi="Calibri"/>
                <w:color w:val="000000"/>
                <w:sz w:val="22"/>
                <w:szCs w:val="22"/>
                <w:lang w:val="en-GB"/>
              </w:rPr>
              <w:t>n.e.c</w:t>
            </w:r>
            <w:proofErr w:type="spellEnd"/>
            <w:r w:rsidRPr="00304A7D">
              <w:rPr>
                <w:rFonts w:ascii="Calibri" w:hAnsi="Calibri"/>
                <w:color w:val="000000"/>
                <w:sz w:val="22"/>
                <w:szCs w:val="22"/>
                <w:lang w:val="en-GB"/>
              </w:rPr>
              <w: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6 421</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4093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156,9%</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1.C.29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Motor vehicles, trailers and semi-trailers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7 804</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4017,4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194,3%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1.C.30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Other transport equipment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2 258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852,4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264,9%</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1.C.31_32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Furniture; other manufactured goods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6 246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6667,8</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93,7%</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1.C.33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Repair and installation services of machinery and equipment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885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3903,9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22,7%</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1.D.35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Electricity, gas, steam and air conditioning</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3 636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18898,2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19,2%</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1.E.36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Natural water; water treatment and supply services</w:t>
            </w:r>
          </w:p>
        </w:tc>
        <w:tc>
          <w:tcPr>
            <w:tcW w:w="1307" w:type="dxa"/>
            <w:vAlign w:val="bottom"/>
          </w:tcPr>
          <w:p w:rsidR="00304A7D" w:rsidRPr="00304A7D" w:rsidRDefault="00304A7D" w:rsidP="005F0712">
            <w:pPr>
              <w:rPr>
                <w:rFonts w:ascii="Calibri" w:hAnsi="Calibri"/>
                <w:color w:val="000000"/>
                <w:sz w:val="22"/>
                <w:szCs w:val="22"/>
                <w:lang w:val="en-GB"/>
              </w:rPr>
            </w:pP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1516,5</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1.E.37_39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Sewerage services; sewage sludge; waste collection, </w:t>
            </w:r>
            <w:proofErr w:type="spellStart"/>
            <w:r w:rsidRPr="00304A7D">
              <w:rPr>
                <w:rFonts w:ascii="Calibri" w:hAnsi="Calibri"/>
                <w:color w:val="000000"/>
                <w:sz w:val="22"/>
                <w:szCs w:val="22"/>
                <w:lang w:val="en-GB"/>
              </w:rPr>
              <w:t>treatmen</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2 721</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4361,9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62,4%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1.F.41_43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Constructions and construction works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2 477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31117,9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1.G.45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Wholesale and retail trade and repair services of motor </w:t>
            </w:r>
            <w:proofErr w:type="spellStart"/>
            <w:r w:rsidRPr="00304A7D">
              <w:rPr>
                <w:rFonts w:ascii="Calibri" w:hAnsi="Calibri"/>
                <w:color w:val="000000"/>
                <w:sz w:val="22"/>
                <w:szCs w:val="22"/>
                <w:lang w:val="en-GB"/>
              </w:rPr>
              <w:t>vehi</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3723,7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lastRenderedPageBreak/>
              <w:t>1.G.46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Wholesale trade services, except of motor vehicles and motor</w:t>
            </w:r>
          </w:p>
        </w:tc>
        <w:tc>
          <w:tcPr>
            <w:tcW w:w="1307" w:type="dxa"/>
            <w:vAlign w:val="bottom"/>
          </w:tcPr>
          <w:p w:rsidR="00304A7D" w:rsidRPr="00304A7D" w:rsidRDefault="00304A7D" w:rsidP="005F0712">
            <w:pPr>
              <w:rPr>
                <w:rFonts w:ascii="Calibri" w:hAnsi="Calibri"/>
                <w:color w:val="000000"/>
                <w:sz w:val="22"/>
                <w:szCs w:val="22"/>
                <w:lang w:val="en-GB"/>
              </w:rPr>
            </w:pP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1288,8</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1.G.47</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Retail trade services, except of motor vehicles and </w:t>
            </w:r>
            <w:proofErr w:type="spellStart"/>
            <w:r w:rsidRPr="00304A7D">
              <w:rPr>
                <w:rFonts w:ascii="Calibri" w:hAnsi="Calibri"/>
                <w:color w:val="000000"/>
                <w:sz w:val="22"/>
                <w:szCs w:val="22"/>
                <w:lang w:val="en-GB"/>
              </w:rPr>
              <w:t>motorcyc</w:t>
            </w:r>
            <w:proofErr w:type="spellEnd"/>
          </w:p>
        </w:tc>
        <w:tc>
          <w:tcPr>
            <w:tcW w:w="1307" w:type="dxa"/>
            <w:vAlign w:val="bottom"/>
          </w:tcPr>
          <w:p w:rsidR="00304A7D" w:rsidRPr="00304A7D" w:rsidRDefault="00304A7D" w:rsidP="005F0712">
            <w:pPr>
              <w:rPr>
                <w:rFonts w:ascii="Calibri" w:hAnsi="Calibri"/>
                <w:color w:val="000000"/>
                <w:sz w:val="22"/>
                <w:szCs w:val="22"/>
                <w:lang w:val="en-GB"/>
              </w:rPr>
            </w:pPr>
          </w:p>
        </w:tc>
        <w:tc>
          <w:tcPr>
            <w:tcW w:w="1347" w:type="dxa"/>
            <w:vAlign w:val="bottom"/>
          </w:tcPr>
          <w:p w:rsidR="00304A7D" w:rsidRPr="00304A7D" w:rsidRDefault="00304A7D" w:rsidP="005F0712">
            <w:pPr>
              <w:rPr>
                <w:rFonts w:ascii="Calibri" w:hAnsi="Calibri"/>
                <w:color w:val="000000"/>
                <w:sz w:val="22"/>
                <w:szCs w:val="22"/>
                <w:lang w:val="en-GB"/>
              </w:rPr>
            </w:pPr>
          </w:p>
        </w:tc>
        <w:tc>
          <w:tcPr>
            <w:tcW w:w="1271" w:type="dxa"/>
            <w:vAlign w:val="bottom"/>
          </w:tcPr>
          <w:p w:rsidR="00304A7D" w:rsidRPr="00304A7D" w:rsidRDefault="00304A7D" w:rsidP="005F0712">
            <w:pPr>
              <w:jc w:val="center"/>
              <w:rPr>
                <w:rFonts w:ascii="Calibri" w:hAnsi="Calibri"/>
                <w:color w:val="000000"/>
                <w:sz w:val="22"/>
                <w:szCs w:val="22"/>
                <w:lang w:val="en-GB"/>
              </w:rPr>
            </w:pPr>
            <w:r w:rsidRPr="00304A7D">
              <w:rPr>
                <w:rFonts w:ascii="Calibri" w:hAnsi="Calibri"/>
                <w:color w:val="000000"/>
                <w:sz w:val="22"/>
                <w:szCs w:val="22"/>
                <w:lang w:val="en-GB"/>
              </w:rPr>
              <w:t>#DIV/0!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1.H.49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Land transport services and transport services via pipelines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3 417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15527,5</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22,0%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1.H.50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Water transport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3 970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6075,6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65,3%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1.H.51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Air transport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705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1486,5</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47,4%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1.H.52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Warehousing and support services for transportation</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12 257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25327,9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48,4%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1.H.53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Postal and courier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169</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1078,1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15,7%</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1.I.55_56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Accommodation and food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129</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8102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1.J.58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Publishing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289</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2036,1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14,2%</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1.J.59_60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Motion picture, video and television programme production se</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201</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1678,9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12,0%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1.J.61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Telecommunications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2 262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10873,3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20,8%</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1.J.62_63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Computer programming, consultancy and related services; info</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2 373</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6510,1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36,4%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1.K.64</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Financial services, except insurance and pension funding</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1 017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9246,1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11,0%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1.K.65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Insurance, reinsurance and pension funding services, except</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1884,9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1.K.66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Services auxiliary to financial services and insurance </w:t>
            </w:r>
            <w:proofErr w:type="spellStart"/>
            <w:r w:rsidRPr="00304A7D">
              <w:rPr>
                <w:rFonts w:ascii="Calibri" w:hAnsi="Calibri"/>
                <w:color w:val="000000"/>
                <w:sz w:val="22"/>
                <w:szCs w:val="22"/>
                <w:lang w:val="en-GB"/>
              </w:rPr>
              <w:t>servi</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601</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2504,7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24,0%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1.L.68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Real estate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30058,8</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0,7%</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1.M.69_70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Legal and accounting services; services of head offices; man</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2 132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7860,8</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27,1%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1.M.71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Architectural and engineering services; technical testing an</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675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4087,2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16,5%</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1.M.72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Scientific research and development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219</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3440,2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1.M.73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Advertising and market research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1 097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3764,5</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29,1%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1.M.74_75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Other professional, scientific and technical services; </w:t>
            </w:r>
            <w:proofErr w:type="spellStart"/>
            <w:r w:rsidRPr="00304A7D">
              <w:rPr>
                <w:rFonts w:ascii="Calibri" w:hAnsi="Calibri"/>
                <w:color w:val="000000"/>
                <w:sz w:val="22"/>
                <w:szCs w:val="22"/>
                <w:lang w:val="en-GB"/>
              </w:rPr>
              <w:t>veter</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147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1046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14,1%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1.N.77</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Rental and leasing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1 868</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6026,4</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31,0%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1.N.78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Employment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1 122</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2386,2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47,0%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1.N.79</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Travel agency, tour operator and other reservation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1387,1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0,5%</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1.N.80</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Security and investigation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34</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1736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1.N.81</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Services to buildings and landscape, industrial cleaning ser</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44</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2003,2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2,2%</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1.N.82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Business support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466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2108,6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22,1%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1.O.84</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Public administration and defence; compulsory social </w:t>
            </w:r>
            <w:proofErr w:type="spellStart"/>
            <w:r w:rsidRPr="00304A7D">
              <w:rPr>
                <w:rFonts w:ascii="Calibri" w:hAnsi="Calibri"/>
                <w:color w:val="000000"/>
                <w:sz w:val="22"/>
                <w:szCs w:val="22"/>
                <w:lang w:val="en-GB"/>
              </w:rPr>
              <w:t>securit</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173</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21381</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0,8%</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1.P.85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Education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26</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13596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0,2%</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lastRenderedPageBreak/>
              <w:t>1.Q.86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Human health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45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10519,7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1.Q.87_88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 xml:space="preserve">Residential care services; social work services without </w:t>
            </w:r>
            <w:proofErr w:type="spellStart"/>
            <w:r w:rsidRPr="00304A7D">
              <w:rPr>
                <w:rFonts w:ascii="Calibri" w:hAnsi="Calibri"/>
                <w:color w:val="000000"/>
                <w:sz w:val="22"/>
                <w:szCs w:val="22"/>
                <w:lang w:val="en-GB"/>
              </w:rPr>
              <w:t>acco</w:t>
            </w:r>
            <w:proofErr w:type="spellEnd"/>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1573,9</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1.R.90_92</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Creative, arts and entertainment services; library, archive,</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79</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3297,2</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2,4%</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1.R.93</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Sporting services and amusement and recreation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2648,3</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2,1%</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1.S.94</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Services furnished by membership organisations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1660,6</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0,3%</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1.S.95</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Repair services of computers and personal and household good</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505,7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2,0%</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1.S.96</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Other personal services</w:t>
            </w:r>
          </w:p>
        </w:tc>
        <w:tc>
          <w:tcPr>
            <w:tcW w:w="130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80</w:t>
            </w: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1551,7</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5,2%</w:t>
            </w:r>
          </w:p>
        </w:tc>
      </w:tr>
      <w:tr w:rsidR="00304A7D" w:rsidRPr="005B5C6E" w:rsidTr="00304A7D">
        <w:tc>
          <w:tcPr>
            <w:tcW w:w="1590"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1.T.97_98</w:t>
            </w:r>
          </w:p>
        </w:tc>
        <w:tc>
          <w:tcPr>
            <w:tcW w:w="4755" w:type="dxa"/>
            <w:vAlign w:val="bottom"/>
          </w:tcPr>
          <w:p w:rsidR="00304A7D" w:rsidRPr="00304A7D" w:rsidRDefault="00304A7D" w:rsidP="005F0712">
            <w:pPr>
              <w:rPr>
                <w:rFonts w:ascii="Calibri" w:hAnsi="Calibri"/>
                <w:color w:val="000000"/>
                <w:sz w:val="22"/>
                <w:szCs w:val="22"/>
                <w:lang w:val="en-GB"/>
              </w:rPr>
            </w:pPr>
            <w:r w:rsidRPr="00304A7D">
              <w:rPr>
                <w:rFonts w:ascii="Calibri" w:hAnsi="Calibri"/>
                <w:color w:val="000000"/>
                <w:sz w:val="22"/>
                <w:szCs w:val="22"/>
                <w:lang w:val="en-GB"/>
              </w:rPr>
              <w:t>Services of households as employers of domestic personnel; u</w:t>
            </w:r>
          </w:p>
        </w:tc>
        <w:tc>
          <w:tcPr>
            <w:tcW w:w="1307" w:type="dxa"/>
            <w:vAlign w:val="bottom"/>
          </w:tcPr>
          <w:p w:rsidR="00304A7D" w:rsidRPr="00304A7D" w:rsidRDefault="00304A7D" w:rsidP="005F0712">
            <w:pPr>
              <w:rPr>
                <w:rFonts w:ascii="Calibri" w:hAnsi="Calibri"/>
                <w:color w:val="000000"/>
                <w:sz w:val="22"/>
                <w:szCs w:val="22"/>
                <w:lang w:val="en-GB"/>
              </w:rPr>
            </w:pPr>
          </w:p>
        </w:tc>
        <w:tc>
          <w:tcPr>
            <w:tcW w:w="1347"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67,8</w:t>
            </w:r>
          </w:p>
        </w:tc>
        <w:tc>
          <w:tcPr>
            <w:tcW w:w="1271" w:type="dxa"/>
            <w:vAlign w:val="bottom"/>
          </w:tcPr>
          <w:p w:rsidR="00304A7D" w:rsidRPr="00304A7D" w:rsidRDefault="00304A7D" w:rsidP="005F0712">
            <w:pPr>
              <w:jc w:val="right"/>
              <w:rPr>
                <w:rFonts w:ascii="Calibri" w:hAnsi="Calibri"/>
                <w:color w:val="000000"/>
                <w:sz w:val="22"/>
                <w:szCs w:val="22"/>
                <w:lang w:val="en-GB"/>
              </w:rPr>
            </w:pPr>
            <w:r w:rsidRPr="00304A7D">
              <w:rPr>
                <w:rFonts w:ascii="Calibri" w:hAnsi="Calibri"/>
                <w:color w:val="000000"/>
                <w:sz w:val="22"/>
                <w:szCs w:val="22"/>
                <w:lang w:val="en-GB"/>
              </w:rPr>
              <w:t>0,0%</w:t>
            </w:r>
          </w:p>
        </w:tc>
      </w:tr>
    </w:tbl>
    <w:p w:rsidR="00304A7D" w:rsidRPr="005B5C6E" w:rsidRDefault="00304A7D">
      <w:pPr>
        <w:rPr>
          <w:rFonts w:asciiTheme="minorHAnsi" w:hAnsiTheme="minorHAnsi" w:cs="TimesNewRoman,Italic"/>
          <w:iCs/>
          <w:lang w:val="en-GB"/>
        </w:rPr>
      </w:pPr>
    </w:p>
    <w:sectPr w:rsidR="00304A7D" w:rsidRPr="005B5C6E" w:rsidSect="000067FA">
      <w:pgSz w:w="12240" w:h="15840"/>
      <w:pgMar w:top="1417" w:right="1417" w:bottom="1417" w:left="1417"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B2D"/>
    <w:multiLevelType w:val="hybridMultilevel"/>
    <w:tmpl w:val="457CFA68"/>
    <w:lvl w:ilvl="0" w:tplc="12548D58">
      <w:start w:val="1"/>
      <w:numFmt w:val="bullet"/>
      <w:lvlText w:val=""/>
      <w:lvlJc w:val="left"/>
      <w:pPr>
        <w:tabs>
          <w:tab w:val="num" w:pos="720"/>
        </w:tabs>
        <w:ind w:left="720" w:hanging="360"/>
      </w:pPr>
      <w:rPr>
        <w:rFonts w:ascii="Wingdings" w:hAnsi="Wingdings" w:hint="default"/>
      </w:rPr>
    </w:lvl>
    <w:lvl w:ilvl="1" w:tplc="15C2041A" w:tentative="1">
      <w:start w:val="1"/>
      <w:numFmt w:val="bullet"/>
      <w:lvlText w:val=""/>
      <w:lvlJc w:val="left"/>
      <w:pPr>
        <w:tabs>
          <w:tab w:val="num" w:pos="1440"/>
        </w:tabs>
        <w:ind w:left="1440" w:hanging="360"/>
      </w:pPr>
      <w:rPr>
        <w:rFonts w:ascii="Wingdings" w:hAnsi="Wingdings" w:hint="default"/>
      </w:rPr>
    </w:lvl>
    <w:lvl w:ilvl="2" w:tplc="A81E0E02" w:tentative="1">
      <w:start w:val="1"/>
      <w:numFmt w:val="bullet"/>
      <w:lvlText w:val=""/>
      <w:lvlJc w:val="left"/>
      <w:pPr>
        <w:tabs>
          <w:tab w:val="num" w:pos="2160"/>
        </w:tabs>
        <w:ind w:left="2160" w:hanging="360"/>
      </w:pPr>
      <w:rPr>
        <w:rFonts w:ascii="Wingdings" w:hAnsi="Wingdings" w:hint="default"/>
      </w:rPr>
    </w:lvl>
    <w:lvl w:ilvl="3" w:tplc="DEA64576" w:tentative="1">
      <w:start w:val="1"/>
      <w:numFmt w:val="bullet"/>
      <w:lvlText w:val=""/>
      <w:lvlJc w:val="left"/>
      <w:pPr>
        <w:tabs>
          <w:tab w:val="num" w:pos="2880"/>
        </w:tabs>
        <w:ind w:left="2880" w:hanging="360"/>
      </w:pPr>
      <w:rPr>
        <w:rFonts w:ascii="Wingdings" w:hAnsi="Wingdings" w:hint="default"/>
      </w:rPr>
    </w:lvl>
    <w:lvl w:ilvl="4" w:tplc="4740E6DE" w:tentative="1">
      <w:start w:val="1"/>
      <w:numFmt w:val="bullet"/>
      <w:lvlText w:val=""/>
      <w:lvlJc w:val="left"/>
      <w:pPr>
        <w:tabs>
          <w:tab w:val="num" w:pos="3600"/>
        </w:tabs>
        <w:ind w:left="3600" w:hanging="360"/>
      </w:pPr>
      <w:rPr>
        <w:rFonts w:ascii="Wingdings" w:hAnsi="Wingdings" w:hint="default"/>
      </w:rPr>
    </w:lvl>
    <w:lvl w:ilvl="5" w:tplc="5C78CBD8" w:tentative="1">
      <w:start w:val="1"/>
      <w:numFmt w:val="bullet"/>
      <w:lvlText w:val=""/>
      <w:lvlJc w:val="left"/>
      <w:pPr>
        <w:tabs>
          <w:tab w:val="num" w:pos="4320"/>
        </w:tabs>
        <w:ind w:left="4320" w:hanging="360"/>
      </w:pPr>
      <w:rPr>
        <w:rFonts w:ascii="Wingdings" w:hAnsi="Wingdings" w:hint="default"/>
      </w:rPr>
    </w:lvl>
    <w:lvl w:ilvl="6" w:tplc="A4D2954C" w:tentative="1">
      <w:start w:val="1"/>
      <w:numFmt w:val="bullet"/>
      <w:lvlText w:val=""/>
      <w:lvlJc w:val="left"/>
      <w:pPr>
        <w:tabs>
          <w:tab w:val="num" w:pos="5040"/>
        </w:tabs>
        <w:ind w:left="5040" w:hanging="360"/>
      </w:pPr>
      <w:rPr>
        <w:rFonts w:ascii="Wingdings" w:hAnsi="Wingdings" w:hint="default"/>
      </w:rPr>
    </w:lvl>
    <w:lvl w:ilvl="7" w:tplc="F5E4D678" w:tentative="1">
      <w:start w:val="1"/>
      <w:numFmt w:val="bullet"/>
      <w:lvlText w:val=""/>
      <w:lvlJc w:val="left"/>
      <w:pPr>
        <w:tabs>
          <w:tab w:val="num" w:pos="5760"/>
        </w:tabs>
        <w:ind w:left="5760" w:hanging="360"/>
      </w:pPr>
      <w:rPr>
        <w:rFonts w:ascii="Wingdings" w:hAnsi="Wingdings" w:hint="default"/>
      </w:rPr>
    </w:lvl>
    <w:lvl w:ilvl="8" w:tplc="723CFE20" w:tentative="1">
      <w:start w:val="1"/>
      <w:numFmt w:val="bullet"/>
      <w:lvlText w:val=""/>
      <w:lvlJc w:val="left"/>
      <w:pPr>
        <w:tabs>
          <w:tab w:val="num" w:pos="6480"/>
        </w:tabs>
        <w:ind w:left="6480" w:hanging="360"/>
      </w:pPr>
      <w:rPr>
        <w:rFonts w:ascii="Wingdings" w:hAnsi="Wingdings" w:hint="default"/>
      </w:rPr>
    </w:lvl>
  </w:abstractNum>
  <w:abstractNum w:abstractNumId="1">
    <w:nsid w:val="050B272C"/>
    <w:multiLevelType w:val="hybridMultilevel"/>
    <w:tmpl w:val="FF0AB63A"/>
    <w:lvl w:ilvl="0" w:tplc="8E408F38">
      <w:start w:val="27"/>
      <w:numFmt w:val="bullet"/>
      <w:lvlText w:val="–"/>
      <w:lvlJc w:val="left"/>
      <w:pPr>
        <w:tabs>
          <w:tab w:val="num" w:pos="420"/>
        </w:tabs>
        <w:ind w:left="420" w:hanging="360"/>
      </w:pPr>
      <w:rPr>
        <w:rFonts w:ascii="Arial" w:eastAsia="Times New Roman" w:hAnsi="Arial" w:cs="TimesNewRoman,Italic" w:hint="default"/>
        <w:sz w:val="22"/>
      </w:rPr>
    </w:lvl>
    <w:lvl w:ilvl="1" w:tplc="04250003" w:tentative="1">
      <w:start w:val="1"/>
      <w:numFmt w:val="bullet"/>
      <w:lvlText w:val="o"/>
      <w:lvlJc w:val="left"/>
      <w:pPr>
        <w:tabs>
          <w:tab w:val="num" w:pos="1140"/>
        </w:tabs>
        <w:ind w:left="1140" w:hanging="360"/>
      </w:pPr>
      <w:rPr>
        <w:rFonts w:ascii="Courier New" w:hAnsi="Courier New" w:cs="Courier New" w:hint="default"/>
      </w:rPr>
    </w:lvl>
    <w:lvl w:ilvl="2" w:tplc="04250005" w:tentative="1">
      <w:start w:val="1"/>
      <w:numFmt w:val="bullet"/>
      <w:lvlText w:val=""/>
      <w:lvlJc w:val="left"/>
      <w:pPr>
        <w:tabs>
          <w:tab w:val="num" w:pos="1860"/>
        </w:tabs>
        <w:ind w:left="1860" w:hanging="360"/>
      </w:pPr>
      <w:rPr>
        <w:rFonts w:ascii="Wingdings" w:hAnsi="Wingdings" w:hint="default"/>
      </w:rPr>
    </w:lvl>
    <w:lvl w:ilvl="3" w:tplc="04250001" w:tentative="1">
      <w:start w:val="1"/>
      <w:numFmt w:val="bullet"/>
      <w:lvlText w:val=""/>
      <w:lvlJc w:val="left"/>
      <w:pPr>
        <w:tabs>
          <w:tab w:val="num" w:pos="2580"/>
        </w:tabs>
        <w:ind w:left="2580" w:hanging="360"/>
      </w:pPr>
      <w:rPr>
        <w:rFonts w:ascii="Symbol" w:hAnsi="Symbol" w:hint="default"/>
      </w:rPr>
    </w:lvl>
    <w:lvl w:ilvl="4" w:tplc="04250003" w:tentative="1">
      <w:start w:val="1"/>
      <w:numFmt w:val="bullet"/>
      <w:lvlText w:val="o"/>
      <w:lvlJc w:val="left"/>
      <w:pPr>
        <w:tabs>
          <w:tab w:val="num" w:pos="3300"/>
        </w:tabs>
        <w:ind w:left="3300" w:hanging="360"/>
      </w:pPr>
      <w:rPr>
        <w:rFonts w:ascii="Courier New" w:hAnsi="Courier New" w:cs="Courier New" w:hint="default"/>
      </w:rPr>
    </w:lvl>
    <w:lvl w:ilvl="5" w:tplc="04250005" w:tentative="1">
      <w:start w:val="1"/>
      <w:numFmt w:val="bullet"/>
      <w:lvlText w:val=""/>
      <w:lvlJc w:val="left"/>
      <w:pPr>
        <w:tabs>
          <w:tab w:val="num" w:pos="4020"/>
        </w:tabs>
        <w:ind w:left="4020" w:hanging="360"/>
      </w:pPr>
      <w:rPr>
        <w:rFonts w:ascii="Wingdings" w:hAnsi="Wingdings" w:hint="default"/>
      </w:rPr>
    </w:lvl>
    <w:lvl w:ilvl="6" w:tplc="04250001" w:tentative="1">
      <w:start w:val="1"/>
      <w:numFmt w:val="bullet"/>
      <w:lvlText w:val=""/>
      <w:lvlJc w:val="left"/>
      <w:pPr>
        <w:tabs>
          <w:tab w:val="num" w:pos="4740"/>
        </w:tabs>
        <w:ind w:left="4740" w:hanging="360"/>
      </w:pPr>
      <w:rPr>
        <w:rFonts w:ascii="Symbol" w:hAnsi="Symbol" w:hint="default"/>
      </w:rPr>
    </w:lvl>
    <w:lvl w:ilvl="7" w:tplc="04250003" w:tentative="1">
      <w:start w:val="1"/>
      <w:numFmt w:val="bullet"/>
      <w:lvlText w:val="o"/>
      <w:lvlJc w:val="left"/>
      <w:pPr>
        <w:tabs>
          <w:tab w:val="num" w:pos="5460"/>
        </w:tabs>
        <w:ind w:left="5460" w:hanging="360"/>
      </w:pPr>
      <w:rPr>
        <w:rFonts w:ascii="Courier New" w:hAnsi="Courier New" w:cs="Courier New" w:hint="default"/>
      </w:rPr>
    </w:lvl>
    <w:lvl w:ilvl="8" w:tplc="04250005" w:tentative="1">
      <w:start w:val="1"/>
      <w:numFmt w:val="bullet"/>
      <w:lvlText w:val=""/>
      <w:lvlJc w:val="left"/>
      <w:pPr>
        <w:tabs>
          <w:tab w:val="num" w:pos="6180"/>
        </w:tabs>
        <w:ind w:left="6180" w:hanging="360"/>
      </w:pPr>
      <w:rPr>
        <w:rFonts w:ascii="Wingdings" w:hAnsi="Wingdings" w:hint="default"/>
      </w:rPr>
    </w:lvl>
  </w:abstractNum>
  <w:abstractNum w:abstractNumId="2">
    <w:nsid w:val="14122D17"/>
    <w:multiLevelType w:val="hybridMultilevel"/>
    <w:tmpl w:val="01184CC8"/>
    <w:lvl w:ilvl="0" w:tplc="04250003">
      <w:start w:val="1"/>
      <w:numFmt w:val="bullet"/>
      <w:lvlText w:val="o"/>
      <w:lvlJc w:val="left"/>
      <w:pPr>
        <w:tabs>
          <w:tab w:val="num" w:pos="720"/>
        </w:tabs>
        <w:ind w:left="720" w:hanging="360"/>
      </w:pPr>
      <w:rPr>
        <w:rFonts w:ascii="Courier New" w:hAnsi="Courier New" w:cs="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
    <w:nsid w:val="1BB63F73"/>
    <w:multiLevelType w:val="hybridMultilevel"/>
    <w:tmpl w:val="B442D96E"/>
    <w:lvl w:ilvl="0" w:tplc="FE28008A">
      <w:start w:val="1"/>
      <w:numFmt w:val="bullet"/>
      <w:lvlText w:val=""/>
      <w:lvlJc w:val="left"/>
      <w:pPr>
        <w:tabs>
          <w:tab w:val="num" w:pos="720"/>
        </w:tabs>
        <w:ind w:left="720" w:hanging="360"/>
      </w:pPr>
      <w:rPr>
        <w:rFonts w:ascii="Wingdings" w:hAnsi="Wingdings" w:hint="default"/>
      </w:rPr>
    </w:lvl>
    <w:lvl w:ilvl="1" w:tplc="0CC2D5CE" w:tentative="1">
      <w:start w:val="1"/>
      <w:numFmt w:val="bullet"/>
      <w:lvlText w:val=""/>
      <w:lvlJc w:val="left"/>
      <w:pPr>
        <w:tabs>
          <w:tab w:val="num" w:pos="1440"/>
        </w:tabs>
        <w:ind w:left="1440" w:hanging="360"/>
      </w:pPr>
      <w:rPr>
        <w:rFonts w:ascii="Wingdings" w:hAnsi="Wingdings" w:hint="default"/>
      </w:rPr>
    </w:lvl>
    <w:lvl w:ilvl="2" w:tplc="FD8A5342" w:tentative="1">
      <w:start w:val="1"/>
      <w:numFmt w:val="bullet"/>
      <w:lvlText w:val=""/>
      <w:lvlJc w:val="left"/>
      <w:pPr>
        <w:tabs>
          <w:tab w:val="num" w:pos="2160"/>
        </w:tabs>
        <w:ind w:left="2160" w:hanging="360"/>
      </w:pPr>
      <w:rPr>
        <w:rFonts w:ascii="Wingdings" w:hAnsi="Wingdings" w:hint="default"/>
      </w:rPr>
    </w:lvl>
    <w:lvl w:ilvl="3" w:tplc="77687574" w:tentative="1">
      <w:start w:val="1"/>
      <w:numFmt w:val="bullet"/>
      <w:lvlText w:val=""/>
      <w:lvlJc w:val="left"/>
      <w:pPr>
        <w:tabs>
          <w:tab w:val="num" w:pos="2880"/>
        </w:tabs>
        <w:ind w:left="2880" w:hanging="360"/>
      </w:pPr>
      <w:rPr>
        <w:rFonts w:ascii="Wingdings" w:hAnsi="Wingdings" w:hint="default"/>
      </w:rPr>
    </w:lvl>
    <w:lvl w:ilvl="4" w:tplc="43C0678E" w:tentative="1">
      <w:start w:val="1"/>
      <w:numFmt w:val="bullet"/>
      <w:lvlText w:val=""/>
      <w:lvlJc w:val="left"/>
      <w:pPr>
        <w:tabs>
          <w:tab w:val="num" w:pos="3600"/>
        </w:tabs>
        <w:ind w:left="3600" w:hanging="360"/>
      </w:pPr>
      <w:rPr>
        <w:rFonts w:ascii="Wingdings" w:hAnsi="Wingdings" w:hint="default"/>
      </w:rPr>
    </w:lvl>
    <w:lvl w:ilvl="5" w:tplc="22BAACA0" w:tentative="1">
      <w:start w:val="1"/>
      <w:numFmt w:val="bullet"/>
      <w:lvlText w:val=""/>
      <w:lvlJc w:val="left"/>
      <w:pPr>
        <w:tabs>
          <w:tab w:val="num" w:pos="4320"/>
        </w:tabs>
        <w:ind w:left="4320" w:hanging="360"/>
      </w:pPr>
      <w:rPr>
        <w:rFonts w:ascii="Wingdings" w:hAnsi="Wingdings" w:hint="default"/>
      </w:rPr>
    </w:lvl>
    <w:lvl w:ilvl="6" w:tplc="11AE88BC" w:tentative="1">
      <w:start w:val="1"/>
      <w:numFmt w:val="bullet"/>
      <w:lvlText w:val=""/>
      <w:lvlJc w:val="left"/>
      <w:pPr>
        <w:tabs>
          <w:tab w:val="num" w:pos="5040"/>
        </w:tabs>
        <w:ind w:left="5040" w:hanging="360"/>
      </w:pPr>
      <w:rPr>
        <w:rFonts w:ascii="Wingdings" w:hAnsi="Wingdings" w:hint="default"/>
      </w:rPr>
    </w:lvl>
    <w:lvl w:ilvl="7" w:tplc="FE0A695E" w:tentative="1">
      <w:start w:val="1"/>
      <w:numFmt w:val="bullet"/>
      <w:lvlText w:val=""/>
      <w:lvlJc w:val="left"/>
      <w:pPr>
        <w:tabs>
          <w:tab w:val="num" w:pos="5760"/>
        </w:tabs>
        <w:ind w:left="5760" w:hanging="360"/>
      </w:pPr>
      <w:rPr>
        <w:rFonts w:ascii="Wingdings" w:hAnsi="Wingdings" w:hint="default"/>
      </w:rPr>
    </w:lvl>
    <w:lvl w:ilvl="8" w:tplc="D652902A" w:tentative="1">
      <w:start w:val="1"/>
      <w:numFmt w:val="bullet"/>
      <w:lvlText w:val=""/>
      <w:lvlJc w:val="left"/>
      <w:pPr>
        <w:tabs>
          <w:tab w:val="num" w:pos="6480"/>
        </w:tabs>
        <w:ind w:left="6480" w:hanging="360"/>
      </w:pPr>
      <w:rPr>
        <w:rFonts w:ascii="Wingdings" w:hAnsi="Wingdings" w:hint="default"/>
      </w:rPr>
    </w:lvl>
  </w:abstractNum>
  <w:abstractNum w:abstractNumId="4">
    <w:nsid w:val="20FC2523"/>
    <w:multiLevelType w:val="hybridMultilevel"/>
    <w:tmpl w:val="F7FC2FA4"/>
    <w:lvl w:ilvl="0" w:tplc="1E200818">
      <w:start w:val="1"/>
      <w:numFmt w:val="bullet"/>
      <w:lvlText w:val=""/>
      <w:lvlJc w:val="left"/>
      <w:pPr>
        <w:tabs>
          <w:tab w:val="num" w:pos="720"/>
        </w:tabs>
        <w:ind w:left="720" w:hanging="360"/>
      </w:pPr>
      <w:rPr>
        <w:rFonts w:ascii="Wingdings" w:hAnsi="Wingdings" w:hint="default"/>
      </w:rPr>
    </w:lvl>
    <w:lvl w:ilvl="1" w:tplc="EE32AC2E" w:tentative="1">
      <w:start w:val="1"/>
      <w:numFmt w:val="bullet"/>
      <w:lvlText w:val=""/>
      <w:lvlJc w:val="left"/>
      <w:pPr>
        <w:tabs>
          <w:tab w:val="num" w:pos="1440"/>
        </w:tabs>
        <w:ind w:left="1440" w:hanging="360"/>
      </w:pPr>
      <w:rPr>
        <w:rFonts w:ascii="Wingdings" w:hAnsi="Wingdings" w:hint="default"/>
      </w:rPr>
    </w:lvl>
    <w:lvl w:ilvl="2" w:tplc="EA16D3C0" w:tentative="1">
      <w:start w:val="1"/>
      <w:numFmt w:val="bullet"/>
      <w:lvlText w:val=""/>
      <w:lvlJc w:val="left"/>
      <w:pPr>
        <w:tabs>
          <w:tab w:val="num" w:pos="2160"/>
        </w:tabs>
        <w:ind w:left="2160" w:hanging="360"/>
      </w:pPr>
      <w:rPr>
        <w:rFonts w:ascii="Wingdings" w:hAnsi="Wingdings" w:hint="default"/>
      </w:rPr>
    </w:lvl>
    <w:lvl w:ilvl="3" w:tplc="11148988" w:tentative="1">
      <w:start w:val="1"/>
      <w:numFmt w:val="bullet"/>
      <w:lvlText w:val=""/>
      <w:lvlJc w:val="left"/>
      <w:pPr>
        <w:tabs>
          <w:tab w:val="num" w:pos="2880"/>
        </w:tabs>
        <w:ind w:left="2880" w:hanging="360"/>
      </w:pPr>
      <w:rPr>
        <w:rFonts w:ascii="Wingdings" w:hAnsi="Wingdings" w:hint="default"/>
      </w:rPr>
    </w:lvl>
    <w:lvl w:ilvl="4" w:tplc="B5CAA15A" w:tentative="1">
      <w:start w:val="1"/>
      <w:numFmt w:val="bullet"/>
      <w:lvlText w:val=""/>
      <w:lvlJc w:val="left"/>
      <w:pPr>
        <w:tabs>
          <w:tab w:val="num" w:pos="3600"/>
        </w:tabs>
        <w:ind w:left="3600" w:hanging="360"/>
      </w:pPr>
      <w:rPr>
        <w:rFonts w:ascii="Wingdings" w:hAnsi="Wingdings" w:hint="default"/>
      </w:rPr>
    </w:lvl>
    <w:lvl w:ilvl="5" w:tplc="76528A10" w:tentative="1">
      <w:start w:val="1"/>
      <w:numFmt w:val="bullet"/>
      <w:lvlText w:val=""/>
      <w:lvlJc w:val="left"/>
      <w:pPr>
        <w:tabs>
          <w:tab w:val="num" w:pos="4320"/>
        </w:tabs>
        <w:ind w:left="4320" w:hanging="360"/>
      </w:pPr>
      <w:rPr>
        <w:rFonts w:ascii="Wingdings" w:hAnsi="Wingdings" w:hint="default"/>
      </w:rPr>
    </w:lvl>
    <w:lvl w:ilvl="6" w:tplc="0F300B06" w:tentative="1">
      <w:start w:val="1"/>
      <w:numFmt w:val="bullet"/>
      <w:lvlText w:val=""/>
      <w:lvlJc w:val="left"/>
      <w:pPr>
        <w:tabs>
          <w:tab w:val="num" w:pos="5040"/>
        </w:tabs>
        <w:ind w:left="5040" w:hanging="360"/>
      </w:pPr>
      <w:rPr>
        <w:rFonts w:ascii="Wingdings" w:hAnsi="Wingdings" w:hint="default"/>
      </w:rPr>
    </w:lvl>
    <w:lvl w:ilvl="7" w:tplc="54444540" w:tentative="1">
      <w:start w:val="1"/>
      <w:numFmt w:val="bullet"/>
      <w:lvlText w:val=""/>
      <w:lvlJc w:val="left"/>
      <w:pPr>
        <w:tabs>
          <w:tab w:val="num" w:pos="5760"/>
        </w:tabs>
        <w:ind w:left="5760" w:hanging="360"/>
      </w:pPr>
      <w:rPr>
        <w:rFonts w:ascii="Wingdings" w:hAnsi="Wingdings" w:hint="default"/>
      </w:rPr>
    </w:lvl>
    <w:lvl w:ilvl="8" w:tplc="11A095BC" w:tentative="1">
      <w:start w:val="1"/>
      <w:numFmt w:val="bullet"/>
      <w:lvlText w:val=""/>
      <w:lvlJc w:val="left"/>
      <w:pPr>
        <w:tabs>
          <w:tab w:val="num" w:pos="6480"/>
        </w:tabs>
        <w:ind w:left="6480" w:hanging="360"/>
      </w:pPr>
      <w:rPr>
        <w:rFonts w:ascii="Wingdings" w:hAnsi="Wingdings" w:hint="default"/>
      </w:rPr>
    </w:lvl>
  </w:abstractNum>
  <w:abstractNum w:abstractNumId="5">
    <w:nsid w:val="2BC3175A"/>
    <w:multiLevelType w:val="hybridMultilevel"/>
    <w:tmpl w:val="2FEE4020"/>
    <w:lvl w:ilvl="0" w:tplc="79E496C6">
      <w:start w:val="1"/>
      <w:numFmt w:val="bullet"/>
      <w:lvlText w:val=""/>
      <w:lvlJc w:val="left"/>
      <w:pPr>
        <w:tabs>
          <w:tab w:val="num" w:pos="720"/>
        </w:tabs>
        <w:ind w:left="720" w:hanging="360"/>
      </w:pPr>
      <w:rPr>
        <w:rFonts w:ascii="Wingdings" w:hAnsi="Wingdings" w:hint="default"/>
      </w:rPr>
    </w:lvl>
    <w:lvl w:ilvl="1" w:tplc="A1248294" w:tentative="1">
      <w:start w:val="1"/>
      <w:numFmt w:val="bullet"/>
      <w:lvlText w:val=""/>
      <w:lvlJc w:val="left"/>
      <w:pPr>
        <w:tabs>
          <w:tab w:val="num" w:pos="1440"/>
        </w:tabs>
        <w:ind w:left="1440" w:hanging="360"/>
      </w:pPr>
      <w:rPr>
        <w:rFonts w:ascii="Wingdings" w:hAnsi="Wingdings" w:hint="default"/>
      </w:rPr>
    </w:lvl>
    <w:lvl w:ilvl="2" w:tplc="09380ED4" w:tentative="1">
      <w:start w:val="1"/>
      <w:numFmt w:val="bullet"/>
      <w:lvlText w:val=""/>
      <w:lvlJc w:val="left"/>
      <w:pPr>
        <w:tabs>
          <w:tab w:val="num" w:pos="2160"/>
        </w:tabs>
        <w:ind w:left="2160" w:hanging="360"/>
      </w:pPr>
      <w:rPr>
        <w:rFonts w:ascii="Wingdings" w:hAnsi="Wingdings" w:hint="default"/>
      </w:rPr>
    </w:lvl>
    <w:lvl w:ilvl="3" w:tplc="5F62C408" w:tentative="1">
      <w:start w:val="1"/>
      <w:numFmt w:val="bullet"/>
      <w:lvlText w:val=""/>
      <w:lvlJc w:val="left"/>
      <w:pPr>
        <w:tabs>
          <w:tab w:val="num" w:pos="2880"/>
        </w:tabs>
        <w:ind w:left="2880" w:hanging="360"/>
      </w:pPr>
      <w:rPr>
        <w:rFonts w:ascii="Wingdings" w:hAnsi="Wingdings" w:hint="default"/>
      </w:rPr>
    </w:lvl>
    <w:lvl w:ilvl="4" w:tplc="1C86CBDC" w:tentative="1">
      <w:start w:val="1"/>
      <w:numFmt w:val="bullet"/>
      <w:lvlText w:val=""/>
      <w:lvlJc w:val="left"/>
      <w:pPr>
        <w:tabs>
          <w:tab w:val="num" w:pos="3600"/>
        </w:tabs>
        <w:ind w:left="3600" w:hanging="360"/>
      </w:pPr>
      <w:rPr>
        <w:rFonts w:ascii="Wingdings" w:hAnsi="Wingdings" w:hint="default"/>
      </w:rPr>
    </w:lvl>
    <w:lvl w:ilvl="5" w:tplc="30688936" w:tentative="1">
      <w:start w:val="1"/>
      <w:numFmt w:val="bullet"/>
      <w:lvlText w:val=""/>
      <w:lvlJc w:val="left"/>
      <w:pPr>
        <w:tabs>
          <w:tab w:val="num" w:pos="4320"/>
        </w:tabs>
        <w:ind w:left="4320" w:hanging="360"/>
      </w:pPr>
      <w:rPr>
        <w:rFonts w:ascii="Wingdings" w:hAnsi="Wingdings" w:hint="default"/>
      </w:rPr>
    </w:lvl>
    <w:lvl w:ilvl="6" w:tplc="4F38A1D8" w:tentative="1">
      <w:start w:val="1"/>
      <w:numFmt w:val="bullet"/>
      <w:lvlText w:val=""/>
      <w:lvlJc w:val="left"/>
      <w:pPr>
        <w:tabs>
          <w:tab w:val="num" w:pos="5040"/>
        </w:tabs>
        <w:ind w:left="5040" w:hanging="360"/>
      </w:pPr>
      <w:rPr>
        <w:rFonts w:ascii="Wingdings" w:hAnsi="Wingdings" w:hint="default"/>
      </w:rPr>
    </w:lvl>
    <w:lvl w:ilvl="7" w:tplc="5CDE0C76" w:tentative="1">
      <w:start w:val="1"/>
      <w:numFmt w:val="bullet"/>
      <w:lvlText w:val=""/>
      <w:lvlJc w:val="left"/>
      <w:pPr>
        <w:tabs>
          <w:tab w:val="num" w:pos="5760"/>
        </w:tabs>
        <w:ind w:left="5760" w:hanging="360"/>
      </w:pPr>
      <w:rPr>
        <w:rFonts w:ascii="Wingdings" w:hAnsi="Wingdings" w:hint="default"/>
      </w:rPr>
    </w:lvl>
    <w:lvl w:ilvl="8" w:tplc="7A3E2E4C" w:tentative="1">
      <w:start w:val="1"/>
      <w:numFmt w:val="bullet"/>
      <w:lvlText w:val=""/>
      <w:lvlJc w:val="left"/>
      <w:pPr>
        <w:tabs>
          <w:tab w:val="num" w:pos="6480"/>
        </w:tabs>
        <w:ind w:left="6480" w:hanging="360"/>
      </w:pPr>
      <w:rPr>
        <w:rFonts w:ascii="Wingdings" w:hAnsi="Wingdings" w:hint="default"/>
      </w:rPr>
    </w:lvl>
  </w:abstractNum>
  <w:abstractNum w:abstractNumId="6">
    <w:nsid w:val="3136191E"/>
    <w:multiLevelType w:val="hybridMultilevel"/>
    <w:tmpl w:val="9F0C1514"/>
    <w:lvl w:ilvl="0" w:tplc="DFB6E1BE">
      <w:start w:val="1"/>
      <w:numFmt w:val="bullet"/>
      <w:lvlText w:val=""/>
      <w:lvlJc w:val="left"/>
      <w:pPr>
        <w:tabs>
          <w:tab w:val="num" w:pos="720"/>
        </w:tabs>
        <w:ind w:left="720" w:hanging="360"/>
      </w:pPr>
      <w:rPr>
        <w:rFonts w:ascii="Wingdings" w:hAnsi="Wingdings" w:hint="default"/>
      </w:rPr>
    </w:lvl>
    <w:lvl w:ilvl="1" w:tplc="CA90895E" w:tentative="1">
      <w:start w:val="1"/>
      <w:numFmt w:val="bullet"/>
      <w:lvlText w:val=""/>
      <w:lvlJc w:val="left"/>
      <w:pPr>
        <w:tabs>
          <w:tab w:val="num" w:pos="1440"/>
        </w:tabs>
        <w:ind w:left="1440" w:hanging="360"/>
      </w:pPr>
      <w:rPr>
        <w:rFonts w:ascii="Wingdings" w:hAnsi="Wingdings" w:hint="default"/>
      </w:rPr>
    </w:lvl>
    <w:lvl w:ilvl="2" w:tplc="7FC42A2E" w:tentative="1">
      <w:start w:val="1"/>
      <w:numFmt w:val="bullet"/>
      <w:lvlText w:val=""/>
      <w:lvlJc w:val="left"/>
      <w:pPr>
        <w:tabs>
          <w:tab w:val="num" w:pos="2160"/>
        </w:tabs>
        <w:ind w:left="2160" w:hanging="360"/>
      </w:pPr>
      <w:rPr>
        <w:rFonts w:ascii="Wingdings" w:hAnsi="Wingdings" w:hint="default"/>
      </w:rPr>
    </w:lvl>
    <w:lvl w:ilvl="3" w:tplc="A9406E9E" w:tentative="1">
      <w:start w:val="1"/>
      <w:numFmt w:val="bullet"/>
      <w:lvlText w:val=""/>
      <w:lvlJc w:val="left"/>
      <w:pPr>
        <w:tabs>
          <w:tab w:val="num" w:pos="2880"/>
        </w:tabs>
        <w:ind w:left="2880" w:hanging="360"/>
      </w:pPr>
      <w:rPr>
        <w:rFonts w:ascii="Wingdings" w:hAnsi="Wingdings" w:hint="default"/>
      </w:rPr>
    </w:lvl>
    <w:lvl w:ilvl="4" w:tplc="1292DAC2" w:tentative="1">
      <w:start w:val="1"/>
      <w:numFmt w:val="bullet"/>
      <w:lvlText w:val=""/>
      <w:lvlJc w:val="left"/>
      <w:pPr>
        <w:tabs>
          <w:tab w:val="num" w:pos="3600"/>
        </w:tabs>
        <w:ind w:left="3600" w:hanging="360"/>
      </w:pPr>
      <w:rPr>
        <w:rFonts w:ascii="Wingdings" w:hAnsi="Wingdings" w:hint="default"/>
      </w:rPr>
    </w:lvl>
    <w:lvl w:ilvl="5" w:tplc="DDFCC214" w:tentative="1">
      <w:start w:val="1"/>
      <w:numFmt w:val="bullet"/>
      <w:lvlText w:val=""/>
      <w:lvlJc w:val="left"/>
      <w:pPr>
        <w:tabs>
          <w:tab w:val="num" w:pos="4320"/>
        </w:tabs>
        <w:ind w:left="4320" w:hanging="360"/>
      </w:pPr>
      <w:rPr>
        <w:rFonts w:ascii="Wingdings" w:hAnsi="Wingdings" w:hint="default"/>
      </w:rPr>
    </w:lvl>
    <w:lvl w:ilvl="6" w:tplc="13AAC882" w:tentative="1">
      <w:start w:val="1"/>
      <w:numFmt w:val="bullet"/>
      <w:lvlText w:val=""/>
      <w:lvlJc w:val="left"/>
      <w:pPr>
        <w:tabs>
          <w:tab w:val="num" w:pos="5040"/>
        </w:tabs>
        <w:ind w:left="5040" w:hanging="360"/>
      </w:pPr>
      <w:rPr>
        <w:rFonts w:ascii="Wingdings" w:hAnsi="Wingdings" w:hint="default"/>
      </w:rPr>
    </w:lvl>
    <w:lvl w:ilvl="7" w:tplc="D94A7AE6" w:tentative="1">
      <w:start w:val="1"/>
      <w:numFmt w:val="bullet"/>
      <w:lvlText w:val=""/>
      <w:lvlJc w:val="left"/>
      <w:pPr>
        <w:tabs>
          <w:tab w:val="num" w:pos="5760"/>
        </w:tabs>
        <w:ind w:left="5760" w:hanging="360"/>
      </w:pPr>
      <w:rPr>
        <w:rFonts w:ascii="Wingdings" w:hAnsi="Wingdings" w:hint="default"/>
      </w:rPr>
    </w:lvl>
    <w:lvl w:ilvl="8" w:tplc="3BE895DC" w:tentative="1">
      <w:start w:val="1"/>
      <w:numFmt w:val="bullet"/>
      <w:lvlText w:val=""/>
      <w:lvlJc w:val="left"/>
      <w:pPr>
        <w:tabs>
          <w:tab w:val="num" w:pos="6480"/>
        </w:tabs>
        <w:ind w:left="6480" w:hanging="360"/>
      </w:pPr>
      <w:rPr>
        <w:rFonts w:ascii="Wingdings" w:hAnsi="Wingdings" w:hint="default"/>
      </w:rPr>
    </w:lvl>
  </w:abstractNum>
  <w:abstractNum w:abstractNumId="7">
    <w:nsid w:val="32BA58F8"/>
    <w:multiLevelType w:val="hybridMultilevel"/>
    <w:tmpl w:val="D8BE8AD6"/>
    <w:lvl w:ilvl="0" w:tplc="BD2E35C6">
      <w:start w:val="1"/>
      <w:numFmt w:val="bullet"/>
      <w:lvlText w:val=""/>
      <w:lvlJc w:val="left"/>
      <w:pPr>
        <w:tabs>
          <w:tab w:val="num" w:pos="720"/>
        </w:tabs>
        <w:ind w:left="720" w:hanging="360"/>
      </w:pPr>
      <w:rPr>
        <w:rFonts w:ascii="Wingdings" w:hAnsi="Wingdings" w:hint="default"/>
      </w:rPr>
    </w:lvl>
    <w:lvl w:ilvl="1" w:tplc="3E6E86E8" w:tentative="1">
      <w:start w:val="1"/>
      <w:numFmt w:val="bullet"/>
      <w:lvlText w:val=""/>
      <w:lvlJc w:val="left"/>
      <w:pPr>
        <w:tabs>
          <w:tab w:val="num" w:pos="1440"/>
        </w:tabs>
        <w:ind w:left="1440" w:hanging="360"/>
      </w:pPr>
      <w:rPr>
        <w:rFonts w:ascii="Wingdings" w:hAnsi="Wingdings" w:hint="default"/>
      </w:rPr>
    </w:lvl>
    <w:lvl w:ilvl="2" w:tplc="F6E8A34E" w:tentative="1">
      <w:start w:val="1"/>
      <w:numFmt w:val="bullet"/>
      <w:lvlText w:val=""/>
      <w:lvlJc w:val="left"/>
      <w:pPr>
        <w:tabs>
          <w:tab w:val="num" w:pos="2160"/>
        </w:tabs>
        <w:ind w:left="2160" w:hanging="360"/>
      </w:pPr>
      <w:rPr>
        <w:rFonts w:ascii="Wingdings" w:hAnsi="Wingdings" w:hint="default"/>
      </w:rPr>
    </w:lvl>
    <w:lvl w:ilvl="3" w:tplc="66322680" w:tentative="1">
      <w:start w:val="1"/>
      <w:numFmt w:val="bullet"/>
      <w:lvlText w:val=""/>
      <w:lvlJc w:val="left"/>
      <w:pPr>
        <w:tabs>
          <w:tab w:val="num" w:pos="2880"/>
        </w:tabs>
        <w:ind w:left="2880" w:hanging="360"/>
      </w:pPr>
      <w:rPr>
        <w:rFonts w:ascii="Wingdings" w:hAnsi="Wingdings" w:hint="default"/>
      </w:rPr>
    </w:lvl>
    <w:lvl w:ilvl="4" w:tplc="6582B49E" w:tentative="1">
      <w:start w:val="1"/>
      <w:numFmt w:val="bullet"/>
      <w:lvlText w:val=""/>
      <w:lvlJc w:val="left"/>
      <w:pPr>
        <w:tabs>
          <w:tab w:val="num" w:pos="3600"/>
        </w:tabs>
        <w:ind w:left="3600" w:hanging="360"/>
      </w:pPr>
      <w:rPr>
        <w:rFonts w:ascii="Wingdings" w:hAnsi="Wingdings" w:hint="default"/>
      </w:rPr>
    </w:lvl>
    <w:lvl w:ilvl="5" w:tplc="B4E8B426" w:tentative="1">
      <w:start w:val="1"/>
      <w:numFmt w:val="bullet"/>
      <w:lvlText w:val=""/>
      <w:lvlJc w:val="left"/>
      <w:pPr>
        <w:tabs>
          <w:tab w:val="num" w:pos="4320"/>
        </w:tabs>
        <w:ind w:left="4320" w:hanging="360"/>
      </w:pPr>
      <w:rPr>
        <w:rFonts w:ascii="Wingdings" w:hAnsi="Wingdings" w:hint="default"/>
      </w:rPr>
    </w:lvl>
    <w:lvl w:ilvl="6" w:tplc="8CBC7BFE" w:tentative="1">
      <w:start w:val="1"/>
      <w:numFmt w:val="bullet"/>
      <w:lvlText w:val=""/>
      <w:lvlJc w:val="left"/>
      <w:pPr>
        <w:tabs>
          <w:tab w:val="num" w:pos="5040"/>
        </w:tabs>
        <w:ind w:left="5040" w:hanging="360"/>
      </w:pPr>
      <w:rPr>
        <w:rFonts w:ascii="Wingdings" w:hAnsi="Wingdings" w:hint="default"/>
      </w:rPr>
    </w:lvl>
    <w:lvl w:ilvl="7" w:tplc="28A00BAE" w:tentative="1">
      <w:start w:val="1"/>
      <w:numFmt w:val="bullet"/>
      <w:lvlText w:val=""/>
      <w:lvlJc w:val="left"/>
      <w:pPr>
        <w:tabs>
          <w:tab w:val="num" w:pos="5760"/>
        </w:tabs>
        <w:ind w:left="5760" w:hanging="360"/>
      </w:pPr>
      <w:rPr>
        <w:rFonts w:ascii="Wingdings" w:hAnsi="Wingdings" w:hint="default"/>
      </w:rPr>
    </w:lvl>
    <w:lvl w:ilvl="8" w:tplc="7E7CFF66" w:tentative="1">
      <w:start w:val="1"/>
      <w:numFmt w:val="bullet"/>
      <w:lvlText w:val=""/>
      <w:lvlJc w:val="left"/>
      <w:pPr>
        <w:tabs>
          <w:tab w:val="num" w:pos="6480"/>
        </w:tabs>
        <w:ind w:left="6480" w:hanging="360"/>
      </w:pPr>
      <w:rPr>
        <w:rFonts w:ascii="Wingdings" w:hAnsi="Wingdings" w:hint="default"/>
      </w:rPr>
    </w:lvl>
  </w:abstractNum>
  <w:abstractNum w:abstractNumId="8">
    <w:nsid w:val="3ED0611A"/>
    <w:multiLevelType w:val="hybridMultilevel"/>
    <w:tmpl w:val="DD7A181E"/>
    <w:lvl w:ilvl="0" w:tplc="BBAC4E60">
      <w:start w:val="1"/>
      <w:numFmt w:val="bullet"/>
      <w:lvlText w:val=""/>
      <w:lvlJc w:val="left"/>
      <w:pPr>
        <w:tabs>
          <w:tab w:val="num" w:pos="720"/>
        </w:tabs>
        <w:ind w:left="720" w:hanging="360"/>
      </w:pPr>
      <w:rPr>
        <w:rFonts w:ascii="Wingdings" w:hAnsi="Wingdings" w:hint="default"/>
      </w:rPr>
    </w:lvl>
    <w:lvl w:ilvl="1" w:tplc="0B307176" w:tentative="1">
      <w:start w:val="1"/>
      <w:numFmt w:val="bullet"/>
      <w:lvlText w:val=""/>
      <w:lvlJc w:val="left"/>
      <w:pPr>
        <w:tabs>
          <w:tab w:val="num" w:pos="1440"/>
        </w:tabs>
        <w:ind w:left="1440" w:hanging="360"/>
      </w:pPr>
      <w:rPr>
        <w:rFonts w:ascii="Wingdings" w:hAnsi="Wingdings" w:hint="default"/>
      </w:rPr>
    </w:lvl>
    <w:lvl w:ilvl="2" w:tplc="558C3CA4" w:tentative="1">
      <w:start w:val="1"/>
      <w:numFmt w:val="bullet"/>
      <w:lvlText w:val=""/>
      <w:lvlJc w:val="left"/>
      <w:pPr>
        <w:tabs>
          <w:tab w:val="num" w:pos="2160"/>
        </w:tabs>
        <w:ind w:left="2160" w:hanging="360"/>
      </w:pPr>
      <w:rPr>
        <w:rFonts w:ascii="Wingdings" w:hAnsi="Wingdings" w:hint="default"/>
      </w:rPr>
    </w:lvl>
    <w:lvl w:ilvl="3" w:tplc="B1CA017E" w:tentative="1">
      <w:start w:val="1"/>
      <w:numFmt w:val="bullet"/>
      <w:lvlText w:val=""/>
      <w:lvlJc w:val="left"/>
      <w:pPr>
        <w:tabs>
          <w:tab w:val="num" w:pos="2880"/>
        </w:tabs>
        <w:ind w:left="2880" w:hanging="360"/>
      </w:pPr>
      <w:rPr>
        <w:rFonts w:ascii="Wingdings" w:hAnsi="Wingdings" w:hint="default"/>
      </w:rPr>
    </w:lvl>
    <w:lvl w:ilvl="4" w:tplc="84288CD6" w:tentative="1">
      <w:start w:val="1"/>
      <w:numFmt w:val="bullet"/>
      <w:lvlText w:val=""/>
      <w:lvlJc w:val="left"/>
      <w:pPr>
        <w:tabs>
          <w:tab w:val="num" w:pos="3600"/>
        </w:tabs>
        <w:ind w:left="3600" w:hanging="360"/>
      </w:pPr>
      <w:rPr>
        <w:rFonts w:ascii="Wingdings" w:hAnsi="Wingdings" w:hint="default"/>
      </w:rPr>
    </w:lvl>
    <w:lvl w:ilvl="5" w:tplc="754E9440" w:tentative="1">
      <w:start w:val="1"/>
      <w:numFmt w:val="bullet"/>
      <w:lvlText w:val=""/>
      <w:lvlJc w:val="left"/>
      <w:pPr>
        <w:tabs>
          <w:tab w:val="num" w:pos="4320"/>
        </w:tabs>
        <w:ind w:left="4320" w:hanging="360"/>
      </w:pPr>
      <w:rPr>
        <w:rFonts w:ascii="Wingdings" w:hAnsi="Wingdings" w:hint="default"/>
      </w:rPr>
    </w:lvl>
    <w:lvl w:ilvl="6" w:tplc="E01ACABA" w:tentative="1">
      <w:start w:val="1"/>
      <w:numFmt w:val="bullet"/>
      <w:lvlText w:val=""/>
      <w:lvlJc w:val="left"/>
      <w:pPr>
        <w:tabs>
          <w:tab w:val="num" w:pos="5040"/>
        </w:tabs>
        <w:ind w:left="5040" w:hanging="360"/>
      </w:pPr>
      <w:rPr>
        <w:rFonts w:ascii="Wingdings" w:hAnsi="Wingdings" w:hint="default"/>
      </w:rPr>
    </w:lvl>
    <w:lvl w:ilvl="7" w:tplc="BE8A4E74" w:tentative="1">
      <w:start w:val="1"/>
      <w:numFmt w:val="bullet"/>
      <w:lvlText w:val=""/>
      <w:lvlJc w:val="left"/>
      <w:pPr>
        <w:tabs>
          <w:tab w:val="num" w:pos="5760"/>
        </w:tabs>
        <w:ind w:left="5760" w:hanging="360"/>
      </w:pPr>
      <w:rPr>
        <w:rFonts w:ascii="Wingdings" w:hAnsi="Wingdings" w:hint="default"/>
      </w:rPr>
    </w:lvl>
    <w:lvl w:ilvl="8" w:tplc="1CA438E4" w:tentative="1">
      <w:start w:val="1"/>
      <w:numFmt w:val="bullet"/>
      <w:lvlText w:val=""/>
      <w:lvlJc w:val="left"/>
      <w:pPr>
        <w:tabs>
          <w:tab w:val="num" w:pos="6480"/>
        </w:tabs>
        <w:ind w:left="6480" w:hanging="360"/>
      </w:pPr>
      <w:rPr>
        <w:rFonts w:ascii="Wingdings" w:hAnsi="Wingdings" w:hint="default"/>
      </w:rPr>
    </w:lvl>
  </w:abstractNum>
  <w:abstractNum w:abstractNumId="9">
    <w:nsid w:val="43D57754"/>
    <w:multiLevelType w:val="hybridMultilevel"/>
    <w:tmpl w:val="6640421A"/>
    <w:lvl w:ilvl="0" w:tplc="3DAC45CA">
      <w:start w:val="1"/>
      <w:numFmt w:val="bullet"/>
      <w:lvlText w:val=""/>
      <w:lvlJc w:val="left"/>
      <w:pPr>
        <w:tabs>
          <w:tab w:val="num" w:pos="720"/>
        </w:tabs>
        <w:ind w:left="720" w:hanging="360"/>
      </w:pPr>
      <w:rPr>
        <w:rFonts w:ascii="Wingdings" w:hAnsi="Wingdings" w:hint="default"/>
      </w:rPr>
    </w:lvl>
    <w:lvl w:ilvl="1" w:tplc="C9F685F4" w:tentative="1">
      <w:start w:val="1"/>
      <w:numFmt w:val="bullet"/>
      <w:lvlText w:val=""/>
      <w:lvlJc w:val="left"/>
      <w:pPr>
        <w:tabs>
          <w:tab w:val="num" w:pos="1440"/>
        </w:tabs>
        <w:ind w:left="1440" w:hanging="360"/>
      </w:pPr>
      <w:rPr>
        <w:rFonts w:ascii="Wingdings" w:hAnsi="Wingdings" w:hint="default"/>
      </w:rPr>
    </w:lvl>
    <w:lvl w:ilvl="2" w:tplc="4AF88454" w:tentative="1">
      <w:start w:val="1"/>
      <w:numFmt w:val="bullet"/>
      <w:lvlText w:val=""/>
      <w:lvlJc w:val="left"/>
      <w:pPr>
        <w:tabs>
          <w:tab w:val="num" w:pos="2160"/>
        </w:tabs>
        <w:ind w:left="2160" w:hanging="360"/>
      </w:pPr>
      <w:rPr>
        <w:rFonts w:ascii="Wingdings" w:hAnsi="Wingdings" w:hint="default"/>
      </w:rPr>
    </w:lvl>
    <w:lvl w:ilvl="3" w:tplc="0592228C" w:tentative="1">
      <w:start w:val="1"/>
      <w:numFmt w:val="bullet"/>
      <w:lvlText w:val=""/>
      <w:lvlJc w:val="left"/>
      <w:pPr>
        <w:tabs>
          <w:tab w:val="num" w:pos="2880"/>
        </w:tabs>
        <w:ind w:left="2880" w:hanging="360"/>
      </w:pPr>
      <w:rPr>
        <w:rFonts w:ascii="Wingdings" w:hAnsi="Wingdings" w:hint="default"/>
      </w:rPr>
    </w:lvl>
    <w:lvl w:ilvl="4" w:tplc="B454882A" w:tentative="1">
      <w:start w:val="1"/>
      <w:numFmt w:val="bullet"/>
      <w:lvlText w:val=""/>
      <w:lvlJc w:val="left"/>
      <w:pPr>
        <w:tabs>
          <w:tab w:val="num" w:pos="3600"/>
        </w:tabs>
        <w:ind w:left="3600" w:hanging="360"/>
      </w:pPr>
      <w:rPr>
        <w:rFonts w:ascii="Wingdings" w:hAnsi="Wingdings" w:hint="default"/>
      </w:rPr>
    </w:lvl>
    <w:lvl w:ilvl="5" w:tplc="466CF150" w:tentative="1">
      <w:start w:val="1"/>
      <w:numFmt w:val="bullet"/>
      <w:lvlText w:val=""/>
      <w:lvlJc w:val="left"/>
      <w:pPr>
        <w:tabs>
          <w:tab w:val="num" w:pos="4320"/>
        </w:tabs>
        <w:ind w:left="4320" w:hanging="360"/>
      </w:pPr>
      <w:rPr>
        <w:rFonts w:ascii="Wingdings" w:hAnsi="Wingdings" w:hint="default"/>
      </w:rPr>
    </w:lvl>
    <w:lvl w:ilvl="6" w:tplc="2A347956" w:tentative="1">
      <w:start w:val="1"/>
      <w:numFmt w:val="bullet"/>
      <w:lvlText w:val=""/>
      <w:lvlJc w:val="left"/>
      <w:pPr>
        <w:tabs>
          <w:tab w:val="num" w:pos="5040"/>
        </w:tabs>
        <w:ind w:left="5040" w:hanging="360"/>
      </w:pPr>
      <w:rPr>
        <w:rFonts w:ascii="Wingdings" w:hAnsi="Wingdings" w:hint="default"/>
      </w:rPr>
    </w:lvl>
    <w:lvl w:ilvl="7" w:tplc="44840808" w:tentative="1">
      <w:start w:val="1"/>
      <w:numFmt w:val="bullet"/>
      <w:lvlText w:val=""/>
      <w:lvlJc w:val="left"/>
      <w:pPr>
        <w:tabs>
          <w:tab w:val="num" w:pos="5760"/>
        </w:tabs>
        <w:ind w:left="5760" w:hanging="360"/>
      </w:pPr>
      <w:rPr>
        <w:rFonts w:ascii="Wingdings" w:hAnsi="Wingdings" w:hint="default"/>
      </w:rPr>
    </w:lvl>
    <w:lvl w:ilvl="8" w:tplc="9DE4A7AC" w:tentative="1">
      <w:start w:val="1"/>
      <w:numFmt w:val="bullet"/>
      <w:lvlText w:val=""/>
      <w:lvlJc w:val="left"/>
      <w:pPr>
        <w:tabs>
          <w:tab w:val="num" w:pos="6480"/>
        </w:tabs>
        <w:ind w:left="6480" w:hanging="360"/>
      </w:pPr>
      <w:rPr>
        <w:rFonts w:ascii="Wingdings" w:hAnsi="Wingdings" w:hint="default"/>
      </w:rPr>
    </w:lvl>
  </w:abstractNum>
  <w:abstractNum w:abstractNumId="10">
    <w:nsid w:val="541C006B"/>
    <w:multiLevelType w:val="hybridMultilevel"/>
    <w:tmpl w:val="7088AE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8491E2F"/>
    <w:multiLevelType w:val="multilevel"/>
    <w:tmpl w:val="44C8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5E442A3A"/>
    <w:multiLevelType w:val="hybridMultilevel"/>
    <w:tmpl w:val="5CF21B2E"/>
    <w:lvl w:ilvl="0" w:tplc="17BE180C">
      <w:start w:val="1"/>
      <w:numFmt w:val="bullet"/>
      <w:lvlText w:val=""/>
      <w:lvlJc w:val="left"/>
      <w:pPr>
        <w:tabs>
          <w:tab w:val="num" w:pos="720"/>
        </w:tabs>
        <w:ind w:left="720" w:hanging="360"/>
      </w:pPr>
      <w:rPr>
        <w:rFonts w:ascii="Wingdings" w:hAnsi="Wingdings" w:hint="default"/>
      </w:rPr>
    </w:lvl>
    <w:lvl w:ilvl="1" w:tplc="F7B0B1D6" w:tentative="1">
      <w:start w:val="1"/>
      <w:numFmt w:val="bullet"/>
      <w:lvlText w:val=""/>
      <w:lvlJc w:val="left"/>
      <w:pPr>
        <w:tabs>
          <w:tab w:val="num" w:pos="1440"/>
        </w:tabs>
        <w:ind w:left="1440" w:hanging="360"/>
      </w:pPr>
      <w:rPr>
        <w:rFonts w:ascii="Wingdings" w:hAnsi="Wingdings" w:hint="default"/>
      </w:rPr>
    </w:lvl>
    <w:lvl w:ilvl="2" w:tplc="EFC01A82" w:tentative="1">
      <w:start w:val="1"/>
      <w:numFmt w:val="bullet"/>
      <w:lvlText w:val=""/>
      <w:lvlJc w:val="left"/>
      <w:pPr>
        <w:tabs>
          <w:tab w:val="num" w:pos="2160"/>
        </w:tabs>
        <w:ind w:left="2160" w:hanging="360"/>
      </w:pPr>
      <w:rPr>
        <w:rFonts w:ascii="Wingdings" w:hAnsi="Wingdings" w:hint="default"/>
      </w:rPr>
    </w:lvl>
    <w:lvl w:ilvl="3" w:tplc="34EEDBDE" w:tentative="1">
      <w:start w:val="1"/>
      <w:numFmt w:val="bullet"/>
      <w:lvlText w:val=""/>
      <w:lvlJc w:val="left"/>
      <w:pPr>
        <w:tabs>
          <w:tab w:val="num" w:pos="2880"/>
        </w:tabs>
        <w:ind w:left="2880" w:hanging="360"/>
      </w:pPr>
      <w:rPr>
        <w:rFonts w:ascii="Wingdings" w:hAnsi="Wingdings" w:hint="default"/>
      </w:rPr>
    </w:lvl>
    <w:lvl w:ilvl="4" w:tplc="506A4F4A" w:tentative="1">
      <w:start w:val="1"/>
      <w:numFmt w:val="bullet"/>
      <w:lvlText w:val=""/>
      <w:lvlJc w:val="left"/>
      <w:pPr>
        <w:tabs>
          <w:tab w:val="num" w:pos="3600"/>
        </w:tabs>
        <w:ind w:left="3600" w:hanging="360"/>
      </w:pPr>
      <w:rPr>
        <w:rFonts w:ascii="Wingdings" w:hAnsi="Wingdings" w:hint="default"/>
      </w:rPr>
    </w:lvl>
    <w:lvl w:ilvl="5" w:tplc="1C0414D4" w:tentative="1">
      <w:start w:val="1"/>
      <w:numFmt w:val="bullet"/>
      <w:lvlText w:val=""/>
      <w:lvlJc w:val="left"/>
      <w:pPr>
        <w:tabs>
          <w:tab w:val="num" w:pos="4320"/>
        </w:tabs>
        <w:ind w:left="4320" w:hanging="360"/>
      </w:pPr>
      <w:rPr>
        <w:rFonts w:ascii="Wingdings" w:hAnsi="Wingdings" w:hint="default"/>
      </w:rPr>
    </w:lvl>
    <w:lvl w:ilvl="6" w:tplc="692AD23E" w:tentative="1">
      <w:start w:val="1"/>
      <w:numFmt w:val="bullet"/>
      <w:lvlText w:val=""/>
      <w:lvlJc w:val="left"/>
      <w:pPr>
        <w:tabs>
          <w:tab w:val="num" w:pos="5040"/>
        </w:tabs>
        <w:ind w:left="5040" w:hanging="360"/>
      </w:pPr>
      <w:rPr>
        <w:rFonts w:ascii="Wingdings" w:hAnsi="Wingdings" w:hint="default"/>
      </w:rPr>
    </w:lvl>
    <w:lvl w:ilvl="7" w:tplc="39640A5E" w:tentative="1">
      <w:start w:val="1"/>
      <w:numFmt w:val="bullet"/>
      <w:lvlText w:val=""/>
      <w:lvlJc w:val="left"/>
      <w:pPr>
        <w:tabs>
          <w:tab w:val="num" w:pos="5760"/>
        </w:tabs>
        <w:ind w:left="5760" w:hanging="360"/>
      </w:pPr>
      <w:rPr>
        <w:rFonts w:ascii="Wingdings" w:hAnsi="Wingdings" w:hint="default"/>
      </w:rPr>
    </w:lvl>
    <w:lvl w:ilvl="8" w:tplc="17B28CBC" w:tentative="1">
      <w:start w:val="1"/>
      <w:numFmt w:val="bullet"/>
      <w:lvlText w:val=""/>
      <w:lvlJc w:val="left"/>
      <w:pPr>
        <w:tabs>
          <w:tab w:val="num" w:pos="6480"/>
        </w:tabs>
        <w:ind w:left="6480" w:hanging="360"/>
      </w:pPr>
      <w:rPr>
        <w:rFonts w:ascii="Wingdings" w:hAnsi="Wingdings" w:hint="default"/>
      </w:rPr>
    </w:lvl>
  </w:abstractNum>
  <w:abstractNum w:abstractNumId="13">
    <w:nsid w:val="5F7F58A2"/>
    <w:multiLevelType w:val="hybridMultilevel"/>
    <w:tmpl w:val="04C0B5EC"/>
    <w:lvl w:ilvl="0" w:tplc="9EC698E8">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15F36F2"/>
    <w:multiLevelType w:val="hybridMultilevel"/>
    <w:tmpl w:val="38C43924"/>
    <w:lvl w:ilvl="0" w:tplc="6B26EEC4">
      <w:start w:val="1"/>
      <w:numFmt w:val="bullet"/>
      <w:lvlText w:val=""/>
      <w:lvlJc w:val="left"/>
      <w:pPr>
        <w:tabs>
          <w:tab w:val="num" w:pos="720"/>
        </w:tabs>
        <w:ind w:left="720" w:hanging="360"/>
      </w:pPr>
      <w:rPr>
        <w:rFonts w:ascii="Wingdings" w:hAnsi="Wingdings" w:hint="default"/>
      </w:rPr>
    </w:lvl>
    <w:lvl w:ilvl="1" w:tplc="5498A2C4" w:tentative="1">
      <w:start w:val="1"/>
      <w:numFmt w:val="bullet"/>
      <w:lvlText w:val=""/>
      <w:lvlJc w:val="left"/>
      <w:pPr>
        <w:tabs>
          <w:tab w:val="num" w:pos="1440"/>
        </w:tabs>
        <w:ind w:left="1440" w:hanging="360"/>
      </w:pPr>
      <w:rPr>
        <w:rFonts w:ascii="Wingdings" w:hAnsi="Wingdings" w:hint="default"/>
      </w:rPr>
    </w:lvl>
    <w:lvl w:ilvl="2" w:tplc="DC8A29F6" w:tentative="1">
      <w:start w:val="1"/>
      <w:numFmt w:val="bullet"/>
      <w:lvlText w:val=""/>
      <w:lvlJc w:val="left"/>
      <w:pPr>
        <w:tabs>
          <w:tab w:val="num" w:pos="2160"/>
        </w:tabs>
        <w:ind w:left="2160" w:hanging="360"/>
      </w:pPr>
      <w:rPr>
        <w:rFonts w:ascii="Wingdings" w:hAnsi="Wingdings" w:hint="default"/>
      </w:rPr>
    </w:lvl>
    <w:lvl w:ilvl="3" w:tplc="138A00C8" w:tentative="1">
      <w:start w:val="1"/>
      <w:numFmt w:val="bullet"/>
      <w:lvlText w:val=""/>
      <w:lvlJc w:val="left"/>
      <w:pPr>
        <w:tabs>
          <w:tab w:val="num" w:pos="2880"/>
        </w:tabs>
        <w:ind w:left="2880" w:hanging="360"/>
      </w:pPr>
      <w:rPr>
        <w:rFonts w:ascii="Wingdings" w:hAnsi="Wingdings" w:hint="default"/>
      </w:rPr>
    </w:lvl>
    <w:lvl w:ilvl="4" w:tplc="353EDE02" w:tentative="1">
      <w:start w:val="1"/>
      <w:numFmt w:val="bullet"/>
      <w:lvlText w:val=""/>
      <w:lvlJc w:val="left"/>
      <w:pPr>
        <w:tabs>
          <w:tab w:val="num" w:pos="3600"/>
        </w:tabs>
        <w:ind w:left="3600" w:hanging="360"/>
      </w:pPr>
      <w:rPr>
        <w:rFonts w:ascii="Wingdings" w:hAnsi="Wingdings" w:hint="default"/>
      </w:rPr>
    </w:lvl>
    <w:lvl w:ilvl="5" w:tplc="9416ACE6" w:tentative="1">
      <w:start w:val="1"/>
      <w:numFmt w:val="bullet"/>
      <w:lvlText w:val=""/>
      <w:lvlJc w:val="left"/>
      <w:pPr>
        <w:tabs>
          <w:tab w:val="num" w:pos="4320"/>
        </w:tabs>
        <w:ind w:left="4320" w:hanging="360"/>
      </w:pPr>
      <w:rPr>
        <w:rFonts w:ascii="Wingdings" w:hAnsi="Wingdings" w:hint="default"/>
      </w:rPr>
    </w:lvl>
    <w:lvl w:ilvl="6" w:tplc="8140D23C" w:tentative="1">
      <w:start w:val="1"/>
      <w:numFmt w:val="bullet"/>
      <w:lvlText w:val=""/>
      <w:lvlJc w:val="left"/>
      <w:pPr>
        <w:tabs>
          <w:tab w:val="num" w:pos="5040"/>
        </w:tabs>
        <w:ind w:left="5040" w:hanging="360"/>
      </w:pPr>
      <w:rPr>
        <w:rFonts w:ascii="Wingdings" w:hAnsi="Wingdings" w:hint="default"/>
      </w:rPr>
    </w:lvl>
    <w:lvl w:ilvl="7" w:tplc="02B409A8" w:tentative="1">
      <w:start w:val="1"/>
      <w:numFmt w:val="bullet"/>
      <w:lvlText w:val=""/>
      <w:lvlJc w:val="left"/>
      <w:pPr>
        <w:tabs>
          <w:tab w:val="num" w:pos="5760"/>
        </w:tabs>
        <w:ind w:left="5760" w:hanging="360"/>
      </w:pPr>
      <w:rPr>
        <w:rFonts w:ascii="Wingdings" w:hAnsi="Wingdings" w:hint="default"/>
      </w:rPr>
    </w:lvl>
    <w:lvl w:ilvl="8" w:tplc="C0AC00B8" w:tentative="1">
      <w:start w:val="1"/>
      <w:numFmt w:val="bullet"/>
      <w:lvlText w:val=""/>
      <w:lvlJc w:val="left"/>
      <w:pPr>
        <w:tabs>
          <w:tab w:val="num" w:pos="6480"/>
        </w:tabs>
        <w:ind w:left="6480" w:hanging="360"/>
      </w:pPr>
      <w:rPr>
        <w:rFonts w:ascii="Wingdings" w:hAnsi="Wingdings" w:hint="default"/>
      </w:rPr>
    </w:lvl>
  </w:abstractNum>
  <w:abstractNum w:abstractNumId="15">
    <w:nsid w:val="63E5114F"/>
    <w:multiLevelType w:val="hybridMultilevel"/>
    <w:tmpl w:val="8D9C449A"/>
    <w:lvl w:ilvl="0" w:tplc="54A26150">
      <w:start w:val="1"/>
      <w:numFmt w:val="bullet"/>
      <w:lvlText w:val=""/>
      <w:lvlJc w:val="left"/>
      <w:pPr>
        <w:tabs>
          <w:tab w:val="num" w:pos="720"/>
        </w:tabs>
        <w:ind w:left="720" w:hanging="360"/>
      </w:pPr>
      <w:rPr>
        <w:rFonts w:ascii="Wingdings" w:hAnsi="Wingdings" w:hint="default"/>
      </w:rPr>
    </w:lvl>
    <w:lvl w:ilvl="1" w:tplc="95AEC7B8" w:tentative="1">
      <w:start w:val="1"/>
      <w:numFmt w:val="bullet"/>
      <w:lvlText w:val=""/>
      <w:lvlJc w:val="left"/>
      <w:pPr>
        <w:tabs>
          <w:tab w:val="num" w:pos="1440"/>
        </w:tabs>
        <w:ind w:left="1440" w:hanging="360"/>
      </w:pPr>
      <w:rPr>
        <w:rFonts w:ascii="Wingdings" w:hAnsi="Wingdings" w:hint="default"/>
      </w:rPr>
    </w:lvl>
    <w:lvl w:ilvl="2" w:tplc="764CC65E" w:tentative="1">
      <w:start w:val="1"/>
      <w:numFmt w:val="bullet"/>
      <w:lvlText w:val=""/>
      <w:lvlJc w:val="left"/>
      <w:pPr>
        <w:tabs>
          <w:tab w:val="num" w:pos="2160"/>
        </w:tabs>
        <w:ind w:left="2160" w:hanging="360"/>
      </w:pPr>
      <w:rPr>
        <w:rFonts w:ascii="Wingdings" w:hAnsi="Wingdings" w:hint="default"/>
      </w:rPr>
    </w:lvl>
    <w:lvl w:ilvl="3" w:tplc="89E80284" w:tentative="1">
      <w:start w:val="1"/>
      <w:numFmt w:val="bullet"/>
      <w:lvlText w:val=""/>
      <w:lvlJc w:val="left"/>
      <w:pPr>
        <w:tabs>
          <w:tab w:val="num" w:pos="2880"/>
        </w:tabs>
        <w:ind w:left="2880" w:hanging="360"/>
      </w:pPr>
      <w:rPr>
        <w:rFonts w:ascii="Wingdings" w:hAnsi="Wingdings" w:hint="default"/>
      </w:rPr>
    </w:lvl>
    <w:lvl w:ilvl="4" w:tplc="D33C595E" w:tentative="1">
      <w:start w:val="1"/>
      <w:numFmt w:val="bullet"/>
      <w:lvlText w:val=""/>
      <w:lvlJc w:val="left"/>
      <w:pPr>
        <w:tabs>
          <w:tab w:val="num" w:pos="3600"/>
        </w:tabs>
        <w:ind w:left="3600" w:hanging="360"/>
      </w:pPr>
      <w:rPr>
        <w:rFonts w:ascii="Wingdings" w:hAnsi="Wingdings" w:hint="default"/>
      </w:rPr>
    </w:lvl>
    <w:lvl w:ilvl="5" w:tplc="0374F526" w:tentative="1">
      <w:start w:val="1"/>
      <w:numFmt w:val="bullet"/>
      <w:lvlText w:val=""/>
      <w:lvlJc w:val="left"/>
      <w:pPr>
        <w:tabs>
          <w:tab w:val="num" w:pos="4320"/>
        </w:tabs>
        <w:ind w:left="4320" w:hanging="360"/>
      </w:pPr>
      <w:rPr>
        <w:rFonts w:ascii="Wingdings" w:hAnsi="Wingdings" w:hint="default"/>
      </w:rPr>
    </w:lvl>
    <w:lvl w:ilvl="6" w:tplc="4172085A" w:tentative="1">
      <w:start w:val="1"/>
      <w:numFmt w:val="bullet"/>
      <w:lvlText w:val=""/>
      <w:lvlJc w:val="left"/>
      <w:pPr>
        <w:tabs>
          <w:tab w:val="num" w:pos="5040"/>
        </w:tabs>
        <w:ind w:left="5040" w:hanging="360"/>
      </w:pPr>
      <w:rPr>
        <w:rFonts w:ascii="Wingdings" w:hAnsi="Wingdings" w:hint="default"/>
      </w:rPr>
    </w:lvl>
    <w:lvl w:ilvl="7" w:tplc="E05CEEC0" w:tentative="1">
      <w:start w:val="1"/>
      <w:numFmt w:val="bullet"/>
      <w:lvlText w:val=""/>
      <w:lvlJc w:val="left"/>
      <w:pPr>
        <w:tabs>
          <w:tab w:val="num" w:pos="5760"/>
        </w:tabs>
        <w:ind w:left="5760" w:hanging="360"/>
      </w:pPr>
      <w:rPr>
        <w:rFonts w:ascii="Wingdings" w:hAnsi="Wingdings" w:hint="default"/>
      </w:rPr>
    </w:lvl>
    <w:lvl w:ilvl="8" w:tplc="BED6AA9A" w:tentative="1">
      <w:start w:val="1"/>
      <w:numFmt w:val="bullet"/>
      <w:lvlText w:val=""/>
      <w:lvlJc w:val="left"/>
      <w:pPr>
        <w:tabs>
          <w:tab w:val="num" w:pos="6480"/>
        </w:tabs>
        <w:ind w:left="6480" w:hanging="360"/>
      </w:pPr>
      <w:rPr>
        <w:rFonts w:ascii="Wingdings" w:hAnsi="Wingdings" w:hint="default"/>
      </w:rPr>
    </w:lvl>
  </w:abstractNum>
  <w:abstractNum w:abstractNumId="16">
    <w:nsid w:val="74AF340F"/>
    <w:multiLevelType w:val="hybridMultilevel"/>
    <w:tmpl w:val="BF965E18"/>
    <w:lvl w:ilvl="0" w:tplc="56EC19EC">
      <w:start w:val="1"/>
      <w:numFmt w:val="bullet"/>
      <w:lvlText w:val=""/>
      <w:lvlJc w:val="left"/>
      <w:pPr>
        <w:tabs>
          <w:tab w:val="num" w:pos="720"/>
        </w:tabs>
        <w:ind w:left="720" w:hanging="360"/>
      </w:pPr>
      <w:rPr>
        <w:rFonts w:ascii="Wingdings" w:hAnsi="Wingdings" w:hint="default"/>
      </w:rPr>
    </w:lvl>
    <w:lvl w:ilvl="1" w:tplc="C8E6C952" w:tentative="1">
      <w:start w:val="1"/>
      <w:numFmt w:val="bullet"/>
      <w:lvlText w:val=""/>
      <w:lvlJc w:val="left"/>
      <w:pPr>
        <w:tabs>
          <w:tab w:val="num" w:pos="1440"/>
        </w:tabs>
        <w:ind w:left="1440" w:hanging="360"/>
      </w:pPr>
      <w:rPr>
        <w:rFonts w:ascii="Wingdings" w:hAnsi="Wingdings" w:hint="default"/>
      </w:rPr>
    </w:lvl>
    <w:lvl w:ilvl="2" w:tplc="D39A6C4A" w:tentative="1">
      <w:start w:val="1"/>
      <w:numFmt w:val="bullet"/>
      <w:lvlText w:val=""/>
      <w:lvlJc w:val="left"/>
      <w:pPr>
        <w:tabs>
          <w:tab w:val="num" w:pos="2160"/>
        </w:tabs>
        <w:ind w:left="2160" w:hanging="360"/>
      </w:pPr>
      <w:rPr>
        <w:rFonts w:ascii="Wingdings" w:hAnsi="Wingdings" w:hint="default"/>
      </w:rPr>
    </w:lvl>
    <w:lvl w:ilvl="3" w:tplc="BDBA4306" w:tentative="1">
      <w:start w:val="1"/>
      <w:numFmt w:val="bullet"/>
      <w:lvlText w:val=""/>
      <w:lvlJc w:val="left"/>
      <w:pPr>
        <w:tabs>
          <w:tab w:val="num" w:pos="2880"/>
        </w:tabs>
        <w:ind w:left="2880" w:hanging="360"/>
      </w:pPr>
      <w:rPr>
        <w:rFonts w:ascii="Wingdings" w:hAnsi="Wingdings" w:hint="default"/>
      </w:rPr>
    </w:lvl>
    <w:lvl w:ilvl="4" w:tplc="951E40A2" w:tentative="1">
      <w:start w:val="1"/>
      <w:numFmt w:val="bullet"/>
      <w:lvlText w:val=""/>
      <w:lvlJc w:val="left"/>
      <w:pPr>
        <w:tabs>
          <w:tab w:val="num" w:pos="3600"/>
        </w:tabs>
        <w:ind w:left="3600" w:hanging="360"/>
      </w:pPr>
      <w:rPr>
        <w:rFonts w:ascii="Wingdings" w:hAnsi="Wingdings" w:hint="default"/>
      </w:rPr>
    </w:lvl>
    <w:lvl w:ilvl="5" w:tplc="F0FCAC9E" w:tentative="1">
      <w:start w:val="1"/>
      <w:numFmt w:val="bullet"/>
      <w:lvlText w:val=""/>
      <w:lvlJc w:val="left"/>
      <w:pPr>
        <w:tabs>
          <w:tab w:val="num" w:pos="4320"/>
        </w:tabs>
        <w:ind w:left="4320" w:hanging="360"/>
      </w:pPr>
      <w:rPr>
        <w:rFonts w:ascii="Wingdings" w:hAnsi="Wingdings" w:hint="default"/>
      </w:rPr>
    </w:lvl>
    <w:lvl w:ilvl="6" w:tplc="AF1C63C2" w:tentative="1">
      <w:start w:val="1"/>
      <w:numFmt w:val="bullet"/>
      <w:lvlText w:val=""/>
      <w:lvlJc w:val="left"/>
      <w:pPr>
        <w:tabs>
          <w:tab w:val="num" w:pos="5040"/>
        </w:tabs>
        <w:ind w:left="5040" w:hanging="360"/>
      </w:pPr>
      <w:rPr>
        <w:rFonts w:ascii="Wingdings" w:hAnsi="Wingdings" w:hint="default"/>
      </w:rPr>
    </w:lvl>
    <w:lvl w:ilvl="7" w:tplc="A8AEBDA4" w:tentative="1">
      <w:start w:val="1"/>
      <w:numFmt w:val="bullet"/>
      <w:lvlText w:val=""/>
      <w:lvlJc w:val="left"/>
      <w:pPr>
        <w:tabs>
          <w:tab w:val="num" w:pos="5760"/>
        </w:tabs>
        <w:ind w:left="5760" w:hanging="360"/>
      </w:pPr>
      <w:rPr>
        <w:rFonts w:ascii="Wingdings" w:hAnsi="Wingdings" w:hint="default"/>
      </w:rPr>
    </w:lvl>
    <w:lvl w:ilvl="8" w:tplc="C7E66592" w:tentative="1">
      <w:start w:val="1"/>
      <w:numFmt w:val="bullet"/>
      <w:lvlText w:val=""/>
      <w:lvlJc w:val="left"/>
      <w:pPr>
        <w:tabs>
          <w:tab w:val="num" w:pos="6480"/>
        </w:tabs>
        <w:ind w:left="6480" w:hanging="360"/>
      </w:pPr>
      <w:rPr>
        <w:rFonts w:ascii="Wingdings" w:hAnsi="Wingdings" w:hint="default"/>
      </w:rPr>
    </w:lvl>
  </w:abstractNum>
  <w:abstractNum w:abstractNumId="17">
    <w:nsid w:val="7A98751B"/>
    <w:multiLevelType w:val="multilevel"/>
    <w:tmpl w:val="44C823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D7A0EF3"/>
    <w:multiLevelType w:val="hybridMultilevel"/>
    <w:tmpl w:val="5D76045A"/>
    <w:lvl w:ilvl="0" w:tplc="458C8C0E">
      <w:start w:val="1"/>
      <w:numFmt w:val="bullet"/>
      <w:lvlText w:val=""/>
      <w:lvlJc w:val="left"/>
      <w:pPr>
        <w:tabs>
          <w:tab w:val="num" w:pos="720"/>
        </w:tabs>
        <w:ind w:left="720" w:hanging="360"/>
      </w:pPr>
      <w:rPr>
        <w:rFonts w:ascii="Wingdings" w:hAnsi="Wingdings" w:hint="default"/>
      </w:rPr>
    </w:lvl>
    <w:lvl w:ilvl="1" w:tplc="726AC690" w:tentative="1">
      <w:start w:val="1"/>
      <w:numFmt w:val="bullet"/>
      <w:lvlText w:val=""/>
      <w:lvlJc w:val="left"/>
      <w:pPr>
        <w:tabs>
          <w:tab w:val="num" w:pos="1440"/>
        </w:tabs>
        <w:ind w:left="1440" w:hanging="360"/>
      </w:pPr>
      <w:rPr>
        <w:rFonts w:ascii="Wingdings" w:hAnsi="Wingdings" w:hint="default"/>
      </w:rPr>
    </w:lvl>
    <w:lvl w:ilvl="2" w:tplc="09BA6088" w:tentative="1">
      <w:start w:val="1"/>
      <w:numFmt w:val="bullet"/>
      <w:lvlText w:val=""/>
      <w:lvlJc w:val="left"/>
      <w:pPr>
        <w:tabs>
          <w:tab w:val="num" w:pos="2160"/>
        </w:tabs>
        <w:ind w:left="2160" w:hanging="360"/>
      </w:pPr>
      <w:rPr>
        <w:rFonts w:ascii="Wingdings" w:hAnsi="Wingdings" w:hint="default"/>
      </w:rPr>
    </w:lvl>
    <w:lvl w:ilvl="3" w:tplc="C0226D02" w:tentative="1">
      <w:start w:val="1"/>
      <w:numFmt w:val="bullet"/>
      <w:lvlText w:val=""/>
      <w:lvlJc w:val="left"/>
      <w:pPr>
        <w:tabs>
          <w:tab w:val="num" w:pos="2880"/>
        </w:tabs>
        <w:ind w:left="2880" w:hanging="360"/>
      </w:pPr>
      <w:rPr>
        <w:rFonts w:ascii="Wingdings" w:hAnsi="Wingdings" w:hint="default"/>
      </w:rPr>
    </w:lvl>
    <w:lvl w:ilvl="4" w:tplc="692E71CA" w:tentative="1">
      <w:start w:val="1"/>
      <w:numFmt w:val="bullet"/>
      <w:lvlText w:val=""/>
      <w:lvlJc w:val="left"/>
      <w:pPr>
        <w:tabs>
          <w:tab w:val="num" w:pos="3600"/>
        </w:tabs>
        <w:ind w:left="3600" w:hanging="360"/>
      </w:pPr>
      <w:rPr>
        <w:rFonts w:ascii="Wingdings" w:hAnsi="Wingdings" w:hint="default"/>
      </w:rPr>
    </w:lvl>
    <w:lvl w:ilvl="5" w:tplc="B172D1FE" w:tentative="1">
      <w:start w:val="1"/>
      <w:numFmt w:val="bullet"/>
      <w:lvlText w:val=""/>
      <w:lvlJc w:val="left"/>
      <w:pPr>
        <w:tabs>
          <w:tab w:val="num" w:pos="4320"/>
        </w:tabs>
        <w:ind w:left="4320" w:hanging="360"/>
      </w:pPr>
      <w:rPr>
        <w:rFonts w:ascii="Wingdings" w:hAnsi="Wingdings" w:hint="default"/>
      </w:rPr>
    </w:lvl>
    <w:lvl w:ilvl="6" w:tplc="BD90DB7C" w:tentative="1">
      <w:start w:val="1"/>
      <w:numFmt w:val="bullet"/>
      <w:lvlText w:val=""/>
      <w:lvlJc w:val="left"/>
      <w:pPr>
        <w:tabs>
          <w:tab w:val="num" w:pos="5040"/>
        </w:tabs>
        <w:ind w:left="5040" w:hanging="360"/>
      </w:pPr>
      <w:rPr>
        <w:rFonts w:ascii="Wingdings" w:hAnsi="Wingdings" w:hint="default"/>
      </w:rPr>
    </w:lvl>
    <w:lvl w:ilvl="7" w:tplc="CC9270EA" w:tentative="1">
      <w:start w:val="1"/>
      <w:numFmt w:val="bullet"/>
      <w:lvlText w:val=""/>
      <w:lvlJc w:val="left"/>
      <w:pPr>
        <w:tabs>
          <w:tab w:val="num" w:pos="5760"/>
        </w:tabs>
        <w:ind w:left="5760" w:hanging="360"/>
      </w:pPr>
      <w:rPr>
        <w:rFonts w:ascii="Wingdings" w:hAnsi="Wingdings" w:hint="default"/>
      </w:rPr>
    </w:lvl>
    <w:lvl w:ilvl="8" w:tplc="2A92804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16"/>
  </w:num>
  <w:num w:numId="4">
    <w:abstractNumId w:val="8"/>
  </w:num>
  <w:num w:numId="5">
    <w:abstractNumId w:val="15"/>
  </w:num>
  <w:num w:numId="6">
    <w:abstractNumId w:val="0"/>
  </w:num>
  <w:num w:numId="7">
    <w:abstractNumId w:val="3"/>
  </w:num>
  <w:num w:numId="8">
    <w:abstractNumId w:val="12"/>
  </w:num>
  <w:num w:numId="9">
    <w:abstractNumId w:val="4"/>
  </w:num>
  <w:num w:numId="10">
    <w:abstractNumId w:val="7"/>
  </w:num>
  <w:num w:numId="11">
    <w:abstractNumId w:val="5"/>
  </w:num>
  <w:num w:numId="12">
    <w:abstractNumId w:val="14"/>
  </w:num>
  <w:num w:numId="13">
    <w:abstractNumId w:val="2"/>
  </w:num>
  <w:num w:numId="14">
    <w:abstractNumId w:val="9"/>
  </w:num>
  <w:num w:numId="15">
    <w:abstractNumId w:val="18"/>
  </w:num>
  <w:num w:numId="16">
    <w:abstractNumId w:val="13"/>
  </w:num>
  <w:num w:numId="17">
    <w:abstractNumId w:val="17"/>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hyphenationZone w:val="425"/>
  <w:characterSpacingControl w:val="doNotCompress"/>
  <w:compat/>
  <w:docVars>
    <w:docVar w:name="_AMO_XmlVersion" w:val="Empty"/>
  </w:docVars>
  <w:rsids>
    <w:rsidRoot w:val="000067FA"/>
    <w:rsid w:val="00002472"/>
    <w:rsid w:val="000067FA"/>
    <w:rsid w:val="00006C46"/>
    <w:rsid w:val="000120AB"/>
    <w:rsid w:val="00022544"/>
    <w:rsid w:val="00024E8D"/>
    <w:rsid w:val="00025FE5"/>
    <w:rsid w:val="00026142"/>
    <w:rsid w:val="000261E7"/>
    <w:rsid w:val="00026240"/>
    <w:rsid w:val="00026CB6"/>
    <w:rsid w:val="000304D0"/>
    <w:rsid w:val="00033B1D"/>
    <w:rsid w:val="00035744"/>
    <w:rsid w:val="00037E14"/>
    <w:rsid w:val="000452C8"/>
    <w:rsid w:val="0004532D"/>
    <w:rsid w:val="00046718"/>
    <w:rsid w:val="00047AAE"/>
    <w:rsid w:val="000504F7"/>
    <w:rsid w:val="000541D5"/>
    <w:rsid w:val="00057AF2"/>
    <w:rsid w:val="0006141C"/>
    <w:rsid w:val="00061A0D"/>
    <w:rsid w:val="000633C8"/>
    <w:rsid w:val="000703D6"/>
    <w:rsid w:val="00071C89"/>
    <w:rsid w:val="00074C13"/>
    <w:rsid w:val="00075145"/>
    <w:rsid w:val="0007625E"/>
    <w:rsid w:val="00076D5D"/>
    <w:rsid w:val="00084ED5"/>
    <w:rsid w:val="0009171E"/>
    <w:rsid w:val="00094259"/>
    <w:rsid w:val="00095223"/>
    <w:rsid w:val="000956F3"/>
    <w:rsid w:val="00097687"/>
    <w:rsid w:val="00097EB9"/>
    <w:rsid w:val="000A2690"/>
    <w:rsid w:val="000A4413"/>
    <w:rsid w:val="000A4487"/>
    <w:rsid w:val="000A5EB3"/>
    <w:rsid w:val="000B139A"/>
    <w:rsid w:val="000B1508"/>
    <w:rsid w:val="000B5059"/>
    <w:rsid w:val="000C0B9D"/>
    <w:rsid w:val="000C26CF"/>
    <w:rsid w:val="000C281F"/>
    <w:rsid w:val="000C6395"/>
    <w:rsid w:val="000C7CF7"/>
    <w:rsid w:val="000D1AC8"/>
    <w:rsid w:val="000D47C0"/>
    <w:rsid w:val="000D490D"/>
    <w:rsid w:val="000D76F9"/>
    <w:rsid w:val="000D7AE5"/>
    <w:rsid w:val="000E0239"/>
    <w:rsid w:val="000E0462"/>
    <w:rsid w:val="000E2F0A"/>
    <w:rsid w:val="000E3D0D"/>
    <w:rsid w:val="000E4DC9"/>
    <w:rsid w:val="000F07ED"/>
    <w:rsid w:val="000F0DB1"/>
    <w:rsid w:val="000F1D14"/>
    <w:rsid w:val="000F382A"/>
    <w:rsid w:val="000F5DE0"/>
    <w:rsid w:val="000F64F6"/>
    <w:rsid w:val="000F75C4"/>
    <w:rsid w:val="000F78FB"/>
    <w:rsid w:val="00100075"/>
    <w:rsid w:val="00104107"/>
    <w:rsid w:val="00105005"/>
    <w:rsid w:val="0011185D"/>
    <w:rsid w:val="001124FC"/>
    <w:rsid w:val="0011314C"/>
    <w:rsid w:val="00113C6D"/>
    <w:rsid w:val="00114544"/>
    <w:rsid w:val="001147F9"/>
    <w:rsid w:val="00115C5A"/>
    <w:rsid w:val="00116576"/>
    <w:rsid w:val="00116C56"/>
    <w:rsid w:val="0012105E"/>
    <w:rsid w:val="001331C1"/>
    <w:rsid w:val="00134FD1"/>
    <w:rsid w:val="001353C2"/>
    <w:rsid w:val="00136BB7"/>
    <w:rsid w:val="00154F08"/>
    <w:rsid w:val="001570E2"/>
    <w:rsid w:val="00160930"/>
    <w:rsid w:val="00160B93"/>
    <w:rsid w:val="001640F3"/>
    <w:rsid w:val="0016781C"/>
    <w:rsid w:val="00167AEF"/>
    <w:rsid w:val="00171AC2"/>
    <w:rsid w:val="00171C15"/>
    <w:rsid w:val="00171CE2"/>
    <w:rsid w:val="00172849"/>
    <w:rsid w:val="00173269"/>
    <w:rsid w:val="00173DD4"/>
    <w:rsid w:val="00173F86"/>
    <w:rsid w:val="001816F0"/>
    <w:rsid w:val="0018379A"/>
    <w:rsid w:val="0018454A"/>
    <w:rsid w:val="00186589"/>
    <w:rsid w:val="00193CDA"/>
    <w:rsid w:val="0019551B"/>
    <w:rsid w:val="001A08FE"/>
    <w:rsid w:val="001A4F06"/>
    <w:rsid w:val="001A76EC"/>
    <w:rsid w:val="001A76F8"/>
    <w:rsid w:val="001A7D31"/>
    <w:rsid w:val="001B1153"/>
    <w:rsid w:val="001B2674"/>
    <w:rsid w:val="001B4F06"/>
    <w:rsid w:val="001B6ED5"/>
    <w:rsid w:val="001B6F43"/>
    <w:rsid w:val="001C24FF"/>
    <w:rsid w:val="001C70F2"/>
    <w:rsid w:val="001D23BA"/>
    <w:rsid w:val="001D5F7D"/>
    <w:rsid w:val="001D6CCE"/>
    <w:rsid w:val="001E027E"/>
    <w:rsid w:val="001E0425"/>
    <w:rsid w:val="001E232A"/>
    <w:rsid w:val="001E3567"/>
    <w:rsid w:val="001E667C"/>
    <w:rsid w:val="00202382"/>
    <w:rsid w:val="00205F2B"/>
    <w:rsid w:val="00207E60"/>
    <w:rsid w:val="00210962"/>
    <w:rsid w:val="00214130"/>
    <w:rsid w:val="002147AE"/>
    <w:rsid w:val="00214964"/>
    <w:rsid w:val="00214D01"/>
    <w:rsid w:val="00220BF8"/>
    <w:rsid w:val="00221C66"/>
    <w:rsid w:val="00224CBD"/>
    <w:rsid w:val="00230D9E"/>
    <w:rsid w:val="00230FA9"/>
    <w:rsid w:val="0023166F"/>
    <w:rsid w:val="002333B8"/>
    <w:rsid w:val="0023358D"/>
    <w:rsid w:val="00235C1E"/>
    <w:rsid w:val="00236766"/>
    <w:rsid w:val="00236EF9"/>
    <w:rsid w:val="002416C3"/>
    <w:rsid w:val="00242998"/>
    <w:rsid w:val="00244730"/>
    <w:rsid w:val="0024542C"/>
    <w:rsid w:val="00247F8B"/>
    <w:rsid w:val="00252276"/>
    <w:rsid w:val="00252E20"/>
    <w:rsid w:val="002560EC"/>
    <w:rsid w:val="0026752F"/>
    <w:rsid w:val="00272B66"/>
    <w:rsid w:val="002742C1"/>
    <w:rsid w:val="002814F0"/>
    <w:rsid w:val="002835D2"/>
    <w:rsid w:val="00284634"/>
    <w:rsid w:val="00284EB7"/>
    <w:rsid w:val="00287AA2"/>
    <w:rsid w:val="00291DB4"/>
    <w:rsid w:val="00293122"/>
    <w:rsid w:val="00293611"/>
    <w:rsid w:val="0029512A"/>
    <w:rsid w:val="002A0E69"/>
    <w:rsid w:val="002A1C9D"/>
    <w:rsid w:val="002A3C50"/>
    <w:rsid w:val="002A4852"/>
    <w:rsid w:val="002B05A3"/>
    <w:rsid w:val="002B4844"/>
    <w:rsid w:val="002B5F63"/>
    <w:rsid w:val="002C0084"/>
    <w:rsid w:val="002C0F96"/>
    <w:rsid w:val="002C13B3"/>
    <w:rsid w:val="002C3CDD"/>
    <w:rsid w:val="002D2577"/>
    <w:rsid w:val="002D4A6B"/>
    <w:rsid w:val="002D6478"/>
    <w:rsid w:val="002D6C45"/>
    <w:rsid w:val="002E0144"/>
    <w:rsid w:val="002E10FF"/>
    <w:rsid w:val="002E3403"/>
    <w:rsid w:val="002E5351"/>
    <w:rsid w:val="002E5EBE"/>
    <w:rsid w:val="002F1D11"/>
    <w:rsid w:val="002F6989"/>
    <w:rsid w:val="00303727"/>
    <w:rsid w:val="003045A9"/>
    <w:rsid w:val="00304A7D"/>
    <w:rsid w:val="003070D9"/>
    <w:rsid w:val="003102DF"/>
    <w:rsid w:val="00310EE5"/>
    <w:rsid w:val="003156C9"/>
    <w:rsid w:val="003156D2"/>
    <w:rsid w:val="00315E9C"/>
    <w:rsid w:val="003212F7"/>
    <w:rsid w:val="00323B04"/>
    <w:rsid w:val="00326AF0"/>
    <w:rsid w:val="003360BB"/>
    <w:rsid w:val="003374F6"/>
    <w:rsid w:val="003401EF"/>
    <w:rsid w:val="0034592B"/>
    <w:rsid w:val="0034615E"/>
    <w:rsid w:val="00347484"/>
    <w:rsid w:val="00347F4F"/>
    <w:rsid w:val="00354DC4"/>
    <w:rsid w:val="00362416"/>
    <w:rsid w:val="00371BF0"/>
    <w:rsid w:val="003800A4"/>
    <w:rsid w:val="0038491E"/>
    <w:rsid w:val="003905BE"/>
    <w:rsid w:val="00393737"/>
    <w:rsid w:val="003A1EE1"/>
    <w:rsid w:val="003A2857"/>
    <w:rsid w:val="003A5F26"/>
    <w:rsid w:val="003A6167"/>
    <w:rsid w:val="003A65D7"/>
    <w:rsid w:val="003B1C67"/>
    <w:rsid w:val="003B30AB"/>
    <w:rsid w:val="003B3E22"/>
    <w:rsid w:val="003B658A"/>
    <w:rsid w:val="003C02A2"/>
    <w:rsid w:val="003C32D2"/>
    <w:rsid w:val="003C376E"/>
    <w:rsid w:val="003C7E2C"/>
    <w:rsid w:val="003D0AD8"/>
    <w:rsid w:val="003D4DC4"/>
    <w:rsid w:val="003D5284"/>
    <w:rsid w:val="003E36B7"/>
    <w:rsid w:val="003E5516"/>
    <w:rsid w:val="003F289A"/>
    <w:rsid w:val="003F2FB7"/>
    <w:rsid w:val="003F523C"/>
    <w:rsid w:val="003F784F"/>
    <w:rsid w:val="004031BD"/>
    <w:rsid w:val="0040582B"/>
    <w:rsid w:val="004062BD"/>
    <w:rsid w:val="00407ADC"/>
    <w:rsid w:val="00410221"/>
    <w:rsid w:val="00412E16"/>
    <w:rsid w:val="00413800"/>
    <w:rsid w:val="0041421B"/>
    <w:rsid w:val="004158E7"/>
    <w:rsid w:val="00420224"/>
    <w:rsid w:val="00420C24"/>
    <w:rsid w:val="004232F8"/>
    <w:rsid w:val="004271F3"/>
    <w:rsid w:val="004312F7"/>
    <w:rsid w:val="00433ACE"/>
    <w:rsid w:val="00434682"/>
    <w:rsid w:val="0044225E"/>
    <w:rsid w:val="00444297"/>
    <w:rsid w:val="004445C9"/>
    <w:rsid w:val="0044588D"/>
    <w:rsid w:val="00447140"/>
    <w:rsid w:val="00447D00"/>
    <w:rsid w:val="00447F01"/>
    <w:rsid w:val="00450DE6"/>
    <w:rsid w:val="00452DFF"/>
    <w:rsid w:val="004551C1"/>
    <w:rsid w:val="0045693F"/>
    <w:rsid w:val="00456F1C"/>
    <w:rsid w:val="004631F8"/>
    <w:rsid w:val="004707AD"/>
    <w:rsid w:val="00470956"/>
    <w:rsid w:val="00471D58"/>
    <w:rsid w:val="004742F9"/>
    <w:rsid w:val="00476B9C"/>
    <w:rsid w:val="00477CCF"/>
    <w:rsid w:val="00482815"/>
    <w:rsid w:val="00486F1A"/>
    <w:rsid w:val="0048751A"/>
    <w:rsid w:val="004908CF"/>
    <w:rsid w:val="004922B3"/>
    <w:rsid w:val="00493BE1"/>
    <w:rsid w:val="00497177"/>
    <w:rsid w:val="00497799"/>
    <w:rsid w:val="004A0C61"/>
    <w:rsid w:val="004A21EE"/>
    <w:rsid w:val="004A2EF1"/>
    <w:rsid w:val="004A3D17"/>
    <w:rsid w:val="004B147A"/>
    <w:rsid w:val="004B36E2"/>
    <w:rsid w:val="004B6B36"/>
    <w:rsid w:val="004C009B"/>
    <w:rsid w:val="004C2598"/>
    <w:rsid w:val="004C6A52"/>
    <w:rsid w:val="004C79EE"/>
    <w:rsid w:val="004D1A11"/>
    <w:rsid w:val="004E0E63"/>
    <w:rsid w:val="004E6435"/>
    <w:rsid w:val="004E6B95"/>
    <w:rsid w:val="004F675B"/>
    <w:rsid w:val="004F7383"/>
    <w:rsid w:val="004F779F"/>
    <w:rsid w:val="005018C8"/>
    <w:rsid w:val="0050476D"/>
    <w:rsid w:val="00506050"/>
    <w:rsid w:val="0051237B"/>
    <w:rsid w:val="005124A6"/>
    <w:rsid w:val="00514B6A"/>
    <w:rsid w:val="00516381"/>
    <w:rsid w:val="00517228"/>
    <w:rsid w:val="00517B27"/>
    <w:rsid w:val="00521356"/>
    <w:rsid w:val="0052159D"/>
    <w:rsid w:val="00527089"/>
    <w:rsid w:val="00532242"/>
    <w:rsid w:val="005356F8"/>
    <w:rsid w:val="00535ED5"/>
    <w:rsid w:val="00540C3B"/>
    <w:rsid w:val="005421FE"/>
    <w:rsid w:val="00544B89"/>
    <w:rsid w:val="00546824"/>
    <w:rsid w:val="00554F4A"/>
    <w:rsid w:val="00557785"/>
    <w:rsid w:val="00562A60"/>
    <w:rsid w:val="00562C9A"/>
    <w:rsid w:val="00565D54"/>
    <w:rsid w:val="00566815"/>
    <w:rsid w:val="00567F3A"/>
    <w:rsid w:val="0057004A"/>
    <w:rsid w:val="00571F4A"/>
    <w:rsid w:val="00575502"/>
    <w:rsid w:val="00581813"/>
    <w:rsid w:val="00582FA7"/>
    <w:rsid w:val="00584DEC"/>
    <w:rsid w:val="00585892"/>
    <w:rsid w:val="00586C26"/>
    <w:rsid w:val="0059402D"/>
    <w:rsid w:val="005A1ACA"/>
    <w:rsid w:val="005A367A"/>
    <w:rsid w:val="005A63B8"/>
    <w:rsid w:val="005B0CC2"/>
    <w:rsid w:val="005B1D85"/>
    <w:rsid w:val="005B43FD"/>
    <w:rsid w:val="005B5C6E"/>
    <w:rsid w:val="005B7139"/>
    <w:rsid w:val="005B76EA"/>
    <w:rsid w:val="005C0DBB"/>
    <w:rsid w:val="005C3968"/>
    <w:rsid w:val="005C405B"/>
    <w:rsid w:val="005C6CE7"/>
    <w:rsid w:val="005C7734"/>
    <w:rsid w:val="005C7B38"/>
    <w:rsid w:val="005D06EE"/>
    <w:rsid w:val="005D0C38"/>
    <w:rsid w:val="005D3974"/>
    <w:rsid w:val="005D3A95"/>
    <w:rsid w:val="005D72F6"/>
    <w:rsid w:val="005D76DF"/>
    <w:rsid w:val="005D78AD"/>
    <w:rsid w:val="005E0C01"/>
    <w:rsid w:val="005E1BB7"/>
    <w:rsid w:val="005E2C09"/>
    <w:rsid w:val="005E434C"/>
    <w:rsid w:val="005E49CA"/>
    <w:rsid w:val="005E4BC1"/>
    <w:rsid w:val="005F0712"/>
    <w:rsid w:val="005F1A9A"/>
    <w:rsid w:val="005F67B7"/>
    <w:rsid w:val="006030BC"/>
    <w:rsid w:val="00603A6B"/>
    <w:rsid w:val="00607058"/>
    <w:rsid w:val="00615BEB"/>
    <w:rsid w:val="00615D2F"/>
    <w:rsid w:val="00615EE3"/>
    <w:rsid w:val="0061680A"/>
    <w:rsid w:val="00616895"/>
    <w:rsid w:val="00616C04"/>
    <w:rsid w:val="00622C32"/>
    <w:rsid w:val="0062415D"/>
    <w:rsid w:val="00624465"/>
    <w:rsid w:val="00626464"/>
    <w:rsid w:val="00626B77"/>
    <w:rsid w:val="006320EE"/>
    <w:rsid w:val="00635D41"/>
    <w:rsid w:val="00643276"/>
    <w:rsid w:val="006465AF"/>
    <w:rsid w:val="0064755F"/>
    <w:rsid w:val="00647B3D"/>
    <w:rsid w:val="006504E8"/>
    <w:rsid w:val="00651A68"/>
    <w:rsid w:val="00655200"/>
    <w:rsid w:val="006560A9"/>
    <w:rsid w:val="00661E8F"/>
    <w:rsid w:val="00662C5C"/>
    <w:rsid w:val="006646C0"/>
    <w:rsid w:val="00671657"/>
    <w:rsid w:val="00673C9E"/>
    <w:rsid w:val="0067423B"/>
    <w:rsid w:val="00676E05"/>
    <w:rsid w:val="0068228A"/>
    <w:rsid w:val="0068778F"/>
    <w:rsid w:val="00687BF5"/>
    <w:rsid w:val="0069452B"/>
    <w:rsid w:val="006963C0"/>
    <w:rsid w:val="00696506"/>
    <w:rsid w:val="0069722B"/>
    <w:rsid w:val="006A1B46"/>
    <w:rsid w:val="006A404E"/>
    <w:rsid w:val="006B1233"/>
    <w:rsid w:val="006B356D"/>
    <w:rsid w:val="006B51C5"/>
    <w:rsid w:val="006B719C"/>
    <w:rsid w:val="006C1881"/>
    <w:rsid w:val="006C3AEC"/>
    <w:rsid w:val="006C4FA2"/>
    <w:rsid w:val="006D040F"/>
    <w:rsid w:val="006D5D01"/>
    <w:rsid w:val="006D6128"/>
    <w:rsid w:val="006E2DB9"/>
    <w:rsid w:val="006E4767"/>
    <w:rsid w:val="006F0503"/>
    <w:rsid w:val="006F269D"/>
    <w:rsid w:val="006F2EA9"/>
    <w:rsid w:val="006F46D4"/>
    <w:rsid w:val="006F6D36"/>
    <w:rsid w:val="007001AD"/>
    <w:rsid w:val="00700715"/>
    <w:rsid w:val="00702A5D"/>
    <w:rsid w:val="007033E7"/>
    <w:rsid w:val="00703FF0"/>
    <w:rsid w:val="007049B6"/>
    <w:rsid w:val="007068F8"/>
    <w:rsid w:val="00710C98"/>
    <w:rsid w:val="007145DD"/>
    <w:rsid w:val="00726465"/>
    <w:rsid w:val="00727700"/>
    <w:rsid w:val="00731903"/>
    <w:rsid w:val="007327EA"/>
    <w:rsid w:val="00734266"/>
    <w:rsid w:val="007375C5"/>
    <w:rsid w:val="00740C50"/>
    <w:rsid w:val="0074190F"/>
    <w:rsid w:val="00750C3F"/>
    <w:rsid w:val="007523EF"/>
    <w:rsid w:val="00752920"/>
    <w:rsid w:val="0075670A"/>
    <w:rsid w:val="00765C3D"/>
    <w:rsid w:val="00765E68"/>
    <w:rsid w:val="00765FCC"/>
    <w:rsid w:val="007661E7"/>
    <w:rsid w:val="007755EA"/>
    <w:rsid w:val="00780AAD"/>
    <w:rsid w:val="00780B9F"/>
    <w:rsid w:val="00783431"/>
    <w:rsid w:val="00786A21"/>
    <w:rsid w:val="0078759A"/>
    <w:rsid w:val="0079318E"/>
    <w:rsid w:val="007A4311"/>
    <w:rsid w:val="007A45B9"/>
    <w:rsid w:val="007A692E"/>
    <w:rsid w:val="007B54C7"/>
    <w:rsid w:val="007B6821"/>
    <w:rsid w:val="007B760C"/>
    <w:rsid w:val="007C0D3F"/>
    <w:rsid w:val="007C1568"/>
    <w:rsid w:val="007D4E1B"/>
    <w:rsid w:val="007D5F26"/>
    <w:rsid w:val="007D78FA"/>
    <w:rsid w:val="007D7BFE"/>
    <w:rsid w:val="007E3823"/>
    <w:rsid w:val="007F3B37"/>
    <w:rsid w:val="007F3FEB"/>
    <w:rsid w:val="00801EA8"/>
    <w:rsid w:val="00806A74"/>
    <w:rsid w:val="00812337"/>
    <w:rsid w:val="00817BF6"/>
    <w:rsid w:val="0082025F"/>
    <w:rsid w:val="00821514"/>
    <w:rsid w:val="008223A7"/>
    <w:rsid w:val="00823003"/>
    <w:rsid w:val="0082407C"/>
    <w:rsid w:val="00824DFA"/>
    <w:rsid w:val="00826412"/>
    <w:rsid w:val="008273B3"/>
    <w:rsid w:val="00831534"/>
    <w:rsid w:val="0083584B"/>
    <w:rsid w:val="008363BB"/>
    <w:rsid w:val="008456AC"/>
    <w:rsid w:val="00845733"/>
    <w:rsid w:val="00851081"/>
    <w:rsid w:val="00854F8F"/>
    <w:rsid w:val="00855737"/>
    <w:rsid w:val="00855793"/>
    <w:rsid w:val="00856806"/>
    <w:rsid w:val="00856F79"/>
    <w:rsid w:val="008610A9"/>
    <w:rsid w:val="00861D27"/>
    <w:rsid w:val="0086336D"/>
    <w:rsid w:val="00870B3A"/>
    <w:rsid w:val="00874216"/>
    <w:rsid w:val="00875021"/>
    <w:rsid w:val="0087515D"/>
    <w:rsid w:val="00880CEB"/>
    <w:rsid w:val="00883634"/>
    <w:rsid w:val="008A28B6"/>
    <w:rsid w:val="008A2912"/>
    <w:rsid w:val="008B107B"/>
    <w:rsid w:val="008B1F2D"/>
    <w:rsid w:val="008B2534"/>
    <w:rsid w:val="008B3CBD"/>
    <w:rsid w:val="008C0812"/>
    <w:rsid w:val="008D053A"/>
    <w:rsid w:val="008D0B5B"/>
    <w:rsid w:val="008D2763"/>
    <w:rsid w:val="008E4B9E"/>
    <w:rsid w:val="008E56AC"/>
    <w:rsid w:val="008E6010"/>
    <w:rsid w:val="008E630A"/>
    <w:rsid w:val="008E6C8C"/>
    <w:rsid w:val="008F2263"/>
    <w:rsid w:val="008F2732"/>
    <w:rsid w:val="008F3466"/>
    <w:rsid w:val="008F680B"/>
    <w:rsid w:val="008F72B9"/>
    <w:rsid w:val="008F77FC"/>
    <w:rsid w:val="008F7B92"/>
    <w:rsid w:val="00901444"/>
    <w:rsid w:val="0090401B"/>
    <w:rsid w:val="00904727"/>
    <w:rsid w:val="00904BDF"/>
    <w:rsid w:val="00905114"/>
    <w:rsid w:val="00910DC2"/>
    <w:rsid w:val="00911B49"/>
    <w:rsid w:val="0091203F"/>
    <w:rsid w:val="0091601A"/>
    <w:rsid w:val="0091764A"/>
    <w:rsid w:val="009213CB"/>
    <w:rsid w:val="00923B93"/>
    <w:rsid w:val="009244B4"/>
    <w:rsid w:val="00924A5B"/>
    <w:rsid w:val="00925DB6"/>
    <w:rsid w:val="00935D69"/>
    <w:rsid w:val="0093636E"/>
    <w:rsid w:val="00936A0F"/>
    <w:rsid w:val="009470AE"/>
    <w:rsid w:val="00950F7E"/>
    <w:rsid w:val="009545C9"/>
    <w:rsid w:val="00955635"/>
    <w:rsid w:val="00963E0F"/>
    <w:rsid w:val="00966485"/>
    <w:rsid w:val="00967405"/>
    <w:rsid w:val="00972467"/>
    <w:rsid w:val="00972892"/>
    <w:rsid w:val="009752F5"/>
    <w:rsid w:val="009758C1"/>
    <w:rsid w:val="009777E9"/>
    <w:rsid w:val="009841E4"/>
    <w:rsid w:val="00984D41"/>
    <w:rsid w:val="00985068"/>
    <w:rsid w:val="009855FC"/>
    <w:rsid w:val="00995983"/>
    <w:rsid w:val="009969CA"/>
    <w:rsid w:val="009A0E9D"/>
    <w:rsid w:val="009A1D40"/>
    <w:rsid w:val="009B087E"/>
    <w:rsid w:val="009B11FF"/>
    <w:rsid w:val="009B1F60"/>
    <w:rsid w:val="009C08C3"/>
    <w:rsid w:val="009C12F9"/>
    <w:rsid w:val="009C3183"/>
    <w:rsid w:val="009C772E"/>
    <w:rsid w:val="009D1786"/>
    <w:rsid w:val="009D2D64"/>
    <w:rsid w:val="009D3EE1"/>
    <w:rsid w:val="009D4ECB"/>
    <w:rsid w:val="009E0CB2"/>
    <w:rsid w:val="009E1733"/>
    <w:rsid w:val="009E26B4"/>
    <w:rsid w:val="009E2E59"/>
    <w:rsid w:val="009E578D"/>
    <w:rsid w:val="009E683F"/>
    <w:rsid w:val="009F1C1F"/>
    <w:rsid w:val="009F3F4F"/>
    <w:rsid w:val="009F5DA6"/>
    <w:rsid w:val="009F722E"/>
    <w:rsid w:val="009F78A6"/>
    <w:rsid w:val="009F7C58"/>
    <w:rsid w:val="00A01B61"/>
    <w:rsid w:val="00A0376E"/>
    <w:rsid w:val="00A04B69"/>
    <w:rsid w:val="00A04CAD"/>
    <w:rsid w:val="00A07E36"/>
    <w:rsid w:val="00A10920"/>
    <w:rsid w:val="00A14C95"/>
    <w:rsid w:val="00A201AA"/>
    <w:rsid w:val="00A24039"/>
    <w:rsid w:val="00A24F7F"/>
    <w:rsid w:val="00A254CA"/>
    <w:rsid w:val="00A268C8"/>
    <w:rsid w:val="00A32C43"/>
    <w:rsid w:val="00A33C87"/>
    <w:rsid w:val="00A34135"/>
    <w:rsid w:val="00A35678"/>
    <w:rsid w:val="00A422C0"/>
    <w:rsid w:val="00A4265E"/>
    <w:rsid w:val="00A45FA6"/>
    <w:rsid w:val="00A476C8"/>
    <w:rsid w:val="00A4798E"/>
    <w:rsid w:val="00A526BE"/>
    <w:rsid w:val="00A562FB"/>
    <w:rsid w:val="00A6036A"/>
    <w:rsid w:val="00A65186"/>
    <w:rsid w:val="00A653B6"/>
    <w:rsid w:val="00A654AE"/>
    <w:rsid w:val="00A72891"/>
    <w:rsid w:val="00A75B2C"/>
    <w:rsid w:val="00A772A7"/>
    <w:rsid w:val="00A77D8A"/>
    <w:rsid w:val="00A8339B"/>
    <w:rsid w:val="00A83AA2"/>
    <w:rsid w:val="00A91939"/>
    <w:rsid w:val="00A945EB"/>
    <w:rsid w:val="00A952FA"/>
    <w:rsid w:val="00A96CA1"/>
    <w:rsid w:val="00AA0783"/>
    <w:rsid w:val="00AA16CF"/>
    <w:rsid w:val="00AA2630"/>
    <w:rsid w:val="00AA27AA"/>
    <w:rsid w:val="00AA3F0C"/>
    <w:rsid w:val="00AA6814"/>
    <w:rsid w:val="00AA720E"/>
    <w:rsid w:val="00AB1BDF"/>
    <w:rsid w:val="00AB325D"/>
    <w:rsid w:val="00AB514A"/>
    <w:rsid w:val="00AB6210"/>
    <w:rsid w:val="00AB7077"/>
    <w:rsid w:val="00AC3314"/>
    <w:rsid w:val="00AC48B3"/>
    <w:rsid w:val="00AD0340"/>
    <w:rsid w:val="00AD3029"/>
    <w:rsid w:val="00AD4A49"/>
    <w:rsid w:val="00AE0025"/>
    <w:rsid w:val="00AE12EF"/>
    <w:rsid w:val="00AE34C9"/>
    <w:rsid w:val="00AE61BC"/>
    <w:rsid w:val="00AE689F"/>
    <w:rsid w:val="00AF1C73"/>
    <w:rsid w:val="00AF30FF"/>
    <w:rsid w:val="00AF4C5E"/>
    <w:rsid w:val="00AF558A"/>
    <w:rsid w:val="00AF6E5E"/>
    <w:rsid w:val="00B06936"/>
    <w:rsid w:val="00B06EE1"/>
    <w:rsid w:val="00B11148"/>
    <w:rsid w:val="00B13375"/>
    <w:rsid w:val="00B20737"/>
    <w:rsid w:val="00B20AF4"/>
    <w:rsid w:val="00B20B48"/>
    <w:rsid w:val="00B245CD"/>
    <w:rsid w:val="00B249B1"/>
    <w:rsid w:val="00B275E5"/>
    <w:rsid w:val="00B30F94"/>
    <w:rsid w:val="00B31412"/>
    <w:rsid w:val="00B32888"/>
    <w:rsid w:val="00B332BB"/>
    <w:rsid w:val="00B370E2"/>
    <w:rsid w:val="00B41BAD"/>
    <w:rsid w:val="00B42190"/>
    <w:rsid w:val="00B42AF3"/>
    <w:rsid w:val="00B43B88"/>
    <w:rsid w:val="00B51C75"/>
    <w:rsid w:val="00B544A3"/>
    <w:rsid w:val="00B55057"/>
    <w:rsid w:val="00B55D31"/>
    <w:rsid w:val="00B56036"/>
    <w:rsid w:val="00B6087F"/>
    <w:rsid w:val="00B64008"/>
    <w:rsid w:val="00B72B61"/>
    <w:rsid w:val="00B73553"/>
    <w:rsid w:val="00B825CF"/>
    <w:rsid w:val="00B84073"/>
    <w:rsid w:val="00B842CA"/>
    <w:rsid w:val="00B905CC"/>
    <w:rsid w:val="00B907D5"/>
    <w:rsid w:val="00B91FF2"/>
    <w:rsid w:val="00B9329E"/>
    <w:rsid w:val="00B96AE6"/>
    <w:rsid w:val="00B97CDD"/>
    <w:rsid w:val="00BA42A4"/>
    <w:rsid w:val="00BA4D48"/>
    <w:rsid w:val="00BA5BCA"/>
    <w:rsid w:val="00BA777C"/>
    <w:rsid w:val="00BB2669"/>
    <w:rsid w:val="00BB2A1F"/>
    <w:rsid w:val="00BB2FB7"/>
    <w:rsid w:val="00BC0CCD"/>
    <w:rsid w:val="00BC1FC6"/>
    <w:rsid w:val="00BC6984"/>
    <w:rsid w:val="00BD0110"/>
    <w:rsid w:val="00BD13FC"/>
    <w:rsid w:val="00BD2401"/>
    <w:rsid w:val="00BD3331"/>
    <w:rsid w:val="00BD3E2F"/>
    <w:rsid w:val="00BD625B"/>
    <w:rsid w:val="00BD75FC"/>
    <w:rsid w:val="00BD75FE"/>
    <w:rsid w:val="00BE30A4"/>
    <w:rsid w:val="00BE33D3"/>
    <w:rsid w:val="00BE3D86"/>
    <w:rsid w:val="00BE5896"/>
    <w:rsid w:val="00C02500"/>
    <w:rsid w:val="00C03E78"/>
    <w:rsid w:val="00C05B1A"/>
    <w:rsid w:val="00C06C2D"/>
    <w:rsid w:val="00C06D8C"/>
    <w:rsid w:val="00C0763D"/>
    <w:rsid w:val="00C1048E"/>
    <w:rsid w:val="00C130D2"/>
    <w:rsid w:val="00C146CA"/>
    <w:rsid w:val="00C15479"/>
    <w:rsid w:val="00C17AA7"/>
    <w:rsid w:val="00C213B9"/>
    <w:rsid w:val="00C226BE"/>
    <w:rsid w:val="00C2557B"/>
    <w:rsid w:val="00C302A3"/>
    <w:rsid w:val="00C319E0"/>
    <w:rsid w:val="00C31EB3"/>
    <w:rsid w:val="00C328A6"/>
    <w:rsid w:val="00C343B3"/>
    <w:rsid w:val="00C356D3"/>
    <w:rsid w:val="00C363E5"/>
    <w:rsid w:val="00C42150"/>
    <w:rsid w:val="00C425EF"/>
    <w:rsid w:val="00C4316C"/>
    <w:rsid w:val="00C43D8D"/>
    <w:rsid w:val="00C4691D"/>
    <w:rsid w:val="00C55C51"/>
    <w:rsid w:val="00C56726"/>
    <w:rsid w:val="00C625B2"/>
    <w:rsid w:val="00C705E2"/>
    <w:rsid w:val="00C70B1E"/>
    <w:rsid w:val="00C70EDC"/>
    <w:rsid w:val="00C71E9F"/>
    <w:rsid w:val="00C7527B"/>
    <w:rsid w:val="00C75280"/>
    <w:rsid w:val="00C81637"/>
    <w:rsid w:val="00C81984"/>
    <w:rsid w:val="00C82445"/>
    <w:rsid w:val="00C83761"/>
    <w:rsid w:val="00C85ADE"/>
    <w:rsid w:val="00C921A5"/>
    <w:rsid w:val="00C958C4"/>
    <w:rsid w:val="00C97428"/>
    <w:rsid w:val="00CA63D0"/>
    <w:rsid w:val="00CA6DA7"/>
    <w:rsid w:val="00CA7CB3"/>
    <w:rsid w:val="00CB08F1"/>
    <w:rsid w:val="00CB2531"/>
    <w:rsid w:val="00CB3FAD"/>
    <w:rsid w:val="00CB61EA"/>
    <w:rsid w:val="00CB6203"/>
    <w:rsid w:val="00CB6F2C"/>
    <w:rsid w:val="00CC1D23"/>
    <w:rsid w:val="00CC338D"/>
    <w:rsid w:val="00CC4F1A"/>
    <w:rsid w:val="00CD5E79"/>
    <w:rsid w:val="00CE0150"/>
    <w:rsid w:val="00CE17E8"/>
    <w:rsid w:val="00CE39FE"/>
    <w:rsid w:val="00CE406D"/>
    <w:rsid w:val="00CE5AAB"/>
    <w:rsid w:val="00CF108E"/>
    <w:rsid w:val="00CF3520"/>
    <w:rsid w:val="00CF5196"/>
    <w:rsid w:val="00D01F66"/>
    <w:rsid w:val="00D031C3"/>
    <w:rsid w:val="00D032E0"/>
    <w:rsid w:val="00D032FE"/>
    <w:rsid w:val="00D03814"/>
    <w:rsid w:val="00D0646D"/>
    <w:rsid w:val="00D15590"/>
    <w:rsid w:val="00D16FA8"/>
    <w:rsid w:val="00D17CFE"/>
    <w:rsid w:val="00D220C9"/>
    <w:rsid w:val="00D23D96"/>
    <w:rsid w:val="00D23FD1"/>
    <w:rsid w:val="00D247A7"/>
    <w:rsid w:val="00D270E2"/>
    <w:rsid w:val="00D30A79"/>
    <w:rsid w:val="00D32E9A"/>
    <w:rsid w:val="00D35ADC"/>
    <w:rsid w:val="00D41027"/>
    <w:rsid w:val="00D43B73"/>
    <w:rsid w:val="00D509B6"/>
    <w:rsid w:val="00D5556D"/>
    <w:rsid w:val="00D55B6A"/>
    <w:rsid w:val="00D658C8"/>
    <w:rsid w:val="00D73744"/>
    <w:rsid w:val="00D7646B"/>
    <w:rsid w:val="00D7749A"/>
    <w:rsid w:val="00D77573"/>
    <w:rsid w:val="00D77925"/>
    <w:rsid w:val="00D80A43"/>
    <w:rsid w:val="00D81090"/>
    <w:rsid w:val="00D82A74"/>
    <w:rsid w:val="00D938E2"/>
    <w:rsid w:val="00D94A3B"/>
    <w:rsid w:val="00D97BD7"/>
    <w:rsid w:val="00DA1491"/>
    <w:rsid w:val="00DA345D"/>
    <w:rsid w:val="00DA5F5D"/>
    <w:rsid w:val="00DA64B4"/>
    <w:rsid w:val="00DB0339"/>
    <w:rsid w:val="00DB0C81"/>
    <w:rsid w:val="00DB24BE"/>
    <w:rsid w:val="00DB552C"/>
    <w:rsid w:val="00DC357D"/>
    <w:rsid w:val="00DC47AF"/>
    <w:rsid w:val="00DC58A1"/>
    <w:rsid w:val="00DC6472"/>
    <w:rsid w:val="00DD242A"/>
    <w:rsid w:val="00DD3F70"/>
    <w:rsid w:val="00DD648C"/>
    <w:rsid w:val="00DD6B00"/>
    <w:rsid w:val="00DD7443"/>
    <w:rsid w:val="00DE0609"/>
    <w:rsid w:val="00DE23E2"/>
    <w:rsid w:val="00DE36FA"/>
    <w:rsid w:val="00DE51AD"/>
    <w:rsid w:val="00DE6DB0"/>
    <w:rsid w:val="00DE7ADE"/>
    <w:rsid w:val="00DF208E"/>
    <w:rsid w:val="00DF3CE0"/>
    <w:rsid w:val="00E008B9"/>
    <w:rsid w:val="00E02484"/>
    <w:rsid w:val="00E106C3"/>
    <w:rsid w:val="00E136DF"/>
    <w:rsid w:val="00E13F75"/>
    <w:rsid w:val="00E22234"/>
    <w:rsid w:val="00E225DE"/>
    <w:rsid w:val="00E238F2"/>
    <w:rsid w:val="00E23CD2"/>
    <w:rsid w:val="00E254EC"/>
    <w:rsid w:val="00E26E93"/>
    <w:rsid w:val="00E31DB2"/>
    <w:rsid w:val="00E32353"/>
    <w:rsid w:val="00E37464"/>
    <w:rsid w:val="00E41410"/>
    <w:rsid w:val="00E41657"/>
    <w:rsid w:val="00E433B4"/>
    <w:rsid w:val="00E4553E"/>
    <w:rsid w:val="00E47001"/>
    <w:rsid w:val="00E52B4F"/>
    <w:rsid w:val="00E52F0D"/>
    <w:rsid w:val="00E5354E"/>
    <w:rsid w:val="00E60A6A"/>
    <w:rsid w:val="00E6217A"/>
    <w:rsid w:val="00E651E8"/>
    <w:rsid w:val="00E66104"/>
    <w:rsid w:val="00E72344"/>
    <w:rsid w:val="00E7384A"/>
    <w:rsid w:val="00E73BDD"/>
    <w:rsid w:val="00E73E88"/>
    <w:rsid w:val="00E82BE6"/>
    <w:rsid w:val="00E831B5"/>
    <w:rsid w:val="00E85A82"/>
    <w:rsid w:val="00E85C23"/>
    <w:rsid w:val="00E94452"/>
    <w:rsid w:val="00E95121"/>
    <w:rsid w:val="00EA2690"/>
    <w:rsid w:val="00EA2D36"/>
    <w:rsid w:val="00EA3D88"/>
    <w:rsid w:val="00EA5EB3"/>
    <w:rsid w:val="00EC3997"/>
    <w:rsid w:val="00EC464C"/>
    <w:rsid w:val="00EC4A73"/>
    <w:rsid w:val="00EC6ABF"/>
    <w:rsid w:val="00EC7179"/>
    <w:rsid w:val="00EC71E0"/>
    <w:rsid w:val="00ED01A6"/>
    <w:rsid w:val="00ED0897"/>
    <w:rsid w:val="00ED3878"/>
    <w:rsid w:val="00ED49D6"/>
    <w:rsid w:val="00ED4DAD"/>
    <w:rsid w:val="00ED5A3F"/>
    <w:rsid w:val="00ED5C2F"/>
    <w:rsid w:val="00ED6594"/>
    <w:rsid w:val="00EE1CE0"/>
    <w:rsid w:val="00EE2520"/>
    <w:rsid w:val="00EE3A6D"/>
    <w:rsid w:val="00EE5CD5"/>
    <w:rsid w:val="00EE6393"/>
    <w:rsid w:val="00EE6BBD"/>
    <w:rsid w:val="00EE6FC6"/>
    <w:rsid w:val="00EE7046"/>
    <w:rsid w:val="00EE7084"/>
    <w:rsid w:val="00EE7BA8"/>
    <w:rsid w:val="00EF0D7D"/>
    <w:rsid w:val="00EF1475"/>
    <w:rsid w:val="00EF2F9F"/>
    <w:rsid w:val="00EF32FA"/>
    <w:rsid w:val="00EF3BD2"/>
    <w:rsid w:val="00EF7D60"/>
    <w:rsid w:val="00EF7E61"/>
    <w:rsid w:val="00F00C85"/>
    <w:rsid w:val="00F05A65"/>
    <w:rsid w:val="00F0745F"/>
    <w:rsid w:val="00F07502"/>
    <w:rsid w:val="00F14C5E"/>
    <w:rsid w:val="00F20C12"/>
    <w:rsid w:val="00F23C23"/>
    <w:rsid w:val="00F25291"/>
    <w:rsid w:val="00F25654"/>
    <w:rsid w:val="00F272A2"/>
    <w:rsid w:val="00F30044"/>
    <w:rsid w:val="00F32615"/>
    <w:rsid w:val="00F32B10"/>
    <w:rsid w:val="00F33806"/>
    <w:rsid w:val="00F339DE"/>
    <w:rsid w:val="00F3532C"/>
    <w:rsid w:val="00F363B2"/>
    <w:rsid w:val="00F37448"/>
    <w:rsid w:val="00F424E1"/>
    <w:rsid w:val="00F42AAC"/>
    <w:rsid w:val="00F45137"/>
    <w:rsid w:val="00F46210"/>
    <w:rsid w:val="00F47F15"/>
    <w:rsid w:val="00F5667A"/>
    <w:rsid w:val="00F66D3C"/>
    <w:rsid w:val="00F67BA4"/>
    <w:rsid w:val="00F707D1"/>
    <w:rsid w:val="00F73675"/>
    <w:rsid w:val="00F7552E"/>
    <w:rsid w:val="00F7734D"/>
    <w:rsid w:val="00F80450"/>
    <w:rsid w:val="00F8566D"/>
    <w:rsid w:val="00F8639C"/>
    <w:rsid w:val="00F8649B"/>
    <w:rsid w:val="00F87D3B"/>
    <w:rsid w:val="00F9226B"/>
    <w:rsid w:val="00F93484"/>
    <w:rsid w:val="00F9792D"/>
    <w:rsid w:val="00FA077E"/>
    <w:rsid w:val="00FA3675"/>
    <w:rsid w:val="00FA3C05"/>
    <w:rsid w:val="00FA7952"/>
    <w:rsid w:val="00FB0AC8"/>
    <w:rsid w:val="00FB2F6B"/>
    <w:rsid w:val="00FB5A31"/>
    <w:rsid w:val="00FB5D22"/>
    <w:rsid w:val="00FB6D66"/>
    <w:rsid w:val="00FC3058"/>
    <w:rsid w:val="00FC348E"/>
    <w:rsid w:val="00FC5B38"/>
    <w:rsid w:val="00FC720B"/>
    <w:rsid w:val="00FD2D7E"/>
    <w:rsid w:val="00FD4190"/>
    <w:rsid w:val="00FD69B6"/>
    <w:rsid w:val="00FE335B"/>
    <w:rsid w:val="00FE4ADD"/>
    <w:rsid w:val="00FE6340"/>
    <w:rsid w:val="00FE7A6E"/>
    <w:rsid w:val="00FF05E8"/>
    <w:rsid w:val="00FF6B0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31C3"/>
    <w:rPr>
      <w:sz w:val="24"/>
      <w:szCs w:val="24"/>
    </w:rPr>
  </w:style>
  <w:style w:type="paragraph" w:styleId="Heading1">
    <w:name w:val="heading 1"/>
    <w:basedOn w:val="Normal"/>
    <w:next w:val="Normal"/>
    <w:qFormat/>
    <w:rsid w:val="00B72B61"/>
    <w:pPr>
      <w:keepNext/>
      <w:jc w:val="center"/>
      <w:outlineLvl w:val="0"/>
    </w:pPr>
    <w:rPr>
      <w:b/>
      <w:sz w:val="28"/>
      <w:szCs w:val="20"/>
      <w:lang w:val="en-GB" w:eastAsia="it-IT"/>
    </w:rPr>
  </w:style>
  <w:style w:type="paragraph" w:styleId="Heading2">
    <w:name w:val="heading 2"/>
    <w:basedOn w:val="Normal"/>
    <w:next w:val="Normal"/>
    <w:qFormat/>
    <w:rsid w:val="00B72B61"/>
    <w:pPr>
      <w:keepNext/>
      <w:jc w:val="center"/>
      <w:outlineLvl w:val="1"/>
    </w:pPr>
    <w:rPr>
      <w:sz w:val="28"/>
      <w:szCs w:val="20"/>
      <w:lang w:val="en-GB" w:eastAsia="it-IT"/>
    </w:rPr>
  </w:style>
  <w:style w:type="paragraph" w:styleId="Heading4">
    <w:name w:val="heading 4"/>
    <w:basedOn w:val="Normal"/>
    <w:next w:val="Normal"/>
    <w:qFormat/>
    <w:rsid w:val="00B72B61"/>
    <w:pPr>
      <w:keepNext/>
      <w:jc w:val="center"/>
      <w:outlineLvl w:val="3"/>
    </w:pPr>
    <w:rPr>
      <w:b/>
      <w:szCs w:val="20"/>
      <w:lang w:val="en-GB"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2920"/>
    <w:rPr>
      <w:rFonts w:ascii="Tahoma" w:hAnsi="Tahoma" w:cs="Tahoma"/>
      <w:sz w:val="16"/>
      <w:szCs w:val="16"/>
    </w:rPr>
  </w:style>
  <w:style w:type="character" w:styleId="Hyperlink">
    <w:name w:val="Hyperlink"/>
    <w:basedOn w:val="DefaultParagraphFont"/>
    <w:rsid w:val="00EA3D88"/>
    <w:rPr>
      <w:color w:val="0000FF"/>
      <w:u w:val="single"/>
    </w:rPr>
  </w:style>
  <w:style w:type="character" w:customStyle="1" w:styleId="st">
    <w:name w:val="st"/>
    <w:basedOn w:val="DefaultParagraphFont"/>
    <w:rsid w:val="00493BE1"/>
  </w:style>
  <w:style w:type="paragraph" w:customStyle="1" w:styleId="Text">
    <w:name w:val="Text"/>
    <w:basedOn w:val="Normal"/>
    <w:rsid w:val="00CE406D"/>
    <w:pPr>
      <w:spacing w:before="120"/>
      <w:jc w:val="both"/>
    </w:pPr>
    <w:rPr>
      <w:szCs w:val="20"/>
      <w:lang w:val="en-GB" w:eastAsia="en-US"/>
    </w:rPr>
  </w:style>
  <w:style w:type="paragraph" w:styleId="Footer">
    <w:name w:val="footer"/>
    <w:basedOn w:val="Normal"/>
    <w:link w:val="FooterChar"/>
    <w:rsid w:val="00CE406D"/>
    <w:pPr>
      <w:tabs>
        <w:tab w:val="center" w:pos="4153"/>
        <w:tab w:val="right" w:pos="8306"/>
      </w:tabs>
    </w:pPr>
    <w:rPr>
      <w:lang w:val="en-GB" w:eastAsia="en-US"/>
    </w:rPr>
  </w:style>
  <w:style w:type="character" w:customStyle="1" w:styleId="FooterChar">
    <w:name w:val="Footer Char"/>
    <w:basedOn w:val="DefaultParagraphFont"/>
    <w:link w:val="Footer"/>
    <w:rsid w:val="00CE406D"/>
    <w:rPr>
      <w:sz w:val="24"/>
      <w:szCs w:val="24"/>
      <w:lang w:val="en-GB" w:eastAsia="en-US"/>
    </w:rPr>
  </w:style>
  <w:style w:type="paragraph" w:styleId="ListParagraph">
    <w:name w:val="List Paragraph"/>
    <w:basedOn w:val="Normal"/>
    <w:uiPriority w:val="34"/>
    <w:qFormat/>
    <w:rsid w:val="00E106C3"/>
    <w:pPr>
      <w:ind w:left="720"/>
      <w:contextualSpacing/>
    </w:pPr>
  </w:style>
  <w:style w:type="character" w:customStyle="1" w:styleId="subtitle1">
    <w:name w:val="subtitle1"/>
    <w:basedOn w:val="DefaultParagraphFont"/>
    <w:rsid w:val="000C7CF7"/>
    <w:rPr>
      <w:rFonts w:ascii="Arial" w:hAnsi="Arial" w:cs="Arial" w:hint="default"/>
      <w:b/>
      <w:bCs/>
      <w:sz w:val="18"/>
      <w:szCs w:val="18"/>
    </w:rPr>
  </w:style>
  <w:style w:type="table" w:styleId="TableGrid">
    <w:name w:val="Table Grid"/>
    <w:basedOn w:val="TableNormal"/>
    <w:rsid w:val="00C15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2888"/>
    <w:pPr>
      <w:tabs>
        <w:tab w:val="left" w:pos="850"/>
        <w:tab w:val="left" w:pos="1191"/>
        <w:tab w:val="left" w:pos="1531"/>
      </w:tabs>
      <w:spacing w:after="120"/>
      <w:jc w:val="both"/>
    </w:pPr>
    <w:rPr>
      <w:rFonts w:ascii="Times" w:hAnsi="Times"/>
      <w:sz w:val="22"/>
      <w:szCs w:val="20"/>
      <w:lang w:val="en-GB" w:eastAsia="en-US"/>
    </w:rPr>
  </w:style>
  <w:style w:type="character" w:customStyle="1" w:styleId="BodyTextChar">
    <w:name w:val="Body Text Char"/>
    <w:basedOn w:val="DefaultParagraphFont"/>
    <w:link w:val="BodyText"/>
    <w:rsid w:val="00B32888"/>
    <w:rPr>
      <w:rFonts w:ascii="Times" w:hAnsi="Times"/>
      <w:sz w:val="22"/>
      <w:lang w:val="en-GB" w:eastAsia="en-US"/>
    </w:rPr>
  </w:style>
  <w:style w:type="paragraph" w:customStyle="1" w:styleId="Default">
    <w:name w:val="Default"/>
    <w:rsid w:val="00607058"/>
    <w:pPr>
      <w:autoSpaceDE w:val="0"/>
      <w:autoSpaceDN w:val="0"/>
      <w:adjustRightInd w:val="0"/>
    </w:pPr>
    <w:rPr>
      <w:rFonts w:ascii="Arial" w:hAnsi="Arial" w:cs="Arial"/>
      <w:color w:val="000000"/>
      <w:sz w:val="24"/>
      <w:szCs w:val="24"/>
    </w:rPr>
  </w:style>
  <w:style w:type="character" w:customStyle="1" w:styleId="hps">
    <w:name w:val="hps"/>
    <w:basedOn w:val="DefaultParagraphFont"/>
    <w:rsid w:val="001B4F06"/>
  </w:style>
</w:styles>
</file>

<file path=word/webSettings.xml><?xml version="1.0" encoding="utf-8"?>
<w:webSettings xmlns:r="http://schemas.openxmlformats.org/officeDocument/2006/relationships" xmlns:w="http://schemas.openxmlformats.org/wordprocessingml/2006/main">
  <w:divs>
    <w:div w:id="93794754">
      <w:bodyDiv w:val="1"/>
      <w:marLeft w:val="0"/>
      <w:marRight w:val="0"/>
      <w:marTop w:val="0"/>
      <w:marBottom w:val="0"/>
      <w:divBdr>
        <w:top w:val="none" w:sz="0" w:space="0" w:color="auto"/>
        <w:left w:val="none" w:sz="0" w:space="0" w:color="auto"/>
        <w:bottom w:val="none" w:sz="0" w:space="0" w:color="auto"/>
        <w:right w:val="none" w:sz="0" w:space="0" w:color="auto"/>
      </w:divBdr>
      <w:divsChild>
        <w:div w:id="1594434084">
          <w:marLeft w:val="576"/>
          <w:marRight w:val="0"/>
          <w:marTop w:val="115"/>
          <w:marBottom w:val="0"/>
          <w:divBdr>
            <w:top w:val="none" w:sz="0" w:space="0" w:color="auto"/>
            <w:left w:val="none" w:sz="0" w:space="0" w:color="auto"/>
            <w:bottom w:val="none" w:sz="0" w:space="0" w:color="auto"/>
            <w:right w:val="none" w:sz="0" w:space="0" w:color="auto"/>
          </w:divBdr>
        </w:div>
        <w:div w:id="1630697997">
          <w:marLeft w:val="576"/>
          <w:marRight w:val="0"/>
          <w:marTop w:val="115"/>
          <w:marBottom w:val="0"/>
          <w:divBdr>
            <w:top w:val="none" w:sz="0" w:space="0" w:color="auto"/>
            <w:left w:val="none" w:sz="0" w:space="0" w:color="auto"/>
            <w:bottom w:val="none" w:sz="0" w:space="0" w:color="auto"/>
            <w:right w:val="none" w:sz="0" w:space="0" w:color="auto"/>
          </w:divBdr>
        </w:div>
        <w:div w:id="1799838168">
          <w:marLeft w:val="576"/>
          <w:marRight w:val="0"/>
          <w:marTop w:val="115"/>
          <w:marBottom w:val="0"/>
          <w:divBdr>
            <w:top w:val="none" w:sz="0" w:space="0" w:color="auto"/>
            <w:left w:val="none" w:sz="0" w:space="0" w:color="auto"/>
            <w:bottom w:val="none" w:sz="0" w:space="0" w:color="auto"/>
            <w:right w:val="none" w:sz="0" w:space="0" w:color="auto"/>
          </w:divBdr>
        </w:div>
        <w:div w:id="1466702830">
          <w:marLeft w:val="576"/>
          <w:marRight w:val="0"/>
          <w:marTop w:val="115"/>
          <w:marBottom w:val="0"/>
          <w:divBdr>
            <w:top w:val="none" w:sz="0" w:space="0" w:color="auto"/>
            <w:left w:val="none" w:sz="0" w:space="0" w:color="auto"/>
            <w:bottom w:val="none" w:sz="0" w:space="0" w:color="auto"/>
            <w:right w:val="none" w:sz="0" w:space="0" w:color="auto"/>
          </w:divBdr>
        </w:div>
      </w:divsChild>
    </w:div>
    <w:div w:id="216013172">
      <w:bodyDiv w:val="1"/>
      <w:marLeft w:val="0"/>
      <w:marRight w:val="0"/>
      <w:marTop w:val="0"/>
      <w:marBottom w:val="0"/>
      <w:divBdr>
        <w:top w:val="none" w:sz="0" w:space="0" w:color="auto"/>
        <w:left w:val="none" w:sz="0" w:space="0" w:color="auto"/>
        <w:bottom w:val="none" w:sz="0" w:space="0" w:color="auto"/>
        <w:right w:val="none" w:sz="0" w:space="0" w:color="auto"/>
      </w:divBdr>
      <w:divsChild>
        <w:div w:id="2139910002">
          <w:marLeft w:val="576"/>
          <w:marRight w:val="0"/>
          <w:marTop w:val="115"/>
          <w:marBottom w:val="0"/>
          <w:divBdr>
            <w:top w:val="none" w:sz="0" w:space="0" w:color="auto"/>
            <w:left w:val="none" w:sz="0" w:space="0" w:color="auto"/>
            <w:bottom w:val="none" w:sz="0" w:space="0" w:color="auto"/>
            <w:right w:val="none" w:sz="0" w:space="0" w:color="auto"/>
          </w:divBdr>
        </w:div>
      </w:divsChild>
    </w:div>
    <w:div w:id="356003991">
      <w:bodyDiv w:val="1"/>
      <w:marLeft w:val="0"/>
      <w:marRight w:val="0"/>
      <w:marTop w:val="0"/>
      <w:marBottom w:val="0"/>
      <w:divBdr>
        <w:top w:val="none" w:sz="0" w:space="0" w:color="auto"/>
        <w:left w:val="none" w:sz="0" w:space="0" w:color="auto"/>
        <w:bottom w:val="none" w:sz="0" w:space="0" w:color="auto"/>
        <w:right w:val="none" w:sz="0" w:space="0" w:color="auto"/>
      </w:divBdr>
    </w:div>
    <w:div w:id="436024651">
      <w:bodyDiv w:val="1"/>
      <w:marLeft w:val="0"/>
      <w:marRight w:val="0"/>
      <w:marTop w:val="0"/>
      <w:marBottom w:val="0"/>
      <w:divBdr>
        <w:top w:val="none" w:sz="0" w:space="0" w:color="auto"/>
        <w:left w:val="none" w:sz="0" w:space="0" w:color="auto"/>
        <w:bottom w:val="none" w:sz="0" w:space="0" w:color="auto"/>
        <w:right w:val="none" w:sz="0" w:space="0" w:color="auto"/>
      </w:divBdr>
      <w:divsChild>
        <w:div w:id="2004358483">
          <w:marLeft w:val="576"/>
          <w:marRight w:val="0"/>
          <w:marTop w:val="115"/>
          <w:marBottom w:val="0"/>
          <w:divBdr>
            <w:top w:val="none" w:sz="0" w:space="0" w:color="auto"/>
            <w:left w:val="none" w:sz="0" w:space="0" w:color="auto"/>
            <w:bottom w:val="none" w:sz="0" w:space="0" w:color="auto"/>
            <w:right w:val="none" w:sz="0" w:space="0" w:color="auto"/>
          </w:divBdr>
        </w:div>
      </w:divsChild>
    </w:div>
    <w:div w:id="668411904">
      <w:bodyDiv w:val="1"/>
      <w:marLeft w:val="0"/>
      <w:marRight w:val="0"/>
      <w:marTop w:val="0"/>
      <w:marBottom w:val="0"/>
      <w:divBdr>
        <w:top w:val="none" w:sz="0" w:space="0" w:color="auto"/>
        <w:left w:val="none" w:sz="0" w:space="0" w:color="auto"/>
        <w:bottom w:val="none" w:sz="0" w:space="0" w:color="auto"/>
        <w:right w:val="none" w:sz="0" w:space="0" w:color="auto"/>
      </w:divBdr>
    </w:div>
    <w:div w:id="736902307">
      <w:bodyDiv w:val="1"/>
      <w:marLeft w:val="0"/>
      <w:marRight w:val="0"/>
      <w:marTop w:val="0"/>
      <w:marBottom w:val="0"/>
      <w:divBdr>
        <w:top w:val="none" w:sz="0" w:space="0" w:color="auto"/>
        <w:left w:val="none" w:sz="0" w:space="0" w:color="auto"/>
        <w:bottom w:val="none" w:sz="0" w:space="0" w:color="auto"/>
        <w:right w:val="none" w:sz="0" w:space="0" w:color="auto"/>
      </w:divBdr>
      <w:divsChild>
        <w:div w:id="1543207912">
          <w:marLeft w:val="576"/>
          <w:marRight w:val="0"/>
          <w:marTop w:val="115"/>
          <w:marBottom w:val="0"/>
          <w:divBdr>
            <w:top w:val="none" w:sz="0" w:space="0" w:color="auto"/>
            <w:left w:val="none" w:sz="0" w:space="0" w:color="auto"/>
            <w:bottom w:val="none" w:sz="0" w:space="0" w:color="auto"/>
            <w:right w:val="none" w:sz="0" w:space="0" w:color="auto"/>
          </w:divBdr>
        </w:div>
      </w:divsChild>
    </w:div>
    <w:div w:id="783505156">
      <w:bodyDiv w:val="1"/>
      <w:marLeft w:val="0"/>
      <w:marRight w:val="0"/>
      <w:marTop w:val="0"/>
      <w:marBottom w:val="0"/>
      <w:divBdr>
        <w:top w:val="none" w:sz="0" w:space="0" w:color="auto"/>
        <w:left w:val="none" w:sz="0" w:space="0" w:color="auto"/>
        <w:bottom w:val="none" w:sz="0" w:space="0" w:color="auto"/>
        <w:right w:val="none" w:sz="0" w:space="0" w:color="auto"/>
      </w:divBdr>
      <w:divsChild>
        <w:div w:id="1411267673">
          <w:marLeft w:val="576"/>
          <w:marRight w:val="0"/>
          <w:marTop w:val="86"/>
          <w:marBottom w:val="0"/>
          <w:divBdr>
            <w:top w:val="none" w:sz="0" w:space="0" w:color="auto"/>
            <w:left w:val="none" w:sz="0" w:space="0" w:color="auto"/>
            <w:bottom w:val="none" w:sz="0" w:space="0" w:color="auto"/>
            <w:right w:val="none" w:sz="0" w:space="0" w:color="auto"/>
          </w:divBdr>
        </w:div>
      </w:divsChild>
    </w:div>
    <w:div w:id="802117533">
      <w:bodyDiv w:val="1"/>
      <w:marLeft w:val="0"/>
      <w:marRight w:val="0"/>
      <w:marTop w:val="0"/>
      <w:marBottom w:val="0"/>
      <w:divBdr>
        <w:top w:val="none" w:sz="0" w:space="0" w:color="auto"/>
        <w:left w:val="none" w:sz="0" w:space="0" w:color="auto"/>
        <w:bottom w:val="none" w:sz="0" w:space="0" w:color="auto"/>
        <w:right w:val="none" w:sz="0" w:space="0" w:color="auto"/>
      </w:divBdr>
      <w:divsChild>
        <w:div w:id="1669746758">
          <w:marLeft w:val="0"/>
          <w:marRight w:val="0"/>
          <w:marTop w:val="0"/>
          <w:marBottom w:val="0"/>
          <w:divBdr>
            <w:top w:val="none" w:sz="0" w:space="0" w:color="auto"/>
            <w:left w:val="none" w:sz="0" w:space="0" w:color="auto"/>
            <w:bottom w:val="none" w:sz="0" w:space="0" w:color="auto"/>
            <w:right w:val="none" w:sz="0" w:space="0" w:color="auto"/>
          </w:divBdr>
        </w:div>
      </w:divsChild>
    </w:div>
    <w:div w:id="840704382">
      <w:bodyDiv w:val="1"/>
      <w:marLeft w:val="0"/>
      <w:marRight w:val="0"/>
      <w:marTop w:val="0"/>
      <w:marBottom w:val="0"/>
      <w:divBdr>
        <w:top w:val="none" w:sz="0" w:space="0" w:color="auto"/>
        <w:left w:val="none" w:sz="0" w:space="0" w:color="auto"/>
        <w:bottom w:val="none" w:sz="0" w:space="0" w:color="auto"/>
        <w:right w:val="none" w:sz="0" w:space="0" w:color="auto"/>
      </w:divBdr>
      <w:divsChild>
        <w:div w:id="1939219737">
          <w:marLeft w:val="576"/>
          <w:marRight w:val="0"/>
          <w:marTop w:val="115"/>
          <w:marBottom w:val="0"/>
          <w:divBdr>
            <w:top w:val="none" w:sz="0" w:space="0" w:color="auto"/>
            <w:left w:val="none" w:sz="0" w:space="0" w:color="auto"/>
            <w:bottom w:val="none" w:sz="0" w:space="0" w:color="auto"/>
            <w:right w:val="none" w:sz="0" w:space="0" w:color="auto"/>
          </w:divBdr>
        </w:div>
      </w:divsChild>
    </w:div>
    <w:div w:id="958415750">
      <w:bodyDiv w:val="1"/>
      <w:marLeft w:val="0"/>
      <w:marRight w:val="0"/>
      <w:marTop w:val="0"/>
      <w:marBottom w:val="0"/>
      <w:divBdr>
        <w:top w:val="none" w:sz="0" w:space="0" w:color="auto"/>
        <w:left w:val="none" w:sz="0" w:space="0" w:color="auto"/>
        <w:bottom w:val="none" w:sz="0" w:space="0" w:color="auto"/>
        <w:right w:val="none" w:sz="0" w:space="0" w:color="auto"/>
      </w:divBdr>
      <w:divsChild>
        <w:div w:id="1582522363">
          <w:marLeft w:val="576"/>
          <w:marRight w:val="0"/>
          <w:marTop w:val="115"/>
          <w:marBottom w:val="0"/>
          <w:divBdr>
            <w:top w:val="none" w:sz="0" w:space="0" w:color="auto"/>
            <w:left w:val="none" w:sz="0" w:space="0" w:color="auto"/>
            <w:bottom w:val="none" w:sz="0" w:space="0" w:color="auto"/>
            <w:right w:val="none" w:sz="0" w:space="0" w:color="auto"/>
          </w:divBdr>
        </w:div>
      </w:divsChild>
    </w:div>
    <w:div w:id="1162896088">
      <w:bodyDiv w:val="1"/>
      <w:marLeft w:val="0"/>
      <w:marRight w:val="0"/>
      <w:marTop w:val="0"/>
      <w:marBottom w:val="0"/>
      <w:divBdr>
        <w:top w:val="none" w:sz="0" w:space="0" w:color="auto"/>
        <w:left w:val="none" w:sz="0" w:space="0" w:color="auto"/>
        <w:bottom w:val="none" w:sz="0" w:space="0" w:color="auto"/>
        <w:right w:val="none" w:sz="0" w:space="0" w:color="auto"/>
      </w:divBdr>
      <w:divsChild>
        <w:div w:id="1203132777">
          <w:marLeft w:val="576"/>
          <w:marRight w:val="0"/>
          <w:marTop w:val="115"/>
          <w:marBottom w:val="0"/>
          <w:divBdr>
            <w:top w:val="none" w:sz="0" w:space="0" w:color="auto"/>
            <w:left w:val="none" w:sz="0" w:space="0" w:color="auto"/>
            <w:bottom w:val="none" w:sz="0" w:space="0" w:color="auto"/>
            <w:right w:val="none" w:sz="0" w:space="0" w:color="auto"/>
          </w:divBdr>
        </w:div>
      </w:divsChild>
    </w:div>
    <w:div w:id="1267620059">
      <w:bodyDiv w:val="1"/>
      <w:marLeft w:val="0"/>
      <w:marRight w:val="0"/>
      <w:marTop w:val="0"/>
      <w:marBottom w:val="0"/>
      <w:divBdr>
        <w:top w:val="none" w:sz="0" w:space="0" w:color="auto"/>
        <w:left w:val="none" w:sz="0" w:space="0" w:color="auto"/>
        <w:bottom w:val="none" w:sz="0" w:space="0" w:color="auto"/>
        <w:right w:val="none" w:sz="0" w:space="0" w:color="auto"/>
      </w:divBdr>
    </w:div>
    <w:div w:id="1429539352">
      <w:bodyDiv w:val="1"/>
      <w:marLeft w:val="0"/>
      <w:marRight w:val="0"/>
      <w:marTop w:val="0"/>
      <w:marBottom w:val="0"/>
      <w:divBdr>
        <w:top w:val="none" w:sz="0" w:space="0" w:color="auto"/>
        <w:left w:val="none" w:sz="0" w:space="0" w:color="auto"/>
        <w:bottom w:val="none" w:sz="0" w:space="0" w:color="auto"/>
        <w:right w:val="none" w:sz="0" w:space="0" w:color="auto"/>
      </w:divBdr>
      <w:divsChild>
        <w:div w:id="788744323">
          <w:marLeft w:val="576"/>
          <w:marRight w:val="0"/>
          <w:marTop w:val="115"/>
          <w:marBottom w:val="0"/>
          <w:divBdr>
            <w:top w:val="none" w:sz="0" w:space="0" w:color="auto"/>
            <w:left w:val="none" w:sz="0" w:space="0" w:color="auto"/>
            <w:bottom w:val="none" w:sz="0" w:space="0" w:color="auto"/>
            <w:right w:val="none" w:sz="0" w:space="0" w:color="auto"/>
          </w:divBdr>
        </w:div>
      </w:divsChild>
    </w:div>
    <w:div w:id="1562447944">
      <w:bodyDiv w:val="1"/>
      <w:marLeft w:val="0"/>
      <w:marRight w:val="0"/>
      <w:marTop w:val="0"/>
      <w:marBottom w:val="0"/>
      <w:divBdr>
        <w:top w:val="none" w:sz="0" w:space="0" w:color="auto"/>
        <w:left w:val="none" w:sz="0" w:space="0" w:color="auto"/>
        <w:bottom w:val="none" w:sz="0" w:space="0" w:color="auto"/>
        <w:right w:val="none" w:sz="0" w:space="0" w:color="auto"/>
      </w:divBdr>
      <w:divsChild>
        <w:div w:id="1781340201">
          <w:marLeft w:val="576"/>
          <w:marRight w:val="0"/>
          <w:marTop w:val="86"/>
          <w:marBottom w:val="0"/>
          <w:divBdr>
            <w:top w:val="none" w:sz="0" w:space="0" w:color="auto"/>
            <w:left w:val="none" w:sz="0" w:space="0" w:color="auto"/>
            <w:bottom w:val="none" w:sz="0" w:space="0" w:color="auto"/>
            <w:right w:val="none" w:sz="0" w:space="0" w:color="auto"/>
          </w:divBdr>
        </w:div>
      </w:divsChild>
    </w:div>
    <w:div w:id="1594389388">
      <w:bodyDiv w:val="1"/>
      <w:marLeft w:val="0"/>
      <w:marRight w:val="0"/>
      <w:marTop w:val="0"/>
      <w:marBottom w:val="0"/>
      <w:divBdr>
        <w:top w:val="none" w:sz="0" w:space="0" w:color="auto"/>
        <w:left w:val="none" w:sz="0" w:space="0" w:color="auto"/>
        <w:bottom w:val="none" w:sz="0" w:space="0" w:color="auto"/>
        <w:right w:val="none" w:sz="0" w:space="0" w:color="auto"/>
      </w:divBdr>
    </w:div>
    <w:div w:id="1754667793">
      <w:bodyDiv w:val="1"/>
      <w:marLeft w:val="0"/>
      <w:marRight w:val="0"/>
      <w:marTop w:val="0"/>
      <w:marBottom w:val="0"/>
      <w:divBdr>
        <w:top w:val="none" w:sz="0" w:space="0" w:color="auto"/>
        <w:left w:val="none" w:sz="0" w:space="0" w:color="auto"/>
        <w:bottom w:val="none" w:sz="0" w:space="0" w:color="auto"/>
        <w:right w:val="none" w:sz="0" w:space="0" w:color="auto"/>
      </w:divBdr>
      <w:divsChild>
        <w:div w:id="291326247">
          <w:marLeft w:val="576"/>
          <w:marRight w:val="0"/>
          <w:marTop w:val="115"/>
          <w:marBottom w:val="0"/>
          <w:divBdr>
            <w:top w:val="none" w:sz="0" w:space="0" w:color="auto"/>
            <w:left w:val="none" w:sz="0" w:space="0" w:color="auto"/>
            <w:bottom w:val="none" w:sz="0" w:space="0" w:color="auto"/>
            <w:right w:val="none" w:sz="0" w:space="0" w:color="auto"/>
          </w:divBdr>
        </w:div>
      </w:divsChild>
    </w:div>
    <w:div w:id="1824807910">
      <w:bodyDiv w:val="1"/>
      <w:marLeft w:val="0"/>
      <w:marRight w:val="0"/>
      <w:marTop w:val="0"/>
      <w:marBottom w:val="0"/>
      <w:divBdr>
        <w:top w:val="none" w:sz="0" w:space="0" w:color="auto"/>
        <w:left w:val="none" w:sz="0" w:space="0" w:color="auto"/>
        <w:bottom w:val="none" w:sz="0" w:space="0" w:color="auto"/>
        <w:right w:val="none" w:sz="0" w:space="0" w:color="auto"/>
      </w:divBdr>
    </w:div>
    <w:div w:id="1835292398">
      <w:bodyDiv w:val="1"/>
      <w:marLeft w:val="0"/>
      <w:marRight w:val="0"/>
      <w:marTop w:val="0"/>
      <w:marBottom w:val="0"/>
      <w:divBdr>
        <w:top w:val="none" w:sz="0" w:space="0" w:color="auto"/>
        <w:left w:val="none" w:sz="0" w:space="0" w:color="auto"/>
        <w:bottom w:val="none" w:sz="0" w:space="0" w:color="auto"/>
        <w:right w:val="none" w:sz="0" w:space="0" w:color="auto"/>
      </w:divBdr>
    </w:div>
    <w:div w:id="1859394771">
      <w:bodyDiv w:val="1"/>
      <w:marLeft w:val="0"/>
      <w:marRight w:val="0"/>
      <w:marTop w:val="0"/>
      <w:marBottom w:val="0"/>
      <w:divBdr>
        <w:top w:val="none" w:sz="0" w:space="0" w:color="auto"/>
        <w:left w:val="none" w:sz="0" w:space="0" w:color="auto"/>
        <w:bottom w:val="none" w:sz="0" w:space="0" w:color="auto"/>
        <w:right w:val="none" w:sz="0" w:space="0" w:color="auto"/>
      </w:divBdr>
      <w:divsChild>
        <w:div w:id="1136797214">
          <w:marLeft w:val="576"/>
          <w:marRight w:val="0"/>
          <w:marTop w:val="86"/>
          <w:marBottom w:val="0"/>
          <w:divBdr>
            <w:top w:val="none" w:sz="0" w:space="0" w:color="auto"/>
            <w:left w:val="none" w:sz="0" w:space="0" w:color="auto"/>
            <w:bottom w:val="none" w:sz="0" w:space="0" w:color="auto"/>
            <w:right w:val="none" w:sz="0" w:space="0" w:color="auto"/>
          </w:divBdr>
        </w:div>
      </w:divsChild>
    </w:div>
    <w:div w:id="1864316223">
      <w:bodyDiv w:val="1"/>
      <w:marLeft w:val="0"/>
      <w:marRight w:val="0"/>
      <w:marTop w:val="0"/>
      <w:marBottom w:val="0"/>
      <w:divBdr>
        <w:top w:val="none" w:sz="0" w:space="0" w:color="auto"/>
        <w:left w:val="none" w:sz="0" w:space="0" w:color="auto"/>
        <w:bottom w:val="none" w:sz="0" w:space="0" w:color="auto"/>
        <w:right w:val="none" w:sz="0" w:space="0" w:color="auto"/>
      </w:divBdr>
    </w:div>
    <w:div w:id="2066564308">
      <w:bodyDiv w:val="1"/>
      <w:marLeft w:val="0"/>
      <w:marRight w:val="0"/>
      <w:marTop w:val="0"/>
      <w:marBottom w:val="0"/>
      <w:divBdr>
        <w:top w:val="none" w:sz="0" w:space="0" w:color="auto"/>
        <w:left w:val="none" w:sz="0" w:space="0" w:color="auto"/>
        <w:bottom w:val="none" w:sz="0" w:space="0" w:color="auto"/>
        <w:right w:val="none" w:sz="0" w:space="0" w:color="auto"/>
      </w:divBdr>
      <w:divsChild>
        <w:div w:id="1671366129">
          <w:marLeft w:val="576"/>
          <w:marRight w:val="0"/>
          <w:marTop w:val="115"/>
          <w:marBottom w:val="0"/>
          <w:divBdr>
            <w:top w:val="none" w:sz="0" w:space="0" w:color="auto"/>
            <w:left w:val="none" w:sz="0" w:space="0" w:color="auto"/>
            <w:bottom w:val="none" w:sz="0" w:space="0" w:color="auto"/>
            <w:right w:val="none" w:sz="0" w:space="0" w:color="auto"/>
          </w:divBdr>
        </w:div>
      </w:divsChild>
    </w:div>
    <w:div w:id="2122526843">
      <w:bodyDiv w:val="1"/>
      <w:marLeft w:val="0"/>
      <w:marRight w:val="0"/>
      <w:marTop w:val="0"/>
      <w:marBottom w:val="0"/>
      <w:divBdr>
        <w:top w:val="none" w:sz="0" w:space="0" w:color="auto"/>
        <w:left w:val="none" w:sz="0" w:space="0" w:color="auto"/>
        <w:bottom w:val="none" w:sz="0" w:space="0" w:color="auto"/>
        <w:right w:val="none" w:sz="0" w:space="0" w:color="auto"/>
      </w:divBdr>
      <w:divsChild>
        <w:div w:id="1143157250">
          <w:marLeft w:val="576"/>
          <w:marRight w:val="0"/>
          <w:marTop w:val="115"/>
          <w:marBottom w:val="0"/>
          <w:divBdr>
            <w:top w:val="none" w:sz="0" w:space="0" w:color="auto"/>
            <w:left w:val="none" w:sz="0" w:space="0" w:color="auto"/>
            <w:bottom w:val="none" w:sz="0" w:space="0" w:color="auto"/>
            <w:right w:val="none" w:sz="0" w:space="0" w:color="auto"/>
          </w:divBdr>
        </w:div>
      </w:divsChild>
    </w:div>
    <w:div w:id="21442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jend\Documents\C_kataloog\Mehhiko\Ulvile_kaup_teen_2000-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t-EE"/>
  <c:style val="3"/>
  <c:chart>
    <c:plotArea>
      <c:layout/>
      <c:barChart>
        <c:barDir val="col"/>
        <c:grouping val="percentStacked"/>
        <c:ser>
          <c:idx val="0"/>
          <c:order val="0"/>
          <c:tx>
            <c:strRef>
              <c:f>Sheet1!$B$2</c:f>
              <c:strCache>
                <c:ptCount val="1"/>
                <c:pt idx="0">
                  <c:v>Exports of goods after inward processing </c:v>
                </c:pt>
              </c:strCache>
            </c:strRef>
          </c:tx>
          <c:cat>
            <c:numRef>
              <c:f>Sheet1!$A$3:$A$13</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Sheet1!$B$3:$B$13</c:f>
              <c:numCache>
                <c:formatCode>General</c:formatCode>
                <c:ptCount val="11"/>
                <c:pt idx="0">
                  <c:v>23613.082424000004</c:v>
                </c:pt>
                <c:pt idx="1">
                  <c:v>22052.457816999999</c:v>
                </c:pt>
                <c:pt idx="2">
                  <c:v>17685.832751999995</c:v>
                </c:pt>
                <c:pt idx="3">
                  <c:v>18614.593861000001</c:v>
                </c:pt>
                <c:pt idx="4">
                  <c:v>20522.080489027005</c:v>
                </c:pt>
                <c:pt idx="5">
                  <c:v>23325.558716070002</c:v>
                </c:pt>
                <c:pt idx="6">
                  <c:v>21135.637728000002</c:v>
                </c:pt>
                <c:pt idx="7">
                  <c:v>10161.014168000002</c:v>
                </c:pt>
                <c:pt idx="8">
                  <c:v>9869.1257100000003</c:v>
                </c:pt>
                <c:pt idx="9">
                  <c:v>6336.581776</c:v>
                </c:pt>
                <c:pt idx="10">
                  <c:v>4377.0500120621991</c:v>
                </c:pt>
              </c:numCache>
            </c:numRef>
          </c:val>
        </c:ser>
        <c:ser>
          <c:idx val="1"/>
          <c:order val="1"/>
          <c:tx>
            <c:strRef>
              <c:f>Sheet1!$C$2</c:f>
              <c:strCache>
                <c:ptCount val="1"/>
                <c:pt idx="0">
                  <c:v>Ordinary exports </c:v>
                </c:pt>
              </c:strCache>
            </c:strRef>
          </c:tx>
          <c:cat>
            <c:numRef>
              <c:f>Sheet1!$A$3:$A$13</c:f>
              <c:numCache>
                <c:formatCode>General</c:formatCode>
                <c:ptCount val="11"/>
                <c:pt idx="0">
                  <c:v>2000</c:v>
                </c:pt>
                <c:pt idx="1">
                  <c:v>2001</c:v>
                </c:pt>
                <c:pt idx="2">
                  <c:v>2002</c:v>
                </c:pt>
                <c:pt idx="3">
                  <c:v>2003</c:v>
                </c:pt>
                <c:pt idx="4">
                  <c:v>2004</c:v>
                </c:pt>
                <c:pt idx="5">
                  <c:v>2005</c:v>
                </c:pt>
                <c:pt idx="6">
                  <c:v>2006</c:v>
                </c:pt>
                <c:pt idx="7">
                  <c:v>2007</c:v>
                </c:pt>
                <c:pt idx="8">
                  <c:v>2008</c:v>
                </c:pt>
                <c:pt idx="9">
                  <c:v>2009</c:v>
                </c:pt>
                <c:pt idx="10">
                  <c:v>2010</c:v>
                </c:pt>
              </c:numCache>
            </c:numRef>
          </c:cat>
          <c:val>
            <c:numRef>
              <c:f>Sheet1!$C$3:$C$13</c:f>
              <c:numCache>
                <c:formatCode>General</c:formatCode>
                <c:ptCount val="11"/>
                <c:pt idx="0">
                  <c:v>57919.281366999996</c:v>
                </c:pt>
                <c:pt idx="1">
                  <c:v>65015.442171943592</c:v>
                </c:pt>
                <c:pt idx="2">
                  <c:v>68617.667298</c:v>
                </c:pt>
                <c:pt idx="3">
                  <c:v>75775.393502067978</c:v>
                </c:pt>
                <c:pt idx="4">
                  <c:v>90216.307498307986</c:v>
                </c:pt>
                <c:pt idx="5">
                  <c:v>112646.86947200702</c:v>
                </c:pt>
                <c:pt idx="6">
                  <c:v>131186.07621199999</c:v>
                </c:pt>
                <c:pt idx="7">
                  <c:v>158479.198583013</c:v>
                </c:pt>
                <c:pt idx="8">
                  <c:v>170609.86020314798</c:v>
                </c:pt>
                <c:pt idx="9">
                  <c:v>133243.01399850703</c:v>
                </c:pt>
                <c:pt idx="10">
                  <c:v>171909.62804237878</c:v>
                </c:pt>
              </c:numCache>
            </c:numRef>
          </c:val>
        </c:ser>
        <c:overlap val="100"/>
        <c:axId val="177117056"/>
        <c:axId val="177118592"/>
      </c:barChart>
      <c:catAx>
        <c:axId val="177117056"/>
        <c:scaling>
          <c:orientation val="minMax"/>
        </c:scaling>
        <c:axPos val="b"/>
        <c:numFmt formatCode="General" sourceLinked="0"/>
        <c:tickLblPos val="nextTo"/>
        <c:crossAx val="177118592"/>
        <c:crosses val="autoZero"/>
        <c:auto val="1"/>
        <c:lblAlgn val="ctr"/>
        <c:lblOffset val="100"/>
      </c:catAx>
      <c:valAx>
        <c:axId val="177118592"/>
        <c:scaling>
          <c:orientation val="minMax"/>
        </c:scaling>
        <c:axPos val="l"/>
        <c:majorGridlines/>
        <c:numFmt formatCode="0%" sourceLinked="1"/>
        <c:tickLblPos val="nextTo"/>
        <c:crossAx val="17711705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0B0A1-574B-4282-AF64-5CDAE2CC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3580</TotalTime>
  <Pages>15</Pages>
  <Words>3402</Words>
  <Characters>19734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„The development of Supply and Use Tables in Constant Prices: Estonian experience“</vt:lpstr>
    </vt:vector>
  </TitlesOfParts>
  <Company>Rahandusministeerium</Company>
  <LinksUpToDate>false</LinksUpToDate>
  <CharactersWithSpaces>23090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development of Supply and Use Tables in Constant Prices: Estonian experience“</dc:title>
  <dc:creator>RM</dc:creator>
  <cp:lastModifiedBy>iljend</cp:lastModifiedBy>
  <cp:revision>642</cp:revision>
  <cp:lastPrinted>2015-06-01T11:01:00Z</cp:lastPrinted>
  <dcterms:created xsi:type="dcterms:W3CDTF">2015-04-30T06:25:00Z</dcterms:created>
  <dcterms:modified xsi:type="dcterms:W3CDTF">2015-06-01T11:52:00Z</dcterms:modified>
</cp:coreProperties>
</file>