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B3" w:rsidRPr="00F0597D" w:rsidRDefault="006D0532" w:rsidP="003360E2">
      <w:pPr>
        <w:spacing w:after="0" w:line="480" w:lineRule="auto"/>
        <w:jc w:val="center"/>
        <w:rPr>
          <w:rFonts w:ascii="Times New Roman" w:hAnsi="Times New Roman" w:cs="Times New Roman"/>
          <w:b/>
          <w:sz w:val="24"/>
          <w:szCs w:val="24"/>
          <w:lang w:val="en-US"/>
        </w:rPr>
      </w:pPr>
      <w:r w:rsidRPr="00F0597D">
        <w:rPr>
          <w:rFonts w:ascii="Times New Roman" w:hAnsi="Times New Roman" w:cs="Times New Roman"/>
          <w:b/>
          <w:sz w:val="24"/>
          <w:szCs w:val="24"/>
          <w:lang w:val="en-US"/>
        </w:rPr>
        <w:t>Trade</w:t>
      </w:r>
      <w:r w:rsidR="00F05FAC" w:rsidRPr="00F0597D">
        <w:rPr>
          <w:rFonts w:ascii="Times New Roman" w:hAnsi="Times New Roman" w:cs="Times New Roman"/>
          <w:b/>
          <w:sz w:val="24"/>
          <w:szCs w:val="24"/>
          <w:lang w:val="en-US"/>
        </w:rPr>
        <w:t>-</w:t>
      </w:r>
      <w:r w:rsidRPr="00F0597D">
        <w:rPr>
          <w:rFonts w:ascii="Times New Roman" w:hAnsi="Times New Roman" w:cs="Times New Roman"/>
          <w:b/>
          <w:sz w:val="24"/>
          <w:szCs w:val="24"/>
          <w:lang w:val="en-US"/>
        </w:rPr>
        <w:t xml:space="preserve">off between GHG emissions and </w:t>
      </w:r>
      <w:r w:rsidR="00D84303" w:rsidRPr="00F0597D">
        <w:rPr>
          <w:rFonts w:ascii="Times New Roman" w:hAnsi="Times New Roman" w:cs="Times New Roman"/>
          <w:b/>
          <w:sz w:val="24"/>
          <w:szCs w:val="24"/>
          <w:lang w:val="en-US"/>
        </w:rPr>
        <w:t>economic performance of the Brazilian Agriculture</w:t>
      </w:r>
      <w:r w:rsidRPr="00F0597D">
        <w:rPr>
          <w:rFonts w:ascii="Times New Roman" w:hAnsi="Times New Roman" w:cs="Times New Roman"/>
          <w:b/>
          <w:sz w:val="24"/>
          <w:szCs w:val="24"/>
          <w:lang w:val="en-US"/>
        </w:rPr>
        <w:t>: an environmental input-output analysis</w:t>
      </w:r>
    </w:p>
    <w:p w:rsidR="003A21E7" w:rsidRDefault="003A21E7" w:rsidP="003A21E7">
      <w:pPr>
        <w:spacing w:after="0" w:line="480" w:lineRule="auto"/>
        <w:jc w:val="both"/>
        <w:rPr>
          <w:rFonts w:ascii="Times New Roman" w:hAnsi="Times New Roman" w:cs="Times New Roman"/>
          <w:b/>
          <w:sz w:val="24"/>
          <w:szCs w:val="24"/>
          <w:lang w:val="en-US"/>
        </w:rPr>
      </w:pPr>
    </w:p>
    <w:p w:rsidR="00CC4304" w:rsidRDefault="00CC4304" w:rsidP="00CC4304">
      <w:pPr>
        <w:spacing w:after="0" w:line="480" w:lineRule="auto"/>
        <w:jc w:val="right"/>
        <w:rPr>
          <w:rFonts w:ascii="Times New Roman" w:hAnsi="Times New Roman" w:cs="Times New Roman"/>
          <w:sz w:val="24"/>
          <w:szCs w:val="24"/>
        </w:rPr>
      </w:pPr>
      <w:r w:rsidRPr="00CC4304">
        <w:rPr>
          <w:rFonts w:ascii="Times New Roman" w:hAnsi="Times New Roman" w:cs="Times New Roman"/>
          <w:sz w:val="24"/>
          <w:szCs w:val="24"/>
        </w:rPr>
        <w:t>Luiz Carlos de Santana R</w:t>
      </w:r>
      <w:r>
        <w:rPr>
          <w:rFonts w:ascii="Times New Roman" w:hAnsi="Times New Roman" w:cs="Times New Roman"/>
          <w:sz w:val="24"/>
          <w:szCs w:val="24"/>
        </w:rPr>
        <w:t>ibeiro</w:t>
      </w:r>
      <w:r>
        <w:rPr>
          <w:rStyle w:val="FootnoteReference"/>
          <w:rFonts w:ascii="Times New Roman" w:hAnsi="Times New Roman" w:cs="Times New Roman"/>
          <w:sz w:val="24"/>
          <w:szCs w:val="24"/>
        </w:rPr>
        <w:footnoteReference w:id="1"/>
      </w:r>
    </w:p>
    <w:p w:rsidR="00CC4304" w:rsidRDefault="00CC4304" w:rsidP="00CC4304">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Eder Johnson Area Leão</w:t>
      </w:r>
      <w:r>
        <w:rPr>
          <w:rStyle w:val="FootnoteReference"/>
          <w:rFonts w:ascii="Times New Roman" w:hAnsi="Times New Roman" w:cs="Times New Roman"/>
          <w:sz w:val="24"/>
          <w:szCs w:val="24"/>
        </w:rPr>
        <w:footnoteReference w:id="2"/>
      </w:r>
    </w:p>
    <w:p w:rsidR="00CC4304" w:rsidRPr="00CC4304" w:rsidRDefault="00CC4304" w:rsidP="00CC4304">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Lúcio Flávio da Silva Freitas</w:t>
      </w:r>
      <w:r>
        <w:rPr>
          <w:rStyle w:val="FootnoteReference"/>
          <w:rFonts w:ascii="Times New Roman" w:hAnsi="Times New Roman" w:cs="Times New Roman"/>
          <w:sz w:val="24"/>
          <w:szCs w:val="24"/>
        </w:rPr>
        <w:footnoteReference w:id="3"/>
      </w:r>
    </w:p>
    <w:p w:rsidR="00CC4304" w:rsidRPr="00CC4304" w:rsidRDefault="00CC4304" w:rsidP="003A21E7">
      <w:pPr>
        <w:spacing w:after="0" w:line="480" w:lineRule="auto"/>
        <w:jc w:val="both"/>
        <w:rPr>
          <w:rFonts w:ascii="Times New Roman" w:hAnsi="Times New Roman" w:cs="Times New Roman"/>
          <w:b/>
          <w:sz w:val="24"/>
          <w:szCs w:val="24"/>
        </w:rPr>
      </w:pPr>
    </w:p>
    <w:p w:rsidR="00D32669" w:rsidRPr="00F0597D" w:rsidRDefault="00F05FAC" w:rsidP="003A21E7">
      <w:pPr>
        <w:spacing w:after="0" w:line="480" w:lineRule="auto"/>
        <w:jc w:val="both"/>
        <w:rPr>
          <w:rFonts w:ascii="Times New Roman" w:hAnsi="Times New Roman" w:cs="Times New Roman"/>
          <w:b/>
          <w:sz w:val="24"/>
          <w:szCs w:val="24"/>
          <w:lang w:val="en-US"/>
        </w:rPr>
      </w:pPr>
      <w:r w:rsidRPr="00F0597D">
        <w:rPr>
          <w:rFonts w:ascii="Times New Roman" w:hAnsi="Times New Roman" w:cs="Times New Roman"/>
          <w:b/>
          <w:sz w:val="24"/>
          <w:szCs w:val="24"/>
          <w:lang w:val="en-US"/>
        </w:rPr>
        <w:t>Abstract</w:t>
      </w:r>
    </w:p>
    <w:p w:rsidR="00F05FAC" w:rsidRPr="00073451" w:rsidRDefault="00F05FAC" w:rsidP="003A21E7">
      <w:pPr>
        <w:spacing w:after="0" w:line="480" w:lineRule="auto"/>
        <w:jc w:val="both"/>
        <w:rPr>
          <w:rFonts w:ascii="Times New Roman" w:hAnsi="Times New Roman" w:cs="Times New Roman"/>
          <w:sz w:val="24"/>
          <w:szCs w:val="24"/>
          <w:lang w:val="en-US"/>
        </w:rPr>
      </w:pPr>
      <w:r w:rsidRPr="00F0597D">
        <w:rPr>
          <w:rFonts w:ascii="Times New Roman" w:hAnsi="Times New Roman" w:cs="Times New Roman"/>
          <w:sz w:val="24"/>
          <w:szCs w:val="24"/>
          <w:lang w:val="en-US"/>
        </w:rPr>
        <w:t>The aim of th</w:t>
      </w:r>
      <w:r w:rsidR="006D57A0">
        <w:rPr>
          <w:rFonts w:ascii="Times New Roman" w:hAnsi="Times New Roman" w:cs="Times New Roman"/>
          <w:sz w:val="24"/>
          <w:szCs w:val="24"/>
          <w:lang w:val="en-US"/>
        </w:rPr>
        <w:t>is paper</w:t>
      </w:r>
      <w:r w:rsidRPr="00F0597D">
        <w:rPr>
          <w:rFonts w:ascii="Times New Roman" w:hAnsi="Times New Roman" w:cs="Times New Roman"/>
          <w:sz w:val="24"/>
          <w:szCs w:val="24"/>
          <w:lang w:val="en-US"/>
        </w:rPr>
        <w:t xml:space="preserve"> is to analyze the relationship between the Brazilian Agriculture sector GHG emissions and its potential for fostering employment, income and </w:t>
      </w:r>
      <w:r w:rsidR="00CC4304">
        <w:rPr>
          <w:rFonts w:ascii="Times New Roman" w:hAnsi="Times New Roman" w:cs="Times New Roman"/>
          <w:sz w:val="24"/>
          <w:szCs w:val="24"/>
          <w:lang w:val="en-US"/>
        </w:rPr>
        <w:t xml:space="preserve">sectoral </w:t>
      </w:r>
      <w:r w:rsidR="00F0597D" w:rsidRPr="00F0597D">
        <w:rPr>
          <w:rFonts w:ascii="Times New Roman" w:hAnsi="Times New Roman" w:cs="Times New Roman"/>
          <w:sz w:val="24"/>
          <w:szCs w:val="24"/>
          <w:lang w:val="en-US"/>
        </w:rPr>
        <w:t>linkages</w:t>
      </w:r>
      <w:r w:rsidRPr="00F0597D">
        <w:rPr>
          <w:rFonts w:ascii="Times New Roman" w:hAnsi="Times New Roman" w:cs="Times New Roman"/>
          <w:sz w:val="24"/>
          <w:szCs w:val="24"/>
          <w:lang w:val="en-US"/>
        </w:rPr>
        <w:t>.</w:t>
      </w:r>
      <w:r w:rsidR="00310080" w:rsidRPr="00F0597D">
        <w:rPr>
          <w:rFonts w:ascii="Times New Roman" w:hAnsi="Times New Roman" w:cs="Times New Roman"/>
          <w:sz w:val="24"/>
          <w:szCs w:val="24"/>
          <w:lang w:val="en-US"/>
        </w:rPr>
        <w:t xml:space="preserve"> In this regard, data from World Input-Output Database (WIOD)</w:t>
      </w:r>
      <w:r w:rsidR="006D57A0">
        <w:rPr>
          <w:rFonts w:ascii="Times New Roman" w:hAnsi="Times New Roman" w:cs="Times New Roman"/>
          <w:sz w:val="24"/>
          <w:szCs w:val="24"/>
          <w:lang w:val="en-US"/>
        </w:rPr>
        <w:t xml:space="preserve"> were used</w:t>
      </w:r>
      <w:r w:rsidR="00310080" w:rsidRPr="00F0597D">
        <w:rPr>
          <w:rFonts w:ascii="Times New Roman" w:hAnsi="Times New Roman" w:cs="Times New Roman"/>
          <w:sz w:val="24"/>
          <w:szCs w:val="24"/>
          <w:lang w:val="en-US"/>
        </w:rPr>
        <w:t xml:space="preserve"> to construct an environmental input-output model for Brazil. The main results indicate that this sector is responsible for the highest emission rates in the Brazilian economy. Nevertheless, such environmental cost is not converted into economic benefits, given that this sector has generated a below-average number of jobs, income and </w:t>
      </w:r>
      <w:r w:rsidR="00F0597D" w:rsidRPr="00F0597D">
        <w:rPr>
          <w:rFonts w:ascii="Times New Roman" w:hAnsi="Times New Roman" w:cs="Times New Roman"/>
          <w:sz w:val="24"/>
          <w:szCs w:val="24"/>
          <w:lang w:val="en-US"/>
        </w:rPr>
        <w:t>linkages</w:t>
      </w:r>
      <w:r w:rsidR="00310080" w:rsidRPr="00F0597D">
        <w:rPr>
          <w:rFonts w:ascii="Times New Roman" w:hAnsi="Times New Roman" w:cs="Times New Roman"/>
          <w:sz w:val="24"/>
          <w:szCs w:val="24"/>
          <w:lang w:val="en-US"/>
        </w:rPr>
        <w:t>.</w:t>
      </w:r>
    </w:p>
    <w:p w:rsidR="006F41D5" w:rsidRPr="00073451" w:rsidRDefault="0034476B" w:rsidP="003A21E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Key</w:t>
      </w:r>
      <w:r w:rsidR="00310080" w:rsidRPr="00073451">
        <w:rPr>
          <w:rFonts w:ascii="Times New Roman" w:hAnsi="Times New Roman" w:cs="Times New Roman"/>
          <w:sz w:val="24"/>
          <w:szCs w:val="24"/>
          <w:lang w:val="en-US"/>
        </w:rPr>
        <w:t>words</w:t>
      </w:r>
      <w:r w:rsidR="006F41D5" w:rsidRPr="00073451">
        <w:rPr>
          <w:rFonts w:ascii="Times New Roman" w:hAnsi="Times New Roman" w:cs="Times New Roman"/>
          <w:sz w:val="24"/>
          <w:szCs w:val="24"/>
          <w:lang w:val="en-US"/>
        </w:rPr>
        <w:t xml:space="preserve">: </w:t>
      </w:r>
      <w:r w:rsidR="00CC4304">
        <w:rPr>
          <w:rFonts w:ascii="Times New Roman" w:hAnsi="Times New Roman" w:cs="Times New Roman"/>
          <w:sz w:val="24"/>
          <w:szCs w:val="24"/>
          <w:lang w:val="en-US"/>
        </w:rPr>
        <w:t>I</w:t>
      </w:r>
      <w:r w:rsidR="00295BB8">
        <w:rPr>
          <w:rFonts w:ascii="Times New Roman" w:hAnsi="Times New Roman" w:cs="Times New Roman"/>
          <w:sz w:val="24"/>
          <w:szCs w:val="24"/>
          <w:lang w:val="en-US"/>
        </w:rPr>
        <w:t xml:space="preserve">nput-output; </w:t>
      </w:r>
      <w:r w:rsidR="00310080" w:rsidRPr="00073451">
        <w:rPr>
          <w:rFonts w:ascii="Times New Roman" w:hAnsi="Times New Roman" w:cs="Times New Roman"/>
          <w:sz w:val="24"/>
          <w:szCs w:val="24"/>
          <w:lang w:val="en-US"/>
        </w:rPr>
        <w:t>GHG emissions</w:t>
      </w:r>
      <w:r w:rsidR="006F41D5" w:rsidRPr="00073451">
        <w:rPr>
          <w:rFonts w:ascii="Times New Roman" w:hAnsi="Times New Roman" w:cs="Times New Roman"/>
          <w:sz w:val="24"/>
          <w:szCs w:val="24"/>
          <w:lang w:val="en-US"/>
        </w:rPr>
        <w:t>; Agr</w:t>
      </w:r>
      <w:r w:rsidR="00310080" w:rsidRPr="00073451">
        <w:rPr>
          <w:rFonts w:ascii="Times New Roman" w:hAnsi="Times New Roman" w:cs="Times New Roman"/>
          <w:sz w:val="24"/>
          <w:szCs w:val="24"/>
          <w:lang w:val="en-US"/>
        </w:rPr>
        <w:t>iculture</w:t>
      </w:r>
      <w:r w:rsidR="006F41D5" w:rsidRPr="00073451">
        <w:rPr>
          <w:rFonts w:ascii="Times New Roman" w:hAnsi="Times New Roman" w:cs="Times New Roman"/>
          <w:sz w:val="24"/>
          <w:szCs w:val="24"/>
          <w:lang w:val="en-US"/>
        </w:rPr>
        <w:t xml:space="preserve">; </w:t>
      </w:r>
      <w:r w:rsidR="00310080" w:rsidRPr="00073451">
        <w:rPr>
          <w:rFonts w:ascii="Times New Roman" w:hAnsi="Times New Roman" w:cs="Times New Roman"/>
          <w:sz w:val="24"/>
          <w:szCs w:val="24"/>
          <w:lang w:val="en-US"/>
        </w:rPr>
        <w:t>Brazilian economy</w:t>
      </w:r>
      <w:r w:rsidR="006F41D5" w:rsidRPr="00073451">
        <w:rPr>
          <w:rFonts w:ascii="Times New Roman" w:hAnsi="Times New Roman" w:cs="Times New Roman"/>
          <w:sz w:val="24"/>
          <w:szCs w:val="24"/>
          <w:lang w:val="en-US"/>
        </w:rPr>
        <w:t xml:space="preserve">. </w:t>
      </w:r>
    </w:p>
    <w:p w:rsidR="00CC4304" w:rsidRDefault="00CC4304">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A212A3" w:rsidRPr="00073451" w:rsidRDefault="00A212A3" w:rsidP="003A21E7">
      <w:pPr>
        <w:spacing w:after="0" w:line="480" w:lineRule="auto"/>
        <w:jc w:val="both"/>
        <w:rPr>
          <w:rFonts w:ascii="Times New Roman" w:hAnsi="Times New Roman" w:cs="Times New Roman"/>
          <w:b/>
          <w:sz w:val="24"/>
          <w:szCs w:val="24"/>
          <w:lang w:val="en-US"/>
        </w:rPr>
      </w:pPr>
      <w:r w:rsidRPr="00073451">
        <w:rPr>
          <w:rFonts w:ascii="Times New Roman" w:hAnsi="Times New Roman" w:cs="Times New Roman"/>
          <w:b/>
          <w:sz w:val="24"/>
          <w:szCs w:val="24"/>
          <w:lang w:val="en-US"/>
        </w:rPr>
        <w:lastRenderedPageBreak/>
        <w:t>1 Introduction</w:t>
      </w:r>
    </w:p>
    <w:p w:rsidR="00071568" w:rsidRDefault="00071568"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 xml:space="preserve">Global warming has raised the attention of the international community for the development of </w:t>
      </w:r>
      <w:r w:rsidR="00EF6E66">
        <w:rPr>
          <w:rFonts w:ascii="Times New Roman" w:hAnsi="Times New Roman" w:cs="Times New Roman"/>
          <w:sz w:val="24"/>
          <w:szCs w:val="24"/>
          <w:lang w:val="en-US"/>
        </w:rPr>
        <w:t>climate</w:t>
      </w:r>
      <w:r w:rsidR="00EF6E66" w:rsidRPr="00073451">
        <w:rPr>
          <w:rFonts w:ascii="Times New Roman" w:hAnsi="Times New Roman" w:cs="Times New Roman"/>
          <w:sz w:val="24"/>
          <w:szCs w:val="24"/>
          <w:lang w:val="en-US"/>
        </w:rPr>
        <w:t xml:space="preserve"> </w:t>
      </w:r>
      <w:r w:rsidRPr="00073451">
        <w:rPr>
          <w:rFonts w:ascii="Times New Roman" w:hAnsi="Times New Roman" w:cs="Times New Roman"/>
          <w:sz w:val="24"/>
          <w:szCs w:val="24"/>
          <w:lang w:val="en-US"/>
        </w:rPr>
        <w:t xml:space="preserve">policies and adaptation to the effects of </w:t>
      </w:r>
      <w:r w:rsidRPr="006D57A0">
        <w:rPr>
          <w:rFonts w:ascii="Times New Roman" w:hAnsi="Times New Roman" w:cs="Times New Roman"/>
          <w:sz w:val="24"/>
          <w:szCs w:val="24"/>
          <w:lang w:val="en-US"/>
        </w:rPr>
        <w:t xml:space="preserve">the </w:t>
      </w:r>
      <w:r w:rsidR="008B3AEA">
        <w:rPr>
          <w:rFonts w:ascii="Times New Roman" w:hAnsi="Times New Roman" w:cs="Times New Roman"/>
          <w:sz w:val="24"/>
          <w:szCs w:val="24"/>
          <w:lang w:val="en-US"/>
        </w:rPr>
        <w:t xml:space="preserve">extreme </w:t>
      </w:r>
      <w:r w:rsidRPr="006D57A0">
        <w:rPr>
          <w:rFonts w:ascii="Times New Roman" w:hAnsi="Times New Roman" w:cs="Times New Roman"/>
          <w:sz w:val="24"/>
          <w:szCs w:val="24"/>
          <w:lang w:val="en-US"/>
        </w:rPr>
        <w:t xml:space="preserve">weather. The greenhouse gas (GHG) emissions caused by anthropogenic activities is one of the main cause of these problems. According to </w:t>
      </w:r>
      <w:r w:rsidR="008B3AEA">
        <w:rPr>
          <w:rFonts w:ascii="Times New Roman" w:hAnsi="Times New Roman" w:cs="Times New Roman"/>
          <w:sz w:val="24"/>
          <w:szCs w:val="24"/>
          <w:lang w:val="en-US"/>
        </w:rPr>
        <w:t xml:space="preserve"> </w:t>
      </w:r>
      <w:proofErr w:type="spellStart"/>
      <w:r w:rsidR="008B3AEA">
        <w:rPr>
          <w:rFonts w:ascii="Times New Roman" w:hAnsi="Times New Roman" w:cs="Times New Roman"/>
          <w:sz w:val="24"/>
          <w:szCs w:val="24"/>
          <w:lang w:val="en-US"/>
        </w:rPr>
        <w:t>Magalhães</w:t>
      </w:r>
      <w:proofErr w:type="spellEnd"/>
      <w:r w:rsidR="008B3AEA">
        <w:rPr>
          <w:rFonts w:ascii="Times New Roman" w:hAnsi="Times New Roman" w:cs="Times New Roman"/>
          <w:sz w:val="24"/>
          <w:szCs w:val="24"/>
          <w:lang w:val="en-US"/>
        </w:rPr>
        <w:t xml:space="preserve"> and </w:t>
      </w:r>
      <w:proofErr w:type="spellStart"/>
      <w:r w:rsidR="008B3AEA">
        <w:rPr>
          <w:rFonts w:ascii="Times New Roman" w:hAnsi="Times New Roman" w:cs="Times New Roman"/>
          <w:sz w:val="24"/>
          <w:szCs w:val="24"/>
          <w:lang w:val="en-US"/>
        </w:rPr>
        <w:t>Domingues</w:t>
      </w:r>
      <w:proofErr w:type="spellEnd"/>
      <w:r w:rsidR="008B3AEA">
        <w:rPr>
          <w:rFonts w:ascii="Times New Roman" w:hAnsi="Times New Roman" w:cs="Times New Roman"/>
          <w:sz w:val="24"/>
          <w:szCs w:val="24"/>
          <w:lang w:val="en-US"/>
        </w:rPr>
        <w:t xml:space="preserve"> (2013)</w:t>
      </w:r>
      <w:r w:rsidRPr="006D57A0">
        <w:rPr>
          <w:rFonts w:ascii="Times New Roman" w:hAnsi="Times New Roman" w:cs="Times New Roman"/>
          <w:sz w:val="24"/>
          <w:szCs w:val="24"/>
          <w:lang w:val="en-US"/>
        </w:rPr>
        <w:t>, the rise in the average temperature observed since the mid 20</w:t>
      </w:r>
      <w:r w:rsidRPr="006D57A0">
        <w:rPr>
          <w:rFonts w:ascii="Times New Roman" w:hAnsi="Times New Roman" w:cs="Times New Roman"/>
          <w:sz w:val="24"/>
          <w:szCs w:val="24"/>
          <w:vertAlign w:val="superscript"/>
          <w:lang w:val="en-US"/>
        </w:rPr>
        <w:t>th</w:t>
      </w:r>
      <w:r w:rsidRPr="006D57A0">
        <w:rPr>
          <w:rFonts w:ascii="Times New Roman" w:hAnsi="Times New Roman" w:cs="Times New Roman"/>
          <w:sz w:val="24"/>
          <w:szCs w:val="24"/>
          <w:lang w:val="en-US"/>
        </w:rPr>
        <w:t xml:space="preserve"> century is largely caused by the increase of GHG concentration in the atmosphere.</w:t>
      </w:r>
    </w:p>
    <w:p w:rsidR="007119BA" w:rsidRDefault="007119BA" w:rsidP="003A21E7">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lang w:val="en-US"/>
        </w:rPr>
        <w:t xml:space="preserve">There </w:t>
      </w:r>
      <w:r w:rsidR="00453EAA" w:rsidRPr="00544F10">
        <w:rPr>
          <w:rFonts w:ascii="Times New Roman" w:hAnsi="Times New Roman" w:cs="Times New Roman"/>
          <w:sz w:val="24"/>
          <w:lang w:val="en-US"/>
        </w:rPr>
        <w:t xml:space="preserve">are three main sets of air pollutants, which are Greenhouse Gases (GHG) that contribute to global warming, pollutants that contribute to acidification (ACID), and </w:t>
      </w:r>
      <w:proofErr w:type="spellStart"/>
      <w:r w:rsidR="00453EAA" w:rsidRPr="00544F10">
        <w:rPr>
          <w:rFonts w:ascii="Times New Roman" w:hAnsi="Times New Roman" w:cs="Times New Roman"/>
          <w:sz w:val="24"/>
          <w:lang w:val="en-US"/>
        </w:rPr>
        <w:t>Tropospheric</w:t>
      </w:r>
      <w:proofErr w:type="spellEnd"/>
      <w:r w:rsidR="00453EAA" w:rsidRPr="00544F10">
        <w:rPr>
          <w:rFonts w:ascii="Times New Roman" w:hAnsi="Times New Roman" w:cs="Times New Roman"/>
          <w:sz w:val="24"/>
          <w:lang w:val="en-US"/>
        </w:rPr>
        <w:t xml:space="preserve"> Ozone Forming Potential (TOFP). For the purpose of this paper, we only used data related to GHG emissions, constituted by Carbon dioxide (CO</w:t>
      </w:r>
      <w:r w:rsidR="00453EAA" w:rsidRPr="00544F10">
        <w:rPr>
          <w:rFonts w:ascii="Times New Roman" w:hAnsi="Times New Roman" w:cs="Times New Roman"/>
          <w:sz w:val="24"/>
          <w:vertAlign w:val="subscript"/>
          <w:lang w:val="en-US"/>
        </w:rPr>
        <w:t>2</w:t>
      </w:r>
      <w:r w:rsidR="00453EAA" w:rsidRPr="00544F10">
        <w:rPr>
          <w:rFonts w:ascii="Times New Roman" w:hAnsi="Times New Roman" w:cs="Times New Roman"/>
          <w:sz w:val="24"/>
          <w:lang w:val="en-US"/>
        </w:rPr>
        <w:t>), Methane (CH</w:t>
      </w:r>
      <w:r w:rsidR="00453EAA" w:rsidRPr="00544F10">
        <w:rPr>
          <w:rFonts w:ascii="Times New Roman" w:hAnsi="Times New Roman" w:cs="Times New Roman"/>
          <w:sz w:val="24"/>
          <w:vertAlign w:val="subscript"/>
          <w:lang w:val="en-US"/>
        </w:rPr>
        <w:t>4</w:t>
      </w:r>
      <w:r w:rsidR="00453EAA" w:rsidRPr="00544F10">
        <w:rPr>
          <w:rFonts w:ascii="Times New Roman" w:hAnsi="Times New Roman" w:cs="Times New Roman"/>
          <w:sz w:val="24"/>
          <w:lang w:val="en-US"/>
        </w:rPr>
        <w:t xml:space="preserve">), </w:t>
      </w:r>
      <w:hyperlink r:id="rId7" w:tooltip="Nitrous oxide" w:history="1">
        <w:r w:rsidR="00453EAA" w:rsidRPr="00544F10">
          <w:rPr>
            <w:rFonts w:ascii="Times New Roman" w:hAnsi="Times New Roman" w:cs="Times New Roman"/>
            <w:sz w:val="24"/>
            <w:lang w:val="en-US"/>
          </w:rPr>
          <w:t>Nitrous oxide</w:t>
        </w:r>
      </w:hyperlink>
      <w:r w:rsidR="00453EAA" w:rsidRPr="00544F10">
        <w:rPr>
          <w:rFonts w:ascii="Times New Roman" w:hAnsi="Times New Roman" w:cs="Times New Roman"/>
          <w:sz w:val="24"/>
          <w:lang w:val="en-US"/>
        </w:rPr>
        <w:t xml:space="preserve"> (N</w:t>
      </w:r>
      <w:r w:rsidR="00453EAA" w:rsidRPr="00544F10">
        <w:rPr>
          <w:rFonts w:ascii="Times New Roman" w:hAnsi="Times New Roman" w:cs="Times New Roman"/>
          <w:sz w:val="24"/>
          <w:vertAlign w:val="subscript"/>
          <w:lang w:val="en-US"/>
        </w:rPr>
        <w:t>2</w:t>
      </w:r>
      <w:r w:rsidR="00453EAA" w:rsidRPr="00544F10">
        <w:rPr>
          <w:rFonts w:ascii="Times New Roman" w:hAnsi="Times New Roman" w:cs="Times New Roman"/>
          <w:sz w:val="24"/>
          <w:lang w:val="en-US"/>
        </w:rPr>
        <w:t>O), Sulfur hexafluoride (SF</w:t>
      </w:r>
      <w:r w:rsidR="00453EAA" w:rsidRPr="00544F10">
        <w:rPr>
          <w:rFonts w:ascii="Times New Roman" w:hAnsi="Times New Roman" w:cs="Times New Roman"/>
          <w:sz w:val="24"/>
          <w:vertAlign w:val="subscript"/>
          <w:lang w:val="en-US"/>
        </w:rPr>
        <w:t>6</w:t>
      </w:r>
      <w:r w:rsidR="00453EAA" w:rsidRPr="00544F10">
        <w:rPr>
          <w:rFonts w:ascii="Times New Roman" w:hAnsi="Times New Roman" w:cs="Times New Roman"/>
          <w:sz w:val="24"/>
          <w:lang w:val="en-US"/>
        </w:rPr>
        <w:t xml:space="preserve">), Chlorofluorocarbon (CFCs) and </w:t>
      </w:r>
      <w:proofErr w:type="spellStart"/>
      <w:r w:rsidR="00453EAA" w:rsidRPr="00544F10">
        <w:rPr>
          <w:rFonts w:ascii="Times New Roman" w:hAnsi="Times New Roman" w:cs="Times New Roman"/>
          <w:sz w:val="24"/>
          <w:lang w:val="en-US"/>
        </w:rPr>
        <w:t>Hydrofluorocarbons</w:t>
      </w:r>
      <w:proofErr w:type="spellEnd"/>
      <w:r w:rsidR="00453EAA" w:rsidRPr="00544F10">
        <w:rPr>
          <w:rFonts w:ascii="Times New Roman" w:hAnsi="Times New Roman" w:cs="Times New Roman"/>
          <w:sz w:val="24"/>
          <w:lang w:val="en-US"/>
        </w:rPr>
        <w:t xml:space="preserve"> (HFCs)</w:t>
      </w:r>
      <w:r>
        <w:rPr>
          <w:rFonts w:ascii="Times New Roman" w:hAnsi="Times New Roman" w:cs="Times New Roman"/>
          <w:sz w:val="24"/>
          <w:lang w:val="en-US"/>
        </w:rPr>
        <w:t xml:space="preserve"> (Moll et al., 2006; </w:t>
      </w:r>
      <w:proofErr w:type="spellStart"/>
      <w:r>
        <w:rPr>
          <w:rFonts w:ascii="Times New Roman" w:hAnsi="Times New Roman" w:cs="Times New Roman"/>
          <w:sz w:val="24"/>
          <w:lang w:val="en-US"/>
        </w:rPr>
        <w:t>Genty</w:t>
      </w:r>
      <w:proofErr w:type="spellEnd"/>
      <w:r>
        <w:rPr>
          <w:rFonts w:ascii="Times New Roman" w:hAnsi="Times New Roman" w:cs="Times New Roman"/>
          <w:sz w:val="24"/>
          <w:lang w:val="en-US"/>
        </w:rPr>
        <w:t xml:space="preserve"> et al., </w:t>
      </w:r>
      <w:r w:rsidRPr="00544F10">
        <w:rPr>
          <w:rFonts w:ascii="Times New Roman" w:hAnsi="Times New Roman" w:cs="Times New Roman"/>
          <w:sz w:val="24"/>
          <w:lang w:val="en-US"/>
        </w:rPr>
        <w:t>2012)</w:t>
      </w:r>
      <w:r w:rsidR="00453EAA" w:rsidRPr="00544F10">
        <w:rPr>
          <w:rFonts w:ascii="Times New Roman" w:hAnsi="Times New Roman" w:cs="Times New Roman"/>
          <w:sz w:val="24"/>
          <w:lang w:val="en-US"/>
        </w:rPr>
        <w:t>.</w:t>
      </w:r>
      <w:r w:rsidR="00453EAA" w:rsidRPr="00073451">
        <w:rPr>
          <w:rFonts w:ascii="Times New Roman" w:hAnsi="Times New Roman" w:cs="Times New Roman"/>
          <w:sz w:val="24"/>
          <w:lang w:val="en-US"/>
        </w:rPr>
        <w:t xml:space="preserve"> </w:t>
      </w:r>
    </w:p>
    <w:p w:rsidR="0057426C" w:rsidRPr="00073451" w:rsidRDefault="0057426C"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The main source of GHG in almost all economic activities is the consumption of fossil fuels (IPCC, 2001). However, in the agriculture and forestry sectors</w:t>
      </w:r>
      <w:r w:rsidR="00073451" w:rsidRPr="00073451">
        <w:rPr>
          <w:rFonts w:ascii="Times New Roman" w:hAnsi="Times New Roman" w:cs="Times New Roman"/>
          <w:sz w:val="24"/>
          <w:szCs w:val="24"/>
          <w:lang w:val="en-US"/>
        </w:rPr>
        <w:t>,</w:t>
      </w:r>
      <w:r w:rsidRPr="00073451">
        <w:rPr>
          <w:rFonts w:ascii="Times New Roman" w:hAnsi="Times New Roman" w:cs="Times New Roman"/>
          <w:sz w:val="24"/>
          <w:szCs w:val="24"/>
          <w:lang w:val="en-US"/>
        </w:rPr>
        <w:t xml:space="preserve"> emissions are in most cases the result of</w:t>
      </w:r>
      <w:r w:rsidR="00073451" w:rsidRPr="00073451">
        <w:rPr>
          <w:rFonts w:ascii="Times New Roman" w:hAnsi="Times New Roman" w:cs="Times New Roman"/>
          <w:sz w:val="24"/>
          <w:szCs w:val="24"/>
          <w:lang w:val="en-US"/>
        </w:rPr>
        <w:t>:</w:t>
      </w:r>
      <w:r w:rsidRPr="00073451">
        <w:rPr>
          <w:rFonts w:ascii="Times New Roman" w:hAnsi="Times New Roman" w:cs="Times New Roman"/>
          <w:sz w:val="24"/>
          <w:szCs w:val="24"/>
          <w:lang w:val="en-US"/>
        </w:rPr>
        <w:t xml:space="preserve"> biotic processes inherent to the de</w:t>
      </w:r>
      <w:r w:rsidR="00073451" w:rsidRPr="00073451">
        <w:rPr>
          <w:rFonts w:ascii="Times New Roman" w:hAnsi="Times New Roman" w:cs="Times New Roman"/>
          <w:sz w:val="24"/>
          <w:szCs w:val="24"/>
          <w:lang w:val="en-US"/>
        </w:rPr>
        <w:t>velopment of plants and animals;</w:t>
      </w:r>
      <w:r w:rsidRPr="00073451">
        <w:rPr>
          <w:rFonts w:ascii="Times New Roman" w:hAnsi="Times New Roman" w:cs="Times New Roman"/>
          <w:sz w:val="24"/>
          <w:szCs w:val="24"/>
          <w:lang w:val="en-US"/>
        </w:rPr>
        <w:t xml:space="preserve"> of some methods used in this sector</w:t>
      </w:r>
      <w:r w:rsidR="00073451" w:rsidRPr="00073451">
        <w:rPr>
          <w:rFonts w:ascii="Times New Roman" w:hAnsi="Times New Roman" w:cs="Times New Roman"/>
          <w:sz w:val="24"/>
          <w:szCs w:val="24"/>
          <w:lang w:val="en-US"/>
        </w:rPr>
        <w:t>;</w:t>
      </w:r>
      <w:r w:rsidRPr="00073451">
        <w:rPr>
          <w:rFonts w:ascii="Times New Roman" w:hAnsi="Times New Roman" w:cs="Times New Roman"/>
          <w:sz w:val="24"/>
          <w:szCs w:val="24"/>
          <w:lang w:val="en-US"/>
        </w:rPr>
        <w:t xml:space="preserve"> and of changes in </w:t>
      </w:r>
      <w:r w:rsidR="0034476B">
        <w:rPr>
          <w:rFonts w:ascii="Times New Roman" w:hAnsi="Times New Roman" w:cs="Times New Roman"/>
          <w:sz w:val="24"/>
          <w:szCs w:val="24"/>
          <w:lang w:val="en-US"/>
        </w:rPr>
        <w:t>land</w:t>
      </w:r>
      <w:r w:rsidRPr="00073451">
        <w:rPr>
          <w:rFonts w:ascii="Times New Roman" w:hAnsi="Times New Roman" w:cs="Times New Roman"/>
          <w:sz w:val="24"/>
          <w:szCs w:val="24"/>
          <w:lang w:val="en-US"/>
        </w:rPr>
        <w:t xml:space="preserve"> use, especially deforestation (Janzen 2004; Mosier et al., 1998; Smith e </w:t>
      </w:r>
      <w:proofErr w:type="spellStart"/>
      <w:r w:rsidRPr="00073451">
        <w:rPr>
          <w:rFonts w:ascii="Times New Roman" w:hAnsi="Times New Roman" w:cs="Times New Roman"/>
          <w:sz w:val="24"/>
          <w:szCs w:val="24"/>
          <w:lang w:val="en-US"/>
        </w:rPr>
        <w:t>Conen</w:t>
      </w:r>
      <w:proofErr w:type="spellEnd"/>
      <w:r w:rsidRPr="00073451">
        <w:rPr>
          <w:rFonts w:ascii="Times New Roman" w:hAnsi="Times New Roman" w:cs="Times New Roman"/>
          <w:sz w:val="24"/>
          <w:szCs w:val="24"/>
          <w:lang w:val="en-US"/>
        </w:rPr>
        <w:t xml:space="preserve">, 2004). The heterogeneity of economic activities interferes in the elaboration of transversal </w:t>
      </w:r>
      <w:r w:rsidR="00CC4304">
        <w:rPr>
          <w:rFonts w:ascii="Times New Roman" w:hAnsi="Times New Roman" w:cs="Times New Roman"/>
          <w:sz w:val="24"/>
          <w:szCs w:val="24"/>
          <w:lang w:val="en-US"/>
        </w:rPr>
        <w:t>climate</w:t>
      </w:r>
      <w:r w:rsidRPr="00073451">
        <w:rPr>
          <w:rFonts w:ascii="Times New Roman" w:hAnsi="Times New Roman" w:cs="Times New Roman"/>
          <w:sz w:val="24"/>
          <w:szCs w:val="24"/>
          <w:lang w:val="en-US"/>
        </w:rPr>
        <w:t xml:space="preserve"> policies. </w:t>
      </w:r>
      <w:r w:rsidR="00CE0B4F" w:rsidRPr="00073451">
        <w:rPr>
          <w:rFonts w:ascii="Times New Roman" w:hAnsi="Times New Roman" w:cs="Times New Roman"/>
          <w:sz w:val="24"/>
          <w:szCs w:val="24"/>
          <w:lang w:val="en-US"/>
        </w:rPr>
        <w:t xml:space="preserve">On the other hand, direct and indirect emissions throughout the productive chain may be assessed by using </w:t>
      </w:r>
      <w:r w:rsidR="008B3AEA">
        <w:rPr>
          <w:rFonts w:ascii="Times New Roman" w:hAnsi="Times New Roman" w:cs="Times New Roman"/>
          <w:sz w:val="24"/>
          <w:szCs w:val="24"/>
          <w:lang w:val="en-US"/>
        </w:rPr>
        <w:t>extended</w:t>
      </w:r>
      <w:r w:rsidR="008B3AEA" w:rsidRPr="00073451">
        <w:rPr>
          <w:rFonts w:ascii="Times New Roman" w:hAnsi="Times New Roman" w:cs="Times New Roman"/>
          <w:sz w:val="24"/>
          <w:szCs w:val="24"/>
          <w:lang w:val="en-US"/>
        </w:rPr>
        <w:t xml:space="preserve"> </w:t>
      </w:r>
      <w:r w:rsidR="00CE0B4F" w:rsidRPr="00073451">
        <w:rPr>
          <w:rFonts w:ascii="Times New Roman" w:hAnsi="Times New Roman" w:cs="Times New Roman"/>
          <w:sz w:val="24"/>
          <w:szCs w:val="24"/>
          <w:lang w:val="en-US"/>
        </w:rPr>
        <w:t>input-output models which incorporate environmental aspects.</w:t>
      </w:r>
    </w:p>
    <w:p w:rsidR="00882A0A" w:rsidRPr="00073451" w:rsidRDefault="00882A0A"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 xml:space="preserve">The traditional input-output models reflect the economic structure of a given country/region through the representation of monetary trades of goods and services among its many sectors of economic activity (Miller and Blair, 2009). Environmental components such </w:t>
      </w:r>
      <w:r w:rsidRPr="00073451">
        <w:rPr>
          <w:rFonts w:ascii="Times New Roman" w:hAnsi="Times New Roman" w:cs="Times New Roman"/>
          <w:sz w:val="24"/>
          <w:szCs w:val="24"/>
          <w:lang w:val="en-US"/>
        </w:rPr>
        <w:lastRenderedPageBreak/>
        <w:t xml:space="preserve">as emission of pollutants, for instance, may be easily incorporated within these models and assessed by different techniques and </w:t>
      </w:r>
      <w:r w:rsidR="00145679" w:rsidRPr="00073451">
        <w:rPr>
          <w:rFonts w:ascii="Times New Roman" w:hAnsi="Times New Roman" w:cs="Times New Roman"/>
          <w:sz w:val="24"/>
          <w:szCs w:val="24"/>
          <w:lang w:val="en-US"/>
        </w:rPr>
        <w:t>analytical perspectives.</w:t>
      </w:r>
    </w:p>
    <w:p w:rsidR="00A212A3" w:rsidRPr="00073451" w:rsidRDefault="00A212A3"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The international literature presents many studies about the intensity of CO</w:t>
      </w:r>
      <w:r w:rsidRPr="00073451">
        <w:rPr>
          <w:rFonts w:ascii="Times New Roman" w:hAnsi="Times New Roman" w:cs="Times New Roman"/>
          <w:sz w:val="24"/>
          <w:szCs w:val="24"/>
          <w:vertAlign w:val="subscript"/>
          <w:lang w:val="en-US"/>
        </w:rPr>
        <w:t>2</w:t>
      </w:r>
      <w:r w:rsidRPr="00073451">
        <w:rPr>
          <w:rFonts w:ascii="Times New Roman" w:hAnsi="Times New Roman" w:cs="Times New Roman"/>
          <w:sz w:val="24"/>
          <w:szCs w:val="24"/>
          <w:lang w:val="en-US"/>
        </w:rPr>
        <w:t xml:space="preserve"> or GHG emissions in economic sectors for different countries/regions from an environmental input-output framework. </w:t>
      </w:r>
      <w:r w:rsidR="005B4E5E" w:rsidRPr="00073451">
        <w:rPr>
          <w:rFonts w:ascii="Times New Roman" w:hAnsi="Times New Roman" w:cs="Times New Roman"/>
          <w:sz w:val="24"/>
          <w:szCs w:val="24"/>
          <w:lang w:val="en-US"/>
        </w:rPr>
        <w:t>Studies by Carvalho et al. (2013), Rhee and Chung (2006)</w:t>
      </w:r>
      <w:r w:rsidRPr="00073451">
        <w:rPr>
          <w:rFonts w:ascii="Times New Roman" w:hAnsi="Times New Roman" w:cs="Times New Roman"/>
          <w:sz w:val="24"/>
          <w:szCs w:val="24"/>
          <w:lang w:val="en-US"/>
        </w:rPr>
        <w:t xml:space="preserve"> and Su et al. (2</w:t>
      </w:r>
      <w:r w:rsidR="005B4E5E" w:rsidRPr="00073451">
        <w:rPr>
          <w:rFonts w:ascii="Times New Roman" w:hAnsi="Times New Roman" w:cs="Times New Roman"/>
          <w:sz w:val="24"/>
          <w:szCs w:val="24"/>
          <w:lang w:val="en-US"/>
        </w:rPr>
        <w:t xml:space="preserve">013), </w:t>
      </w:r>
      <w:r w:rsidRPr="00073451">
        <w:rPr>
          <w:rFonts w:ascii="Times New Roman" w:hAnsi="Times New Roman" w:cs="Times New Roman"/>
          <w:sz w:val="24"/>
          <w:szCs w:val="24"/>
          <w:lang w:val="en-US"/>
        </w:rPr>
        <w:t>ba</w:t>
      </w:r>
      <w:r w:rsidR="00145679" w:rsidRPr="00073451">
        <w:rPr>
          <w:rFonts w:ascii="Times New Roman" w:hAnsi="Times New Roman" w:cs="Times New Roman"/>
          <w:sz w:val="24"/>
          <w:szCs w:val="24"/>
          <w:lang w:val="en-US"/>
        </w:rPr>
        <w:t>sed on international trade'</w:t>
      </w:r>
      <w:r w:rsidRPr="00073451">
        <w:rPr>
          <w:rFonts w:ascii="Times New Roman" w:hAnsi="Times New Roman" w:cs="Times New Roman"/>
          <w:sz w:val="24"/>
          <w:szCs w:val="24"/>
          <w:lang w:val="en-US"/>
        </w:rPr>
        <w:t>s perspective, evaluated CO</w:t>
      </w:r>
      <w:r w:rsidRPr="00073451">
        <w:rPr>
          <w:rFonts w:ascii="Times New Roman" w:hAnsi="Times New Roman" w:cs="Times New Roman"/>
          <w:sz w:val="24"/>
          <w:szCs w:val="24"/>
          <w:vertAlign w:val="subscript"/>
          <w:lang w:val="en-US"/>
        </w:rPr>
        <w:t>2</w:t>
      </w:r>
      <w:r w:rsidRPr="00073451">
        <w:rPr>
          <w:rFonts w:ascii="Times New Roman" w:hAnsi="Times New Roman" w:cs="Times New Roman"/>
          <w:sz w:val="24"/>
          <w:szCs w:val="24"/>
          <w:lang w:val="en-US"/>
        </w:rPr>
        <w:t xml:space="preserve"> e</w:t>
      </w:r>
      <w:r w:rsidR="001647B3" w:rsidRPr="00073451">
        <w:rPr>
          <w:rFonts w:ascii="Times New Roman" w:hAnsi="Times New Roman" w:cs="Times New Roman"/>
          <w:sz w:val="24"/>
          <w:szCs w:val="24"/>
          <w:lang w:val="en-US"/>
        </w:rPr>
        <w:t>missions of</w:t>
      </w:r>
      <w:r w:rsidR="005B4E5E" w:rsidRPr="00073451">
        <w:rPr>
          <w:rFonts w:ascii="Times New Roman" w:hAnsi="Times New Roman" w:cs="Times New Roman"/>
          <w:sz w:val="24"/>
          <w:szCs w:val="24"/>
          <w:lang w:val="en-US"/>
        </w:rPr>
        <w:t xml:space="preserve"> Minas Gerais (Brazilian state), </w:t>
      </w:r>
      <w:r w:rsidR="005B4E5E" w:rsidRPr="006E42D2">
        <w:rPr>
          <w:rFonts w:ascii="Times New Roman" w:hAnsi="Times New Roman" w:cs="Times New Roman"/>
          <w:sz w:val="24"/>
          <w:szCs w:val="24"/>
          <w:lang w:val="en-US"/>
        </w:rPr>
        <w:t>between</w:t>
      </w:r>
      <w:r w:rsidR="005B4E5E" w:rsidRPr="00073451">
        <w:rPr>
          <w:rFonts w:ascii="Times New Roman" w:hAnsi="Times New Roman" w:cs="Times New Roman"/>
          <w:sz w:val="24"/>
          <w:szCs w:val="24"/>
          <w:lang w:val="en-US"/>
        </w:rPr>
        <w:t xml:space="preserve"> Korea and Japan and</w:t>
      </w:r>
      <w:r w:rsidR="001647B3" w:rsidRPr="00073451">
        <w:rPr>
          <w:rFonts w:ascii="Times New Roman" w:hAnsi="Times New Roman" w:cs="Times New Roman"/>
          <w:sz w:val="24"/>
          <w:szCs w:val="24"/>
          <w:lang w:val="en-US"/>
        </w:rPr>
        <w:t xml:space="preserve"> China</w:t>
      </w:r>
      <w:r w:rsidRPr="00073451">
        <w:rPr>
          <w:rFonts w:ascii="Times New Roman" w:hAnsi="Times New Roman" w:cs="Times New Roman"/>
          <w:sz w:val="24"/>
          <w:szCs w:val="24"/>
          <w:lang w:val="en-US"/>
        </w:rPr>
        <w:t>, respectively.</w:t>
      </w:r>
      <w:r w:rsidR="005B4E5E" w:rsidRPr="00073451">
        <w:rPr>
          <w:rFonts w:ascii="Times New Roman" w:hAnsi="Times New Roman" w:cs="Times New Roman"/>
          <w:sz w:val="24"/>
          <w:szCs w:val="24"/>
          <w:lang w:val="en-US"/>
        </w:rPr>
        <w:t xml:space="preserve"> </w:t>
      </w:r>
      <w:proofErr w:type="spellStart"/>
      <w:r w:rsidR="005B4E5E" w:rsidRPr="00073451">
        <w:rPr>
          <w:rFonts w:ascii="Times New Roman" w:hAnsi="Times New Roman" w:cs="Times New Roman"/>
          <w:sz w:val="24"/>
          <w:szCs w:val="24"/>
          <w:lang w:val="en-US"/>
        </w:rPr>
        <w:t>Brizga</w:t>
      </w:r>
      <w:proofErr w:type="spellEnd"/>
      <w:r w:rsidR="005B4E5E" w:rsidRPr="00073451">
        <w:rPr>
          <w:rFonts w:ascii="Times New Roman" w:hAnsi="Times New Roman" w:cs="Times New Roman"/>
          <w:sz w:val="24"/>
          <w:szCs w:val="24"/>
          <w:lang w:val="en-US"/>
        </w:rPr>
        <w:t xml:space="preserve"> et al. (2014),</w:t>
      </w:r>
      <w:r w:rsidRPr="00073451">
        <w:rPr>
          <w:rFonts w:ascii="Times New Roman" w:hAnsi="Times New Roman" w:cs="Times New Roman"/>
          <w:sz w:val="24"/>
          <w:szCs w:val="24"/>
          <w:lang w:val="en-US"/>
        </w:rPr>
        <w:t xml:space="preserve"> </w:t>
      </w:r>
      <w:proofErr w:type="spellStart"/>
      <w:r w:rsidRPr="00073451">
        <w:rPr>
          <w:rFonts w:ascii="Times New Roman" w:hAnsi="Times New Roman" w:cs="Times New Roman"/>
          <w:sz w:val="24"/>
          <w:szCs w:val="24"/>
          <w:lang w:val="en-US"/>
        </w:rPr>
        <w:t>Butnar</w:t>
      </w:r>
      <w:proofErr w:type="spellEnd"/>
      <w:r w:rsidRPr="00073451">
        <w:rPr>
          <w:rFonts w:ascii="Times New Roman" w:hAnsi="Times New Roman" w:cs="Times New Roman"/>
          <w:sz w:val="24"/>
          <w:szCs w:val="24"/>
          <w:lang w:val="en-US"/>
        </w:rPr>
        <w:t xml:space="preserve"> and </w:t>
      </w:r>
      <w:proofErr w:type="spellStart"/>
      <w:r w:rsidRPr="00073451">
        <w:rPr>
          <w:rFonts w:ascii="Times New Roman" w:hAnsi="Times New Roman" w:cs="Times New Roman"/>
          <w:sz w:val="24"/>
          <w:szCs w:val="24"/>
          <w:lang w:val="en-US"/>
        </w:rPr>
        <w:t>Llop</w:t>
      </w:r>
      <w:proofErr w:type="spellEnd"/>
      <w:r w:rsidRPr="00073451">
        <w:rPr>
          <w:rFonts w:ascii="Times New Roman" w:hAnsi="Times New Roman" w:cs="Times New Roman"/>
          <w:sz w:val="24"/>
          <w:szCs w:val="24"/>
          <w:lang w:val="en-US"/>
        </w:rPr>
        <w:t xml:space="preserve"> (2011), </w:t>
      </w:r>
      <w:r w:rsidR="005B4E5E" w:rsidRPr="00073451">
        <w:rPr>
          <w:rFonts w:ascii="Times New Roman" w:hAnsi="Times New Roman" w:cs="Times New Roman"/>
          <w:sz w:val="24"/>
          <w:szCs w:val="24"/>
          <w:lang w:val="en-US"/>
        </w:rPr>
        <w:t xml:space="preserve">Silva and </w:t>
      </w:r>
      <w:proofErr w:type="spellStart"/>
      <w:r w:rsidR="005B4E5E" w:rsidRPr="00073451">
        <w:rPr>
          <w:rFonts w:ascii="Times New Roman" w:hAnsi="Times New Roman" w:cs="Times New Roman"/>
          <w:sz w:val="24"/>
          <w:szCs w:val="24"/>
          <w:lang w:val="en-US"/>
        </w:rPr>
        <w:t>Perobelli</w:t>
      </w:r>
      <w:proofErr w:type="spellEnd"/>
      <w:r w:rsidR="005B4E5E" w:rsidRPr="00073451">
        <w:rPr>
          <w:rFonts w:ascii="Times New Roman" w:hAnsi="Times New Roman" w:cs="Times New Roman"/>
          <w:sz w:val="24"/>
          <w:szCs w:val="24"/>
          <w:lang w:val="en-US"/>
        </w:rPr>
        <w:t xml:space="preserve"> (2012) and </w:t>
      </w:r>
      <w:proofErr w:type="spellStart"/>
      <w:r w:rsidR="00066033" w:rsidRPr="00073451">
        <w:rPr>
          <w:rFonts w:ascii="Times New Roman" w:hAnsi="Times New Roman" w:cs="Times New Roman"/>
          <w:sz w:val="24"/>
          <w:szCs w:val="24"/>
          <w:lang w:val="en-US"/>
        </w:rPr>
        <w:t>Yamakawa</w:t>
      </w:r>
      <w:proofErr w:type="spellEnd"/>
      <w:r w:rsidR="00066033" w:rsidRPr="00073451">
        <w:rPr>
          <w:rFonts w:ascii="Times New Roman" w:hAnsi="Times New Roman" w:cs="Times New Roman"/>
          <w:sz w:val="24"/>
          <w:szCs w:val="24"/>
          <w:lang w:val="en-US"/>
        </w:rPr>
        <w:t xml:space="preserve"> and Peter</w:t>
      </w:r>
      <w:r w:rsidR="005B4E5E" w:rsidRPr="00073451">
        <w:rPr>
          <w:rFonts w:ascii="Times New Roman" w:hAnsi="Times New Roman" w:cs="Times New Roman"/>
          <w:sz w:val="24"/>
          <w:szCs w:val="24"/>
          <w:lang w:val="en-US"/>
        </w:rPr>
        <w:t>s (2011),</w:t>
      </w:r>
      <w:r w:rsidRPr="00073451">
        <w:rPr>
          <w:rFonts w:ascii="Times New Roman" w:hAnsi="Times New Roman" w:cs="Times New Roman"/>
          <w:sz w:val="24"/>
          <w:szCs w:val="24"/>
          <w:lang w:val="en-US"/>
        </w:rPr>
        <w:t xml:space="preserve"> used the structural decomposition analysis (SDA) to evaluate CO</w:t>
      </w:r>
      <w:r w:rsidRPr="00073451">
        <w:rPr>
          <w:rFonts w:ascii="Times New Roman" w:hAnsi="Times New Roman" w:cs="Times New Roman"/>
          <w:sz w:val="24"/>
          <w:szCs w:val="24"/>
          <w:vertAlign w:val="subscript"/>
          <w:lang w:val="en-US"/>
        </w:rPr>
        <w:t>2</w:t>
      </w:r>
      <w:r w:rsidRPr="00073451">
        <w:rPr>
          <w:rFonts w:ascii="Times New Roman" w:hAnsi="Times New Roman" w:cs="Times New Roman"/>
          <w:sz w:val="24"/>
          <w:szCs w:val="24"/>
          <w:lang w:val="en-US"/>
        </w:rPr>
        <w:t xml:space="preserve"> or GHG emissions of </w:t>
      </w:r>
      <w:r w:rsidR="00145679" w:rsidRPr="00073451">
        <w:rPr>
          <w:rFonts w:ascii="Times New Roman" w:hAnsi="Times New Roman" w:cs="Times New Roman"/>
          <w:sz w:val="24"/>
          <w:szCs w:val="24"/>
          <w:lang w:val="en-US"/>
        </w:rPr>
        <w:t>The Baltic</w:t>
      </w:r>
      <w:r w:rsidR="005B4E5E" w:rsidRPr="00073451">
        <w:rPr>
          <w:rFonts w:ascii="Times New Roman" w:hAnsi="Times New Roman" w:cs="Times New Roman"/>
          <w:sz w:val="24"/>
          <w:szCs w:val="24"/>
          <w:lang w:val="en-US"/>
        </w:rPr>
        <w:t xml:space="preserve"> States, Spain, </w:t>
      </w:r>
      <w:r w:rsidR="008C14D8" w:rsidRPr="00073451">
        <w:rPr>
          <w:rFonts w:ascii="Times New Roman" w:hAnsi="Times New Roman" w:cs="Times New Roman"/>
          <w:sz w:val="24"/>
          <w:szCs w:val="24"/>
          <w:lang w:val="en-US"/>
        </w:rPr>
        <w:t xml:space="preserve">Brazil </w:t>
      </w:r>
      <w:r w:rsidR="00066033" w:rsidRPr="00073451">
        <w:rPr>
          <w:rFonts w:ascii="Times New Roman" w:hAnsi="Times New Roman" w:cs="Times New Roman"/>
          <w:sz w:val="24"/>
          <w:szCs w:val="24"/>
          <w:lang w:val="en-US"/>
        </w:rPr>
        <w:t>and</w:t>
      </w:r>
      <w:r w:rsidRPr="00073451">
        <w:rPr>
          <w:rFonts w:ascii="Times New Roman" w:hAnsi="Times New Roman" w:cs="Times New Roman"/>
          <w:sz w:val="24"/>
          <w:szCs w:val="24"/>
          <w:lang w:val="en-US"/>
        </w:rPr>
        <w:t xml:space="preserve"> </w:t>
      </w:r>
      <w:r w:rsidR="008C14D8" w:rsidRPr="00073451">
        <w:rPr>
          <w:rFonts w:ascii="Times New Roman" w:hAnsi="Times New Roman" w:cs="Times New Roman"/>
          <w:sz w:val="24"/>
          <w:szCs w:val="24"/>
          <w:lang w:val="en-US"/>
        </w:rPr>
        <w:t>Norway</w:t>
      </w:r>
      <w:r w:rsidRPr="00073451">
        <w:rPr>
          <w:rFonts w:ascii="Times New Roman" w:hAnsi="Times New Roman" w:cs="Times New Roman"/>
          <w:sz w:val="24"/>
          <w:szCs w:val="24"/>
          <w:lang w:val="en-US"/>
        </w:rPr>
        <w:t>, respectively.</w:t>
      </w:r>
      <w:r w:rsidR="005B4E5E" w:rsidRPr="00073451">
        <w:rPr>
          <w:rFonts w:ascii="Times New Roman" w:hAnsi="Times New Roman" w:cs="Times New Roman"/>
          <w:sz w:val="24"/>
          <w:szCs w:val="24"/>
          <w:lang w:val="en-US"/>
        </w:rPr>
        <w:t xml:space="preserve"> </w:t>
      </w:r>
      <w:proofErr w:type="spellStart"/>
      <w:r w:rsidR="005B4E5E" w:rsidRPr="00073451">
        <w:rPr>
          <w:rFonts w:ascii="Times New Roman" w:hAnsi="Times New Roman" w:cs="Times New Roman"/>
          <w:sz w:val="24"/>
          <w:lang w:val="en-US"/>
        </w:rPr>
        <w:t>Cristóbal</w:t>
      </w:r>
      <w:proofErr w:type="spellEnd"/>
      <w:r w:rsidR="005B4E5E" w:rsidRPr="00073451">
        <w:rPr>
          <w:rFonts w:ascii="Times New Roman" w:hAnsi="Times New Roman" w:cs="Times New Roman"/>
          <w:sz w:val="24"/>
          <w:lang w:val="en-US"/>
        </w:rPr>
        <w:t xml:space="preserve"> (2010; 2012),</w:t>
      </w:r>
      <w:r w:rsidR="00066033" w:rsidRPr="00073451">
        <w:rPr>
          <w:rFonts w:ascii="Times New Roman" w:hAnsi="Times New Roman" w:cs="Times New Roman"/>
          <w:sz w:val="24"/>
          <w:szCs w:val="24"/>
          <w:lang w:val="en-US"/>
        </w:rPr>
        <w:t xml:space="preserve"> </w:t>
      </w:r>
      <w:proofErr w:type="spellStart"/>
      <w:r w:rsidR="0032384F" w:rsidRPr="00073451">
        <w:rPr>
          <w:rFonts w:ascii="Times New Roman" w:hAnsi="Times New Roman" w:cs="Times New Roman"/>
          <w:sz w:val="24"/>
          <w:lang w:val="en-US"/>
        </w:rPr>
        <w:t>Hristu-Varsakelis</w:t>
      </w:r>
      <w:proofErr w:type="spellEnd"/>
      <w:r w:rsidR="0032384F" w:rsidRPr="00073451">
        <w:rPr>
          <w:rFonts w:ascii="Times New Roman" w:hAnsi="Times New Roman" w:cs="Times New Roman"/>
          <w:sz w:val="24"/>
          <w:lang w:val="en-US"/>
        </w:rPr>
        <w:t xml:space="preserve"> et al. (2010)</w:t>
      </w:r>
      <w:r w:rsidR="005B4E5E" w:rsidRPr="00073451">
        <w:rPr>
          <w:rFonts w:ascii="Times New Roman" w:hAnsi="Times New Roman" w:cs="Times New Roman"/>
          <w:sz w:val="24"/>
          <w:lang w:val="en-US"/>
        </w:rPr>
        <w:t xml:space="preserve"> and</w:t>
      </w:r>
      <w:r w:rsidR="0032384F" w:rsidRPr="00073451">
        <w:rPr>
          <w:rFonts w:ascii="Times New Roman" w:hAnsi="Times New Roman" w:cs="Times New Roman"/>
          <w:sz w:val="24"/>
          <w:lang w:val="en-US"/>
        </w:rPr>
        <w:t xml:space="preserve"> Hristu-Varsakelis et al. (2012), used an environmental input-output linear programming model to min</w:t>
      </w:r>
      <w:r w:rsidR="00D406FD" w:rsidRPr="00073451">
        <w:rPr>
          <w:rFonts w:ascii="Times New Roman" w:hAnsi="Times New Roman" w:cs="Times New Roman"/>
          <w:sz w:val="24"/>
          <w:lang w:val="en-US"/>
        </w:rPr>
        <w:t>imize GHG emissions subject to environm</w:t>
      </w:r>
      <w:r w:rsidR="003E27EE" w:rsidRPr="00073451">
        <w:rPr>
          <w:rFonts w:ascii="Times New Roman" w:hAnsi="Times New Roman" w:cs="Times New Roman"/>
          <w:sz w:val="24"/>
          <w:lang w:val="en-US"/>
        </w:rPr>
        <w:t>ental and economic constraints.</w:t>
      </w:r>
    </w:p>
    <w:p w:rsidR="00145679" w:rsidRPr="00073451" w:rsidRDefault="00145679"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All those studies have used input-output models that somehow cover the intensities of emissions. None of them, however, has been concerned with specifically analyzing the role of the agriculture sector as an important generator of GHG emissions and its relationship with its weak econ</w:t>
      </w:r>
      <w:r w:rsidR="00CC4304">
        <w:rPr>
          <w:rFonts w:ascii="Times New Roman" w:hAnsi="Times New Roman" w:cs="Times New Roman"/>
          <w:sz w:val="24"/>
          <w:szCs w:val="24"/>
          <w:lang w:val="en-US"/>
        </w:rPr>
        <w:t xml:space="preserve">omic performance regarding its </w:t>
      </w:r>
      <w:r w:rsidRPr="00073451">
        <w:rPr>
          <w:rFonts w:ascii="Times New Roman" w:hAnsi="Times New Roman" w:cs="Times New Roman"/>
          <w:sz w:val="24"/>
          <w:szCs w:val="24"/>
          <w:lang w:val="en-US"/>
        </w:rPr>
        <w:t xml:space="preserve">employment and income </w:t>
      </w:r>
      <w:r w:rsidRPr="008A4825">
        <w:rPr>
          <w:rFonts w:ascii="Times New Roman" w:hAnsi="Times New Roman" w:cs="Times New Roman"/>
          <w:sz w:val="24"/>
          <w:szCs w:val="24"/>
          <w:lang w:val="en-US"/>
        </w:rPr>
        <w:t>generation</w:t>
      </w:r>
      <w:r w:rsidR="00E311BA">
        <w:rPr>
          <w:rFonts w:ascii="Times New Roman" w:hAnsi="Times New Roman" w:cs="Times New Roman"/>
          <w:sz w:val="24"/>
          <w:szCs w:val="24"/>
          <w:lang w:val="en-US"/>
        </w:rPr>
        <w:t xml:space="preserve"> </w:t>
      </w:r>
      <w:r w:rsidR="00E311BA" w:rsidRPr="00073451">
        <w:rPr>
          <w:rFonts w:ascii="Times New Roman" w:hAnsi="Times New Roman" w:cs="Times New Roman"/>
          <w:sz w:val="24"/>
          <w:szCs w:val="24"/>
          <w:lang w:val="en-US"/>
        </w:rPr>
        <w:t>and</w:t>
      </w:r>
      <w:r w:rsidR="00E311BA">
        <w:rPr>
          <w:rFonts w:ascii="Times New Roman" w:hAnsi="Times New Roman" w:cs="Times New Roman"/>
          <w:sz w:val="24"/>
          <w:szCs w:val="24"/>
          <w:lang w:val="en-US"/>
        </w:rPr>
        <w:t xml:space="preserve"> linkages</w:t>
      </w:r>
      <w:r w:rsidR="00E311BA" w:rsidRPr="00073451">
        <w:rPr>
          <w:rFonts w:ascii="Times New Roman" w:hAnsi="Times New Roman" w:cs="Times New Roman"/>
          <w:sz w:val="24"/>
          <w:szCs w:val="24"/>
          <w:lang w:val="en-US"/>
        </w:rPr>
        <w:t xml:space="preserve"> effects</w:t>
      </w:r>
      <w:r w:rsidR="006649A0">
        <w:rPr>
          <w:rFonts w:ascii="Times New Roman" w:hAnsi="Times New Roman" w:cs="Times New Roman"/>
          <w:sz w:val="24"/>
          <w:szCs w:val="24"/>
          <w:lang w:val="en-US"/>
        </w:rPr>
        <w:t xml:space="preserve">, which </w:t>
      </w:r>
      <w:r w:rsidR="00E311BA">
        <w:rPr>
          <w:rFonts w:ascii="Times New Roman" w:hAnsi="Times New Roman" w:cs="Times New Roman"/>
          <w:sz w:val="24"/>
          <w:szCs w:val="24"/>
          <w:lang w:val="en-US"/>
        </w:rPr>
        <w:t>can be defined as the intermediate relation</w:t>
      </w:r>
      <w:r w:rsidR="00EF6E66">
        <w:rPr>
          <w:rFonts w:ascii="Times New Roman" w:hAnsi="Times New Roman" w:cs="Times New Roman"/>
          <w:sz w:val="24"/>
          <w:szCs w:val="24"/>
          <w:lang w:val="en-US"/>
        </w:rPr>
        <w:t>s</w:t>
      </w:r>
      <w:r w:rsidR="00E311BA">
        <w:rPr>
          <w:rFonts w:ascii="Times New Roman" w:hAnsi="Times New Roman" w:cs="Times New Roman"/>
          <w:sz w:val="24"/>
          <w:szCs w:val="24"/>
          <w:lang w:val="en-US"/>
        </w:rPr>
        <w:t xml:space="preserve"> between sectors in terms of purchases and sales.</w:t>
      </w:r>
      <w:r w:rsidRPr="008A4825">
        <w:rPr>
          <w:rFonts w:ascii="Times New Roman" w:hAnsi="Times New Roman" w:cs="Times New Roman"/>
          <w:sz w:val="24"/>
          <w:szCs w:val="24"/>
          <w:lang w:val="en-US"/>
        </w:rPr>
        <w:t xml:space="preserve"> This topic gains even more relevance when </w:t>
      </w:r>
      <w:r w:rsidR="0034476B">
        <w:rPr>
          <w:rFonts w:ascii="Times New Roman" w:hAnsi="Times New Roman" w:cs="Times New Roman"/>
          <w:sz w:val="24"/>
          <w:szCs w:val="24"/>
          <w:lang w:val="en-US"/>
        </w:rPr>
        <w:t>related</w:t>
      </w:r>
      <w:r w:rsidRPr="008A4825">
        <w:rPr>
          <w:rFonts w:ascii="Times New Roman" w:hAnsi="Times New Roman" w:cs="Times New Roman"/>
          <w:sz w:val="24"/>
          <w:szCs w:val="24"/>
          <w:lang w:val="en-US"/>
        </w:rPr>
        <w:t xml:space="preserve"> to the reality in Brazil, as it</w:t>
      </w:r>
      <w:r w:rsidR="006E42D2" w:rsidRPr="008A4825">
        <w:rPr>
          <w:rFonts w:ascii="Times New Roman" w:hAnsi="Times New Roman" w:cs="Times New Roman"/>
          <w:sz w:val="24"/>
          <w:szCs w:val="24"/>
          <w:lang w:val="en-US"/>
        </w:rPr>
        <w:t xml:space="preserve"> is</w:t>
      </w:r>
      <w:r w:rsidRPr="008A4825">
        <w:rPr>
          <w:rFonts w:ascii="Times New Roman" w:hAnsi="Times New Roman" w:cs="Times New Roman"/>
          <w:sz w:val="24"/>
          <w:szCs w:val="24"/>
          <w:lang w:val="en-US"/>
        </w:rPr>
        <w:t xml:space="preserve"> </w:t>
      </w:r>
      <w:r w:rsidR="0072348E" w:rsidRPr="008A4825">
        <w:rPr>
          <w:rFonts w:ascii="Times New Roman" w:hAnsi="Times New Roman" w:cs="Times New Roman"/>
          <w:sz w:val="24"/>
          <w:szCs w:val="24"/>
          <w:lang w:val="en-US"/>
        </w:rPr>
        <w:t>home to</w:t>
      </w:r>
      <w:r w:rsidRPr="008A4825">
        <w:rPr>
          <w:rFonts w:ascii="Times New Roman" w:hAnsi="Times New Roman" w:cs="Times New Roman"/>
          <w:sz w:val="24"/>
          <w:szCs w:val="24"/>
          <w:lang w:val="en-US"/>
        </w:rPr>
        <w:t xml:space="preserve"> the bi</w:t>
      </w:r>
      <w:r w:rsidR="0072348E" w:rsidRPr="008A4825">
        <w:rPr>
          <w:rFonts w:ascii="Times New Roman" w:hAnsi="Times New Roman" w:cs="Times New Roman"/>
          <w:sz w:val="24"/>
          <w:szCs w:val="24"/>
          <w:lang w:val="en-US"/>
        </w:rPr>
        <w:t xml:space="preserve">ggest primary forest in the world (the Amazon rainforest). Besides, </w:t>
      </w:r>
      <w:r w:rsidR="006E42D2" w:rsidRPr="008A4825">
        <w:rPr>
          <w:rFonts w:ascii="Times New Roman" w:hAnsi="Times New Roman" w:cs="Times New Roman"/>
          <w:sz w:val="24"/>
          <w:szCs w:val="24"/>
          <w:lang w:val="en-US"/>
        </w:rPr>
        <w:t>this country owns</w:t>
      </w:r>
      <w:r w:rsidR="0072348E" w:rsidRPr="008A4825">
        <w:rPr>
          <w:rFonts w:ascii="Times New Roman" w:hAnsi="Times New Roman" w:cs="Times New Roman"/>
          <w:sz w:val="24"/>
          <w:szCs w:val="24"/>
          <w:lang w:val="en-US"/>
        </w:rPr>
        <w:t xml:space="preserve"> comparative advantages in the agriculture sector</w:t>
      </w:r>
      <w:r w:rsidR="006B216E" w:rsidRPr="008A4825">
        <w:rPr>
          <w:rFonts w:ascii="Times New Roman" w:hAnsi="Times New Roman" w:cs="Times New Roman"/>
          <w:sz w:val="24"/>
          <w:szCs w:val="24"/>
          <w:lang w:val="en-US"/>
        </w:rPr>
        <w:t xml:space="preserve"> </w:t>
      </w:r>
      <w:r w:rsidR="008A4825" w:rsidRPr="008A4825">
        <w:rPr>
          <w:rFonts w:ascii="Times New Roman" w:hAnsi="Times New Roman" w:cs="Times New Roman"/>
          <w:sz w:val="24"/>
          <w:szCs w:val="24"/>
          <w:lang w:val="en-US"/>
        </w:rPr>
        <w:t>due to</w:t>
      </w:r>
      <w:r w:rsidR="006B216E" w:rsidRPr="008A4825">
        <w:rPr>
          <w:rFonts w:ascii="Times New Roman" w:hAnsi="Times New Roman" w:cs="Times New Roman"/>
          <w:sz w:val="24"/>
          <w:szCs w:val="24"/>
          <w:lang w:val="en-US"/>
        </w:rPr>
        <w:t xml:space="preserve"> the pressure this activity exerts on deforestation.</w:t>
      </w:r>
    </w:p>
    <w:p w:rsidR="00A212A3" w:rsidRPr="00073451" w:rsidRDefault="00A212A3"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 xml:space="preserve">Specifically, this paper aims to calculate the GHG emissions multipliers of the Brazilian economy in 2009 and associate these results with the employment and income multipliers, specially of the </w:t>
      </w:r>
      <w:r w:rsidR="00EE38DB" w:rsidRPr="00073451">
        <w:rPr>
          <w:rFonts w:ascii="Times New Roman" w:hAnsi="Times New Roman" w:cs="Times New Roman"/>
          <w:sz w:val="24"/>
          <w:szCs w:val="24"/>
          <w:lang w:val="en-US"/>
        </w:rPr>
        <w:t>Agriculture</w:t>
      </w:r>
      <w:r w:rsidRPr="00073451">
        <w:rPr>
          <w:rFonts w:ascii="Times New Roman" w:hAnsi="Times New Roman" w:cs="Times New Roman"/>
          <w:sz w:val="24"/>
          <w:szCs w:val="24"/>
          <w:lang w:val="en-US"/>
        </w:rPr>
        <w:t xml:space="preserve"> sector. In this regard, data from World Input-Output </w:t>
      </w:r>
      <w:r w:rsidRPr="00073451">
        <w:rPr>
          <w:rFonts w:ascii="Times New Roman" w:hAnsi="Times New Roman" w:cs="Times New Roman"/>
          <w:sz w:val="24"/>
          <w:szCs w:val="24"/>
          <w:lang w:val="en-US"/>
        </w:rPr>
        <w:lastRenderedPageBreak/>
        <w:t xml:space="preserve">Database (WIOD) </w:t>
      </w:r>
      <w:r w:rsidR="0034476B">
        <w:rPr>
          <w:rFonts w:ascii="Times New Roman" w:hAnsi="Times New Roman" w:cs="Times New Roman"/>
          <w:sz w:val="24"/>
          <w:szCs w:val="24"/>
          <w:lang w:val="en-US"/>
        </w:rPr>
        <w:t xml:space="preserve">were used </w:t>
      </w:r>
      <w:r w:rsidRPr="00073451">
        <w:rPr>
          <w:rFonts w:ascii="Times New Roman" w:hAnsi="Times New Roman" w:cs="Times New Roman"/>
          <w:sz w:val="24"/>
          <w:szCs w:val="24"/>
          <w:lang w:val="en-US"/>
        </w:rPr>
        <w:t>to construct an environmental input-output model for Brazil. To achieve the proposed objectives, Section 2 presents</w:t>
      </w:r>
      <w:r w:rsidR="0034476B">
        <w:rPr>
          <w:rFonts w:ascii="Times New Roman" w:hAnsi="Times New Roman" w:cs="Times New Roman"/>
          <w:sz w:val="24"/>
          <w:szCs w:val="24"/>
          <w:lang w:val="en-US"/>
        </w:rPr>
        <w:t xml:space="preserve"> data about the GHG Brazilian emissions</w:t>
      </w:r>
      <w:r w:rsidRPr="00073451">
        <w:rPr>
          <w:rFonts w:ascii="Times New Roman" w:hAnsi="Times New Roman" w:cs="Times New Roman"/>
          <w:sz w:val="24"/>
          <w:szCs w:val="24"/>
          <w:lang w:val="en-US"/>
        </w:rPr>
        <w:t xml:space="preserve">. Section 3 presents the input–output (IO) model incorporating GHG emissions and some IO indicators. Section 4 describes the database. Section 5 presents and discusses the empirical results and Section 6 presents the conclusions. </w:t>
      </w:r>
    </w:p>
    <w:p w:rsidR="003A21E7" w:rsidRDefault="003A21E7" w:rsidP="003A21E7">
      <w:pPr>
        <w:spacing w:after="0" w:line="480" w:lineRule="auto"/>
        <w:jc w:val="both"/>
        <w:rPr>
          <w:rFonts w:ascii="Times New Roman" w:hAnsi="Times New Roman" w:cs="Times New Roman"/>
          <w:b/>
          <w:sz w:val="24"/>
          <w:szCs w:val="24"/>
          <w:lang w:val="en-US"/>
        </w:rPr>
      </w:pPr>
    </w:p>
    <w:p w:rsidR="00A212A3" w:rsidRPr="00073451" w:rsidRDefault="001647B3" w:rsidP="003A21E7">
      <w:pPr>
        <w:spacing w:after="0" w:line="480" w:lineRule="auto"/>
        <w:jc w:val="both"/>
        <w:rPr>
          <w:rFonts w:ascii="Times New Roman" w:hAnsi="Times New Roman" w:cs="Times New Roman"/>
          <w:b/>
          <w:sz w:val="24"/>
          <w:szCs w:val="24"/>
          <w:lang w:val="en-US"/>
        </w:rPr>
      </w:pPr>
      <w:r w:rsidRPr="00073451">
        <w:rPr>
          <w:rFonts w:ascii="Times New Roman" w:hAnsi="Times New Roman" w:cs="Times New Roman"/>
          <w:b/>
          <w:sz w:val="24"/>
          <w:szCs w:val="24"/>
          <w:lang w:val="en-US"/>
        </w:rPr>
        <w:t>2</w:t>
      </w:r>
      <w:r w:rsidR="00A212A3" w:rsidRPr="00073451">
        <w:rPr>
          <w:rFonts w:ascii="Times New Roman" w:hAnsi="Times New Roman" w:cs="Times New Roman"/>
          <w:b/>
          <w:sz w:val="24"/>
          <w:szCs w:val="24"/>
          <w:lang w:val="en-US"/>
        </w:rPr>
        <w:t xml:space="preserve"> </w:t>
      </w:r>
      <w:r w:rsidR="003E28F2" w:rsidRPr="00073451">
        <w:rPr>
          <w:rFonts w:ascii="Times New Roman" w:hAnsi="Times New Roman" w:cs="Times New Roman"/>
          <w:b/>
          <w:sz w:val="24"/>
          <w:szCs w:val="24"/>
          <w:lang w:val="en-US"/>
        </w:rPr>
        <w:t>GHG B</w:t>
      </w:r>
      <w:r w:rsidR="00B91ABB" w:rsidRPr="00073451">
        <w:rPr>
          <w:rFonts w:ascii="Times New Roman" w:hAnsi="Times New Roman" w:cs="Times New Roman"/>
          <w:b/>
          <w:sz w:val="24"/>
          <w:szCs w:val="24"/>
          <w:lang w:val="en-US"/>
        </w:rPr>
        <w:t>razilian emissions</w:t>
      </w:r>
    </w:p>
    <w:p w:rsidR="003E28F2" w:rsidRPr="00073451" w:rsidRDefault="003E28F2"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 xml:space="preserve">According to the </w:t>
      </w:r>
      <w:r w:rsidR="00A273D9" w:rsidRPr="00A273D9">
        <w:rPr>
          <w:rFonts w:ascii="Times New Roman" w:hAnsi="Times New Roman" w:cs="Times New Roman"/>
          <w:sz w:val="24"/>
          <w:szCs w:val="24"/>
          <w:lang w:val="en-US"/>
        </w:rPr>
        <w:t>World Resources Institute</w:t>
      </w:r>
      <w:r w:rsidR="008C14D8">
        <w:rPr>
          <w:rFonts w:ascii="Times New Roman" w:hAnsi="Times New Roman" w:cs="Times New Roman"/>
          <w:sz w:val="24"/>
          <w:szCs w:val="24"/>
          <w:lang w:val="en-US"/>
        </w:rPr>
        <w:t xml:space="preserve"> (</w:t>
      </w:r>
      <w:r w:rsidR="00EF6E66">
        <w:rPr>
          <w:rFonts w:ascii="Times New Roman" w:hAnsi="Times New Roman" w:cs="Times New Roman"/>
          <w:sz w:val="24"/>
          <w:szCs w:val="24"/>
          <w:lang w:val="en-US"/>
        </w:rPr>
        <w:t>2014</w:t>
      </w:r>
      <w:r w:rsidR="008C14D8">
        <w:rPr>
          <w:rFonts w:ascii="Times New Roman" w:hAnsi="Times New Roman" w:cs="Times New Roman"/>
          <w:sz w:val="24"/>
          <w:szCs w:val="24"/>
          <w:lang w:val="en-US"/>
        </w:rPr>
        <w:t>)</w:t>
      </w:r>
      <w:r w:rsidRPr="00073451">
        <w:rPr>
          <w:rFonts w:ascii="Times New Roman" w:hAnsi="Times New Roman" w:cs="Times New Roman"/>
          <w:sz w:val="24"/>
          <w:szCs w:val="24"/>
          <w:lang w:val="en-US"/>
        </w:rPr>
        <w:t xml:space="preserve">, world </w:t>
      </w:r>
      <w:r w:rsidR="006E42D2" w:rsidRPr="00073451">
        <w:rPr>
          <w:rFonts w:ascii="Times New Roman" w:hAnsi="Times New Roman" w:cs="Times New Roman"/>
          <w:sz w:val="24"/>
          <w:szCs w:val="24"/>
          <w:lang w:val="en-US"/>
        </w:rPr>
        <w:t xml:space="preserve">GHG </w:t>
      </w:r>
      <w:r w:rsidRPr="00073451">
        <w:rPr>
          <w:rFonts w:ascii="Times New Roman" w:hAnsi="Times New Roman" w:cs="Times New Roman"/>
          <w:sz w:val="24"/>
          <w:szCs w:val="24"/>
          <w:lang w:val="en-US"/>
        </w:rPr>
        <w:t>emissions reached 45,766 MtCO</w:t>
      </w:r>
      <w:r w:rsidRPr="0034476B">
        <w:rPr>
          <w:rFonts w:ascii="Times New Roman" w:hAnsi="Times New Roman" w:cs="Times New Roman"/>
          <w:sz w:val="24"/>
          <w:szCs w:val="24"/>
          <w:vertAlign w:val="subscript"/>
          <w:lang w:val="en-US"/>
        </w:rPr>
        <w:t>2</w:t>
      </w:r>
      <w:r w:rsidRPr="00073451">
        <w:rPr>
          <w:rFonts w:ascii="Times New Roman" w:hAnsi="Times New Roman" w:cs="Times New Roman"/>
          <w:sz w:val="24"/>
          <w:szCs w:val="24"/>
          <w:lang w:val="en-US"/>
        </w:rPr>
        <w:t>eq</w:t>
      </w:r>
      <w:r w:rsidR="00FD4F5D">
        <w:rPr>
          <w:rFonts w:ascii="Times New Roman" w:hAnsi="Times New Roman" w:cs="Times New Roman"/>
          <w:sz w:val="24"/>
          <w:szCs w:val="24"/>
          <w:lang w:val="en-US"/>
        </w:rPr>
        <w:t xml:space="preserve"> </w:t>
      </w:r>
      <w:r w:rsidR="00FD4F5D" w:rsidRPr="00FD4F5D">
        <w:rPr>
          <w:rFonts w:ascii="Times New Roman" w:hAnsi="Times New Roman" w:cs="Times New Roman"/>
          <w:sz w:val="24"/>
          <w:szCs w:val="24"/>
          <w:lang w:val="en-US"/>
        </w:rPr>
        <w:t>(CO</w:t>
      </w:r>
      <w:r w:rsidR="001F0144" w:rsidRPr="001F0144">
        <w:rPr>
          <w:rFonts w:ascii="Times New Roman" w:hAnsi="Times New Roman" w:cs="Times New Roman"/>
          <w:sz w:val="24"/>
          <w:szCs w:val="24"/>
          <w:vertAlign w:val="subscript"/>
          <w:lang w:val="en-US"/>
        </w:rPr>
        <w:t>2</w:t>
      </w:r>
      <w:r w:rsidR="00FD4F5D" w:rsidRPr="00FD4F5D">
        <w:rPr>
          <w:rFonts w:ascii="Times New Roman" w:hAnsi="Times New Roman" w:cs="Times New Roman"/>
          <w:sz w:val="24"/>
          <w:szCs w:val="24"/>
          <w:lang w:val="en-US"/>
        </w:rPr>
        <w:t>eq = CO</w:t>
      </w:r>
      <w:r w:rsidR="001F0144" w:rsidRPr="001F0144">
        <w:rPr>
          <w:rFonts w:ascii="Times New Roman" w:hAnsi="Times New Roman" w:cs="Times New Roman"/>
          <w:sz w:val="24"/>
          <w:szCs w:val="24"/>
          <w:vertAlign w:val="subscript"/>
          <w:lang w:val="en-US"/>
        </w:rPr>
        <w:t>2</w:t>
      </w:r>
      <w:r w:rsidR="00FD4F5D" w:rsidRPr="00FD4F5D">
        <w:rPr>
          <w:rFonts w:ascii="Times New Roman" w:hAnsi="Times New Roman" w:cs="Times New Roman"/>
          <w:sz w:val="24"/>
          <w:szCs w:val="24"/>
          <w:lang w:val="en-US"/>
        </w:rPr>
        <w:t xml:space="preserve"> equivalent)</w:t>
      </w:r>
      <w:r w:rsidRPr="00073451">
        <w:rPr>
          <w:rFonts w:ascii="Times New Roman" w:hAnsi="Times New Roman" w:cs="Times New Roman"/>
          <w:sz w:val="24"/>
          <w:szCs w:val="24"/>
          <w:lang w:val="en-US"/>
        </w:rPr>
        <w:t xml:space="preserve"> in 2011 and carbon dioxide reached 31</w:t>
      </w:r>
      <w:r w:rsidR="008C14D8">
        <w:rPr>
          <w:rFonts w:ascii="Times New Roman" w:hAnsi="Times New Roman" w:cs="Times New Roman"/>
          <w:sz w:val="24"/>
          <w:szCs w:val="24"/>
          <w:lang w:val="en-US"/>
        </w:rPr>
        <w:t>,</w:t>
      </w:r>
      <w:r w:rsidRPr="00073451">
        <w:rPr>
          <w:rFonts w:ascii="Times New Roman" w:hAnsi="Times New Roman" w:cs="Times New Roman"/>
          <w:sz w:val="24"/>
          <w:szCs w:val="24"/>
          <w:lang w:val="en-US"/>
        </w:rPr>
        <w:t>854 Mt, most of that due to the consumption of fossil fuels (30,451 Mt). The increase in the total emissions compared to the year 1990 has been 37%. Brazil was the sixth largest GHG emitter (1</w:t>
      </w:r>
      <w:r w:rsidR="008C14D8">
        <w:rPr>
          <w:rFonts w:ascii="Times New Roman" w:hAnsi="Times New Roman" w:cs="Times New Roman"/>
          <w:sz w:val="24"/>
          <w:szCs w:val="24"/>
          <w:lang w:val="en-US"/>
        </w:rPr>
        <w:t>,</w:t>
      </w:r>
      <w:r w:rsidRPr="00073451">
        <w:rPr>
          <w:rFonts w:ascii="Times New Roman" w:hAnsi="Times New Roman" w:cs="Times New Roman"/>
          <w:sz w:val="24"/>
          <w:szCs w:val="24"/>
          <w:lang w:val="en-US"/>
        </w:rPr>
        <w:t xml:space="preserve">419 Mt), responsible for 3% of the total, </w:t>
      </w:r>
      <w:r w:rsidR="00C30494" w:rsidRPr="00073451">
        <w:rPr>
          <w:rFonts w:ascii="Times New Roman" w:hAnsi="Times New Roman" w:cs="Times New Roman"/>
          <w:sz w:val="24"/>
          <w:szCs w:val="24"/>
          <w:lang w:val="en-US"/>
        </w:rPr>
        <w:t>preceded by China (20%), USA (14%), India (5%), Russia (5%) and Indonesia (4%). The 27-country EU block was responsible for 9%.</w:t>
      </w:r>
      <w:r w:rsidRPr="00073451">
        <w:rPr>
          <w:rFonts w:ascii="Times New Roman" w:hAnsi="Times New Roman" w:cs="Times New Roman"/>
          <w:sz w:val="24"/>
          <w:szCs w:val="24"/>
          <w:lang w:val="en-US"/>
        </w:rPr>
        <w:t xml:space="preserve"> </w:t>
      </w:r>
    </w:p>
    <w:p w:rsidR="008C6873" w:rsidRPr="00073451" w:rsidRDefault="008C6873"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 xml:space="preserve">As for the accumulated emissions since 1990, the </w:t>
      </w:r>
      <w:r w:rsidR="004B0B02">
        <w:rPr>
          <w:rFonts w:ascii="Times New Roman" w:hAnsi="Times New Roman" w:cs="Times New Roman"/>
          <w:sz w:val="24"/>
          <w:szCs w:val="24"/>
          <w:lang w:val="en-US"/>
        </w:rPr>
        <w:t xml:space="preserve">global emission </w:t>
      </w:r>
      <w:r w:rsidRPr="00073451">
        <w:rPr>
          <w:rFonts w:ascii="Times New Roman" w:hAnsi="Times New Roman" w:cs="Times New Roman"/>
          <w:sz w:val="24"/>
          <w:szCs w:val="24"/>
          <w:lang w:val="en-US"/>
        </w:rPr>
        <w:t xml:space="preserve">has had a </w:t>
      </w:r>
      <w:r w:rsidR="008664A0">
        <w:rPr>
          <w:rFonts w:ascii="Times New Roman" w:hAnsi="Times New Roman" w:cs="Times New Roman"/>
          <w:sz w:val="24"/>
          <w:szCs w:val="24"/>
          <w:lang w:val="en-US"/>
        </w:rPr>
        <w:t>few changes. The USA has emitted</w:t>
      </w:r>
      <w:r w:rsidRPr="00073451">
        <w:rPr>
          <w:rFonts w:ascii="Times New Roman" w:hAnsi="Times New Roman" w:cs="Times New Roman"/>
          <w:sz w:val="24"/>
          <w:szCs w:val="24"/>
          <w:lang w:val="en-US"/>
        </w:rPr>
        <w:t xml:space="preserve"> 16%, followed by China (15%), EU (12%), Russia (6%) and Brazil (5%). The highest variations are in the per capita values. In such case, the a</w:t>
      </w:r>
      <w:r w:rsidR="0034476B">
        <w:rPr>
          <w:rFonts w:ascii="Times New Roman" w:hAnsi="Times New Roman" w:cs="Times New Roman"/>
          <w:sz w:val="24"/>
          <w:szCs w:val="24"/>
          <w:lang w:val="en-US"/>
        </w:rPr>
        <w:t>nnual emissions in Brazil (7.21</w:t>
      </w:r>
      <w:r w:rsidRPr="00073451">
        <w:rPr>
          <w:rFonts w:ascii="Times New Roman" w:hAnsi="Times New Roman" w:cs="Times New Roman"/>
          <w:sz w:val="24"/>
          <w:szCs w:val="24"/>
          <w:lang w:val="en-US"/>
        </w:rPr>
        <w:t>t) have been close th</w:t>
      </w:r>
      <w:r w:rsidR="0034476B">
        <w:rPr>
          <w:rFonts w:ascii="Times New Roman" w:hAnsi="Times New Roman" w:cs="Times New Roman"/>
          <w:sz w:val="24"/>
          <w:szCs w:val="24"/>
          <w:lang w:val="en-US"/>
        </w:rPr>
        <w:t>e world per capita values (6.59</w:t>
      </w:r>
      <w:r w:rsidRPr="00073451">
        <w:rPr>
          <w:rFonts w:ascii="Times New Roman" w:hAnsi="Times New Roman" w:cs="Times New Roman"/>
          <w:sz w:val="24"/>
          <w:szCs w:val="24"/>
          <w:lang w:val="en-US"/>
        </w:rPr>
        <w:t>t), the French per capita val</w:t>
      </w:r>
      <w:r w:rsidR="0034476B">
        <w:rPr>
          <w:rFonts w:ascii="Times New Roman" w:hAnsi="Times New Roman" w:cs="Times New Roman"/>
          <w:sz w:val="24"/>
          <w:szCs w:val="24"/>
          <w:lang w:val="en-US"/>
        </w:rPr>
        <w:t>ues (7.08t), the Chinese (7.63t) and the Mexican (6.06</w:t>
      </w:r>
      <w:r w:rsidRPr="00073451">
        <w:rPr>
          <w:rFonts w:ascii="Times New Roman" w:hAnsi="Times New Roman" w:cs="Times New Roman"/>
          <w:sz w:val="24"/>
          <w:szCs w:val="24"/>
          <w:lang w:val="en-US"/>
        </w:rPr>
        <w:t>t</w:t>
      </w:r>
      <w:r w:rsidRPr="008664A0">
        <w:rPr>
          <w:rFonts w:ascii="Times New Roman" w:hAnsi="Times New Roman" w:cs="Times New Roman"/>
          <w:sz w:val="24"/>
          <w:szCs w:val="24"/>
          <w:lang w:val="en-US"/>
        </w:rPr>
        <w:t>), and way below</w:t>
      </w:r>
      <w:r w:rsidRPr="00073451">
        <w:rPr>
          <w:rFonts w:ascii="Times New Roman" w:hAnsi="Times New Roman" w:cs="Times New Roman"/>
          <w:sz w:val="24"/>
          <w:szCs w:val="24"/>
          <w:lang w:val="en-US"/>
        </w:rPr>
        <w:t xml:space="preserve"> </w:t>
      </w:r>
      <w:r w:rsidR="006D1DB3" w:rsidRPr="00073451">
        <w:rPr>
          <w:rFonts w:ascii="Times New Roman" w:hAnsi="Times New Roman" w:cs="Times New Roman"/>
          <w:sz w:val="24"/>
          <w:szCs w:val="24"/>
          <w:lang w:val="en-US"/>
        </w:rPr>
        <w:t>the G8 coun</w:t>
      </w:r>
      <w:r w:rsidR="0034476B">
        <w:rPr>
          <w:rFonts w:ascii="Times New Roman" w:hAnsi="Times New Roman" w:cs="Times New Roman"/>
          <w:sz w:val="24"/>
          <w:szCs w:val="24"/>
          <w:lang w:val="en-US"/>
        </w:rPr>
        <w:t>tries (14.23t), the USA (19.89</w:t>
      </w:r>
      <w:r w:rsidR="006D1DB3" w:rsidRPr="00073451">
        <w:rPr>
          <w:rFonts w:ascii="Times New Roman" w:hAnsi="Times New Roman" w:cs="Times New Roman"/>
          <w:sz w:val="24"/>
          <w:szCs w:val="24"/>
          <w:lang w:val="en-US"/>
        </w:rPr>
        <w:t>t) and Russia (15.50</w:t>
      </w:r>
      <w:r w:rsidR="0034476B">
        <w:rPr>
          <w:rFonts w:ascii="Times New Roman" w:hAnsi="Times New Roman" w:cs="Times New Roman"/>
          <w:sz w:val="24"/>
          <w:szCs w:val="24"/>
          <w:lang w:val="en-US"/>
        </w:rPr>
        <w:t>t</w:t>
      </w:r>
      <w:r w:rsidR="006D1DB3" w:rsidRPr="00073451">
        <w:rPr>
          <w:rFonts w:ascii="Times New Roman" w:hAnsi="Times New Roman" w:cs="Times New Roman"/>
          <w:sz w:val="24"/>
          <w:szCs w:val="24"/>
          <w:lang w:val="en-US"/>
        </w:rPr>
        <w:t>).</w:t>
      </w:r>
    </w:p>
    <w:p w:rsidR="006D1DB3" w:rsidRPr="00073451" w:rsidRDefault="006D1DB3"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 xml:space="preserve">The coefficient of emissions per monetary unit of GDP </w:t>
      </w:r>
      <w:r w:rsidR="008A3B20">
        <w:rPr>
          <w:rFonts w:ascii="Times New Roman" w:hAnsi="Times New Roman" w:cs="Times New Roman"/>
          <w:sz w:val="24"/>
          <w:szCs w:val="24"/>
          <w:lang w:val="en-US"/>
        </w:rPr>
        <w:t>was</w:t>
      </w:r>
      <w:r w:rsidRPr="00073451">
        <w:rPr>
          <w:rFonts w:ascii="Times New Roman" w:hAnsi="Times New Roman" w:cs="Times New Roman"/>
          <w:sz w:val="24"/>
          <w:szCs w:val="24"/>
          <w:lang w:val="en-US"/>
        </w:rPr>
        <w:t xml:space="preserve"> of 505tCO</w:t>
      </w:r>
      <w:r w:rsidRPr="00073451">
        <w:rPr>
          <w:rFonts w:ascii="Times New Roman" w:hAnsi="Times New Roman" w:cs="Times New Roman"/>
          <w:sz w:val="24"/>
          <w:szCs w:val="24"/>
          <w:vertAlign w:val="subscript"/>
          <w:lang w:val="en-US"/>
        </w:rPr>
        <w:t>2</w:t>
      </w:r>
      <w:r w:rsidR="00FD4F5D" w:rsidRPr="00FD4F5D">
        <w:rPr>
          <w:rFonts w:ascii="Times New Roman" w:hAnsi="Times New Roman" w:cs="Times New Roman"/>
          <w:sz w:val="24"/>
          <w:szCs w:val="24"/>
          <w:lang w:val="en-US"/>
        </w:rPr>
        <w:t>eq</w:t>
      </w:r>
      <w:r w:rsidRPr="00073451">
        <w:rPr>
          <w:rFonts w:ascii="Times New Roman" w:hAnsi="Times New Roman" w:cs="Times New Roman"/>
          <w:sz w:val="24"/>
          <w:szCs w:val="24"/>
          <w:lang w:val="en-US"/>
        </w:rPr>
        <w:t xml:space="preserve"> and for each million dollars of the world GDP, adjusted by purchasing power parity. In Brazil it </w:t>
      </w:r>
      <w:r w:rsidR="008A3B20">
        <w:rPr>
          <w:rFonts w:ascii="Times New Roman" w:hAnsi="Times New Roman" w:cs="Times New Roman"/>
          <w:sz w:val="24"/>
          <w:szCs w:val="24"/>
          <w:lang w:val="en-US"/>
        </w:rPr>
        <w:t>was</w:t>
      </w:r>
      <w:r w:rsidRPr="00073451">
        <w:rPr>
          <w:rFonts w:ascii="Times New Roman" w:hAnsi="Times New Roman" w:cs="Times New Roman"/>
          <w:sz w:val="24"/>
          <w:szCs w:val="24"/>
          <w:lang w:val="en-US"/>
        </w:rPr>
        <w:t xml:space="preserve"> </w:t>
      </w:r>
      <w:r w:rsidR="0034476B">
        <w:rPr>
          <w:rFonts w:ascii="Times New Roman" w:hAnsi="Times New Roman" w:cs="Times New Roman"/>
          <w:sz w:val="24"/>
          <w:szCs w:val="24"/>
          <w:lang w:val="en-US"/>
        </w:rPr>
        <w:t>503t</w:t>
      </w:r>
      <w:r w:rsidR="006649A0">
        <w:rPr>
          <w:rFonts w:ascii="Times New Roman" w:hAnsi="Times New Roman" w:cs="Times New Roman"/>
          <w:sz w:val="24"/>
          <w:szCs w:val="24"/>
          <w:lang w:val="en-US"/>
        </w:rPr>
        <w:t>CO</w:t>
      </w:r>
      <w:r w:rsidR="006649A0" w:rsidRPr="006649A0">
        <w:rPr>
          <w:rFonts w:ascii="Times New Roman" w:hAnsi="Times New Roman" w:cs="Times New Roman"/>
          <w:sz w:val="24"/>
          <w:szCs w:val="24"/>
          <w:vertAlign w:val="subscript"/>
          <w:lang w:val="en-US"/>
        </w:rPr>
        <w:t>2</w:t>
      </w:r>
      <w:r w:rsidR="001F0144" w:rsidRPr="001F0144">
        <w:rPr>
          <w:rFonts w:ascii="Times New Roman" w:hAnsi="Times New Roman" w:cs="Times New Roman"/>
          <w:sz w:val="24"/>
          <w:szCs w:val="24"/>
          <w:lang w:val="en-US"/>
        </w:rPr>
        <w:t>eq</w:t>
      </w:r>
      <w:r w:rsidR="0034476B">
        <w:rPr>
          <w:rFonts w:ascii="Times New Roman" w:hAnsi="Times New Roman" w:cs="Times New Roman"/>
          <w:sz w:val="24"/>
          <w:szCs w:val="24"/>
          <w:lang w:val="en-US"/>
        </w:rPr>
        <w:t>, above the USA (394t</w:t>
      </w:r>
      <w:r w:rsidR="006649A0">
        <w:rPr>
          <w:rFonts w:ascii="Times New Roman" w:hAnsi="Times New Roman" w:cs="Times New Roman"/>
          <w:sz w:val="24"/>
          <w:szCs w:val="24"/>
          <w:lang w:val="en-US"/>
        </w:rPr>
        <w:t>CO</w:t>
      </w:r>
      <w:r w:rsidR="006649A0" w:rsidRPr="006649A0">
        <w:rPr>
          <w:rFonts w:ascii="Times New Roman" w:hAnsi="Times New Roman" w:cs="Times New Roman"/>
          <w:sz w:val="24"/>
          <w:szCs w:val="24"/>
          <w:vertAlign w:val="subscript"/>
          <w:lang w:val="en-US"/>
        </w:rPr>
        <w:t>2</w:t>
      </w:r>
      <w:r w:rsidR="00FD4F5D" w:rsidRPr="00FD4F5D">
        <w:rPr>
          <w:rFonts w:ascii="Times New Roman" w:hAnsi="Times New Roman" w:cs="Times New Roman"/>
          <w:sz w:val="24"/>
          <w:szCs w:val="24"/>
          <w:lang w:val="en-US"/>
        </w:rPr>
        <w:t>eq</w:t>
      </w:r>
      <w:r w:rsidR="0034476B">
        <w:rPr>
          <w:rFonts w:ascii="Times New Roman" w:hAnsi="Times New Roman" w:cs="Times New Roman"/>
          <w:sz w:val="24"/>
          <w:szCs w:val="24"/>
          <w:lang w:val="en-US"/>
        </w:rPr>
        <w:t>), G8 (366t</w:t>
      </w:r>
      <w:r w:rsidR="006649A0">
        <w:rPr>
          <w:rFonts w:ascii="Times New Roman" w:hAnsi="Times New Roman" w:cs="Times New Roman"/>
          <w:sz w:val="24"/>
          <w:szCs w:val="24"/>
          <w:lang w:val="en-US"/>
        </w:rPr>
        <w:t>CO</w:t>
      </w:r>
      <w:r w:rsidR="006649A0" w:rsidRPr="006649A0">
        <w:rPr>
          <w:rFonts w:ascii="Times New Roman" w:hAnsi="Times New Roman" w:cs="Times New Roman"/>
          <w:sz w:val="24"/>
          <w:szCs w:val="24"/>
          <w:vertAlign w:val="subscript"/>
          <w:lang w:val="en-US"/>
        </w:rPr>
        <w:t>2</w:t>
      </w:r>
      <w:r w:rsidR="00FD4F5D" w:rsidRPr="00FD4F5D">
        <w:rPr>
          <w:rFonts w:ascii="Times New Roman" w:hAnsi="Times New Roman" w:cs="Times New Roman"/>
          <w:sz w:val="24"/>
          <w:szCs w:val="24"/>
          <w:lang w:val="en-US"/>
        </w:rPr>
        <w:t>eq</w:t>
      </w:r>
      <w:r w:rsidR="0034476B">
        <w:rPr>
          <w:rFonts w:ascii="Times New Roman" w:hAnsi="Times New Roman" w:cs="Times New Roman"/>
          <w:sz w:val="24"/>
          <w:szCs w:val="24"/>
          <w:lang w:val="en-US"/>
        </w:rPr>
        <w:t>) and Europe (328t</w:t>
      </w:r>
      <w:r w:rsidR="006649A0">
        <w:rPr>
          <w:rFonts w:ascii="Times New Roman" w:hAnsi="Times New Roman" w:cs="Times New Roman"/>
          <w:sz w:val="24"/>
          <w:szCs w:val="24"/>
          <w:lang w:val="en-US"/>
        </w:rPr>
        <w:t>CO</w:t>
      </w:r>
      <w:r w:rsidR="006649A0" w:rsidRPr="006649A0">
        <w:rPr>
          <w:rFonts w:ascii="Times New Roman" w:hAnsi="Times New Roman" w:cs="Times New Roman"/>
          <w:sz w:val="24"/>
          <w:szCs w:val="24"/>
          <w:vertAlign w:val="subscript"/>
          <w:lang w:val="en-US"/>
        </w:rPr>
        <w:t>2</w:t>
      </w:r>
      <w:r w:rsidR="00FD4F5D" w:rsidRPr="00FD4F5D">
        <w:rPr>
          <w:rFonts w:ascii="Times New Roman" w:hAnsi="Times New Roman" w:cs="Times New Roman"/>
          <w:sz w:val="24"/>
          <w:szCs w:val="24"/>
          <w:lang w:val="en-US"/>
        </w:rPr>
        <w:t>eq</w:t>
      </w:r>
      <w:r w:rsidR="0034476B">
        <w:rPr>
          <w:rFonts w:ascii="Times New Roman" w:hAnsi="Times New Roman" w:cs="Times New Roman"/>
          <w:sz w:val="24"/>
          <w:szCs w:val="24"/>
          <w:lang w:val="en-US"/>
        </w:rPr>
        <w:t>), and below China (760t</w:t>
      </w:r>
      <w:r w:rsidR="006649A0">
        <w:rPr>
          <w:rFonts w:ascii="Times New Roman" w:hAnsi="Times New Roman" w:cs="Times New Roman"/>
          <w:sz w:val="24"/>
          <w:szCs w:val="24"/>
          <w:lang w:val="en-US"/>
        </w:rPr>
        <w:t>CO</w:t>
      </w:r>
      <w:r w:rsidR="006649A0" w:rsidRPr="006649A0">
        <w:rPr>
          <w:rFonts w:ascii="Times New Roman" w:hAnsi="Times New Roman" w:cs="Times New Roman"/>
          <w:sz w:val="24"/>
          <w:szCs w:val="24"/>
          <w:vertAlign w:val="subscript"/>
          <w:lang w:val="en-US"/>
        </w:rPr>
        <w:t>2</w:t>
      </w:r>
      <w:r w:rsidR="00FD4F5D" w:rsidRPr="00FD4F5D">
        <w:rPr>
          <w:rFonts w:ascii="Times New Roman" w:hAnsi="Times New Roman" w:cs="Times New Roman"/>
          <w:sz w:val="24"/>
          <w:szCs w:val="24"/>
          <w:lang w:val="en-US"/>
        </w:rPr>
        <w:t>eq</w:t>
      </w:r>
      <w:r w:rsidR="0034476B">
        <w:rPr>
          <w:rFonts w:ascii="Times New Roman" w:hAnsi="Times New Roman" w:cs="Times New Roman"/>
          <w:sz w:val="24"/>
          <w:szCs w:val="24"/>
          <w:lang w:val="en-US"/>
        </w:rPr>
        <w:t>), Russia (689</w:t>
      </w:r>
      <w:r w:rsidRPr="00073451">
        <w:rPr>
          <w:rFonts w:ascii="Times New Roman" w:hAnsi="Times New Roman" w:cs="Times New Roman"/>
          <w:sz w:val="24"/>
          <w:szCs w:val="24"/>
          <w:lang w:val="en-US"/>
        </w:rPr>
        <w:t>t</w:t>
      </w:r>
      <w:r w:rsidR="006649A0" w:rsidRPr="006649A0">
        <w:rPr>
          <w:rFonts w:ascii="Times New Roman" w:hAnsi="Times New Roman" w:cs="Times New Roman"/>
          <w:sz w:val="24"/>
          <w:szCs w:val="24"/>
          <w:lang w:val="en-US"/>
        </w:rPr>
        <w:t xml:space="preserve"> </w:t>
      </w:r>
      <w:r w:rsidR="006649A0">
        <w:rPr>
          <w:rFonts w:ascii="Times New Roman" w:hAnsi="Times New Roman" w:cs="Times New Roman"/>
          <w:sz w:val="24"/>
          <w:szCs w:val="24"/>
          <w:lang w:val="en-US"/>
        </w:rPr>
        <w:t>CO</w:t>
      </w:r>
      <w:r w:rsidR="006649A0" w:rsidRPr="006649A0">
        <w:rPr>
          <w:rFonts w:ascii="Times New Roman" w:hAnsi="Times New Roman" w:cs="Times New Roman"/>
          <w:sz w:val="24"/>
          <w:szCs w:val="24"/>
          <w:vertAlign w:val="subscript"/>
          <w:lang w:val="en-US"/>
        </w:rPr>
        <w:t>2</w:t>
      </w:r>
      <w:r w:rsidR="00FD4F5D" w:rsidRPr="00FD4F5D">
        <w:rPr>
          <w:rFonts w:ascii="Times New Roman" w:hAnsi="Times New Roman" w:cs="Times New Roman"/>
          <w:sz w:val="24"/>
          <w:szCs w:val="24"/>
          <w:lang w:val="en-US"/>
        </w:rPr>
        <w:t>eq</w:t>
      </w:r>
      <w:r w:rsidRPr="00073451">
        <w:rPr>
          <w:rFonts w:ascii="Times New Roman" w:hAnsi="Times New Roman" w:cs="Times New Roman"/>
          <w:sz w:val="24"/>
          <w:szCs w:val="24"/>
          <w:lang w:val="en-US"/>
        </w:rPr>
        <w:t>) and most of the least developed countries.</w:t>
      </w:r>
    </w:p>
    <w:p w:rsidR="00477F76" w:rsidRDefault="00E6187B"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 xml:space="preserve">The Brazilian </w:t>
      </w:r>
      <w:r w:rsidR="004B0B02" w:rsidRPr="004B0B02">
        <w:rPr>
          <w:rFonts w:ascii="Times New Roman" w:hAnsi="Times New Roman" w:cs="Times New Roman"/>
          <w:sz w:val="24"/>
          <w:szCs w:val="24"/>
          <w:lang w:val="en-US"/>
        </w:rPr>
        <w:t>electricity</w:t>
      </w:r>
      <w:r w:rsidRPr="00073451">
        <w:rPr>
          <w:rFonts w:ascii="Times New Roman" w:hAnsi="Times New Roman" w:cs="Times New Roman"/>
          <w:sz w:val="24"/>
          <w:szCs w:val="24"/>
          <w:lang w:val="en-US"/>
        </w:rPr>
        <w:t xml:space="preserve"> matrix is more concentrated in hydroelectric generation; the intensity of CO</w:t>
      </w:r>
      <w:r w:rsidRPr="008A3B20">
        <w:rPr>
          <w:rFonts w:ascii="Times New Roman" w:hAnsi="Times New Roman" w:cs="Times New Roman"/>
          <w:sz w:val="24"/>
          <w:szCs w:val="24"/>
          <w:vertAlign w:val="subscript"/>
          <w:lang w:val="en-US"/>
        </w:rPr>
        <w:t>2</w:t>
      </w:r>
      <w:r w:rsidRPr="00073451">
        <w:rPr>
          <w:rFonts w:ascii="Times New Roman" w:hAnsi="Times New Roman" w:cs="Times New Roman"/>
          <w:sz w:val="24"/>
          <w:szCs w:val="24"/>
          <w:lang w:val="en-US"/>
        </w:rPr>
        <w:t xml:space="preserve"> per unit of energy is much lower h</w:t>
      </w:r>
      <w:r w:rsidR="00C32986" w:rsidRPr="00073451">
        <w:rPr>
          <w:rFonts w:ascii="Times New Roman" w:hAnsi="Times New Roman" w:cs="Times New Roman"/>
          <w:sz w:val="24"/>
          <w:szCs w:val="24"/>
          <w:lang w:val="en-US"/>
        </w:rPr>
        <w:t>ere than in most major emitters.</w:t>
      </w:r>
      <w:r w:rsidR="004B0B02">
        <w:rPr>
          <w:rFonts w:ascii="Times New Roman" w:hAnsi="Times New Roman" w:cs="Times New Roman"/>
          <w:sz w:val="24"/>
          <w:szCs w:val="24"/>
          <w:lang w:val="en-US"/>
        </w:rPr>
        <w:t xml:space="preserve"> </w:t>
      </w:r>
      <w:r w:rsidR="004B0B02" w:rsidRPr="004B0B02">
        <w:rPr>
          <w:rFonts w:ascii="Times New Roman" w:hAnsi="Times New Roman" w:cs="Times New Roman"/>
          <w:sz w:val="24"/>
          <w:szCs w:val="24"/>
          <w:lang w:val="en-US"/>
        </w:rPr>
        <w:t xml:space="preserve">The low </w:t>
      </w:r>
      <w:r w:rsidR="004B0B02" w:rsidRPr="004B0B02">
        <w:rPr>
          <w:rFonts w:ascii="Times New Roman" w:hAnsi="Times New Roman" w:cs="Times New Roman"/>
          <w:sz w:val="24"/>
          <w:szCs w:val="24"/>
          <w:lang w:val="en-US"/>
        </w:rPr>
        <w:lastRenderedPageBreak/>
        <w:t xml:space="preserve">carbon-intensity of the energy is due to the high share of hydro in the electricity and biomass in transportation and in sugar and </w:t>
      </w:r>
      <w:proofErr w:type="spellStart"/>
      <w:r w:rsidR="004B0B02" w:rsidRPr="004B0B02">
        <w:rPr>
          <w:rFonts w:ascii="Times New Roman" w:hAnsi="Times New Roman" w:cs="Times New Roman"/>
          <w:sz w:val="24"/>
          <w:szCs w:val="24"/>
          <w:lang w:val="en-US"/>
        </w:rPr>
        <w:t>biofuels</w:t>
      </w:r>
      <w:proofErr w:type="spellEnd"/>
      <w:r w:rsidR="004B0B02" w:rsidRPr="004B0B02">
        <w:rPr>
          <w:rFonts w:ascii="Times New Roman" w:hAnsi="Times New Roman" w:cs="Times New Roman"/>
          <w:sz w:val="24"/>
          <w:szCs w:val="24"/>
          <w:lang w:val="en-US"/>
        </w:rPr>
        <w:t xml:space="preserve"> industry</w:t>
      </w:r>
      <w:r w:rsidR="004B0B02">
        <w:rPr>
          <w:rFonts w:ascii="Times New Roman" w:hAnsi="Times New Roman" w:cs="Times New Roman"/>
          <w:sz w:val="24"/>
          <w:szCs w:val="24"/>
          <w:lang w:val="en-US"/>
        </w:rPr>
        <w:t>.</w:t>
      </w:r>
      <w:r w:rsidR="00C32986" w:rsidRPr="00073451">
        <w:rPr>
          <w:rFonts w:ascii="Times New Roman" w:hAnsi="Times New Roman" w:cs="Times New Roman"/>
          <w:sz w:val="24"/>
          <w:szCs w:val="24"/>
          <w:lang w:val="en-US"/>
        </w:rPr>
        <w:t xml:space="preserve"> They are</w:t>
      </w:r>
      <w:r w:rsidRPr="00073451">
        <w:rPr>
          <w:rFonts w:ascii="Times New Roman" w:hAnsi="Times New Roman" w:cs="Times New Roman"/>
          <w:sz w:val="24"/>
          <w:szCs w:val="24"/>
          <w:lang w:val="en-US"/>
        </w:rPr>
        <w:t xml:space="preserve"> 35g CO</w:t>
      </w:r>
      <w:r w:rsidR="00C32986" w:rsidRPr="00073451">
        <w:rPr>
          <w:rFonts w:ascii="Times New Roman" w:hAnsi="Times New Roman" w:cs="Times New Roman"/>
          <w:sz w:val="24"/>
          <w:szCs w:val="24"/>
          <w:vertAlign w:val="subscript"/>
          <w:lang w:val="en-US"/>
        </w:rPr>
        <w:t>2</w:t>
      </w:r>
      <w:r w:rsidR="0034476B">
        <w:rPr>
          <w:rFonts w:ascii="Times New Roman" w:hAnsi="Times New Roman" w:cs="Times New Roman"/>
          <w:sz w:val="24"/>
          <w:szCs w:val="24"/>
          <w:lang w:val="en-US"/>
        </w:rPr>
        <w:t>/MJ in Brazil, compared with 85</w:t>
      </w:r>
      <w:r w:rsidRPr="00073451">
        <w:rPr>
          <w:rFonts w:ascii="Times New Roman" w:hAnsi="Times New Roman" w:cs="Times New Roman"/>
          <w:sz w:val="24"/>
          <w:szCs w:val="24"/>
          <w:lang w:val="en-US"/>
        </w:rPr>
        <w:t>g in China and India, and between 50 and 55 in the United States, Japan and Germany (</w:t>
      </w:r>
      <w:proofErr w:type="spellStart"/>
      <w:r w:rsidRPr="00073451">
        <w:rPr>
          <w:rFonts w:ascii="Times New Roman" w:hAnsi="Times New Roman" w:cs="Times New Roman"/>
          <w:sz w:val="24"/>
          <w:szCs w:val="24"/>
          <w:lang w:val="en-US"/>
        </w:rPr>
        <w:t>Lenzen</w:t>
      </w:r>
      <w:proofErr w:type="spellEnd"/>
      <w:r w:rsidRPr="00073451">
        <w:rPr>
          <w:rFonts w:ascii="Times New Roman" w:hAnsi="Times New Roman" w:cs="Times New Roman"/>
          <w:sz w:val="24"/>
          <w:szCs w:val="24"/>
          <w:lang w:val="en-US"/>
        </w:rPr>
        <w:t xml:space="preserve"> et al.</w:t>
      </w:r>
      <w:r w:rsidR="00CC4304">
        <w:rPr>
          <w:rFonts w:ascii="Times New Roman" w:hAnsi="Times New Roman" w:cs="Times New Roman"/>
          <w:sz w:val="24"/>
          <w:szCs w:val="24"/>
          <w:lang w:val="en-US"/>
        </w:rPr>
        <w:t>,</w:t>
      </w:r>
      <w:r w:rsidRPr="00073451">
        <w:rPr>
          <w:rFonts w:ascii="Times New Roman" w:hAnsi="Times New Roman" w:cs="Times New Roman"/>
          <w:sz w:val="24"/>
          <w:szCs w:val="24"/>
          <w:lang w:val="en-US"/>
        </w:rPr>
        <w:t xml:space="preserve"> 2013).</w:t>
      </w:r>
      <w:r w:rsidR="00C32986" w:rsidRPr="00073451">
        <w:rPr>
          <w:rFonts w:ascii="Times New Roman" w:hAnsi="Times New Roman" w:cs="Times New Roman"/>
          <w:sz w:val="24"/>
          <w:szCs w:val="24"/>
          <w:lang w:val="en-US"/>
        </w:rPr>
        <w:t xml:space="preserve"> The economy has comparative advantage</w:t>
      </w:r>
      <w:r w:rsidR="00AE0B9A">
        <w:rPr>
          <w:rFonts w:ascii="Times New Roman" w:hAnsi="Times New Roman" w:cs="Times New Roman"/>
          <w:sz w:val="24"/>
          <w:szCs w:val="24"/>
          <w:lang w:val="en-US"/>
        </w:rPr>
        <w:t>s</w:t>
      </w:r>
      <w:r w:rsidR="00C32986" w:rsidRPr="00073451">
        <w:rPr>
          <w:rFonts w:ascii="Times New Roman" w:hAnsi="Times New Roman" w:cs="Times New Roman"/>
          <w:sz w:val="24"/>
          <w:szCs w:val="24"/>
          <w:lang w:val="en-US"/>
        </w:rPr>
        <w:t xml:space="preserve"> in agriculture. The result is a unique emissions profile. There is a strong presence of methane as well as nitrous oxide gases related to agriculture and waste generation. Carbon dioxide amounted to 58% of GHG in Brazil and 77% in the world in 2011. </w:t>
      </w:r>
      <w:r w:rsidR="00544F10">
        <w:rPr>
          <w:rFonts w:ascii="Times New Roman" w:hAnsi="Times New Roman" w:cs="Times New Roman"/>
          <w:sz w:val="24"/>
          <w:szCs w:val="24"/>
          <w:lang w:val="en-US"/>
        </w:rPr>
        <w:t>Figure</w:t>
      </w:r>
      <w:r w:rsidR="00C32986" w:rsidRPr="00073451">
        <w:rPr>
          <w:rFonts w:ascii="Times New Roman" w:hAnsi="Times New Roman" w:cs="Times New Roman"/>
          <w:sz w:val="24"/>
          <w:szCs w:val="24"/>
          <w:lang w:val="en-US"/>
        </w:rPr>
        <w:t xml:space="preserve"> 1 compares the profile </w:t>
      </w:r>
      <w:r w:rsidR="00EF6E66">
        <w:rPr>
          <w:rFonts w:ascii="Times New Roman" w:hAnsi="Times New Roman" w:cs="Times New Roman"/>
          <w:sz w:val="24"/>
          <w:szCs w:val="24"/>
          <w:lang w:val="en-US"/>
        </w:rPr>
        <w:t xml:space="preserve">between </w:t>
      </w:r>
      <w:r w:rsidR="00C32986" w:rsidRPr="00073451">
        <w:rPr>
          <w:rFonts w:ascii="Times New Roman" w:hAnsi="Times New Roman" w:cs="Times New Roman"/>
          <w:sz w:val="24"/>
          <w:szCs w:val="24"/>
          <w:lang w:val="en-US"/>
        </w:rPr>
        <w:t>Brazilian</w:t>
      </w:r>
      <w:r w:rsidR="00EF6E66">
        <w:rPr>
          <w:rFonts w:ascii="Times New Roman" w:hAnsi="Times New Roman" w:cs="Times New Roman"/>
          <w:sz w:val="24"/>
          <w:szCs w:val="24"/>
          <w:lang w:val="en-US"/>
        </w:rPr>
        <w:t xml:space="preserve"> emissions and</w:t>
      </w:r>
      <w:r w:rsidR="00C32986" w:rsidRPr="00073451">
        <w:rPr>
          <w:rFonts w:ascii="Times New Roman" w:hAnsi="Times New Roman" w:cs="Times New Roman"/>
          <w:sz w:val="24"/>
          <w:szCs w:val="24"/>
          <w:lang w:val="en-US"/>
        </w:rPr>
        <w:t xml:space="preserve"> global emissions.</w:t>
      </w:r>
    </w:p>
    <w:p w:rsidR="00105C34" w:rsidRPr="00073451" w:rsidRDefault="00544F10" w:rsidP="003A21E7">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Figure</w:t>
      </w:r>
      <w:r w:rsidR="00105C34" w:rsidRPr="00544F10">
        <w:rPr>
          <w:rFonts w:ascii="Times New Roman" w:hAnsi="Times New Roman" w:cs="Times New Roman"/>
          <w:sz w:val="24"/>
          <w:szCs w:val="24"/>
          <w:lang w:val="en-US"/>
        </w:rPr>
        <w:t xml:space="preserve"> 1 – </w:t>
      </w:r>
      <w:r w:rsidR="00C32986" w:rsidRPr="00544F10">
        <w:rPr>
          <w:rFonts w:ascii="Times New Roman" w:hAnsi="Times New Roman" w:cs="Times New Roman"/>
          <w:sz w:val="24"/>
          <w:szCs w:val="24"/>
          <w:lang w:val="en-US"/>
        </w:rPr>
        <w:t xml:space="preserve">Profile of </w:t>
      </w:r>
      <w:r w:rsidR="004B0B02" w:rsidRPr="004B0B02">
        <w:rPr>
          <w:rFonts w:ascii="Times New Roman" w:hAnsi="Times New Roman" w:cs="Times New Roman"/>
          <w:sz w:val="24"/>
          <w:szCs w:val="24"/>
          <w:lang w:val="en-US"/>
        </w:rPr>
        <w:t>Global and Brazilian GHG emissions</w:t>
      </w:r>
      <w:r w:rsidR="00105C34" w:rsidRPr="00544F10">
        <w:rPr>
          <w:rFonts w:ascii="Times New Roman" w:hAnsi="Times New Roman" w:cs="Times New Roman"/>
          <w:sz w:val="24"/>
          <w:szCs w:val="24"/>
          <w:lang w:val="en-US"/>
        </w:rPr>
        <w:t>.</w:t>
      </w:r>
    </w:p>
    <w:p w:rsidR="00105C34" w:rsidRPr="00073451" w:rsidRDefault="00544F10" w:rsidP="003A21E7">
      <w:pPr>
        <w:spacing w:after="0" w:line="240" w:lineRule="auto"/>
        <w:jc w:val="center"/>
        <w:rPr>
          <w:rFonts w:ascii="Times New Roman" w:hAnsi="Times New Roman" w:cs="Times New Roman"/>
          <w:sz w:val="24"/>
          <w:szCs w:val="24"/>
          <w:lang w:val="en-US"/>
        </w:rPr>
      </w:pPr>
      <w:r w:rsidRPr="00544F10">
        <w:rPr>
          <w:noProof/>
        </w:rPr>
        <w:drawing>
          <wp:inline distT="0" distB="0" distL="0" distR="0">
            <wp:extent cx="4826000" cy="2051987"/>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831587" cy="2054363"/>
                    </a:xfrm>
                    <a:prstGeom prst="rect">
                      <a:avLst/>
                    </a:prstGeom>
                    <a:noFill/>
                    <a:ln>
                      <a:noFill/>
                    </a:ln>
                  </pic:spPr>
                </pic:pic>
              </a:graphicData>
            </a:graphic>
          </wp:inline>
        </w:drawing>
      </w:r>
    </w:p>
    <w:p w:rsidR="00544F10" w:rsidRPr="00D84F81" w:rsidRDefault="00544F10" w:rsidP="003A21E7">
      <w:pPr>
        <w:spacing w:after="0" w:line="240" w:lineRule="auto"/>
        <w:ind w:firstLine="709"/>
        <w:jc w:val="both"/>
        <w:rPr>
          <w:rFonts w:ascii="Times New Roman" w:hAnsi="Times New Roman" w:cs="Times New Roman"/>
          <w:sz w:val="20"/>
          <w:szCs w:val="20"/>
          <w:lang w:val="en-US"/>
        </w:rPr>
      </w:pPr>
      <w:r w:rsidRPr="00D84F81">
        <w:rPr>
          <w:rFonts w:ascii="Times New Roman" w:hAnsi="Times New Roman" w:cs="Times New Roman"/>
          <w:sz w:val="20"/>
          <w:szCs w:val="20"/>
          <w:lang w:val="en-US"/>
        </w:rPr>
        <w:t>a)</w:t>
      </w:r>
      <w:r w:rsidRPr="00D84F81">
        <w:rPr>
          <w:rFonts w:ascii="Times New Roman" w:hAnsi="Times New Roman" w:cs="Times New Roman"/>
          <w:sz w:val="20"/>
          <w:szCs w:val="20"/>
          <w:lang w:val="en-US"/>
        </w:rPr>
        <w:tab/>
        <w:t>Emissions in CO</w:t>
      </w:r>
      <w:r w:rsidRPr="00544F10">
        <w:rPr>
          <w:rFonts w:ascii="Times New Roman" w:hAnsi="Times New Roman" w:cs="Times New Roman"/>
          <w:sz w:val="20"/>
          <w:szCs w:val="20"/>
          <w:vertAlign w:val="subscript"/>
          <w:lang w:val="en-US"/>
        </w:rPr>
        <w:t>2</w:t>
      </w:r>
      <w:r w:rsidRPr="00D84F81">
        <w:rPr>
          <w:rFonts w:ascii="Times New Roman" w:hAnsi="Times New Roman" w:cs="Times New Roman"/>
          <w:sz w:val="20"/>
          <w:szCs w:val="20"/>
          <w:lang w:val="en-US"/>
        </w:rPr>
        <w:t>eq.</w:t>
      </w:r>
    </w:p>
    <w:p w:rsidR="00544F10" w:rsidRPr="00712FD7" w:rsidRDefault="00544F10" w:rsidP="003A21E7">
      <w:pPr>
        <w:spacing w:after="0" w:line="240" w:lineRule="auto"/>
        <w:ind w:firstLine="709"/>
        <w:jc w:val="both"/>
        <w:rPr>
          <w:rFonts w:ascii="Times New Roman" w:hAnsi="Times New Roman" w:cs="Times New Roman"/>
          <w:sz w:val="20"/>
          <w:szCs w:val="20"/>
          <w:lang w:val="en-US"/>
        </w:rPr>
      </w:pPr>
      <w:r w:rsidRPr="00712FD7">
        <w:rPr>
          <w:rFonts w:ascii="Times New Roman" w:hAnsi="Times New Roman" w:cs="Times New Roman"/>
          <w:sz w:val="20"/>
          <w:szCs w:val="20"/>
          <w:lang w:val="en-US"/>
        </w:rPr>
        <w:t>b)</w:t>
      </w:r>
      <w:r w:rsidRPr="00712FD7">
        <w:rPr>
          <w:rFonts w:ascii="Times New Roman" w:hAnsi="Times New Roman" w:cs="Times New Roman"/>
          <w:sz w:val="20"/>
          <w:szCs w:val="20"/>
          <w:lang w:val="en-US"/>
        </w:rPr>
        <w:tab/>
        <w:t>“Fgas” include HFC’s, CF’s e SF</w:t>
      </w:r>
      <w:r w:rsidRPr="00544F10">
        <w:rPr>
          <w:rFonts w:ascii="Times New Roman" w:hAnsi="Times New Roman" w:cs="Times New Roman"/>
          <w:sz w:val="20"/>
          <w:szCs w:val="20"/>
          <w:vertAlign w:val="subscript"/>
          <w:lang w:val="en-US"/>
        </w:rPr>
        <w:t>6</w:t>
      </w:r>
      <w:r w:rsidRPr="00712FD7">
        <w:rPr>
          <w:rFonts w:ascii="Times New Roman" w:hAnsi="Times New Roman" w:cs="Times New Roman"/>
          <w:sz w:val="20"/>
          <w:szCs w:val="20"/>
          <w:lang w:val="en-US"/>
        </w:rPr>
        <w:t>.</w:t>
      </w:r>
    </w:p>
    <w:p w:rsidR="00544F10" w:rsidRPr="00712FD7" w:rsidRDefault="00544F10" w:rsidP="003A21E7">
      <w:pPr>
        <w:spacing w:after="0" w:line="480" w:lineRule="auto"/>
        <w:ind w:firstLine="709"/>
        <w:jc w:val="both"/>
        <w:rPr>
          <w:rFonts w:ascii="Times New Roman" w:hAnsi="Times New Roman" w:cs="Times New Roman"/>
          <w:sz w:val="20"/>
          <w:szCs w:val="20"/>
          <w:lang w:val="en-US"/>
        </w:rPr>
      </w:pPr>
      <w:r w:rsidRPr="00712FD7">
        <w:rPr>
          <w:rFonts w:ascii="Times New Roman" w:hAnsi="Times New Roman" w:cs="Times New Roman"/>
          <w:sz w:val="20"/>
          <w:szCs w:val="20"/>
          <w:lang w:val="en-US"/>
        </w:rPr>
        <w:t xml:space="preserve">Source: </w:t>
      </w:r>
      <w:r w:rsidRPr="00544F10">
        <w:rPr>
          <w:rFonts w:ascii="Times New Roman" w:hAnsi="Times New Roman" w:cs="Times New Roman"/>
          <w:sz w:val="20"/>
          <w:szCs w:val="20"/>
          <w:lang w:val="en-US"/>
        </w:rPr>
        <w:t>World Resources Institute</w:t>
      </w:r>
      <w:r w:rsidRPr="00712FD7">
        <w:rPr>
          <w:rFonts w:ascii="Times New Roman" w:hAnsi="Times New Roman" w:cs="Times New Roman"/>
          <w:i/>
          <w:sz w:val="20"/>
          <w:szCs w:val="20"/>
          <w:lang w:val="en-US"/>
        </w:rPr>
        <w:t>,</w:t>
      </w:r>
      <w:r w:rsidRPr="00712FD7">
        <w:rPr>
          <w:rFonts w:ascii="Times New Roman" w:hAnsi="Times New Roman" w:cs="Times New Roman"/>
          <w:sz w:val="20"/>
          <w:szCs w:val="20"/>
          <w:lang w:val="en-US"/>
        </w:rPr>
        <w:t xml:space="preserve"> 2014.</w:t>
      </w:r>
    </w:p>
    <w:p w:rsidR="00C32986" w:rsidRPr="00073451" w:rsidRDefault="00C32986"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 xml:space="preserve">Although it may rely on </w:t>
      </w:r>
      <w:r w:rsidR="00AE0B9A">
        <w:rPr>
          <w:rFonts w:ascii="Times New Roman" w:hAnsi="Times New Roman" w:cs="Times New Roman"/>
          <w:sz w:val="24"/>
          <w:szCs w:val="24"/>
          <w:lang w:val="en-US"/>
        </w:rPr>
        <w:t>its</w:t>
      </w:r>
      <w:r w:rsidRPr="00073451">
        <w:rPr>
          <w:rFonts w:ascii="Times New Roman" w:hAnsi="Times New Roman" w:cs="Times New Roman"/>
          <w:sz w:val="24"/>
          <w:szCs w:val="24"/>
          <w:lang w:val="en-US"/>
        </w:rPr>
        <w:t xml:space="preserve"> recent good performance in controlling total emissions </w:t>
      </w:r>
      <w:r w:rsidR="00AE0B9A">
        <w:rPr>
          <w:rFonts w:ascii="Times New Roman" w:hAnsi="Times New Roman" w:cs="Times New Roman"/>
          <w:sz w:val="24"/>
          <w:szCs w:val="24"/>
          <w:lang w:val="en-US"/>
        </w:rPr>
        <w:t>with the lowest</w:t>
      </w:r>
      <w:r w:rsidRPr="00073451">
        <w:rPr>
          <w:rFonts w:ascii="Times New Roman" w:hAnsi="Times New Roman" w:cs="Times New Roman"/>
          <w:sz w:val="24"/>
          <w:szCs w:val="24"/>
          <w:lang w:val="en-US"/>
        </w:rPr>
        <w:t xml:space="preserve"> responsibility in per capita terms, Brazil, alongside other emerging countries</w:t>
      </w:r>
      <w:r w:rsidR="00AE0B9A">
        <w:rPr>
          <w:rFonts w:ascii="Times New Roman" w:hAnsi="Times New Roman" w:cs="Times New Roman"/>
          <w:sz w:val="24"/>
          <w:szCs w:val="24"/>
          <w:lang w:val="en-US"/>
        </w:rPr>
        <w:t>,</w:t>
      </w:r>
      <w:r w:rsidRPr="00073451">
        <w:rPr>
          <w:rFonts w:ascii="Times New Roman" w:hAnsi="Times New Roman" w:cs="Times New Roman"/>
          <w:sz w:val="24"/>
          <w:szCs w:val="24"/>
          <w:lang w:val="en-US"/>
        </w:rPr>
        <w:t xml:space="preserve"> will play an important role </w:t>
      </w:r>
      <w:r w:rsidR="00AE0B9A">
        <w:rPr>
          <w:rFonts w:ascii="Times New Roman" w:hAnsi="Times New Roman" w:cs="Times New Roman"/>
          <w:sz w:val="24"/>
          <w:szCs w:val="24"/>
          <w:lang w:val="en-US"/>
        </w:rPr>
        <w:t xml:space="preserve">regarding its </w:t>
      </w:r>
      <w:r w:rsidRPr="00073451">
        <w:rPr>
          <w:rFonts w:ascii="Times New Roman" w:hAnsi="Times New Roman" w:cs="Times New Roman"/>
          <w:sz w:val="24"/>
          <w:szCs w:val="24"/>
          <w:lang w:val="en-US"/>
        </w:rPr>
        <w:t>contributions to global warming</w:t>
      </w:r>
      <w:r w:rsidR="00AE0B9A">
        <w:rPr>
          <w:rFonts w:ascii="Times New Roman" w:hAnsi="Times New Roman" w:cs="Times New Roman"/>
          <w:sz w:val="24"/>
          <w:szCs w:val="24"/>
          <w:lang w:val="en-US"/>
        </w:rPr>
        <w:t xml:space="preserve"> </w:t>
      </w:r>
      <w:r w:rsidR="00AE0B9A" w:rsidRPr="00073451">
        <w:rPr>
          <w:rFonts w:ascii="Times New Roman" w:hAnsi="Times New Roman" w:cs="Times New Roman"/>
          <w:sz w:val="24"/>
          <w:szCs w:val="24"/>
          <w:lang w:val="en-US"/>
        </w:rPr>
        <w:t>in any future scenario</w:t>
      </w:r>
      <w:r w:rsidRPr="00073451">
        <w:rPr>
          <w:rFonts w:ascii="Times New Roman" w:hAnsi="Times New Roman" w:cs="Times New Roman"/>
          <w:sz w:val="24"/>
          <w:szCs w:val="24"/>
          <w:lang w:val="en-US"/>
        </w:rPr>
        <w:t xml:space="preserve">. Moreover, </w:t>
      </w:r>
      <w:r w:rsidR="004B0B02" w:rsidRPr="004B0B02">
        <w:rPr>
          <w:rFonts w:ascii="Times New Roman" w:hAnsi="Times New Roman" w:cs="Times New Roman"/>
          <w:sz w:val="24"/>
          <w:szCs w:val="24"/>
          <w:lang w:val="en-US"/>
        </w:rPr>
        <w:t>if deforestation rates continue to decrease</w:t>
      </w:r>
      <w:r w:rsidRPr="00073451">
        <w:rPr>
          <w:rFonts w:ascii="Times New Roman" w:hAnsi="Times New Roman" w:cs="Times New Roman"/>
          <w:sz w:val="24"/>
          <w:szCs w:val="24"/>
          <w:lang w:val="en-US"/>
        </w:rPr>
        <w:t xml:space="preserve">, Brazil's emissions will become more adherent to </w:t>
      </w:r>
      <w:r w:rsidRPr="00544F10">
        <w:rPr>
          <w:rFonts w:ascii="Times New Roman" w:hAnsi="Times New Roman" w:cs="Times New Roman"/>
          <w:sz w:val="24"/>
          <w:szCs w:val="24"/>
          <w:lang w:val="en-US"/>
        </w:rPr>
        <w:t xml:space="preserve">the economic cycle. According to the Brazilian Panel on Climate Change, </w:t>
      </w:r>
      <w:r w:rsidR="008A4825" w:rsidRPr="00544F10">
        <w:rPr>
          <w:rFonts w:ascii="Times New Roman" w:hAnsi="Times New Roman" w:cs="Times New Roman"/>
          <w:sz w:val="24"/>
          <w:szCs w:val="24"/>
          <w:lang w:val="en-US"/>
        </w:rPr>
        <w:t>the growth in emissions rate</w:t>
      </w:r>
      <w:r w:rsidR="001F341E" w:rsidRPr="00544F10">
        <w:rPr>
          <w:rFonts w:ascii="Times New Roman" w:hAnsi="Times New Roman" w:cs="Times New Roman"/>
          <w:sz w:val="24"/>
          <w:szCs w:val="24"/>
          <w:lang w:val="en-US"/>
        </w:rPr>
        <w:t xml:space="preserve"> </w:t>
      </w:r>
      <w:r w:rsidR="008A4825" w:rsidRPr="00544F10">
        <w:rPr>
          <w:rFonts w:ascii="Times New Roman" w:hAnsi="Times New Roman" w:cs="Times New Roman"/>
          <w:sz w:val="24"/>
          <w:szCs w:val="24"/>
          <w:lang w:val="en-US"/>
        </w:rPr>
        <w:t xml:space="preserve">will </w:t>
      </w:r>
      <w:r w:rsidR="001F341E" w:rsidRPr="00544F10">
        <w:rPr>
          <w:rFonts w:ascii="Times New Roman" w:hAnsi="Times New Roman" w:cs="Times New Roman"/>
          <w:sz w:val="24"/>
          <w:szCs w:val="24"/>
          <w:lang w:val="en-US"/>
        </w:rPr>
        <w:t>resume</w:t>
      </w:r>
      <w:r w:rsidRPr="00544F10">
        <w:rPr>
          <w:rFonts w:ascii="Times New Roman" w:hAnsi="Times New Roman" w:cs="Times New Roman"/>
          <w:sz w:val="24"/>
          <w:szCs w:val="24"/>
          <w:lang w:val="en-US"/>
        </w:rPr>
        <w:t xml:space="preserve"> from 2021, due to a </w:t>
      </w:r>
      <w:r w:rsidR="006706AA" w:rsidRPr="00544F10">
        <w:rPr>
          <w:rFonts w:ascii="Times New Roman" w:hAnsi="Times New Roman" w:cs="Times New Roman"/>
          <w:sz w:val="24"/>
          <w:szCs w:val="24"/>
          <w:lang w:val="en-US"/>
        </w:rPr>
        <w:t>trend of increase in</w:t>
      </w:r>
      <w:r w:rsidRPr="00544F10">
        <w:rPr>
          <w:rFonts w:ascii="Times New Roman" w:hAnsi="Times New Roman" w:cs="Times New Roman"/>
          <w:sz w:val="24"/>
          <w:szCs w:val="24"/>
          <w:lang w:val="en-US"/>
        </w:rPr>
        <w:t xml:space="preserve"> emissions from burning fossil fuels, and </w:t>
      </w:r>
      <w:r w:rsidR="006706AA" w:rsidRPr="00544F10">
        <w:rPr>
          <w:rFonts w:ascii="Times New Roman" w:hAnsi="Times New Roman" w:cs="Times New Roman"/>
          <w:sz w:val="24"/>
          <w:szCs w:val="24"/>
          <w:lang w:val="en-US"/>
        </w:rPr>
        <w:t xml:space="preserve">in </w:t>
      </w:r>
      <w:r w:rsidR="001F341E" w:rsidRPr="00544F10">
        <w:rPr>
          <w:rFonts w:ascii="Times New Roman" w:hAnsi="Times New Roman" w:cs="Times New Roman"/>
          <w:sz w:val="24"/>
          <w:szCs w:val="24"/>
          <w:lang w:val="en-US"/>
        </w:rPr>
        <w:t xml:space="preserve">expected </w:t>
      </w:r>
      <w:r w:rsidRPr="00544F10">
        <w:rPr>
          <w:rFonts w:ascii="Times New Roman" w:hAnsi="Times New Roman" w:cs="Times New Roman"/>
          <w:sz w:val="24"/>
          <w:szCs w:val="24"/>
          <w:lang w:val="en-US"/>
        </w:rPr>
        <w:t xml:space="preserve">limits for the expansion of renewable energy </w:t>
      </w:r>
      <w:r w:rsidR="001F341E" w:rsidRPr="00544F10">
        <w:rPr>
          <w:rFonts w:ascii="Times New Roman" w:hAnsi="Times New Roman" w:cs="Times New Roman"/>
          <w:sz w:val="24"/>
          <w:szCs w:val="24"/>
          <w:lang w:val="en-US"/>
        </w:rPr>
        <w:t xml:space="preserve">sources </w:t>
      </w:r>
      <w:r w:rsidR="001572CC">
        <w:rPr>
          <w:rFonts w:ascii="Times New Roman" w:hAnsi="Times New Roman" w:cs="Times New Roman"/>
          <w:sz w:val="24"/>
          <w:szCs w:val="24"/>
          <w:lang w:val="en-US"/>
        </w:rPr>
        <w:t>(PBMC, 2014b</w:t>
      </w:r>
      <w:r w:rsidRPr="00544F10">
        <w:rPr>
          <w:rFonts w:ascii="Times New Roman" w:hAnsi="Times New Roman" w:cs="Times New Roman"/>
          <w:sz w:val="24"/>
          <w:szCs w:val="24"/>
          <w:lang w:val="en-US"/>
        </w:rPr>
        <w:t>) .</w:t>
      </w:r>
    </w:p>
    <w:p w:rsidR="00477F76" w:rsidRDefault="00544F10" w:rsidP="003A21E7">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Figure</w:t>
      </w:r>
      <w:r w:rsidR="001F341E" w:rsidRPr="00073451">
        <w:rPr>
          <w:rFonts w:ascii="Times New Roman" w:hAnsi="Times New Roman" w:cs="Times New Roman"/>
          <w:sz w:val="24"/>
          <w:szCs w:val="24"/>
          <w:lang w:val="en-US"/>
        </w:rPr>
        <w:t xml:space="preserve"> 2 shows GHG emissions in Brazil between 1990 and 2010, based on the </w:t>
      </w:r>
      <w:r w:rsidR="006706AA" w:rsidRPr="00073451">
        <w:rPr>
          <w:rFonts w:ascii="Times New Roman" w:hAnsi="Times New Roman" w:cs="Times New Roman"/>
          <w:sz w:val="24"/>
          <w:szCs w:val="24"/>
          <w:lang w:val="en-US"/>
        </w:rPr>
        <w:t>annual</w:t>
      </w:r>
      <w:r w:rsidR="001F341E" w:rsidRPr="00073451">
        <w:rPr>
          <w:rFonts w:ascii="Times New Roman" w:hAnsi="Times New Roman" w:cs="Times New Roman"/>
          <w:sz w:val="24"/>
          <w:szCs w:val="24"/>
          <w:lang w:val="en-US"/>
        </w:rPr>
        <w:t xml:space="preserve"> estimates of greenhouse gases, published by Brazil's Ministry of Science, Technology and Innovation</w:t>
      </w:r>
      <w:r w:rsidR="004B0B02">
        <w:rPr>
          <w:rFonts w:ascii="Times New Roman" w:hAnsi="Times New Roman" w:cs="Times New Roman"/>
          <w:sz w:val="24"/>
          <w:szCs w:val="24"/>
          <w:lang w:val="en-US"/>
        </w:rPr>
        <w:t xml:space="preserve"> </w:t>
      </w:r>
      <w:r w:rsidR="004B0B02" w:rsidRPr="004B0B02">
        <w:rPr>
          <w:rFonts w:ascii="Times New Roman" w:hAnsi="Times New Roman" w:cs="Times New Roman"/>
          <w:sz w:val="24"/>
          <w:szCs w:val="24"/>
          <w:lang w:val="en-US"/>
        </w:rPr>
        <w:t>(MCTI,</w:t>
      </w:r>
      <w:r w:rsidR="00EF6E66">
        <w:rPr>
          <w:rFonts w:ascii="Times New Roman" w:hAnsi="Times New Roman" w:cs="Times New Roman"/>
          <w:sz w:val="24"/>
          <w:szCs w:val="24"/>
          <w:lang w:val="en-US"/>
        </w:rPr>
        <w:t xml:space="preserve"> </w:t>
      </w:r>
      <w:r w:rsidR="004B0B02" w:rsidRPr="004B0B02">
        <w:rPr>
          <w:rFonts w:ascii="Times New Roman" w:hAnsi="Times New Roman" w:cs="Times New Roman"/>
          <w:sz w:val="24"/>
          <w:szCs w:val="24"/>
          <w:lang w:val="en-US"/>
        </w:rPr>
        <w:t>2013)</w:t>
      </w:r>
      <w:r w:rsidR="001F341E" w:rsidRPr="00073451">
        <w:rPr>
          <w:rFonts w:ascii="Times New Roman" w:hAnsi="Times New Roman" w:cs="Times New Roman"/>
          <w:sz w:val="24"/>
          <w:szCs w:val="24"/>
          <w:lang w:val="en-US"/>
        </w:rPr>
        <w:t>. Brazilian estimates have followed the methodology recommended by the IPCC for the elaboration of national inventories of GHG emissions.</w:t>
      </w:r>
    </w:p>
    <w:p w:rsidR="00105C34" w:rsidRPr="00073451" w:rsidRDefault="00544F10" w:rsidP="003A21E7">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Figure</w:t>
      </w:r>
      <w:r w:rsidR="009E01BC" w:rsidRPr="00073451">
        <w:rPr>
          <w:rFonts w:ascii="Times New Roman" w:hAnsi="Times New Roman" w:cs="Times New Roman"/>
          <w:sz w:val="24"/>
          <w:szCs w:val="24"/>
          <w:lang w:val="en-US"/>
        </w:rPr>
        <w:t xml:space="preserve"> 2</w:t>
      </w:r>
      <w:r w:rsidR="00105C34" w:rsidRPr="00073451">
        <w:rPr>
          <w:rFonts w:ascii="Times New Roman" w:hAnsi="Times New Roman" w:cs="Times New Roman"/>
          <w:sz w:val="24"/>
          <w:szCs w:val="24"/>
          <w:lang w:val="en-US"/>
        </w:rPr>
        <w:t xml:space="preserve"> – </w:t>
      </w:r>
      <w:r w:rsidR="004B0B02" w:rsidRPr="004B0B02">
        <w:rPr>
          <w:rFonts w:ascii="Times New Roman" w:hAnsi="Times New Roman" w:cs="Times New Roman"/>
          <w:sz w:val="24"/>
          <w:szCs w:val="24"/>
          <w:lang w:val="en-US"/>
        </w:rPr>
        <w:t>Greenhouse gas emissions in Brazil between 1990 to 2010</w:t>
      </w:r>
      <w:r w:rsidR="00105C34" w:rsidRPr="00073451">
        <w:rPr>
          <w:rFonts w:ascii="Times New Roman" w:hAnsi="Times New Roman" w:cs="Times New Roman"/>
          <w:sz w:val="24"/>
          <w:szCs w:val="24"/>
          <w:lang w:val="en-US"/>
        </w:rPr>
        <w:t>.</w:t>
      </w:r>
    </w:p>
    <w:p w:rsidR="00105C34" w:rsidRPr="00073451" w:rsidRDefault="00544F10" w:rsidP="003A21E7">
      <w:pPr>
        <w:spacing w:after="0" w:line="240" w:lineRule="auto"/>
        <w:jc w:val="center"/>
        <w:rPr>
          <w:rFonts w:ascii="Times New Roman" w:hAnsi="Times New Roman" w:cs="Times New Roman"/>
          <w:sz w:val="24"/>
          <w:szCs w:val="24"/>
          <w:lang w:val="en-US"/>
        </w:rPr>
      </w:pPr>
      <w:r w:rsidRPr="00544F10">
        <w:rPr>
          <w:noProof/>
          <w:szCs w:val="24"/>
        </w:rPr>
        <w:drawing>
          <wp:inline distT="0" distB="0" distL="0" distR="0">
            <wp:extent cx="3778250" cy="2491673"/>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srcRect/>
                    <a:stretch>
                      <a:fillRect/>
                    </a:stretch>
                  </pic:blipFill>
                  <pic:spPr bwMode="auto">
                    <a:xfrm>
                      <a:off x="0" y="0"/>
                      <a:ext cx="3778183" cy="2491629"/>
                    </a:xfrm>
                    <a:prstGeom prst="rect">
                      <a:avLst/>
                    </a:prstGeom>
                    <a:noFill/>
                    <a:ln w="9525">
                      <a:noFill/>
                      <a:miter lim="800000"/>
                      <a:headEnd/>
                      <a:tailEnd/>
                    </a:ln>
                  </pic:spPr>
                </pic:pic>
              </a:graphicData>
            </a:graphic>
          </wp:inline>
        </w:drawing>
      </w:r>
    </w:p>
    <w:p w:rsidR="00105C34" w:rsidRPr="00073451" w:rsidRDefault="00105C34" w:rsidP="003A21E7">
      <w:pPr>
        <w:spacing w:after="0" w:line="240" w:lineRule="auto"/>
        <w:ind w:firstLine="709"/>
        <w:jc w:val="both"/>
        <w:rPr>
          <w:rFonts w:ascii="Times New Roman" w:hAnsi="Times New Roman" w:cs="Times New Roman"/>
          <w:sz w:val="20"/>
          <w:szCs w:val="20"/>
          <w:lang w:val="en-US"/>
        </w:rPr>
      </w:pPr>
      <w:r w:rsidRPr="00073451">
        <w:rPr>
          <w:rFonts w:ascii="Times New Roman" w:hAnsi="Times New Roman" w:cs="Times New Roman"/>
          <w:sz w:val="20"/>
          <w:szCs w:val="20"/>
          <w:lang w:val="en-US"/>
        </w:rPr>
        <w:t>a)</w:t>
      </w:r>
      <w:r w:rsidRPr="00073451">
        <w:rPr>
          <w:rFonts w:ascii="Times New Roman" w:hAnsi="Times New Roman" w:cs="Times New Roman"/>
          <w:sz w:val="20"/>
          <w:szCs w:val="20"/>
          <w:lang w:val="en-US"/>
        </w:rPr>
        <w:tab/>
      </w:r>
      <w:r w:rsidR="008C3A2D" w:rsidRPr="00073451">
        <w:rPr>
          <w:rFonts w:ascii="Times New Roman" w:hAnsi="Times New Roman" w:cs="Times New Roman"/>
          <w:sz w:val="20"/>
          <w:szCs w:val="20"/>
          <w:lang w:val="en-US"/>
        </w:rPr>
        <w:t>The gases listed in these estimates were carbon dioxide (CO</w:t>
      </w:r>
      <w:r w:rsidR="008C3A2D" w:rsidRPr="00073451">
        <w:rPr>
          <w:rFonts w:ascii="Times New Roman" w:hAnsi="Times New Roman" w:cs="Times New Roman"/>
          <w:sz w:val="20"/>
          <w:szCs w:val="20"/>
          <w:vertAlign w:val="subscript"/>
          <w:lang w:val="en-US"/>
        </w:rPr>
        <w:t>2</w:t>
      </w:r>
      <w:r w:rsidR="008C3A2D" w:rsidRPr="00073451">
        <w:rPr>
          <w:rFonts w:ascii="Times New Roman" w:hAnsi="Times New Roman" w:cs="Times New Roman"/>
          <w:sz w:val="20"/>
          <w:szCs w:val="20"/>
          <w:lang w:val="en-US"/>
        </w:rPr>
        <w:t>), methane (CH</w:t>
      </w:r>
      <w:r w:rsidR="008C3A2D" w:rsidRPr="00544F10">
        <w:rPr>
          <w:rFonts w:ascii="Times New Roman" w:hAnsi="Times New Roman" w:cs="Times New Roman"/>
          <w:sz w:val="20"/>
          <w:szCs w:val="20"/>
          <w:vertAlign w:val="subscript"/>
          <w:lang w:val="en-US"/>
        </w:rPr>
        <w:t>4</w:t>
      </w:r>
      <w:r w:rsidR="008C3A2D" w:rsidRPr="00073451">
        <w:rPr>
          <w:rFonts w:ascii="Times New Roman" w:hAnsi="Times New Roman" w:cs="Times New Roman"/>
          <w:sz w:val="20"/>
          <w:szCs w:val="20"/>
          <w:lang w:val="en-US"/>
        </w:rPr>
        <w:t>), nitrous oxide (N</w:t>
      </w:r>
      <w:r w:rsidR="008C3A2D" w:rsidRPr="00544F10">
        <w:rPr>
          <w:rFonts w:ascii="Times New Roman" w:hAnsi="Times New Roman" w:cs="Times New Roman"/>
          <w:sz w:val="20"/>
          <w:szCs w:val="20"/>
          <w:vertAlign w:val="subscript"/>
          <w:lang w:val="en-US"/>
        </w:rPr>
        <w:t>2</w:t>
      </w:r>
      <w:r w:rsidR="008C3A2D" w:rsidRPr="00073451">
        <w:rPr>
          <w:rFonts w:ascii="Times New Roman" w:hAnsi="Times New Roman" w:cs="Times New Roman"/>
          <w:sz w:val="20"/>
          <w:szCs w:val="20"/>
          <w:lang w:val="en-US"/>
        </w:rPr>
        <w:t xml:space="preserve">O), </w:t>
      </w:r>
      <w:proofErr w:type="spellStart"/>
      <w:r w:rsidR="008C3A2D" w:rsidRPr="00073451">
        <w:rPr>
          <w:rFonts w:ascii="Times New Roman" w:hAnsi="Times New Roman" w:cs="Times New Roman"/>
          <w:sz w:val="20"/>
          <w:szCs w:val="20"/>
          <w:lang w:val="en-US"/>
        </w:rPr>
        <w:t>hydrofluorocarbons</w:t>
      </w:r>
      <w:proofErr w:type="spellEnd"/>
      <w:r w:rsidR="008C3A2D" w:rsidRPr="00073451">
        <w:rPr>
          <w:rFonts w:ascii="Times New Roman" w:hAnsi="Times New Roman" w:cs="Times New Roman"/>
          <w:sz w:val="20"/>
          <w:szCs w:val="20"/>
          <w:lang w:val="en-US"/>
        </w:rPr>
        <w:t xml:space="preserve"> (HFCs), </w:t>
      </w:r>
      <w:proofErr w:type="spellStart"/>
      <w:r w:rsidR="008C3A2D" w:rsidRPr="00073451">
        <w:rPr>
          <w:rFonts w:ascii="Times New Roman" w:hAnsi="Times New Roman" w:cs="Times New Roman"/>
          <w:sz w:val="20"/>
          <w:szCs w:val="20"/>
          <w:lang w:val="en-US"/>
        </w:rPr>
        <w:t>perfluocarbonos</w:t>
      </w:r>
      <w:proofErr w:type="spellEnd"/>
      <w:r w:rsidR="008C3A2D" w:rsidRPr="00073451">
        <w:rPr>
          <w:rFonts w:ascii="Times New Roman" w:hAnsi="Times New Roman" w:cs="Times New Roman"/>
          <w:sz w:val="20"/>
          <w:szCs w:val="20"/>
          <w:lang w:val="en-US"/>
        </w:rPr>
        <w:t xml:space="preserve"> (FC's), and sulfur hexafluoride (SF</w:t>
      </w:r>
      <w:r w:rsidR="008C3A2D" w:rsidRPr="00544F10">
        <w:rPr>
          <w:rFonts w:ascii="Times New Roman" w:hAnsi="Times New Roman" w:cs="Times New Roman"/>
          <w:sz w:val="20"/>
          <w:szCs w:val="20"/>
          <w:vertAlign w:val="subscript"/>
          <w:lang w:val="en-US"/>
        </w:rPr>
        <w:t>6</w:t>
      </w:r>
      <w:r w:rsidR="008C3A2D" w:rsidRPr="00073451">
        <w:rPr>
          <w:rFonts w:ascii="Times New Roman" w:hAnsi="Times New Roman" w:cs="Times New Roman"/>
          <w:sz w:val="20"/>
          <w:szCs w:val="20"/>
          <w:lang w:val="en-US"/>
        </w:rPr>
        <w:t>).</w:t>
      </w:r>
      <w:r w:rsidR="004B0B02">
        <w:rPr>
          <w:rFonts w:ascii="Times New Roman" w:hAnsi="Times New Roman" w:cs="Times New Roman"/>
          <w:sz w:val="20"/>
          <w:szCs w:val="20"/>
          <w:lang w:val="en-US"/>
        </w:rPr>
        <w:t xml:space="preserve"> E</w:t>
      </w:r>
      <w:r w:rsidR="00FD4F5D">
        <w:rPr>
          <w:rFonts w:ascii="Times New Roman" w:hAnsi="Times New Roman" w:cs="Times New Roman"/>
          <w:sz w:val="20"/>
          <w:szCs w:val="20"/>
          <w:lang w:val="en-US"/>
        </w:rPr>
        <w:t xml:space="preserve">missions </w:t>
      </w:r>
      <w:r w:rsidR="004B0B02" w:rsidRPr="004B0B02">
        <w:rPr>
          <w:rFonts w:ascii="Times New Roman" w:hAnsi="Times New Roman" w:cs="Times New Roman"/>
          <w:sz w:val="20"/>
          <w:szCs w:val="20"/>
          <w:lang w:val="en-US"/>
        </w:rPr>
        <w:t>in CO</w:t>
      </w:r>
      <w:r w:rsidR="004B0B02" w:rsidRPr="00FD4F5D">
        <w:rPr>
          <w:rFonts w:ascii="Times New Roman" w:hAnsi="Times New Roman" w:cs="Times New Roman"/>
          <w:sz w:val="20"/>
          <w:szCs w:val="20"/>
          <w:vertAlign w:val="subscript"/>
          <w:lang w:val="en-US"/>
        </w:rPr>
        <w:t>2</w:t>
      </w:r>
      <w:r w:rsidR="00FD4F5D">
        <w:rPr>
          <w:rFonts w:ascii="Times New Roman" w:hAnsi="Times New Roman" w:cs="Times New Roman"/>
          <w:sz w:val="20"/>
          <w:szCs w:val="20"/>
          <w:lang w:val="en-US"/>
        </w:rPr>
        <w:t>eq</w:t>
      </w:r>
      <w:r w:rsidR="004B0B02">
        <w:rPr>
          <w:rFonts w:ascii="Times New Roman" w:hAnsi="Times New Roman" w:cs="Times New Roman"/>
          <w:sz w:val="20"/>
          <w:szCs w:val="20"/>
          <w:lang w:val="en-US"/>
        </w:rPr>
        <w:t>.</w:t>
      </w:r>
    </w:p>
    <w:p w:rsidR="00105C34" w:rsidRPr="00073451" w:rsidRDefault="00477F76" w:rsidP="004B0B02">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b</w:t>
      </w:r>
      <w:r w:rsidR="00105C34" w:rsidRPr="00073451">
        <w:rPr>
          <w:rFonts w:ascii="Times New Roman" w:hAnsi="Times New Roman" w:cs="Times New Roman"/>
          <w:sz w:val="20"/>
          <w:szCs w:val="20"/>
          <w:lang w:val="en-US"/>
        </w:rPr>
        <w:t>)</w:t>
      </w:r>
      <w:r w:rsidR="00105C34" w:rsidRPr="00073451">
        <w:rPr>
          <w:rFonts w:ascii="Times New Roman" w:hAnsi="Times New Roman" w:cs="Times New Roman"/>
          <w:sz w:val="20"/>
          <w:szCs w:val="20"/>
          <w:lang w:val="en-US"/>
        </w:rPr>
        <w:tab/>
      </w:r>
      <w:r w:rsidR="00A55613">
        <w:rPr>
          <w:rFonts w:ascii="Times New Roman" w:hAnsi="Times New Roman" w:cs="Times New Roman"/>
          <w:sz w:val="20"/>
          <w:szCs w:val="20"/>
          <w:lang w:val="en-US"/>
        </w:rPr>
        <w:t>LUCF</w:t>
      </w:r>
      <w:r w:rsidR="008C3A2D" w:rsidRPr="00073451">
        <w:rPr>
          <w:rFonts w:ascii="Times New Roman" w:hAnsi="Times New Roman" w:cs="Times New Roman"/>
          <w:sz w:val="20"/>
          <w:szCs w:val="20"/>
          <w:lang w:val="en-US"/>
        </w:rPr>
        <w:t xml:space="preserve"> is the </w:t>
      </w:r>
      <w:r w:rsidR="004B0B02" w:rsidRPr="004B0B02">
        <w:rPr>
          <w:rFonts w:ascii="Times New Roman" w:hAnsi="Times New Roman" w:cs="Times New Roman"/>
          <w:sz w:val="20"/>
          <w:szCs w:val="20"/>
          <w:lang w:val="en-US"/>
        </w:rPr>
        <w:t>Land Use Change and Forestry</w:t>
      </w:r>
      <w:r w:rsidR="004B0B02">
        <w:rPr>
          <w:rFonts w:ascii="Times New Roman" w:hAnsi="Times New Roman" w:cs="Times New Roman"/>
          <w:sz w:val="20"/>
          <w:szCs w:val="20"/>
          <w:lang w:val="en-US"/>
        </w:rPr>
        <w:t>.</w:t>
      </w:r>
    </w:p>
    <w:p w:rsidR="00EF6E66" w:rsidRDefault="008C3A2D">
      <w:pPr>
        <w:spacing w:line="240" w:lineRule="auto"/>
        <w:ind w:firstLine="709"/>
        <w:jc w:val="both"/>
        <w:rPr>
          <w:rFonts w:ascii="Times New Roman" w:hAnsi="Times New Roman" w:cs="Times New Roman"/>
          <w:sz w:val="20"/>
          <w:szCs w:val="20"/>
          <w:lang w:val="en-US"/>
        </w:rPr>
      </w:pPr>
      <w:r w:rsidRPr="00073451">
        <w:rPr>
          <w:rFonts w:ascii="Times New Roman" w:hAnsi="Times New Roman" w:cs="Times New Roman"/>
          <w:sz w:val="20"/>
          <w:szCs w:val="20"/>
          <w:lang w:val="en-US"/>
        </w:rPr>
        <w:t>Source</w:t>
      </w:r>
      <w:r w:rsidR="00105C34" w:rsidRPr="00073451">
        <w:rPr>
          <w:rFonts w:ascii="Times New Roman" w:hAnsi="Times New Roman" w:cs="Times New Roman"/>
          <w:sz w:val="20"/>
          <w:szCs w:val="20"/>
          <w:lang w:val="en-US"/>
        </w:rPr>
        <w:t>: MCTI (2013).</w:t>
      </w:r>
    </w:p>
    <w:p w:rsidR="008C3A2D" w:rsidRPr="00073451" w:rsidRDefault="008C3A2D"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The Energy sector</w:t>
      </w:r>
      <w:r w:rsidR="00000263">
        <w:rPr>
          <w:rFonts w:ascii="Times New Roman" w:hAnsi="Times New Roman" w:cs="Times New Roman"/>
          <w:sz w:val="24"/>
          <w:szCs w:val="24"/>
          <w:lang w:val="en-US"/>
        </w:rPr>
        <w:t xml:space="preserve"> comprises</w:t>
      </w:r>
      <w:r w:rsidRPr="00073451">
        <w:rPr>
          <w:rFonts w:ascii="Times New Roman" w:hAnsi="Times New Roman" w:cs="Times New Roman"/>
          <w:sz w:val="24"/>
          <w:szCs w:val="24"/>
          <w:lang w:val="en-US"/>
        </w:rPr>
        <w:t xml:space="preserve"> emissions </w:t>
      </w:r>
      <w:r w:rsidR="00B44535">
        <w:rPr>
          <w:rFonts w:ascii="Times New Roman" w:hAnsi="Times New Roman" w:cs="Times New Roman"/>
          <w:sz w:val="24"/>
          <w:szCs w:val="24"/>
          <w:lang w:val="en-US"/>
        </w:rPr>
        <w:t xml:space="preserve">from fossil fuel combustion related to the </w:t>
      </w:r>
      <w:r w:rsidRPr="00073451">
        <w:rPr>
          <w:rFonts w:ascii="Times New Roman" w:hAnsi="Times New Roman" w:cs="Times New Roman"/>
          <w:sz w:val="24"/>
          <w:szCs w:val="24"/>
          <w:lang w:val="en-US"/>
        </w:rPr>
        <w:t>oil, gas and coal</w:t>
      </w:r>
      <w:r w:rsidR="002F01AF" w:rsidRPr="00073451">
        <w:rPr>
          <w:rFonts w:ascii="Times New Roman" w:hAnsi="Times New Roman" w:cs="Times New Roman"/>
          <w:sz w:val="24"/>
          <w:szCs w:val="24"/>
          <w:lang w:val="en-US"/>
        </w:rPr>
        <w:t xml:space="preserve"> production</w:t>
      </w:r>
      <w:r w:rsidRPr="00073451">
        <w:rPr>
          <w:rFonts w:ascii="Times New Roman" w:hAnsi="Times New Roman" w:cs="Times New Roman"/>
          <w:sz w:val="24"/>
          <w:szCs w:val="24"/>
          <w:lang w:val="en-US"/>
        </w:rPr>
        <w:t>. In the case of industrial process</w:t>
      </w:r>
      <w:r w:rsidR="002F01AF" w:rsidRPr="00073451">
        <w:rPr>
          <w:rFonts w:ascii="Times New Roman" w:hAnsi="Times New Roman" w:cs="Times New Roman"/>
          <w:sz w:val="24"/>
          <w:szCs w:val="24"/>
          <w:lang w:val="en-US"/>
        </w:rPr>
        <w:t>es,</w:t>
      </w:r>
      <w:r w:rsidRPr="00073451">
        <w:rPr>
          <w:rFonts w:ascii="Times New Roman" w:hAnsi="Times New Roman" w:cs="Times New Roman"/>
          <w:sz w:val="24"/>
          <w:szCs w:val="24"/>
          <w:lang w:val="en-US"/>
        </w:rPr>
        <w:t xml:space="preserve"> emissions arise from </w:t>
      </w:r>
      <w:r w:rsidR="006706AA">
        <w:rPr>
          <w:rFonts w:ascii="Times New Roman" w:hAnsi="Times New Roman" w:cs="Times New Roman"/>
          <w:sz w:val="24"/>
          <w:szCs w:val="24"/>
          <w:lang w:val="en-US"/>
        </w:rPr>
        <w:t xml:space="preserve">the </w:t>
      </w:r>
      <w:r w:rsidRPr="00073451">
        <w:rPr>
          <w:rFonts w:ascii="Times New Roman" w:hAnsi="Times New Roman" w:cs="Times New Roman"/>
          <w:sz w:val="24"/>
          <w:szCs w:val="24"/>
          <w:lang w:val="en-US"/>
        </w:rPr>
        <w:t xml:space="preserve">production processes </w:t>
      </w:r>
      <w:r w:rsidR="002F01AF" w:rsidRPr="00073451">
        <w:rPr>
          <w:rFonts w:ascii="Times New Roman" w:hAnsi="Times New Roman" w:cs="Times New Roman"/>
          <w:sz w:val="24"/>
          <w:szCs w:val="24"/>
          <w:lang w:val="en-US"/>
        </w:rPr>
        <w:t>themselves</w:t>
      </w:r>
      <w:r w:rsidRPr="00073451">
        <w:rPr>
          <w:rFonts w:ascii="Times New Roman" w:hAnsi="Times New Roman" w:cs="Times New Roman"/>
          <w:sz w:val="24"/>
          <w:szCs w:val="24"/>
          <w:lang w:val="en-US"/>
        </w:rPr>
        <w:t xml:space="preserve">, </w:t>
      </w:r>
      <w:r w:rsidR="002F01AF" w:rsidRPr="00073451">
        <w:rPr>
          <w:rFonts w:ascii="Times New Roman" w:hAnsi="Times New Roman" w:cs="Times New Roman"/>
          <w:sz w:val="24"/>
          <w:szCs w:val="24"/>
          <w:lang w:val="en-US"/>
        </w:rPr>
        <w:t>exclusively</w:t>
      </w:r>
      <w:r w:rsidRPr="00073451">
        <w:rPr>
          <w:rFonts w:ascii="Times New Roman" w:hAnsi="Times New Roman" w:cs="Times New Roman"/>
          <w:sz w:val="24"/>
          <w:szCs w:val="24"/>
          <w:lang w:val="en-US"/>
        </w:rPr>
        <w:t xml:space="preserve"> those resulting from fuel combustion, </w:t>
      </w:r>
      <w:r w:rsidR="006706AA">
        <w:rPr>
          <w:rFonts w:ascii="Times New Roman" w:hAnsi="Times New Roman" w:cs="Times New Roman"/>
          <w:sz w:val="24"/>
          <w:szCs w:val="24"/>
          <w:lang w:val="en-US"/>
        </w:rPr>
        <w:t xml:space="preserve">which is </w:t>
      </w:r>
      <w:r w:rsidRPr="00073451">
        <w:rPr>
          <w:rFonts w:ascii="Times New Roman" w:hAnsi="Times New Roman" w:cs="Times New Roman"/>
          <w:sz w:val="24"/>
          <w:szCs w:val="24"/>
          <w:lang w:val="en-US"/>
        </w:rPr>
        <w:t>accounted for in the energy category. In agriculture</w:t>
      </w:r>
      <w:r w:rsidR="006706AA">
        <w:rPr>
          <w:rFonts w:ascii="Times New Roman" w:hAnsi="Times New Roman" w:cs="Times New Roman"/>
          <w:sz w:val="24"/>
          <w:szCs w:val="24"/>
          <w:lang w:val="en-US"/>
        </w:rPr>
        <w:t>,</w:t>
      </w:r>
      <w:r w:rsidRPr="00073451">
        <w:rPr>
          <w:rFonts w:ascii="Times New Roman" w:hAnsi="Times New Roman" w:cs="Times New Roman"/>
          <w:sz w:val="24"/>
          <w:szCs w:val="24"/>
          <w:lang w:val="en-US"/>
        </w:rPr>
        <w:t xml:space="preserve"> emissions from enteric fermentation of </w:t>
      </w:r>
      <w:r w:rsidR="002F01AF" w:rsidRPr="00073451">
        <w:rPr>
          <w:rFonts w:ascii="Times New Roman" w:hAnsi="Times New Roman" w:cs="Times New Roman"/>
          <w:sz w:val="24"/>
          <w:szCs w:val="24"/>
          <w:lang w:val="en-US"/>
        </w:rPr>
        <w:t>herds</w:t>
      </w:r>
      <w:r w:rsidRPr="00073451">
        <w:rPr>
          <w:rFonts w:ascii="Times New Roman" w:hAnsi="Times New Roman" w:cs="Times New Roman"/>
          <w:sz w:val="24"/>
          <w:szCs w:val="24"/>
          <w:lang w:val="en-US"/>
        </w:rPr>
        <w:t>, rice cultivation, animal waste</w:t>
      </w:r>
      <w:r w:rsidR="002F01AF" w:rsidRPr="00073451">
        <w:rPr>
          <w:rFonts w:ascii="Times New Roman" w:hAnsi="Times New Roman" w:cs="Times New Roman"/>
          <w:sz w:val="24"/>
          <w:szCs w:val="24"/>
          <w:lang w:val="en-US"/>
        </w:rPr>
        <w:t xml:space="preserve"> management</w:t>
      </w:r>
      <w:r w:rsidRPr="00073451">
        <w:rPr>
          <w:rFonts w:ascii="Times New Roman" w:hAnsi="Times New Roman" w:cs="Times New Roman"/>
          <w:sz w:val="24"/>
          <w:szCs w:val="24"/>
          <w:lang w:val="en-US"/>
        </w:rPr>
        <w:t>, agricultural land and burning of agricultural residues were considered</w:t>
      </w:r>
      <w:r w:rsidRPr="00B44535">
        <w:rPr>
          <w:rFonts w:ascii="Times New Roman" w:hAnsi="Times New Roman" w:cs="Times New Roman"/>
          <w:sz w:val="24"/>
          <w:szCs w:val="24"/>
          <w:lang w:val="en-US"/>
        </w:rPr>
        <w:t xml:space="preserve">. In </w:t>
      </w:r>
      <w:r w:rsidR="00A55613" w:rsidRPr="00B44535">
        <w:rPr>
          <w:rFonts w:ascii="Times New Roman" w:hAnsi="Times New Roman" w:cs="Times New Roman"/>
          <w:sz w:val="24"/>
          <w:szCs w:val="24"/>
          <w:lang w:val="en-US"/>
        </w:rPr>
        <w:t>LUC</w:t>
      </w:r>
      <w:r w:rsidRPr="00B44535">
        <w:rPr>
          <w:rFonts w:ascii="Times New Roman" w:hAnsi="Times New Roman" w:cs="Times New Roman"/>
          <w:sz w:val="24"/>
          <w:szCs w:val="24"/>
          <w:lang w:val="en-US"/>
        </w:rPr>
        <w:t xml:space="preserve">F the balance between </w:t>
      </w:r>
      <w:r w:rsidR="002F01AF" w:rsidRPr="00B44535">
        <w:rPr>
          <w:rFonts w:ascii="Times New Roman" w:hAnsi="Times New Roman" w:cs="Times New Roman"/>
          <w:sz w:val="24"/>
          <w:szCs w:val="24"/>
          <w:lang w:val="en-US"/>
        </w:rPr>
        <w:t>removals and emissions</w:t>
      </w:r>
      <w:r w:rsidRPr="00B44535">
        <w:rPr>
          <w:rFonts w:ascii="Times New Roman" w:hAnsi="Times New Roman" w:cs="Times New Roman"/>
          <w:sz w:val="24"/>
          <w:szCs w:val="24"/>
          <w:lang w:val="en-US"/>
        </w:rPr>
        <w:t xml:space="preserve"> between different land uses, in addition to liming and</w:t>
      </w:r>
      <w:r w:rsidRPr="00073451">
        <w:rPr>
          <w:rFonts w:ascii="Times New Roman" w:hAnsi="Times New Roman" w:cs="Times New Roman"/>
          <w:sz w:val="24"/>
          <w:szCs w:val="24"/>
          <w:lang w:val="en-US"/>
        </w:rPr>
        <w:t xml:space="preserve"> biomass burning (MCTI, 2013).</w:t>
      </w:r>
    </w:p>
    <w:p w:rsidR="007C174D" w:rsidRPr="00073451" w:rsidRDefault="007C174D"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Two movements have been quite prominent in the e</w:t>
      </w:r>
      <w:r w:rsidR="000E5846" w:rsidRPr="00073451">
        <w:rPr>
          <w:rFonts w:ascii="Times New Roman" w:hAnsi="Times New Roman" w:cs="Times New Roman"/>
          <w:sz w:val="24"/>
          <w:szCs w:val="24"/>
          <w:lang w:val="en-US"/>
        </w:rPr>
        <w:t>volution of Brazilian emissions: t</w:t>
      </w:r>
      <w:r w:rsidRPr="00073451">
        <w:rPr>
          <w:rFonts w:ascii="Times New Roman" w:hAnsi="Times New Roman" w:cs="Times New Roman"/>
          <w:sz w:val="24"/>
          <w:szCs w:val="24"/>
          <w:lang w:val="en-US"/>
        </w:rPr>
        <w:t xml:space="preserve">he change in total due to the behavior of </w:t>
      </w:r>
      <w:r w:rsidR="00A55613">
        <w:rPr>
          <w:rFonts w:ascii="Times New Roman" w:hAnsi="Times New Roman" w:cs="Times New Roman"/>
          <w:sz w:val="24"/>
          <w:szCs w:val="24"/>
          <w:lang w:val="en-US"/>
        </w:rPr>
        <w:t>LUCF</w:t>
      </w:r>
      <w:r w:rsidRPr="00073451">
        <w:rPr>
          <w:rFonts w:ascii="Times New Roman" w:hAnsi="Times New Roman" w:cs="Times New Roman"/>
          <w:sz w:val="24"/>
          <w:szCs w:val="24"/>
          <w:lang w:val="en-US"/>
        </w:rPr>
        <w:t xml:space="preserve">, with progressive decrease since </w:t>
      </w:r>
      <w:r w:rsidR="000E5846" w:rsidRPr="00073451">
        <w:rPr>
          <w:rFonts w:ascii="Times New Roman" w:hAnsi="Times New Roman" w:cs="Times New Roman"/>
          <w:sz w:val="24"/>
          <w:szCs w:val="24"/>
          <w:lang w:val="en-US"/>
        </w:rPr>
        <w:t>its</w:t>
      </w:r>
      <w:r w:rsidRPr="00073451">
        <w:rPr>
          <w:rFonts w:ascii="Times New Roman" w:hAnsi="Times New Roman" w:cs="Times New Roman"/>
          <w:sz w:val="24"/>
          <w:szCs w:val="24"/>
          <w:lang w:val="en-US"/>
        </w:rPr>
        <w:t xml:space="preserve"> peak in 2004, and </w:t>
      </w:r>
      <w:r w:rsidR="000E5846" w:rsidRPr="00073451">
        <w:rPr>
          <w:rFonts w:ascii="Times New Roman" w:hAnsi="Times New Roman" w:cs="Times New Roman"/>
          <w:sz w:val="24"/>
          <w:szCs w:val="24"/>
          <w:lang w:val="en-US"/>
        </w:rPr>
        <w:t xml:space="preserve">the </w:t>
      </w:r>
      <w:r w:rsidRPr="00073451">
        <w:rPr>
          <w:rFonts w:ascii="Times New Roman" w:hAnsi="Times New Roman" w:cs="Times New Roman"/>
          <w:sz w:val="24"/>
          <w:szCs w:val="24"/>
          <w:lang w:val="en-US"/>
        </w:rPr>
        <w:t xml:space="preserve">continued </w:t>
      </w:r>
      <w:r w:rsidR="000E5846" w:rsidRPr="00073451">
        <w:rPr>
          <w:rFonts w:ascii="Times New Roman" w:hAnsi="Times New Roman" w:cs="Times New Roman"/>
          <w:sz w:val="24"/>
          <w:szCs w:val="24"/>
          <w:lang w:val="en-US"/>
        </w:rPr>
        <w:t xml:space="preserve">increase in </w:t>
      </w:r>
      <w:r w:rsidRPr="00073451">
        <w:rPr>
          <w:rFonts w:ascii="Times New Roman" w:hAnsi="Times New Roman" w:cs="Times New Roman"/>
          <w:sz w:val="24"/>
          <w:szCs w:val="24"/>
          <w:lang w:val="en-US"/>
        </w:rPr>
        <w:t xml:space="preserve">emissions by other sources, </w:t>
      </w:r>
      <w:r w:rsidR="000E5846" w:rsidRPr="00073451">
        <w:rPr>
          <w:rFonts w:ascii="Times New Roman" w:hAnsi="Times New Roman" w:cs="Times New Roman"/>
          <w:sz w:val="24"/>
          <w:szCs w:val="24"/>
          <w:lang w:val="en-US"/>
        </w:rPr>
        <w:t>notably</w:t>
      </w:r>
      <w:r w:rsidRPr="00073451">
        <w:rPr>
          <w:rFonts w:ascii="Times New Roman" w:hAnsi="Times New Roman" w:cs="Times New Roman"/>
          <w:sz w:val="24"/>
          <w:szCs w:val="24"/>
          <w:lang w:val="en-US"/>
        </w:rPr>
        <w:t xml:space="preserve"> agriculture and energy generation.</w:t>
      </w:r>
    </w:p>
    <w:p w:rsidR="000E5846" w:rsidRPr="00073451" w:rsidRDefault="000E5846"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lastRenderedPageBreak/>
        <w:t>Agri</w:t>
      </w:r>
      <w:r w:rsidR="003816BA" w:rsidRPr="00073451">
        <w:rPr>
          <w:rFonts w:ascii="Times New Roman" w:hAnsi="Times New Roman" w:cs="Times New Roman"/>
          <w:sz w:val="24"/>
          <w:szCs w:val="24"/>
          <w:lang w:val="en-US"/>
        </w:rPr>
        <w:t>c</w:t>
      </w:r>
      <w:r w:rsidRPr="00073451">
        <w:rPr>
          <w:rFonts w:ascii="Times New Roman" w:hAnsi="Times New Roman" w:cs="Times New Roman"/>
          <w:sz w:val="24"/>
          <w:szCs w:val="24"/>
          <w:lang w:val="en-US"/>
        </w:rPr>
        <w:t>ulture has emitted 437 MtCO</w:t>
      </w:r>
      <w:r w:rsidRPr="00A55613">
        <w:rPr>
          <w:rFonts w:ascii="Times New Roman" w:hAnsi="Times New Roman" w:cs="Times New Roman"/>
          <w:sz w:val="24"/>
          <w:szCs w:val="24"/>
          <w:vertAlign w:val="subscript"/>
          <w:lang w:val="en-US"/>
        </w:rPr>
        <w:t>2</w:t>
      </w:r>
      <w:r w:rsidR="00FD4F5D">
        <w:rPr>
          <w:rFonts w:ascii="Times New Roman" w:hAnsi="Times New Roman" w:cs="Times New Roman"/>
          <w:sz w:val="24"/>
          <w:szCs w:val="24"/>
          <w:lang w:val="en-US"/>
        </w:rPr>
        <w:t>eq</w:t>
      </w:r>
      <w:r w:rsidRPr="00073451">
        <w:rPr>
          <w:rFonts w:ascii="Times New Roman" w:hAnsi="Times New Roman" w:cs="Times New Roman"/>
          <w:sz w:val="24"/>
          <w:szCs w:val="24"/>
          <w:lang w:val="en-US"/>
        </w:rPr>
        <w:t xml:space="preserve"> in 2010, that is, 35% of total emissions. In this sector, methane from enteric fermentation in ruminants accounted for 56.2% of emissions, and agricultural soils by other 35.2%, mainly by animal manure on pasture and nitrogen fertilizer use. Animal waste management, especially </w:t>
      </w:r>
      <w:r w:rsidR="006415E0">
        <w:rPr>
          <w:rFonts w:ascii="Times New Roman" w:hAnsi="Times New Roman" w:cs="Times New Roman"/>
          <w:sz w:val="24"/>
          <w:szCs w:val="24"/>
          <w:lang w:val="en-US"/>
        </w:rPr>
        <w:t>with respect</w:t>
      </w:r>
      <w:r w:rsidRPr="00073451">
        <w:rPr>
          <w:rFonts w:ascii="Times New Roman" w:hAnsi="Times New Roman" w:cs="Times New Roman"/>
          <w:sz w:val="24"/>
          <w:szCs w:val="24"/>
          <w:lang w:val="en-US"/>
        </w:rPr>
        <w:t xml:space="preserve"> to herds raised in intensive confinement, which favors anaerobic decomposition of waste, has emitted</w:t>
      </w:r>
      <w:r w:rsidR="00A55613">
        <w:rPr>
          <w:rFonts w:ascii="Times New Roman" w:hAnsi="Times New Roman" w:cs="Times New Roman"/>
          <w:sz w:val="24"/>
          <w:szCs w:val="24"/>
          <w:lang w:val="en-US"/>
        </w:rPr>
        <w:t xml:space="preserve"> 4.9%; </w:t>
      </w:r>
      <w:r w:rsidR="006415E0">
        <w:rPr>
          <w:rFonts w:ascii="Times New Roman" w:hAnsi="Times New Roman" w:cs="Times New Roman"/>
          <w:sz w:val="24"/>
          <w:szCs w:val="24"/>
          <w:lang w:val="en-US"/>
        </w:rPr>
        <w:t>the cultivation of rice, 2%;</w:t>
      </w:r>
      <w:r w:rsidRPr="00073451">
        <w:rPr>
          <w:rFonts w:ascii="Times New Roman" w:hAnsi="Times New Roman" w:cs="Times New Roman"/>
          <w:sz w:val="24"/>
          <w:szCs w:val="24"/>
          <w:lang w:val="en-US"/>
        </w:rPr>
        <w:t xml:space="preserve"> and burning waste from sugar cane and cotton, 1.5%. Since 1990 emissions growth in agriculture has been of 43%.</w:t>
      </w:r>
    </w:p>
    <w:p w:rsidR="000E5846" w:rsidRPr="00544F10" w:rsidRDefault="000E5846"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Beef cattle totaled almost 90% of the methane from enteric fermentation in 2005 (MCTI, 2010). The prospect in this segment is of an emissions increase in the medium-term. There is an increasing global demand for beef and the country has comparat</w:t>
      </w:r>
      <w:r w:rsidR="00C40A68" w:rsidRPr="00073451">
        <w:rPr>
          <w:rFonts w:ascii="Times New Roman" w:hAnsi="Times New Roman" w:cs="Times New Roman"/>
          <w:sz w:val="24"/>
          <w:szCs w:val="24"/>
          <w:lang w:val="en-US"/>
        </w:rPr>
        <w:t>ive advantage in its production.</w:t>
      </w:r>
      <w:r w:rsidRPr="00073451">
        <w:rPr>
          <w:rFonts w:ascii="Times New Roman" w:hAnsi="Times New Roman" w:cs="Times New Roman"/>
          <w:sz w:val="24"/>
          <w:szCs w:val="24"/>
          <w:lang w:val="en-US"/>
        </w:rPr>
        <w:t xml:space="preserve"> </w:t>
      </w:r>
      <w:r w:rsidR="00C40A68" w:rsidRPr="00073451">
        <w:rPr>
          <w:rFonts w:ascii="Times New Roman" w:hAnsi="Times New Roman" w:cs="Times New Roman"/>
          <w:sz w:val="24"/>
          <w:szCs w:val="24"/>
          <w:lang w:val="en-US"/>
        </w:rPr>
        <w:t xml:space="preserve">Furthermore, </w:t>
      </w:r>
      <w:r w:rsidRPr="00073451">
        <w:rPr>
          <w:rFonts w:ascii="Times New Roman" w:hAnsi="Times New Roman" w:cs="Times New Roman"/>
          <w:sz w:val="24"/>
          <w:szCs w:val="24"/>
          <w:lang w:val="en-US"/>
        </w:rPr>
        <w:t>since it is the second largest exporter, after Australia (Loyola, 2013). Currently</w:t>
      </w:r>
      <w:r w:rsidR="00C40A68" w:rsidRPr="00073451">
        <w:rPr>
          <w:rFonts w:ascii="Times New Roman" w:hAnsi="Times New Roman" w:cs="Times New Roman"/>
          <w:sz w:val="24"/>
          <w:szCs w:val="24"/>
          <w:lang w:val="en-US"/>
        </w:rPr>
        <w:t>,</w:t>
      </w:r>
      <w:r w:rsidRPr="00073451">
        <w:rPr>
          <w:rFonts w:ascii="Times New Roman" w:hAnsi="Times New Roman" w:cs="Times New Roman"/>
          <w:sz w:val="24"/>
          <w:szCs w:val="24"/>
          <w:lang w:val="en-US"/>
        </w:rPr>
        <w:t xml:space="preserve"> </w:t>
      </w:r>
      <w:r w:rsidR="00000263">
        <w:rPr>
          <w:rFonts w:ascii="Times New Roman" w:hAnsi="Times New Roman" w:cs="Times New Roman"/>
          <w:sz w:val="24"/>
          <w:szCs w:val="24"/>
          <w:lang w:val="en-US"/>
        </w:rPr>
        <w:t>domestic</w:t>
      </w:r>
      <w:r w:rsidR="00000263" w:rsidRPr="00073451">
        <w:rPr>
          <w:rFonts w:ascii="Times New Roman" w:hAnsi="Times New Roman" w:cs="Times New Roman"/>
          <w:sz w:val="24"/>
          <w:szCs w:val="24"/>
          <w:lang w:val="en-US"/>
        </w:rPr>
        <w:t xml:space="preserve"> </w:t>
      </w:r>
      <w:r w:rsidRPr="00073451">
        <w:rPr>
          <w:rFonts w:ascii="Times New Roman" w:hAnsi="Times New Roman" w:cs="Times New Roman"/>
          <w:sz w:val="24"/>
          <w:szCs w:val="24"/>
          <w:lang w:val="en-US"/>
        </w:rPr>
        <w:t xml:space="preserve">demand represents 84% of production and </w:t>
      </w:r>
      <w:r w:rsidR="00C40A68" w:rsidRPr="00073451">
        <w:rPr>
          <w:rFonts w:ascii="Times New Roman" w:hAnsi="Times New Roman" w:cs="Times New Roman"/>
          <w:sz w:val="24"/>
          <w:szCs w:val="24"/>
          <w:lang w:val="en-US"/>
        </w:rPr>
        <w:t>per capita consumption is 40kg/</w:t>
      </w:r>
      <w:r w:rsidRPr="00073451">
        <w:rPr>
          <w:rFonts w:ascii="Times New Roman" w:hAnsi="Times New Roman" w:cs="Times New Roman"/>
          <w:sz w:val="24"/>
          <w:szCs w:val="24"/>
          <w:lang w:val="en-US"/>
        </w:rPr>
        <w:t>year, surpassed only by Argentina, 51Kg. Slaughter grew at 5.1% per year between 2000 and 2011</w:t>
      </w:r>
      <w:r w:rsidR="00C40A68" w:rsidRPr="00073451">
        <w:rPr>
          <w:rFonts w:ascii="Times New Roman" w:hAnsi="Times New Roman" w:cs="Times New Roman"/>
          <w:sz w:val="24"/>
          <w:szCs w:val="24"/>
          <w:lang w:val="en-US"/>
        </w:rPr>
        <w:t>.</w:t>
      </w:r>
      <w:r w:rsidRPr="00073451">
        <w:rPr>
          <w:rFonts w:ascii="Times New Roman" w:hAnsi="Times New Roman" w:cs="Times New Roman"/>
          <w:sz w:val="24"/>
          <w:szCs w:val="24"/>
          <w:lang w:val="en-US"/>
        </w:rPr>
        <w:t xml:space="preserve"> </w:t>
      </w:r>
    </w:p>
    <w:p w:rsidR="00C40A68" w:rsidRPr="00073451" w:rsidRDefault="00C40A68" w:rsidP="003A21E7">
      <w:pPr>
        <w:spacing w:after="0" w:line="480" w:lineRule="auto"/>
        <w:ind w:firstLine="709"/>
        <w:jc w:val="both"/>
        <w:rPr>
          <w:rFonts w:ascii="Times New Roman" w:hAnsi="Times New Roman" w:cs="Times New Roman"/>
          <w:sz w:val="24"/>
          <w:szCs w:val="24"/>
          <w:lang w:val="en-US"/>
        </w:rPr>
      </w:pPr>
      <w:r w:rsidRPr="00544F10">
        <w:rPr>
          <w:rFonts w:ascii="Times New Roman" w:hAnsi="Times New Roman" w:cs="Times New Roman"/>
          <w:sz w:val="24"/>
          <w:szCs w:val="24"/>
          <w:lang w:val="en-US"/>
        </w:rPr>
        <w:t xml:space="preserve">According to the Municipal Livestock Production Research </w:t>
      </w:r>
      <w:r w:rsidR="00671E9A" w:rsidRPr="00544F10">
        <w:rPr>
          <w:rFonts w:ascii="Times New Roman" w:hAnsi="Times New Roman" w:cs="Times New Roman"/>
          <w:sz w:val="24"/>
          <w:szCs w:val="24"/>
          <w:lang w:val="en-US"/>
        </w:rPr>
        <w:t xml:space="preserve">from </w:t>
      </w:r>
      <w:r w:rsidRPr="00544F10">
        <w:rPr>
          <w:rFonts w:ascii="Times New Roman" w:hAnsi="Times New Roman" w:cs="Times New Roman"/>
          <w:sz w:val="24"/>
          <w:szCs w:val="24"/>
          <w:lang w:val="en-US"/>
        </w:rPr>
        <w:t>IBGE</w:t>
      </w:r>
      <w:r w:rsidR="00671E9A" w:rsidRPr="00544F10">
        <w:rPr>
          <w:rFonts w:ascii="Times New Roman" w:hAnsi="Times New Roman" w:cs="Times New Roman"/>
          <w:sz w:val="24"/>
          <w:szCs w:val="24"/>
          <w:lang w:val="en-US"/>
        </w:rPr>
        <w:t xml:space="preserve"> (Brazilian Institute of Geography and Statistics</w:t>
      </w:r>
      <w:r w:rsidR="00000263">
        <w:rPr>
          <w:rFonts w:ascii="Times New Roman" w:hAnsi="Times New Roman" w:cs="Times New Roman"/>
          <w:sz w:val="24"/>
          <w:szCs w:val="24"/>
          <w:lang w:val="en-US"/>
        </w:rPr>
        <w:t>, 2009</w:t>
      </w:r>
      <w:r w:rsidR="00671E9A" w:rsidRPr="00544F10">
        <w:rPr>
          <w:rFonts w:ascii="Times New Roman" w:hAnsi="Times New Roman" w:cs="Times New Roman"/>
          <w:sz w:val="24"/>
          <w:szCs w:val="24"/>
          <w:lang w:val="en-US"/>
        </w:rPr>
        <w:t>)</w:t>
      </w:r>
      <w:r w:rsidRPr="00544F10">
        <w:rPr>
          <w:rFonts w:ascii="Times New Roman" w:hAnsi="Times New Roman" w:cs="Times New Roman"/>
          <w:sz w:val="24"/>
          <w:szCs w:val="24"/>
          <w:lang w:val="en-US"/>
        </w:rPr>
        <w:t>, Brazil has an estimate</w:t>
      </w:r>
      <w:r w:rsidR="00000263">
        <w:rPr>
          <w:rFonts w:ascii="Times New Roman" w:hAnsi="Times New Roman" w:cs="Times New Roman"/>
          <w:sz w:val="24"/>
          <w:szCs w:val="24"/>
          <w:lang w:val="en-US"/>
        </w:rPr>
        <w:t xml:space="preserve"> of</w:t>
      </w:r>
      <w:r w:rsidRPr="00544F10">
        <w:rPr>
          <w:rFonts w:ascii="Times New Roman" w:hAnsi="Times New Roman" w:cs="Times New Roman"/>
          <w:sz w:val="24"/>
          <w:szCs w:val="24"/>
          <w:lang w:val="en-US"/>
        </w:rPr>
        <w:t xml:space="preserve"> 190 million head cattle herd</w:t>
      </w:r>
      <w:r w:rsidR="00000263">
        <w:rPr>
          <w:rFonts w:ascii="Times New Roman" w:hAnsi="Times New Roman" w:cs="Times New Roman"/>
          <w:sz w:val="24"/>
          <w:szCs w:val="24"/>
          <w:lang w:val="en-US"/>
        </w:rPr>
        <w:t xml:space="preserve"> in 2009</w:t>
      </w:r>
      <w:r w:rsidRPr="00544F10">
        <w:rPr>
          <w:rFonts w:ascii="Times New Roman" w:hAnsi="Times New Roman" w:cs="Times New Roman"/>
          <w:sz w:val="24"/>
          <w:szCs w:val="24"/>
          <w:lang w:val="en-US"/>
        </w:rPr>
        <w:t xml:space="preserve">, being the second largest slaughterer country, </w:t>
      </w:r>
      <w:r w:rsidR="002E21D7" w:rsidRPr="00544F10">
        <w:rPr>
          <w:rFonts w:ascii="Times New Roman" w:hAnsi="Times New Roman" w:cs="Times New Roman"/>
          <w:sz w:val="24"/>
          <w:szCs w:val="24"/>
          <w:lang w:val="en-US"/>
        </w:rPr>
        <w:t xml:space="preserve">only </w:t>
      </w:r>
      <w:r w:rsidRPr="00544F10">
        <w:rPr>
          <w:rFonts w:ascii="Times New Roman" w:hAnsi="Times New Roman" w:cs="Times New Roman"/>
          <w:sz w:val="24"/>
          <w:szCs w:val="24"/>
          <w:lang w:val="en-US"/>
        </w:rPr>
        <w:t>behind China. Ranching occupies 199,000 hectares (73% of the area), the largest area among all agricultural</w:t>
      </w:r>
      <w:r w:rsidRPr="00073451">
        <w:rPr>
          <w:rFonts w:ascii="Times New Roman" w:hAnsi="Times New Roman" w:cs="Times New Roman"/>
          <w:sz w:val="24"/>
          <w:szCs w:val="24"/>
          <w:lang w:val="en-US"/>
        </w:rPr>
        <w:t xml:space="preserve"> activities in Brazil. Livestock </w:t>
      </w:r>
      <w:r w:rsidR="002E21D7" w:rsidRPr="00073451">
        <w:rPr>
          <w:rFonts w:ascii="Times New Roman" w:hAnsi="Times New Roman" w:cs="Times New Roman"/>
          <w:sz w:val="24"/>
          <w:szCs w:val="24"/>
          <w:lang w:val="en-US"/>
        </w:rPr>
        <w:t xml:space="preserve">market </w:t>
      </w:r>
      <w:r w:rsidRPr="00073451">
        <w:rPr>
          <w:rFonts w:ascii="Times New Roman" w:hAnsi="Times New Roman" w:cs="Times New Roman"/>
          <w:sz w:val="24"/>
          <w:szCs w:val="24"/>
          <w:lang w:val="en-US"/>
        </w:rPr>
        <w:t xml:space="preserve">also has lower employment generation per occupied area, </w:t>
      </w:r>
      <w:r w:rsidR="002E21D7" w:rsidRPr="00073451">
        <w:rPr>
          <w:rFonts w:ascii="Times New Roman" w:hAnsi="Times New Roman" w:cs="Times New Roman"/>
          <w:sz w:val="24"/>
          <w:szCs w:val="24"/>
          <w:lang w:val="en-US"/>
        </w:rPr>
        <w:t>that translates into</w:t>
      </w:r>
      <w:r w:rsidRPr="00073451">
        <w:rPr>
          <w:rFonts w:ascii="Times New Roman" w:hAnsi="Times New Roman" w:cs="Times New Roman"/>
          <w:sz w:val="24"/>
          <w:szCs w:val="24"/>
          <w:lang w:val="en-US"/>
        </w:rPr>
        <w:t xml:space="preserve"> one job per 500 hectares. In addition, there is a high informality in the sector</w:t>
      </w:r>
      <w:r w:rsidR="00000263">
        <w:rPr>
          <w:rFonts w:ascii="Times New Roman" w:hAnsi="Times New Roman" w:cs="Times New Roman"/>
          <w:sz w:val="24"/>
          <w:szCs w:val="24"/>
          <w:lang w:val="en-US"/>
        </w:rPr>
        <w:t>.</w:t>
      </w:r>
      <w:r w:rsidRPr="00073451">
        <w:rPr>
          <w:rFonts w:ascii="Times New Roman" w:hAnsi="Times New Roman" w:cs="Times New Roman"/>
          <w:sz w:val="24"/>
          <w:szCs w:val="24"/>
          <w:lang w:val="en-US"/>
        </w:rPr>
        <w:t xml:space="preserve"> </w:t>
      </w:r>
      <w:r w:rsidR="00000263">
        <w:rPr>
          <w:rFonts w:ascii="Times New Roman" w:hAnsi="Times New Roman" w:cs="Times New Roman"/>
          <w:sz w:val="24"/>
          <w:szCs w:val="24"/>
          <w:lang w:val="en-US"/>
        </w:rPr>
        <w:t>I</w:t>
      </w:r>
      <w:r w:rsidRPr="00073451">
        <w:rPr>
          <w:rFonts w:ascii="Times New Roman" w:hAnsi="Times New Roman" w:cs="Times New Roman"/>
          <w:sz w:val="24"/>
          <w:szCs w:val="24"/>
          <w:lang w:val="en-US"/>
        </w:rPr>
        <w:t>n 2006</w:t>
      </w:r>
      <w:r w:rsidR="00000263">
        <w:rPr>
          <w:rFonts w:ascii="Times New Roman" w:hAnsi="Times New Roman" w:cs="Times New Roman"/>
          <w:sz w:val="24"/>
          <w:szCs w:val="24"/>
          <w:lang w:val="en-US"/>
        </w:rPr>
        <w:t>,</w:t>
      </w:r>
      <w:r w:rsidRPr="00073451">
        <w:rPr>
          <w:rFonts w:ascii="Times New Roman" w:hAnsi="Times New Roman" w:cs="Times New Roman"/>
          <w:sz w:val="24"/>
          <w:szCs w:val="24"/>
          <w:lang w:val="en-US"/>
        </w:rPr>
        <w:t xml:space="preserve"> </w:t>
      </w:r>
      <w:r w:rsidR="002E21D7" w:rsidRPr="00073451">
        <w:rPr>
          <w:rFonts w:ascii="Times New Roman" w:hAnsi="Times New Roman" w:cs="Times New Roman"/>
          <w:sz w:val="24"/>
          <w:szCs w:val="24"/>
          <w:lang w:val="en-US"/>
        </w:rPr>
        <w:t xml:space="preserve">the livestock market generated </w:t>
      </w:r>
      <w:r w:rsidRPr="00073451">
        <w:rPr>
          <w:rFonts w:ascii="Times New Roman" w:hAnsi="Times New Roman" w:cs="Times New Roman"/>
          <w:sz w:val="24"/>
          <w:szCs w:val="24"/>
          <w:lang w:val="en-US"/>
        </w:rPr>
        <w:t xml:space="preserve">only 440 thousand </w:t>
      </w:r>
      <w:r w:rsidR="002E21D7" w:rsidRPr="00073451">
        <w:rPr>
          <w:rFonts w:ascii="Times New Roman" w:hAnsi="Times New Roman" w:cs="Times New Roman"/>
          <w:sz w:val="24"/>
          <w:szCs w:val="24"/>
          <w:lang w:val="en-US"/>
        </w:rPr>
        <w:t xml:space="preserve">formal </w:t>
      </w:r>
      <w:r w:rsidRPr="00073451">
        <w:rPr>
          <w:rFonts w:ascii="Times New Roman" w:hAnsi="Times New Roman" w:cs="Times New Roman"/>
          <w:sz w:val="24"/>
          <w:szCs w:val="24"/>
          <w:lang w:val="en-US"/>
        </w:rPr>
        <w:t xml:space="preserve">jobs, 43% </w:t>
      </w:r>
      <w:r w:rsidR="002E21D7" w:rsidRPr="00073451">
        <w:rPr>
          <w:rFonts w:ascii="Times New Roman" w:hAnsi="Times New Roman" w:cs="Times New Roman"/>
          <w:sz w:val="24"/>
          <w:szCs w:val="24"/>
          <w:lang w:val="en-US"/>
        </w:rPr>
        <w:t xml:space="preserve">of which </w:t>
      </w:r>
      <w:r w:rsidRPr="00073451">
        <w:rPr>
          <w:rFonts w:ascii="Times New Roman" w:hAnsi="Times New Roman" w:cs="Times New Roman"/>
          <w:sz w:val="24"/>
          <w:szCs w:val="24"/>
          <w:lang w:val="en-US"/>
        </w:rPr>
        <w:t xml:space="preserve">were generated in the Southeast, </w:t>
      </w:r>
      <w:r w:rsidR="002E21D7" w:rsidRPr="00073451">
        <w:rPr>
          <w:rFonts w:ascii="Times New Roman" w:hAnsi="Times New Roman" w:cs="Times New Roman"/>
          <w:sz w:val="24"/>
          <w:szCs w:val="24"/>
          <w:lang w:val="en-US"/>
        </w:rPr>
        <w:t>a</w:t>
      </w:r>
      <w:r w:rsidRPr="00073451">
        <w:rPr>
          <w:rFonts w:ascii="Times New Roman" w:hAnsi="Times New Roman" w:cs="Times New Roman"/>
          <w:sz w:val="24"/>
          <w:szCs w:val="24"/>
          <w:lang w:val="en-US"/>
        </w:rPr>
        <w:t xml:space="preserve"> region </w:t>
      </w:r>
      <w:r w:rsidR="002E21D7" w:rsidRPr="00073451">
        <w:rPr>
          <w:rFonts w:ascii="Times New Roman" w:hAnsi="Times New Roman" w:cs="Times New Roman"/>
          <w:sz w:val="24"/>
          <w:szCs w:val="24"/>
          <w:lang w:val="en-US"/>
        </w:rPr>
        <w:t xml:space="preserve">that </w:t>
      </w:r>
      <w:r w:rsidRPr="00073451">
        <w:rPr>
          <w:rFonts w:ascii="Times New Roman" w:hAnsi="Times New Roman" w:cs="Times New Roman"/>
          <w:sz w:val="24"/>
          <w:szCs w:val="24"/>
          <w:lang w:val="en-US"/>
        </w:rPr>
        <w:t>corresponds to only 19% of the Brazilian cattle herd.</w:t>
      </w:r>
    </w:p>
    <w:p w:rsidR="002E21D7" w:rsidRPr="00073451" w:rsidRDefault="002E21D7"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 xml:space="preserve">Net emissions of </w:t>
      </w:r>
      <w:r w:rsidR="00A55613">
        <w:rPr>
          <w:rFonts w:ascii="Times New Roman" w:hAnsi="Times New Roman" w:cs="Times New Roman"/>
          <w:sz w:val="24"/>
          <w:szCs w:val="24"/>
          <w:lang w:val="en-US"/>
        </w:rPr>
        <w:t>LUC</w:t>
      </w:r>
      <w:r w:rsidRPr="00073451">
        <w:rPr>
          <w:rFonts w:ascii="Times New Roman" w:hAnsi="Times New Roman" w:cs="Times New Roman"/>
          <w:sz w:val="24"/>
          <w:szCs w:val="24"/>
          <w:lang w:val="en-US"/>
        </w:rPr>
        <w:t>F were 279 MtCO2e</w:t>
      </w:r>
      <w:r w:rsidR="00EF6E66">
        <w:rPr>
          <w:rFonts w:ascii="Times New Roman" w:hAnsi="Times New Roman" w:cs="Times New Roman"/>
          <w:sz w:val="24"/>
          <w:szCs w:val="24"/>
          <w:lang w:val="en-US"/>
        </w:rPr>
        <w:t>q</w:t>
      </w:r>
      <w:r w:rsidRPr="00073451">
        <w:rPr>
          <w:rFonts w:ascii="Times New Roman" w:hAnsi="Times New Roman" w:cs="Times New Roman"/>
          <w:sz w:val="24"/>
          <w:szCs w:val="24"/>
          <w:lang w:val="en-US"/>
        </w:rPr>
        <w:t>, or 22% of 1,246 Mt emitted in 2010. Almost all of these emissions</w:t>
      </w:r>
      <w:r w:rsidR="00516F2A" w:rsidRPr="00073451">
        <w:rPr>
          <w:rFonts w:ascii="Times New Roman" w:hAnsi="Times New Roman" w:cs="Times New Roman"/>
          <w:sz w:val="24"/>
          <w:szCs w:val="24"/>
          <w:lang w:val="en-US"/>
        </w:rPr>
        <w:t xml:space="preserve"> have been caused by</w:t>
      </w:r>
      <w:r w:rsidRPr="00073451">
        <w:rPr>
          <w:rFonts w:ascii="Times New Roman" w:hAnsi="Times New Roman" w:cs="Times New Roman"/>
          <w:sz w:val="24"/>
          <w:szCs w:val="24"/>
          <w:lang w:val="en-US"/>
        </w:rPr>
        <w:t xml:space="preserve"> deforestation, except 10 Mt </w:t>
      </w:r>
      <w:r w:rsidR="00516F2A" w:rsidRPr="00073451">
        <w:rPr>
          <w:rFonts w:ascii="Times New Roman" w:hAnsi="Times New Roman" w:cs="Times New Roman"/>
          <w:sz w:val="24"/>
          <w:szCs w:val="24"/>
          <w:lang w:val="en-US"/>
        </w:rPr>
        <w:t xml:space="preserve">which was </w:t>
      </w:r>
      <w:r w:rsidRPr="00073451">
        <w:rPr>
          <w:rFonts w:ascii="Times New Roman" w:hAnsi="Times New Roman" w:cs="Times New Roman"/>
          <w:sz w:val="24"/>
          <w:szCs w:val="24"/>
          <w:lang w:val="en-US"/>
        </w:rPr>
        <w:t xml:space="preserve">due to the application of </w:t>
      </w:r>
      <w:r w:rsidR="00516F2A" w:rsidRPr="00073451">
        <w:rPr>
          <w:rFonts w:ascii="Times New Roman" w:hAnsi="Times New Roman" w:cs="Times New Roman"/>
          <w:sz w:val="24"/>
          <w:szCs w:val="24"/>
          <w:lang w:val="en-US"/>
        </w:rPr>
        <w:t>Calcium (liming</w:t>
      </w:r>
      <w:r w:rsidRPr="00073451">
        <w:rPr>
          <w:rFonts w:ascii="Times New Roman" w:hAnsi="Times New Roman" w:cs="Times New Roman"/>
          <w:sz w:val="24"/>
          <w:szCs w:val="24"/>
          <w:lang w:val="en-US"/>
        </w:rPr>
        <w:t xml:space="preserve">). The main gas was carbon dioxide (90%). Among </w:t>
      </w:r>
      <w:r w:rsidR="00516F2A" w:rsidRPr="00073451">
        <w:rPr>
          <w:rFonts w:ascii="Times New Roman" w:hAnsi="Times New Roman" w:cs="Times New Roman"/>
          <w:sz w:val="24"/>
          <w:szCs w:val="24"/>
          <w:lang w:val="en-US"/>
        </w:rPr>
        <w:t xml:space="preserve">the </w:t>
      </w:r>
      <w:r w:rsidR="00516F2A" w:rsidRPr="00073451">
        <w:rPr>
          <w:rFonts w:ascii="Times New Roman" w:hAnsi="Times New Roman" w:cs="Times New Roman"/>
          <w:sz w:val="24"/>
          <w:szCs w:val="24"/>
          <w:lang w:val="en-US"/>
        </w:rPr>
        <w:lastRenderedPageBreak/>
        <w:t xml:space="preserve">Brazilian </w:t>
      </w:r>
      <w:r w:rsidRPr="00073451">
        <w:rPr>
          <w:rFonts w:ascii="Times New Roman" w:hAnsi="Times New Roman" w:cs="Times New Roman"/>
          <w:sz w:val="24"/>
          <w:szCs w:val="24"/>
          <w:lang w:val="en-US"/>
        </w:rPr>
        <w:t xml:space="preserve">biomes, the Amazon and the </w:t>
      </w:r>
      <w:proofErr w:type="spellStart"/>
      <w:r w:rsidRPr="00073451">
        <w:rPr>
          <w:rFonts w:ascii="Times New Roman" w:hAnsi="Times New Roman" w:cs="Times New Roman"/>
          <w:sz w:val="24"/>
          <w:szCs w:val="24"/>
          <w:lang w:val="en-US"/>
        </w:rPr>
        <w:t>Cerrado</w:t>
      </w:r>
      <w:proofErr w:type="spellEnd"/>
      <w:r w:rsidRPr="00073451">
        <w:rPr>
          <w:rFonts w:ascii="Times New Roman" w:hAnsi="Times New Roman" w:cs="Times New Roman"/>
          <w:sz w:val="24"/>
          <w:szCs w:val="24"/>
          <w:lang w:val="en-US"/>
        </w:rPr>
        <w:t xml:space="preserve"> together accounted for 93% of net emissions of </w:t>
      </w:r>
      <w:r w:rsidR="00A55613">
        <w:rPr>
          <w:rFonts w:ascii="Times New Roman" w:hAnsi="Times New Roman" w:cs="Times New Roman"/>
          <w:sz w:val="24"/>
          <w:szCs w:val="24"/>
          <w:lang w:val="en-US"/>
        </w:rPr>
        <w:t>LUC</w:t>
      </w:r>
      <w:r w:rsidRPr="00073451">
        <w:rPr>
          <w:rFonts w:ascii="Times New Roman" w:hAnsi="Times New Roman" w:cs="Times New Roman"/>
          <w:sz w:val="24"/>
          <w:szCs w:val="24"/>
          <w:lang w:val="en-US"/>
        </w:rPr>
        <w:t>F (MCTI, 2013).</w:t>
      </w:r>
    </w:p>
    <w:p w:rsidR="00014926" w:rsidRPr="00544F10" w:rsidRDefault="00014926"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 xml:space="preserve">To Houghton (2005) the emissions of carbon from tropical deforestation are determined by two factors: rates of land-use change (including harvest of wood and other forms of management) and per hectare changes in carbon stocks following deforestation (or harvest). The amount of carbon held in trees is 20-50 times higher in forests than in cleared lands, and changes in carbon stocks vary with the type of land use (for example, conversion of forests to croplands or pastures), with the type of ecosystem (tropical moist or tropical dry forest), and </w:t>
      </w:r>
      <w:r w:rsidRPr="00544F10">
        <w:rPr>
          <w:rFonts w:ascii="Times New Roman" w:hAnsi="Times New Roman" w:cs="Times New Roman"/>
          <w:sz w:val="24"/>
          <w:szCs w:val="24"/>
          <w:lang w:val="en-US"/>
        </w:rPr>
        <w:t xml:space="preserve">with the tropical region (Asia, America, or Africa). </w:t>
      </w:r>
    </w:p>
    <w:p w:rsidR="00014926" w:rsidRPr="00073451" w:rsidRDefault="00000263" w:rsidP="003A21E7">
      <w:pPr>
        <w:spacing w:after="0" w:line="480" w:lineRule="auto"/>
        <w:ind w:firstLine="709"/>
        <w:jc w:val="both"/>
        <w:rPr>
          <w:rFonts w:ascii="Times New Roman" w:hAnsi="Times New Roman" w:cs="Times New Roman"/>
          <w:sz w:val="24"/>
          <w:szCs w:val="24"/>
          <w:lang w:val="en-US"/>
        </w:rPr>
      </w:pPr>
      <w:r w:rsidRPr="00000263">
        <w:rPr>
          <w:rFonts w:ascii="Times New Roman" w:hAnsi="Times New Roman" w:cs="Times New Roman"/>
          <w:sz w:val="24"/>
          <w:szCs w:val="24"/>
          <w:lang w:val="en-US"/>
        </w:rPr>
        <w:t>In the past two decades</w:t>
      </w:r>
      <w:r w:rsidR="00031D96" w:rsidRPr="00544F10">
        <w:rPr>
          <w:rFonts w:ascii="Times New Roman" w:hAnsi="Times New Roman" w:cs="Times New Roman"/>
          <w:sz w:val="24"/>
          <w:szCs w:val="24"/>
          <w:lang w:val="en-US"/>
        </w:rPr>
        <w:t xml:space="preserve">, </w:t>
      </w:r>
      <w:r w:rsidR="00014926" w:rsidRPr="00544F10">
        <w:rPr>
          <w:rFonts w:ascii="Times New Roman" w:hAnsi="Times New Roman" w:cs="Times New Roman"/>
          <w:sz w:val="24"/>
          <w:szCs w:val="24"/>
          <w:lang w:val="en-US"/>
        </w:rPr>
        <w:t>Brazil has been the world leader in tropical deforestation, clearing an average of 19,500 km</w:t>
      </w:r>
      <w:r w:rsidR="00014926" w:rsidRPr="00544F10">
        <w:rPr>
          <w:rFonts w:ascii="Times New Roman" w:hAnsi="Times New Roman" w:cs="Times New Roman"/>
          <w:sz w:val="24"/>
          <w:szCs w:val="24"/>
          <w:vertAlign w:val="superscript"/>
          <w:lang w:val="en-US"/>
        </w:rPr>
        <w:t>2</w:t>
      </w:r>
      <w:r w:rsidR="00014926" w:rsidRPr="00544F10">
        <w:rPr>
          <w:rFonts w:ascii="Times New Roman" w:hAnsi="Times New Roman" w:cs="Times New Roman"/>
          <w:sz w:val="24"/>
          <w:szCs w:val="24"/>
          <w:lang w:val="en-US"/>
        </w:rPr>
        <w:t>/year from 1996 to 2005. This forest conversion to pasture and farmland released 0.7 to 1.4 GtCO</w:t>
      </w:r>
      <w:r w:rsidR="00014926" w:rsidRPr="00544F10">
        <w:rPr>
          <w:rFonts w:ascii="Times New Roman" w:hAnsi="Times New Roman" w:cs="Times New Roman"/>
          <w:sz w:val="24"/>
          <w:szCs w:val="24"/>
          <w:vertAlign w:val="subscript"/>
          <w:lang w:val="en-US"/>
        </w:rPr>
        <w:t>2</w:t>
      </w:r>
      <w:r w:rsidR="00014926" w:rsidRPr="00544F10">
        <w:rPr>
          <w:rFonts w:ascii="Times New Roman" w:hAnsi="Times New Roman" w:cs="Times New Roman"/>
          <w:sz w:val="24"/>
          <w:szCs w:val="24"/>
          <w:lang w:val="en-US"/>
        </w:rPr>
        <w:t>eq  per year to the atmosphere. According to the FAO (2001), the highest rates of deforestation (in 106 ha/yr during the 1990s) occurred in Brazil (2.317). These</w:t>
      </w:r>
      <w:r w:rsidR="00014926" w:rsidRPr="00073451">
        <w:rPr>
          <w:rFonts w:ascii="Times New Roman" w:hAnsi="Times New Roman" w:cs="Times New Roman"/>
          <w:sz w:val="24"/>
          <w:szCs w:val="24"/>
          <w:lang w:val="en-US"/>
        </w:rPr>
        <w:t xml:space="preserve"> rates are higher than the reported net changes in forest area. </w:t>
      </w:r>
    </w:p>
    <w:p w:rsidR="00741983" w:rsidRPr="00073451" w:rsidRDefault="00741983"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The main causes of deforestation in Brazil, specifically in the Amazon</w:t>
      </w:r>
      <w:r w:rsidR="00A55613">
        <w:rPr>
          <w:rFonts w:ascii="Times New Roman" w:hAnsi="Times New Roman" w:cs="Times New Roman"/>
          <w:sz w:val="24"/>
          <w:szCs w:val="24"/>
          <w:lang w:val="en-US"/>
        </w:rPr>
        <w:t>,</w:t>
      </w:r>
      <w:r w:rsidRPr="00073451">
        <w:rPr>
          <w:rFonts w:ascii="Times New Roman" w:hAnsi="Times New Roman" w:cs="Times New Roman"/>
          <w:sz w:val="24"/>
          <w:szCs w:val="24"/>
          <w:lang w:val="en-US"/>
        </w:rPr>
        <w:t xml:space="preserve"> are its exploitation for timber, agriculture and the opening of new roads (</w:t>
      </w:r>
      <w:proofErr w:type="spellStart"/>
      <w:r w:rsidRPr="00073451">
        <w:rPr>
          <w:rFonts w:ascii="Times New Roman" w:hAnsi="Times New Roman" w:cs="Times New Roman"/>
          <w:sz w:val="24"/>
          <w:szCs w:val="24"/>
          <w:lang w:val="en-US"/>
        </w:rPr>
        <w:t>Fearnside</w:t>
      </w:r>
      <w:proofErr w:type="spellEnd"/>
      <w:r w:rsidRPr="00073451">
        <w:rPr>
          <w:rFonts w:ascii="Times New Roman" w:hAnsi="Times New Roman" w:cs="Times New Roman"/>
          <w:sz w:val="24"/>
          <w:szCs w:val="24"/>
          <w:lang w:val="en-US"/>
        </w:rPr>
        <w:t xml:space="preserve">, 2005; </w:t>
      </w:r>
      <w:proofErr w:type="spellStart"/>
      <w:r w:rsidRPr="00073451">
        <w:rPr>
          <w:rFonts w:ascii="Times New Roman" w:hAnsi="Times New Roman" w:cs="Times New Roman"/>
          <w:sz w:val="24"/>
          <w:szCs w:val="24"/>
          <w:lang w:val="en-US"/>
        </w:rPr>
        <w:t>Margu</w:t>
      </w:r>
      <w:r w:rsidR="00A55613">
        <w:rPr>
          <w:rFonts w:ascii="Times New Roman" w:hAnsi="Times New Roman" w:cs="Times New Roman"/>
          <w:sz w:val="24"/>
          <w:szCs w:val="24"/>
          <w:lang w:val="en-US"/>
        </w:rPr>
        <w:t>lis</w:t>
      </w:r>
      <w:proofErr w:type="spellEnd"/>
      <w:r w:rsidR="00A55613">
        <w:rPr>
          <w:rFonts w:ascii="Times New Roman" w:hAnsi="Times New Roman" w:cs="Times New Roman"/>
          <w:sz w:val="24"/>
          <w:szCs w:val="24"/>
          <w:lang w:val="en-US"/>
        </w:rPr>
        <w:t xml:space="preserve">, 2003; </w:t>
      </w:r>
      <w:proofErr w:type="spellStart"/>
      <w:r w:rsidR="00A55613">
        <w:rPr>
          <w:rFonts w:ascii="Times New Roman" w:hAnsi="Times New Roman" w:cs="Times New Roman"/>
          <w:sz w:val="24"/>
          <w:szCs w:val="24"/>
          <w:lang w:val="en-US"/>
        </w:rPr>
        <w:t>Nepstad</w:t>
      </w:r>
      <w:proofErr w:type="spellEnd"/>
      <w:r w:rsidR="00A55613">
        <w:rPr>
          <w:rFonts w:ascii="Times New Roman" w:hAnsi="Times New Roman" w:cs="Times New Roman"/>
          <w:sz w:val="24"/>
          <w:szCs w:val="24"/>
          <w:lang w:val="en-US"/>
        </w:rPr>
        <w:t xml:space="preserve"> et al 2001;</w:t>
      </w:r>
      <w:r w:rsidRPr="00073451">
        <w:rPr>
          <w:rFonts w:ascii="Times New Roman" w:hAnsi="Times New Roman" w:cs="Times New Roman"/>
          <w:sz w:val="24"/>
          <w:szCs w:val="24"/>
          <w:lang w:val="en-US"/>
        </w:rPr>
        <w:t xml:space="preserve"> </w:t>
      </w:r>
      <w:proofErr w:type="spellStart"/>
      <w:r w:rsidRPr="00073451">
        <w:rPr>
          <w:rFonts w:ascii="Times New Roman" w:hAnsi="Times New Roman" w:cs="Times New Roman"/>
          <w:sz w:val="24"/>
          <w:szCs w:val="24"/>
          <w:lang w:val="en-US"/>
        </w:rPr>
        <w:t>Rivero</w:t>
      </w:r>
      <w:proofErr w:type="spellEnd"/>
      <w:r w:rsidRPr="00073451">
        <w:rPr>
          <w:rFonts w:ascii="Times New Roman" w:hAnsi="Times New Roman" w:cs="Times New Roman"/>
          <w:sz w:val="24"/>
          <w:szCs w:val="24"/>
          <w:lang w:val="en-US"/>
        </w:rPr>
        <w:t xml:space="preserve"> et al., 2009). Even with the supervision of the federal government, there is </w:t>
      </w:r>
      <w:r w:rsidR="00442EFB" w:rsidRPr="00073451">
        <w:rPr>
          <w:rFonts w:ascii="Times New Roman" w:hAnsi="Times New Roman" w:cs="Times New Roman"/>
          <w:sz w:val="24"/>
          <w:szCs w:val="24"/>
          <w:lang w:val="en-US"/>
        </w:rPr>
        <w:t xml:space="preserve">illegal </w:t>
      </w:r>
      <w:r w:rsidRPr="00073451">
        <w:rPr>
          <w:rFonts w:ascii="Times New Roman" w:hAnsi="Times New Roman" w:cs="Times New Roman"/>
          <w:sz w:val="24"/>
          <w:szCs w:val="24"/>
          <w:lang w:val="en-US"/>
        </w:rPr>
        <w:t xml:space="preserve">large-scale harvesting of timber, especially the most profitable species (mahogany and </w:t>
      </w:r>
      <w:proofErr w:type="spellStart"/>
      <w:r w:rsidRPr="00073451">
        <w:rPr>
          <w:rFonts w:ascii="Times New Roman" w:hAnsi="Times New Roman" w:cs="Times New Roman"/>
          <w:sz w:val="24"/>
          <w:szCs w:val="24"/>
          <w:lang w:val="en-US"/>
        </w:rPr>
        <w:t>ipe</w:t>
      </w:r>
      <w:proofErr w:type="spellEnd"/>
      <w:r w:rsidRPr="00073451">
        <w:rPr>
          <w:rFonts w:ascii="Times New Roman" w:hAnsi="Times New Roman" w:cs="Times New Roman"/>
          <w:sz w:val="24"/>
          <w:szCs w:val="24"/>
          <w:lang w:val="en-US"/>
        </w:rPr>
        <w:t>).</w:t>
      </w:r>
    </w:p>
    <w:p w:rsidR="00C7621E" w:rsidRPr="00073451" w:rsidRDefault="00C7621E"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A reduction in deforestation has been achieved after the year 2004, when The Action Plan for Prevention and Control of the Legal Amazon Deforestation (PPCDAM</w:t>
      </w:r>
      <w:r w:rsidR="003534FD" w:rsidRPr="00073451">
        <w:rPr>
          <w:rFonts w:ascii="Times New Roman" w:hAnsi="Times New Roman" w:cs="Times New Roman"/>
          <w:sz w:val="24"/>
          <w:szCs w:val="24"/>
          <w:lang w:val="en-US"/>
        </w:rPr>
        <w:t xml:space="preserve">) and analogue plans for the </w:t>
      </w:r>
      <w:proofErr w:type="spellStart"/>
      <w:r w:rsidR="003534FD" w:rsidRPr="00073451">
        <w:rPr>
          <w:rFonts w:ascii="Times New Roman" w:hAnsi="Times New Roman" w:cs="Times New Roman"/>
          <w:i/>
          <w:sz w:val="24"/>
          <w:szCs w:val="24"/>
          <w:lang w:val="en-US"/>
        </w:rPr>
        <w:t>Cerrado</w:t>
      </w:r>
      <w:proofErr w:type="spellEnd"/>
      <w:r w:rsidR="003534FD" w:rsidRPr="00073451">
        <w:rPr>
          <w:rFonts w:ascii="Times New Roman" w:hAnsi="Times New Roman" w:cs="Times New Roman"/>
          <w:sz w:val="24"/>
          <w:szCs w:val="24"/>
          <w:lang w:val="en-US"/>
        </w:rPr>
        <w:t xml:space="preserve"> and </w:t>
      </w:r>
      <w:proofErr w:type="spellStart"/>
      <w:r w:rsidR="003534FD" w:rsidRPr="00073451">
        <w:rPr>
          <w:rFonts w:ascii="Times New Roman" w:hAnsi="Times New Roman" w:cs="Times New Roman"/>
          <w:i/>
          <w:sz w:val="24"/>
          <w:szCs w:val="24"/>
          <w:lang w:val="en-US"/>
        </w:rPr>
        <w:t>Caatinga</w:t>
      </w:r>
      <w:proofErr w:type="spellEnd"/>
      <w:r w:rsidR="003534FD" w:rsidRPr="00073451">
        <w:rPr>
          <w:rFonts w:ascii="Times New Roman" w:hAnsi="Times New Roman" w:cs="Times New Roman"/>
          <w:sz w:val="24"/>
          <w:szCs w:val="24"/>
          <w:lang w:val="en-US"/>
        </w:rPr>
        <w:t xml:space="preserve"> regions were released. Through such measures, the Brazilian government took the responsibility </w:t>
      </w:r>
      <w:r w:rsidR="00491741" w:rsidRPr="00073451">
        <w:rPr>
          <w:rFonts w:ascii="Times New Roman" w:hAnsi="Times New Roman" w:cs="Times New Roman"/>
          <w:sz w:val="24"/>
          <w:szCs w:val="24"/>
          <w:lang w:val="en-US"/>
        </w:rPr>
        <w:t>to control</w:t>
      </w:r>
      <w:r w:rsidR="003534FD" w:rsidRPr="00073451">
        <w:rPr>
          <w:rFonts w:ascii="Times New Roman" w:hAnsi="Times New Roman" w:cs="Times New Roman"/>
          <w:sz w:val="24"/>
          <w:szCs w:val="24"/>
          <w:lang w:val="en-US"/>
        </w:rPr>
        <w:t xml:space="preserve"> deforestation and reduce it to a minimum rate by the year 2020 (MMA, 2013). In the Amazon biome the annual rate dropped from 27,77</w:t>
      </w:r>
      <w:r w:rsidR="009E3160">
        <w:rPr>
          <w:rFonts w:ascii="Times New Roman" w:hAnsi="Times New Roman" w:cs="Times New Roman"/>
          <w:sz w:val="24"/>
          <w:szCs w:val="24"/>
          <w:lang w:val="en-US"/>
        </w:rPr>
        <w:t>2</w:t>
      </w:r>
      <w:r w:rsidR="003534FD" w:rsidRPr="00073451">
        <w:rPr>
          <w:rFonts w:ascii="Times New Roman" w:hAnsi="Times New Roman" w:cs="Times New Roman"/>
          <w:sz w:val="24"/>
          <w:szCs w:val="24"/>
          <w:lang w:val="en-US"/>
        </w:rPr>
        <w:t xml:space="preserve"> km² in 2004 to 6,418 km² in 201</w:t>
      </w:r>
      <w:r w:rsidR="009E3160">
        <w:rPr>
          <w:rFonts w:ascii="Times New Roman" w:hAnsi="Times New Roman" w:cs="Times New Roman"/>
          <w:sz w:val="24"/>
          <w:szCs w:val="24"/>
          <w:lang w:val="en-US"/>
        </w:rPr>
        <w:t>1</w:t>
      </w:r>
      <w:r w:rsidR="003534FD" w:rsidRPr="00073451">
        <w:rPr>
          <w:rFonts w:ascii="Times New Roman" w:hAnsi="Times New Roman" w:cs="Times New Roman"/>
          <w:sz w:val="24"/>
          <w:szCs w:val="24"/>
          <w:lang w:val="en-US"/>
        </w:rPr>
        <w:t>. In 2012, the figure of 4,</w:t>
      </w:r>
      <w:r w:rsidR="009E3160">
        <w:rPr>
          <w:rFonts w:ascii="Times New Roman" w:hAnsi="Times New Roman" w:cs="Times New Roman"/>
          <w:sz w:val="24"/>
          <w:szCs w:val="24"/>
          <w:lang w:val="en-US"/>
        </w:rPr>
        <w:t>571</w:t>
      </w:r>
      <w:r w:rsidR="003534FD" w:rsidRPr="00073451">
        <w:rPr>
          <w:rFonts w:ascii="Times New Roman" w:hAnsi="Times New Roman" w:cs="Times New Roman"/>
          <w:sz w:val="24"/>
          <w:szCs w:val="24"/>
          <w:lang w:val="en-US"/>
        </w:rPr>
        <w:t xml:space="preserve"> km² </w:t>
      </w:r>
      <w:r w:rsidR="00442EFB">
        <w:rPr>
          <w:rFonts w:ascii="Times New Roman" w:hAnsi="Times New Roman" w:cs="Times New Roman"/>
          <w:sz w:val="24"/>
          <w:szCs w:val="24"/>
          <w:lang w:val="en-US"/>
        </w:rPr>
        <w:t xml:space="preserve">was the </w:t>
      </w:r>
      <w:r w:rsidR="00491741" w:rsidRPr="00073451">
        <w:rPr>
          <w:rFonts w:ascii="Times New Roman" w:hAnsi="Times New Roman" w:cs="Times New Roman"/>
          <w:sz w:val="24"/>
          <w:szCs w:val="24"/>
          <w:lang w:val="en-US"/>
        </w:rPr>
        <w:lastRenderedPageBreak/>
        <w:t>lowest ever recorded</w:t>
      </w:r>
      <w:r w:rsidR="003534FD" w:rsidRPr="00073451">
        <w:rPr>
          <w:rFonts w:ascii="Times New Roman" w:hAnsi="Times New Roman" w:cs="Times New Roman"/>
          <w:sz w:val="24"/>
          <w:szCs w:val="24"/>
          <w:lang w:val="en-US"/>
        </w:rPr>
        <w:t xml:space="preserve"> by the Project of Deforestation Monitoring in the Legal Amazon, and in 2013</w:t>
      </w:r>
      <w:r w:rsidR="00442EFB">
        <w:rPr>
          <w:rFonts w:ascii="Times New Roman" w:hAnsi="Times New Roman" w:cs="Times New Roman"/>
          <w:sz w:val="24"/>
          <w:szCs w:val="24"/>
          <w:lang w:val="en-US"/>
        </w:rPr>
        <w:t>,</w:t>
      </w:r>
      <w:r w:rsidR="003534FD" w:rsidRPr="00073451">
        <w:rPr>
          <w:rFonts w:ascii="Times New Roman" w:hAnsi="Times New Roman" w:cs="Times New Roman"/>
          <w:sz w:val="24"/>
          <w:szCs w:val="24"/>
          <w:lang w:val="en-US"/>
        </w:rPr>
        <w:t xml:space="preserve"> 5,8</w:t>
      </w:r>
      <w:r w:rsidR="009E3160">
        <w:rPr>
          <w:rFonts w:ascii="Times New Roman" w:hAnsi="Times New Roman" w:cs="Times New Roman"/>
          <w:sz w:val="24"/>
          <w:szCs w:val="24"/>
          <w:lang w:val="en-US"/>
        </w:rPr>
        <w:t>91</w:t>
      </w:r>
      <w:r w:rsidR="003534FD" w:rsidRPr="00073451">
        <w:rPr>
          <w:rFonts w:ascii="Times New Roman" w:hAnsi="Times New Roman" w:cs="Times New Roman"/>
          <w:sz w:val="24"/>
          <w:szCs w:val="24"/>
          <w:lang w:val="en-US"/>
        </w:rPr>
        <w:t xml:space="preserve"> km² have been deforested (PRODES/INPE, 2014). In the </w:t>
      </w:r>
      <w:proofErr w:type="spellStart"/>
      <w:r w:rsidR="003534FD" w:rsidRPr="00A55613">
        <w:rPr>
          <w:rFonts w:ascii="Times New Roman" w:hAnsi="Times New Roman" w:cs="Times New Roman"/>
          <w:i/>
          <w:sz w:val="24"/>
          <w:szCs w:val="24"/>
          <w:lang w:val="en-US"/>
        </w:rPr>
        <w:t>Cerrado</w:t>
      </w:r>
      <w:proofErr w:type="spellEnd"/>
      <w:r w:rsidR="00A55613">
        <w:rPr>
          <w:rFonts w:ascii="Times New Roman" w:hAnsi="Times New Roman" w:cs="Times New Roman"/>
          <w:sz w:val="24"/>
          <w:szCs w:val="24"/>
          <w:lang w:val="en-US"/>
        </w:rPr>
        <w:t>,</w:t>
      </w:r>
      <w:r w:rsidR="003534FD" w:rsidRPr="00073451">
        <w:rPr>
          <w:rFonts w:ascii="Times New Roman" w:hAnsi="Times New Roman" w:cs="Times New Roman"/>
          <w:sz w:val="24"/>
          <w:szCs w:val="24"/>
          <w:lang w:val="en-US"/>
        </w:rPr>
        <w:t xml:space="preserve"> the drop </w:t>
      </w:r>
      <w:r w:rsidR="00442EFB">
        <w:rPr>
          <w:rFonts w:ascii="Times New Roman" w:hAnsi="Times New Roman" w:cs="Times New Roman"/>
          <w:sz w:val="24"/>
          <w:szCs w:val="24"/>
          <w:lang w:val="en-US"/>
        </w:rPr>
        <w:t>was from the</w:t>
      </w:r>
      <w:r w:rsidR="00A55613">
        <w:rPr>
          <w:rFonts w:ascii="Times New Roman" w:hAnsi="Times New Roman" w:cs="Times New Roman"/>
          <w:sz w:val="24"/>
          <w:szCs w:val="24"/>
          <w:lang w:val="en-US"/>
        </w:rPr>
        <w:t xml:space="preserve"> average of 14,179 km²</w:t>
      </w:r>
      <w:r w:rsidR="003534FD" w:rsidRPr="00073451">
        <w:rPr>
          <w:rFonts w:ascii="Times New Roman" w:hAnsi="Times New Roman" w:cs="Times New Roman"/>
          <w:sz w:val="24"/>
          <w:szCs w:val="24"/>
          <w:lang w:val="en-US"/>
        </w:rPr>
        <w:t xml:space="preserve"> </w:t>
      </w:r>
      <w:r w:rsidR="00442EFB">
        <w:rPr>
          <w:rFonts w:ascii="Times New Roman" w:hAnsi="Times New Roman" w:cs="Times New Roman"/>
          <w:sz w:val="24"/>
          <w:szCs w:val="24"/>
          <w:lang w:val="en-US"/>
        </w:rPr>
        <w:t>in</w:t>
      </w:r>
      <w:r w:rsidR="003534FD" w:rsidRPr="00073451">
        <w:rPr>
          <w:rFonts w:ascii="Times New Roman" w:hAnsi="Times New Roman" w:cs="Times New Roman"/>
          <w:sz w:val="24"/>
          <w:szCs w:val="24"/>
          <w:lang w:val="en-US"/>
        </w:rPr>
        <w:t xml:space="preserve"> the period </w:t>
      </w:r>
      <w:r w:rsidR="00442EFB">
        <w:rPr>
          <w:rFonts w:ascii="Times New Roman" w:hAnsi="Times New Roman" w:cs="Times New Roman"/>
          <w:sz w:val="24"/>
          <w:szCs w:val="24"/>
          <w:lang w:val="en-US"/>
        </w:rPr>
        <w:t>2002-2008</w:t>
      </w:r>
      <w:r w:rsidR="003534FD" w:rsidRPr="00073451">
        <w:rPr>
          <w:rFonts w:ascii="Times New Roman" w:hAnsi="Times New Roman" w:cs="Times New Roman"/>
          <w:sz w:val="24"/>
          <w:szCs w:val="24"/>
          <w:lang w:val="en-US"/>
        </w:rPr>
        <w:t xml:space="preserve">, </w:t>
      </w:r>
      <w:r w:rsidR="00442EFB">
        <w:rPr>
          <w:rFonts w:ascii="Times New Roman" w:hAnsi="Times New Roman" w:cs="Times New Roman"/>
          <w:sz w:val="24"/>
          <w:szCs w:val="24"/>
          <w:lang w:val="en-US"/>
        </w:rPr>
        <w:t>to</w:t>
      </w:r>
      <w:r w:rsidR="003534FD" w:rsidRPr="00073451">
        <w:rPr>
          <w:rFonts w:ascii="Times New Roman" w:hAnsi="Times New Roman" w:cs="Times New Roman"/>
          <w:sz w:val="24"/>
          <w:szCs w:val="24"/>
          <w:lang w:val="en-US"/>
        </w:rPr>
        <w:t xml:space="preserve"> the average of 6,469 km²</w:t>
      </w:r>
      <w:r w:rsidR="00DC668E" w:rsidRPr="00073451">
        <w:rPr>
          <w:rFonts w:ascii="Times New Roman" w:hAnsi="Times New Roman" w:cs="Times New Roman"/>
          <w:sz w:val="24"/>
          <w:szCs w:val="24"/>
          <w:lang w:val="en-US"/>
        </w:rPr>
        <w:t xml:space="preserve"> in the period 2009-2010 (MCTI, 2013). In 2010, the GHG annual </w:t>
      </w:r>
      <w:r w:rsidR="00442EFB" w:rsidRPr="00073451">
        <w:rPr>
          <w:rFonts w:ascii="Times New Roman" w:hAnsi="Times New Roman" w:cs="Times New Roman"/>
          <w:sz w:val="24"/>
          <w:szCs w:val="24"/>
          <w:lang w:val="en-US"/>
        </w:rPr>
        <w:t>emissions</w:t>
      </w:r>
      <w:r w:rsidR="00DC668E" w:rsidRPr="00073451">
        <w:rPr>
          <w:rFonts w:ascii="Times New Roman" w:hAnsi="Times New Roman" w:cs="Times New Roman"/>
          <w:sz w:val="24"/>
          <w:szCs w:val="24"/>
          <w:lang w:val="en-US"/>
        </w:rPr>
        <w:t xml:space="preserve"> were 65% lower than those registered in 1990.</w:t>
      </w:r>
    </w:p>
    <w:p w:rsidR="00491741" w:rsidRPr="00073451" w:rsidRDefault="00491741"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 xml:space="preserve">Between the years 2004 </w:t>
      </w:r>
      <w:r w:rsidR="00442EFB">
        <w:rPr>
          <w:rFonts w:ascii="Times New Roman" w:hAnsi="Times New Roman" w:cs="Times New Roman"/>
          <w:sz w:val="24"/>
          <w:szCs w:val="24"/>
          <w:lang w:val="en-US"/>
        </w:rPr>
        <w:t>and</w:t>
      </w:r>
      <w:r w:rsidRPr="00073451">
        <w:rPr>
          <w:rFonts w:ascii="Times New Roman" w:hAnsi="Times New Roman" w:cs="Times New Roman"/>
          <w:sz w:val="24"/>
          <w:szCs w:val="24"/>
          <w:lang w:val="en-US"/>
        </w:rPr>
        <w:t xml:space="preserve"> 2010 the Brazilian economy registered strong growth in production</w:t>
      </w:r>
      <w:r w:rsidR="00B27AFF">
        <w:rPr>
          <w:rFonts w:ascii="Times New Roman" w:hAnsi="Times New Roman" w:cs="Times New Roman"/>
          <w:sz w:val="24"/>
          <w:szCs w:val="24"/>
          <w:lang w:val="en-US"/>
        </w:rPr>
        <w:t>,</w:t>
      </w:r>
      <w:r w:rsidRPr="00073451">
        <w:rPr>
          <w:rFonts w:ascii="Times New Roman" w:hAnsi="Times New Roman" w:cs="Times New Roman"/>
          <w:sz w:val="24"/>
          <w:szCs w:val="24"/>
          <w:lang w:val="en-US"/>
        </w:rPr>
        <w:t xml:space="preserve"> more than 4% per year. The decoupling of </w:t>
      </w:r>
      <w:r w:rsidR="00A55613">
        <w:rPr>
          <w:rFonts w:ascii="Times New Roman" w:hAnsi="Times New Roman" w:cs="Times New Roman"/>
          <w:sz w:val="24"/>
          <w:szCs w:val="24"/>
          <w:lang w:val="en-US"/>
        </w:rPr>
        <w:t>L</w:t>
      </w:r>
      <w:r w:rsidRPr="00073451">
        <w:rPr>
          <w:rFonts w:ascii="Times New Roman" w:hAnsi="Times New Roman" w:cs="Times New Roman"/>
          <w:sz w:val="24"/>
          <w:szCs w:val="24"/>
          <w:lang w:val="en-US"/>
        </w:rPr>
        <w:t>U</w:t>
      </w:r>
      <w:r w:rsidR="00A55613">
        <w:rPr>
          <w:rFonts w:ascii="Times New Roman" w:hAnsi="Times New Roman" w:cs="Times New Roman"/>
          <w:sz w:val="24"/>
          <w:szCs w:val="24"/>
          <w:lang w:val="en-US"/>
        </w:rPr>
        <w:t>C</w:t>
      </w:r>
      <w:r w:rsidRPr="00073451">
        <w:rPr>
          <w:rFonts w:ascii="Times New Roman" w:hAnsi="Times New Roman" w:cs="Times New Roman"/>
          <w:sz w:val="24"/>
          <w:szCs w:val="24"/>
          <w:lang w:val="en-US"/>
        </w:rPr>
        <w:t xml:space="preserve">F emissions from the economic cycle and reveals the advantage that the country had to reduce </w:t>
      </w:r>
      <w:r w:rsidR="00DA3308" w:rsidRPr="00073451">
        <w:rPr>
          <w:rFonts w:ascii="Times New Roman" w:hAnsi="Times New Roman" w:cs="Times New Roman"/>
          <w:sz w:val="24"/>
          <w:szCs w:val="24"/>
          <w:lang w:val="en-US"/>
        </w:rPr>
        <w:t>its</w:t>
      </w:r>
      <w:r w:rsidRPr="00073451">
        <w:rPr>
          <w:rFonts w:ascii="Times New Roman" w:hAnsi="Times New Roman" w:cs="Times New Roman"/>
          <w:sz w:val="24"/>
          <w:szCs w:val="24"/>
          <w:lang w:val="en-US"/>
        </w:rPr>
        <w:t xml:space="preserve"> emissions, compared to other emerging</w:t>
      </w:r>
      <w:r w:rsidR="00DA3308" w:rsidRPr="00073451">
        <w:rPr>
          <w:rFonts w:ascii="Times New Roman" w:hAnsi="Times New Roman" w:cs="Times New Roman"/>
          <w:sz w:val="24"/>
          <w:szCs w:val="24"/>
          <w:lang w:val="en-US"/>
        </w:rPr>
        <w:t xml:space="preserve"> countries</w:t>
      </w:r>
      <w:r w:rsidRPr="00073451">
        <w:rPr>
          <w:rFonts w:ascii="Times New Roman" w:hAnsi="Times New Roman" w:cs="Times New Roman"/>
          <w:sz w:val="24"/>
          <w:szCs w:val="24"/>
          <w:lang w:val="en-US"/>
        </w:rPr>
        <w:t xml:space="preserve"> whose </w:t>
      </w:r>
      <w:r w:rsidR="00DA3308" w:rsidRPr="00073451">
        <w:rPr>
          <w:rFonts w:ascii="Times New Roman" w:hAnsi="Times New Roman" w:cs="Times New Roman"/>
          <w:sz w:val="24"/>
          <w:szCs w:val="24"/>
          <w:lang w:val="en-US"/>
        </w:rPr>
        <w:t xml:space="preserve">GHG </w:t>
      </w:r>
      <w:r w:rsidRPr="00073451">
        <w:rPr>
          <w:rFonts w:ascii="Times New Roman" w:hAnsi="Times New Roman" w:cs="Times New Roman"/>
          <w:sz w:val="24"/>
          <w:szCs w:val="24"/>
          <w:lang w:val="en-US"/>
        </w:rPr>
        <w:t>releases are most associated with energy generation, such as China or Russia.</w:t>
      </w:r>
    </w:p>
    <w:p w:rsidR="00477F76" w:rsidRDefault="003816BA"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 xml:space="preserve">Although it is a </w:t>
      </w:r>
      <w:r w:rsidR="00A55613" w:rsidRPr="00073451">
        <w:rPr>
          <w:rFonts w:ascii="Times New Roman" w:hAnsi="Times New Roman" w:cs="Times New Roman"/>
          <w:sz w:val="24"/>
          <w:szCs w:val="24"/>
          <w:lang w:val="en-US"/>
        </w:rPr>
        <w:t>multidimensional</w:t>
      </w:r>
      <w:r w:rsidRPr="00073451">
        <w:rPr>
          <w:rFonts w:ascii="Times New Roman" w:hAnsi="Times New Roman" w:cs="Times New Roman"/>
          <w:sz w:val="24"/>
          <w:szCs w:val="24"/>
          <w:lang w:val="en-US"/>
        </w:rPr>
        <w:t xml:space="preserve"> </w:t>
      </w:r>
      <w:r w:rsidR="00A55613" w:rsidRPr="00073451">
        <w:rPr>
          <w:rFonts w:ascii="Times New Roman" w:hAnsi="Times New Roman" w:cs="Times New Roman"/>
          <w:sz w:val="24"/>
          <w:szCs w:val="24"/>
          <w:lang w:val="en-US"/>
        </w:rPr>
        <w:t>phenomenon</w:t>
      </w:r>
      <w:r w:rsidRPr="00073451">
        <w:rPr>
          <w:rFonts w:ascii="Times New Roman" w:hAnsi="Times New Roman" w:cs="Times New Roman"/>
          <w:sz w:val="24"/>
          <w:szCs w:val="24"/>
          <w:lang w:val="en-US"/>
        </w:rPr>
        <w:t xml:space="preserve">, the deforestation of the Amazon is largely </w:t>
      </w:r>
      <w:r w:rsidR="00A55613" w:rsidRPr="00073451">
        <w:rPr>
          <w:rFonts w:ascii="Times New Roman" w:hAnsi="Times New Roman" w:cs="Times New Roman"/>
          <w:sz w:val="24"/>
          <w:szCs w:val="24"/>
          <w:lang w:val="en-US"/>
        </w:rPr>
        <w:t>attributed</w:t>
      </w:r>
      <w:r w:rsidRPr="00073451">
        <w:rPr>
          <w:rFonts w:ascii="Times New Roman" w:hAnsi="Times New Roman" w:cs="Times New Roman"/>
          <w:sz w:val="24"/>
          <w:szCs w:val="24"/>
          <w:lang w:val="en-US"/>
        </w:rPr>
        <w:t xml:space="preserve"> to the clearance of land for livestock, and then for agriculture (</w:t>
      </w:r>
      <w:proofErr w:type="spellStart"/>
      <w:r w:rsidRPr="00073451">
        <w:rPr>
          <w:rFonts w:ascii="Times New Roman" w:hAnsi="Times New Roman" w:cs="Times New Roman"/>
          <w:sz w:val="24"/>
          <w:szCs w:val="24"/>
          <w:lang w:val="en-US"/>
        </w:rPr>
        <w:t>Diniz</w:t>
      </w:r>
      <w:proofErr w:type="spellEnd"/>
      <w:r w:rsidRPr="00073451">
        <w:rPr>
          <w:rFonts w:ascii="Times New Roman" w:hAnsi="Times New Roman" w:cs="Times New Roman"/>
          <w:sz w:val="24"/>
          <w:szCs w:val="24"/>
          <w:lang w:val="en-US"/>
        </w:rPr>
        <w:t xml:space="preserve"> et al., 2009; </w:t>
      </w:r>
      <w:proofErr w:type="spellStart"/>
      <w:r w:rsidRPr="00544F10">
        <w:rPr>
          <w:rFonts w:ascii="Times New Roman" w:hAnsi="Times New Roman" w:cs="Times New Roman"/>
          <w:sz w:val="24"/>
          <w:szCs w:val="24"/>
          <w:lang w:val="en-US"/>
        </w:rPr>
        <w:t>Margulis</w:t>
      </w:r>
      <w:proofErr w:type="spellEnd"/>
      <w:r w:rsidRPr="00544F10">
        <w:rPr>
          <w:rFonts w:ascii="Times New Roman" w:hAnsi="Times New Roman" w:cs="Times New Roman"/>
          <w:sz w:val="24"/>
          <w:szCs w:val="24"/>
          <w:lang w:val="en-US"/>
        </w:rPr>
        <w:t xml:space="preserve">, 2003). </w:t>
      </w:r>
    </w:p>
    <w:p w:rsidR="002165D0" w:rsidRPr="00073451" w:rsidRDefault="002165D0" w:rsidP="003A21E7">
      <w:pPr>
        <w:spacing w:after="0" w:line="480" w:lineRule="auto"/>
        <w:ind w:firstLine="709"/>
        <w:jc w:val="both"/>
        <w:rPr>
          <w:rFonts w:ascii="Times New Roman" w:hAnsi="Times New Roman" w:cs="Times New Roman"/>
          <w:sz w:val="24"/>
          <w:szCs w:val="24"/>
          <w:lang w:val="en-US"/>
        </w:rPr>
      </w:pPr>
      <w:r w:rsidRPr="00544F10">
        <w:rPr>
          <w:rFonts w:ascii="Times New Roman" w:hAnsi="Times New Roman" w:cs="Times New Roman"/>
          <w:sz w:val="24"/>
          <w:szCs w:val="24"/>
          <w:lang w:val="en-US"/>
        </w:rPr>
        <w:t xml:space="preserve">Despite Brazil's participation as a </w:t>
      </w:r>
      <w:r w:rsidR="009E3160" w:rsidRPr="009E3160">
        <w:rPr>
          <w:rFonts w:ascii="Times New Roman" w:hAnsi="Times New Roman" w:cs="Times New Roman"/>
          <w:sz w:val="24"/>
          <w:szCs w:val="24"/>
          <w:lang w:val="en-US"/>
        </w:rPr>
        <w:t>non-Annex 1</w:t>
      </w:r>
      <w:r w:rsidRPr="00544F10">
        <w:rPr>
          <w:rFonts w:ascii="Times New Roman" w:hAnsi="Times New Roman" w:cs="Times New Roman"/>
          <w:sz w:val="24"/>
          <w:szCs w:val="24"/>
          <w:lang w:val="en-US"/>
        </w:rPr>
        <w:t xml:space="preserve"> in the Kyoto Protocol, </w:t>
      </w:r>
      <w:r w:rsidR="00B27AFF" w:rsidRPr="00544F10">
        <w:rPr>
          <w:rFonts w:ascii="Times New Roman" w:hAnsi="Times New Roman" w:cs="Times New Roman"/>
          <w:sz w:val="24"/>
          <w:szCs w:val="24"/>
          <w:lang w:val="en-US"/>
        </w:rPr>
        <w:t>therefore</w:t>
      </w:r>
      <w:r w:rsidRPr="00544F10">
        <w:rPr>
          <w:rFonts w:ascii="Times New Roman" w:hAnsi="Times New Roman" w:cs="Times New Roman"/>
          <w:sz w:val="24"/>
          <w:szCs w:val="24"/>
          <w:lang w:val="en-US"/>
        </w:rPr>
        <w:t xml:space="preserve"> without having adopted emission reduction targets, the</w:t>
      </w:r>
      <w:r w:rsidRPr="00073451">
        <w:rPr>
          <w:rFonts w:ascii="Times New Roman" w:hAnsi="Times New Roman" w:cs="Times New Roman"/>
          <w:sz w:val="24"/>
          <w:szCs w:val="24"/>
          <w:lang w:val="en-US"/>
        </w:rPr>
        <w:t xml:space="preserve"> country has established </w:t>
      </w:r>
      <w:r w:rsidR="00B27AFF">
        <w:rPr>
          <w:rFonts w:ascii="Times New Roman" w:hAnsi="Times New Roman" w:cs="Times New Roman"/>
          <w:sz w:val="24"/>
          <w:szCs w:val="24"/>
          <w:lang w:val="en-US"/>
        </w:rPr>
        <w:t>its</w:t>
      </w:r>
      <w:r w:rsidRPr="00073451">
        <w:rPr>
          <w:rFonts w:ascii="Times New Roman" w:hAnsi="Times New Roman" w:cs="Times New Roman"/>
          <w:sz w:val="24"/>
          <w:szCs w:val="24"/>
          <w:lang w:val="en-US"/>
        </w:rPr>
        <w:t xml:space="preserve"> National Policy on Climate Cha</w:t>
      </w:r>
      <w:r w:rsidR="00A55613">
        <w:rPr>
          <w:rFonts w:ascii="Times New Roman" w:hAnsi="Times New Roman" w:cs="Times New Roman"/>
          <w:sz w:val="24"/>
          <w:szCs w:val="24"/>
          <w:lang w:val="en-US"/>
        </w:rPr>
        <w:t>nge (NPCC) through Law 12,187/</w:t>
      </w:r>
      <w:r w:rsidRPr="00073451">
        <w:rPr>
          <w:rFonts w:ascii="Times New Roman" w:hAnsi="Times New Roman" w:cs="Times New Roman"/>
          <w:sz w:val="24"/>
          <w:szCs w:val="24"/>
          <w:lang w:val="en-US"/>
        </w:rPr>
        <w:t>2009, which defines the voluntary national commitment to the adoption of mitigation actions in order to reduce its emissions of greenhouse gases (GHG) between 36.1% and 38.9% compared to projected emissions by 2020. This projection was estimated in 3</w:t>
      </w:r>
      <w:r w:rsidR="009E3160">
        <w:rPr>
          <w:rFonts w:ascii="Times New Roman" w:hAnsi="Times New Roman" w:cs="Times New Roman"/>
          <w:sz w:val="24"/>
          <w:szCs w:val="24"/>
          <w:lang w:val="en-US"/>
        </w:rPr>
        <w:t>,</w:t>
      </w:r>
      <w:r w:rsidRPr="00073451">
        <w:rPr>
          <w:rFonts w:ascii="Times New Roman" w:hAnsi="Times New Roman" w:cs="Times New Roman"/>
          <w:sz w:val="24"/>
          <w:szCs w:val="24"/>
          <w:lang w:val="en-US"/>
        </w:rPr>
        <w:t>236 GtCO</w:t>
      </w:r>
      <w:r w:rsidRPr="00073451">
        <w:rPr>
          <w:rFonts w:ascii="Times New Roman" w:hAnsi="Times New Roman" w:cs="Times New Roman"/>
          <w:sz w:val="24"/>
          <w:szCs w:val="24"/>
          <w:vertAlign w:val="subscript"/>
          <w:lang w:val="en-US"/>
        </w:rPr>
        <w:t>2</w:t>
      </w:r>
      <w:r w:rsidRPr="00073451">
        <w:rPr>
          <w:rFonts w:ascii="Times New Roman" w:hAnsi="Times New Roman" w:cs="Times New Roman"/>
          <w:sz w:val="24"/>
          <w:szCs w:val="24"/>
          <w:lang w:val="en-US"/>
        </w:rPr>
        <w:t xml:space="preserve">eq. </w:t>
      </w:r>
      <w:r w:rsidR="00B27AFF">
        <w:rPr>
          <w:rFonts w:ascii="Times New Roman" w:hAnsi="Times New Roman" w:cs="Times New Roman"/>
          <w:sz w:val="24"/>
          <w:szCs w:val="24"/>
          <w:lang w:val="en-US"/>
        </w:rPr>
        <w:t>In that account</w:t>
      </w:r>
      <w:r w:rsidRPr="00073451">
        <w:rPr>
          <w:rFonts w:ascii="Times New Roman" w:hAnsi="Times New Roman" w:cs="Times New Roman"/>
          <w:sz w:val="24"/>
          <w:szCs w:val="24"/>
          <w:lang w:val="en-US"/>
        </w:rPr>
        <w:t xml:space="preserve">, for the year in question, the corresponding reduction in the percentages established </w:t>
      </w:r>
      <w:r w:rsidR="00B27AFF">
        <w:rPr>
          <w:rFonts w:ascii="Times New Roman" w:hAnsi="Times New Roman" w:cs="Times New Roman"/>
          <w:sz w:val="24"/>
          <w:szCs w:val="24"/>
          <w:lang w:val="en-US"/>
        </w:rPr>
        <w:t>was</w:t>
      </w:r>
      <w:r w:rsidRPr="00073451">
        <w:rPr>
          <w:rFonts w:ascii="Times New Roman" w:hAnsi="Times New Roman" w:cs="Times New Roman"/>
          <w:sz w:val="24"/>
          <w:szCs w:val="24"/>
          <w:lang w:val="en-US"/>
        </w:rPr>
        <w:t xml:space="preserve"> between </w:t>
      </w:r>
      <w:r w:rsidR="00375262" w:rsidRPr="00073451">
        <w:rPr>
          <w:rFonts w:ascii="Times New Roman" w:hAnsi="Times New Roman" w:cs="Times New Roman"/>
          <w:sz w:val="24"/>
          <w:szCs w:val="24"/>
          <w:lang w:val="en-US"/>
        </w:rPr>
        <w:t>1</w:t>
      </w:r>
      <w:r w:rsidR="009E3160">
        <w:rPr>
          <w:rFonts w:ascii="Times New Roman" w:hAnsi="Times New Roman" w:cs="Times New Roman"/>
          <w:sz w:val="24"/>
          <w:szCs w:val="24"/>
          <w:lang w:val="en-US"/>
        </w:rPr>
        <w:t>,</w:t>
      </w:r>
      <w:r w:rsidR="00375262" w:rsidRPr="00073451">
        <w:rPr>
          <w:rFonts w:ascii="Times New Roman" w:hAnsi="Times New Roman" w:cs="Times New Roman"/>
          <w:sz w:val="24"/>
          <w:szCs w:val="24"/>
          <w:lang w:val="en-US"/>
        </w:rPr>
        <w:t>168 GtCO2eq and 1</w:t>
      </w:r>
      <w:r w:rsidR="009E3160">
        <w:rPr>
          <w:rFonts w:ascii="Times New Roman" w:hAnsi="Times New Roman" w:cs="Times New Roman"/>
          <w:sz w:val="24"/>
          <w:szCs w:val="24"/>
          <w:lang w:val="en-US"/>
        </w:rPr>
        <w:t>,</w:t>
      </w:r>
      <w:r w:rsidR="00375262" w:rsidRPr="00073451">
        <w:rPr>
          <w:rFonts w:ascii="Times New Roman" w:hAnsi="Times New Roman" w:cs="Times New Roman"/>
          <w:sz w:val="24"/>
          <w:szCs w:val="24"/>
          <w:lang w:val="en-US"/>
        </w:rPr>
        <w:t>259 GtCO2eq</w:t>
      </w:r>
      <w:r w:rsidRPr="00073451">
        <w:rPr>
          <w:rFonts w:ascii="Times New Roman" w:hAnsi="Times New Roman" w:cs="Times New Roman"/>
          <w:sz w:val="24"/>
          <w:szCs w:val="24"/>
          <w:lang w:val="en-US"/>
        </w:rPr>
        <w:t xml:space="preserve">, respectively. In </w:t>
      </w:r>
      <w:r w:rsidR="00375262" w:rsidRPr="00073451">
        <w:rPr>
          <w:rFonts w:ascii="Times New Roman" w:hAnsi="Times New Roman" w:cs="Times New Roman"/>
          <w:sz w:val="24"/>
          <w:szCs w:val="24"/>
          <w:lang w:val="en-US"/>
        </w:rPr>
        <w:t xml:space="preserve">the </w:t>
      </w:r>
      <w:r w:rsidR="00B27AFF">
        <w:rPr>
          <w:rFonts w:ascii="Times New Roman" w:hAnsi="Times New Roman" w:cs="Times New Roman"/>
          <w:sz w:val="24"/>
          <w:szCs w:val="24"/>
          <w:lang w:val="en-US"/>
        </w:rPr>
        <w:t>21</w:t>
      </w:r>
      <w:r w:rsidR="00B27AFF" w:rsidRPr="00B27AFF">
        <w:rPr>
          <w:rFonts w:ascii="Times New Roman" w:hAnsi="Times New Roman" w:cs="Times New Roman"/>
          <w:sz w:val="24"/>
          <w:szCs w:val="24"/>
          <w:vertAlign w:val="superscript"/>
          <w:lang w:val="en-US"/>
        </w:rPr>
        <w:t>st</w:t>
      </w:r>
      <w:r w:rsidR="00B27AFF">
        <w:rPr>
          <w:rFonts w:ascii="Times New Roman" w:hAnsi="Times New Roman" w:cs="Times New Roman"/>
          <w:sz w:val="24"/>
          <w:szCs w:val="24"/>
          <w:lang w:val="en-US"/>
        </w:rPr>
        <w:t xml:space="preserve"> </w:t>
      </w:r>
      <w:r w:rsidR="00375262" w:rsidRPr="00073451">
        <w:rPr>
          <w:rFonts w:ascii="Times New Roman" w:hAnsi="Times New Roman" w:cs="Times New Roman"/>
          <w:sz w:val="24"/>
          <w:szCs w:val="24"/>
          <w:lang w:val="en-US"/>
        </w:rPr>
        <w:t>century,</w:t>
      </w:r>
      <w:r w:rsidRPr="00073451">
        <w:rPr>
          <w:rFonts w:ascii="Times New Roman" w:hAnsi="Times New Roman" w:cs="Times New Roman"/>
          <w:sz w:val="24"/>
          <w:szCs w:val="24"/>
          <w:lang w:val="en-US"/>
        </w:rPr>
        <w:t xml:space="preserve"> </w:t>
      </w:r>
      <w:r w:rsidR="00375262" w:rsidRPr="00073451">
        <w:rPr>
          <w:rFonts w:ascii="Times New Roman" w:hAnsi="Times New Roman" w:cs="Times New Roman"/>
          <w:sz w:val="24"/>
          <w:szCs w:val="24"/>
          <w:lang w:val="en-US"/>
        </w:rPr>
        <w:t>especially due to</w:t>
      </w:r>
      <w:r w:rsidRPr="00073451">
        <w:rPr>
          <w:rFonts w:ascii="Times New Roman" w:hAnsi="Times New Roman" w:cs="Times New Roman"/>
          <w:sz w:val="24"/>
          <w:szCs w:val="24"/>
          <w:lang w:val="en-US"/>
        </w:rPr>
        <w:t xml:space="preserve"> the increased demand for commodities from China, </w:t>
      </w:r>
      <w:r w:rsidR="00375262" w:rsidRPr="00073451">
        <w:rPr>
          <w:rFonts w:ascii="Times New Roman" w:hAnsi="Times New Roman" w:cs="Times New Roman"/>
          <w:sz w:val="24"/>
          <w:szCs w:val="24"/>
          <w:lang w:val="en-US"/>
        </w:rPr>
        <w:t>the Brazilian agriculture</w:t>
      </w:r>
      <w:r w:rsidRPr="00073451">
        <w:rPr>
          <w:rFonts w:ascii="Times New Roman" w:hAnsi="Times New Roman" w:cs="Times New Roman"/>
          <w:sz w:val="24"/>
          <w:szCs w:val="24"/>
          <w:lang w:val="en-US"/>
        </w:rPr>
        <w:t xml:space="preserve"> gain</w:t>
      </w:r>
      <w:r w:rsidR="009E3160">
        <w:rPr>
          <w:rFonts w:ascii="Times New Roman" w:hAnsi="Times New Roman" w:cs="Times New Roman"/>
          <w:sz w:val="24"/>
          <w:szCs w:val="24"/>
          <w:lang w:val="en-US"/>
        </w:rPr>
        <w:t>ed</w:t>
      </w:r>
      <w:r w:rsidRPr="00073451">
        <w:rPr>
          <w:rFonts w:ascii="Times New Roman" w:hAnsi="Times New Roman" w:cs="Times New Roman"/>
          <w:sz w:val="24"/>
          <w:szCs w:val="24"/>
          <w:lang w:val="en-US"/>
        </w:rPr>
        <w:t xml:space="preserve"> new momentum and start</w:t>
      </w:r>
      <w:r w:rsidR="009E3160">
        <w:rPr>
          <w:rFonts w:ascii="Times New Roman" w:hAnsi="Times New Roman" w:cs="Times New Roman"/>
          <w:sz w:val="24"/>
          <w:szCs w:val="24"/>
          <w:lang w:val="en-US"/>
        </w:rPr>
        <w:t>ed</w:t>
      </w:r>
      <w:r w:rsidRPr="00073451">
        <w:rPr>
          <w:rFonts w:ascii="Times New Roman" w:hAnsi="Times New Roman" w:cs="Times New Roman"/>
          <w:sz w:val="24"/>
          <w:szCs w:val="24"/>
          <w:lang w:val="en-US"/>
        </w:rPr>
        <w:t xml:space="preserve"> to increase production in order to meet international demand.</w:t>
      </w:r>
    </w:p>
    <w:p w:rsidR="005C14D7" w:rsidRDefault="00B27AFF" w:rsidP="003A21E7">
      <w:pPr>
        <w:spacing w:after="0" w:line="480" w:lineRule="auto"/>
        <w:ind w:firstLine="709"/>
        <w:jc w:val="both"/>
        <w:rPr>
          <w:rFonts w:ascii="Times New Roman" w:hAnsi="Times New Roman"/>
          <w:sz w:val="24"/>
          <w:szCs w:val="24"/>
          <w:lang w:val="en-US"/>
        </w:rPr>
      </w:pPr>
      <w:r>
        <w:rPr>
          <w:rFonts w:ascii="Times New Roman" w:hAnsi="Times New Roman"/>
          <w:sz w:val="24"/>
          <w:szCs w:val="24"/>
          <w:lang w:val="en-US"/>
        </w:rPr>
        <w:t xml:space="preserve">In </w:t>
      </w:r>
      <w:r w:rsidRPr="00544F10">
        <w:rPr>
          <w:rFonts w:ascii="Times New Roman" w:hAnsi="Times New Roman"/>
          <w:sz w:val="24"/>
          <w:szCs w:val="24"/>
          <w:lang w:val="en-US"/>
        </w:rPr>
        <w:t>this context, new a</w:t>
      </w:r>
      <w:r w:rsidR="00FE1341" w:rsidRPr="00544F10">
        <w:rPr>
          <w:rFonts w:ascii="Times New Roman" w:hAnsi="Times New Roman"/>
          <w:sz w:val="24"/>
          <w:szCs w:val="24"/>
          <w:lang w:val="en-US"/>
        </w:rPr>
        <w:t>reas are being used for</w:t>
      </w:r>
      <w:r w:rsidRPr="00544F10">
        <w:rPr>
          <w:rFonts w:ascii="Times New Roman" w:hAnsi="Times New Roman"/>
          <w:sz w:val="24"/>
          <w:szCs w:val="24"/>
          <w:lang w:val="en-US"/>
        </w:rPr>
        <w:t xml:space="preserve"> large-scale agriculture</w:t>
      </w:r>
      <w:r w:rsidR="00FE1341" w:rsidRPr="00544F10">
        <w:rPr>
          <w:rFonts w:ascii="Times New Roman" w:hAnsi="Times New Roman"/>
          <w:sz w:val="24"/>
          <w:szCs w:val="24"/>
          <w:lang w:val="en-US"/>
        </w:rPr>
        <w:t xml:space="preserve">, especially the states of Maranhão, Piauí, Tocantins and Bahia, which form the region of MAPITOBA. In </w:t>
      </w:r>
      <w:r w:rsidR="00FE1341" w:rsidRPr="00544F10">
        <w:rPr>
          <w:rFonts w:ascii="Times New Roman" w:hAnsi="Times New Roman"/>
          <w:sz w:val="24"/>
          <w:szCs w:val="24"/>
          <w:lang w:val="en-US"/>
        </w:rPr>
        <w:lastRenderedPageBreak/>
        <w:t xml:space="preserve">addition to these regions, the Legal Amazon has had an increased use of land for agriculture, especially lands that were </w:t>
      </w:r>
      <w:r w:rsidRPr="00544F10">
        <w:rPr>
          <w:rFonts w:ascii="Times New Roman" w:hAnsi="Times New Roman"/>
          <w:sz w:val="24"/>
          <w:szCs w:val="24"/>
          <w:lang w:val="en-US"/>
        </w:rPr>
        <w:t>formerly</w:t>
      </w:r>
      <w:r w:rsidR="00FE1341" w:rsidRPr="00544F10">
        <w:rPr>
          <w:rFonts w:ascii="Times New Roman" w:hAnsi="Times New Roman"/>
          <w:sz w:val="24"/>
          <w:szCs w:val="24"/>
          <w:lang w:val="en-US"/>
        </w:rPr>
        <w:t xml:space="preserve"> used as pasture. According to Aguiar </w:t>
      </w:r>
      <w:r w:rsidR="00FE1341" w:rsidRPr="00544F10">
        <w:rPr>
          <w:rFonts w:ascii="Times New Roman" w:hAnsi="Times New Roman"/>
          <w:i/>
          <w:sz w:val="24"/>
          <w:szCs w:val="24"/>
          <w:lang w:val="en-US"/>
        </w:rPr>
        <w:t>et al.</w:t>
      </w:r>
      <w:r w:rsidR="00FE1341" w:rsidRPr="00544F10">
        <w:rPr>
          <w:rFonts w:ascii="Times New Roman" w:hAnsi="Times New Roman"/>
          <w:sz w:val="24"/>
          <w:szCs w:val="24"/>
          <w:lang w:val="en-US"/>
        </w:rPr>
        <w:t xml:space="preserve"> (2007),</w:t>
      </w:r>
      <w:r w:rsidR="00D115B9" w:rsidRPr="00544F10">
        <w:rPr>
          <w:rFonts w:ascii="Times New Roman" w:hAnsi="Times New Roman"/>
          <w:sz w:val="24"/>
          <w:szCs w:val="24"/>
          <w:lang w:val="en-US"/>
        </w:rPr>
        <w:t xml:space="preserve"> the area that has been converted to pasture corresponds to 70% of the total deforested area. </w:t>
      </w:r>
    </w:p>
    <w:p w:rsidR="00FE1341" w:rsidRPr="00073451" w:rsidRDefault="00D115B9" w:rsidP="003A21E7">
      <w:pPr>
        <w:spacing w:after="0" w:line="480" w:lineRule="auto"/>
        <w:ind w:firstLine="709"/>
        <w:jc w:val="both"/>
        <w:rPr>
          <w:rFonts w:ascii="Times New Roman" w:hAnsi="Times New Roman"/>
          <w:sz w:val="24"/>
          <w:szCs w:val="24"/>
          <w:lang w:val="en-US"/>
        </w:rPr>
      </w:pPr>
      <w:r w:rsidRPr="00544F10">
        <w:rPr>
          <w:rFonts w:ascii="Times New Roman" w:hAnsi="Times New Roman"/>
          <w:sz w:val="24"/>
          <w:szCs w:val="24"/>
          <w:lang w:val="en-US"/>
        </w:rPr>
        <w:t xml:space="preserve">The advance of agriculture in the amazon region has contributed to the deforestation in the forest, mainly for corn and soybeans. Castro (2005) and Fearnside (2005) show that </w:t>
      </w:r>
      <w:r w:rsidR="004B1144" w:rsidRPr="00544F10">
        <w:rPr>
          <w:rFonts w:ascii="Times New Roman" w:hAnsi="Times New Roman"/>
          <w:sz w:val="24"/>
          <w:szCs w:val="24"/>
          <w:lang w:val="en-US"/>
        </w:rPr>
        <w:t>crops</w:t>
      </w:r>
      <w:r w:rsidRPr="00544F10">
        <w:rPr>
          <w:rFonts w:ascii="Times New Roman" w:hAnsi="Times New Roman"/>
          <w:sz w:val="24"/>
          <w:szCs w:val="24"/>
          <w:lang w:val="en-US"/>
        </w:rPr>
        <w:t xml:space="preserve"> has advanced faster than livestock, and it also expands to states that have a well-structured agribusiness such as Mato Grosso and Tocantins. In the 1990s, according to Costa (2000), tax incentives from the federal government for ranchers through </w:t>
      </w:r>
      <w:proofErr w:type="spellStart"/>
      <w:r w:rsidRPr="00544F10">
        <w:rPr>
          <w:rFonts w:ascii="Times New Roman" w:hAnsi="Times New Roman"/>
          <w:sz w:val="24"/>
          <w:szCs w:val="24"/>
          <w:lang w:val="en-US"/>
        </w:rPr>
        <w:t>Finam</w:t>
      </w:r>
      <w:proofErr w:type="spellEnd"/>
      <w:r w:rsidRPr="00544F10">
        <w:rPr>
          <w:rFonts w:ascii="Times New Roman" w:hAnsi="Times New Roman"/>
          <w:sz w:val="24"/>
          <w:szCs w:val="24"/>
          <w:lang w:val="en-US"/>
        </w:rPr>
        <w:t xml:space="preserve"> (Amazon Fund), rural credit and FNO (Constitutional Fund for the development of the North region) may have encouraged deforestation in the Amazon.</w:t>
      </w:r>
    </w:p>
    <w:p w:rsidR="009E3160" w:rsidRDefault="008D26C3" w:rsidP="003A21E7">
      <w:pPr>
        <w:spacing w:after="0" w:line="480" w:lineRule="auto"/>
        <w:ind w:firstLine="709"/>
        <w:jc w:val="both"/>
        <w:rPr>
          <w:rFonts w:ascii="Times New Roman" w:hAnsi="Times New Roman"/>
          <w:sz w:val="24"/>
          <w:szCs w:val="24"/>
          <w:lang w:val="en-US"/>
        </w:rPr>
      </w:pPr>
      <w:r>
        <w:rPr>
          <w:rFonts w:ascii="Times New Roman" w:hAnsi="Times New Roman"/>
          <w:sz w:val="24"/>
          <w:szCs w:val="24"/>
          <w:lang w:val="en-US"/>
        </w:rPr>
        <w:t>T</w:t>
      </w:r>
      <w:r w:rsidRPr="008D26C3">
        <w:rPr>
          <w:rFonts w:ascii="Times New Roman" w:hAnsi="Times New Roman"/>
          <w:sz w:val="24"/>
          <w:szCs w:val="24"/>
          <w:lang w:val="en-US"/>
        </w:rPr>
        <w:t xml:space="preserve">o assess the economic and environmental performance </w:t>
      </w:r>
      <w:r>
        <w:rPr>
          <w:rFonts w:ascii="Times New Roman" w:hAnsi="Times New Roman"/>
          <w:sz w:val="24"/>
          <w:szCs w:val="24"/>
          <w:lang w:val="en-US"/>
        </w:rPr>
        <w:t>of the agriculture sector, the input-o</w:t>
      </w:r>
      <w:r w:rsidRPr="008D26C3">
        <w:rPr>
          <w:rFonts w:ascii="Times New Roman" w:hAnsi="Times New Roman"/>
          <w:sz w:val="24"/>
          <w:szCs w:val="24"/>
          <w:lang w:val="en-US"/>
        </w:rPr>
        <w:t xml:space="preserve">utput model </w:t>
      </w:r>
      <w:r>
        <w:rPr>
          <w:rFonts w:ascii="Times New Roman" w:hAnsi="Times New Roman"/>
          <w:sz w:val="24"/>
          <w:szCs w:val="24"/>
          <w:lang w:val="en-US"/>
        </w:rPr>
        <w:t>was</w:t>
      </w:r>
      <w:r w:rsidRPr="008D26C3">
        <w:rPr>
          <w:rFonts w:ascii="Times New Roman" w:hAnsi="Times New Roman"/>
          <w:sz w:val="24"/>
          <w:szCs w:val="24"/>
          <w:lang w:val="en-US"/>
        </w:rPr>
        <w:t xml:space="preserve"> used. This framework allow us to have an integrate perspective in terms of </w:t>
      </w:r>
      <w:r w:rsidR="00FD4F5D">
        <w:rPr>
          <w:rFonts w:ascii="Times New Roman" w:hAnsi="Times New Roman"/>
          <w:sz w:val="24"/>
          <w:szCs w:val="24"/>
          <w:lang w:val="en-US"/>
        </w:rPr>
        <w:t>sectoral</w:t>
      </w:r>
      <w:r w:rsidRPr="008D26C3">
        <w:rPr>
          <w:rFonts w:ascii="Times New Roman" w:hAnsi="Times New Roman"/>
          <w:sz w:val="24"/>
          <w:szCs w:val="24"/>
          <w:lang w:val="en-US"/>
        </w:rPr>
        <w:t xml:space="preserve"> relations. Next section presents the model and also some methods of analysis.</w:t>
      </w:r>
    </w:p>
    <w:p w:rsidR="008D26C3" w:rsidRPr="008D26C3" w:rsidRDefault="008D26C3" w:rsidP="003A21E7">
      <w:pPr>
        <w:spacing w:after="0" w:line="480" w:lineRule="auto"/>
        <w:ind w:firstLine="709"/>
        <w:jc w:val="both"/>
        <w:rPr>
          <w:rFonts w:ascii="Times New Roman" w:hAnsi="Times New Roman"/>
          <w:sz w:val="24"/>
          <w:szCs w:val="24"/>
          <w:lang w:val="en-US"/>
        </w:rPr>
      </w:pPr>
    </w:p>
    <w:p w:rsidR="00991F48" w:rsidRPr="00073451" w:rsidRDefault="00A212A3" w:rsidP="003A21E7">
      <w:pPr>
        <w:spacing w:after="0" w:line="480" w:lineRule="auto"/>
        <w:jc w:val="both"/>
        <w:rPr>
          <w:rFonts w:ascii="Times New Roman" w:hAnsi="Times New Roman" w:cs="Times New Roman"/>
          <w:b/>
          <w:bCs/>
          <w:sz w:val="24"/>
          <w:szCs w:val="24"/>
          <w:lang w:val="en-US"/>
        </w:rPr>
      </w:pPr>
      <w:r w:rsidRPr="00073451">
        <w:rPr>
          <w:rFonts w:ascii="Times New Roman" w:hAnsi="Times New Roman" w:cs="Times New Roman"/>
          <w:b/>
          <w:bCs/>
          <w:sz w:val="24"/>
          <w:szCs w:val="24"/>
          <w:lang w:val="en-US"/>
        </w:rPr>
        <w:t xml:space="preserve">3 </w:t>
      </w:r>
      <w:r w:rsidR="00846A59" w:rsidRPr="00073451">
        <w:rPr>
          <w:rFonts w:ascii="Times New Roman" w:hAnsi="Times New Roman" w:cs="Times New Roman"/>
          <w:b/>
          <w:bCs/>
          <w:sz w:val="24"/>
          <w:szCs w:val="24"/>
          <w:lang w:val="en-US"/>
        </w:rPr>
        <w:t>The input-output model</w:t>
      </w:r>
      <w:r w:rsidR="00147049" w:rsidRPr="00073451">
        <w:rPr>
          <w:rFonts w:ascii="Times New Roman" w:hAnsi="Times New Roman" w:cs="Times New Roman"/>
          <w:b/>
          <w:bCs/>
          <w:sz w:val="24"/>
          <w:szCs w:val="24"/>
          <w:lang w:val="en-US"/>
        </w:rPr>
        <w:t xml:space="preserve"> </w:t>
      </w:r>
      <w:r w:rsidR="00846A59" w:rsidRPr="00073451">
        <w:rPr>
          <w:rFonts w:ascii="Times New Roman" w:hAnsi="Times New Roman" w:cs="Times New Roman"/>
          <w:b/>
          <w:bCs/>
          <w:sz w:val="24"/>
          <w:szCs w:val="24"/>
          <w:lang w:val="en-US"/>
        </w:rPr>
        <w:t>incorporating</w:t>
      </w:r>
      <w:r w:rsidR="00147049" w:rsidRPr="00073451">
        <w:rPr>
          <w:rFonts w:ascii="Times New Roman" w:hAnsi="Times New Roman" w:cs="Times New Roman"/>
          <w:b/>
          <w:bCs/>
          <w:sz w:val="24"/>
          <w:szCs w:val="24"/>
          <w:lang w:val="en-US"/>
        </w:rPr>
        <w:t xml:space="preserve"> </w:t>
      </w:r>
      <w:r w:rsidR="00846A59" w:rsidRPr="00073451">
        <w:rPr>
          <w:rFonts w:ascii="Times New Roman" w:hAnsi="Times New Roman" w:cs="Times New Roman"/>
          <w:b/>
          <w:bCs/>
          <w:sz w:val="24"/>
          <w:szCs w:val="24"/>
          <w:lang w:val="en-US"/>
        </w:rPr>
        <w:t>emissions</w:t>
      </w:r>
    </w:p>
    <w:p w:rsidR="000A0C32" w:rsidRPr="00073451" w:rsidRDefault="000A0C32" w:rsidP="00DA17E0">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 xml:space="preserve">The input-output model </w:t>
      </w:r>
      <w:r w:rsidR="009E3160" w:rsidRPr="009E3160">
        <w:rPr>
          <w:rFonts w:ascii="Times New Roman" w:hAnsi="Times New Roman" w:cs="Times New Roman"/>
          <w:sz w:val="24"/>
          <w:szCs w:val="24"/>
          <w:lang w:val="en-US"/>
        </w:rPr>
        <w:t xml:space="preserve">traces the trade between industries </w:t>
      </w:r>
      <w:r w:rsidR="009E3160">
        <w:rPr>
          <w:rFonts w:ascii="Times New Roman" w:hAnsi="Times New Roman" w:cs="Times New Roman"/>
          <w:sz w:val="24"/>
          <w:szCs w:val="24"/>
          <w:lang w:val="en-US"/>
        </w:rPr>
        <w:t xml:space="preserve">and </w:t>
      </w:r>
      <w:r w:rsidR="00DA17E0">
        <w:rPr>
          <w:rFonts w:ascii="Times New Roman" w:hAnsi="Times New Roman" w:cs="Times New Roman"/>
          <w:sz w:val="24"/>
          <w:szCs w:val="24"/>
          <w:lang w:val="en-US"/>
        </w:rPr>
        <w:t xml:space="preserve">the </w:t>
      </w:r>
      <w:r w:rsidR="009E3160">
        <w:rPr>
          <w:rFonts w:ascii="Times New Roman" w:hAnsi="Times New Roman" w:cs="Times New Roman"/>
          <w:sz w:val="24"/>
          <w:szCs w:val="24"/>
          <w:lang w:val="en-US"/>
        </w:rPr>
        <w:t>final demand of the economy</w:t>
      </w:r>
      <w:r w:rsidR="00DA17E0">
        <w:rPr>
          <w:rFonts w:ascii="Times New Roman" w:hAnsi="Times New Roman" w:cs="Times New Roman"/>
          <w:sz w:val="24"/>
          <w:szCs w:val="24"/>
          <w:lang w:val="en-US"/>
        </w:rPr>
        <w:t xml:space="preserve"> in an integrate perspective</w:t>
      </w:r>
      <w:r w:rsidR="009E3160">
        <w:rPr>
          <w:rFonts w:ascii="Times New Roman" w:hAnsi="Times New Roman" w:cs="Times New Roman"/>
          <w:sz w:val="24"/>
          <w:szCs w:val="24"/>
          <w:lang w:val="en-US"/>
        </w:rPr>
        <w:t>.</w:t>
      </w:r>
      <w:r w:rsidR="00DA17E0">
        <w:rPr>
          <w:rFonts w:ascii="Times New Roman" w:hAnsi="Times New Roman" w:cs="Times New Roman"/>
          <w:sz w:val="24"/>
          <w:szCs w:val="24"/>
          <w:lang w:val="en-US"/>
        </w:rPr>
        <w:t xml:space="preserve"> More specifically, according to Leontief (1941, p.3): "An attempt to apply the economic theory of general equilibrium - or better, general interdependence - to an empirical study of inter-</w:t>
      </w:r>
      <w:r w:rsidR="00DA17E0" w:rsidRPr="00DA17E0">
        <w:rPr>
          <w:rFonts w:ascii="Times New Roman" w:hAnsi="Times New Roman" w:cs="Times New Roman"/>
          <w:sz w:val="24"/>
          <w:szCs w:val="24"/>
          <w:lang w:val="en-US"/>
        </w:rPr>
        <w:t xml:space="preserve">relations </w:t>
      </w:r>
      <w:r w:rsidR="00DA17E0">
        <w:rPr>
          <w:rFonts w:ascii="Times New Roman" w:hAnsi="Times New Roman" w:cs="Times New Roman"/>
          <w:sz w:val="24"/>
          <w:szCs w:val="24"/>
          <w:lang w:val="en-US"/>
        </w:rPr>
        <w:t xml:space="preserve">among </w:t>
      </w:r>
      <w:r w:rsidR="00DA17E0" w:rsidRPr="00DA17E0">
        <w:rPr>
          <w:rFonts w:ascii="Times New Roman" w:hAnsi="Times New Roman" w:cs="Times New Roman"/>
          <w:sz w:val="24"/>
          <w:szCs w:val="24"/>
          <w:lang w:val="en-US"/>
        </w:rPr>
        <w:t>t</w:t>
      </w:r>
      <w:r w:rsidR="00DA17E0">
        <w:rPr>
          <w:rFonts w:ascii="Times New Roman" w:hAnsi="Times New Roman" w:cs="Times New Roman"/>
          <w:sz w:val="24"/>
          <w:szCs w:val="24"/>
          <w:lang w:val="en-US"/>
        </w:rPr>
        <w:t xml:space="preserve">he different parts of a national economy as revealed through </w:t>
      </w:r>
      <w:proofErr w:type="spellStart"/>
      <w:r w:rsidR="00DA17E0">
        <w:rPr>
          <w:rFonts w:ascii="Times New Roman" w:hAnsi="Times New Roman" w:cs="Times New Roman"/>
          <w:sz w:val="24"/>
          <w:szCs w:val="24"/>
          <w:lang w:val="en-US"/>
        </w:rPr>
        <w:t>covariations</w:t>
      </w:r>
      <w:proofErr w:type="spellEnd"/>
      <w:r w:rsidR="00DA17E0">
        <w:rPr>
          <w:rFonts w:ascii="Times New Roman" w:hAnsi="Times New Roman" w:cs="Times New Roman"/>
          <w:sz w:val="24"/>
          <w:szCs w:val="24"/>
          <w:lang w:val="en-US"/>
        </w:rPr>
        <w:t xml:space="preserve"> of </w:t>
      </w:r>
      <w:r w:rsidR="00DA17E0" w:rsidRPr="00DA17E0">
        <w:rPr>
          <w:rFonts w:ascii="Times New Roman" w:hAnsi="Times New Roman" w:cs="Times New Roman"/>
          <w:sz w:val="24"/>
          <w:szCs w:val="24"/>
          <w:lang w:val="en-US"/>
        </w:rPr>
        <w:t xml:space="preserve">prices, </w:t>
      </w:r>
      <w:r w:rsidR="00DA17E0">
        <w:rPr>
          <w:rFonts w:ascii="Times New Roman" w:hAnsi="Times New Roman" w:cs="Times New Roman"/>
          <w:sz w:val="24"/>
          <w:szCs w:val="24"/>
          <w:lang w:val="en-US"/>
        </w:rPr>
        <w:t xml:space="preserve">outputs, investments, and </w:t>
      </w:r>
      <w:r w:rsidR="00DA17E0" w:rsidRPr="00DA17E0">
        <w:rPr>
          <w:rFonts w:ascii="Times New Roman" w:hAnsi="Times New Roman" w:cs="Times New Roman"/>
          <w:sz w:val="24"/>
          <w:szCs w:val="24"/>
          <w:lang w:val="en-US"/>
        </w:rPr>
        <w:t>incomes"</w:t>
      </w:r>
      <w:r w:rsidR="00DA17E0">
        <w:rPr>
          <w:rFonts w:ascii="Times New Roman" w:hAnsi="Times New Roman" w:cs="Times New Roman"/>
          <w:sz w:val="24"/>
          <w:szCs w:val="24"/>
          <w:lang w:val="en-US"/>
        </w:rPr>
        <w:t xml:space="preserve">. </w:t>
      </w:r>
      <w:r w:rsidR="009E3160">
        <w:rPr>
          <w:rFonts w:ascii="Times New Roman" w:hAnsi="Times New Roman" w:cs="Times New Roman"/>
          <w:sz w:val="24"/>
          <w:szCs w:val="24"/>
          <w:lang w:val="en-US"/>
        </w:rPr>
        <w:t xml:space="preserve">This model </w:t>
      </w:r>
      <w:r w:rsidRPr="00073451">
        <w:rPr>
          <w:rFonts w:ascii="Times New Roman" w:hAnsi="Times New Roman" w:cs="Times New Roman"/>
          <w:sz w:val="24"/>
          <w:szCs w:val="24"/>
          <w:lang w:val="en-US"/>
        </w:rPr>
        <w:t>may be represented by the following system of matrix equations:</w:t>
      </w:r>
    </w:p>
    <w:p w:rsidR="00991F48" w:rsidRPr="00073451" w:rsidRDefault="00AD44FE" w:rsidP="003A21E7">
      <w:pPr>
        <w:tabs>
          <w:tab w:val="center" w:pos="4536"/>
          <w:tab w:val="right" w:pos="9072"/>
        </w:tabs>
        <w:autoSpaceDE w:val="0"/>
        <w:autoSpaceDN w:val="0"/>
        <w:adjustRightInd w:val="0"/>
        <w:spacing w:after="0" w:line="480" w:lineRule="auto"/>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ab/>
      </w:r>
      <w:r w:rsidR="00991F48" w:rsidRPr="00073451">
        <w:rPr>
          <w:rFonts w:ascii="Times New Roman" w:hAnsi="Times New Roman" w:cs="Times New Roman"/>
          <w:position w:val="-10"/>
          <w:sz w:val="24"/>
          <w:szCs w:val="24"/>
          <w:lang w:val="en-US"/>
        </w:rPr>
        <w:object w:dxaOrig="11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15.65pt" o:ole="">
            <v:imagedata r:id="rId10" o:title=""/>
          </v:shape>
          <o:OLEObject Type="Embed" ProgID="Equation.3" ShapeID="_x0000_i1025" DrawAspect="Content" ObjectID="_1482759266" r:id="rId11"/>
        </w:object>
      </w:r>
      <w:r w:rsidR="00CD0E52" w:rsidRPr="00073451">
        <w:rPr>
          <w:rFonts w:ascii="Times New Roman" w:hAnsi="Times New Roman" w:cs="Times New Roman"/>
          <w:sz w:val="24"/>
          <w:szCs w:val="24"/>
          <w:lang w:val="en-US"/>
        </w:rPr>
        <w:fldChar w:fldCharType="begin"/>
      </w:r>
      <w:r w:rsidR="00991F48" w:rsidRPr="00073451">
        <w:rPr>
          <w:rFonts w:ascii="Times New Roman" w:hAnsi="Times New Roman" w:cs="Times New Roman"/>
          <w:sz w:val="24"/>
          <w:szCs w:val="24"/>
          <w:lang w:val="en-US"/>
        </w:rPr>
        <w:instrText xml:space="preserve"> QUOTE </w:instrText>
      </w:r>
      <w:r w:rsidR="00991F48" w:rsidRPr="00073451">
        <w:rPr>
          <w:noProof/>
        </w:rPr>
        <w:drawing>
          <wp:inline distT="0" distB="0" distL="0" distR="0">
            <wp:extent cx="762000" cy="18288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762000" cy="182880"/>
                    </a:xfrm>
                    <a:prstGeom prst="rect">
                      <a:avLst/>
                    </a:prstGeom>
                    <a:noFill/>
                    <a:ln w="9525">
                      <a:noFill/>
                      <a:miter lim="800000"/>
                      <a:headEnd/>
                      <a:tailEnd/>
                    </a:ln>
                  </pic:spPr>
                </pic:pic>
              </a:graphicData>
            </a:graphic>
          </wp:inline>
        </w:drawing>
      </w:r>
      <w:r w:rsidR="00991F48" w:rsidRPr="00073451">
        <w:rPr>
          <w:rFonts w:ascii="Times New Roman" w:hAnsi="Times New Roman" w:cs="Times New Roman"/>
          <w:sz w:val="24"/>
          <w:szCs w:val="24"/>
          <w:lang w:val="en-US"/>
        </w:rPr>
        <w:instrText xml:space="preserve"> </w:instrText>
      </w:r>
      <w:r w:rsidR="00CD0E52" w:rsidRPr="00073451">
        <w:rPr>
          <w:rFonts w:ascii="Times New Roman" w:hAnsi="Times New Roman" w:cs="Times New Roman"/>
          <w:sz w:val="24"/>
          <w:szCs w:val="24"/>
          <w:lang w:val="en-US"/>
        </w:rPr>
        <w:fldChar w:fldCharType="end"/>
      </w:r>
      <w:r w:rsidR="00991F48" w:rsidRPr="00073451">
        <w:rPr>
          <w:rFonts w:ascii="Times New Roman" w:hAnsi="Times New Roman" w:cs="Times New Roman"/>
          <w:sz w:val="24"/>
          <w:szCs w:val="24"/>
          <w:lang w:val="en-US"/>
        </w:rPr>
        <w:t xml:space="preserve"> </w:t>
      </w:r>
      <w:r w:rsidR="00991F48" w:rsidRPr="00073451">
        <w:rPr>
          <w:rFonts w:ascii="Times New Roman" w:hAnsi="Times New Roman" w:cs="Times New Roman"/>
          <w:sz w:val="24"/>
          <w:szCs w:val="24"/>
          <w:lang w:val="en-US"/>
        </w:rPr>
        <w:tab/>
        <w:t>(1)</w:t>
      </w:r>
    </w:p>
    <w:p w:rsidR="00991F48" w:rsidRPr="00073451" w:rsidRDefault="00AD44FE" w:rsidP="003A21E7">
      <w:pPr>
        <w:tabs>
          <w:tab w:val="center" w:pos="4536"/>
          <w:tab w:val="right" w:pos="9072"/>
        </w:tabs>
        <w:autoSpaceDE w:val="0"/>
        <w:autoSpaceDN w:val="0"/>
        <w:adjustRightInd w:val="0"/>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ab/>
      </w:r>
      <w:r w:rsidR="00400308" w:rsidRPr="00073451">
        <w:rPr>
          <w:rFonts w:ascii="Times New Roman" w:hAnsi="Times New Roman" w:cs="Times New Roman"/>
          <w:position w:val="-10"/>
          <w:sz w:val="24"/>
          <w:szCs w:val="24"/>
          <w:lang w:val="en-US"/>
        </w:rPr>
        <w:object w:dxaOrig="1500" w:dyaOrig="360">
          <v:shape id="_x0000_i1026" type="#_x0000_t75" style="width:73.25pt;height:18.15pt" o:ole="">
            <v:imagedata r:id="rId13" o:title=""/>
          </v:shape>
          <o:OLEObject Type="Embed" ProgID="Equation.3" ShapeID="_x0000_i1026" DrawAspect="Content" ObjectID="_1482759267" r:id="rId14"/>
        </w:object>
      </w:r>
      <w:r w:rsidR="00CD0E52" w:rsidRPr="00073451">
        <w:rPr>
          <w:rFonts w:ascii="Times New Roman" w:hAnsi="Times New Roman" w:cs="Times New Roman"/>
          <w:sz w:val="24"/>
          <w:szCs w:val="24"/>
          <w:lang w:val="en-US"/>
        </w:rPr>
        <w:fldChar w:fldCharType="begin"/>
      </w:r>
      <w:r w:rsidR="00991F48" w:rsidRPr="00073451">
        <w:rPr>
          <w:rFonts w:ascii="Times New Roman" w:hAnsi="Times New Roman" w:cs="Times New Roman"/>
          <w:sz w:val="24"/>
          <w:szCs w:val="24"/>
          <w:lang w:val="en-US"/>
        </w:rPr>
        <w:instrText xml:space="preserve"> QUOTE </w:instrText>
      </w:r>
      <w:r w:rsidR="00991F48" w:rsidRPr="00073451">
        <w:rPr>
          <w:noProof/>
        </w:rPr>
        <w:drawing>
          <wp:inline distT="0" distB="0" distL="0" distR="0">
            <wp:extent cx="1219200" cy="1905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219200" cy="190500"/>
                    </a:xfrm>
                    <a:prstGeom prst="rect">
                      <a:avLst/>
                    </a:prstGeom>
                    <a:noFill/>
                    <a:ln w="9525">
                      <a:noFill/>
                      <a:miter lim="800000"/>
                      <a:headEnd/>
                      <a:tailEnd/>
                    </a:ln>
                  </pic:spPr>
                </pic:pic>
              </a:graphicData>
            </a:graphic>
          </wp:inline>
        </w:drawing>
      </w:r>
      <w:r w:rsidR="00991F48" w:rsidRPr="00073451">
        <w:rPr>
          <w:rFonts w:ascii="Times New Roman" w:hAnsi="Times New Roman" w:cs="Times New Roman"/>
          <w:sz w:val="24"/>
          <w:szCs w:val="24"/>
          <w:lang w:val="en-US"/>
        </w:rPr>
        <w:instrText xml:space="preserve"> </w:instrText>
      </w:r>
      <w:r w:rsidR="00CD0E52" w:rsidRPr="00073451">
        <w:rPr>
          <w:rFonts w:ascii="Times New Roman" w:hAnsi="Times New Roman" w:cs="Times New Roman"/>
          <w:sz w:val="24"/>
          <w:szCs w:val="24"/>
          <w:lang w:val="en-US"/>
        </w:rPr>
        <w:fldChar w:fldCharType="end"/>
      </w:r>
      <w:r w:rsidR="00991F48" w:rsidRPr="00073451">
        <w:rPr>
          <w:rFonts w:ascii="Times New Roman" w:hAnsi="Times New Roman" w:cs="Times New Roman"/>
          <w:sz w:val="24"/>
          <w:szCs w:val="24"/>
          <w:lang w:val="en-US"/>
        </w:rPr>
        <w:tab/>
        <w:t>(2)</w:t>
      </w:r>
    </w:p>
    <w:p w:rsidR="000A0C32" w:rsidRPr="00073451" w:rsidRDefault="000A0C32" w:rsidP="003A21E7">
      <w:pPr>
        <w:autoSpaceDE w:val="0"/>
        <w:autoSpaceDN w:val="0"/>
        <w:adjustRightInd w:val="0"/>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lastRenderedPageBreak/>
        <w:t xml:space="preserve">In which </w:t>
      </w:r>
      <w:r w:rsidRPr="00FD4F5D">
        <w:rPr>
          <w:rFonts w:ascii="Times New Roman" w:hAnsi="Times New Roman" w:cs="Times New Roman"/>
          <w:i/>
          <w:sz w:val="24"/>
          <w:szCs w:val="24"/>
          <w:lang w:val="en-US"/>
        </w:rPr>
        <w:t>x</w:t>
      </w:r>
      <w:r w:rsidRPr="00073451">
        <w:rPr>
          <w:rFonts w:ascii="Times New Roman" w:hAnsi="Times New Roman" w:cs="Times New Roman"/>
          <w:sz w:val="24"/>
          <w:szCs w:val="24"/>
          <w:lang w:val="en-US"/>
        </w:rPr>
        <w:t xml:space="preserve"> and </w:t>
      </w:r>
      <w:r w:rsidRPr="00FD4F5D">
        <w:rPr>
          <w:rFonts w:ascii="Times New Roman" w:hAnsi="Times New Roman" w:cs="Times New Roman"/>
          <w:i/>
          <w:sz w:val="24"/>
          <w:szCs w:val="24"/>
          <w:lang w:val="en-US"/>
        </w:rPr>
        <w:t>f</w:t>
      </w:r>
      <w:r w:rsidR="00CE63A8" w:rsidRPr="00073451">
        <w:rPr>
          <w:rFonts w:ascii="Times New Roman" w:hAnsi="Times New Roman" w:cs="Times New Roman"/>
          <w:sz w:val="24"/>
          <w:szCs w:val="24"/>
          <w:lang w:val="en-US"/>
        </w:rPr>
        <w:t xml:space="preserve"> are respectively the </w:t>
      </w:r>
      <w:r w:rsidR="00FD4F5D">
        <w:rPr>
          <w:rFonts w:ascii="Times New Roman" w:hAnsi="Times New Roman" w:cs="Times New Roman"/>
          <w:sz w:val="24"/>
          <w:szCs w:val="24"/>
          <w:lang w:val="en-US"/>
        </w:rPr>
        <w:t xml:space="preserve">total output </w:t>
      </w:r>
      <w:r w:rsidR="00CE63A8" w:rsidRPr="00073451">
        <w:rPr>
          <w:rFonts w:ascii="Times New Roman" w:hAnsi="Times New Roman" w:cs="Times New Roman"/>
          <w:sz w:val="24"/>
          <w:szCs w:val="24"/>
          <w:lang w:val="en-US"/>
        </w:rPr>
        <w:t xml:space="preserve">and final demand; </w:t>
      </w:r>
      <w:r w:rsidR="00CE63A8" w:rsidRPr="00073451">
        <w:rPr>
          <w:rFonts w:ascii="Times New Roman" w:hAnsi="Times New Roman" w:cs="Times New Roman"/>
          <w:position w:val="-14"/>
          <w:sz w:val="24"/>
          <w:szCs w:val="24"/>
          <w:lang w:val="en-US"/>
        </w:rPr>
        <w:object w:dxaOrig="859" w:dyaOrig="380">
          <v:shape id="_x0000_i1027" type="#_x0000_t75" style="width:42.55pt;height:18.15pt" o:ole="">
            <v:imagedata r:id="rId16" o:title=""/>
          </v:shape>
          <o:OLEObject Type="Embed" ProgID="Equation.3" ShapeID="_x0000_i1027" DrawAspect="Content" ObjectID="_1482759268" r:id="rId17"/>
        </w:object>
      </w:r>
      <w:r w:rsidR="00CE63A8" w:rsidRPr="00073451">
        <w:rPr>
          <w:rFonts w:ascii="Times New Roman" w:hAnsi="Times New Roman" w:cs="Times New Roman"/>
          <w:sz w:val="24"/>
          <w:szCs w:val="24"/>
          <w:lang w:val="en-US"/>
        </w:rPr>
        <w:t xml:space="preserve"> is the Technological Matrix defined as quantity of intermediate input used by sector </w:t>
      </w:r>
      <w:proofErr w:type="spellStart"/>
      <w:r w:rsidR="00CE63A8" w:rsidRPr="00073451">
        <w:rPr>
          <w:rFonts w:ascii="Times New Roman" w:hAnsi="Times New Roman" w:cs="Times New Roman"/>
          <w:i/>
          <w:sz w:val="24"/>
          <w:szCs w:val="24"/>
          <w:lang w:val="en-US"/>
        </w:rPr>
        <w:t>i</w:t>
      </w:r>
      <w:proofErr w:type="spellEnd"/>
      <w:r w:rsidR="00CE63A8" w:rsidRPr="00073451">
        <w:rPr>
          <w:rFonts w:ascii="Times New Roman" w:hAnsi="Times New Roman" w:cs="Times New Roman"/>
          <w:sz w:val="24"/>
          <w:szCs w:val="24"/>
          <w:lang w:val="en-US"/>
        </w:rPr>
        <w:t xml:space="preserve"> to produce an output unit of production sector </w:t>
      </w:r>
      <w:r w:rsidR="00CE63A8" w:rsidRPr="00073451">
        <w:rPr>
          <w:rFonts w:ascii="Times New Roman" w:hAnsi="Times New Roman" w:cs="Times New Roman"/>
          <w:i/>
          <w:sz w:val="24"/>
          <w:szCs w:val="24"/>
          <w:lang w:val="en-US"/>
        </w:rPr>
        <w:t>j</w:t>
      </w:r>
      <w:r w:rsidR="00CE63A8" w:rsidRPr="00073451">
        <w:rPr>
          <w:rFonts w:ascii="Times New Roman" w:hAnsi="Times New Roman" w:cs="Times New Roman"/>
          <w:sz w:val="24"/>
          <w:szCs w:val="24"/>
          <w:lang w:val="en-US"/>
        </w:rPr>
        <w:t xml:space="preserve"> (in monetary terms), for </w:t>
      </w:r>
      <w:proofErr w:type="spellStart"/>
      <w:r w:rsidR="00CE63A8" w:rsidRPr="00073451">
        <w:rPr>
          <w:rFonts w:ascii="Times New Roman" w:hAnsi="Times New Roman" w:cs="Times New Roman"/>
          <w:i/>
          <w:iCs/>
          <w:sz w:val="24"/>
          <w:szCs w:val="24"/>
          <w:lang w:val="en-US"/>
        </w:rPr>
        <w:t>i</w:t>
      </w:r>
      <w:proofErr w:type="spellEnd"/>
      <w:r w:rsidR="00CE63A8" w:rsidRPr="00073451">
        <w:rPr>
          <w:rFonts w:ascii="Times New Roman" w:hAnsi="Times New Roman" w:cs="Times New Roman"/>
          <w:i/>
          <w:iCs/>
          <w:sz w:val="24"/>
          <w:szCs w:val="24"/>
          <w:lang w:val="en-US"/>
        </w:rPr>
        <w:t xml:space="preserve">, j = </w:t>
      </w:r>
      <w:r w:rsidR="00CE63A8" w:rsidRPr="00073451">
        <w:rPr>
          <w:rFonts w:ascii="Times New Roman" w:hAnsi="Times New Roman" w:cs="Times New Roman"/>
          <w:sz w:val="24"/>
          <w:szCs w:val="24"/>
          <w:lang w:val="en-US"/>
        </w:rPr>
        <w:t xml:space="preserve">1,…, </w:t>
      </w:r>
      <w:r w:rsidR="00CE63A8" w:rsidRPr="00073451">
        <w:rPr>
          <w:rFonts w:ascii="Times New Roman" w:hAnsi="Times New Roman" w:cs="Times New Roman"/>
          <w:i/>
          <w:sz w:val="24"/>
          <w:szCs w:val="24"/>
          <w:lang w:val="en-US"/>
        </w:rPr>
        <w:t>n</w:t>
      </w:r>
      <w:r w:rsidR="00CE63A8" w:rsidRPr="00073451">
        <w:rPr>
          <w:rFonts w:ascii="Times New Roman" w:hAnsi="Times New Roman" w:cs="Times New Roman"/>
          <w:sz w:val="24"/>
          <w:szCs w:val="24"/>
          <w:lang w:val="en-US"/>
        </w:rPr>
        <w:t xml:space="preserve">; </w:t>
      </w:r>
      <w:r w:rsidR="00A55613">
        <w:rPr>
          <w:rFonts w:ascii="Times New Roman" w:hAnsi="Times New Roman" w:cs="Times New Roman"/>
          <w:sz w:val="24"/>
          <w:szCs w:val="24"/>
          <w:lang w:val="en-US"/>
        </w:rPr>
        <w:t>and</w:t>
      </w:r>
      <w:r w:rsidR="00CE63A8" w:rsidRPr="00073451">
        <w:rPr>
          <w:rFonts w:ascii="Times New Roman" w:hAnsi="Times New Roman" w:cs="Times New Roman"/>
          <w:sz w:val="24"/>
          <w:szCs w:val="24"/>
          <w:lang w:val="en-US"/>
        </w:rPr>
        <w:t xml:space="preserve"> </w:t>
      </w:r>
      <w:r w:rsidR="00CE63A8" w:rsidRPr="00073451">
        <w:rPr>
          <w:rFonts w:ascii="Times New Roman" w:hAnsi="Times New Roman" w:cs="Times New Roman"/>
          <w:position w:val="-10"/>
          <w:sz w:val="24"/>
          <w:szCs w:val="24"/>
          <w:lang w:val="en-US"/>
        </w:rPr>
        <w:object w:dxaOrig="1320" w:dyaOrig="360">
          <v:shape id="_x0000_i1028" type="#_x0000_t75" style="width:64.5pt;height:18.15pt" o:ole="">
            <v:imagedata r:id="rId18" o:title=""/>
          </v:shape>
          <o:OLEObject Type="Embed" ProgID="Equation.3" ShapeID="_x0000_i1028" DrawAspect="Content" ObjectID="_1482759269" r:id="rId19"/>
        </w:object>
      </w:r>
      <w:r w:rsidR="00CE63A8" w:rsidRPr="00073451">
        <w:rPr>
          <w:rFonts w:ascii="Times New Roman" w:hAnsi="Times New Roman" w:cs="Times New Roman"/>
          <w:sz w:val="24"/>
          <w:szCs w:val="24"/>
          <w:lang w:val="en-US"/>
        </w:rPr>
        <w:t xml:space="preserve"> is </w:t>
      </w:r>
      <w:r w:rsidR="00A55613">
        <w:rPr>
          <w:rFonts w:ascii="Times New Roman" w:hAnsi="Times New Roman" w:cs="Times New Roman"/>
          <w:sz w:val="24"/>
          <w:szCs w:val="24"/>
          <w:lang w:val="en-US"/>
        </w:rPr>
        <w:t xml:space="preserve">the </w:t>
      </w:r>
      <w:r w:rsidR="00CE63A8" w:rsidRPr="00073451">
        <w:rPr>
          <w:rFonts w:ascii="Times New Roman" w:hAnsi="Times New Roman" w:cs="Times New Roman"/>
          <w:sz w:val="24"/>
          <w:szCs w:val="24"/>
          <w:lang w:val="en-US"/>
        </w:rPr>
        <w:t>Leontief Inverse Matrix.</w:t>
      </w:r>
    </w:p>
    <w:p w:rsidR="00CE63A8" w:rsidRPr="00073451" w:rsidRDefault="0027406D" w:rsidP="003A21E7">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t>
      </w:r>
      <w:r w:rsidR="00CE63A8" w:rsidRPr="00073451">
        <w:rPr>
          <w:rFonts w:ascii="Times New Roman" w:hAnsi="Times New Roman" w:cs="Times New Roman"/>
          <w:sz w:val="24"/>
          <w:szCs w:val="24"/>
          <w:lang w:val="en-US"/>
        </w:rPr>
        <w:t>incorporate emissions associated with the production of inter-sector activities, according to Miller and Blair (2009), we consider a matrix of direct</w:t>
      </w:r>
      <w:r w:rsidR="00E723B3">
        <w:rPr>
          <w:rFonts w:ascii="Times New Roman" w:hAnsi="Times New Roman" w:cs="Times New Roman"/>
          <w:sz w:val="24"/>
          <w:szCs w:val="24"/>
          <w:lang w:val="en-US"/>
        </w:rPr>
        <w:t xml:space="preserve"> </w:t>
      </w:r>
      <w:r w:rsidR="00E723B3" w:rsidRPr="00073451">
        <w:rPr>
          <w:rFonts w:ascii="Times New Roman" w:hAnsi="Times New Roman" w:cs="Times New Roman"/>
          <w:sz w:val="24"/>
          <w:szCs w:val="24"/>
          <w:lang w:val="en-US"/>
        </w:rPr>
        <w:t>emissions</w:t>
      </w:r>
      <w:r w:rsidR="00CE63A8" w:rsidRPr="00073451">
        <w:rPr>
          <w:rFonts w:ascii="Times New Roman" w:hAnsi="Times New Roman" w:cs="Times New Roman"/>
          <w:sz w:val="24"/>
          <w:szCs w:val="24"/>
          <w:lang w:val="en-US"/>
        </w:rPr>
        <w:t xml:space="preserve"> coefficients </w:t>
      </w:r>
      <w:r w:rsidR="00EC294F" w:rsidRPr="00073451">
        <w:rPr>
          <w:rFonts w:ascii="Times New Roman" w:hAnsi="Times New Roman" w:cs="Times New Roman"/>
          <w:position w:val="-10"/>
          <w:sz w:val="24"/>
          <w:szCs w:val="24"/>
          <w:lang w:val="en-US"/>
        </w:rPr>
        <w:object w:dxaOrig="1120" w:dyaOrig="360">
          <v:shape id="_x0000_i1029" type="#_x0000_t75" style="width:55.7pt;height:17.55pt" o:ole="">
            <v:imagedata r:id="rId20" o:title=""/>
          </v:shape>
          <o:OLEObject Type="Embed" ProgID="Equation.3" ShapeID="_x0000_i1029" DrawAspect="Content" ObjectID="_1482759270" r:id="rId21"/>
        </w:object>
      </w:r>
      <w:r w:rsidR="00CE63A8" w:rsidRPr="00073451">
        <w:rPr>
          <w:rFonts w:ascii="Times New Roman" w:hAnsi="Times New Roman" w:cs="Times New Roman"/>
          <w:sz w:val="24"/>
          <w:szCs w:val="24"/>
          <w:lang w:val="en-US"/>
        </w:rPr>
        <w:t xml:space="preserve">, wherein each element indicates the amount of pollutants of the type </w:t>
      </w:r>
      <w:r w:rsidR="00CE63A8" w:rsidRPr="00073451">
        <w:rPr>
          <w:rFonts w:ascii="Times New Roman" w:hAnsi="Times New Roman" w:cs="Times New Roman"/>
          <w:i/>
          <w:sz w:val="24"/>
          <w:szCs w:val="24"/>
          <w:lang w:val="en-US"/>
        </w:rPr>
        <w:t>k</w:t>
      </w:r>
      <w:r w:rsidR="00CE63A8" w:rsidRPr="00073451">
        <w:rPr>
          <w:rFonts w:ascii="Times New Roman" w:hAnsi="Times New Roman" w:cs="Times New Roman"/>
          <w:sz w:val="24"/>
          <w:szCs w:val="24"/>
          <w:lang w:val="en-US"/>
        </w:rPr>
        <w:t xml:space="preserve">, generated per unit of production of industry </w:t>
      </w:r>
      <w:r w:rsidR="00CE63A8" w:rsidRPr="00073451">
        <w:rPr>
          <w:rFonts w:ascii="Times New Roman" w:hAnsi="Times New Roman" w:cs="Times New Roman"/>
          <w:i/>
          <w:sz w:val="24"/>
          <w:szCs w:val="24"/>
          <w:lang w:val="en-US"/>
        </w:rPr>
        <w:t>j</w:t>
      </w:r>
      <w:r w:rsidR="00CE63A8" w:rsidRPr="00073451">
        <w:rPr>
          <w:rFonts w:ascii="Times New Roman" w:hAnsi="Times New Roman" w:cs="Times New Roman"/>
          <w:sz w:val="24"/>
          <w:szCs w:val="24"/>
          <w:lang w:val="en-US"/>
        </w:rPr>
        <w:t>. Therefore, the level of emissions associated with the vector of total output can be expressed as:</w:t>
      </w:r>
    </w:p>
    <w:p w:rsidR="00147049" w:rsidRPr="00073451" w:rsidRDefault="00147049" w:rsidP="003A21E7">
      <w:pPr>
        <w:tabs>
          <w:tab w:val="center" w:pos="4536"/>
          <w:tab w:val="right" w:pos="9072"/>
        </w:tabs>
        <w:autoSpaceDE w:val="0"/>
        <w:autoSpaceDN w:val="0"/>
        <w:adjustRightInd w:val="0"/>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ab/>
      </w:r>
      <w:r w:rsidRPr="00073451">
        <w:rPr>
          <w:rFonts w:ascii="Times New Roman" w:hAnsi="Times New Roman" w:cs="Times New Roman"/>
          <w:position w:val="-6"/>
          <w:sz w:val="24"/>
          <w:szCs w:val="24"/>
          <w:lang w:val="en-US"/>
        </w:rPr>
        <w:object w:dxaOrig="999" w:dyaOrig="320">
          <v:shape id="_x0000_i1030" type="#_x0000_t75" style="width:49.45pt;height:15.65pt" o:ole="">
            <v:imagedata r:id="rId22" o:title=""/>
          </v:shape>
          <o:OLEObject Type="Embed" ProgID="Equation.3" ShapeID="_x0000_i1030" DrawAspect="Content" ObjectID="_1482759271" r:id="rId23"/>
        </w:object>
      </w:r>
      <w:r w:rsidRPr="00073451">
        <w:rPr>
          <w:rFonts w:ascii="Times New Roman" w:hAnsi="Times New Roman" w:cs="Times New Roman"/>
          <w:sz w:val="24"/>
          <w:szCs w:val="24"/>
          <w:lang w:val="en-US"/>
        </w:rPr>
        <w:t xml:space="preserve"> </w:t>
      </w:r>
      <w:r w:rsidRPr="00073451">
        <w:rPr>
          <w:rFonts w:ascii="Times New Roman" w:hAnsi="Times New Roman" w:cs="Times New Roman"/>
          <w:sz w:val="24"/>
          <w:szCs w:val="24"/>
          <w:lang w:val="en-US"/>
        </w:rPr>
        <w:tab/>
        <w:t>(3)</w:t>
      </w:r>
    </w:p>
    <w:p w:rsidR="00CE63A8" w:rsidRPr="00073451" w:rsidRDefault="00CE63A8"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 xml:space="preserve">In which </w:t>
      </w:r>
      <w:r w:rsidRPr="00073451">
        <w:rPr>
          <w:rFonts w:ascii="Times New Roman" w:hAnsi="Times New Roman" w:cs="Times New Roman"/>
          <w:position w:val="-6"/>
          <w:sz w:val="24"/>
          <w:szCs w:val="24"/>
          <w:lang w:val="en-US"/>
        </w:rPr>
        <w:object w:dxaOrig="320" w:dyaOrig="320">
          <v:shape id="_x0000_i1031" type="#_x0000_t75" style="width:16.3pt;height:15.65pt" o:ole="">
            <v:imagedata r:id="rId24" o:title=""/>
          </v:shape>
          <o:OLEObject Type="Embed" ProgID="Equation.3" ShapeID="_x0000_i1031" DrawAspect="Content" ObjectID="_1482759272" r:id="rId25"/>
        </w:object>
      </w:r>
      <w:r w:rsidRPr="00073451">
        <w:rPr>
          <w:rFonts w:ascii="Times New Roman" w:hAnsi="Times New Roman" w:cs="Times New Roman"/>
          <w:sz w:val="24"/>
          <w:szCs w:val="24"/>
          <w:lang w:val="en-US"/>
        </w:rPr>
        <w:t xml:space="preserve">is a vector that represents the level of emissions per economic activity. </w:t>
      </w:r>
      <w:r w:rsidR="00732EBF" w:rsidRPr="00073451">
        <w:rPr>
          <w:rFonts w:ascii="Times New Roman" w:hAnsi="Times New Roman" w:cs="Times New Roman"/>
          <w:sz w:val="24"/>
          <w:szCs w:val="24"/>
          <w:lang w:val="en-US"/>
        </w:rPr>
        <w:t>Combining equations 2 and 3, we have:</w:t>
      </w:r>
    </w:p>
    <w:p w:rsidR="00147049" w:rsidRPr="00073451" w:rsidRDefault="00147049" w:rsidP="003A21E7">
      <w:pPr>
        <w:tabs>
          <w:tab w:val="center" w:pos="4536"/>
          <w:tab w:val="right" w:pos="9072"/>
        </w:tabs>
        <w:autoSpaceDE w:val="0"/>
        <w:autoSpaceDN w:val="0"/>
        <w:adjustRightInd w:val="0"/>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ab/>
      </w:r>
      <w:r w:rsidRPr="00073451">
        <w:rPr>
          <w:rFonts w:ascii="Times New Roman" w:hAnsi="Times New Roman" w:cs="Times New Roman"/>
          <w:position w:val="-10"/>
          <w:sz w:val="24"/>
          <w:szCs w:val="24"/>
          <w:lang w:val="en-US"/>
        </w:rPr>
        <w:object w:dxaOrig="1939" w:dyaOrig="360">
          <v:shape id="_x0000_i1032" type="#_x0000_t75" style="width:97.05pt;height:17.55pt" o:ole="">
            <v:imagedata r:id="rId26" o:title=""/>
          </v:shape>
          <o:OLEObject Type="Embed" ProgID="Equation.3" ShapeID="_x0000_i1032" DrawAspect="Content" ObjectID="_1482759273" r:id="rId27"/>
        </w:object>
      </w:r>
      <w:r w:rsidRPr="00073451">
        <w:rPr>
          <w:rFonts w:ascii="Times New Roman" w:hAnsi="Times New Roman" w:cs="Times New Roman"/>
          <w:sz w:val="24"/>
          <w:szCs w:val="24"/>
          <w:lang w:val="en-US"/>
        </w:rPr>
        <w:t xml:space="preserve">   </w:t>
      </w:r>
      <w:r w:rsidR="001647B3" w:rsidRPr="00073451">
        <w:rPr>
          <w:rFonts w:ascii="Times New Roman" w:hAnsi="Times New Roman" w:cs="Times New Roman"/>
          <w:sz w:val="24"/>
          <w:szCs w:val="24"/>
          <w:lang w:val="en-US"/>
        </w:rPr>
        <w:t>or</w:t>
      </w:r>
      <w:r w:rsidRPr="00073451">
        <w:rPr>
          <w:rFonts w:ascii="Times New Roman" w:hAnsi="Times New Roman" w:cs="Times New Roman"/>
          <w:sz w:val="24"/>
          <w:szCs w:val="24"/>
          <w:lang w:val="en-US"/>
        </w:rPr>
        <w:t xml:space="preserve">   </w:t>
      </w:r>
      <w:r w:rsidR="002472D5" w:rsidRPr="00073451">
        <w:rPr>
          <w:rFonts w:ascii="Times New Roman" w:hAnsi="Times New Roman" w:cs="Times New Roman"/>
          <w:position w:val="-10"/>
          <w:sz w:val="24"/>
          <w:szCs w:val="24"/>
          <w:lang w:val="en-US"/>
        </w:rPr>
        <w:object w:dxaOrig="1620" w:dyaOrig="360">
          <v:shape id="_x0000_i1033" type="#_x0000_t75" style="width:81.4pt;height:17.55pt" o:ole="">
            <v:imagedata r:id="rId28" o:title=""/>
          </v:shape>
          <o:OLEObject Type="Embed" ProgID="Equation.3" ShapeID="_x0000_i1033" DrawAspect="Content" ObjectID="_1482759274" r:id="rId29"/>
        </w:object>
      </w:r>
      <w:r w:rsidRPr="00073451">
        <w:rPr>
          <w:rFonts w:ascii="Times New Roman" w:hAnsi="Times New Roman" w:cs="Times New Roman"/>
          <w:sz w:val="24"/>
          <w:szCs w:val="24"/>
          <w:lang w:val="en-US"/>
        </w:rPr>
        <w:tab/>
        <w:t>(4)</w:t>
      </w:r>
    </w:p>
    <w:p w:rsidR="00732EBF" w:rsidRPr="00544F10" w:rsidRDefault="00732EBF"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 xml:space="preserve">The result of the multiplication </w:t>
      </w:r>
      <w:r w:rsidRPr="00073451">
        <w:rPr>
          <w:rFonts w:ascii="Times New Roman" w:hAnsi="Times New Roman" w:cs="Times New Roman"/>
          <w:position w:val="-10"/>
          <w:sz w:val="24"/>
          <w:szCs w:val="24"/>
          <w:lang w:val="en-US"/>
        </w:rPr>
        <w:object w:dxaOrig="800" w:dyaOrig="360">
          <v:shape id="_x0000_i1034" type="#_x0000_t75" style="width:40.05pt;height:17.55pt" o:ole="">
            <v:imagedata r:id="rId30" o:title=""/>
          </v:shape>
          <o:OLEObject Type="Embed" ProgID="Equation.3" ShapeID="_x0000_i1034" DrawAspect="Content" ObjectID="_1482759275" r:id="rId31"/>
        </w:object>
      </w:r>
      <w:r w:rsidRPr="00073451">
        <w:rPr>
          <w:rFonts w:ascii="Times New Roman" w:hAnsi="Times New Roman" w:cs="Times New Roman"/>
          <w:sz w:val="24"/>
          <w:szCs w:val="24"/>
          <w:lang w:val="en-US"/>
        </w:rPr>
        <w:t xml:space="preserve">represents a matrix of total coefficients of environmental impact, that is, the elements of this matrix represent the total emissions impact </w:t>
      </w:r>
      <w:r w:rsidRPr="00544F10">
        <w:rPr>
          <w:rFonts w:ascii="Times New Roman" w:hAnsi="Times New Roman" w:cs="Times New Roman"/>
          <w:sz w:val="24"/>
          <w:szCs w:val="24"/>
          <w:lang w:val="en-US"/>
        </w:rPr>
        <w:t>generated per unit of final demand.</w:t>
      </w:r>
    </w:p>
    <w:p w:rsidR="0027406D" w:rsidRDefault="00732EBF" w:rsidP="003A21E7">
      <w:pPr>
        <w:spacing w:after="0" w:line="480" w:lineRule="auto"/>
        <w:ind w:firstLine="709"/>
        <w:jc w:val="both"/>
        <w:rPr>
          <w:rFonts w:ascii="Times New Roman" w:hAnsi="Times New Roman" w:cs="Times New Roman"/>
          <w:sz w:val="24"/>
          <w:szCs w:val="24"/>
          <w:lang w:val="en-US"/>
        </w:rPr>
      </w:pPr>
      <w:r w:rsidRPr="00544F10">
        <w:rPr>
          <w:rFonts w:ascii="Times New Roman" w:hAnsi="Times New Roman" w:cs="Times New Roman"/>
          <w:sz w:val="24"/>
          <w:szCs w:val="24"/>
          <w:lang w:val="en-US"/>
        </w:rPr>
        <w:t xml:space="preserve">There are </w:t>
      </w:r>
      <w:r w:rsidR="004B1144" w:rsidRPr="00544F10">
        <w:rPr>
          <w:rFonts w:ascii="Times New Roman" w:hAnsi="Times New Roman" w:cs="Times New Roman"/>
          <w:sz w:val="24"/>
          <w:szCs w:val="24"/>
          <w:lang w:val="en-US"/>
        </w:rPr>
        <w:t>several</w:t>
      </w:r>
      <w:r w:rsidRPr="00544F10">
        <w:rPr>
          <w:rFonts w:ascii="Times New Roman" w:hAnsi="Times New Roman" w:cs="Times New Roman"/>
          <w:sz w:val="24"/>
          <w:szCs w:val="24"/>
          <w:lang w:val="en-US"/>
        </w:rPr>
        <w:t xml:space="preserve"> Methods of analysis that can be calculated from the input-output tables. For the present article, we calculate the multiplier</w:t>
      </w:r>
      <w:r w:rsidR="00E723B3">
        <w:rPr>
          <w:rFonts w:ascii="Times New Roman" w:hAnsi="Times New Roman" w:cs="Times New Roman"/>
          <w:sz w:val="24"/>
          <w:szCs w:val="24"/>
          <w:lang w:val="en-US"/>
        </w:rPr>
        <w:t>s</w:t>
      </w:r>
      <w:r w:rsidRPr="00544F10">
        <w:rPr>
          <w:rFonts w:ascii="Times New Roman" w:hAnsi="Times New Roman" w:cs="Times New Roman"/>
          <w:sz w:val="24"/>
          <w:szCs w:val="24"/>
          <w:lang w:val="en-US"/>
        </w:rPr>
        <w:t xml:space="preserve"> </w:t>
      </w:r>
      <w:r w:rsidR="00E723B3">
        <w:rPr>
          <w:rFonts w:ascii="Times New Roman" w:hAnsi="Times New Roman" w:cs="Times New Roman"/>
          <w:sz w:val="24"/>
          <w:szCs w:val="24"/>
          <w:lang w:val="en-US"/>
        </w:rPr>
        <w:t>for</w:t>
      </w:r>
      <w:r w:rsidR="00DD6B43">
        <w:rPr>
          <w:rFonts w:ascii="Times New Roman" w:hAnsi="Times New Roman" w:cs="Times New Roman"/>
          <w:sz w:val="24"/>
          <w:szCs w:val="24"/>
          <w:lang w:val="en-US"/>
        </w:rPr>
        <w:t xml:space="preserve"> </w:t>
      </w:r>
      <w:r w:rsidRPr="00544F10">
        <w:rPr>
          <w:rFonts w:ascii="Times New Roman" w:hAnsi="Times New Roman" w:cs="Times New Roman"/>
          <w:sz w:val="24"/>
          <w:szCs w:val="24"/>
          <w:lang w:val="en-US"/>
        </w:rPr>
        <w:t>emissions employment and income</w:t>
      </w:r>
      <w:r w:rsidR="00E723B3">
        <w:rPr>
          <w:rFonts w:ascii="Times New Roman" w:hAnsi="Times New Roman" w:cs="Times New Roman"/>
          <w:sz w:val="24"/>
          <w:szCs w:val="24"/>
          <w:lang w:val="en-US"/>
        </w:rPr>
        <w:t>. Furthermore, to measure the linkage</w:t>
      </w:r>
      <w:r w:rsidR="00134B5C">
        <w:rPr>
          <w:rFonts w:ascii="Times New Roman" w:hAnsi="Times New Roman" w:cs="Times New Roman"/>
          <w:sz w:val="24"/>
          <w:szCs w:val="24"/>
          <w:lang w:val="en-US"/>
        </w:rPr>
        <w:t>s</w:t>
      </w:r>
      <w:r w:rsidR="00E723B3">
        <w:rPr>
          <w:rFonts w:ascii="Times New Roman" w:hAnsi="Times New Roman" w:cs="Times New Roman"/>
          <w:sz w:val="24"/>
          <w:szCs w:val="24"/>
          <w:lang w:val="en-US"/>
        </w:rPr>
        <w:t xml:space="preserve"> effects, it is also calculate</w:t>
      </w:r>
      <w:r w:rsidRPr="00544F10">
        <w:rPr>
          <w:rFonts w:ascii="Times New Roman" w:hAnsi="Times New Roman" w:cs="Times New Roman"/>
          <w:sz w:val="24"/>
          <w:szCs w:val="24"/>
          <w:lang w:val="en-US"/>
        </w:rPr>
        <w:t xml:space="preserve"> the traditional field of influence and the </w:t>
      </w:r>
      <w:r w:rsidR="00E723B3">
        <w:rPr>
          <w:rFonts w:ascii="Times New Roman" w:hAnsi="Times New Roman" w:cs="Times New Roman"/>
          <w:sz w:val="24"/>
          <w:szCs w:val="24"/>
          <w:lang w:val="en-US"/>
        </w:rPr>
        <w:t xml:space="preserve">field of influence </w:t>
      </w:r>
      <w:r w:rsidRPr="00544F10">
        <w:rPr>
          <w:rFonts w:ascii="Times New Roman" w:hAnsi="Times New Roman" w:cs="Times New Roman"/>
          <w:sz w:val="24"/>
          <w:szCs w:val="24"/>
          <w:lang w:val="en-US"/>
        </w:rPr>
        <w:t>that incorporates emissions.</w:t>
      </w:r>
    </w:p>
    <w:p w:rsidR="00544F10" w:rsidRPr="00544F10" w:rsidRDefault="00544F10" w:rsidP="003A21E7">
      <w:pPr>
        <w:spacing w:after="0" w:line="480" w:lineRule="auto"/>
        <w:ind w:firstLine="709"/>
        <w:jc w:val="both"/>
        <w:rPr>
          <w:rFonts w:ascii="Times New Roman" w:hAnsi="Times New Roman" w:cs="Times New Roman"/>
          <w:sz w:val="24"/>
          <w:szCs w:val="24"/>
          <w:lang w:val="en-US"/>
        </w:rPr>
      </w:pPr>
    </w:p>
    <w:p w:rsidR="00991F48" w:rsidRPr="00073451" w:rsidRDefault="00A212A3" w:rsidP="003A21E7">
      <w:pPr>
        <w:spacing w:after="0" w:line="480" w:lineRule="auto"/>
        <w:jc w:val="both"/>
        <w:rPr>
          <w:rFonts w:ascii="Times New Roman" w:hAnsi="Times New Roman" w:cs="Times New Roman"/>
          <w:bCs/>
          <w:sz w:val="24"/>
          <w:szCs w:val="24"/>
          <w:lang w:val="en-US"/>
        </w:rPr>
      </w:pPr>
      <w:r w:rsidRPr="00544F10">
        <w:rPr>
          <w:rFonts w:ascii="Times New Roman" w:hAnsi="Times New Roman" w:cs="Times New Roman"/>
          <w:bCs/>
          <w:sz w:val="24"/>
          <w:szCs w:val="24"/>
          <w:lang w:val="en-US"/>
        </w:rPr>
        <w:t>3.1</w:t>
      </w:r>
      <w:r w:rsidR="00991F48" w:rsidRPr="00544F10">
        <w:rPr>
          <w:rFonts w:ascii="Times New Roman" w:hAnsi="Times New Roman" w:cs="Times New Roman"/>
          <w:bCs/>
          <w:sz w:val="24"/>
          <w:szCs w:val="24"/>
          <w:lang w:val="en-US"/>
        </w:rPr>
        <w:t xml:space="preserve"> </w:t>
      </w:r>
      <w:r w:rsidR="00846A59" w:rsidRPr="00544F10">
        <w:rPr>
          <w:rFonts w:ascii="Times New Roman" w:hAnsi="Times New Roman" w:cs="Times New Roman"/>
          <w:bCs/>
          <w:sz w:val="24"/>
          <w:szCs w:val="24"/>
          <w:lang w:val="en-US"/>
        </w:rPr>
        <w:t>Input-output indicators</w:t>
      </w:r>
    </w:p>
    <w:p w:rsidR="00732EBF" w:rsidRPr="00073451" w:rsidRDefault="00732EBF"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Input-output multipliers</w:t>
      </w:r>
      <w:r w:rsidR="0027406D">
        <w:rPr>
          <w:rFonts w:ascii="Times New Roman" w:hAnsi="Times New Roman" w:cs="Times New Roman"/>
          <w:sz w:val="24"/>
          <w:szCs w:val="24"/>
          <w:lang w:val="en-US"/>
        </w:rPr>
        <w:t xml:space="preserve"> are overall</w:t>
      </w:r>
      <w:r w:rsidRPr="00073451">
        <w:rPr>
          <w:rFonts w:ascii="Times New Roman" w:hAnsi="Times New Roman" w:cs="Times New Roman"/>
          <w:sz w:val="24"/>
          <w:szCs w:val="24"/>
          <w:lang w:val="en-US"/>
        </w:rPr>
        <w:t xml:space="preserve"> used to evaluate the impact of exogenous changes on the product, income, employment, value added, among other variables. The </w:t>
      </w:r>
      <w:r w:rsidR="003E6F77">
        <w:rPr>
          <w:rFonts w:ascii="Times New Roman" w:hAnsi="Times New Roman" w:cs="Times New Roman"/>
          <w:sz w:val="24"/>
          <w:szCs w:val="24"/>
          <w:lang w:val="en-US"/>
        </w:rPr>
        <w:t xml:space="preserve">simple output </w:t>
      </w:r>
      <w:r w:rsidRPr="00073451">
        <w:rPr>
          <w:rFonts w:ascii="Times New Roman" w:hAnsi="Times New Roman" w:cs="Times New Roman"/>
          <w:sz w:val="24"/>
          <w:szCs w:val="24"/>
          <w:lang w:val="en-US"/>
        </w:rPr>
        <w:lastRenderedPageBreak/>
        <w:t xml:space="preserve">multiplier of sector </w:t>
      </w:r>
      <w:r w:rsidRPr="00073451">
        <w:rPr>
          <w:rFonts w:ascii="Times New Roman" w:hAnsi="Times New Roman" w:cs="Times New Roman"/>
          <w:i/>
          <w:iCs/>
          <w:sz w:val="24"/>
          <w:szCs w:val="24"/>
          <w:lang w:val="en-US"/>
        </w:rPr>
        <w:t>j</w:t>
      </w:r>
      <w:r w:rsidRPr="00073451">
        <w:rPr>
          <w:rFonts w:ascii="Times New Roman" w:hAnsi="Times New Roman" w:cs="Times New Roman"/>
          <w:sz w:val="24"/>
          <w:szCs w:val="24"/>
          <w:lang w:val="en-US"/>
        </w:rPr>
        <w:t xml:space="preserve"> </w:t>
      </w:r>
      <w:r w:rsidRPr="00073451">
        <w:rPr>
          <w:rFonts w:ascii="Times New Roman" w:hAnsi="Times New Roman" w:cs="Times New Roman"/>
          <w:i/>
          <w:iCs/>
          <w:sz w:val="24"/>
          <w:szCs w:val="24"/>
          <w:lang w:val="en-US"/>
        </w:rPr>
        <w:t>(</w:t>
      </w:r>
      <w:r w:rsidRPr="00073451">
        <w:rPr>
          <w:rFonts w:ascii="Times New Roman" w:hAnsi="Times New Roman" w:cs="Times New Roman"/>
          <w:i/>
          <w:iCs/>
          <w:position w:val="-10"/>
          <w:sz w:val="24"/>
          <w:szCs w:val="24"/>
          <w:lang w:val="en-US"/>
        </w:rPr>
        <w:object w:dxaOrig="499" w:dyaOrig="360">
          <v:shape id="_x0000_i1035" type="#_x0000_t75" style="width:25.05pt;height:18.15pt" o:ole="">
            <v:imagedata r:id="rId32" o:title=""/>
          </v:shape>
          <o:OLEObject Type="Embed" ProgID="Equation.3" ShapeID="_x0000_i1035" DrawAspect="Content" ObjectID="_1482759276" r:id="rId33"/>
        </w:object>
      </w:r>
      <w:r w:rsidRPr="00073451">
        <w:rPr>
          <w:rFonts w:ascii="Times New Roman" w:hAnsi="Times New Roman" w:cs="Times New Roman"/>
          <w:i/>
          <w:iCs/>
          <w:sz w:val="24"/>
          <w:szCs w:val="24"/>
          <w:lang w:val="en-US"/>
        </w:rPr>
        <w:t xml:space="preserve">) </w:t>
      </w:r>
      <w:r w:rsidRPr="00073451">
        <w:rPr>
          <w:rFonts w:ascii="Times New Roman" w:hAnsi="Times New Roman" w:cs="Times New Roman"/>
          <w:sz w:val="24"/>
          <w:szCs w:val="24"/>
          <w:lang w:val="en-US"/>
        </w:rPr>
        <w:t xml:space="preserve">can be defined as the total required emissions from all sectors, to meet the variation in a monetary unit of the total demand of sector </w:t>
      </w:r>
      <w:r w:rsidRPr="00073451">
        <w:rPr>
          <w:rFonts w:ascii="Times New Roman" w:hAnsi="Times New Roman" w:cs="Times New Roman"/>
          <w:i/>
          <w:sz w:val="24"/>
          <w:szCs w:val="24"/>
          <w:lang w:val="en-US"/>
        </w:rPr>
        <w:t>j</w:t>
      </w:r>
      <w:r w:rsidRPr="00073451">
        <w:rPr>
          <w:rFonts w:ascii="Times New Roman" w:hAnsi="Times New Roman" w:cs="Times New Roman"/>
          <w:sz w:val="24"/>
          <w:szCs w:val="24"/>
          <w:lang w:val="en-US"/>
        </w:rPr>
        <w:t xml:space="preserve"> (Miller and Blair, 2009), and can be expressed by:</w:t>
      </w:r>
    </w:p>
    <w:p w:rsidR="00991F48" w:rsidRPr="00073451" w:rsidRDefault="008D5C9C" w:rsidP="003A21E7">
      <w:pPr>
        <w:tabs>
          <w:tab w:val="center" w:pos="4536"/>
          <w:tab w:val="right" w:pos="9072"/>
        </w:tabs>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ab/>
      </w:r>
      <w:r w:rsidR="00EC294F" w:rsidRPr="00073451">
        <w:rPr>
          <w:rFonts w:ascii="Times New Roman" w:hAnsi="Times New Roman" w:cs="Times New Roman"/>
          <w:position w:val="-28"/>
          <w:sz w:val="24"/>
          <w:szCs w:val="24"/>
          <w:lang w:val="en-US"/>
        </w:rPr>
        <w:object w:dxaOrig="1719" w:dyaOrig="680">
          <v:shape id="_x0000_i1036" type="#_x0000_t75" style="width:82.65pt;height:33.2pt" o:ole="">
            <v:imagedata r:id="rId34" o:title=""/>
          </v:shape>
          <o:OLEObject Type="Embed" ProgID="Equation.3" ShapeID="_x0000_i1036" DrawAspect="Content" ObjectID="_1482759277" r:id="rId35"/>
        </w:object>
      </w:r>
      <w:r w:rsidR="00991F48" w:rsidRPr="00073451">
        <w:rPr>
          <w:rFonts w:ascii="Times New Roman" w:hAnsi="Times New Roman" w:cs="Times New Roman"/>
          <w:sz w:val="24"/>
          <w:szCs w:val="24"/>
          <w:lang w:val="en-US"/>
        </w:rPr>
        <w:tab/>
        <w:t>(</w:t>
      </w:r>
      <w:r w:rsidR="00B107DC" w:rsidRPr="00073451">
        <w:rPr>
          <w:rFonts w:ascii="Times New Roman" w:hAnsi="Times New Roman" w:cs="Times New Roman"/>
          <w:sz w:val="24"/>
          <w:szCs w:val="24"/>
          <w:lang w:val="en-US"/>
        </w:rPr>
        <w:t>5</w:t>
      </w:r>
      <w:r w:rsidR="00991F48" w:rsidRPr="00073451">
        <w:rPr>
          <w:rFonts w:ascii="Times New Roman" w:hAnsi="Times New Roman" w:cs="Times New Roman"/>
          <w:sz w:val="24"/>
          <w:szCs w:val="24"/>
          <w:lang w:val="en-US"/>
        </w:rPr>
        <w:t>)</w:t>
      </w:r>
    </w:p>
    <w:p w:rsidR="00783486" w:rsidRPr="00073451" w:rsidRDefault="00732EBF"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 xml:space="preserve">Wherein </w:t>
      </w:r>
      <w:proofErr w:type="spellStart"/>
      <w:r w:rsidRPr="00073451">
        <w:rPr>
          <w:rFonts w:ascii="Times New Roman" w:hAnsi="Times New Roman" w:cs="Times New Roman"/>
          <w:i/>
          <w:iCs/>
          <w:sz w:val="24"/>
          <w:szCs w:val="24"/>
          <w:lang w:val="en-US"/>
        </w:rPr>
        <w:t>l</w:t>
      </w:r>
      <w:r w:rsidRPr="00073451">
        <w:rPr>
          <w:rFonts w:ascii="Times New Roman" w:hAnsi="Times New Roman" w:cs="Times New Roman"/>
          <w:i/>
          <w:iCs/>
          <w:sz w:val="24"/>
          <w:szCs w:val="24"/>
          <w:vertAlign w:val="subscript"/>
          <w:lang w:val="en-US"/>
        </w:rPr>
        <w:t>ij</w:t>
      </w:r>
      <w:proofErr w:type="spellEnd"/>
      <w:r w:rsidRPr="00073451">
        <w:rPr>
          <w:rFonts w:ascii="Times New Roman" w:hAnsi="Times New Roman" w:cs="Times New Roman"/>
          <w:sz w:val="24"/>
          <w:szCs w:val="24"/>
          <w:lang w:val="en-US"/>
        </w:rPr>
        <w:t xml:space="preserve"> are the elements of Leontief Inverse Matrix</w:t>
      </w:r>
      <w:r w:rsidR="00F827B5">
        <w:rPr>
          <w:rFonts w:ascii="Times New Roman" w:hAnsi="Times New Roman" w:cs="Times New Roman"/>
          <w:sz w:val="24"/>
          <w:szCs w:val="24"/>
          <w:lang w:val="en-US"/>
        </w:rPr>
        <w:t>. It is important to highlight that the simple multiplier is calculated from a model with household exogenous</w:t>
      </w:r>
      <w:r w:rsidR="00783486" w:rsidRPr="00073451">
        <w:rPr>
          <w:rFonts w:ascii="Times New Roman" w:hAnsi="Times New Roman" w:cs="Times New Roman"/>
          <w:sz w:val="24"/>
          <w:szCs w:val="24"/>
          <w:lang w:val="en-US"/>
        </w:rPr>
        <w:t xml:space="preserve">. </w:t>
      </w:r>
      <w:r w:rsidR="00F827B5">
        <w:rPr>
          <w:rFonts w:ascii="Times New Roman" w:hAnsi="Times New Roman" w:cs="Times New Roman"/>
          <w:sz w:val="24"/>
          <w:szCs w:val="24"/>
          <w:lang w:val="en-US"/>
        </w:rPr>
        <w:t>According to Miller and Blair (2009), the analysis becomes more interesting when is measured by jobs creation and income effects, for instance. In this regard, t</w:t>
      </w:r>
      <w:r w:rsidR="00783486" w:rsidRPr="00073451">
        <w:rPr>
          <w:rFonts w:ascii="Times New Roman" w:hAnsi="Times New Roman" w:cs="Times New Roman"/>
          <w:sz w:val="24"/>
          <w:szCs w:val="24"/>
          <w:lang w:val="en-US"/>
        </w:rPr>
        <w:t xml:space="preserve">he </w:t>
      </w:r>
      <w:r w:rsidR="00F827B5">
        <w:rPr>
          <w:rFonts w:ascii="Times New Roman" w:hAnsi="Times New Roman" w:cs="Times New Roman"/>
          <w:sz w:val="24"/>
          <w:szCs w:val="24"/>
          <w:lang w:val="en-US"/>
        </w:rPr>
        <w:t>simple</w:t>
      </w:r>
      <w:r w:rsidR="00F827B5" w:rsidRPr="00073451">
        <w:rPr>
          <w:rFonts w:ascii="Times New Roman" w:hAnsi="Times New Roman" w:cs="Times New Roman"/>
          <w:sz w:val="24"/>
          <w:szCs w:val="24"/>
          <w:lang w:val="en-US"/>
        </w:rPr>
        <w:t xml:space="preserve"> </w:t>
      </w:r>
      <w:r w:rsidR="00D40144">
        <w:rPr>
          <w:rFonts w:ascii="Times New Roman" w:hAnsi="Times New Roman" w:cs="Times New Roman"/>
          <w:sz w:val="24"/>
          <w:szCs w:val="24"/>
          <w:lang w:val="en-US"/>
        </w:rPr>
        <w:t xml:space="preserve">income </w:t>
      </w:r>
      <w:r w:rsidR="00783486" w:rsidRPr="00073451">
        <w:rPr>
          <w:rFonts w:ascii="Times New Roman" w:hAnsi="Times New Roman" w:cs="Times New Roman"/>
          <w:sz w:val="24"/>
          <w:szCs w:val="24"/>
          <w:lang w:val="en-US"/>
        </w:rPr>
        <w:t>multiplier</w:t>
      </w:r>
      <w:r w:rsidR="00D40144">
        <w:rPr>
          <w:rFonts w:ascii="Times New Roman" w:hAnsi="Times New Roman" w:cs="Times New Roman"/>
          <w:sz w:val="24"/>
          <w:szCs w:val="24"/>
          <w:lang w:val="en-US"/>
        </w:rPr>
        <w:t xml:space="preserve"> is defined</w:t>
      </w:r>
      <w:r w:rsidR="00783486" w:rsidRPr="00073451">
        <w:rPr>
          <w:rFonts w:ascii="Times New Roman" w:hAnsi="Times New Roman" w:cs="Times New Roman"/>
          <w:sz w:val="24"/>
          <w:szCs w:val="24"/>
          <w:lang w:val="en-US"/>
        </w:rPr>
        <w:t xml:space="preserve"> (</w:t>
      </w:r>
      <w:proofErr w:type="spellStart"/>
      <w:r w:rsidR="00783486" w:rsidRPr="00073451">
        <w:rPr>
          <w:rFonts w:ascii="Times New Roman" w:hAnsi="Times New Roman" w:cs="Times New Roman"/>
          <w:i/>
          <w:sz w:val="24"/>
          <w:szCs w:val="24"/>
          <w:lang w:val="en-US"/>
        </w:rPr>
        <w:t>Me</w:t>
      </w:r>
      <w:r w:rsidR="00783486" w:rsidRPr="00073451">
        <w:rPr>
          <w:rFonts w:ascii="Times New Roman" w:hAnsi="Times New Roman" w:cs="Times New Roman"/>
          <w:i/>
          <w:sz w:val="24"/>
          <w:szCs w:val="24"/>
          <w:vertAlign w:val="subscript"/>
          <w:lang w:val="en-US"/>
        </w:rPr>
        <w:t>j</w:t>
      </w:r>
      <w:proofErr w:type="spellEnd"/>
      <w:r w:rsidR="00783486" w:rsidRPr="00073451">
        <w:rPr>
          <w:rFonts w:ascii="Times New Roman" w:hAnsi="Times New Roman" w:cs="Times New Roman"/>
          <w:sz w:val="24"/>
          <w:szCs w:val="24"/>
          <w:lang w:val="en-US"/>
        </w:rPr>
        <w:t>)</w:t>
      </w:r>
      <w:r w:rsidR="00DD6B43">
        <w:rPr>
          <w:rFonts w:ascii="Times New Roman" w:hAnsi="Times New Roman" w:cs="Times New Roman"/>
          <w:sz w:val="24"/>
          <w:szCs w:val="24"/>
          <w:lang w:val="en-US"/>
        </w:rPr>
        <w:t xml:space="preserve"> </w:t>
      </w:r>
      <w:r w:rsidR="00F827B5">
        <w:rPr>
          <w:rFonts w:ascii="Times New Roman" w:hAnsi="Times New Roman" w:cs="Times New Roman"/>
          <w:sz w:val="24"/>
          <w:szCs w:val="24"/>
          <w:lang w:val="en-US"/>
        </w:rPr>
        <w:t xml:space="preserve">as follows </w:t>
      </w:r>
      <w:r w:rsidR="00783486" w:rsidRPr="00073451">
        <w:rPr>
          <w:rFonts w:ascii="Times New Roman" w:hAnsi="Times New Roman" w:cs="Times New Roman"/>
          <w:sz w:val="24"/>
          <w:szCs w:val="24"/>
          <w:lang w:val="en-US"/>
        </w:rPr>
        <w:t>:</w:t>
      </w:r>
    </w:p>
    <w:p w:rsidR="00F827B5" w:rsidRPr="00073451" w:rsidRDefault="00E20068" w:rsidP="003A21E7">
      <w:pPr>
        <w:tabs>
          <w:tab w:val="center" w:pos="4536"/>
          <w:tab w:val="right" w:pos="9072"/>
        </w:tabs>
        <w:spacing w:after="0" w:line="48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ab/>
      </w:r>
      <w:r w:rsidRPr="00F827B5">
        <w:rPr>
          <w:rFonts w:ascii="Times New Roman" w:hAnsi="Times New Roman" w:cs="Times New Roman"/>
          <w:position w:val="-28"/>
          <w:sz w:val="24"/>
          <w:szCs w:val="24"/>
          <w:lang w:val="en-US"/>
        </w:rPr>
        <w:object w:dxaOrig="1560" w:dyaOrig="680">
          <v:shape id="_x0000_i1037" type="#_x0000_t75" style="width:78.25pt;height:33.8pt" o:ole="">
            <v:imagedata r:id="rId36" o:title=""/>
          </v:shape>
          <o:OLEObject Type="Embed" ProgID="Equation.3" ShapeID="_x0000_i1037" DrawAspect="Content" ObjectID="_1482759278" r:id="rId37"/>
        </w:objec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(6)</w:t>
      </w:r>
    </w:p>
    <w:p w:rsidR="004B48FE" w:rsidRDefault="00783486"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 xml:space="preserve">Where </w:t>
      </w:r>
      <w:r w:rsidR="00E20068">
        <w:rPr>
          <w:rFonts w:ascii="Times New Roman" w:hAnsi="Times New Roman" w:cs="Times New Roman"/>
          <w:i/>
          <w:sz w:val="24"/>
          <w:szCs w:val="24"/>
          <w:lang w:val="en-US"/>
        </w:rPr>
        <w:t>a</w:t>
      </w:r>
      <w:r w:rsidR="00E20068" w:rsidRPr="00E20068">
        <w:rPr>
          <w:rFonts w:ascii="Times New Roman" w:hAnsi="Times New Roman" w:cs="Times New Roman"/>
          <w:i/>
          <w:sz w:val="24"/>
          <w:szCs w:val="24"/>
          <w:vertAlign w:val="subscript"/>
          <w:lang w:val="en-US"/>
        </w:rPr>
        <w:t>n+,</w:t>
      </w:r>
      <w:r w:rsidR="00E20068">
        <w:rPr>
          <w:rFonts w:ascii="Times New Roman" w:hAnsi="Times New Roman" w:cs="Times New Roman"/>
          <w:i/>
          <w:sz w:val="24"/>
          <w:szCs w:val="24"/>
          <w:vertAlign w:val="subscript"/>
          <w:lang w:val="en-US"/>
        </w:rPr>
        <w:t xml:space="preserve"> </w:t>
      </w:r>
      <w:proofErr w:type="spellStart"/>
      <w:r w:rsidR="00E20068" w:rsidRPr="00E20068">
        <w:rPr>
          <w:rFonts w:ascii="Times New Roman" w:hAnsi="Times New Roman" w:cs="Times New Roman"/>
          <w:i/>
          <w:sz w:val="24"/>
          <w:szCs w:val="24"/>
          <w:vertAlign w:val="subscript"/>
          <w:lang w:val="en-US"/>
        </w:rPr>
        <w:t>i</w:t>
      </w:r>
      <w:proofErr w:type="spellEnd"/>
      <w:r w:rsidR="00E20068">
        <w:rPr>
          <w:rFonts w:ascii="Times New Roman" w:hAnsi="Times New Roman" w:cs="Times New Roman"/>
          <w:i/>
          <w:sz w:val="24"/>
          <w:szCs w:val="24"/>
          <w:vertAlign w:val="subscript"/>
          <w:lang w:val="en-US"/>
        </w:rPr>
        <w:t xml:space="preserve"> </w:t>
      </w:r>
      <w:r w:rsidRPr="00073451">
        <w:rPr>
          <w:rFonts w:ascii="Times New Roman" w:hAnsi="Times New Roman" w:cs="Times New Roman"/>
          <w:sz w:val="24"/>
          <w:szCs w:val="24"/>
          <w:lang w:val="en-US"/>
        </w:rPr>
        <w:t>is the</w:t>
      </w:r>
      <w:r w:rsidR="00991F48" w:rsidRPr="00073451">
        <w:rPr>
          <w:rFonts w:ascii="Times New Roman" w:hAnsi="Times New Roman" w:cs="Times New Roman"/>
          <w:sz w:val="24"/>
          <w:szCs w:val="24"/>
          <w:lang w:val="en-US"/>
        </w:rPr>
        <w:t xml:space="preserve"> </w:t>
      </w:r>
      <w:r w:rsidR="00E20068">
        <w:rPr>
          <w:rFonts w:ascii="Times New Roman" w:hAnsi="Times New Roman" w:cs="Times New Roman"/>
          <w:sz w:val="24"/>
          <w:szCs w:val="24"/>
          <w:lang w:val="en-US"/>
        </w:rPr>
        <w:t xml:space="preserve">labor-input </w:t>
      </w:r>
      <w:r w:rsidRPr="00073451">
        <w:rPr>
          <w:rFonts w:ascii="Times New Roman" w:hAnsi="Times New Roman" w:cs="Times New Roman"/>
          <w:sz w:val="24"/>
          <w:szCs w:val="24"/>
          <w:lang w:val="en-US"/>
        </w:rPr>
        <w:t xml:space="preserve"> </w:t>
      </w:r>
      <w:r w:rsidR="0056703B" w:rsidRPr="00073451">
        <w:rPr>
          <w:rFonts w:ascii="Times New Roman" w:hAnsi="Times New Roman" w:cs="Times New Roman"/>
          <w:sz w:val="24"/>
          <w:szCs w:val="24"/>
          <w:lang w:val="en-US"/>
        </w:rPr>
        <w:t xml:space="preserve">coefficient of sector </w:t>
      </w:r>
      <w:r w:rsidR="0056703B" w:rsidRPr="00073451">
        <w:rPr>
          <w:rFonts w:ascii="Times New Roman" w:hAnsi="Times New Roman" w:cs="Times New Roman"/>
          <w:i/>
          <w:sz w:val="24"/>
          <w:szCs w:val="24"/>
          <w:lang w:val="en-US"/>
        </w:rPr>
        <w:t>j</w:t>
      </w:r>
      <w:r w:rsidR="00E20068">
        <w:rPr>
          <w:rFonts w:ascii="Times New Roman" w:hAnsi="Times New Roman" w:cs="Times New Roman"/>
          <w:i/>
          <w:sz w:val="24"/>
          <w:szCs w:val="24"/>
          <w:lang w:val="en-US"/>
        </w:rPr>
        <w:t xml:space="preserve"> </w:t>
      </w:r>
      <w:r w:rsidR="00E20068">
        <w:rPr>
          <w:rFonts w:ascii="Times New Roman" w:hAnsi="Times New Roman" w:cs="Times New Roman"/>
          <w:sz w:val="24"/>
          <w:szCs w:val="24"/>
          <w:lang w:val="en-US"/>
        </w:rPr>
        <w:t xml:space="preserve">measured in monetary terms, </w:t>
      </w:r>
      <w:proofErr w:type="spellStart"/>
      <w:r w:rsidR="00E20068">
        <w:rPr>
          <w:rFonts w:ascii="Times New Roman" w:hAnsi="Times New Roman" w:cs="Times New Roman"/>
          <w:sz w:val="24"/>
          <w:szCs w:val="24"/>
          <w:lang w:val="en-US"/>
        </w:rPr>
        <w:t>i.e</w:t>
      </w:r>
      <w:proofErr w:type="spellEnd"/>
      <w:r w:rsidR="00E20068">
        <w:rPr>
          <w:rFonts w:ascii="Times New Roman" w:hAnsi="Times New Roman" w:cs="Times New Roman"/>
          <w:sz w:val="24"/>
          <w:szCs w:val="24"/>
          <w:lang w:val="en-US"/>
        </w:rPr>
        <w:t xml:space="preserve">, wages earned per unit of output. We can use the same equation (6) to calculate also the simple </w:t>
      </w:r>
      <w:r w:rsidR="00D40144">
        <w:rPr>
          <w:rFonts w:ascii="Times New Roman" w:hAnsi="Times New Roman" w:cs="Times New Roman"/>
          <w:sz w:val="24"/>
          <w:szCs w:val="24"/>
          <w:lang w:val="en-US"/>
        </w:rPr>
        <w:t xml:space="preserve">employment </w:t>
      </w:r>
      <w:r w:rsidR="00E20068">
        <w:rPr>
          <w:rFonts w:ascii="Times New Roman" w:hAnsi="Times New Roman" w:cs="Times New Roman"/>
          <w:sz w:val="24"/>
          <w:szCs w:val="24"/>
          <w:lang w:val="en-US"/>
        </w:rPr>
        <w:t>multipli</w:t>
      </w:r>
      <w:r w:rsidR="00D40144">
        <w:rPr>
          <w:rFonts w:ascii="Times New Roman" w:hAnsi="Times New Roman" w:cs="Times New Roman"/>
          <w:sz w:val="24"/>
          <w:szCs w:val="24"/>
          <w:lang w:val="en-US"/>
        </w:rPr>
        <w:t>er. In this</w:t>
      </w:r>
      <w:r w:rsidR="00E20068">
        <w:rPr>
          <w:rFonts w:ascii="Times New Roman" w:hAnsi="Times New Roman" w:cs="Times New Roman"/>
          <w:sz w:val="24"/>
          <w:szCs w:val="24"/>
          <w:lang w:val="en-US"/>
        </w:rPr>
        <w:t xml:space="preserve"> case, the Leontief Inverse elements will be weighted by the employment coefficient, </w:t>
      </w:r>
      <w:proofErr w:type="spellStart"/>
      <w:r w:rsidR="00E20068">
        <w:rPr>
          <w:rFonts w:ascii="Times New Roman" w:hAnsi="Times New Roman" w:cs="Times New Roman"/>
          <w:sz w:val="24"/>
          <w:szCs w:val="24"/>
          <w:lang w:val="en-US"/>
        </w:rPr>
        <w:t>i.e</w:t>
      </w:r>
      <w:proofErr w:type="spellEnd"/>
      <w:r w:rsidR="00E20068">
        <w:rPr>
          <w:rFonts w:ascii="Times New Roman" w:hAnsi="Times New Roman" w:cs="Times New Roman"/>
          <w:sz w:val="24"/>
          <w:szCs w:val="24"/>
          <w:lang w:val="en-US"/>
        </w:rPr>
        <w:t xml:space="preserve">, number of jobs per unit of output. </w:t>
      </w:r>
      <w:r w:rsidR="004B48FE">
        <w:rPr>
          <w:rFonts w:ascii="Times New Roman" w:hAnsi="Times New Roman" w:cs="Times New Roman"/>
          <w:sz w:val="24"/>
          <w:szCs w:val="24"/>
          <w:lang w:val="en-US"/>
        </w:rPr>
        <w:t xml:space="preserve">These multipliers can be defined also in physical terms (persons-year, for example) which are called as Type I multipliers, that is: </w:t>
      </w:r>
    </w:p>
    <w:p w:rsidR="0056703B" w:rsidRPr="00073451" w:rsidRDefault="004B48FE" w:rsidP="00DD6B43">
      <w:pPr>
        <w:spacing w:after="0" w:line="480" w:lineRule="auto"/>
        <w:ind w:firstLine="709"/>
        <w:jc w:val="center"/>
        <w:rPr>
          <w:rFonts w:ascii="Times New Roman" w:hAnsi="Times New Roman" w:cs="Times New Roman"/>
          <w:sz w:val="24"/>
          <w:szCs w:val="24"/>
          <w:lang w:val="en-US"/>
        </w:rPr>
      </w:pPr>
      <w:r w:rsidRPr="004B48FE">
        <w:rPr>
          <w:rFonts w:ascii="Times New Roman" w:hAnsi="Times New Roman" w:cs="Times New Roman"/>
          <w:position w:val="-32"/>
          <w:sz w:val="24"/>
          <w:szCs w:val="24"/>
          <w:lang w:val="en-US"/>
        </w:rPr>
        <w:object w:dxaOrig="1620" w:dyaOrig="740">
          <v:shape id="_x0000_i1038" type="#_x0000_t75" style="width:80.75pt;height:36.95pt" o:ole="">
            <v:imagedata r:id="rId38" o:title=""/>
          </v:shape>
          <o:OLEObject Type="Embed" ProgID="Equation.3" ShapeID="_x0000_i1038" DrawAspect="Content" ObjectID="_1482759279" r:id="rId39"/>
        </w:object>
      </w:r>
      <w:r w:rsidR="0056703B" w:rsidRPr="00073451">
        <w:rPr>
          <w:rFonts w:ascii="Times New Roman" w:hAnsi="Times New Roman" w:cs="Times New Roman"/>
          <w:sz w:val="24"/>
          <w:szCs w:val="24"/>
          <w:lang w:val="en-US"/>
        </w:rPr>
        <w:t>.</w:t>
      </w:r>
    </w:p>
    <w:p w:rsidR="0056703B" w:rsidRPr="00073451" w:rsidRDefault="0027406D" w:rsidP="003A21E7">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In order to</w:t>
      </w:r>
      <w:r w:rsidR="0056703B" w:rsidRPr="00073451">
        <w:rPr>
          <w:rFonts w:ascii="Times New Roman" w:hAnsi="Times New Roman" w:cs="Times New Roman"/>
          <w:sz w:val="24"/>
          <w:szCs w:val="24"/>
          <w:lang w:val="en-US"/>
        </w:rPr>
        <w:t xml:space="preserve"> identify the </w:t>
      </w:r>
      <w:r w:rsidR="006109DA">
        <w:rPr>
          <w:rFonts w:ascii="Times New Roman" w:hAnsi="Times New Roman" w:cs="Times New Roman"/>
          <w:sz w:val="24"/>
          <w:szCs w:val="24"/>
          <w:lang w:val="en-US"/>
        </w:rPr>
        <w:t xml:space="preserve">strongest linkages </w:t>
      </w:r>
      <w:r w:rsidR="0056703B" w:rsidRPr="00073451">
        <w:rPr>
          <w:rFonts w:ascii="Times New Roman" w:hAnsi="Times New Roman" w:cs="Times New Roman"/>
          <w:sz w:val="24"/>
          <w:szCs w:val="24"/>
          <w:lang w:val="en-US"/>
        </w:rPr>
        <w:t xml:space="preserve">that may cause greater impacts on the Brazilian economy, the field of influence developed by </w:t>
      </w:r>
      <w:proofErr w:type="spellStart"/>
      <w:r w:rsidR="0056703B" w:rsidRPr="00073451">
        <w:rPr>
          <w:rFonts w:ascii="Times New Roman" w:hAnsi="Times New Roman" w:cs="Times New Roman"/>
          <w:sz w:val="24"/>
          <w:szCs w:val="24"/>
          <w:lang w:val="en-US"/>
        </w:rPr>
        <w:t>Sonis</w:t>
      </w:r>
      <w:proofErr w:type="spellEnd"/>
      <w:r w:rsidR="0056703B" w:rsidRPr="00073451">
        <w:rPr>
          <w:rFonts w:ascii="Times New Roman" w:hAnsi="Times New Roman" w:cs="Times New Roman"/>
          <w:sz w:val="24"/>
          <w:szCs w:val="24"/>
          <w:lang w:val="en-US"/>
        </w:rPr>
        <w:t xml:space="preserve"> and </w:t>
      </w:r>
      <w:proofErr w:type="spellStart"/>
      <w:r w:rsidR="0056703B" w:rsidRPr="00073451">
        <w:rPr>
          <w:rFonts w:ascii="Times New Roman" w:hAnsi="Times New Roman" w:cs="Times New Roman"/>
          <w:sz w:val="24"/>
          <w:szCs w:val="24"/>
          <w:lang w:val="en-US"/>
        </w:rPr>
        <w:t>Hewings</w:t>
      </w:r>
      <w:proofErr w:type="spellEnd"/>
      <w:r w:rsidR="0056703B" w:rsidRPr="00073451">
        <w:rPr>
          <w:rFonts w:ascii="Times New Roman" w:hAnsi="Times New Roman" w:cs="Times New Roman"/>
          <w:sz w:val="24"/>
          <w:szCs w:val="24"/>
          <w:lang w:val="en-US"/>
        </w:rPr>
        <w:t xml:space="preserve"> (199</w:t>
      </w:r>
      <w:r w:rsidR="00293CA0">
        <w:rPr>
          <w:rFonts w:ascii="Times New Roman" w:hAnsi="Times New Roman" w:cs="Times New Roman"/>
          <w:sz w:val="24"/>
          <w:szCs w:val="24"/>
          <w:lang w:val="en-US"/>
        </w:rPr>
        <w:t>2</w:t>
      </w:r>
      <w:r w:rsidR="0056703B" w:rsidRPr="00073451">
        <w:rPr>
          <w:rFonts w:ascii="Times New Roman" w:hAnsi="Times New Roman" w:cs="Times New Roman"/>
          <w:sz w:val="24"/>
          <w:szCs w:val="24"/>
          <w:lang w:val="en-US"/>
        </w:rPr>
        <w:t xml:space="preserve">) is presented. From it, it is possible to view the sectors that exerted greatest influence, from their intersectoral relationships, on the rest of the economy. To evaluate the impact of these </w:t>
      </w:r>
      <w:r w:rsidR="0056703B" w:rsidRPr="00073451">
        <w:rPr>
          <w:rFonts w:ascii="Times New Roman" w:hAnsi="Times New Roman" w:cs="Times New Roman"/>
          <w:sz w:val="24"/>
          <w:szCs w:val="24"/>
          <w:lang w:val="en-US"/>
        </w:rPr>
        <w:lastRenderedPageBreak/>
        <w:t>variations on each element of the Technological Matrix (</w:t>
      </w:r>
      <w:r w:rsidR="0056703B" w:rsidRPr="00073451">
        <w:rPr>
          <w:rFonts w:ascii="Times New Roman" w:hAnsi="Times New Roman" w:cs="Times New Roman"/>
          <w:i/>
          <w:sz w:val="24"/>
          <w:szCs w:val="24"/>
          <w:lang w:val="en-US"/>
        </w:rPr>
        <w:t>A</w:t>
      </w:r>
      <w:r w:rsidR="0056703B" w:rsidRPr="00073451">
        <w:rPr>
          <w:rFonts w:ascii="Times New Roman" w:hAnsi="Times New Roman" w:cs="Times New Roman"/>
          <w:sz w:val="24"/>
          <w:szCs w:val="24"/>
          <w:lang w:val="en-US"/>
        </w:rPr>
        <w:t xml:space="preserve">), a small </w:t>
      </w:r>
      <w:r w:rsidR="00293CA0">
        <w:rPr>
          <w:rFonts w:ascii="Times New Roman" w:hAnsi="Times New Roman" w:cs="Times New Roman"/>
          <w:sz w:val="24"/>
          <w:szCs w:val="24"/>
          <w:lang w:val="en-US"/>
        </w:rPr>
        <w:t>change</w:t>
      </w:r>
      <w:r w:rsidR="006109DA">
        <w:rPr>
          <w:rFonts w:ascii="Times New Roman" w:hAnsi="Times New Roman" w:cs="Times New Roman"/>
          <w:sz w:val="24"/>
          <w:szCs w:val="24"/>
          <w:lang w:val="en-US"/>
        </w:rPr>
        <w:t xml:space="preserve"> (</w:t>
      </w:r>
      <w:r w:rsidR="006109DA" w:rsidRPr="00073451">
        <w:rPr>
          <w:rFonts w:ascii="Times New Roman" w:hAnsi="Times New Roman" w:cs="Times New Roman"/>
          <w:position w:val="-6"/>
          <w:sz w:val="24"/>
          <w:szCs w:val="24"/>
          <w:lang w:val="en-US"/>
        </w:rPr>
        <w:object w:dxaOrig="200" w:dyaOrig="220">
          <v:shape id="_x0000_i1039" type="#_x0000_t75" style="width:11.25pt;height:12.5pt" o:ole="">
            <v:imagedata r:id="rId40" o:title=""/>
          </v:shape>
          <o:OLEObject Type="Embed" ProgID="Equation.3" ShapeID="_x0000_i1039" DrawAspect="Content" ObjectID="_1482759280" r:id="rId41"/>
        </w:object>
      </w:r>
      <w:r w:rsidR="006109DA">
        <w:rPr>
          <w:rFonts w:ascii="Times New Roman" w:hAnsi="Times New Roman" w:cs="Times New Roman"/>
          <w:sz w:val="24"/>
          <w:szCs w:val="24"/>
          <w:lang w:val="en-US"/>
        </w:rPr>
        <w:t>)</w:t>
      </w:r>
      <w:r w:rsidR="00414426" w:rsidRPr="00073451">
        <w:rPr>
          <w:rStyle w:val="FootnoteReference"/>
          <w:rFonts w:ascii="Times New Roman" w:hAnsi="Times New Roman" w:cs="Times New Roman"/>
          <w:sz w:val="24"/>
          <w:szCs w:val="24"/>
          <w:lang w:val="en-US"/>
        </w:rPr>
        <w:footnoteReference w:id="4"/>
      </w:r>
      <w:r w:rsidR="0056703B" w:rsidRPr="00073451">
        <w:rPr>
          <w:rFonts w:ascii="Times New Roman" w:hAnsi="Times New Roman" w:cs="Times New Roman"/>
          <w:sz w:val="24"/>
          <w:szCs w:val="24"/>
          <w:lang w:val="en-US"/>
        </w:rPr>
        <w:t xml:space="preserve"> </w:t>
      </w:r>
      <w:r w:rsidR="00CD0E52" w:rsidRPr="00073451">
        <w:rPr>
          <w:rFonts w:ascii="Times New Roman" w:hAnsi="Times New Roman" w:cs="Times New Roman"/>
          <w:sz w:val="24"/>
          <w:szCs w:val="24"/>
          <w:lang w:val="en-US"/>
        </w:rPr>
        <w:fldChar w:fldCharType="begin"/>
      </w:r>
      <w:r w:rsidR="0056703B" w:rsidRPr="00073451">
        <w:rPr>
          <w:rFonts w:ascii="Times New Roman" w:hAnsi="Times New Roman" w:cs="Times New Roman"/>
          <w:sz w:val="24"/>
          <w:szCs w:val="24"/>
          <w:lang w:val="en-US"/>
        </w:rPr>
        <w:instrText xml:space="preserve"> QUOTE </w:instrText>
      </w:r>
      <w:r w:rsidR="00CD0E52" w:rsidRPr="00073451">
        <w:rPr>
          <w:rFonts w:ascii="Times New Roman" w:hAnsi="Times New Roman" w:cs="Times New Roman"/>
          <w:sz w:val="24"/>
          <w:szCs w:val="24"/>
          <w:lang w:val="en-US"/>
        </w:rPr>
        <w:fldChar w:fldCharType="begin"/>
      </w:r>
      <w:r w:rsidR="0056703B" w:rsidRPr="00073451">
        <w:rPr>
          <w:rFonts w:ascii="Times New Roman" w:hAnsi="Times New Roman" w:cs="Times New Roman"/>
          <w:sz w:val="24"/>
          <w:szCs w:val="24"/>
          <w:lang w:val="en-US"/>
        </w:rPr>
        <w:instrText xml:space="preserve"> QUOTE </w:instrText>
      </w:r>
      <w:r w:rsidR="0056703B" w:rsidRPr="00073451">
        <w:rPr>
          <w:noProof/>
        </w:rPr>
        <w:drawing>
          <wp:inline distT="0" distB="0" distL="0" distR="0">
            <wp:extent cx="121920" cy="175260"/>
            <wp:effectExtent l="19050" t="0" r="0" b="0"/>
            <wp:docPr id="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cstate="print">
                      <a:clrChange>
                        <a:clrFrom>
                          <a:srgbClr val="FFFFFF"/>
                        </a:clrFrom>
                        <a:clrTo>
                          <a:srgbClr val="FFFFFF">
                            <a:alpha val="0"/>
                          </a:srgbClr>
                        </a:clrTo>
                      </a:clrChange>
                    </a:blip>
                    <a:srcRect/>
                    <a:stretch>
                      <a:fillRect/>
                    </a:stretch>
                  </pic:blipFill>
                  <pic:spPr bwMode="auto">
                    <a:xfrm>
                      <a:off x="0" y="0"/>
                      <a:ext cx="121920" cy="175260"/>
                    </a:xfrm>
                    <a:prstGeom prst="rect">
                      <a:avLst/>
                    </a:prstGeom>
                    <a:noFill/>
                    <a:ln w="9525">
                      <a:noFill/>
                      <a:miter lim="800000"/>
                      <a:headEnd/>
                      <a:tailEnd/>
                    </a:ln>
                  </pic:spPr>
                </pic:pic>
              </a:graphicData>
            </a:graphic>
          </wp:inline>
        </w:drawing>
      </w:r>
      <w:r w:rsidR="0056703B" w:rsidRPr="00073451">
        <w:rPr>
          <w:rFonts w:ascii="Times New Roman" w:hAnsi="Times New Roman" w:cs="Times New Roman"/>
          <w:sz w:val="24"/>
          <w:szCs w:val="24"/>
          <w:lang w:val="en-US"/>
        </w:rPr>
        <w:instrText xml:space="preserve"> </w:instrText>
      </w:r>
      <w:r w:rsidR="00CD0E52" w:rsidRPr="00073451">
        <w:rPr>
          <w:rFonts w:ascii="Times New Roman" w:hAnsi="Times New Roman" w:cs="Times New Roman"/>
          <w:sz w:val="24"/>
          <w:szCs w:val="24"/>
          <w:lang w:val="en-US"/>
        </w:rPr>
        <w:fldChar w:fldCharType="separate"/>
      </w:r>
      <w:r w:rsidR="0056703B" w:rsidRPr="00073451">
        <w:rPr>
          <w:noProof/>
        </w:rPr>
        <w:drawing>
          <wp:inline distT="0" distB="0" distL="0" distR="0">
            <wp:extent cx="121920" cy="175260"/>
            <wp:effectExtent l="19050" t="0" r="0" b="0"/>
            <wp:docPr id="1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cstate="print">
                      <a:clrChange>
                        <a:clrFrom>
                          <a:srgbClr val="FFFFFF"/>
                        </a:clrFrom>
                        <a:clrTo>
                          <a:srgbClr val="FFFFFF">
                            <a:alpha val="0"/>
                          </a:srgbClr>
                        </a:clrTo>
                      </a:clrChange>
                    </a:blip>
                    <a:srcRect/>
                    <a:stretch>
                      <a:fillRect/>
                    </a:stretch>
                  </pic:blipFill>
                  <pic:spPr bwMode="auto">
                    <a:xfrm>
                      <a:off x="0" y="0"/>
                      <a:ext cx="121920" cy="175260"/>
                    </a:xfrm>
                    <a:prstGeom prst="rect">
                      <a:avLst/>
                    </a:prstGeom>
                    <a:noFill/>
                    <a:ln w="9525">
                      <a:noFill/>
                      <a:miter lim="800000"/>
                      <a:headEnd/>
                      <a:tailEnd/>
                    </a:ln>
                  </pic:spPr>
                </pic:pic>
              </a:graphicData>
            </a:graphic>
          </wp:inline>
        </w:drawing>
      </w:r>
      <w:r w:rsidR="00CD0E52" w:rsidRPr="00073451">
        <w:rPr>
          <w:rFonts w:ascii="Times New Roman" w:hAnsi="Times New Roman" w:cs="Times New Roman"/>
          <w:sz w:val="24"/>
          <w:szCs w:val="24"/>
          <w:lang w:val="en-US"/>
        </w:rPr>
        <w:fldChar w:fldCharType="end"/>
      </w:r>
      <w:r w:rsidR="0056703B" w:rsidRPr="00073451">
        <w:rPr>
          <w:rFonts w:ascii="Times New Roman" w:hAnsi="Times New Roman" w:cs="Times New Roman"/>
          <w:sz w:val="24"/>
          <w:szCs w:val="24"/>
          <w:lang w:val="en-US"/>
        </w:rPr>
        <w:instrText xml:space="preserve"> </w:instrText>
      </w:r>
      <w:r w:rsidR="00CD0E52" w:rsidRPr="00073451">
        <w:rPr>
          <w:rFonts w:ascii="Times New Roman" w:hAnsi="Times New Roman" w:cs="Times New Roman"/>
          <w:sz w:val="24"/>
          <w:szCs w:val="24"/>
          <w:lang w:val="en-US"/>
        </w:rPr>
        <w:fldChar w:fldCharType="end"/>
      </w:r>
      <w:r w:rsidR="0056703B" w:rsidRPr="00073451">
        <w:rPr>
          <w:rFonts w:ascii="Times New Roman" w:hAnsi="Times New Roman" w:cs="Times New Roman"/>
          <w:sz w:val="24"/>
          <w:szCs w:val="24"/>
          <w:lang w:val="en-US"/>
        </w:rPr>
        <w:t xml:space="preserve">must occur, on each </w:t>
      </w:r>
      <w:r w:rsidR="00414426" w:rsidRPr="00073451">
        <w:rPr>
          <w:rFonts w:ascii="Times New Roman" w:hAnsi="Times New Roman" w:cs="Times New Roman"/>
          <w:position w:val="-14"/>
          <w:sz w:val="24"/>
          <w:szCs w:val="24"/>
          <w:lang w:val="en-US"/>
        </w:rPr>
        <w:object w:dxaOrig="300" w:dyaOrig="380">
          <v:shape id="_x0000_i1040" type="#_x0000_t75" style="width:15.05pt;height:20.65pt" o:ole="">
            <v:imagedata r:id="rId43" o:title=""/>
          </v:shape>
          <o:OLEObject Type="Embed" ProgID="Equation.3" ShapeID="_x0000_i1040" DrawAspect="Content" ObjectID="_1482759281" r:id="rId44"/>
        </w:object>
      </w:r>
      <w:proofErr w:type="spellStart"/>
      <w:r w:rsidR="00414426" w:rsidRPr="00073451">
        <w:rPr>
          <w:rFonts w:ascii="Times New Roman" w:hAnsi="Times New Roman" w:cs="Times New Roman"/>
          <w:sz w:val="24"/>
          <w:szCs w:val="24"/>
          <w:lang w:val="en-US"/>
        </w:rPr>
        <w:t>isolatedly</w:t>
      </w:r>
      <w:proofErr w:type="spellEnd"/>
      <w:r w:rsidR="00414426" w:rsidRPr="00073451">
        <w:rPr>
          <w:rFonts w:ascii="Times New Roman" w:hAnsi="Times New Roman" w:cs="Times New Roman"/>
          <w:sz w:val="24"/>
          <w:szCs w:val="24"/>
          <w:lang w:val="en-US"/>
        </w:rPr>
        <w:t>, (i.e.)</w:t>
      </w:r>
      <w:r w:rsidR="0056703B" w:rsidRPr="00073451">
        <w:rPr>
          <w:rFonts w:ascii="Times New Roman" w:hAnsi="Times New Roman" w:cs="Times New Roman"/>
          <w:sz w:val="24"/>
          <w:szCs w:val="24"/>
          <w:lang w:val="en-US"/>
        </w:rPr>
        <w:t xml:space="preserve">, </w:t>
      </w:r>
      <w:r w:rsidR="00414426" w:rsidRPr="00073451">
        <w:rPr>
          <w:rFonts w:ascii="Times New Roman" w:hAnsi="Times New Roman" w:cs="Times New Roman"/>
          <w:position w:val="-4"/>
          <w:sz w:val="24"/>
          <w:szCs w:val="24"/>
          <w:lang w:val="en-US"/>
        </w:rPr>
        <w:object w:dxaOrig="360" w:dyaOrig="260">
          <v:shape id="_x0000_i1041" type="#_x0000_t75" style="width:18.15pt;height:13.15pt" o:ole="">
            <v:imagedata r:id="rId45" o:title=""/>
          </v:shape>
          <o:OLEObject Type="Embed" ProgID="Equation.3" ShapeID="_x0000_i1041" DrawAspect="Content" ObjectID="_1482759282" r:id="rId46"/>
        </w:object>
      </w:r>
      <w:r w:rsidR="00414426" w:rsidRPr="00073451">
        <w:rPr>
          <w:rFonts w:ascii="Times New Roman" w:hAnsi="Times New Roman" w:cs="Times New Roman"/>
          <w:sz w:val="24"/>
          <w:szCs w:val="24"/>
          <w:lang w:val="en-US"/>
        </w:rPr>
        <w:t xml:space="preserve">is </w:t>
      </w:r>
      <w:r w:rsidR="0056703B" w:rsidRPr="00073451">
        <w:rPr>
          <w:rFonts w:ascii="Times New Roman" w:hAnsi="Times New Roman" w:cs="Times New Roman"/>
          <w:sz w:val="24"/>
          <w:szCs w:val="24"/>
          <w:lang w:val="en-US"/>
        </w:rPr>
        <w:t>a matrix</w:t>
      </w:r>
      <w:r w:rsidR="00414426" w:rsidRPr="00073451">
        <w:rPr>
          <w:rFonts w:ascii="Times New Roman" w:hAnsi="Times New Roman" w:cs="Times New Roman"/>
          <w:sz w:val="24"/>
          <w:szCs w:val="24"/>
          <w:lang w:val="en-US"/>
        </w:rPr>
        <w:t xml:space="preserve"> </w:t>
      </w:r>
      <w:r w:rsidR="00453EAA" w:rsidRPr="00073451">
        <w:rPr>
          <w:rFonts w:ascii="Times New Roman" w:hAnsi="Times New Roman" w:cs="Times New Roman"/>
          <w:position w:val="-16"/>
          <w:sz w:val="24"/>
          <w:szCs w:val="24"/>
          <w:lang w:val="en-US"/>
        </w:rPr>
        <w:object w:dxaOrig="780" w:dyaOrig="440">
          <v:shape id="_x0000_i1042" type="#_x0000_t75" style="width:38.8pt;height:21.3pt" o:ole="">
            <v:imagedata r:id="rId47" o:title=""/>
          </v:shape>
          <o:OLEObject Type="Embed" ProgID="Equation.3" ShapeID="_x0000_i1042" DrawAspect="Content" ObjectID="_1482759283" r:id="rId48"/>
        </w:object>
      </w:r>
      <w:r w:rsidR="00293CA0">
        <w:rPr>
          <w:rFonts w:ascii="Times New Roman" w:hAnsi="Times New Roman" w:cs="Times New Roman"/>
          <w:sz w:val="24"/>
          <w:szCs w:val="24"/>
          <w:lang w:val="en-US"/>
        </w:rPr>
        <w:t>. If the change occurs in location (</w:t>
      </w:r>
      <w:r w:rsidR="00293CA0">
        <w:rPr>
          <w:rFonts w:ascii="Times New Roman" w:hAnsi="Times New Roman" w:cs="Times New Roman"/>
          <w:i/>
          <w:sz w:val="24"/>
          <w:szCs w:val="24"/>
          <w:lang w:val="en-US"/>
        </w:rPr>
        <w:t>i</w:t>
      </w:r>
      <w:r w:rsidR="00293CA0" w:rsidRPr="00293CA0">
        <w:rPr>
          <w:rFonts w:ascii="Times New Roman" w:hAnsi="Times New Roman" w:cs="Times New Roman"/>
          <w:i/>
          <w:sz w:val="24"/>
          <w:szCs w:val="24"/>
          <w:vertAlign w:val="subscript"/>
          <w:lang w:val="en-US"/>
        </w:rPr>
        <w:t>1</w:t>
      </w:r>
      <w:r w:rsidR="00293CA0">
        <w:rPr>
          <w:rFonts w:ascii="Times New Roman" w:hAnsi="Times New Roman" w:cs="Times New Roman"/>
          <w:sz w:val="24"/>
          <w:szCs w:val="24"/>
          <w:lang w:val="en-US"/>
        </w:rPr>
        <w:t xml:space="preserve">, </w:t>
      </w:r>
      <w:r w:rsidR="00293CA0">
        <w:rPr>
          <w:rFonts w:ascii="Times New Roman" w:hAnsi="Times New Roman" w:cs="Times New Roman"/>
          <w:i/>
          <w:sz w:val="24"/>
          <w:szCs w:val="24"/>
          <w:lang w:val="en-US"/>
        </w:rPr>
        <w:t>j</w:t>
      </w:r>
      <w:r w:rsidR="00293CA0" w:rsidRPr="00293CA0">
        <w:rPr>
          <w:rFonts w:ascii="Times New Roman" w:hAnsi="Times New Roman" w:cs="Times New Roman"/>
          <w:sz w:val="24"/>
          <w:szCs w:val="24"/>
          <w:vertAlign w:val="subscript"/>
          <w:lang w:val="en-US"/>
        </w:rPr>
        <w:t>1</w:t>
      </w:r>
      <w:r w:rsidR="00293CA0" w:rsidRPr="00293CA0">
        <w:rPr>
          <w:rFonts w:ascii="Times New Roman" w:hAnsi="Times New Roman" w:cs="Times New Roman"/>
          <w:sz w:val="24"/>
          <w:szCs w:val="24"/>
          <w:lang w:val="en-US"/>
        </w:rPr>
        <w:t>)</w:t>
      </w:r>
      <w:r w:rsidR="00293CA0">
        <w:rPr>
          <w:rFonts w:ascii="Times New Roman" w:hAnsi="Times New Roman" w:cs="Times New Roman"/>
          <w:sz w:val="24"/>
          <w:szCs w:val="24"/>
          <w:lang w:val="en-US"/>
        </w:rPr>
        <w:t xml:space="preserve"> i.e.</w:t>
      </w:r>
      <w:r w:rsidR="0056703B" w:rsidRPr="00073451">
        <w:rPr>
          <w:rFonts w:ascii="Times New Roman" w:hAnsi="Times New Roman" w:cs="Times New Roman"/>
          <w:sz w:val="24"/>
          <w:szCs w:val="24"/>
          <w:lang w:val="en-US"/>
        </w:rPr>
        <w:t>:</w:t>
      </w:r>
    </w:p>
    <w:p w:rsidR="00B107DC" w:rsidRPr="00073451" w:rsidRDefault="00AD44FE" w:rsidP="003A21E7">
      <w:pPr>
        <w:tabs>
          <w:tab w:val="center" w:pos="4536"/>
          <w:tab w:val="right" w:pos="9072"/>
        </w:tabs>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ab/>
      </w:r>
      <m:oMath>
        <m:sSub>
          <m:sSubPr>
            <m:ctrlPr>
              <w:rPr>
                <w:rFonts w:ascii="Cambria Math" w:hAnsi="Cambria Math" w:cs="Times New Roman"/>
                <w:i/>
                <w:szCs w:val="24"/>
                <w:lang w:val="en-US"/>
              </w:rPr>
            </m:ctrlPr>
          </m:sSubPr>
          <m:e>
            <m:r>
              <w:rPr>
                <w:rFonts w:ascii="Cambria Math" w:hAnsi="Cambria Math" w:cs="Times New Roman"/>
                <w:szCs w:val="24"/>
                <w:lang w:val="en-US"/>
              </w:rPr>
              <m:t>ε</m:t>
            </m:r>
          </m:e>
          <m:sub>
            <m:r>
              <w:rPr>
                <w:rFonts w:ascii="Cambria Math" w:hAnsi="Cambria Math" w:cs="Times New Roman"/>
                <w:szCs w:val="24"/>
                <w:lang w:val="en-US"/>
              </w:rPr>
              <m:t>ij</m:t>
            </m:r>
          </m:sub>
        </m:sSub>
        <m:r>
          <w:rPr>
            <w:rFonts w:ascii="Cambria Math" w:hAnsi="Cambria Math" w:cs="Times New Roman"/>
            <w:szCs w:val="24"/>
            <w:lang w:val="en-US"/>
          </w:rPr>
          <m:t>=</m:t>
        </m:r>
        <m:d>
          <m:dPr>
            <m:begChr m:val="{"/>
            <m:endChr m:val=""/>
            <m:ctrlPr>
              <w:rPr>
                <w:rFonts w:ascii="Cambria Math" w:hAnsi="Cambria Math" w:cs="Times New Roman"/>
                <w:i/>
                <w:szCs w:val="24"/>
                <w:lang w:val="en-US"/>
              </w:rPr>
            </m:ctrlPr>
          </m:dPr>
          <m:e>
            <m:eqArr>
              <m:eqArrPr>
                <m:ctrlPr>
                  <w:rPr>
                    <w:rFonts w:ascii="Cambria Math" w:hAnsi="Cambria Math" w:cs="Times New Roman"/>
                    <w:i/>
                    <w:szCs w:val="24"/>
                    <w:lang w:val="en-US"/>
                  </w:rPr>
                </m:ctrlPr>
              </m:eqArrPr>
              <m:e>
                <m:r>
                  <w:rPr>
                    <w:rFonts w:ascii="Cambria Math" w:hAnsi="Cambria Math" w:cs="Times New Roman"/>
                    <w:szCs w:val="24"/>
                    <w:lang w:val="en-US"/>
                  </w:rPr>
                  <m:t>ε if i=</m:t>
                </m:r>
                <m:sSub>
                  <m:sSubPr>
                    <m:ctrlPr>
                      <w:rPr>
                        <w:rFonts w:ascii="Cambria Math" w:hAnsi="Cambria Math" w:cs="Times New Roman"/>
                        <w:i/>
                        <w:szCs w:val="24"/>
                        <w:lang w:val="en-US"/>
                      </w:rPr>
                    </m:ctrlPr>
                  </m:sSubPr>
                  <m:e>
                    <m:r>
                      <w:rPr>
                        <w:rFonts w:ascii="Cambria Math" w:hAnsi="Cambria Math" w:cs="Times New Roman"/>
                        <w:szCs w:val="24"/>
                        <w:lang w:val="en-US"/>
                      </w:rPr>
                      <m:t>i</m:t>
                    </m:r>
                  </m:e>
                  <m:sub>
                    <m:r>
                      <w:rPr>
                        <w:rFonts w:ascii="Cambria Math" w:hAnsi="Cambria Math" w:cs="Times New Roman"/>
                        <w:szCs w:val="24"/>
                        <w:lang w:val="en-US"/>
                      </w:rPr>
                      <m:t>1</m:t>
                    </m:r>
                  </m:sub>
                </m:sSub>
                <m:r>
                  <w:rPr>
                    <w:rFonts w:ascii="Cambria Math" w:hAnsi="Cambria Math" w:cs="Times New Roman"/>
                    <w:szCs w:val="24"/>
                    <w:lang w:val="en-US"/>
                  </w:rPr>
                  <m:t xml:space="preserve"> and j=</m:t>
                </m:r>
                <m:sSub>
                  <m:sSubPr>
                    <m:ctrlPr>
                      <w:rPr>
                        <w:rFonts w:ascii="Cambria Math" w:hAnsi="Cambria Math" w:cs="Times New Roman"/>
                        <w:i/>
                        <w:szCs w:val="24"/>
                        <w:lang w:val="en-US"/>
                      </w:rPr>
                    </m:ctrlPr>
                  </m:sSubPr>
                  <m:e>
                    <m:r>
                      <w:rPr>
                        <w:rFonts w:ascii="Cambria Math" w:hAnsi="Cambria Math" w:cs="Times New Roman"/>
                        <w:szCs w:val="24"/>
                        <w:lang w:val="en-US"/>
                      </w:rPr>
                      <m:t>j</m:t>
                    </m:r>
                  </m:e>
                  <m:sub>
                    <m:r>
                      <w:rPr>
                        <w:rFonts w:ascii="Cambria Math" w:hAnsi="Cambria Math" w:cs="Times New Roman"/>
                        <w:szCs w:val="24"/>
                        <w:lang w:val="en-US"/>
                      </w:rPr>
                      <m:t>1</m:t>
                    </m:r>
                  </m:sub>
                </m:sSub>
              </m:e>
              <m:e>
                <m:r>
                  <w:rPr>
                    <w:rFonts w:ascii="Cambria Math" w:hAnsi="Cambria Math" w:cs="Times New Roman"/>
                    <w:szCs w:val="24"/>
                    <w:lang w:val="en-US"/>
                  </w:rPr>
                  <m:t>0 if i≠</m:t>
                </m:r>
                <m:sSub>
                  <m:sSubPr>
                    <m:ctrlPr>
                      <w:rPr>
                        <w:rFonts w:ascii="Cambria Math" w:hAnsi="Cambria Math" w:cs="Times New Roman"/>
                        <w:i/>
                        <w:szCs w:val="24"/>
                        <w:lang w:val="en-US"/>
                      </w:rPr>
                    </m:ctrlPr>
                  </m:sSubPr>
                  <m:e>
                    <m:r>
                      <w:rPr>
                        <w:rFonts w:ascii="Cambria Math" w:hAnsi="Cambria Math" w:cs="Times New Roman"/>
                        <w:szCs w:val="24"/>
                        <w:lang w:val="en-US"/>
                      </w:rPr>
                      <m:t>i</m:t>
                    </m:r>
                  </m:e>
                  <m:sub>
                    <m:r>
                      <w:rPr>
                        <w:rFonts w:ascii="Cambria Math" w:hAnsi="Cambria Math" w:cs="Times New Roman"/>
                        <w:szCs w:val="24"/>
                        <w:lang w:val="en-US"/>
                      </w:rPr>
                      <m:t>1</m:t>
                    </m:r>
                  </m:sub>
                </m:sSub>
                <m:r>
                  <w:rPr>
                    <w:rFonts w:ascii="Cambria Math" w:hAnsi="Cambria Math" w:cs="Times New Roman"/>
                    <w:szCs w:val="24"/>
                    <w:lang w:val="en-US"/>
                  </w:rPr>
                  <m:t xml:space="preserve"> and j≠</m:t>
                </m:r>
                <m:sSub>
                  <m:sSubPr>
                    <m:ctrlPr>
                      <w:rPr>
                        <w:rFonts w:ascii="Cambria Math" w:hAnsi="Cambria Math" w:cs="Times New Roman"/>
                        <w:i/>
                        <w:szCs w:val="24"/>
                        <w:lang w:val="en-US"/>
                      </w:rPr>
                    </m:ctrlPr>
                  </m:sSubPr>
                  <m:e>
                    <m:r>
                      <w:rPr>
                        <w:rFonts w:ascii="Cambria Math" w:hAnsi="Cambria Math" w:cs="Times New Roman"/>
                        <w:szCs w:val="24"/>
                        <w:lang w:val="en-US"/>
                      </w:rPr>
                      <m:t>j</m:t>
                    </m:r>
                  </m:e>
                  <m:sub>
                    <m:r>
                      <w:rPr>
                        <w:rFonts w:ascii="Cambria Math" w:hAnsi="Cambria Math" w:cs="Times New Roman"/>
                        <w:szCs w:val="24"/>
                        <w:lang w:val="en-US"/>
                      </w:rPr>
                      <m:t>1</m:t>
                    </m:r>
                  </m:sub>
                </m:sSub>
              </m:e>
            </m:eqArr>
          </m:e>
        </m:d>
      </m:oMath>
      <w:r w:rsidR="00B107DC" w:rsidRPr="00073451">
        <w:rPr>
          <w:rFonts w:ascii="Times New Roman" w:hAnsi="Times New Roman" w:cs="Times New Roman"/>
          <w:sz w:val="24"/>
          <w:szCs w:val="24"/>
          <w:lang w:val="en-US"/>
        </w:rPr>
        <w:tab/>
        <w:t>(</w:t>
      </w:r>
      <w:r w:rsidR="008D5C9C" w:rsidRPr="00073451">
        <w:rPr>
          <w:rFonts w:ascii="Times New Roman" w:hAnsi="Times New Roman" w:cs="Times New Roman"/>
          <w:sz w:val="24"/>
          <w:szCs w:val="24"/>
          <w:lang w:val="en-US"/>
        </w:rPr>
        <w:t>7</w:t>
      </w:r>
      <w:r w:rsidR="00B107DC" w:rsidRPr="00073451">
        <w:rPr>
          <w:rFonts w:ascii="Times New Roman" w:hAnsi="Times New Roman" w:cs="Times New Roman"/>
          <w:sz w:val="24"/>
          <w:szCs w:val="24"/>
          <w:lang w:val="en-US"/>
        </w:rPr>
        <w:t>)</w:t>
      </w:r>
    </w:p>
    <w:p w:rsidR="00B107DC" w:rsidRPr="00073451" w:rsidRDefault="00414426" w:rsidP="003A21E7">
      <w:pPr>
        <w:spacing w:after="0" w:line="480" w:lineRule="auto"/>
        <w:ind w:firstLine="709"/>
        <w:jc w:val="both"/>
        <w:rPr>
          <w:rFonts w:ascii="Times New Roman" w:hAnsi="Times New Roman" w:cs="Times New Roman"/>
          <w:sz w:val="28"/>
          <w:szCs w:val="28"/>
          <w:lang w:val="en-US"/>
        </w:rPr>
      </w:pPr>
      <w:r w:rsidRPr="00073451">
        <w:rPr>
          <w:rFonts w:ascii="Times New Roman" w:hAnsi="Times New Roman" w:cs="Times New Roman"/>
          <w:sz w:val="24"/>
          <w:szCs w:val="24"/>
          <w:lang w:val="en-US"/>
        </w:rPr>
        <w:t>In this case</w:t>
      </w:r>
      <w:r w:rsidR="00B107DC" w:rsidRPr="00073451">
        <w:rPr>
          <w:rFonts w:ascii="Times New Roman" w:hAnsi="Times New Roman" w:cs="Times New Roman"/>
          <w:sz w:val="24"/>
          <w:szCs w:val="24"/>
          <w:lang w:val="en-US"/>
        </w:rPr>
        <w:t xml:space="preserve">, </w:t>
      </w:r>
      <w:r w:rsidRPr="00073451">
        <w:rPr>
          <w:rFonts w:ascii="Times New Roman" w:hAnsi="Times New Roman" w:cs="Times New Roman"/>
          <w:sz w:val="24"/>
          <w:szCs w:val="24"/>
          <w:lang w:val="en-US"/>
        </w:rPr>
        <w:t>a variation of</w:t>
      </w:r>
      <w:r w:rsidR="00B107DC" w:rsidRPr="00073451">
        <w:rPr>
          <w:rFonts w:ascii="Times New Roman" w:hAnsi="Times New Roman" w:cs="Times New Roman"/>
          <w:sz w:val="24"/>
          <w:szCs w:val="24"/>
          <w:lang w:val="en-US"/>
        </w:rPr>
        <w:t xml:space="preserve"> magnitude </w:t>
      </w:r>
      <w:r w:rsidR="00B107DC" w:rsidRPr="00073451">
        <w:rPr>
          <w:rFonts w:ascii="Times New Roman" w:hAnsi="Times New Roman" w:cs="Times New Roman"/>
          <w:position w:val="-4"/>
          <w:sz w:val="24"/>
          <w:szCs w:val="24"/>
          <w:lang w:val="en-US"/>
        </w:rPr>
        <w:object w:dxaOrig="360" w:dyaOrig="260">
          <v:shape id="_x0000_i1043" type="#_x0000_t75" style="width:18.15pt;height:13.15pt" o:ole="">
            <v:imagedata r:id="rId45" o:title=""/>
          </v:shape>
          <o:OLEObject Type="Embed" ProgID="Equation.3" ShapeID="_x0000_i1043" DrawAspect="Content" ObjectID="_1482759284" r:id="rId49"/>
        </w:object>
      </w:r>
      <w:r w:rsidR="00B107DC" w:rsidRPr="00073451">
        <w:rPr>
          <w:rFonts w:ascii="Times New Roman" w:hAnsi="Times New Roman" w:cs="Times New Roman"/>
          <w:sz w:val="24"/>
          <w:szCs w:val="24"/>
          <w:lang w:val="en-US"/>
        </w:rPr>
        <w:t xml:space="preserve"> </w:t>
      </w:r>
      <w:r w:rsidRPr="00073451">
        <w:rPr>
          <w:rFonts w:ascii="Times New Roman" w:hAnsi="Times New Roman" w:cs="Times New Roman"/>
          <w:sz w:val="24"/>
          <w:szCs w:val="24"/>
          <w:lang w:val="en-US"/>
        </w:rPr>
        <w:t>in the coefficients of</w:t>
      </w:r>
      <w:r w:rsidR="00B107DC" w:rsidRPr="00073451">
        <w:rPr>
          <w:rFonts w:ascii="Times New Roman" w:hAnsi="Times New Roman" w:cs="Times New Roman"/>
          <w:sz w:val="24"/>
          <w:szCs w:val="24"/>
          <w:lang w:val="en-US"/>
        </w:rPr>
        <w:t xml:space="preserve"> Matri</w:t>
      </w:r>
      <w:r w:rsidRPr="00073451">
        <w:rPr>
          <w:rFonts w:ascii="Times New Roman" w:hAnsi="Times New Roman" w:cs="Times New Roman"/>
          <w:sz w:val="24"/>
          <w:szCs w:val="24"/>
          <w:lang w:val="en-US"/>
        </w:rPr>
        <w:t>x</w:t>
      </w:r>
      <w:r w:rsidR="00B107DC" w:rsidRPr="00073451">
        <w:rPr>
          <w:rFonts w:ascii="Times New Roman" w:hAnsi="Times New Roman" w:cs="Times New Roman"/>
          <w:sz w:val="24"/>
          <w:szCs w:val="24"/>
          <w:lang w:val="en-US"/>
        </w:rPr>
        <w:t xml:space="preserve"> </w:t>
      </w:r>
      <w:r w:rsidR="00B107DC" w:rsidRPr="00073451">
        <w:rPr>
          <w:rFonts w:ascii="Times New Roman" w:hAnsi="Times New Roman" w:cs="Times New Roman"/>
          <w:position w:val="-4"/>
          <w:sz w:val="24"/>
          <w:szCs w:val="24"/>
          <w:lang w:val="en-US"/>
        </w:rPr>
        <w:object w:dxaOrig="240" w:dyaOrig="260">
          <v:shape id="_x0000_i1044" type="#_x0000_t75" style="width:12.5pt;height:13.15pt" o:ole="">
            <v:imagedata r:id="rId50" o:title=""/>
          </v:shape>
          <o:OLEObject Type="Embed" ProgID="Equation.3" ShapeID="_x0000_i1044" DrawAspect="Content" ObjectID="_1482759285" r:id="rId51"/>
        </w:object>
      </w:r>
      <w:r w:rsidR="00B107DC" w:rsidRPr="00073451">
        <w:rPr>
          <w:rFonts w:ascii="Times New Roman" w:hAnsi="Times New Roman" w:cs="Times New Roman"/>
          <w:sz w:val="24"/>
          <w:szCs w:val="24"/>
          <w:lang w:val="en-US"/>
        </w:rPr>
        <w:t xml:space="preserve"> </w:t>
      </w:r>
      <w:r w:rsidRPr="00073451">
        <w:rPr>
          <w:rFonts w:ascii="Times New Roman" w:hAnsi="Times New Roman" w:cs="Times New Roman"/>
          <w:sz w:val="24"/>
          <w:szCs w:val="24"/>
          <w:lang w:val="en-US"/>
        </w:rPr>
        <w:t>results in a new</w:t>
      </w:r>
      <w:r w:rsidR="00B107DC" w:rsidRPr="00073451">
        <w:rPr>
          <w:rFonts w:ascii="Times New Roman" w:hAnsi="Times New Roman" w:cs="Times New Roman"/>
          <w:sz w:val="24"/>
          <w:szCs w:val="24"/>
          <w:lang w:val="en-US"/>
        </w:rPr>
        <w:t xml:space="preserve"> </w:t>
      </w:r>
      <w:r w:rsidRPr="00073451">
        <w:rPr>
          <w:rFonts w:ascii="Times New Roman" w:hAnsi="Times New Roman" w:cs="Times New Roman"/>
          <w:sz w:val="24"/>
          <w:szCs w:val="24"/>
          <w:lang w:val="en-US"/>
        </w:rPr>
        <w:t>Technological Matrix</w:t>
      </w:r>
      <w:r w:rsidR="00B107DC" w:rsidRPr="00073451">
        <w:rPr>
          <w:rFonts w:ascii="Times New Roman" w:hAnsi="Times New Roman" w:cs="Times New Roman"/>
          <w:sz w:val="24"/>
          <w:szCs w:val="24"/>
          <w:lang w:val="en-US"/>
        </w:rPr>
        <w:t xml:space="preserve">: </w:t>
      </w:r>
      <w:r w:rsidR="00B107DC" w:rsidRPr="00073451">
        <w:rPr>
          <w:rFonts w:ascii="Times New Roman" w:hAnsi="Times New Roman" w:cs="Times New Roman"/>
          <w:position w:val="-4"/>
          <w:sz w:val="24"/>
          <w:szCs w:val="24"/>
          <w:lang w:val="en-US"/>
        </w:rPr>
        <w:object w:dxaOrig="1280" w:dyaOrig="300">
          <v:shape id="_x0000_i1045" type="#_x0000_t75" style="width:62.6pt;height:15.05pt" o:ole="">
            <v:imagedata r:id="rId52" o:title=""/>
          </v:shape>
          <o:OLEObject Type="Embed" ProgID="Equation.3" ShapeID="_x0000_i1045" DrawAspect="Content" ObjectID="_1482759286" r:id="rId53"/>
        </w:object>
      </w:r>
      <w:r w:rsidR="00CD0E52" w:rsidRPr="00073451">
        <w:rPr>
          <w:rFonts w:ascii="Times New Roman" w:hAnsi="Times New Roman" w:cs="Times New Roman"/>
          <w:sz w:val="24"/>
          <w:szCs w:val="24"/>
          <w:lang w:val="en-US"/>
        </w:rPr>
        <w:fldChar w:fldCharType="begin"/>
      </w:r>
      <w:r w:rsidR="00B107DC" w:rsidRPr="00073451">
        <w:rPr>
          <w:rFonts w:ascii="Times New Roman" w:hAnsi="Times New Roman" w:cs="Times New Roman"/>
          <w:sz w:val="24"/>
          <w:szCs w:val="24"/>
          <w:lang w:val="en-US"/>
        </w:rPr>
        <w:instrText xml:space="preserve"> QUOTE </w:instrText>
      </w:r>
      <w:r w:rsidR="00CD0E52" w:rsidRPr="00073451">
        <w:rPr>
          <w:rFonts w:ascii="Times New Roman" w:hAnsi="Times New Roman" w:cs="Times New Roman"/>
          <w:sz w:val="24"/>
          <w:szCs w:val="24"/>
          <w:lang w:val="en-US"/>
        </w:rPr>
        <w:fldChar w:fldCharType="begin"/>
      </w:r>
      <w:r w:rsidR="00B107DC" w:rsidRPr="00073451">
        <w:rPr>
          <w:rFonts w:ascii="Times New Roman" w:hAnsi="Times New Roman" w:cs="Times New Roman"/>
          <w:sz w:val="24"/>
          <w:szCs w:val="24"/>
          <w:lang w:val="en-US"/>
        </w:rPr>
        <w:instrText xml:space="preserve"> QUOTE </w:instrText>
      </w:r>
      <w:r w:rsidR="00B107DC" w:rsidRPr="00073451">
        <w:rPr>
          <w:noProof/>
        </w:rPr>
        <w:drawing>
          <wp:inline distT="0" distB="0" distL="0" distR="0">
            <wp:extent cx="868680" cy="182880"/>
            <wp:effectExtent l="19050" t="0" r="7620" b="0"/>
            <wp:docPr id="1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4" cstate="print">
                      <a:clrChange>
                        <a:clrFrom>
                          <a:srgbClr val="FFFFFF"/>
                        </a:clrFrom>
                        <a:clrTo>
                          <a:srgbClr val="FFFFFF">
                            <a:alpha val="0"/>
                          </a:srgbClr>
                        </a:clrTo>
                      </a:clrChange>
                    </a:blip>
                    <a:srcRect/>
                    <a:stretch>
                      <a:fillRect/>
                    </a:stretch>
                  </pic:blipFill>
                  <pic:spPr bwMode="auto">
                    <a:xfrm>
                      <a:off x="0" y="0"/>
                      <a:ext cx="868680" cy="182880"/>
                    </a:xfrm>
                    <a:prstGeom prst="rect">
                      <a:avLst/>
                    </a:prstGeom>
                    <a:noFill/>
                    <a:ln w="9525">
                      <a:noFill/>
                      <a:miter lim="800000"/>
                      <a:headEnd/>
                      <a:tailEnd/>
                    </a:ln>
                  </pic:spPr>
                </pic:pic>
              </a:graphicData>
            </a:graphic>
          </wp:inline>
        </w:drawing>
      </w:r>
      <w:r w:rsidR="00B107DC" w:rsidRPr="00073451">
        <w:rPr>
          <w:rFonts w:ascii="Times New Roman" w:hAnsi="Times New Roman" w:cs="Times New Roman"/>
          <w:sz w:val="24"/>
          <w:szCs w:val="24"/>
          <w:lang w:val="en-US"/>
        </w:rPr>
        <w:instrText xml:space="preserve"> </w:instrText>
      </w:r>
      <w:r w:rsidR="00CD0E52" w:rsidRPr="00073451">
        <w:rPr>
          <w:rFonts w:ascii="Times New Roman" w:hAnsi="Times New Roman" w:cs="Times New Roman"/>
          <w:sz w:val="24"/>
          <w:szCs w:val="24"/>
          <w:lang w:val="en-US"/>
        </w:rPr>
        <w:fldChar w:fldCharType="separate"/>
      </w:r>
      <w:r w:rsidR="00B107DC" w:rsidRPr="00073451">
        <w:rPr>
          <w:noProof/>
        </w:rPr>
        <w:drawing>
          <wp:inline distT="0" distB="0" distL="0" distR="0">
            <wp:extent cx="868680" cy="182880"/>
            <wp:effectExtent l="19050" t="0" r="7620" b="0"/>
            <wp:docPr id="1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4" cstate="print">
                      <a:clrChange>
                        <a:clrFrom>
                          <a:srgbClr val="FFFFFF"/>
                        </a:clrFrom>
                        <a:clrTo>
                          <a:srgbClr val="FFFFFF">
                            <a:alpha val="0"/>
                          </a:srgbClr>
                        </a:clrTo>
                      </a:clrChange>
                    </a:blip>
                    <a:srcRect/>
                    <a:stretch>
                      <a:fillRect/>
                    </a:stretch>
                  </pic:blipFill>
                  <pic:spPr bwMode="auto">
                    <a:xfrm>
                      <a:off x="0" y="0"/>
                      <a:ext cx="868680" cy="182880"/>
                    </a:xfrm>
                    <a:prstGeom prst="rect">
                      <a:avLst/>
                    </a:prstGeom>
                    <a:noFill/>
                    <a:ln w="9525">
                      <a:noFill/>
                      <a:miter lim="800000"/>
                      <a:headEnd/>
                      <a:tailEnd/>
                    </a:ln>
                  </pic:spPr>
                </pic:pic>
              </a:graphicData>
            </a:graphic>
          </wp:inline>
        </w:drawing>
      </w:r>
      <w:r w:rsidR="00CD0E52" w:rsidRPr="00073451">
        <w:rPr>
          <w:rFonts w:ascii="Times New Roman" w:hAnsi="Times New Roman" w:cs="Times New Roman"/>
          <w:sz w:val="24"/>
          <w:szCs w:val="24"/>
          <w:lang w:val="en-US"/>
        </w:rPr>
        <w:fldChar w:fldCharType="end"/>
      </w:r>
      <w:r w:rsidR="00B107DC" w:rsidRPr="00073451">
        <w:rPr>
          <w:rFonts w:ascii="Times New Roman" w:hAnsi="Times New Roman" w:cs="Times New Roman"/>
          <w:sz w:val="24"/>
          <w:szCs w:val="24"/>
          <w:lang w:val="en-US"/>
        </w:rPr>
        <w:instrText xml:space="preserve"> </w:instrText>
      </w:r>
      <w:r w:rsidR="00CD0E52" w:rsidRPr="00073451">
        <w:rPr>
          <w:rFonts w:ascii="Times New Roman" w:hAnsi="Times New Roman" w:cs="Times New Roman"/>
          <w:sz w:val="24"/>
          <w:szCs w:val="24"/>
          <w:lang w:val="en-US"/>
        </w:rPr>
        <w:fldChar w:fldCharType="end"/>
      </w:r>
      <w:r w:rsidR="00B107DC" w:rsidRPr="00073451">
        <w:rPr>
          <w:rFonts w:ascii="Times New Roman" w:hAnsi="Times New Roman" w:cs="Times New Roman"/>
          <w:sz w:val="24"/>
          <w:szCs w:val="24"/>
          <w:lang w:val="en-US"/>
        </w:rPr>
        <w:t xml:space="preserve">. </w:t>
      </w:r>
      <w:r w:rsidRPr="00073451">
        <w:rPr>
          <w:rFonts w:ascii="Times New Roman" w:hAnsi="Times New Roman" w:cs="Times New Roman"/>
          <w:sz w:val="24"/>
          <w:szCs w:val="24"/>
          <w:lang w:val="en-US"/>
        </w:rPr>
        <w:t>Accordingly</w:t>
      </w:r>
      <w:r w:rsidR="00B107DC" w:rsidRPr="00073451">
        <w:rPr>
          <w:rFonts w:ascii="Times New Roman" w:hAnsi="Times New Roman" w:cs="Times New Roman"/>
          <w:sz w:val="24"/>
          <w:szCs w:val="24"/>
          <w:lang w:val="en-US"/>
        </w:rPr>
        <w:t xml:space="preserve">, </w:t>
      </w:r>
      <w:r w:rsidRPr="00073451">
        <w:rPr>
          <w:rFonts w:ascii="Times New Roman" w:hAnsi="Times New Roman" w:cs="Times New Roman"/>
          <w:sz w:val="24"/>
          <w:szCs w:val="24"/>
          <w:lang w:val="en-US"/>
        </w:rPr>
        <w:t>Leontief Inverse Matrix</w:t>
      </w:r>
      <w:r w:rsidR="00B107DC" w:rsidRPr="00073451">
        <w:rPr>
          <w:rFonts w:ascii="Times New Roman" w:hAnsi="Times New Roman" w:cs="Times New Roman"/>
          <w:sz w:val="24"/>
          <w:szCs w:val="24"/>
          <w:lang w:val="en-US"/>
        </w:rPr>
        <w:t xml:space="preserve"> </w:t>
      </w:r>
      <w:r w:rsidRPr="00073451">
        <w:rPr>
          <w:rFonts w:ascii="Times New Roman" w:hAnsi="Times New Roman" w:cs="Times New Roman"/>
          <w:sz w:val="24"/>
          <w:szCs w:val="24"/>
          <w:lang w:val="en-US"/>
        </w:rPr>
        <w:t>may be rewritten as</w:t>
      </w:r>
      <w:r w:rsidR="00B107DC" w:rsidRPr="00073451">
        <w:rPr>
          <w:rFonts w:ascii="Times New Roman" w:hAnsi="Times New Roman" w:cs="Times New Roman"/>
          <w:sz w:val="24"/>
          <w:szCs w:val="24"/>
          <w:lang w:val="en-US"/>
        </w:rPr>
        <w:t xml:space="preserve">: </w:t>
      </w:r>
      <w:r w:rsidR="00E723B3" w:rsidRPr="00073451">
        <w:rPr>
          <w:rFonts w:ascii="Times New Roman" w:hAnsi="Times New Roman" w:cs="Times New Roman"/>
          <w:position w:val="-10"/>
          <w:sz w:val="24"/>
          <w:szCs w:val="24"/>
          <w:lang w:val="en-US"/>
        </w:rPr>
        <w:object w:dxaOrig="1800" w:dyaOrig="380">
          <v:shape id="_x0000_i1046" type="#_x0000_t75" style="width:88.9pt;height:20.65pt" o:ole="">
            <v:imagedata r:id="rId55" o:title=""/>
          </v:shape>
          <o:OLEObject Type="Embed" ProgID="Equation.3" ShapeID="_x0000_i1046" DrawAspect="Content" ObjectID="_1482759287" r:id="rId56"/>
        </w:object>
      </w:r>
      <w:r w:rsidR="00CD0E52" w:rsidRPr="00073451">
        <w:rPr>
          <w:rFonts w:ascii="Times New Roman" w:hAnsi="Times New Roman" w:cs="Times New Roman"/>
          <w:sz w:val="24"/>
          <w:szCs w:val="24"/>
          <w:lang w:val="en-US"/>
        </w:rPr>
        <w:fldChar w:fldCharType="begin"/>
      </w:r>
      <w:r w:rsidR="00B107DC" w:rsidRPr="00073451">
        <w:rPr>
          <w:rFonts w:ascii="Times New Roman" w:hAnsi="Times New Roman" w:cs="Times New Roman"/>
          <w:sz w:val="24"/>
          <w:szCs w:val="24"/>
          <w:lang w:val="en-US"/>
        </w:rPr>
        <w:instrText xml:space="preserve"> QUOTE </w:instrText>
      </w:r>
      <w:r w:rsidR="00CD0E52" w:rsidRPr="00073451">
        <w:rPr>
          <w:rFonts w:ascii="Times New Roman" w:hAnsi="Times New Roman" w:cs="Times New Roman"/>
          <w:sz w:val="24"/>
          <w:szCs w:val="24"/>
          <w:lang w:val="en-US"/>
        </w:rPr>
        <w:fldChar w:fldCharType="begin"/>
      </w:r>
      <w:r w:rsidR="00B107DC" w:rsidRPr="00073451">
        <w:rPr>
          <w:rFonts w:ascii="Times New Roman" w:hAnsi="Times New Roman" w:cs="Times New Roman"/>
          <w:sz w:val="24"/>
          <w:szCs w:val="24"/>
          <w:lang w:val="en-US"/>
        </w:rPr>
        <w:instrText xml:space="preserve"> QUOTE </w:instrText>
      </w:r>
      <w:r w:rsidR="00B107DC" w:rsidRPr="00073451">
        <w:rPr>
          <w:noProof/>
        </w:rPr>
        <w:drawing>
          <wp:inline distT="0" distB="0" distL="0" distR="0">
            <wp:extent cx="1409700" cy="182880"/>
            <wp:effectExtent l="19050" t="0" r="0" b="0"/>
            <wp:docPr id="1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7" cstate="print">
                      <a:clrChange>
                        <a:clrFrom>
                          <a:srgbClr val="FFFFFF"/>
                        </a:clrFrom>
                        <a:clrTo>
                          <a:srgbClr val="FFFFFF">
                            <a:alpha val="0"/>
                          </a:srgbClr>
                        </a:clrTo>
                      </a:clrChange>
                    </a:blip>
                    <a:srcRect/>
                    <a:stretch>
                      <a:fillRect/>
                    </a:stretch>
                  </pic:blipFill>
                  <pic:spPr bwMode="auto">
                    <a:xfrm>
                      <a:off x="0" y="0"/>
                      <a:ext cx="1409700" cy="182880"/>
                    </a:xfrm>
                    <a:prstGeom prst="rect">
                      <a:avLst/>
                    </a:prstGeom>
                    <a:noFill/>
                    <a:ln w="9525">
                      <a:noFill/>
                      <a:miter lim="800000"/>
                      <a:headEnd/>
                      <a:tailEnd/>
                    </a:ln>
                  </pic:spPr>
                </pic:pic>
              </a:graphicData>
            </a:graphic>
          </wp:inline>
        </w:drawing>
      </w:r>
      <w:r w:rsidR="00B107DC" w:rsidRPr="00073451">
        <w:rPr>
          <w:rFonts w:ascii="Times New Roman" w:hAnsi="Times New Roman" w:cs="Times New Roman"/>
          <w:sz w:val="24"/>
          <w:szCs w:val="24"/>
          <w:lang w:val="en-US"/>
        </w:rPr>
        <w:instrText xml:space="preserve"> </w:instrText>
      </w:r>
      <w:r w:rsidR="00CD0E52" w:rsidRPr="00073451">
        <w:rPr>
          <w:rFonts w:ascii="Times New Roman" w:hAnsi="Times New Roman" w:cs="Times New Roman"/>
          <w:sz w:val="24"/>
          <w:szCs w:val="24"/>
          <w:lang w:val="en-US"/>
        </w:rPr>
        <w:fldChar w:fldCharType="separate"/>
      </w:r>
      <w:r w:rsidR="00B107DC" w:rsidRPr="00073451">
        <w:rPr>
          <w:noProof/>
        </w:rPr>
        <w:drawing>
          <wp:inline distT="0" distB="0" distL="0" distR="0">
            <wp:extent cx="1409700" cy="182880"/>
            <wp:effectExtent l="19050" t="0" r="0" b="0"/>
            <wp:docPr id="1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7" cstate="print">
                      <a:clrChange>
                        <a:clrFrom>
                          <a:srgbClr val="FFFFFF"/>
                        </a:clrFrom>
                        <a:clrTo>
                          <a:srgbClr val="FFFFFF">
                            <a:alpha val="0"/>
                          </a:srgbClr>
                        </a:clrTo>
                      </a:clrChange>
                    </a:blip>
                    <a:srcRect/>
                    <a:stretch>
                      <a:fillRect/>
                    </a:stretch>
                  </pic:blipFill>
                  <pic:spPr bwMode="auto">
                    <a:xfrm>
                      <a:off x="0" y="0"/>
                      <a:ext cx="1409700" cy="182880"/>
                    </a:xfrm>
                    <a:prstGeom prst="rect">
                      <a:avLst/>
                    </a:prstGeom>
                    <a:noFill/>
                    <a:ln w="9525">
                      <a:noFill/>
                      <a:miter lim="800000"/>
                      <a:headEnd/>
                      <a:tailEnd/>
                    </a:ln>
                  </pic:spPr>
                </pic:pic>
              </a:graphicData>
            </a:graphic>
          </wp:inline>
        </w:drawing>
      </w:r>
      <w:r w:rsidR="00CD0E52" w:rsidRPr="00073451">
        <w:rPr>
          <w:rFonts w:ascii="Times New Roman" w:hAnsi="Times New Roman" w:cs="Times New Roman"/>
          <w:sz w:val="24"/>
          <w:szCs w:val="24"/>
          <w:lang w:val="en-US"/>
        </w:rPr>
        <w:fldChar w:fldCharType="end"/>
      </w:r>
      <w:r w:rsidR="00B107DC" w:rsidRPr="00073451">
        <w:rPr>
          <w:rFonts w:ascii="Times New Roman" w:hAnsi="Times New Roman" w:cs="Times New Roman"/>
          <w:sz w:val="24"/>
          <w:szCs w:val="24"/>
          <w:lang w:val="en-US"/>
        </w:rPr>
        <w:instrText xml:space="preserve"> </w:instrText>
      </w:r>
      <w:r w:rsidR="00CD0E52" w:rsidRPr="00073451">
        <w:rPr>
          <w:rFonts w:ascii="Times New Roman" w:hAnsi="Times New Roman" w:cs="Times New Roman"/>
          <w:sz w:val="24"/>
          <w:szCs w:val="24"/>
          <w:lang w:val="en-US"/>
        </w:rPr>
        <w:fldChar w:fldCharType="end"/>
      </w:r>
      <w:r w:rsidR="00B107DC" w:rsidRPr="00073451">
        <w:rPr>
          <w:rFonts w:ascii="Times New Roman" w:hAnsi="Times New Roman" w:cs="Times New Roman"/>
          <w:sz w:val="24"/>
          <w:szCs w:val="24"/>
          <w:lang w:val="en-US"/>
        </w:rPr>
        <w:t>.</w:t>
      </w:r>
      <w:r w:rsidR="00B107DC" w:rsidRPr="00073451">
        <w:rPr>
          <w:rFonts w:ascii="Times New Roman" w:hAnsi="Times New Roman" w:cs="Times New Roman"/>
          <w:sz w:val="28"/>
          <w:szCs w:val="28"/>
          <w:lang w:val="en-US"/>
        </w:rPr>
        <w:t xml:space="preserve"> </w:t>
      </w:r>
      <w:r w:rsidRPr="00073451">
        <w:rPr>
          <w:rFonts w:ascii="Times New Roman" w:hAnsi="Times New Roman" w:cs="Times New Roman"/>
          <w:sz w:val="24"/>
          <w:szCs w:val="24"/>
          <w:lang w:val="en-US"/>
        </w:rPr>
        <w:t xml:space="preserve">The field of influence </w:t>
      </w:r>
      <w:r w:rsidR="00E723B3">
        <w:rPr>
          <w:rFonts w:ascii="Times New Roman" w:hAnsi="Times New Roman" w:cs="Times New Roman"/>
          <w:sz w:val="24"/>
          <w:szCs w:val="24"/>
          <w:lang w:val="en-US"/>
        </w:rPr>
        <w:t xml:space="preserve">(F) </w:t>
      </w:r>
      <w:r w:rsidRPr="00073451">
        <w:rPr>
          <w:rFonts w:ascii="Times New Roman" w:hAnsi="Times New Roman" w:cs="Times New Roman"/>
          <w:sz w:val="24"/>
          <w:szCs w:val="24"/>
          <w:lang w:val="en-US"/>
        </w:rPr>
        <w:t>of each coefficient is approximately equal to</w:t>
      </w:r>
      <w:r w:rsidR="00B107DC" w:rsidRPr="00073451">
        <w:rPr>
          <w:rFonts w:ascii="Times New Roman" w:hAnsi="Times New Roman" w:cs="Times New Roman"/>
          <w:sz w:val="24"/>
          <w:szCs w:val="24"/>
          <w:lang w:val="en-US"/>
        </w:rPr>
        <w:t>:</w:t>
      </w:r>
      <w:r w:rsidR="00B107DC" w:rsidRPr="00073451" w:rsidDel="0022372C">
        <w:rPr>
          <w:rFonts w:ascii="Times New Roman" w:hAnsi="Times New Roman" w:cs="Times New Roman"/>
          <w:sz w:val="24"/>
          <w:szCs w:val="24"/>
          <w:lang w:val="en-US"/>
        </w:rPr>
        <w:t xml:space="preserve"> </w:t>
      </w:r>
    </w:p>
    <w:p w:rsidR="00B107DC" w:rsidRPr="00073451" w:rsidRDefault="00AD44FE" w:rsidP="003A21E7">
      <w:pPr>
        <w:tabs>
          <w:tab w:val="center" w:pos="4536"/>
          <w:tab w:val="right" w:pos="9072"/>
        </w:tabs>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ab/>
      </w:r>
      <w:r w:rsidR="00E723B3" w:rsidRPr="00E723B3">
        <w:rPr>
          <w:rFonts w:ascii="Times New Roman" w:hAnsi="Times New Roman" w:cs="Times New Roman"/>
          <w:position w:val="-32"/>
          <w:sz w:val="24"/>
          <w:szCs w:val="24"/>
          <w:lang w:val="en-US"/>
        </w:rPr>
        <w:object w:dxaOrig="1460" w:dyaOrig="740">
          <v:shape id="_x0000_i1047" type="#_x0000_t75" style="width:72.65pt;height:36.3pt" o:ole="">
            <v:imagedata r:id="rId58" o:title=""/>
          </v:shape>
          <o:OLEObject Type="Embed" ProgID="Equation.3" ShapeID="_x0000_i1047" DrawAspect="Content" ObjectID="_1482759288" r:id="rId59"/>
        </w:object>
      </w:r>
      <w:r w:rsidR="00B107DC" w:rsidRPr="00073451">
        <w:rPr>
          <w:rFonts w:ascii="Times New Roman" w:hAnsi="Times New Roman" w:cs="Times New Roman"/>
          <w:sz w:val="24"/>
          <w:szCs w:val="24"/>
          <w:lang w:val="en-US"/>
        </w:rPr>
        <w:t xml:space="preserve"> </w:t>
      </w:r>
      <w:r w:rsidR="00B107DC" w:rsidRPr="00073451">
        <w:rPr>
          <w:rFonts w:ascii="Times New Roman" w:hAnsi="Times New Roman" w:cs="Times New Roman"/>
          <w:sz w:val="24"/>
          <w:szCs w:val="24"/>
          <w:lang w:val="en-US"/>
        </w:rPr>
        <w:tab/>
        <w:t>(</w:t>
      </w:r>
      <w:r w:rsidR="008D5C9C" w:rsidRPr="00073451">
        <w:rPr>
          <w:rFonts w:ascii="Times New Roman" w:hAnsi="Times New Roman" w:cs="Times New Roman"/>
          <w:sz w:val="24"/>
          <w:szCs w:val="24"/>
          <w:lang w:val="en-US"/>
        </w:rPr>
        <w:t>8</w:t>
      </w:r>
      <w:r w:rsidR="00B107DC" w:rsidRPr="00073451">
        <w:rPr>
          <w:rFonts w:ascii="Times New Roman" w:hAnsi="Times New Roman" w:cs="Times New Roman"/>
          <w:sz w:val="24"/>
          <w:szCs w:val="24"/>
          <w:lang w:val="en-US"/>
        </w:rPr>
        <w:t>)</w:t>
      </w:r>
    </w:p>
    <w:p w:rsidR="00414426" w:rsidRPr="00073451" w:rsidRDefault="00414426"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 xml:space="preserve">The total influence of each technical coefficient </w:t>
      </w:r>
      <w:r w:rsidR="001731AC">
        <w:rPr>
          <w:rFonts w:ascii="Times New Roman" w:hAnsi="Times New Roman" w:cs="Times New Roman"/>
          <w:sz w:val="24"/>
          <w:szCs w:val="24"/>
          <w:lang w:val="en-US"/>
        </w:rPr>
        <w:t xml:space="preserve">of the input-output matrix is </w:t>
      </w:r>
      <w:r w:rsidRPr="00073451">
        <w:rPr>
          <w:rFonts w:ascii="Times New Roman" w:hAnsi="Times New Roman" w:cs="Times New Roman"/>
          <w:sz w:val="24"/>
          <w:szCs w:val="24"/>
          <w:lang w:val="en-US"/>
        </w:rPr>
        <w:t xml:space="preserve">given by equation (9). The higher the </w:t>
      </w:r>
      <w:r w:rsidRPr="00073451">
        <w:rPr>
          <w:rFonts w:ascii="Times New Roman" w:hAnsi="Times New Roman" w:cs="Times New Roman"/>
          <w:position w:val="-14"/>
          <w:sz w:val="24"/>
          <w:szCs w:val="24"/>
          <w:lang w:val="en-US"/>
        </w:rPr>
        <w:object w:dxaOrig="400" w:dyaOrig="380">
          <v:shape id="_x0000_i1048" type="#_x0000_t75" style="width:21.3pt;height:20.65pt" o:ole="">
            <v:imagedata r:id="rId60" o:title=""/>
          </v:shape>
          <o:OLEObject Type="Embed" ProgID="Equation.3" ShapeID="_x0000_i1048" DrawAspect="Content" ObjectID="_1482759289" r:id="rId61"/>
        </w:object>
      </w:r>
      <w:r w:rsidRPr="00073451">
        <w:rPr>
          <w:rFonts w:ascii="Times New Roman" w:hAnsi="Times New Roman" w:cs="Times New Roman"/>
          <w:sz w:val="24"/>
          <w:szCs w:val="24"/>
          <w:lang w:val="en-US"/>
        </w:rPr>
        <w:t xml:space="preserve"> the larger the field of influence of coefficient </w:t>
      </w:r>
      <w:r w:rsidRPr="00073451">
        <w:rPr>
          <w:rFonts w:ascii="Times New Roman" w:hAnsi="Times New Roman" w:cs="Times New Roman"/>
          <w:position w:val="-14"/>
          <w:sz w:val="24"/>
          <w:szCs w:val="24"/>
          <w:lang w:val="en-US"/>
        </w:rPr>
        <w:object w:dxaOrig="300" w:dyaOrig="380">
          <v:shape id="_x0000_i1049" type="#_x0000_t75" style="width:15.05pt;height:20.65pt" o:ole="">
            <v:imagedata r:id="rId62" o:title=""/>
          </v:shape>
          <o:OLEObject Type="Embed" ProgID="Equation.3" ShapeID="_x0000_i1049" DrawAspect="Content" ObjectID="_1482759290" r:id="rId63"/>
        </w:object>
      </w:r>
      <w:r w:rsidRPr="00073451">
        <w:rPr>
          <w:rFonts w:ascii="Times New Roman" w:hAnsi="Times New Roman" w:cs="Times New Roman"/>
          <w:sz w:val="24"/>
          <w:szCs w:val="24"/>
          <w:lang w:val="en-US"/>
        </w:rPr>
        <w:t xml:space="preserve"> on the </w:t>
      </w:r>
      <w:r w:rsidR="001731AC">
        <w:rPr>
          <w:rFonts w:ascii="Times New Roman" w:hAnsi="Times New Roman" w:cs="Times New Roman"/>
          <w:sz w:val="24"/>
          <w:szCs w:val="24"/>
          <w:lang w:val="en-US"/>
        </w:rPr>
        <w:t>productive structure</w:t>
      </w:r>
      <w:r w:rsidRPr="00073451">
        <w:rPr>
          <w:rFonts w:ascii="Times New Roman" w:hAnsi="Times New Roman" w:cs="Times New Roman"/>
          <w:sz w:val="24"/>
          <w:szCs w:val="24"/>
          <w:lang w:val="en-US"/>
        </w:rPr>
        <w:t>.</w:t>
      </w:r>
    </w:p>
    <w:p w:rsidR="00B107DC" w:rsidRPr="00073451" w:rsidRDefault="00AD44FE" w:rsidP="003A21E7">
      <w:pPr>
        <w:tabs>
          <w:tab w:val="center" w:pos="4536"/>
          <w:tab w:val="right" w:pos="9072"/>
        </w:tabs>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ab/>
      </w:r>
      <w:r w:rsidR="00B107DC" w:rsidRPr="00073451">
        <w:rPr>
          <w:rFonts w:ascii="Times New Roman" w:hAnsi="Times New Roman" w:cs="Times New Roman"/>
          <w:sz w:val="24"/>
          <w:szCs w:val="24"/>
          <w:lang w:val="en-US"/>
        </w:rPr>
        <w:object w:dxaOrig="2020" w:dyaOrig="720">
          <v:shape id="_x0000_i1050" type="#_x0000_t75" style="width:115.2pt;height:40.05pt" o:ole="">
            <v:imagedata r:id="rId64" o:title=""/>
          </v:shape>
          <o:OLEObject Type="Embed" ProgID="Equation.3" ShapeID="_x0000_i1050" DrawAspect="Content" ObjectID="_1482759291" r:id="rId65"/>
        </w:object>
      </w:r>
      <w:r w:rsidR="00B107DC" w:rsidRPr="00073451">
        <w:rPr>
          <w:rFonts w:ascii="Times New Roman" w:hAnsi="Times New Roman" w:cs="Times New Roman"/>
          <w:sz w:val="24"/>
          <w:szCs w:val="24"/>
          <w:lang w:val="en-US"/>
        </w:rPr>
        <w:tab/>
        <w:t>(</w:t>
      </w:r>
      <w:r w:rsidR="008D5C9C" w:rsidRPr="00073451">
        <w:rPr>
          <w:rFonts w:ascii="Times New Roman" w:hAnsi="Times New Roman" w:cs="Times New Roman"/>
          <w:sz w:val="24"/>
          <w:szCs w:val="24"/>
          <w:lang w:val="en-US"/>
        </w:rPr>
        <w:t>9</w:t>
      </w:r>
      <w:r w:rsidR="00B107DC" w:rsidRPr="00073451">
        <w:rPr>
          <w:rFonts w:ascii="Times New Roman" w:hAnsi="Times New Roman" w:cs="Times New Roman"/>
          <w:sz w:val="24"/>
          <w:szCs w:val="24"/>
          <w:lang w:val="en-US"/>
        </w:rPr>
        <w:t>)</w:t>
      </w:r>
    </w:p>
    <w:p w:rsidR="00744218" w:rsidRPr="00073451" w:rsidRDefault="00054A99" w:rsidP="003A21E7">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t>
      </w:r>
      <w:r w:rsidR="00744218" w:rsidRPr="00073451">
        <w:rPr>
          <w:rFonts w:ascii="Times New Roman" w:hAnsi="Times New Roman" w:cs="Times New Roman"/>
          <w:sz w:val="24"/>
          <w:szCs w:val="24"/>
          <w:lang w:val="en-US"/>
        </w:rPr>
        <w:t xml:space="preserve">incorporate the emissions, a new matrix </w:t>
      </w:r>
      <w:r w:rsidR="00744218" w:rsidRPr="00073451">
        <w:rPr>
          <w:rFonts w:ascii="Times New Roman" w:hAnsi="Times New Roman" w:cs="Times New Roman"/>
          <w:i/>
          <w:sz w:val="24"/>
          <w:szCs w:val="24"/>
          <w:lang w:val="en-US"/>
        </w:rPr>
        <w:t>G</w:t>
      </w:r>
      <w:r w:rsidR="00744218" w:rsidRPr="00073451">
        <w:rPr>
          <w:rFonts w:ascii="Times New Roman" w:hAnsi="Times New Roman" w:cs="Times New Roman"/>
          <w:sz w:val="24"/>
          <w:szCs w:val="24"/>
          <w:lang w:val="en-US"/>
        </w:rPr>
        <w:t xml:space="preserve"> is used, in which </w:t>
      </w:r>
      <w:r w:rsidR="00744218" w:rsidRPr="00073451">
        <w:rPr>
          <w:rFonts w:ascii="Times New Roman" w:hAnsi="Times New Roman" w:cs="Times New Roman"/>
          <w:position w:val="-10"/>
          <w:sz w:val="24"/>
          <w:szCs w:val="24"/>
          <w:lang w:val="en-US"/>
        </w:rPr>
        <w:object w:dxaOrig="1760" w:dyaOrig="380">
          <v:shape id="_x0000_i1051" type="#_x0000_t75" style="width:87.05pt;height:20.65pt" o:ole="">
            <v:imagedata r:id="rId66" o:title=""/>
          </v:shape>
          <o:OLEObject Type="Embed" ProgID="Equation.3" ShapeID="_x0000_i1051" DrawAspect="Content" ObjectID="_1482759292" r:id="rId67"/>
        </w:object>
      </w:r>
      <w:r w:rsidR="00744218" w:rsidRPr="00073451">
        <w:rPr>
          <w:rFonts w:ascii="Times New Roman" w:hAnsi="Times New Roman" w:cs="Times New Roman"/>
          <w:sz w:val="24"/>
          <w:szCs w:val="24"/>
          <w:lang w:val="en-US"/>
        </w:rPr>
        <w:t xml:space="preserve"> and </w:t>
      </w:r>
      <w:r w:rsidR="00744218" w:rsidRPr="00073451">
        <w:rPr>
          <w:rFonts w:ascii="Times New Roman" w:hAnsi="Times New Roman" w:cs="Times New Roman"/>
          <w:position w:val="-10"/>
          <w:sz w:val="24"/>
          <w:szCs w:val="24"/>
          <w:lang w:val="en-US"/>
        </w:rPr>
        <w:object w:dxaOrig="2380" w:dyaOrig="380">
          <v:shape id="_x0000_i1052" type="#_x0000_t75" style="width:117.7pt;height:20.65pt" o:ole="">
            <v:imagedata r:id="rId68" o:title=""/>
          </v:shape>
          <o:OLEObject Type="Embed" ProgID="Equation.3" ShapeID="_x0000_i1052" DrawAspect="Content" ObjectID="_1482759293" r:id="rId69"/>
        </w:object>
      </w:r>
      <w:r w:rsidR="00744218" w:rsidRPr="00073451">
        <w:rPr>
          <w:rFonts w:ascii="Times New Roman" w:hAnsi="Times New Roman" w:cs="Times New Roman"/>
          <w:sz w:val="24"/>
          <w:szCs w:val="24"/>
          <w:lang w:val="en-US"/>
        </w:rPr>
        <w:t>, therefore equation (8) may be rewritten as:</w:t>
      </w:r>
    </w:p>
    <w:p w:rsidR="00AD44FE" w:rsidRPr="00073451" w:rsidRDefault="00AD44FE" w:rsidP="003A21E7">
      <w:pPr>
        <w:tabs>
          <w:tab w:val="center" w:pos="4536"/>
          <w:tab w:val="right" w:pos="9072"/>
        </w:tabs>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ab/>
      </w:r>
      <w:r w:rsidRPr="00073451">
        <w:rPr>
          <w:rFonts w:ascii="Times New Roman" w:hAnsi="Times New Roman" w:cs="Times New Roman"/>
          <w:position w:val="-32"/>
          <w:sz w:val="24"/>
          <w:szCs w:val="24"/>
          <w:lang w:val="en-US"/>
        </w:rPr>
        <w:object w:dxaOrig="1600" w:dyaOrig="740">
          <v:shape id="_x0000_i1053" type="#_x0000_t75" style="width:78.9pt;height:36.3pt" o:ole="">
            <v:imagedata r:id="rId70" o:title=""/>
          </v:shape>
          <o:OLEObject Type="Embed" ProgID="Equation.3" ShapeID="_x0000_i1053" DrawAspect="Content" ObjectID="_1482759294" r:id="rId71"/>
        </w:object>
      </w:r>
      <w:r w:rsidRPr="00073451">
        <w:rPr>
          <w:rFonts w:ascii="Times New Roman" w:hAnsi="Times New Roman" w:cs="Times New Roman"/>
          <w:sz w:val="24"/>
          <w:szCs w:val="24"/>
          <w:lang w:val="en-US"/>
        </w:rPr>
        <w:t xml:space="preserve"> </w:t>
      </w:r>
      <w:r w:rsidRPr="00073451">
        <w:rPr>
          <w:rFonts w:ascii="Times New Roman" w:hAnsi="Times New Roman" w:cs="Times New Roman"/>
          <w:sz w:val="24"/>
          <w:szCs w:val="24"/>
          <w:lang w:val="en-US"/>
        </w:rPr>
        <w:tab/>
        <w:t>(10)</w:t>
      </w:r>
    </w:p>
    <w:p w:rsidR="00744218" w:rsidRDefault="00744218"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 xml:space="preserve">To calculate the new field </w:t>
      </w:r>
      <w:r w:rsidRPr="00544F10">
        <w:rPr>
          <w:rFonts w:ascii="Times New Roman" w:hAnsi="Times New Roman" w:cs="Times New Roman"/>
          <w:sz w:val="24"/>
          <w:szCs w:val="24"/>
          <w:lang w:val="en-US"/>
        </w:rPr>
        <w:t xml:space="preserve">of influence </w:t>
      </w:r>
      <w:r w:rsidR="004B1144" w:rsidRPr="00544F10">
        <w:rPr>
          <w:rFonts w:ascii="Times New Roman" w:hAnsi="Times New Roman" w:cs="Times New Roman"/>
          <w:sz w:val="24"/>
          <w:szCs w:val="24"/>
          <w:lang w:val="en-US"/>
        </w:rPr>
        <w:t xml:space="preserve">that </w:t>
      </w:r>
      <w:r w:rsidRPr="00544F10">
        <w:rPr>
          <w:rFonts w:ascii="Times New Roman" w:hAnsi="Times New Roman" w:cs="Times New Roman"/>
          <w:sz w:val="24"/>
          <w:szCs w:val="24"/>
          <w:lang w:val="en-US"/>
        </w:rPr>
        <w:t>incorporates the direct coefficients of GHG emissions, it is simply necessary to use the result obtained by equation (10) in equation (9).</w:t>
      </w:r>
    </w:p>
    <w:p w:rsidR="001572CC" w:rsidRDefault="001572CC">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5B57B2" w:rsidRPr="00073451" w:rsidRDefault="008C6348" w:rsidP="003A21E7">
      <w:pPr>
        <w:spacing w:after="0" w:line="480" w:lineRule="auto"/>
        <w:rPr>
          <w:rFonts w:ascii="Times New Roman" w:hAnsi="Times New Roman" w:cs="Times New Roman"/>
          <w:b/>
          <w:sz w:val="24"/>
          <w:lang w:val="en-US"/>
        </w:rPr>
      </w:pPr>
      <w:r w:rsidRPr="00073451">
        <w:rPr>
          <w:rFonts w:ascii="Times New Roman" w:hAnsi="Times New Roman" w:cs="Times New Roman"/>
          <w:b/>
          <w:sz w:val="24"/>
          <w:lang w:val="en-US"/>
        </w:rPr>
        <w:lastRenderedPageBreak/>
        <w:t xml:space="preserve">4 </w:t>
      </w:r>
      <w:r w:rsidR="00846A59" w:rsidRPr="00073451">
        <w:rPr>
          <w:rFonts w:ascii="Times New Roman" w:hAnsi="Times New Roman" w:cs="Times New Roman"/>
          <w:b/>
          <w:sz w:val="24"/>
          <w:lang w:val="en-US"/>
        </w:rPr>
        <w:t>Database</w:t>
      </w:r>
    </w:p>
    <w:p w:rsidR="00744218" w:rsidRPr="00544F10" w:rsidRDefault="0097052E" w:rsidP="003A21E7">
      <w:pPr>
        <w:spacing w:after="0" w:line="480" w:lineRule="auto"/>
        <w:ind w:firstLine="709"/>
        <w:jc w:val="both"/>
        <w:rPr>
          <w:rFonts w:ascii="Times New Roman" w:hAnsi="Times New Roman" w:cs="Times New Roman"/>
          <w:sz w:val="24"/>
          <w:lang w:val="en-US"/>
        </w:rPr>
      </w:pPr>
      <w:r w:rsidRPr="00073451">
        <w:rPr>
          <w:rFonts w:ascii="Times New Roman" w:hAnsi="Times New Roman" w:cs="Times New Roman"/>
          <w:sz w:val="24"/>
          <w:lang w:val="en-US"/>
        </w:rPr>
        <w:t xml:space="preserve">The </w:t>
      </w:r>
      <w:r w:rsidRPr="00544F10">
        <w:rPr>
          <w:rFonts w:ascii="Times New Roman" w:hAnsi="Times New Roman" w:cs="Times New Roman"/>
          <w:sz w:val="24"/>
          <w:lang w:val="en-US"/>
        </w:rPr>
        <w:t xml:space="preserve">input-output matrix used in this paper </w:t>
      </w:r>
      <w:r w:rsidR="00054A99" w:rsidRPr="00544F10">
        <w:rPr>
          <w:rFonts w:ascii="Times New Roman" w:hAnsi="Times New Roman" w:cs="Times New Roman"/>
          <w:sz w:val="24"/>
          <w:lang w:val="en-US"/>
        </w:rPr>
        <w:t>was taken</w:t>
      </w:r>
      <w:r w:rsidRPr="00544F10">
        <w:rPr>
          <w:rFonts w:ascii="Times New Roman" w:hAnsi="Times New Roman" w:cs="Times New Roman"/>
          <w:sz w:val="24"/>
          <w:lang w:val="en-US"/>
        </w:rPr>
        <w:t xml:space="preserve"> from the</w:t>
      </w:r>
      <w:r w:rsidR="00081CC4" w:rsidRPr="00544F10">
        <w:rPr>
          <w:rFonts w:ascii="Times New Roman" w:hAnsi="Times New Roman" w:cs="Times New Roman"/>
          <w:sz w:val="24"/>
          <w:lang w:val="en-US"/>
        </w:rPr>
        <w:t xml:space="preserve"> World Input-Output Database (WIOD). </w:t>
      </w:r>
      <w:r w:rsidR="00744218" w:rsidRPr="00544F10">
        <w:rPr>
          <w:rFonts w:ascii="Times New Roman" w:hAnsi="Times New Roman" w:cs="Times New Roman"/>
          <w:sz w:val="24"/>
          <w:lang w:val="en-US"/>
        </w:rPr>
        <w:t xml:space="preserve">This database was </w:t>
      </w:r>
      <w:r w:rsidR="00054A99" w:rsidRPr="00544F10">
        <w:rPr>
          <w:rFonts w:ascii="Times New Roman" w:hAnsi="Times New Roman" w:cs="Times New Roman"/>
          <w:sz w:val="24"/>
          <w:lang w:val="en-US"/>
        </w:rPr>
        <w:t>built</w:t>
      </w:r>
      <w:r w:rsidR="00744218" w:rsidRPr="00544F10">
        <w:rPr>
          <w:rFonts w:ascii="Times New Roman" w:hAnsi="Times New Roman" w:cs="Times New Roman"/>
          <w:sz w:val="24"/>
          <w:lang w:val="en-US"/>
        </w:rPr>
        <w:t xml:space="preserve"> from official information </w:t>
      </w:r>
      <w:r w:rsidR="00054A99" w:rsidRPr="00544F10">
        <w:rPr>
          <w:rFonts w:ascii="Times New Roman" w:hAnsi="Times New Roman" w:cs="Times New Roman"/>
          <w:sz w:val="24"/>
          <w:lang w:val="en-US"/>
        </w:rPr>
        <w:t>of</w:t>
      </w:r>
      <w:r w:rsidR="00744218" w:rsidRPr="00544F10">
        <w:rPr>
          <w:rFonts w:ascii="Times New Roman" w:hAnsi="Times New Roman" w:cs="Times New Roman"/>
          <w:sz w:val="24"/>
          <w:lang w:val="en-US"/>
        </w:rPr>
        <w:t xml:space="preserve"> national accounts, international trade statistics, and comprises a set of annual input-output tables from 40 countries for the period 1995-2011, consisting of 35 sectors and 59 products. In addition, this database provides information regarding various pollutants by sect</w:t>
      </w:r>
      <w:r w:rsidR="001731AC">
        <w:rPr>
          <w:rFonts w:ascii="Times New Roman" w:hAnsi="Times New Roman" w:cs="Times New Roman"/>
          <w:sz w:val="24"/>
          <w:lang w:val="en-US"/>
        </w:rPr>
        <w:t>or (</w:t>
      </w:r>
      <w:proofErr w:type="spellStart"/>
      <w:r w:rsidR="001731AC">
        <w:rPr>
          <w:rFonts w:ascii="Times New Roman" w:hAnsi="Times New Roman" w:cs="Times New Roman"/>
          <w:sz w:val="24"/>
          <w:lang w:val="en-US"/>
        </w:rPr>
        <w:t>Dietzenbacher</w:t>
      </w:r>
      <w:proofErr w:type="spellEnd"/>
      <w:r w:rsidR="001731AC">
        <w:rPr>
          <w:rFonts w:ascii="Times New Roman" w:hAnsi="Times New Roman" w:cs="Times New Roman"/>
          <w:sz w:val="24"/>
          <w:lang w:val="en-US"/>
        </w:rPr>
        <w:t xml:space="preserve"> et al, 2013; </w:t>
      </w:r>
      <w:proofErr w:type="spellStart"/>
      <w:r w:rsidR="00744218" w:rsidRPr="00544F10">
        <w:rPr>
          <w:rFonts w:ascii="Times New Roman" w:hAnsi="Times New Roman" w:cs="Times New Roman"/>
          <w:sz w:val="24"/>
          <w:lang w:val="en-US"/>
        </w:rPr>
        <w:t>Timmer</w:t>
      </w:r>
      <w:proofErr w:type="spellEnd"/>
      <w:r w:rsidR="00744218" w:rsidRPr="00544F10">
        <w:rPr>
          <w:rFonts w:ascii="Times New Roman" w:hAnsi="Times New Roman" w:cs="Times New Roman"/>
          <w:sz w:val="24"/>
          <w:lang w:val="en-US"/>
        </w:rPr>
        <w:t>, 2012;).</w:t>
      </w:r>
    </w:p>
    <w:p w:rsidR="006715F2" w:rsidRDefault="0097052E" w:rsidP="006715F2">
      <w:pPr>
        <w:spacing w:after="0" w:line="480" w:lineRule="auto"/>
        <w:ind w:firstLine="709"/>
        <w:jc w:val="both"/>
        <w:rPr>
          <w:rFonts w:ascii="Times New Roman" w:hAnsi="Times New Roman" w:cs="Times New Roman"/>
          <w:sz w:val="24"/>
          <w:lang w:val="en-US"/>
        </w:rPr>
      </w:pPr>
      <w:r w:rsidRPr="00073451">
        <w:rPr>
          <w:rFonts w:ascii="Times New Roman" w:hAnsi="Times New Roman" w:cs="Times New Roman"/>
          <w:sz w:val="24"/>
          <w:lang w:val="en-US"/>
        </w:rPr>
        <w:t>The</w:t>
      </w:r>
      <w:r w:rsidR="00183367" w:rsidRPr="00073451">
        <w:rPr>
          <w:rFonts w:ascii="Times New Roman" w:hAnsi="Times New Roman" w:cs="Times New Roman"/>
          <w:sz w:val="24"/>
          <w:lang w:val="en-US"/>
        </w:rPr>
        <w:t xml:space="preserve"> WIOD </w:t>
      </w:r>
      <w:r w:rsidRPr="00073451">
        <w:rPr>
          <w:rFonts w:ascii="Times New Roman" w:hAnsi="Times New Roman" w:cs="Times New Roman"/>
          <w:sz w:val="24"/>
          <w:lang w:val="en-US"/>
        </w:rPr>
        <w:t>only</w:t>
      </w:r>
      <w:r w:rsidR="00183367" w:rsidRPr="00073451">
        <w:rPr>
          <w:rFonts w:ascii="Times New Roman" w:hAnsi="Times New Roman" w:cs="Times New Roman"/>
          <w:sz w:val="24"/>
          <w:lang w:val="en-US"/>
        </w:rPr>
        <w:t xml:space="preserve"> </w:t>
      </w:r>
      <w:r w:rsidRPr="00073451">
        <w:rPr>
          <w:rFonts w:ascii="Times New Roman" w:hAnsi="Times New Roman" w:cs="Times New Roman"/>
          <w:sz w:val="24"/>
          <w:lang w:val="en-US"/>
        </w:rPr>
        <w:t>provides</w:t>
      </w:r>
      <w:r w:rsidR="00183367" w:rsidRPr="00073451">
        <w:rPr>
          <w:rFonts w:ascii="Times New Roman" w:hAnsi="Times New Roman" w:cs="Times New Roman"/>
          <w:sz w:val="24"/>
          <w:lang w:val="en-US"/>
        </w:rPr>
        <w:t xml:space="preserve"> </w:t>
      </w:r>
      <w:r w:rsidRPr="00073451">
        <w:rPr>
          <w:rFonts w:ascii="Times New Roman" w:hAnsi="Times New Roman" w:cs="Times New Roman"/>
          <w:sz w:val="24"/>
          <w:lang w:val="en-US"/>
        </w:rPr>
        <w:t>information</w:t>
      </w:r>
      <w:r w:rsidR="00183367" w:rsidRPr="00073451">
        <w:rPr>
          <w:rFonts w:ascii="Times New Roman" w:hAnsi="Times New Roman" w:cs="Times New Roman"/>
          <w:sz w:val="24"/>
          <w:lang w:val="en-US"/>
        </w:rPr>
        <w:t xml:space="preserve"> </w:t>
      </w:r>
      <w:r w:rsidRPr="00073451">
        <w:rPr>
          <w:rFonts w:ascii="Times New Roman" w:hAnsi="Times New Roman" w:cs="Times New Roman"/>
          <w:sz w:val="24"/>
          <w:lang w:val="en-US"/>
        </w:rPr>
        <w:t xml:space="preserve">of the </w:t>
      </w:r>
      <w:r w:rsidR="001572CC" w:rsidRPr="00544F10">
        <w:rPr>
          <w:rFonts w:ascii="Times New Roman" w:hAnsi="Times New Roman" w:cs="Times New Roman"/>
          <w:sz w:val="24"/>
          <w:lang w:val="en-US"/>
        </w:rPr>
        <w:t>CO</w:t>
      </w:r>
      <w:r w:rsidR="001572CC" w:rsidRPr="00544F10">
        <w:rPr>
          <w:rFonts w:ascii="Times New Roman" w:hAnsi="Times New Roman" w:cs="Times New Roman"/>
          <w:sz w:val="24"/>
          <w:vertAlign w:val="subscript"/>
          <w:lang w:val="en-US"/>
        </w:rPr>
        <w:t>2</w:t>
      </w:r>
      <w:r w:rsidR="001572CC">
        <w:rPr>
          <w:rFonts w:ascii="Times New Roman" w:hAnsi="Times New Roman" w:cs="Times New Roman"/>
          <w:sz w:val="24"/>
          <w:lang w:val="en-US"/>
        </w:rPr>
        <w:t xml:space="preserve"> </w:t>
      </w:r>
      <w:r w:rsidR="001572CC" w:rsidRPr="00544F10">
        <w:rPr>
          <w:rFonts w:ascii="Times New Roman" w:hAnsi="Times New Roman" w:cs="Times New Roman"/>
          <w:sz w:val="24"/>
          <w:lang w:val="en-US"/>
        </w:rPr>
        <w:t>CH</w:t>
      </w:r>
      <w:r w:rsidR="001572CC" w:rsidRPr="00544F10">
        <w:rPr>
          <w:rFonts w:ascii="Times New Roman" w:hAnsi="Times New Roman" w:cs="Times New Roman"/>
          <w:sz w:val="24"/>
          <w:vertAlign w:val="subscript"/>
          <w:lang w:val="en-US"/>
        </w:rPr>
        <w:t>4</w:t>
      </w:r>
      <w:r w:rsidR="001572CC">
        <w:rPr>
          <w:rFonts w:ascii="Times New Roman" w:hAnsi="Times New Roman" w:cs="Times New Roman"/>
          <w:sz w:val="24"/>
          <w:lang w:val="en-US"/>
        </w:rPr>
        <w:t xml:space="preserve"> and </w:t>
      </w:r>
      <w:r w:rsidR="001572CC" w:rsidRPr="00544F10">
        <w:rPr>
          <w:rFonts w:ascii="Times New Roman" w:hAnsi="Times New Roman" w:cs="Times New Roman"/>
          <w:sz w:val="24"/>
          <w:lang w:val="en-US"/>
        </w:rPr>
        <w:t>N</w:t>
      </w:r>
      <w:r w:rsidR="001572CC" w:rsidRPr="00544F10">
        <w:rPr>
          <w:rFonts w:ascii="Times New Roman" w:hAnsi="Times New Roman" w:cs="Times New Roman"/>
          <w:sz w:val="24"/>
          <w:vertAlign w:val="subscript"/>
          <w:lang w:val="en-US"/>
        </w:rPr>
        <w:t>2</w:t>
      </w:r>
      <w:r w:rsidR="001572CC">
        <w:rPr>
          <w:rFonts w:ascii="Times New Roman" w:hAnsi="Times New Roman" w:cs="Times New Roman"/>
          <w:sz w:val="24"/>
          <w:lang w:val="en-US"/>
        </w:rPr>
        <w:t xml:space="preserve">O </w:t>
      </w:r>
      <w:r w:rsidRPr="00073451">
        <w:rPr>
          <w:rFonts w:ascii="Times New Roman" w:hAnsi="Times New Roman" w:cs="Times New Roman"/>
          <w:sz w:val="24"/>
          <w:lang w:val="en-US"/>
        </w:rPr>
        <w:t>due to missing data related to the</w:t>
      </w:r>
      <w:r w:rsidR="001572CC">
        <w:rPr>
          <w:rFonts w:ascii="Times New Roman" w:hAnsi="Times New Roman" w:cs="Times New Roman"/>
          <w:sz w:val="24"/>
          <w:lang w:val="en-US"/>
        </w:rPr>
        <w:t xml:space="preserve"> </w:t>
      </w:r>
      <w:r w:rsidR="001572CC" w:rsidRPr="00544F10">
        <w:rPr>
          <w:rFonts w:ascii="Times New Roman" w:hAnsi="Times New Roman" w:cs="Times New Roman"/>
          <w:sz w:val="24"/>
          <w:lang w:val="en-US"/>
        </w:rPr>
        <w:t>SF</w:t>
      </w:r>
      <w:r w:rsidR="001572CC" w:rsidRPr="00544F10">
        <w:rPr>
          <w:rFonts w:ascii="Times New Roman" w:hAnsi="Times New Roman" w:cs="Times New Roman"/>
          <w:sz w:val="24"/>
          <w:vertAlign w:val="subscript"/>
          <w:lang w:val="en-US"/>
        </w:rPr>
        <w:t>6</w:t>
      </w:r>
      <w:r w:rsidR="001572CC" w:rsidRPr="00544F10">
        <w:rPr>
          <w:rFonts w:ascii="Times New Roman" w:hAnsi="Times New Roman" w:cs="Times New Roman"/>
          <w:sz w:val="24"/>
          <w:lang w:val="en-US"/>
        </w:rPr>
        <w:t xml:space="preserve">, </w:t>
      </w:r>
      <w:r w:rsidR="001572CC">
        <w:rPr>
          <w:rFonts w:ascii="Times New Roman" w:hAnsi="Times New Roman" w:cs="Times New Roman"/>
          <w:sz w:val="24"/>
          <w:lang w:val="en-US"/>
        </w:rPr>
        <w:t xml:space="preserve">CFCs and </w:t>
      </w:r>
      <w:r w:rsidR="001572CC" w:rsidRPr="00544F10">
        <w:rPr>
          <w:rFonts w:ascii="Times New Roman" w:hAnsi="Times New Roman" w:cs="Times New Roman"/>
          <w:sz w:val="24"/>
          <w:lang w:val="en-US"/>
        </w:rPr>
        <w:t>HFCs</w:t>
      </w:r>
      <w:r w:rsidR="00183367" w:rsidRPr="00073451">
        <w:rPr>
          <w:rFonts w:ascii="Times New Roman" w:hAnsi="Times New Roman" w:cs="Times New Roman"/>
          <w:sz w:val="24"/>
          <w:lang w:val="en-US"/>
        </w:rPr>
        <w:t xml:space="preserve">. </w:t>
      </w:r>
      <w:r w:rsidRPr="00073451">
        <w:rPr>
          <w:rFonts w:ascii="Times New Roman" w:hAnsi="Times New Roman" w:cs="Times New Roman"/>
          <w:sz w:val="24"/>
          <w:lang w:val="en-US"/>
        </w:rPr>
        <w:t>However</w:t>
      </w:r>
      <w:r w:rsidR="00183367" w:rsidRPr="00073451">
        <w:rPr>
          <w:rFonts w:ascii="Times New Roman" w:hAnsi="Times New Roman" w:cs="Times New Roman"/>
          <w:sz w:val="24"/>
          <w:lang w:val="en-US"/>
        </w:rPr>
        <w:t xml:space="preserve">, Genty et al. (2012) </w:t>
      </w:r>
      <w:r w:rsidRPr="00073451">
        <w:rPr>
          <w:rFonts w:ascii="Times New Roman" w:hAnsi="Times New Roman" w:cs="Times New Roman"/>
          <w:sz w:val="24"/>
          <w:lang w:val="en-US"/>
        </w:rPr>
        <w:t>says that</w:t>
      </w:r>
      <w:r w:rsidR="00183367" w:rsidRPr="00073451">
        <w:rPr>
          <w:rFonts w:ascii="Times New Roman" w:hAnsi="Times New Roman" w:cs="Times New Roman"/>
          <w:sz w:val="24"/>
          <w:lang w:val="en-US"/>
        </w:rPr>
        <w:t xml:space="preserve"> </w:t>
      </w:r>
      <w:r w:rsidRPr="00073451">
        <w:rPr>
          <w:rFonts w:ascii="Times New Roman" w:hAnsi="Times New Roman" w:cs="Times New Roman"/>
          <w:sz w:val="24"/>
          <w:lang w:val="en-US"/>
        </w:rPr>
        <w:t>the last three</w:t>
      </w:r>
      <w:r w:rsidR="00183367" w:rsidRPr="00073451">
        <w:rPr>
          <w:rFonts w:ascii="Times New Roman" w:hAnsi="Times New Roman" w:cs="Times New Roman"/>
          <w:sz w:val="24"/>
          <w:lang w:val="en-US"/>
        </w:rPr>
        <w:t xml:space="preserve"> </w:t>
      </w:r>
      <w:r w:rsidRPr="00073451">
        <w:rPr>
          <w:rFonts w:ascii="Times New Roman" w:hAnsi="Times New Roman" w:cs="Times New Roman"/>
          <w:sz w:val="24"/>
          <w:lang w:val="en-US"/>
        </w:rPr>
        <w:t>gases</w:t>
      </w:r>
      <w:r w:rsidR="00183367" w:rsidRPr="00073451">
        <w:rPr>
          <w:rFonts w:ascii="Times New Roman" w:hAnsi="Times New Roman" w:cs="Times New Roman"/>
          <w:sz w:val="24"/>
          <w:lang w:val="en-US"/>
        </w:rPr>
        <w:t xml:space="preserve"> </w:t>
      </w:r>
      <w:r w:rsidRPr="00073451">
        <w:rPr>
          <w:rFonts w:ascii="Times New Roman" w:hAnsi="Times New Roman" w:cs="Times New Roman"/>
          <w:sz w:val="24"/>
          <w:lang w:val="en-US"/>
        </w:rPr>
        <w:t xml:space="preserve">generate </w:t>
      </w:r>
      <w:r w:rsidR="00054A99">
        <w:rPr>
          <w:rFonts w:ascii="Times New Roman" w:hAnsi="Times New Roman" w:cs="Times New Roman"/>
          <w:sz w:val="24"/>
          <w:lang w:val="en-US"/>
        </w:rPr>
        <w:t>a weak impact</w:t>
      </w:r>
      <w:r w:rsidR="00183367" w:rsidRPr="00073451">
        <w:rPr>
          <w:rFonts w:ascii="Times New Roman" w:hAnsi="Times New Roman" w:cs="Times New Roman"/>
          <w:sz w:val="24"/>
          <w:lang w:val="en-US"/>
        </w:rPr>
        <w:t xml:space="preserve"> </w:t>
      </w:r>
      <w:r w:rsidR="00054A99">
        <w:rPr>
          <w:rFonts w:ascii="Times New Roman" w:hAnsi="Times New Roman" w:cs="Times New Roman"/>
          <w:sz w:val="24"/>
          <w:lang w:val="en-US"/>
        </w:rPr>
        <w:t>on</w:t>
      </w:r>
      <w:r w:rsidRPr="00073451">
        <w:rPr>
          <w:rFonts w:ascii="Times New Roman" w:hAnsi="Times New Roman" w:cs="Times New Roman"/>
          <w:sz w:val="24"/>
          <w:lang w:val="en-US"/>
        </w:rPr>
        <w:t xml:space="preserve"> global warming</w:t>
      </w:r>
      <w:r w:rsidR="00183367" w:rsidRPr="00073451">
        <w:rPr>
          <w:rFonts w:ascii="Times New Roman" w:hAnsi="Times New Roman" w:cs="Times New Roman"/>
          <w:sz w:val="24"/>
          <w:lang w:val="en-US"/>
        </w:rPr>
        <w:t xml:space="preserve">. </w:t>
      </w:r>
      <w:r w:rsidR="00054A99">
        <w:rPr>
          <w:rFonts w:ascii="Times New Roman" w:hAnsi="Times New Roman" w:cs="Times New Roman"/>
          <w:sz w:val="24"/>
          <w:lang w:val="en-US"/>
        </w:rPr>
        <w:t>Furthermore</w:t>
      </w:r>
      <w:r w:rsidR="00796217" w:rsidRPr="00073451">
        <w:rPr>
          <w:rFonts w:ascii="Times New Roman" w:hAnsi="Times New Roman" w:cs="Times New Roman"/>
          <w:sz w:val="24"/>
          <w:lang w:val="en-US"/>
        </w:rPr>
        <w:t xml:space="preserve">, </w:t>
      </w:r>
      <w:r w:rsidR="003860A1" w:rsidRPr="00073451">
        <w:rPr>
          <w:rFonts w:ascii="Times New Roman" w:hAnsi="Times New Roman" w:cs="Times New Roman"/>
          <w:sz w:val="24"/>
          <w:lang w:val="en-US"/>
        </w:rPr>
        <w:t>agriculture emits</w:t>
      </w:r>
      <w:r w:rsidR="00604239" w:rsidRPr="00073451">
        <w:rPr>
          <w:rFonts w:ascii="Times New Roman" w:hAnsi="Times New Roman" w:cs="Times New Roman"/>
          <w:sz w:val="24"/>
          <w:lang w:val="en-US"/>
        </w:rPr>
        <w:t xml:space="preserve"> </w:t>
      </w:r>
      <w:r w:rsidR="003860A1" w:rsidRPr="00073451">
        <w:rPr>
          <w:rFonts w:ascii="Times New Roman" w:hAnsi="Times New Roman" w:cs="Times New Roman"/>
          <w:sz w:val="24"/>
          <w:lang w:val="en-US"/>
        </w:rPr>
        <w:t xml:space="preserve">significant </w:t>
      </w:r>
      <w:r w:rsidR="00604239" w:rsidRPr="00073451">
        <w:rPr>
          <w:rFonts w:ascii="Times New Roman" w:hAnsi="Times New Roman" w:cs="Times New Roman"/>
          <w:sz w:val="24"/>
          <w:lang w:val="en-US"/>
        </w:rPr>
        <w:t>quanti</w:t>
      </w:r>
      <w:r w:rsidR="003860A1" w:rsidRPr="00073451">
        <w:rPr>
          <w:rFonts w:ascii="Times New Roman" w:hAnsi="Times New Roman" w:cs="Times New Roman"/>
          <w:sz w:val="24"/>
          <w:lang w:val="en-US"/>
        </w:rPr>
        <w:t>tie</w:t>
      </w:r>
      <w:r w:rsidR="00604239" w:rsidRPr="00073451">
        <w:rPr>
          <w:rFonts w:ascii="Times New Roman" w:hAnsi="Times New Roman" w:cs="Times New Roman"/>
          <w:sz w:val="24"/>
          <w:lang w:val="en-US"/>
        </w:rPr>
        <w:t xml:space="preserve">s </w:t>
      </w:r>
      <w:r w:rsidR="003860A1" w:rsidRPr="00073451">
        <w:rPr>
          <w:rFonts w:ascii="Times New Roman" w:hAnsi="Times New Roman" w:cs="Times New Roman"/>
          <w:sz w:val="24"/>
          <w:lang w:val="en-US"/>
        </w:rPr>
        <w:t>of</w:t>
      </w:r>
      <w:r w:rsidR="00604239" w:rsidRPr="00073451">
        <w:rPr>
          <w:rFonts w:ascii="Times New Roman" w:hAnsi="Times New Roman" w:cs="Times New Roman"/>
          <w:sz w:val="24"/>
          <w:lang w:val="en-US"/>
        </w:rPr>
        <w:t xml:space="preserve"> CO</w:t>
      </w:r>
      <w:r w:rsidR="00604239" w:rsidRPr="00073451">
        <w:rPr>
          <w:rFonts w:ascii="Times New Roman" w:hAnsi="Times New Roman" w:cs="Times New Roman"/>
          <w:sz w:val="24"/>
          <w:vertAlign w:val="subscript"/>
          <w:lang w:val="en-US"/>
        </w:rPr>
        <w:t>2</w:t>
      </w:r>
      <w:r w:rsidR="003860A1" w:rsidRPr="00073451">
        <w:rPr>
          <w:rFonts w:ascii="Times New Roman" w:hAnsi="Times New Roman" w:cs="Times New Roman"/>
          <w:sz w:val="24"/>
          <w:lang w:val="en-US"/>
        </w:rPr>
        <w:t>,</w:t>
      </w:r>
      <w:r w:rsidR="00604239" w:rsidRPr="00073451">
        <w:rPr>
          <w:rFonts w:ascii="Times New Roman" w:hAnsi="Times New Roman" w:cs="Times New Roman"/>
          <w:sz w:val="24"/>
          <w:vertAlign w:val="subscript"/>
          <w:lang w:val="en-US"/>
        </w:rPr>
        <w:t xml:space="preserve"> </w:t>
      </w:r>
      <w:r w:rsidR="00604239" w:rsidRPr="00073451">
        <w:rPr>
          <w:rFonts w:ascii="Times New Roman" w:hAnsi="Times New Roman" w:cs="Times New Roman"/>
          <w:sz w:val="24"/>
          <w:lang w:val="en-US"/>
        </w:rPr>
        <w:t>CH</w:t>
      </w:r>
      <w:r w:rsidR="00604239" w:rsidRPr="00073451">
        <w:rPr>
          <w:rFonts w:ascii="Times New Roman" w:hAnsi="Times New Roman" w:cs="Times New Roman"/>
          <w:sz w:val="24"/>
          <w:vertAlign w:val="subscript"/>
          <w:lang w:val="en-US"/>
        </w:rPr>
        <w:t xml:space="preserve">4 </w:t>
      </w:r>
      <w:r w:rsidR="003860A1" w:rsidRPr="00073451">
        <w:rPr>
          <w:rFonts w:ascii="Times New Roman" w:hAnsi="Times New Roman" w:cs="Times New Roman"/>
          <w:sz w:val="24"/>
          <w:lang w:val="en-US"/>
        </w:rPr>
        <w:t>and</w:t>
      </w:r>
      <w:r w:rsidR="00604239" w:rsidRPr="00073451">
        <w:rPr>
          <w:rFonts w:ascii="Times New Roman" w:hAnsi="Times New Roman" w:cs="Times New Roman"/>
          <w:sz w:val="24"/>
          <w:lang w:val="en-US"/>
        </w:rPr>
        <w:t xml:space="preserve"> N</w:t>
      </w:r>
      <w:r w:rsidR="00604239" w:rsidRPr="00073451">
        <w:rPr>
          <w:rFonts w:ascii="Times New Roman" w:hAnsi="Times New Roman" w:cs="Times New Roman"/>
          <w:sz w:val="24"/>
          <w:vertAlign w:val="subscript"/>
          <w:lang w:val="en-US"/>
        </w:rPr>
        <w:t>2</w:t>
      </w:r>
      <w:r w:rsidR="00604239" w:rsidRPr="00073451">
        <w:rPr>
          <w:rFonts w:ascii="Times New Roman" w:hAnsi="Times New Roman" w:cs="Times New Roman"/>
          <w:sz w:val="24"/>
          <w:lang w:val="en-US"/>
        </w:rPr>
        <w:t>O (</w:t>
      </w:r>
      <w:r w:rsidR="00604239" w:rsidRPr="00073451">
        <w:rPr>
          <w:rFonts w:ascii="Times New Roman" w:hAnsi="Times New Roman" w:cs="Times New Roman"/>
          <w:sz w:val="24"/>
          <w:szCs w:val="24"/>
          <w:lang w:val="en-US"/>
        </w:rPr>
        <w:t xml:space="preserve">Janzen, 2004; </w:t>
      </w:r>
      <w:r w:rsidR="00604239" w:rsidRPr="00073451">
        <w:rPr>
          <w:rFonts w:ascii="Times New Roman" w:hAnsi="Times New Roman" w:cs="Times New Roman"/>
          <w:sz w:val="24"/>
          <w:lang w:val="en-US"/>
        </w:rPr>
        <w:t xml:space="preserve">INCC, 2007; </w:t>
      </w:r>
      <w:r w:rsidR="00604239" w:rsidRPr="00073451">
        <w:rPr>
          <w:rFonts w:ascii="Times New Roman" w:hAnsi="Times New Roman" w:cs="Times New Roman"/>
          <w:sz w:val="24"/>
          <w:szCs w:val="24"/>
          <w:lang w:val="en-US"/>
        </w:rPr>
        <w:t>Mosier et al., 1998)</w:t>
      </w:r>
      <w:r w:rsidR="00453EAA">
        <w:rPr>
          <w:rStyle w:val="FootnoteReference"/>
          <w:rFonts w:ascii="Times New Roman" w:hAnsi="Times New Roman" w:cs="Times New Roman"/>
          <w:sz w:val="24"/>
          <w:szCs w:val="24"/>
          <w:lang w:val="en-US"/>
        </w:rPr>
        <w:footnoteReference w:id="5"/>
      </w:r>
      <w:r w:rsidR="00604239" w:rsidRPr="00073451">
        <w:rPr>
          <w:rFonts w:ascii="Times New Roman" w:hAnsi="Times New Roman" w:cs="Times New Roman"/>
          <w:sz w:val="24"/>
          <w:lang w:val="en-US"/>
        </w:rPr>
        <w:t xml:space="preserve">. </w:t>
      </w:r>
    </w:p>
    <w:p w:rsidR="003A21E7" w:rsidRDefault="00744218" w:rsidP="001572CC">
      <w:pPr>
        <w:spacing w:after="0" w:line="480" w:lineRule="auto"/>
        <w:ind w:firstLine="709"/>
        <w:jc w:val="both"/>
        <w:rPr>
          <w:rFonts w:ascii="Times New Roman" w:hAnsi="Times New Roman" w:cs="Times New Roman"/>
          <w:sz w:val="24"/>
          <w:lang w:val="en-US"/>
        </w:rPr>
      </w:pPr>
      <w:r w:rsidRPr="00073451">
        <w:rPr>
          <w:rFonts w:ascii="Times New Roman" w:hAnsi="Times New Roman" w:cs="Times New Roman"/>
          <w:sz w:val="24"/>
          <w:lang w:val="en-US"/>
        </w:rPr>
        <w:t xml:space="preserve">The choice of conducting the study for the year 2009 is justified </w:t>
      </w:r>
      <w:r w:rsidR="00876CC0">
        <w:rPr>
          <w:rFonts w:ascii="Times New Roman" w:hAnsi="Times New Roman" w:cs="Times New Roman"/>
          <w:sz w:val="24"/>
          <w:lang w:val="en-US"/>
        </w:rPr>
        <w:t>by the fact that</w:t>
      </w:r>
      <w:r w:rsidRPr="00073451">
        <w:rPr>
          <w:rFonts w:ascii="Times New Roman" w:hAnsi="Times New Roman" w:cs="Times New Roman"/>
          <w:sz w:val="24"/>
          <w:lang w:val="en-US"/>
        </w:rPr>
        <w:t xml:space="preserve"> the most recent data of WIOD regarding emissions are only available until 2009, despite the availability of input-output matrices by 2011.</w:t>
      </w:r>
    </w:p>
    <w:p w:rsidR="00DD6B43" w:rsidRPr="00073451" w:rsidRDefault="00DD6B43" w:rsidP="003A21E7">
      <w:pPr>
        <w:spacing w:after="0" w:line="480" w:lineRule="auto"/>
        <w:ind w:firstLine="709"/>
        <w:rPr>
          <w:rFonts w:ascii="Times New Roman" w:hAnsi="Times New Roman" w:cs="Times New Roman"/>
          <w:sz w:val="24"/>
          <w:lang w:val="en-US"/>
        </w:rPr>
      </w:pPr>
    </w:p>
    <w:p w:rsidR="007F5940" w:rsidRPr="00073451" w:rsidRDefault="000412E0" w:rsidP="003A21E7">
      <w:pPr>
        <w:spacing w:after="0" w:line="480" w:lineRule="auto"/>
        <w:rPr>
          <w:rFonts w:ascii="Times New Roman" w:hAnsi="Times New Roman" w:cs="Times New Roman"/>
          <w:b/>
          <w:sz w:val="24"/>
          <w:lang w:val="en-US"/>
        </w:rPr>
      </w:pPr>
      <w:r w:rsidRPr="00073451">
        <w:rPr>
          <w:rFonts w:ascii="Times New Roman" w:hAnsi="Times New Roman" w:cs="Times New Roman"/>
          <w:b/>
          <w:sz w:val="24"/>
          <w:lang w:val="en-US"/>
        </w:rPr>
        <w:t xml:space="preserve">5 </w:t>
      </w:r>
      <w:r w:rsidR="00846A59" w:rsidRPr="00073451">
        <w:rPr>
          <w:rFonts w:ascii="Times New Roman" w:hAnsi="Times New Roman" w:cs="Times New Roman"/>
          <w:b/>
          <w:sz w:val="24"/>
          <w:lang w:val="en-US"/>
        </w:rPr>
        <w:t>Results and discussion</w:t>
      </w:r>
    </w:p>
    <w:p w:rsidR="00DD6B43" w:rsidRDefault="001F24AA"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 xml:space="preserve">According to </w:t>
      </w:r>
      <w:r w:rsidR="00876CC0">
        <w:rPr>
          <w:rFonts w:ascii="Times New Roman" w:hAnsi="Times New Roman" w:cs="Times New Roman"/>
          <w:sz w:val="24"/>
          <w:szCs w:val="24"/>
          <w:lang w:val="en-US"/>
        </w:rPr>
        <w:t xml:space="preserve">the </w:t>
      </w:r>
      <w:r w:rsidRPr="00073451">
        <w:rPr>
          <w:rFonts w:ascii="Times New Roman" w:hAnsi="Times New Roman" w:cs="Times New Roman"/>
          <w:sz w:val="24"/>
          <w:szCs w:val="24"/>
          <w:lang w:val="en-US"/>
        </w:rPr>
        <w:t>World Bank</w:t>
      </w:r>
      <w:r w:rsidR="00876CC0">
        <w:rPr>
          <w:rFonts w:ascii="Times New Roman" w:hAnsi="Times New Roman" w:cs="Times New Roman"/>
          <w:sz w:val="24"/>
          <w:szCs w:val="24"/>
          <w:lang w:val="en-US"/>
        </w:rPr>
        <w:t xml:space="preserve"> data</w:t>
      </w:r>
      <w:r w:rsidRPr="00073451">
        <w:rPr>
          <w:rFonts w:ascii="Times New Roman" w:hAnsi="Times New Roman" w:cs="Times New Roman"/>
          <w:sz w:val="24"/>
          <w:szCs w:val="24"/>
          <w:lang w:val="en-US"/>
        </w:rPr>
        <w:t xml:space="preserve">, in 2009 Brazil was ranked as the world's tenth largest economy in terms of GDP. However, </w:t>
      </w:r>
      <w:r w:rsidR="00876CC0">
        <w:rPr>
          <w:rFonts w:ascii="Times New Roman" w:hAnsi="Times New Roman" w:cs="Times New Roman"/>
          <w:sz w:val="24"/>
          <w:szCs w:val="24"/>
          <w:lang w:val="en-US"/>
        </w:rPr>
        <w:t>such</w:t>
      </w:r>
      <w:r w:rsidRPr="00073451">
        <w:rPr>
          <w:rFonts w:ascii="Times New Roman" w:hAnsi="Times New Roman" w:cs="Times New Roman"/>
          <w:sz w:val="24"/>
          <w:szCs w:val="24"/>
          <w:lang w:val="en-US"/>
        </w:rPr>
        <w:t xml:space="preserve"> economic performance has generated a high cost to the environment. In the same year, according to WIOD, the country emitted 820.1 million tCO</w:t>
      </w:r>
      <w:r w:rsidRPr="00073451">
        <w:rPr>
          <w:rFonts w:ascii="Times New Roman" w:hAnsi="Times New Roman" w:cs="Times New Roman"/>
          <w:sz w:val="24"/>
          <w:szCs w:val="24"/>
          <w:vertAlign w:val="subscript"/>
          <w:lang w:val="en-US"/>
        </w:rPr>
        <w:t>2</w:t>
      </w:r>
      <w:r w:rsidRPr="00073451">
        <w:rPr>
          <w:rFonts w:ascii="Times New Roman" w:hAnsi="Times New Roman" w:cs="Times New Roman"/>
          <w:sz w:val="24"/>
          <w:szCs w:val="24"/>
          <w:lang w:val="en-US"/>
        </w:rPr>
        <w:t xml:space="preserve">eq, accounting for 2.39% of global emissions. Other emerging countries like China, India and Russia emitted, in the same year, more GHG than Brazil: 24.02%, 6.75% and 5.8%, respectively (Timmer, 2012). Figure 3 represents the Brazilian GHG emissions </w:t>
      </w:r>
      <w:r w:rsidR="00876CC0">
        <w:rPr>
          <w:rFonts w:ascii="Times New Roman" w:hAnsi="Times New Roman" w:cs="Times New Roman"/>
          <w:sz w:val="24"/>
          <w:szCs w:val="24"/>
          <w:lang w:val="en-US"/>
        </w:rPr>
        <w:t>per</w:t>
      </w:r>
      <w:r w:rsidRPr="00073451">
        <w:rPr>
          <w:rFonts w:ascii="Times New Roman" w:hAnsi="Times New Roman" w:cs="Times New Roman"/>
          <w:sz w:val="24"/>
          <w:szCs w:val="24"/>
          <w:lang w:val="en-US"/>
        </w:rPr>
        <w:t xml:space="preserve"> major economic sectors and </w:t>
      </w:r>
      <w:r w:rsidR="00876CC0">
        <w:rPr>
          <w:rFonts w:ascii="Times New Roman" w:hAnsi="Times New Roman" w:cs="Times New Roman"/>
          <w:sz w:val="24"/>
          <w:szCs w:val="24"/>
          <w:lang w:val="en-US"/>
        </w:rPr>
        <w:t>per</w:t>
      </w:r>
      <w:r w:rsidRPr="00073451">
        <w:rPr>
          <w:rFonts w:ascii="Times New Roman" w:hAnsi="Times New Roman" w:cs="Times New Roman"/>
          <w:sz w:val="24"/>
          <w:szCs w:val="24"/>
          <w:lang w:val="en-US"/>
        </w:rPr>
        <w:t xml:space="preserve"> </w:t>
      </w:r>
      <w:r w:rsidR="00876CC0">
        <w:rPr>
          <w:rFonts w:ascii="Times New Roman" w:hAnsi="Times New Roman" w:cs="Times New Roman"/>
          <w:sz w:val="24"/>
          <w:szCs w:val="24"/>
          <w:lang w:val="en-US"/>
        </w:rPr>
        <w:t>pollutant type</w:t>
      </w:r>
      <w:r w:rsidRPr="00073451">
        <w:rPr>
          <w:rFonts w:ascii="Times New Roman" w:hAnsi="Times New Roman" w:cs="Times New Roman"/>
          <w:sz w:val="24"/>
          <w:szCs w:val="24"/>
          <w:lang w:val="en-US"/>
        </w:rPr>
        <w:t>.</w:t>
      </w:r>
    </w:p>
    <w:p w:rsidR="00DD6B43" w:rsidRDefault="00DD6B43">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544F10" w:rsidRPr="00073451" w:rsidRDefault="00544F10" w:rsidP="00DD6B43">
      <w:pPr>
        <w:spacing w:after="0" w:line="480" w:lineRule="auto"/>
        <w:jc w:val="center"/>
        <w:rPr>
          <w:rFonts w:ascii="Times New Roman" w:hAnsi="Times New Roman" w:cs="Times New Roman"/>
          <w:sz w:val="24"/>
          <w:szCs w:val="24"/>
          <w:lang w:val="en-US"/>
        </w:rPr>
      </w:pPr>
      <w:r w:rsidRPr="00073451">
        <w:rPr>
          <w:rFonts w:ascii="Times New Roman" w:hAnsi="Times New Roman" w:cs="Times New Roman"/>
          <w:sz w:val="24"/>
          <w:szCs w:val="24"/>
          <w:lang w:val="en-US"/>
        </w:rPr>
        <w:lastRenderedPageBreak/>
        <w:t>Figure 3</w:t>
      </w:r>
      <w:r>
        <w:rPr>
          <w:rFonts w:ascii="Times New Roman" w:hAnsi="Times New Roman" w:cs="Times New Roman"/>
          <w:sz w:val="24"/>
          <w:szCs w:val="24"/>
          <w:lang w:val="en-US"/>
        </w:rPr>
        <w:t xml:space="preserve"> -</w:t>
      </w:r>
      <w:r w:rsidRPr="00073451">
        <w:rPr>
          <w:rFonts w:ascii="Times New Roman" w:hAnsi="Times New Roman" w:cs="Times New Roman"/>
          <w:sz w:val="24"/>
          <w:szCs w:val="24"/>
          <w:lang w:val="en-US"/>
        </w:rPr>
        <w:t xml:space="preserve"> Percentage of </w:t>
      </w:r>
      <w:r w:rsidR="008C7F8E">
        <w:rPr>
          <w:rFonts w:ascii="Times New Roman" w:hAnsi="Times New Roman" w:cs="Times New Roman"/>
          <w:sz w:val="24"/>
          <w:szCs w:val="24"/>
          <w:lang w:val="en-US"/>
        </w:rPr>
        <w:t xml:space="preserve">GHG Brazilian </w:t>
      </w:r>
      <w:r w:rsidR="005C14D7">
        <w:rPr>
          <w:rFonts w:ascii="Times New Roman" w:hAnsi="Times New Roman" w:cs="Times New Roman"/>
          <w:sz w:val="24"/>
          <w:szCs w:val="24"/>
          <w:lang w:val="en-US"/>
        </w:rPr>
        <w:t xml:space="preserve">direct </w:t>
      </w:r>
      <w:r w:rsidR="008C7F8E">
        <w:rPr>
          <w:rFonts w:ascii="Times New Roman" w:hAnsi="Times New Roman" w:cs="Times New Roman"/>
          <w:sz w:val="24"/>
          <w:szCs w:val="24"/>
          <w:lang w:val="en-US"/>
        </w:rPr>
        <w:t>e</w:t>
      </w:r>
      <w:r w:rsidRPr="00073451">
        <w:rPr>
          <w:rFonts w:ascii="Times New Roman" w:hAnsi="Times New Roman" w:cs="Times New Roman"/>
          <w:sz w:val="24"/>
          <w:szCs w:val="24"/>
          <w:lang w:val="en-US"/>
        </w:rPr>
        <w:t>missions per pollutants and Macro-Sectors - 2009</w:t>
      </w:r>
    </w:p>
    <w:p w:rsidR="00183367" w:rsidRPr="00073451" w:rsidRDefault="0079219A" w:rsidP="003A21E7">
      <w:pPr>
        <w:spacing w:after="0" w:line="240" w:lineRule="auto"/>
        <w:jc w:val="center"/>
        <w:rPr>
          <w:rFonts w:ascii="Times New Roman" w:hAnsi="Times New Roman" w:cs="Times New Roman"/>
          <w:sz w:val="24"/>
          <w:szCs w:val="24"/>
          <w:lang w:val="en-US"/>
        </w:rPr>
      </w:pPr>
      <w:r w:rsidRPr="00073451">
        <w:rPr>
          <w:noProof/>
          <w:szCs w:val="24"/>
        </w:rPr>
        <w:drawing>
          <wp:inline distT="0" distB="0" distL="0" distR="0">
            <wp:extent cx="5004125" cy="2022431"/>
            <wp:effectExtent l="19050" t="0" r="60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2" cstate="print"/>
                    <a:srcRect/>
                    <a:stretch>
                      <a:fillRect/>
                    </a:stretch>
                  </pic:blipFill>
                  <pic:spPr bwMode="auto">
                    <a:xfrm>
                      <a:off x="0" y="0"/>
                      <a:ext cx="5005681" cy="2023060"/>
                    </a:xfrm>
                    <a:prstGeom prst="rect">
                      <a:avLst/>
                    </a:prstGeom>
                    <a:noFill/>
                    <a:ln w="9525">
                      <a:noFill/>
                      <a:miter lim="800000"/>
                      <a:headEnd/>
                      <a:tailEnd/>
                    </a:ln>
                  </pic:spPr>
                </pic:pic>
              </a:graphicData>
            </a:graphic>
          </wp:inline>
        </w:drawing>
      </w:r>
    </w:p>
    <w:p w:rsidR="00362D74" w:rsidRPr="00073451" w:rsidRDefault="00BE1F47" w:rsidP="003A21E7">
      <w:pPr>
        <w:spacing w:after="0" w:line="480" w:lineRule="auto"/>
        <w:ind w:left="567"/>
        <w:jc w:val="both"/>
        <w:rPr>
          <w:rFonts w:ascii="Times New Roman" w:hAnsi="Times New Roman" w:cs="Times New Roman"/>
          <w:sz w:val="20"/>
          <w:szCs w:val="24"/>
          <w:lang w:val="en-US"/>
        </w:rPr>
      </w:pPr>
      <w:r w:rsidRPr="00073451">
        <w:rPr>
          <w:rFonts w:ascii="Times New Roman" w:hAnsi="Times New Roman" w:cs="Times New Roman"/>
          <w:sz w:val="20"/>
          <w:lang w:val="en-US"/>
        </w:rPr>
        <w:t>Source: Own elaboration based on Timmer (2012).</w:t>
      </w:r>
    </w:p>
    <w:p w:rsidR="001F24AA" w:rsidRPr="00073451" w:rsidRDefault="006C6B94"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Agriculture, Hunting, Forestry and Fishing</w:t>
      </w:r>
      <w:r w:rsidR="00295CBC" w:rsidRPr="00073451">
        <w:rPr>
          <w:rFonts w:ascii="Times New Roman" w:hAnsi="Times New Roman" w:cs="Times New Roman"/>
          <w:sz w:val="24"/>
          <w:szCs w:val="24"/>
          <w:lang w:val="en-US"/>
        </w:rPr>
        <w:t xml:space="preserve">, </w:t>
      </w:r>
      <w:r w:rsidR="001F24AA" w:rsidRPr="00073451">
        <w:rPr>
          <w:rFonts w:ascii="Times New Roman" w:hAnsi="Times New Roman" w:cs="Times New Roman"/>
          <w:sz w:val="24"/>
          <w:szCs w:val="24"/>
          <w:lang w:val="en-US"/>
        </w:rPr>
        <w:t>in</w:t>
      </w:r>
      <w:r w:rsidR="00295CBC" w:rsidRPr="00073451">
        <w:rPr>
          <w:rFonts w:ascii="Times New Roman" w:hAnsi="Times New Roman" w:cs="Times New Roman"/>
          <w:sz w:val="24"/>
          <w:szCs w:val="24"/>
          <w:lang w:val="en-US"/>
        </w:rPr>
        <w:t xml:space="preserve"> 2009,</w:t>
      </w:r>
      <w:r w:rsidRPr="00073451">
        <w:rPr>
          <w:rFonts w:ascii="Times New Roman" w:hAnsi="Times New Roman" w:cs="Times New Roman"/>
          <w:sz w:val="24"/>
          <w:szCs w:val="24"/>
          <w:lang w:val="en-US"/>
        </w:rPr>
        <w:t xml:space="preserve"> </w:t>
      </w:r>
      <w:r w:rsidR="001F24AA" w:rsidRPr="00073451">
        <w:rPr>
          <w:rFonts w:ascii="Times New Roman" w:hAnsi="Times New Roman" w:cs="Times New Roman"/>
          <w:sz w:val="24"/>
          <w:szCs w:val="24"/>
          <w:lang w:val="en-US"/>
        </w:rPr>
        <w:t>accounted for 62% of total GHG emissions in Brazil, followed by Industries (2</w:t>
      </w:r>
      <w:r w:rsidR="005C14D7">
        <w:rPr>
          <w:rFonts w:ascii="Times New Roman" w:hAnsi="Times New Roman" w:cs="Times New Roman"/>
          <w:sz w:val="24"/>
          <w:szCs w:val="24"/>
          <w:lang w:val="en-US"/>
        </w:rPr>
        <w:t>1</w:t>
      </w:r>
      <w:r w:rsidR="001F24AA" w:rsidRPr="00073451">
        <w:rPr>
          <w:rFonts w:ascii="Times New Roman" w:hAnsi="Times New Roman" w:cs="Times New Roman"/>
          <w:sz w:val="24"/>
          <w:szCs w:val="24"/>
          <w:lang w:val="en-US"/>
        </w:rPr>
        <w:t>%) and Services (1</w:t>
      </w:r>
      <w:r w:rsidR="005C14D7">
        <w:rPr>
          <w:rFonts w:ascii="Times New Roman" w:hAnsi="Times New Roman" w:cs="Times New Roman"/>
          <w:sz w:val="24"/>
          <w:szCs w:val="24"/>
          <w:lang w:val="en-US"/>
        </w:rPr>
        <w:t>7</w:t>
      </w:r>
      <w:r w:rsidR="001F24AA" w:rsidRPr="00073451">
        <w:rPr>
          <w:rFonts w:ascii="Times New Roman" w:hAnsi="Times New Roman" w:cs="Times New Roman"/>
          <w:sz w:val="24"/>
          <w:szCs w:val="24"/>
          <w:lang w:val="en-US"/>
        </w:rPr>
        <w:t>%). It is observed that CO</w:t>
      </w:r>
      <w:r w:rsidR="001F24AA" w:rsidRPr="00073451">
        <w:rPr>
          <w:rFonts w:ascii="Times New Roman" w:hAnsi="Times New Roman" w:cs="Times New Roman"/>
          <w:sz w:val="24"/>
          <w:szCs w:val="24"/>
          <w:vertAlign w:val="subscript"/>
          <w:lang w:val="en-US"/>
        </w:rPr>
        <w:t>2</w:t>
      </w:r>
      <w:r w:rsidR="001F24AA" w:rsidRPr="00073451">
        <w:rPr>
          <w:rFonts w:ascii="Times New Roman" w:hAnsi="Times New Roman" w:cs="Times New Roman"/>
          <w:sz w:val="24"/>
          <w:szCs w:val="24"/>
          <w:lang w:val="en-US"/>
        </w:rPr>
        <w:t xml:space="preserve"> is more concentrated in industries (5</w:t>
      </w:r>
      <w:r w:rsidR="005C14D7">
        <w:rPr>
          <w:rFonts w:ascii="Times New Roman" w:hAnsi="Times New Roman" w:cs="Times New Roman"/>
          <w:sz w:val="24"/>
          <w:szCs w:val="24"/>
          <w:lang w:val="en-US"/>
        </w:rPr>
        <w:t>6</w:t>
      </w:r>
      <w:r w:rsidR="001F24AA" w:rsidRPr="00073451">
        <w:rPr>
          <w:rFonts w:ascii="Times New Roman" w:hAnsi="Times New Roman" w:cs="Times New Roman"/>
          <w:sz w:val="24"/>
          <w:szCs w:val="24"/>
          <w:lang w:val="en-US"/>
        </w:rPr>
        <w:t>%) and services (34%), while CH</w:t>
      </w:r>
      <w:r w:rsidR="001F24AA" w:rsidRPr="00073451">
        <w:rPr>
          <w:rFonts w:ascii="Times New Roman" w:hAnsi="Times New Roman" w:cs="Times New Roman"/>
          <w:sz w:val="24"/>
          <w:szCs w:val="24"/>
          <w:vertAlign w:val="subscript"/>
          <w:lang w:val="en-US"/>
        </w:rPr>
        <w:t>4</w:t>
      </w:r>
      <w:r w:rsidR="001F24AA" w:rsidRPr="00073451">
        <w:rPr>
          <w:rFonts w:ascii="Times New Roman" w:hAnsi="Times New Roman" w:cs="Times New Roman"/>
          <w:sz w:val="24"/>
          <w:szCs w:val="24"/>
          <w:lang w:val="en-US"/>
        </w:rPr>
        <w:t xml:space="preserve"> and N</w:t>
      </w:r>
      <w:r w:rsidR="001F24AA" w:rsidRPr="00073451">
        <w:rPr>
          <w:rFonts w:ascii="Times New Roman" w:hAnsi="Times New Roman" w:cs="Times New Roman"/>
          <w:sz w:val="24"/>
          <w:szCs w:val="24"/>
          <w:vertAlign w:val="subscript"/>
          <w:lang w:val="en-US"/>
        </w:rPr>
        <w:t>2</w:t>
      </w:r>
      <w:r w:rsidR="001F24AA" w:rsidRPr="00073451">
        <w:rPr>
          <w:rFonts w:ascii="Times New Roman" w:hAnsi="Times New Roman" w:cs="Times New Roman"/>
          <w:sz w:val="24"/>
          <w:szCs w:val="24"/>
          <w:lang w:val="en-US"/>
        </w:rPr>
        <w:t xml:space="preserve">O are concentrated in agriculture, with rates of 78% and 96%, respectively. The </w:t>
      </w:r>
      <w:r w:rsidR="00BE2AB0">
        <w:rPr>
          <w:rFonts w:ascii="Times New Roman" w:hAnsi="Times New Roman" w:cs="Times New Roman"/>
          <w:sz w:val="24"/>
          <w:szCs w:val="24"/>
          <w:lang w:val="en-US"/>
        </w:rPr>
        <w:t>share</w:t>
      </w:r>
      <w:r w:rsidR="001F24AA" w:rsidRPr="00073451">
        <w:rPr>
          <w:rFonts w:ascii="Times New Roman" w:hAnsi="Times New Roman" w:cs="Times New Roman"/>
          <w:sz w:val="24"/>
          <w:szCs w:val="24"/>
          <w:lang w:val="en-US"/>
        </w:rPr>
        <w:t xml:space="preserve"> of 14% of services in the total CH</w:t>
      </w:r>
      <w:r w:rsidR="001F24AA" w:rsidRPr="00073451">
        <w:rPr>
          <w:rFonts w:ascii="Times New Roman" w:hAnsi="Times New Roman" w:cs="Times New Roman"/>
          <w:sz w:val="24"/>
          <w:szCs w:val="24"/>
          <w:vertAlign w:val="subscript"/>
          <w:lang w:val="en-US"/>
        </w:rPr>
        <w:t>4</w:t>
      </w:r>
      <w:r w:rsidR="001F24AA" w:rsidRPr="00073451">
        <w:rPr>
          <w:rFonts w:ascii="Times New Roman" w:hAnsi="Times New Roman" w:cs="Times New Roman"/>
          <w:sz w:val="24"/>
          <w:szCs w:val="24"/>
          <w:lang w:val="en-US"/>
        </w:rPr>
        <w:t xml:space="preserve"> emission can be justified by the disposal of solid waste and the treatment of domestic and residential sewage, see Figure 3.</w:t>
      </w:r>
    </w:p>
    <w:p w:rsidR="00DD6B43" w:rsidRDefault="00BE2AB0" w:rsidP="003A21E7">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lang w:val="en-US"/>
        </w:rPr>
        <w:t xml:space="preserve">Except for </w:t>
      </w:r>
      <w:r w:rsidR="002317FF" w:rsidRPr="00073451">
        <w:rPr>
          <w:rFonts w:ascii="Times New Roman" w:hAnsi="Times New Roman" w:cs="Times New Roman"/>
          <w:sz w:val="24"/>
          <w:szCs w:val="24"/>
          <w:lang w:val="en-US"/>
        </w:rPr>
        <w:t xml:space="preserve">Agriculture, Hunting, Forestry and Fishing, </w:t>
      </w:r>
      <w:r w:rsidR="00326EBE" w:rsidRPr="00073451">
        <w:rPr>
          <w:rFonts w:ascii="Times New Roman" w:hAnsi="Times New Roman" w:cs="Times New Roman"/>
          <w:sz w:val="24"/>
          <w:szCs w:val="24"/>
          <w:lang w:val="en-US"/>
        </w:rPr>
        <w:t>which was responsible for</w:t>
      </w:r>
      <w:r w:rsidR="002317FF" w:rsidRPr="00073451">
        <w:rPr>
          <w:rFonts w:ascii="Times New Roman" w:hAnsi="Times New Roman" w:cs="Times New Roman"/>
          <w:sz w:val="24"/>
          <w:szCs w:val="24"/>
          <w:lang w:val="en-US"/>
        </w:rPr>
        <w:t xml:space="preserve"> 62% </w:t>
      </w:r>
      <w:r w:rsidR="00326EBE" w:rsidRPr="00073451">
        <w:rPr>
          <w:rFonts w:ascii="Times New Roman" w:hAnsi="Times New Roman" w:cs="Times New Roman"/>
          <w:sz w:val="24"/>
          <w:szCs w:val="24"/>
          <w:lang w:val="en-US"/>
        </w:rPr>
        <w:t xml:space="preserve">of the Brazilian GHG </w:t>
      </w:r>
      <w:r w:rsidR="005C14D7">
        <w:rPr>
          <w:rFonts w:ascii="Times New Roman" w:hAnsi="Times New Roman" w:cs="Times New Roman"/>
          <w:sz w:val="24"/>
          <w:szCs w:val="24"/>
          <w:lang w:val="en-US"/>
        </w:rPr>
        <w:t xml:space="preserve">direct </w:t>
      </w:r>
      <w:r w:rsidR="00326EBE" w:rsidRPr="00073451">
        <w:rPr>
          <w:rFonts w:ascii="Times New Roman" w:hAnsi="Times New Roman" w:cs="Times New Roman"/>
          <w:sz w:val="24"/>
          <w:szCs w:val="24"/>
          <w:lang w:val="en-US"/>
        </w:rPr>
        <w:t>emissions in 2009,</w:t>
      </w:r>
      <w:r w:rsidR="005D66C9" w:rsidRPr="00073451">
        <w:rPr>
          <w:rFonts w:ascii="Times New Roman" w:hAnsi="Times New Roman" w:cs="Times New Roman"/>
          <w:sz w:val="24"/>
          <w:szCs w:val="24"/>
          <w:lang w:val="en-US"/>
        </w:rPr>
        <w:t xml:space="preserve"> </w:t>
      </w:r>
      <w:r w:rsidR="00326EBE" w:rsidRPr="00073451">
        <w:rPr>
          <w:rFonts w:ascii="Times New Roman" w:hAnsi="Times New Roman" w:cs="Times New Roman"/>
          <w:sz w:val="24"/>
          <w:szCs w:val="24"/>
          <w:lang w:val="en-US"/>
        </w:rPr>
        <w:t>Figure 4 shows the percentage of</w:t>
      </w:r>
      <w:r w:rsidR="005C14D7">
        <w:rPr>
          <w:rFonts w:ascii="Times New Roman" w:hAnsi="Times New Roman" w:cs="Times New Roman"/>
          <w:sz w:val="24"/>
          <w:szCs w:val="24"/>
          <w:lang w:val="en-US"/>
        </w:rPr>
        <w:t xml:space="preserve"> direct</w:t>
      </w:r>
      <w:r w:rsidR="00326EBE" w:rsidRPr="00073451">
        <w:rPr>
          <w:rFonts w:ascii="Times New Roman" w:hAnsi="Times New Roman" w:cs="Times New Roman"/>
          <w:sz w:val="24"/>
          <w:szCs w:val="24"/>
          <w:lang w:val="en-US"/>
        </w:rPr>
        <w:t xml:space="preserve"> emissions from the other sectors. The second largest share, 7%, is related to sector Other Community, Social and Personal Services, which includes the treatment of solid waste. Other activities that stand out in terms of emissions are:</w:t>
      </w:r>
    </w:p>
    <w:p w:rsidR="00DD6B43" w:rsidRDefault="00326EBE"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Inland Transport (4%), Mining and Quarrying (4%), Basic Metals and Fabricated Metal (3%), Other Non-Metallic Mineral (</w:t>
      </w:r>
      <w:r w:rsidR="005C14D7">
        <w:rPr>
          <w:rFonts w:ascii="Times New Roman" w:hAnsi="Times New Roman" w:cs="Times New Roman"/>
          <w:sz w:val="24"/>
          <w:szCs w:val="24"/>
          <w:lang w:val="en-US"/>
        </w:rPr>
        <w:t>3</w:t>
      </w:r>
      <w:r w:rsidRPr="00073451">
        <w:rPr>
          <w:rFonts w:ascii="Times New Roman" w:hAnsi="Times New Roman" w:cs="Times New Roman"/>
          <w:sz w:val="24"/>
          <w:szCs w:val="24"/>
          <w:lang w:val="en-US"/>
        </w:rPr>
        <w:t>%) and Coke, Refined Petroleum and Nuclear Fuel (</w:t>
      </w:r>
      <w:r w:rsidR="005C14D7">
        <w:rPr>
          <w:rFonts w:ascii="Times New Roman" w:hAnsi="Times New Roman" w:cs="Times New Roman"/>
          <w:sz w:val="24"/>
          <w:szCs w:val="24"/>
          <w:lang w:val="en-US"/>
        </w:rPr>
        <w:t>3</w:t>
      </w:r>
      <w:r w:rsidRPr="00073451">
        <w:rPr>
          <w:rFonts w:ascii="Times New Roman" w:hAnsi="Times New Roman" w:cs="Times New Roman"/>
          <w:sz w:val="24"/>
          <w:szCs w:val="24"/>
          <w:lang w:val="en-US"/>
        </w:rPr>
        <w:t xml:space="preserve">%). The remaining segments total </w:t>
      </w:r>
      <w:r w:rsidR="005C14D7">
        <w:rPr>
          <w:rFonts w:ascii="Times New Roman" w:hAnsi="Times New Roman" w:cs="Times New Roman"/>
          <w:sz w:val="24"/>
          <w:szCs w:val="24"/>
          <w:lang w:val="en-US"/>
        </w:rPr>
        <w:t>13</w:t>
      </w:r>
      <w:r w:rsidRPr="00073451">
        <w:rPr>
          <w:rFonts w:ascii="Times New Roman" w:hAnsi="Times New Roman" w:cs="Times New Roman"/>
          <w:sz w:val="24"/>
          <w:szCs w:val="24"/>
          <w:lang w:val="en-US"/>
        </w:rPr>
        <w:t>%.</w:t>
      </w:r>
    </w:p>
    <w:p w:rsidR="00DD6B43" w:rsidRDefault="00DD6B43">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8C7F8E" w:rsidRPr="00073451" w:rsidRDefault="008C7F8E" w:rsidP="003A21E7">
      <w:pPr>
        <w:spacing w:after="0" w:line="480" w:lineRule="auto"/>
        <w:jc w:val="center"/>
        <w:rPr>
          <w:rFonts w:ascii="Times New Roman" w:hAnsi="Times New Roman" w:cs="Times New Roman"/>
          <w:sz w:val="24"/>
          <w:szCs w:val="24"/>
          <w:lang w:val="en-US"/>
        </w:rPr>
      </w:pPr>
      <w:r w:rsidRPr="00073451">
        <w:rPr>
          <w:rFonts w:ascii="Times New Roman" w:hAnsi="Times New Roman" w:cs="Times New Roman"/>
          <w:sz w:val="24"/>
          <w:szCs w:val="24"/>
          <w:lang w:val="en-US"/>
        </w:rPr>
        <w:lastRenderedPageBreak/>
        <w:t>Figure 4</w:t>
      </w:r>
      <w:r>
        <w:rPr>
          <w:rFonts w:ascii="Times New Roman" w:hAnsi="Times New Roman" w:cs="Times New Roman"/>
          <w:sz w:val="24"/>
          <w:szCs w:val="24"/>
          <w:lang w:val="en-US"/>
        </w:rPr>
        <w:t xml:space="preserve"> -</w:t>
      </w:r>
      <w:r w:rsidRPr="00073451">
        <w:rPr>
          <w:rFonts w:ascii="Times New Roman" w:hAnsi="Times New Roman" w:cs="Times New Roman"/>
          <w:sz w:val="24"/>
          <w:szCs w:val="24"/>
          <w:lang w:val="en-US"/>
        </w:rPr>
        <w:t xml:space="preserve"> Percentage of GHG Brazilian</w:t>
      </w:r>
      <w:r w:rsidR="005C14D7">
        <w:rPr>
          <w:rFonts w:ascii="Times New Roman" w:hAnsi="Times New Roman" w:cs="Times New Roman"/>
          <w:sz w:val="24"/>
          <w:szCs w:val="24"/>
          <w:lang w:val="en-US"/>
        </w:rPr>
        <w:t xml:space="preserve"> Direct</w:t>
      </w:r>
      <w:r w:rsidRPr="00073451">
        <w:rPr>
          <w:rFonts w:ascii="Times New Roman" w:hAnsi="Times New Roman" w:cs="Times New Roman"/>
          <w:sz w:val="24"/>
          <w:szCs w:val="24"/>
          <w:lang w:val="en-US"/>
        </w:rPr>
        <w:t xml:space="preserve"> Emissions per Sectors - 2009</w:t>
      </w:r>
    </w:p>
    <w:p w:rsidR="002317FF" w:rsidRPr="00073451" w:rsidRDefault="002317FF" w:rsidP="003A21E7">
      <w:pPr>
        <w:spacing w:after="0" w:line="240" w:lineRule="auto"/>
        <w:jc w:val="center"/>
        <w:rPr>
          <w:rFonts w:ascii="Times New Roman" w:hAnsi="Times New Roman" w:cs="Times New Roman"/>
          <w:sz w:val="24"/>
          <w:szCs w:val="24"/>
          <w:lang w:val="en-US"/>
        </w:rPr>
      </w:pPr>
      <w:r w:rsidRPr="00073451">
        <w:rPr>
          <w:noProof/>
          <w:szCs w:val="24"/>
        </w:rPr>
        <w:drawing>
          <wp:inline distT="0" distB="0" distL="0" distR="0">
            <wp:extent cx="3894859" cy="2185870"/>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3" cstate="print"/>
                    <a:srcRect/>
                    <a:stretch>
                      <a:fillRect/>
                    </a:stretch>
                  </pic:blipFill>
                  <pic:spPr bwMode="auto">
                    <a:xfrm>
                      <a:off x="0" y="0"/>
                      <a:ext cx="3892886" cy="2184763"/>
                    </a:xfrm>
                    <a:prstGeom prst="rect">
                      <a:avLst/>
                    </a:prstGeom>
                    <a:noFill/>
                    <a:ln w="9525">
                      <a:noFill/>
                      <a:miter lim="800000"/>
                      <a:headEnd/>
                      <a:tailEnd/>
                    </a:ln>
                  </pic:spPr>
                </pic:pic>
              </a:graphicData>
            </a:graphic>
          </wp:inline>
        </w:drawing>
      </w:r>
    </w:p>
    <w:p w:rsidR="002317FF" w:rsidRPr="00073451" w:rsidRDefault="002317FF" w:rsidP="003A21E7">
      <w:pPr>
        <w:spacing w:after="0" w:line="480" w:lineRule="auto"/>
        <w:ind w:left="1418"/>
        <w:jc w:val="both"/>
        <w:rPr>
          <w:rFonts w:ascii="Times New Roman" w:hAnsi="Times New Roman" w:cs="Times New Roman"/>
          <w:sz w:val="20"/>
          <w:lang w:val="en-US"/>
        </w:rPr>
      </w:pPr>
      <w:r w:rsidRPr="00073451">
        <w:rPr>
          <w:rFonts w:ascii="Times New Roman" w:hAnsi="Times New Roman" w:cs="Times New Roman"/>
          <w:sz w:val="20"/>
          <w:lang w:val="en-US"/>
        </w:rPr>
        <w:t>Source: Own elaboration based on Timmer (2012)</w:t>
      </w:r>
    </w:p>
    <w:p w:rsidR="009A6CA7" w:rsidRPr="00073451" w:rsidRDefault="009A6CA7"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 xml:space="preserve">It is clearly visible through the result displayed in Figure 3 (on the right) that the GHG emission is highly concentrated in the first sector. This is justified due to enteric fermentation of livestock, animal waste management, agricultural soils, rice cultivation, burning of </w:t>
      </w:r>
      <w:r w:rsidRPr="008C7F8E">
        <w:rPr>
          <w:rFonts w:ascii="Times New Roman" w:hAnsi="Times New Roman" w:cs="Times New Roman"/>
          <w:sz w:val="24"/>
          <w:szCs w:val="24"/>
          <w:lang w:val="en-US"/>
        </w:rPr>
        <w:t>agricultural wastes and, especially, by the change in land use and forests (Janzen, 2004;.</w:t>
      </w:r>
      <w:r w:rsidRPr="00073451">
        <w:rPr>
          <w:rFonts w:ascii="Times New Roman" w:hAnsi="Times New Roman" w:cs="Times New Roman"/>
          <w:sz w:val="24"/>
          <w:szCs w:val="24"/>
          <w:lang w:val="en-US"/>
        </w:rPr>
        <w:t xml:space="preserve"> Mosier et al., 1998; MCT, 2010, Smith and </w:t>
      </w:r>
      <w:proofErr w:type="spellStart"/>
      <w:r w:rsidRPr="00073451">
        <w:rPr>
          <w:rFonts w:ascii="Times New Roman" w:hAnsi="Times New Roman" w:cs="Times New Roman"/>
          <w:sz w:val="24"/>
          <w:szCs w:val="24"/>
          <w:lang w:val="en-US"/>
        </w:rPr>
        <w:t>Conen</w:t>
      </w:r>
      <w:proofErr w:type="spellEnd"/>
      <w:r w:rsidRPr="00073451">
        <w:rPr>
          <w:rFonts w:ascii="Times New Roman" w:hAnsi="Times New Roman" w:cs="Times New Roman"/>
          <w:sz w:val="24"/>
          <w:szCs w:val="24"/>
          <w:lang w:val="en-US"/>
        </w:rPr>
        <w:t>, 2004). Is this environmental cost generated by agriculture reversed in economic returns through the generation of employment and income, for instance? To answer this question, the results of the emissions multiplier reported in Table 1 have been confronted with the results of traditional employment and income multipliers.</w:t>
      </w:r>
    </w:p>
    <w:p w:rsidR="00DD6B43" w:rsidRDefault="00415AD8" w:rsidP="003A21E7">
      <w:pPr>
        <w:spacing w:after="0" w:line="480" w:lineRule="auto"/>
        <w:ind w:firstLine="709"/>
        <w:jc w:val="both"/>
        <w:rPr>
          <w:rFonts w:ascii="Times New Roman" w:hAnsi="Times New Roman" w:cs="Times New Roman"/>
          <w:sz w:val="24"/>
          <w:lang w:val="en-US"/>
        </w:rPr>
      </w:pPr>
      <w:r w:rsidRPr="00073451">
        <w:rPr>
          <w:rFonts w:ascii="Times New Roman" w:hAnsi="Times New Roman" w:cs="Times New Roman"/>
          <w:sz w:val="24"/>
          <w:lang w:val="en-US"/>
        </w:rPr>
        <w:t>Sector 1 - Agriculture, Hunting, Forestry and Fishing is the one that presents the greatest emissions multiplier, 4.21 – well above the average of the Brazilian economy (0.57). This means that for every US$ 1,000 of variation in demand from this sector, the entire economy produce</w:t>
      </w:r>
      <w:r w:rsidR="008035EE">
        <w:rPr>
          <w:rFonts w:ascii="Times New Roman" w:hAnsi="Times New Roman" w:cs="Times New Roman"/>
          <w:sz w:val="24"/>
          <w:lang w:val="en-US"/>
        </w:rPr>
        <w:t>s</w:t>
      </w:r>
      <w:r w:rsidRPr="00073451">
        <w:rPr>
          <w:rFonts w:ascii="Times New Roman" w:hAnsi="Times New Roman" w:cs="Times New Roman"/>
          <w:sz w:val="24"/>
          <w:lang w:val="en-US"/>
        </w:rPr>
        <w:t xml:space="preserve"> 4.21 tCO</w:t>
      </w:r>
      <w:r w:rsidRPr="00073451">
        <w:rPr>
          <w:rFonts w:ascii="Times New Roman" w:hAnsi="Times New Roman" w:cs="Times New Roman"/>
          <w:sz w:val="24"/>
          <w:vertAlign w:val="subscript"/>
          <w:lang w:val="en-US"/>
        </w:rPr>
        <w:t>2</w:t>
      </w:r>
      <w:r w:rsidRPr="00073451">
        <w:rPr>
          <w:rFonts w:ascii="Times New Roman" w:hAnsi="Times New Roman" w:cs="Times New Roman"/>
          <w:sz w:val="24"/>
          <w:lang w:val="en-US"/>
        </w:rPr>
        <w:t>eq to meet this demand. It is noteworthy that 87.8% (3.7t/CO</w:t>
      </w:r>
      <w:r w:rsidRPr="00073451">
        <w:rPr>
          <w:rFonts w:ascii="Times New Roman" w:hAnsi="Times New Roman" w:cs="Times New Roman"/>
          <w:sz w:val="24"/>
          <w:vertAlign w:val="subscript"/>
          <w:lang w:val="en-US"/>
        </w:rPr>
        <w:t>2</w:t>
      </w:r>
      <w:r w:rsidRPr="00073451">
        <w:rPr>
          <w:rFonts w:ascii="Times New Roman" w:hAnsi="Times New Roman" w:cs="Times New Roman"/>
          <w:sz w:val="24"/>
          <w:lang w:val="en-US"/>
        </w:rPr>
        <w:t xml:space="preserve">eq.) of such emission is generated directly and only 12.2% is generated indirectly </w:t>
      </w:r>
      <w:r w:rsidR="00DD6B43">
        <w:rPr>
          <w:rFonts w:ascii="Times New Roman" w:hAnsi="Times New Roman" w:cs="Times New Roman"/>
          <w:sz w:val="24"/>
          <w:lang w:val="en-US"/>
        </w:rPr>
        <w:t>(0.51 t</w:t>
      </w:r>
      <w:r w:rsidRPr="00073451">
        <w:rPr>
          <w:rFonts w:ascii="Times New Roman" w:hAnsi="Times New Roman" w:cs="Times New Roman"/>
          <w:sz w:val="24"/>
          <w:lang w:val="en-US"/>
        </w:rPr>
        <w:t>CO</w:t>
      </w:r>
      <w:r w:rsidRPr="00073451">
        <w:rPr>
          <w:rFonts w:ascii="Times New Roman" w:hAnsi="Times New Roman" w:cs="Times New Roman"/>
          <w:sz w:val="24"/>
          <w:vertAlign w:val="subscript"/>
          <w:lang w:val="en-US"/>
        </w:rPr>
        <w:t>2</w:t>
      </w:r>
      <w:r w:rsidRPr="00073451">
        <w:rPr>
          <w:rFonts w:ascii="Times New Roman" w:hAnsi="Times New Roman" w:cs="Times New Roman"/>
          <w:sz w:val="24"/>
          <w:lang w:val="en-US"/>
        </w:rPr>
        <w:t>eq.). The largest indirect effect of emissions (1.6) is activity 3 - Food, Beverage and Tobacco, which depends on several agricultural products (see Figure 5).</w:t>
      </w:r>
    </w:p>
    <w:p w:rsidR="00DD6B43" w:rsidRDefault="00DD6B43">
      <w:pPr>
        <w:rPr>
          <w:rFonts w:ascii="Times New Roman" w:hAnsi="Times New Roman" w:cs="Times New Roman"/>
          <w:sz w:val="24"/>
          <w:lang w:val="en-US"/>
        </w:rPr>
      </w:pPr>
      <w:r>
        <w:rPr>
          <w:rFonts w:ascii="Times New Roman" w:hAnsi="Times New Roman" w:cs="Times New Roman"/>
          <w:sz w:val="24"/>
          <w:lang w:val="en-US"/>
        </w:rPr>
        <w:br w:type="page"/>
      </w:r>
    </w:p>
    <w:p w:rsidR="00BE1F47" w:rsidRPr="00073451" w:rsidRDefault="00846A59" w:rsidP="003A21E7">
      <w:pPr>
        <w:spacing w:after="0" w:line="480" w:lineRule="auto"/>
        <w:jc w:val="center"/>
        <w:rPr>
          <w:rFonts w:ascii="Times New Roman" w:hAnsi="Times New Roman" w:cs="Times New Roman"/>
          <w:sz w:val="24"/>
          <w:lang w:val="en-US"/>
        </w:rPr>
      </w:pPr>
      <w:r w:rsidRPr="00073451">
        <w:rPr>
          <w:rFonts w:ascii="Times New Roman" w:hAnsi="Times New Roman" w:cs="Times New Roman"/>
          <w:sz w:val="24"/>
          <w:lang w:val="en-US"/>
        </w:rPr>
        <w:lastRenderedPageBreak/>
        <w:t>Table</w:t>
      </w:r>
      <w:r w:rsidR="00BE1F47" w:rsidRPr="00073451">
        <w:rPr>
          <w:rFonts w:ascii="Times New Roman" w:hAnsi="Times New Roman" w:cs="Times New Roman"/>
          <w:sz w:val="24"/>
          <w:lang w:val="en-US"/>
        </w:rPr>
        <w:t xml:space="preserve"> 1: </w:t>
      </w:r>
      <w:r w:rsidRPr="00073451">
        <w:rPr>
          <w:rFonts w:ascii="Times New Roman" w:hAnsi="Times New Roman" w:cs="Times New Roman"/>
          <w:sz w:val="24"/>
          <w:lang w:val="en-US"/>
        </w:rPr>
        <w:t>Multipliers</w:t>
      </w:r>
      <w:r w:rsidR="00BE1F47" w:rsidRPr="00073451">
        <w:rPr>
          <w:rFonts w:ascii="Times New Roman" w:hAnsi="Times New Roman" w:cs="Times New Roman"/>
          <w:sz w:val="24"/>
          <w:lang w:val="en-US"/>
        </w:rPr>
        <w:t xml:space="preserve"> </w:t>
      </w:r>
      <w:r w:rsidRPr="00073451">
        <w:rPr>
          <w:rFonts w:ascii="Times New Roman" w:hAnsi="Times New Roman" w:cs="Times New Roman"/>
          <w:sz w:val="24"/>
          <w:lang w:val="en-US"/>
        </w:rPr>
        <w:t>of</w:t>
      </w:r>
      <w:r w:rsidR="00BE1F47" w:rsidRPr="00073451">
        <w:rPr>
          <w:rFonts w:ascii="Times New Roman" w:hAnsi="Times New Roman" w:cs="Times New Roman"/>
          <w:sz w:val="24"/>
          <w:lang w:val="en-US"/>
        </w:rPr>
        <w:t xml:space="preserve"> </w:t>
      </w:r>
      <w:r w:rsidRPr="00073451">
        <w:rPr>
          <w:rFonts w:ascii="Times New Roman" w:hAnsi="Times New Roman" w:cs="Times New Roman"/>
          <w:sz w:val="24"/>
          <w:lang w:val="en-US"/>
        </w:rPr>
        <w:t>GHG emissions</w:t>
      </w:r>
      <w:r w:rsidR="00BE1F47" w:rsidRPr="00073451">
        <w:rPr>
          <w:rFonts w:ascii="Times New Roman" w:hAnsi="Times New Roman" w:cs="Times New Roman"/>
          <w:sz w:val="24"/>
          <w:lang w:val="en-US"/>
        </w:rPr>
        <w:t>, emp</w:t>
      </w:r>
      <w:r w:rsidRPr="00073451">
        <w:rPr>
          <w:rFonts w:ascii="Times New Roman" w:hAnsi="Times New Roman" w:cs="Times New Roman"/>
          <w:sz w:val="24"/>
          <w:lang w:val="en-US"/>
        </w:rPr>
        <w:t>loyment</w:t>
      </w:r>
      <w:r w:rsidR="00BE1F47" w:rsidRPr="00073451">
        <w:rPr>
          <w:rFonts w:ascii="Times New Roman" w:hAnsi="Times New Roman" w:cs="Times New Roman"/>
          <w:sz w:val="24"/>
          <w:lang w:val="en-US"/>
        </w:rPr>
        <w:t xml:space="preserve"> </w:t>
      </w:r>
      <w:r w:rsidRPr="00073451">
        <w:rPr>
          <w:rFonts w:ascii="Times New Roman" w:hAnsi="Times New Roman" w:cs="Times New Roman"/>
          <w:sz w:val="24"/>
          <w:lang w:val="en-US"/>
        </w:rPr>
        <w:t>and</w:t>
      </w:r>
      <w:r w:rsidR="00BE1F47" w:rsidRPr="00073451">
        <w:rPr>
          <w:rFonts w:ascii="Times New Roman" w:hAnsi="Times New Roman" w:cs="Times New Roman"/>
          <w:sz w:val="24"/>
          <w:lang w:val="en-US"/>
        </w:rPr>
        <w:t xml:space="preserve"> </w:t>
      </w:r>
      <w:r w:rsidRPr="00073451">
        <w:rPr>
          <w:rFonts w:ascii="Times New Roman" w:hAnsi="Times New Roman" w:cs="Times New Roman"/>
          <w:sz w:val="24"/>
          <w:lang w:val="en-US"/>
        </w:rPr>
        <w:t>income</w:t>
      </w:r>
      <w:r w:rsidR="00BE1F47" w:rsidRPr="00073451">
        <w:rPr>
          <w:rFonts w:ascii="Times New Roman" w:hAnsi="Times New Roman" w:cs="Times New Roman"/>
          <w:sz w:val="24"/>
          <w:lang w:val="en-US"/>
        </w:rPr>
        <w:t xml:space="preserve"> - 2009</w:t>
      </w:r>
    </w:p>
    <w:p w:rsidR="006C6B94" w:rsidRPr="00073451" w:rsidRDefault="00D469B0" w:rsidP="003A21E7">
      <w:pPr>
        <w:spacing w:after="0" w:line="240" w:lineRule="auto"/>
        <w:jc w:val="center"/>
        <w:rPr>
          <w:rFonts w:ascii="Times New Roman" w:hAnsi="Times New Roman" w:cs="Times New Roman"/>
          <w:sz w:val="24"/>
          <w:lang w:val="en-US"/>
        </w:rPr>
      </w:pPr>
      <w:r w:rsidRPr="00073451">
        <w:rPr>
          <w:noProof/>
        </w:rPr>
        <w:drawing>
          <wp:inline distT="0" distB="0" distL="0" distR="0">
            <wp:extent cx="5760085" cy="5958069"/>
            <wp:effectExtent l="1905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4" cstate="print"/>
                    <a:srcRect/>
                    <a:stretch>
                      <a:fillRect/>
                    </a:stretch>
                  </pic:blipFill>
                  <pic:spPr bwMode="auto">
                    <a:xfrm>
                      <a:off x="0" y="0"/>
                      <a:ext cx="5760085" cy="5958069"/>
                    </a:xfrm>
                    <a:prstGeom prst="rect">
                      <a:avLst/>
                    </a:prstGeom>
                    <a:noFill/>
                    <a:ln w="9525">
                      <a:noFill/>
                      <a:miter lim="800000"/>
                      <a:headEnd/>
                      <a:tailEnd/>
                    </a:ln>
                  </pic:spPr>
                </pic:pic>
              </a:graphicData>
            </a:graphic>
          </wp:inline>
        </w:drawing>
      </w:r>
    </w:p>
    <w:p w:rsidR="006C6B94" w:rsidRPr="00073451" w:rsidRDefault="00BE1F47" w:rsidP="003A21E7">
      <w:pPr>
        <w:spacing w:after="0" w:line="480" w:lineRule="auto"/>
        <w:jc w:val="both"/>
        <w:rPr>
          <w:rFonts w:ascii="Times New Roman" w:hAnsi="Times New Roman" w:cs="Times New Roman"/>
          <w:sz w:val="24"/>
          <w:lang w:val="en-US"/>
        </w:rPr>
      </w:pPr>
      <w:r w:rsidRPr="00073451">
        <w:rPr>
          <w:rFonts w:ascii="Times New Roman" w:hAnsi="Times New Roman" w:cs="Times New Roman"/>
          <w:sz w:val="20"/>
          <w:lang w:val="en-US"/>
        </w:rPr>
        <w:t>Source: Own elaboration based on Timmer (2012).</w:t>
      </w:r>
    </w:p>
    <w:p w:rsidR="003A21E7" w:rsidRDefault="003A21E7" w:rsidP="003A21E7">
      <w:pPr>
        <w:spacing w:after="0" w:line="480" w:lineRule="auto"/>
        <w:ind w:firstLine="709"/>
        <w:jc w:val="both"/>
        <w:rPr>
          <w:rFonts w:ascii="Times New Roman" w:hAnsi="Times New Roman" w:cs="Times New Roman"/>
          <w:sz w:val="24"/>
          <w:lang w:val="en-US"/>
        </w:rPr>
      </w:pPr>
      <w:r w:rsidRPr="00073451">
        <w:rPr>
          <w:rFonts w:ascii="Times New Roman" w:hAnsi="Times New Roman" w:cs="Times New Roman"/>
          <w:sz w:val="24"/>
          <w:lang w:val="en-US"/>
        </w:rPr>
        <w:t xml:space="preserve">On the other hand, </w:t>
      </w:r>
      <w:r>
        <w:rPr>
          <w:rFonts w:ascii="Times New Roman" w:hAnsi="Times New Roman" w:cs="Times New Roman"/>
          <w:sz w:val="24"/>
          <w:lang w:val="en-US"/>
        </w:rPr>
        <w:t>concerning</w:t>
      </w:r>
      <w:r w:rsidRPr="00073451">
        <w:rPr>
          <w:rFonts w:ascii="Times New Roman" w:hAnsi="Times New Roman" w:cs="Times New Roman"/>
          <w:sz w:val="24"/>
          <w:lang w:val="en-US"/>
        </w:rPr>
        <w:t xml:space="preserve"> the generation of employment and income, it is visible that Sector 1 - Agriculture, Hunting, Forestry and Fishing is much below the Brazilian economy </w:t>
      </w:r>
      <w:r w:rsidRPr="008C7F8E">
        <w:rPr>
          <w:rFonts w:ascii="Times New Roman" w:hAnsi="Times New Roman" w:cs="Times New Roman"/>
          <w:sz w:val="24"/>
          <w:lang w:val="en-US"/>
        </w:rPr>
        <w:t>average (3 and 1.96, respectively). For every job created in this sector, only one job is generated, while for every US$ 1 of income created in this sector only about $ 1.51 of</w:t>
      </w:r>
      <w:r w:rsidRPr="00073451">
        <w:rPr>
          <w:rFonts w:ascii="Times New Roman" w:hAnsi="Times New Roman" w:cs="Times New Roman"/>
          <w:sz w:val="24"/>
          <w:lang w:val="en-US"/>
        </w:rPr>
        <w:t xml:space="preserve"> additional income in the economy is generated. Moreover, as will be seen later, Sector 1 has shown few important link</w:t>
      </w:r>
      <w:r>
        <w:rPr>
          <w:rFonts w:ascii="Times New Roman" w:hAnsi="Times New Roman" w:cs="Times New Roman"/>
          <w:sz w:val="24"/>
          <w:lang w:val="en-US"/>
        </w:rPr>
        <w:t>age</w:t>
      </w:r>
      <w:r w:rsidRPr="00073451">
        <w:rPr>
          <w:rFonts w:ascii="Times New Roman" w:hAnsi="Times New Roman" w:cs="Times New Roman"/>
          <w:sz w:val="24"/>
          <w:lang w:val="en-US"/>
        </w:rPr>
        <w:t>s with the other sectors of the production structure.</w:t>
      </w:r>
    </w:p>
    <w:p w:rsidR="00AD7492" w:rsidRPr="00073451" w:rsidRDefault="00AD7492"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lastRenderedPageBreak/>
        <w:t>Despite these results, we highlight the importance of agriculture for the Brazilian economy, as in 2009 it presented the sixth highest gross value of production</w:t>
      </w:r>
      <w:r w:rsidR="008C7F8E">
        <w:rPr>
          <w:rFonts w:ascii="Times New Roman" w:hAnsi="Times New Roman" w:cs="Times New Roman"/>
          <w:sz w:val="24"/>
          <w:szCs w:val="24"/>
          <w:lang w:val="en-US"/>
        </w:rPr>
        <w:t xml:space="preserve"> (GVP)</w:t>
      </w:r>
      <w:r w:rsidRPr="00073451">
        <w:rPr>
          <w:rFonts w:ascii="Times New Roman" w:hAnsi="Times New Roman" w:cs="Times New Roman"/>
          <w:sz w:val="24"/>
          <w:szCs w:val="24"/>
          <w:lang w:val="en-US"/>
        </w:rPr>
        <w:t xml:space="preserve"> and value added, and </w:t>
      </w:r>
      <w:r w:rsidRPr="008C7F8E">
        <w:rPr>
          <w:rFonts w:ascii="Times New Roman" w:hAnsi="Times New Roman" w:cs="Times New Roman"/>
          <w:sz w:val="24"/>
          <w:szCs w:val="24"/>
          <w:lang w:val="en-US"/>
        </w:rPr>
        <w:t xml:space="preserve">the highest </w:t>
      </w:r>
      <w:r w:rsidR="003C3D51" w:rsidRPr="008C7F8E">
        <w:rPr>
          <w:rFonts w:ascii="Times New Roman" w:hAnsi="Times New Roman" w:cs="Times New Roman"/>
          <w:sz w:val="24"/>
          <w:szCs w:val="24"/>
          <w:lang w:val="en-US"/>
        </w:rPr>
        <w:t>number of employed workers</w:t>
      </w:r>
      <w:r w:rsidR="00827520" w:rsidRPr="008C7F8E">
        <w:rPr>
          <w:rFonts w:ascii="Times New Roman" w:hAnsi="Times New Roman" w:cs="Times New Roman"/>
          <w:sz w:val="24"/>
          <w:szCs w:val="24"/>
          <w:lang w:val="en-US"/>
        </w:rPr>
        <w:t xml:space="preserve">: </w:t>
      </w:r>
      <w:r w:rsidRPr="008C7F8E">
        <w:rPr>
          <w:rFonts w:ascii="Times New Roman" w:hAnsi="Times New Roman" w:cs="Times New Roman"/>
          <w:sz w:val="24"/>
          <w:szCs w:val="24"/>
          <w:lang w:val="en-US"/>
        </w:rPr>
        <w:t xml:space="preserve">5%, 5.6% and 21.9% respectively. The coefficient of </w:t>
      </w:r>
      <w:r w:rsidR="00827520" w:rsidRPr="008C7F8E">
        <w:rPr>
          <w:rFonts w:ascii="Times New Roman" w:hAnsi="Times New Roman" w:cs="Times New Roman"/>
          <w:sz w:val="24"/>
          <w:szCs w:val="24"/>
          <w:lang w:val="en-US"/>
        </w:rPr>
        <w:t>employee</w:t>
      </w:r>
      <w:r w:rsidRPr="008C7F8E">
        <w:rPr>
          <w:rFonts w:ascii="Times New Roman" w:hAnsi="Times New Roman" w:cs="Times New Roman"/>
          <w:sz w:val="24"/>
          <w:szCs w:val="24"/>
          <w:lang w:val="en-US"/>
        </w:rPr>
        <w:t xml:space="preserve"> </w:t>
      </w:r>
      <w:r w:rsidR="00827520" w:rsidRPr="008C7F8E">
        <w:rPr>
          <w:rFonts w:ascii="Times New Roman" w:hAnsi="Times New Roman" w:cs="Times New Roman"/>
          <w:sz w:val="24"/>
          <w:szCs w:val="24"/>
          <w:lang w:val="en-US"/>
        </w:rPr>
        <w:t xml:space="preserve">per </w:t>
      </w:r>
      <w:r w:rsidRPr="008C7F8E">
        <w:rPr>
          <w:rFonts w:ascii="Times New Roman" w:hAnsi="Times New Roman" w:cs="Times New Roman"/>
          <w:sz w:val="24"/>
          <w:szCs w:val="24"/>
          <w:lang w:val="en-US"/>
        </w:rPr>
        <w:t xml:space="preserve">generated </w:t>
      </w:r>
      <w:r w:rsidR="003C3D51" w:rsidRPr="008C7F8E">
        <w:rPr>
          <w:rFonts w:ascii="Times New Roman" w:hAnsi="Times New Roman" w:cs="Times New Roman"/>
          <w:sz w:val="24"/>
          <w:szCs w:val="24"/>
          <w:lang w:val="en-US"/>
        </w:rPr>
        <w:t>GVP</w:t>
      </w:r>
      <w:r w:rsidR="00827520" w:rsidRPr="008C7F8E">
        <w:rPr>
          <w:rFonts w:ascii="Times New Roman" w:hAnsi="Times New Roman" w:cs="Times New Roman"/>
          <w:sz w:val="24"/>
          <w:szCs w:val="24"/>
          <w:lang w:val="en-US"/>
        </w:rPr>
        <w:t xml:space="preserve"> (E/</w:t>
      </w:r>
      <w:r w:rsidR="003C3D51" w:rsidRPr="008C7F8E">
        <w:rPr>
          <w:rFonts w:ascii="Times New Roman" w:hAnsi="Times New Roman" w:cs="Times New Roman"/>
          <w:sz w:val="24"/>
          <w:szCs w:val="24"/>
          <w:lang w:val="en-US"/>
        </w:rPr>
        <w:t>GVP</w:t>
      </w:r>
      <w:r w:rsidRPr="008C7F8E">
        <w:rPr>
          <w:rFonts w:ascii="Times New Roman" w:hAnsi="Times New Roman" w:cs="Times New Roman"/>
          <w:sz w:val="24"/>
          <w:szCs w:val="24"/>
          <w:lang w:val="en-US"/>
        </w:rPr>
        <w:t xml:space="preserve">), however, </w:t>
      </w:r>
      <w:r w:rsidR="00827520" w:rsidRPr="008C7F8E">
        <w:rPr>
          <w:rFonts w:ascii="Times New Roman" w:hAnsi="Times New Roman" w:cs="Times New Roman"/>
          <w:sz w:val="24"/>
          <w:szCs w:val="24"/>
          <w:lang w:val="en-US"/>
        </w:rPr>
        <w:t>demonstrates</w:t>
      </w:r>
      <w:r w:rsidRPr="008C7F8E">
        <w:rPr>
          <w:rFonts w:ascii="Times New Roman" w:hAnsi="Times New Roman" w:cs="Times New Roman"/>
          <w:sz w:val="24"/>
          <w:szCs w:val="24"/>
          <w:lang w:val="en-US"/>
        </w:rPr>
        <w:t xml:space="preserve"> that agriculture is </w:t>
      </w:r>
      <w:r w:rsidR="00827520" w:rsidRPr="008C7F8E">
        <w:rPr>
          <w:rFonts w:ascii="Times New Roman" w:hAnsi="Times New Roman" w:cs="Times New Roman"/>
          <w:sz w:val="24"/>
          <w:szCs w:val="24"/>
          <w:lang w:val="en-US"/>
        </w:rPr>
        <w:t>more</w:t>
      </w:r>
      <w:r w:rsidRPr="008C7F8E">
        <w:rPr>
          <w:rFonts w:ascii="Times New Roman" w:hAnsi="Times New Roman" w:cs="Times New Roman"/>
          <w:sz w:val="24"/>
          <w:szCs w:val="24"/>
          <w:lang w:val="en-US"/>
        </w:rPr>
        <w:t xml:space="preserve"> intensive in the use of </w:t>
      </w:r>
      <w:r w:rsidR="00827520" w:rsidRPr="008C7F8E">
        <w:rPr>
          <w:rFonts w:ascii="Times New Roman" w:hAnsi="Times New Roman" w:cs="Times New Roman"/>
          <w:sz w:val="24"/>
          <w:szCs w:val="24"/>
          <w:lang w:val="en-US"/>
        </w:rPr>
        <w:t>workforce</w:t>
      </w:r>
      <w:r w:rsidRPr="008C7F8E">
        <w:rPr>
          <w:rFonts w:ascii="Times New Roman" w:hAnsi="Times New Roman" w:cs="Times New Roman"/>
          <w:sz w:val="24"/>
          <w:szCs w:val="24"/>
          <w:lang w:val="en-US"/>
        </w:rPr>
        <w:t xml:space="preserve"> than the rest of the economy, since it uses almost five times more workers per million dollars (120) than the average </w:t>
      </w:r>
      <w:r w:rsidR="00827520" w:rsidRPr="008C7F8E">
        <w:rPr>
          <w:rFonts w:ascii="Times New Roman" w:hAnsi="Times New Roman" w:cs="Times New Roman"/>
          <w:sz w:val="24"/>
          <w:szCs w:val="24"/>
          <w:lang w:val="en-US"/>
        </w:rPr>
        <w:t xml:space="preserve">in </w:t>
      </w:r>
      <w:r w:rsidR="003C3D51" w:rsidRPr="008C7F8E">
        <w:rPr>
          <w:rFonts w:ascii="Times New Roman" w:hAnsi="Times New Roman" w:cs="Times New Roman"/>
          <w:sz w:val="24"/>
          <w:szCs w:val="24"/>
          <w:lang w:val="en-US"/>
        </w:rPr>
        <w:t xml:space="preserve">economy </w:t>
      </w:r>
      <w:r w:rsidRPr="008C7F8E">
        <w:rPr>
          <w:rFonts w:ascii="Times New Roman" w:hAnsi="Times New Roman" w:cs="Times New Roman"/>
          <w:sz w:val="24"/>
          <w:szCs w:val="24"/>
          <w:lang w:val="en-US"/>
        </w:rPr>
        <w:t>(25). This explains, in</w:t>
      </w:r>
      <w:r w:rsidRPr="00073451">
        <w:rPr>
          <w:rFonts w:ascii="Times New Roman" w:hAnsi="Times New Roman" w:cs="Times New Roman"/>
          <w:sz w:val="24"/>
          <w:szCs w:val="24"/>
          <w:lang w:val="en-US"/>
        </w:rPr>
        <w:t xml:space="preserve"> part, the low multiplier effect on job creation from exogenous shocks to the total demand of this sector.</w:t>
      </w:r>
    </w:p>
    <w:p w:rsidR="003A21E7" w:rsidRDefault="00827520"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 xml:space="preserve">Figure 5 depicts the field of influence calculated in its traditional fashion, (i.e.), without the incorporation of the vector of GHG emissions intensity. This analysis defines the importance of each of the </w:t>
      </w:r>
      <w:r w:rsidR="00756CD7" w:rsidRPr="00073451">
        <w:rPr>
          <w:rFonts w:ascii="Times New Roman" w:hAnsi="Times New Roman" w:cs="Times New Roman"/>
          <w:sz w:val="24"/>
          <w:szCs w:val="24"/>
          <w:lang w:val="en-US"/>
        </w:rPr>
        <w:t xml:space="preserve">intersectoral </w:t>
      </w:r>
      <w:r w:rsidRPr="00073451">
        <w:rPr>
          <w:rFonts w:ascii="Times New Roman" w:hAnsi="Times New Roman" w:cs="Times New Roman"/>
          <w:sz w:val="24"/>
          <w:szCs w:val="24"/>
          <w:lang w:val="en-US"/>
        </w:rPr>
        <w:t xml:space="preserve">relations of </w:t>
      </w:r>
      <w:r w:rsidR="00756CD7" w:rsidRPr="00073451">
        <w:rPr>
          <w:rFonts w:ascii="Times New Roman" w:hAnsi="Times New Roman" w:cs="Times New Roman"/>
          <w:sz w:val="24"/>
          <w:szCs w:val="24"/>
          <w:lang w:val="en-US"/>
        </w:rPr>
        <w:t>purchase</w:t>
      </w:r>
      <w:r w:rsidRPr="00073451">
        <w:rPr>
          <w:rFonts w:ascii="Times New Roman" w:hAnsi="Times New Roman" w:cs="Times New Roman"/>
          <w:sz w:val="24"/>
          <w:szCs w:val="24"/>
          <w:lang w:val="en-US"/>
        </w:rPr>
        <w:t xml:space="preserve"> and selling. In order to facilitate interpretation, </w:t>
      </w:r>
      <w:r w:rsidR="007B39AC">
        <w:rPr>
          <w:rFonts w:ascii="Times New Roman" w:hAnsi="Times New Roman" w:cs="Times New Roman"/>
          <w:sz w:val="24"/>
          <w:szCs w:val="24"/>
          <w:lang w:val="en-US"/>
        </w:rPr>
        <w:t xml:space="preserve">the </w:t>
      </w:r>
      <w:r w:rsidRPr="00073451">
        <w:rPr>
          <w:rFonts w:ascii="Times New Roman" w:hAnsi="Times New Roman" w:cs="Times New Roman"/>
          <w:sz w:val="24"/>
          <w:szCs w:val="24"/>
          <w:lang w:val="en-US"/>
        </w:rPr>
        <w:t>results for each production link were highlighted in color scales</w:t>
      </w:r>
      <w:r w:rsidR="00756CD7" w:rsidRPr="00073451">
        <w:rPr>
          <w:rStyle w:val="FootnoteReference"/>
          <w:rFonts w:ascii="Times New Roman" w:hAnsi="Times New Roman" w:cs="Times New Roman"/>
          <w:sz w:val="24"/>
          <w:szCs w:val="24"/>
          <w:lang w:val="en-US"/>
        </w:rPr>
        <w:footnoteReference w:id="6"/>
      </w:r>
      <w:r w:rsidRPr="00073451">
        <w:rPr>
          <w:rFonts w:ascii="Times New Roman" w:hAnsi="Times New Roman" w:cs="Times New Roman"/>
          <w:sz w:val="24"/>
          <w:szCs w:val="24"/>
          <w:lang w:val="en-US"/>
        </w:rPr>
        <w:t xml:space="preserve"> indicating </w:t>
      </w:r>
      <w:r w:rsidR="007B39AC">
        <w:rPr>
          <w:rFonts w:ascii="Times New Roman" w:hAnsi="Times New Roman" w:cs="Times New Roman"/>
          <w:sz w:val="24"/>
          <w:szCs w:val="24"/>
          <w:lang w:val="en-US"/>
        </w:rPr>
        <w:t xml:space="preserve">the </w:t>
      </w:r>
      <w:r w:rsidR="00756CD7" w:rsidRPr="00073451">
        <w:rPr>
          <w:rFonts w:ascii="Times New Roman" w:hAnsi="Times New Roman" w:cs="Times New Roman"/>
          <w:sz w:val="24"/>
          <w:szCs w:val="24"/>
          <w:lang w:val="en-US"/>
        </w:rPr>
        <w:t xml:space="preserve">above-average </w:t>
      </w:r>
      <w:r w:rsidR="007B39AC">
        <w:rPr>
          <w:rFonts w:ascii="Times New Roman" w:hAnsi="Times New Roman" w:cs="Times New Roman"/>
          <w:sz w:val="24"/>
          <w:szCs w:val="24"/>
          <w:lang w:val="en-US"/>
        </w:rPr>
        <w:t>fields of influence, that is</w:t>
      </w:r>
      <w:r w:rsidRPr="00073451">
        <w:rPr>
          <w:rFonts w:ascii="Times New Roman" w:hAnsi="Times New Roman" w:cs="Times New Roman"/>
          <w:sz w:val="24"/>
          <w:szCs w:val="24"/>
          <w:lang w:val="en-US"/>
        </w:rPr>
        <w:t xml:space="preserve">, </w:t>
      </w:r>
      <w:r w:rsidR="00756CD7" w:rsidRPr="00073451">
        <w:rPr>
          <w:rFonts w:ascii="Times New Roman" w:hAnsi="Times New Roman" w:cs="Times New Roman"/>
          <w:sz w:val="24"/>
          <w:szCs w:val="24"/>
          <w:lang w:val="en-US"/>
        </w:rPr>
        <w:t>the most important link</w:t>
      </w:r>
      <w:r w:rsidR="00BE2AB0">
        <w:rPr>
          <w:rFonts w:ascii="Times New Roman" w:hAnsi="Times New Roman" w:cs="Times New Roman"/>
          <w:sz w:val="24"/>
          <w:szCs w:val="24"/>
          <w:lang w:val="en-US"/>
        </w:rPr>
        <w:t>age</w:t>
      </w:r>
      <w:r w:rsidR="00756CD7" w:rsidRPr="00073451">
        <w:rPr>
          <w:rFonts w:ascii="Times New Roman" w:hAnsi="Times New Roman" w:cs="Times New Roman"/>
          <w:sz w:val="24"/>
          <w:szCs w:val="24"/>
          <w:lang w:val="en-US"/>
        </w:rPr>
        <w:t>s</w:t>
      </w:r>
      <w:r w:rsidRPr="00073451">
        <w:rPr>
          <w:rFonts w:ascii="Times New Roman" w:hAnsi="Times New Roman" w:cs="Times New Roman"/>
          <w:sz w:val="24"/>
          <w:szCs w:val="24"/>
          <w:lang w:val="en-US"/>
        </w:rPr>
        <w:t xml:space="preserve"> for the economy as a whole. Reading is simil</w:t>
      </w:r>
      <w:r w:rsidR="00756CD7" w:rsidRPr="00073451">
        <w:rPr>
          <w:rFonts w:ascii="Times New Roman" w:hAnsi="Times New Roman" w:cs="Times New Roman"/>
          <w:sz w:val="24"/>
          <w:szCs w:val="24"/>
          <w:lang w:val="en-US"/>
        </w:rPr>
        <w:t>ar to the input-output matrices</w:t>
      </w:r>
      <w:r w:rsidR="007B39AC">
        <w:rPr>
          <w:rFonts w:ascii="Times New Roman" w:hAnsi="Times New Roman" w:cs="Times New Roman"/>
          <w:sz w:val="24"/>
          <w:szCs w:val="24"/>
          <w:lang w:val="en-US"/>
        </w:rPr>
        <w:t>, in other words</w:t>
      </w:r>
      <w:r w:rsidRPr="00073451">
        <w:rPr>
          <w:rFonts w:ascii="Times New Roman" w:hAnsi="Times New Roman" w:cs="Times New Roman"/>
          <w:sz w:val="24"/>
          <w:szCs w:val="24"/>
          <w:lang w:val="en-US"/>
        </w:rPr>
        <w:t xml:space="preserve">, the lines are formed by </w:t>
      </w:r>
      <w:r w:rsidR="00756CD7" w:rsidRPr="00073451">
        <w:rPr>
          <w:rFonts w:ascii="Times New Roman" w:hAnsi="Times New Roman" w:cs="Times New Roman"/>
          <w:sz w:val="24"/>
          <w:szCs w:val="24"/>
          <w:lang w:val="en-US"/>
        </w:rPr>
        <w:t xml:space="preserve">input </w:t>
      </w:r>
      <w:r w:rsidRPr="00073451">
        <w:rPr>
          <w:rFonts w:ascii="Times New Roman" w:hAnsi="Times New Roman" w:cs="Times New Roman"/>
          <w:sz w:val="24"/>
          <w:szCs w:val="24"/>
          <w:lang w:val="en-US"/>
        </w:rPr>
        <w:t xml:space="preserve">seller sectors, while the columns are </w:t>
      </w:r>
      <w:r w:rsidR="00756CD7" w:rsidRPr="00073451">
        <w:rPr>
          <w:rFonts w:ascii="Times New Roman" w:hAnsi="Times New Roman" w:cs="Times New Roman"/>
          <w:sz w:val="24"/>
          <w:szCs w:val="24"/>
          <w:lang w:val="en-US"/>
        </w:rPr>
        <w:t>input buyer</w:t>
      </w:r>
      <w:r w:rsidRPr="00073451">
        <w:rPr>
          <w:rFonts w:ascii="Times New Roman" w:hAnsi="Times New Roman" w:cs="Times New Roman"/>
          <w:sz w:val="24"/>
          <w:szCs w:val="24"/>
          <w:lang w:val="en-US"/>
        </w:rPr>
        <w:t xml:space="preserve"> sectors.</w:t>
      </w:r>
    </w:p>
    <w:p w:rsidR="003A21E7" w:rsidRPr="00073451" w:rsidRDefault="003A21E7"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It is noticed that sector 1 - Agriculture, Hunting, Forestry and Fishing presents few important link</w:t>
      </w:r>
      <w:r>
        <w:rPr>
          <w:rFonts w:ascii="Times New Roman" w:hAnsi="Times New Roman" w:cs="Times New Roman"/>
          <w:sz w:val="24"/>
          <w:szCs w:val="24"/>
          <w:lang w:val="en-US"/>
        </w:rPr>
        <w:t>age</w:t>
      </w:r>
      <w:r w:rsidRPr="00073451">
        <w:rPr>
          <w:rFonts w:ascii="Times New Roman" w:hAnsi="Times New Roman" w:cs="Times New Roman"/>
          <w:sz w:val="24"/>
          <w:szCs w:val="24"/>
          <w:lang w:val="en-US"/>
        </w:rPr>
        <w:t xml:space="preserve">s when compared to other activities. The relations with the following sectors stand out due to their demand: 3 - Food, Beverage and Tobacco; 4 - Textiles and Textile Products; 6 - Wood and Products of Wood and Cork; and 15 - Transport Equipment. Their links are classified as very strong. </w:t>
      </w:r>
    </w:p>
    <w:p w:rsidR="003A21E7" w:rsidRDefault="003A21E7">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8C7F8E" w:rsidRPr="00073451" w:rsidRDefault="008C7F8E" w:rsidP="003A21E7">
      <w:pPr>
        <w:spacing w:after="0" w:line="480" w:lineRule="auto"/>
        <w:jc w:val="center"/>
        <w:rPr>
          <w:rFonts w:ascii="Times New Roman" w:hAnsi="Times New Roman" w:cs="Times New Roman"/>
          <w:sz w:val="24"/>
          <w:lang w:val="en-US"/>
        </w:rPr>
      </w:pPr>
      <w:r w:rsidRPr="00073451">
        <w:rPr>
          <w:rFonts w:ascii="Times New Roman" w:hAnsi="Times New Roman" w:cs="Times New Roman"/>
          <w:sz w:val="24"/>
          <w:lang w:val="en-US"/>
        </w:rPr>
        <w:lastRenderedPageBreak/>
        <w:t xml:space="preserve">Figure 5: </w:t>
      </w:r>
      <w:r>
        <w:rPr>
          <w:rFonts w:ascii="Times New Roman" w:hAnsi="Times New Roman" w:cs="Times New Roman"/>
          <w:sz w:val="24"/>
          <w:lang w:val="en-US"/>
        </w:rPr>
        <w:t>Brazilian Economy</w:t>
      </w:r>
      <w:r w:rsidRPr="00073451">
        <w:rPr>
          <w:rFonts w:ascii="Times New Roman" w:hAnsi="Times New Roman" w:cs="Times New Roman"/>
          <w:sz w:val="24"/>
          <w:lang w:val="en-US"/>
        </w:rPr>
        <w:t xml:space="preserve"> Field of Influence - 2009</w:t>
      </w:r>
    </w:p>
    <w:p w:rsidR="00A00E9C" w:rsidRPr="00073451" w:rsidRDefault="00A00E9C" w:rsidP="003A21E7">
      <w:pPr>
        <w:spacing w:after="0" w:line="480" w:lineRule="auto"/>
        <w:jc w:val="center"/>
        <w:rPr>
          <w:rFonts w:ascii="Times New Roman" w:hAnsi="Times New Roman" w:cs="Times New Roman"/>
          <w:sz w:val="20"/>
          <w:lang w:val="en-US"/>
        </w:rPr>
      </w:pPr>
      <w:r w:rsidRPr="00073451">
        <w:rPr>
          <w:noProof/>
        </w:rPr>
        <w:drawing>
          <wp:inline distT="0" distB="0" distL="0" distR="0">
            <wp:extent cx="4720590" cy="4034151"/>
            <wp:effectExtent l="19050" t="0" r="381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5" cstate="print"/>
                    <a:srcRect/>
                    <a:stretch>
                      <a:fillRect/>
                    </a:stretch>
                  </pic:blipFill>
                  <pic:spPr bwMode="auto">
                    <a:xfrm>
                      <a:off x="0" y="0"/>
                      <a:ext cx="4723193" cy="4036376"/>
                    </a:xfrm>
                    <a:prstGeom prst="rect">
                      <a:avLst/>
                    </a:prstGeom>
                    <a:noFill/>
                    <a:ln w="9525">
                      <a:noFill/>
                      <a:miter lim="800000"/>
                      <a:headEnd/>
                      <a:tailEnd/>
                    </a:ln>
                  </pic:spPr>
                </pic:pic>
              </a:graphicData>
            </a:graphic>
          </wp:inline>
        </w:drawing>
      </w:r>
    </w:p>
    <w:p w:rsidR="008D5C9C" w:rsidRPr="00073451" w:rsidRDefault="008D5C9C" w:rsidP="003A21E7">
      <w:pPr>
        <w:spacing w:after="0" w:line="480" w:lineRule="auto"/>
        <w:ind w:left="851"/>
        <w:rPr>
          <w:rFonts w:ascii="Times New Roman" w:hAnsi="Times New Roman" w:cs="Times New Roman"/>
          <w:sz w:val="24"/>
          <w:lang w:val="en-US"/>
        </w:rPr>
      </w:pPr>
      <w:r w:rsidRPr="00073451">
        <w:rPr>
          <w:rFonts w:ascii="Times New Roman" w:hAnsi="Times New Roman" w:cs="Times New Roman"/>
          <w:sz w:val="20"/>
          <w:lang w:val="en-US"/>
        </w:rPr>
        <w:t>Source: Own elaboration based on Timmer (2012).</w:t>
      </w:r>
    </w:p>
    <w:p w:rsidR="001A0A30" w:rsidRDefault="009B296C" w:rsidP="003A21E7">
      <w:pPr>
        <w:spacing w:after="0" w:line="480" w:lineRule="auto"/>
        <w:ind w:firstLine="709"/>
        <w:jc w:val="both"/>
        <w:rPr>
          <w:rFonts w:ascii="Times New Roman" w:hAnsi="Times New Roman" w:cs="Times New Roman"/>
          <w:sz w:val="24"/>
          <w:szCs w:val="24"/>
          <w:lang w:val="en-US"/>
        </w:rPr>
      </w:pPr>
      <w:r w:rsidRPr="00073451">
        <w:rPr>
          <w:rFonts w:ascii="Times New Roman" w:hAnsi="Times New Roman" w:cs="Times New Roman"/>
          <w:sz w:val="24"/>
          <w:szCs w:val="24"/>
          <w:lang w:val="en-US"/>
        </w:rPr>
        <w:t>Figure 6 shows the result of the field of influence of sectoral GHG emissions.</w:t>
      </w:r>
      <w:r>
        <w:rPr>
          <w:rFonts w:ascii="Times New Roman" w:hAnsi="Times New Roman" w:cs="Times New Roman"/>
          <w:sz w:val="24"/>
          <w:szCs w:val="24"/>
          <w:lang w:val="en-US"/>
        </w:rPr>
        <w:t xml:space="preserve"> </w:t>
      </w:r>
      <w:r w:rsidR="001A0A30" w:rsidRPr="00073451">
        <w:rPr>
          <w:rFonts w:ascii="Times New Roman" w:hAnsi="Times New Roman" w:cs="Times New Roman"/>
          <w:sz w:val="24"/>
          <w:szCs w:val="24"/>
          <w:lang w:val="en-US"/>
        </w:rPr>
        <w:t xml:space="preserve">It can be observed that the most intensive sectors in GHG emissions (see column 1 of Table 1) 1 - Agriculture, Hunting, Forestry and Fishing, 3 - Food, Beverage and Tobacco (indirectly intensive) 11 - Other Non-Metallic Mineral and 24 - Water Transport, form the only important sectoral connections, especially sector 1 which showed very strong </w:t>
      </w:r>
      <w:r w:rsidR="00BE2AB0">
        <w:rPr>
          <w:rFonts w:ascii="Times New Roman" w:hAnsi="Times New Roman" w:cs="Times New Roman"/>
          <w:sz w:val="24"/>
          <w:szCs w:val="24"/>
          <w:lang w:val="en-US"/>
        </w:rPr>
        <w:t>linkages</w:t>
      </w:r>
      <w:r w:rsidR="001A0A30" w:rsidRPr="00073451">
        <w:rPr>
          <w:rFonts w:ascii="Times New Roman" w:hAnsi="Times New Roman" w:cs="Times New Roman"/>
          <w:sz w:val="24"/>
          <w:szCs w:val="24"/>
          <w:lang w:val="en-US"/>
        </w:rPr>
        <w:t xml:space="preserve">. It is important to stress that </w:t>
      </w:r>
      <w:r w:rsidR="00BE2AB0">
        <w:rPr>
          <w:rFonts w:ascii="Times New Roman" w:hAnsi="Times New Roman" w:cs="Times New Roman"/>
          <w:sz w:val="24"/>
          <w:szCs w:val="24"/>
          <w:lang w:val="en-US"/>
        </w:rPr>
        <w:t>linkages</w:t>
      </w:r>
      <w:r w:rsidR="001A0A30" w:rsidRPr="00073451">
        <w:rPr>
          <w:rFonts w:ascii="Times New Roman" w:hAnsi="Times New Roman" w:cs="Times New Roman"/>
          <w:sz w:val="24"/>
          <w:szCs w:val="24"/>
          <w:lang w:val="en-US"/>
        </w:rPr>
        <w:t xml:space="preserve"> are established on the supply side, which highlights the greater intensity of emissions during the supply (production) of inputs and outputs. It is noteworthy that these three sectors accounted for 62.3%, 0.74%, 2.85% and 0.89%, respectively, of Brazil's GHG emissions in 2009.</w:t>
      </w:r>
    </w:p>
    <w:p w:rsidR="00DD6B43" w:rsidRDefault="00DD6B43">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6D57A0" w:rsidRPr="00073451" w:rsidRDefault="006D57A0" w:rsidP="003A21E7">
      <w:pPr>
        <w:spacing w:after="0" w:line="480" w:lineRule="auto"/>
        <w:jc w:val="center"/>
        <w:rPr>
          <w:rFonts w:ascii="Times New Roman" w:hAnsi="Times New Roman" w:cs="Times New Roman"/>
          <w:sz w:val="24"/>
          <w:lang w:val="en-US"/>
        </w:rPr>
      </w:pPr>
      <w:r w:rsidRPr="00073451">
        <w:rPr>
          <w:rFonts w:ascii="Times New Roman" w:hAnsi="Times New Roman" w:cs="Times New Roman"/>
          <w:sz w:val="24"/>
          <w:lang w:val="en-US"/>
        </w:rPr>
        <w:lastRenderedPageBreak/>
        <w:t>Figure 6: Field of Influence weighted by GHG emissions - 2009</w:t>
      </w:r>
    </w:p>
    <w:p w:rsidR="00655C12" w:rsidRPr="00073451" w:rsidRDefault="00780D7C" w:rsidP="003A21E7">
      <w:pPr>
        <w:spacing w:after="0" w:line="480" w:lineRule="auto"/>
        <w:jc w:val="center"/>
        <w:rPr>
          <w:rFonts w:ascii="Times New Roman" w:hAnsi="Times New Roman" w:cs="Times New Roman"/>
          <w:b/>
          <w:sz w:val="24"/>
          <w:lang w:val="en-US"/>
        </w:rPr>
      </w:pPr>
      <w:r w:rsidRPr="00073451">
        <w:rPr>
          <w:noProof/>
        </w:rPr>
        <w:drawing>
          <wp:inline distT="0" distB="0" distL="0" distR="0">
            <wp:extent cx="5215890" cy="4018896"/>
            <wp:effectExtent l="19050" t="0" r="381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6" cstate="print"/>
                    <a:srcRect/>
                    <a:stretch>
                      <a:fillRect/>
                    </a:stretch>
                  </pic:blipFill>
                  <pic:spPr bwMode="auto">
                    <a:xfrm>
                      <a:off x="0" y="0"/>
                      <a:ext cx="5215890" cy="4018896"/>
                    </a:xfrm>
                    <a:prstGeom prst="rect">
                      <a:avLst/>
                    </a:prstGeom>
                    <a:noFill/>
                    <a:ln w="9525">
                      <a:noFill/>
                      <a:miter lim="800000"/>
                      <a:headEnd/>
                      <a:tailEnd/>
                    </a:ln>
                  </pic:spPr>
                </pic:pic>
              </a:graphicData>
            </a:graphic>
          </wp:inline>
        </w:drawing>
      </w:r>
    </w:p>
    <w:p w:rsidR="00C725E7" w:rsidRPr="00073451" w:rsidRDefault="00655C12" w:rsidP="003A21E7">
      <w:pPr>
        <w:spacing w:after="0" w:line="480" w:lineRule="auto"/>
        <w:ind w:left="426"/>
        <w:jc w:val="both"/>
        <w:rPr>
          <w:rFonts w:ascii="Times New Roman" w:hAnsi="Times New Roman" w:cs="Times New Roman"/>
          <w:sz w:val="20"/>
          <w:lang w:val="en-US"/>
        </w:rPr>
      </w:pPr>
      <w:r w:rsidRPr="00073451">
        <w:rPr>
          <w:rFonts w:ascii="Times New Roman" w:hAnsi="Times New Roman" w:cs="Times New Roman"/>
          <w:sz w:val="20"/>
          <w:lang w:val="en-US"/>
        </w:rPr>
        <w:t>Source: Own elaboration based on Timmer (2012).</w:t>
      </w:r>
    </w:p>
    <w:p w:rsidR="00A64D02" w:rsidRPr="00073451" w:rsidRDefault="00A64D02" w:rsidP="003A21E7">
      <w:pPr>
        <w:spacing w:after="0" w:line="480" w:lineRule="auto"/>
        <w:ind w:firstLine="709"/>
        <w:jc w:val="both"/>
        <w:rPr>
          <w:rFonts w:ascii="Times New Roman" w:hAnsi="Times New Roman" w:cs="Times New Roman"/>
          <w:sz w:val="24"/>
          <w:lang w:val="en-US"/>
        </w:rPr>
      </w:pPr>
      <w:r w:rsidRPr="00073451">
        <w:rPr>
          <w:rFonts w:ascii="Times New Roman" w:hAnsi="Times New Roman" w:cs="Times New Roman"/>
          <w:sz w:val="24"/>
          <w:lang w:val="en-US"/>
        </w:rPr>
        <w:t xml:space="preserve">The share of agriculture in GHG generation is proportionally higher than its contribution to its generation of employment and income. </w:t>
      </w:r>
      <w:r w:rsidR="00670D93" w:rsidRPr="00073451">
        <w:rPr>
          <w:rFonts w:ascii="Times New Roman" w:hAnsi="Times New Roman" w:cs="Times New Roman"/>
          <w:sz w:val="24"/>
          <w:lang w:val="en-US"/>
        </w:rPr>
        <w:t>Nevertheless</w:t>
      </w:r>
      <w:r w:rsidRPr="00073451">
        <w:rPr>
          <w:rFonts w:ascii="Times New Roman" w:hAnsi="Times New Roman" w:cs="Times New Roman"/>
          <w:sz w:val="24"/>
          <w:lang w:val="en-US"/>
        </w:rPr>
        <w:t xml:space="preserve">, one must consider this activity as the basis of </w:t>
      </w:r>
      <w:r w:rsidR="00670D93" w:rsidRPr="00073451">
        <w:rPr>
          <w:rFonts w:ascii="Times New Roman" w:hAnsi="Times New Roman" w:cs="Times New Roman"/>
          <w:sz w:val="24"/>
          <w:lang w:val="en-US"/>
        </w:rPr>
        <w:t xml:space="preserve">the </w:t>
      </w:r>
      <w:r w:rsidRPr="00073451">
        <w:rPr>
          <w:rFonts w:ascii="Times New Roman" w:hAnsi="Times New Roman" w:cs="Times New Roman"/>
          <w:sz w:val="24"/>
          <w:lang w:val="en-US"/>
        </w:rPr>
        <w:t>so-called agribusiness</w:t>
      </w:r>
      <w:r w:rsidR="00670D93" w:rsidRPr="00073451">
        <w:rPr>
          <w:rStyle w:val="FootnoteReference"/>
          <w:rFonts w:ascii="Times New Roman" w:hAnsi="Times New Roman" w:cs="Times New Roman"/>
          <w:sz w:val="24"/>
          <w:lang w:val="en-US"/>
        </w:rPr>
        <w:footnoteReference w:id="7"/>
      </w:r>
      <w:r w:rsidR="00BE2AB0">
        <w:rPr>
          <w:rFonts w:ascii="Times New Roman" w:hAnsi="Times New Roman" w:cs="Times New Roman"/>
          <w:sz w:val="24"/>
          <w:lang w:val="en-US"/>
        </w:rPr>
        <w:t xml:space="preserve">. </w:t>
      </w:r>
      <w:r w:rsidRPr="00073451">
        <w:rPr>
          <w:rFonts w:ascii="Times New Roman" w:hAnsi="Times New Roman" w:cs="Times New Roman"/>
          <w:sz w:val="24"/>
          <w:lang w:val="en-US"/>
        </w:rPr>
        <w:t xml:space="preserve">For </w:t>
      </w:r>
      <w:r w:rsidR="00670D93" w:rsidRPr="00073451">
        <w:rPr>
          <w:rFonts w:ascii="Times New Roman" w:hAnsi="Times New Roman" w:cs="Times New Roman"/>
          <w:sz w:val="24"/>
          <w:lang w:val="en-US"/>
        </w:rPr>
        <w:t>instance</w:t>
      </w:r>
      <w:r w:rsidRPr="00073451">
        <w:rPr>
          <w:rFonts w:ascii="Times New Roman" w:hAnsi="Times New Roman" w:cs="Times New Roman"/>
          <w:sz w:val="24"/>
          <w:lang w:val="en-US"/>
        </w:rPr>
        <w:t xml:space="preserve">, Montoya et al (2013) estimated </w:t>
      </w:r>
      <w:r w:rsidR="00670D93" w:rsidRPr="00073451">
        <w:rPr>
          <w:rFonts w:ascii="Times New Roman" w:hAnsi="Times New Roman" w:cs="Times New Roman"/>
          <w:sz w:val="24"/>
          <w:lang w:val="en-US"/>
        </w:rPr>
        <w:t xml:space="preserve">the contribution of agribusiness to the Brazilian GDP </w:t>
      </w:r>
      <w:r w:rsidRPr="00073451">
        <w:rPr>
          <w:rFonts w:ascii="Times New Roman" w:hAnsi="Times New Roman" w:cs="Times New Roman"/>
          <w:sz w:val="24"/>
          <w:lang w:val="en-US"/>
        </w:rPr>
        <w:t xml:space="preserve">at 21% and </w:t>
      </w:r>
      <w:r w:rsidR="00670D93" w:rsidRPr="00073451">
        <w:rPr>
          <w:rFonts w:ascii="Times New Roman" w:hAnsi="Times New Roman" w:cs="Times New Roman"/>
          <w:sz w:val="24"/>
          <w:lang w:val="en-US"/>
        </w:rPr>
        <w:t>the</w:t>
      </w:r>
      <w:r w:rsidRPr="00073451">
        <w:rPr>
          <w:rFonts w:ascii="Times New Roman" w:hAnsi="Times New Roman" w:cs="Times New Roman"/>
          <w:sz w:val="24"/>
          <w:lang w:val="en-US"/>
        </w:rPr>
        <w:t xml:space="preserve"> contribution to employment generation</w:t>
      </w:r>
      <w:r w:rsidR="00670D93" w:rsidRPr="00073451">
        <w:rPr>
          <w:rFonts w:ascii="Times New Roman" w:hAnsi="Times New Roman" w:cs="Times New Roman"/>
          <w:sz w:val="24"/>
          <w:lang w:val="en-US"/>
        </w:rPr>
        <w:t xml:space="preserve"> at 32% </w:t>
      </w:r>
      <w:r w:rsidRPr="00073451">
        <w:rPr>
          <w:rFonts w:ascii="Times New Roman" w:hAnsi="Times New Roman" w:cs="Times New Roman"/>
          <w:sz w:val="24"/>
          <w:lang w:val="en-US"/>
        </w:rPr>
        <w:t>in 2009</w:t>
      </w:r>
      <w:r w:rsidR="00670D93" w:rsidRPr="00073451">
        <w:rPr>
          <w:rFonts w:ascii="Times New Roman" w:hAnsi="Times New Roman" w:cs="Times New Roman"/>
          <w:sz w:val="24"/>
          <w:lang w:val="en-US"/>
        </w:rPr>
        <w:t>.</w:t>
      </w:r>
      <w:r w:rsidRPr="00073451">
        <w:rPr>
          <w:rFonts w:ascii="Times New Roman" w:hAnsi="Times New Roman" w:cs="Times New Roman"/>
          <w:sz w:val="24"/>
          <w:lang w:val="en-US"/>
        </w:rPr>
        <w:t xml:space="preserve"> Taking into account emissions from energy consumption</w:t>
      </w:r>
      <w:r w:rsidR="00670D93" w:rsidRPr="00073451">
        <w:rPr>
          <w:rFonts w:ascii="Times New Roman" w:hAnsi="Times New Roman" w:cs="Times New Roman"/>
          <w:sz w:val="24"/>
          <w:lang w:val="en-US"/>
        </w:rPr>
        <w:t xml:space="preserve"> only</w:t>
      </w:r>
      <w:r w:rsidRPr="00073451">
        <w:rPr>
          <w:rFonts w:ascii="Times New Roman" w:hAnsi="Times New Roman" w:cs="Times New Roman"/>
          <w:sz w:val="24"/>
          <w:lang w:val="en-US"/>
        </w:rPr>
        <w:t>, the sector</w:t>
      </w:r>
      <w:r w:rsidR="00670D93" w:rsidRPr="00073451">
        <w:rPr>
          <w:rFonts w:ascii="Times New Roman" w:hAnsi="Times New Roman" w:cs="Times New Roman"/>
          <w:sz w:val="24"/>
          <w:lang w:val="en-US"/>
        </w:rPr>
        <w:t xml:space="preserve"> was responsible for</w:t>
      </w:r>
      <w:r w:rsidRPr="00073451">
        <w:rPr>
          <w:rFonts w:ascii="Times New Roman" w:hAnsi="Times New Roman" w:cs="Times New Roman"/>
          <w:sz w:val="24"/>
          <w:lang w:val="en-US"/>
        </w:rPr>
        <w:t xml:space="preserve"> 40% of the generated CO</w:t>
      </w:r>
      <w:r w:rsidRPr="00073451">
        <w:rPr>
          <w:rFonts w:ascii="Times New Roman" w:hAnsi="Times New Roman" w:cs="Times New Roman"/>
          <w:sz w:val="24"/>
          <w:vertAlign w:val="subscript"/>
          <w:lang w:val="en-US"/>
        </w:rPr>
        <w:t>2</w:t>
      </w:r>
      <w:r w:rsidRPr="00073451">
        <w:rPr>
          <w:rFonts w:ascii="Times New Roman" w:hAnsi="Times New Roman" w:cs="Times New Roman"/>
          <w:sz w:val="24"/>
          <w:lang w:val="en-US"/>
        </w:rPr>
        <w:t xml:space="preserve"> (Montoya et al. 2013).</w:t>
      </w:r>
    </w:p>
    <w:p w:rsidR="00C65408" w:rsidRPr="00073451" w:rsidRDefault="00C65408" w:rsidP="003A21E7">
      <w:pPr>
        <w:spacing w:after="0" w:line="480" w:lineRule="auto"/>
        <w:ind w:firstLine="709"/>
        <w:jc w:val="both"/>
        <w:rPr>
          <w:rFonts w:ascii="Times New Roman" w:hAnsi="Times New Roman" w:cs="Times New Roman"/>
          <w:sz w:val="24"/>
          <w:lang w:val="en-US"/>
        </w:rPr>
      </w:pPr>
      <w:r w:rsidRPr="00073451">
        <w:rPr>
          <w:rFonts w:ascii="Times New Roman" w:hAnsi="Times New Roman" w:cs="Times New Roman"/>
          <w:sz w:val="24"/>
          <w:lang w:val="en-US"/>
        </w:rPr>
        <w:t xml:space="preserve">Nevertheless, when Brazil's emissions are taken into </w:t>
      </w:r>
      <w:r w:rsidRPr="00B44535">
        <w:rPr>
          <w:rFonts w:ascii="Times New Roman" w:hAnsi="Times New Roman" w:cs="Times New Roman"/>
          <w:sz w:val="24"/>
          <w:lang w:val="en-US"/>
        </w:rPr>
        <w:t>perspective, although the CO</w:t>
      </w:r>
      <w:r w:rsidRPr="00B44535">
        <w:rPr>
          <w:rFonts w:ascii="Times New Roman" w:hAnsi="Times New Roman" w:cs="Times New Roman"/>
          <w:sz w:val="24"/>
          <w:vertAlign w:val="subscript"/>
          <w:lang w:val="en-US"/>
        </w:rPr>
        <w:t>2</w:t>
      </w:r>
      <w:r w:rsidRPr="00B44535">
        <w:rPr>
          <w:rFonts w:ascii="Times New Roman" w:hAnsi="Times New Roman" w:cs="Times New Roman"/>
          <w:sz w:val="24"/>
          <w:lang w:val="en-US"/>
        </w:rPr>
        <w:t xml:space="preserve"> resulting from the consumption of fossil fuels presents a growth tendency (EPE, 2012; </w:t>
      </w:r>
      <w:r w:rsidRPr="00B44535">
        <w:rPr>
          <w:rFonts w:ascii="Times New Roman" w:hAnsi="Times New Roman" w:cs="Times New Roman"/>
          <w:sz w:val="24"/>
          <w:lang w:val="en-US"/>
        </w:rPr>
        <w:lastRenderedPageBreak/>
        <w:t xml:space="preserve">Montoya et al, 2013), methane from enteric fermentation and carbon dioxide from </w:t>
      </w:r>
      <w:r w:rsidR="001664BF" w:rsidRPr="00B44535">
        <w:rPr>
          <w:rFonts w:ascii="Times New Roman" w:hAnsi="Times New Roman" w:cs="Times New Roman"/>
          <w:sz w:val="24"/>
          <w:lang w:val="en-US"/>
        </w:rPr>
        <w:t>slash-and-burn</w:t>
      </w:r>
      <w:r w:rsidRPr="00B44535">
        <w:rPr>
          <w:rFonts w:ascii="Times New Roman" w:hAnsi="Times New Roman" w:cs="Times New Roman"/>
          <w:sz w:val="24"/>
          <w:lang w:val="en-US"/>
        </w:rPr>
        <w:t xml:space="preserve"> are </w:t>
      </w:r>
      <w:r w:rsidR="001664BF" w:rsidRPr="00B44535">
        <w:rPr>
          <w:rFonts w:ascii="Times New Roman" w:hAnsi="Times New Roman" w:cs="Times New Roman"/>
          <w:sz w:val="24"/>
          <w:lang w:val="en-US"/>
        </w:rPr>
        <w:t>the greatest part of</w:t>
      </w:r>
      <w:r w:rsidRPr="00B44535">
        <w:rPr>
          <w:rFonts w:ascii="Times New Roman" w:hAnsi="Times New Roman" w:cs="Times New Roman"/>
          <w:sz w:val="24"/>
          <w:lang w:val="en-US"/>
        </w:rPr>
        <w:t xml:space="preserve"> GHG </w:t>
      </w:r>
      <w:r w:rsidR="001664BF" w:rsidRPr="00B44535">
        <w:rPr>
          <w:rFonts w:ascii="Times New Roman" w:hAnsi="Times New Roman" w:cs="Times New Roman"/>
          <w:sz w:val="24"/>
          <w:lang w:val="en-US"/>
        </w:rPr>
        <w:t xml:space="preserve">emissions </w:t>
      </w:r>
      <w:r w:rsidRPr="00B44535">
        <w:rPr>
          <w:rFonts w:ascii="Times New Roman" w:hAnsi="Times New Roman" w:cs="Times New Roman"/>
          <w:sz w:val="24"/>
          <w:lang w:val="en-US"/>
        </w:rPr>
        <w:t xml:space="preserve">and are heavily concentrated in agriculture. For Bustamante et al. (2013) more than 50% of GHGs are directly or indirectly related to agriculture. Thus, it is relevant to note that </w:t>
      </w:r>
      <w:r w:rsidR="001664BF" w:rsidRPr="00B44535">
        <w:rPr>
          <w:rFonts w:ascii="Times New Roman" w:hAnsi="Times New Roman" w:cs="Times New Roman"/>
          <w:sz w:val="24"/>
          <w:lang w:val="en-US"/>
        </w:rPr>
        <w:t xml:space="preserve">although </w:t>
      </w:r>
      <w:r w:rsidRPr="00B44535">
        <w:rPr>
          <w:rFonts w:ascii="Times New Roman" w:hAnsi="Times New Roman" w:cs="Times New Roman"/>
          <w:sz w:val="24"/>
          <w:lang w:val="en-US"/>
        </w:rPr>
        <w:t>investments in other sectors of the economy generate</w:t>
      </w:r>
      <w:r w:rsidRPr="00073451">
        <w:rPr>
          <w:rFonts w:ascii="Times New Roman" w:hAnsi="Times New Roman" w:cs="Times New Roman"/>
          <w:sz w:val="24"/>
          <w:lang w:val="en-US"/>
        </w:rPr>
        <w:t xml:space="preserve"> greater </w:t>
      </w:r>
      <w:r w:rsidRPr="008C7F8E">
        <w:rPr>
          <w:rFonts w:ascii="Times New Roman" w:hAnsi="Times New Roman" w:cs="Times New Roman"/>
          <w:sz w:val="24"/>
          <w:lang w:val="en-US"/>
        </w:rPr>
        <w:t xml:space="preserve">impacts in the </w:t>
      </w:r>
      <w:r w:rsidR="00BE2AB0">
        <w:rPr>
          <w:rFonts w:ascii="Times New Roman" w:hAnsi="Times New Roman" w:cs="Times New Roman"/>
          <w:sz w:val="24"/>
          <w:lang w:val="en-US"/>
        </w:rPr>
        <w:t>productive structure</w:t>
      </w:r>
      <w:r w:rsidRPr="008C7F8E">
        <w:rPr>
          <w:rFonts w:ascii="Times New Roman" w:hAnsi="Times New Roman" w:cs="Times New Roman"/>
          <w:sz w:val="24"/>
          <w:lang w:val="en-US"/>
        </w:rPr>
        <w:t xml:space="preserve">, </w:t>
      </w:r>
      <w:r w:rsidR="001664BF" w:rsidRPr="008C7F8E">
        <w:rPr>
          <w:rFonts w:ascii="Times New Roman" w:hAnsi="Times New Roman" w:cs="Times New Roman"/>
          <w:sz w:val="24"/>
          <w:lang w:val="en-US"/>
        </w:rPr>
        <w:t>they</w:t>
      </w:r>
      <w:r w:rsidRPr="008C7F8E">
        <w:rPr>
          <w:rFonts w:ascii="Times New Roman" w:hAnsi="Times New Roman" w:cs="Times New Roman"/>
          <w:sz w:val="24"/>
          <w:lang w:val="en-US"/>
        </w:rPr>
        <w:t xml:space="preserve"> </w:t>
      </w:r>
      <w:r w:rsidR="001664BF" w:rsidRPr="008C7F8E">
        <w:rPr>
          <w:rFonts w:ascii="Times New Roman" w:hAnsi="Times New Roman" w:cs="Times New Roman"/>
          <w:sz w:val="24"/>
          <w:lang w:val="en-US"/>
        </w:rPr>
        <w:t>have</w:t>
      </w:r>
      <w:r w:rsidRPr="008C7F8E">
        <w:rPr>
          <w:rFonts w:ascii="Times New Roman" w:hAnsi="Times New Roman" w:cs="Times New Roman"/>
          <w:sz w:val="24"/>
          <w:lang w:val="en-US"/>
        </w:rPr>
        <w:t xml:space="preserve"> lower GHG emissions</w:t>
      </w:r>
      <w:r w:rsidR="001664BF" w:rsidRPr="008C7F8E">
        <w:rPr>
          <w:rFonts w:ascii="Times New Roman" w:hAnsi="Times New Roman" w:cs="Times New Roman"/>
          <w:sz w:val="24"/>
          <w:lang w:val="en-US"/>
        </w:rPr>
        <w:t xml:space="preserve"> levels</w:t>
      </w:r>
      <w:r w:rsidRPr="008C7F8E">
        <w:rPr>
          <w:rFonts w:ascii="Times New Roman" w:hAnsi="Times New Roman" w:cs="Times New Roman"/>
          <w:sz w:val="24"/>
          <w:lang w:val="en-US"/>
        </w:rPr>
        <w:t xml:space="preserve">. The same </w:t>
      </w:r>
      <w:r w:rsidR="001664BF" w:rsidRPr="008C7F8E">
        <w:rPr>
          <w:rFonts w:ascii="Times New Roman" w:hAnsi="Times New Roman" w:cs="Times New Roman"/>
          <w:sz w:val="24"/>
          <w:lang w:val="en-US"/>
        </w:rPr>
        <w:t>applies</w:t>
      </w:r>
      <w:r w:rsidRPr="008C7F8E">
        <w:rPr>
          <w:rFonts w:ascii="Times New Roman" w:hAnsi="Times New Roman" w:cs="Times New Roman"/>
          <w:sz w:val="24"/>
          <w:lang w:val="en-US"/>
        </w:rPr>
        <w:t xml:space="preserve"> </w:t>
      </w:r>
      <w:r w:rsidR="00C706F4" w:rsidRPr="008C7F8E">
        <w:rPr>
          <w:rFonts w:ascii="Times New Roman" w:hAnsi="Times New Roman" w:cs="Times New Roman"/>
          <w:sz w:val="24"/>
          <w:lang w:val="en-US"/>
        </w:rPr>
        <w:t>to</w:t>
      </w:r>
      <w:r w:rsidRPr="008C7F8E">
        <w:rPr>
          <w:rFonts w:ascii="Times New Roman" w:hAnsi="Times New Roman" w:cs="Times New Roman"/>
          <w:sz w:val="24"/>
          <w:lang w:val="en-US"/>
        </w:rPr>
        <w:t xml:space="preserve"> exports. Indeed, the increase in exports of </w:t>
      </w:r>
      <w:r w:rsidR="00C706F4" w:rsidRPr="008C7F8E">
        <w:rPr>
          <w:rFonts w:ascii="Times New Roman" w:hAnsi="Times New Roman" w:cs="Times New Roman"/>
          <w:sz w:val="24"/>
          <w:lang w:val="en-US"/>
        </w:rPr>
        <w:t xml:space="preserve">higher added-value </w:t>
      </w:r>
      <w:r w:rsidRPr="008C7F8E">
        <w:rPr>
          <w:rFonts w:ascii="Times New Roman" w:hAnsi="Times New Roman" w:cs="Times New Roman"/>
          <w:sz w:val="24"/>
          <w:lang w:val="en-US"/>
        </w:rPr>
        <w:t xml:space="preserve">food </w:t>
      </w:r>
      <w:r w:rsidR="00C706F4" w:rsidRPr="008C7F8E">
        <w:rPr>
          <w:rFonts w:ascii="Times New Roman" w:hAnsi="Times New Roman" w:cs="Times New Roman"/>
          <w:sz w:val="24"/>
          <w:lang w:val="en-US"/>
        </w:rPr>
        <w:t>products over the exports in agriculture</w:t>
      </w:r>
      <w:r w:rsidRPr="008C7F8E">
        <w:rPr>
          <w:rFonts w:ascii="Times New Roman" w:hAnsi="Times New Roman" w:cs="Times New Roman"/>
          <w:sz w:val="24"/>
          <w:lang w:val="en-US"/>
        </w:rPr>
        <w:t xml:space="preserve"> can decrease</w:t>
      </w:r>
      <w:r w:rsidRPr="00073451">
        <w:rPr>
          <w:rFonts w:ascii="Times New Roman" w:hAnsi="Times New Roman" w:cs="Times New Roman"/>
          <w:sz w:val="24"/>
          <w:lang w:val="en-US"/>
        </w:rPr>
        <w:t xml:space="preserve"> the intensity </w:t>
      </w:r>
      <w:r w:rsidR="00C706F4">
        <w:rPr>
          <w:rFonts w:ascii="Times New Roman" w:hAnsi="Times New Roman" w:cs="Times New Roman"/>
          <w:sz w:val="24"/>
          <w:lang w:val="en-US"/>
        </w:rPr>
        <w:t xml:space="preserve">of emissions </w:t>
      </w:r>
      <w:r w:rsidR="001664BF" w:rsidRPr="00073451">
        <w:rPr>
          <w:rFonts w:ascii="Times New Roman" w:hAnsi="Times New Roman" w:cs="Times New Roman"/>
          <w:sz w:val="24"/>
          <w:lang w:val="en-US"/>
        </w:rPr>
        <w:t>from</w:t>
      </w:r>
      <w:r w:rsidRPr="00073451">
        <w:rPr>
          <w:rFonts w:ascii="Times New Roman" w:hAnsi="Times New Roman" w:cs="Times New Roman"/>
          <w:sz w:val="24"/>
          <w:lang w:val="en-US"/>
        </w:rPr>
        <w:t xml:space="preserve"> foreign trade (</w:t>
      </w:r>
      <w:proofErr w:type="spellStart"/>
      <w:r w:rsidRPr="00073451">
        <w:rPr>
          <w:rFonts w:ascii="Times New Roman" w:hAnsi="Times New Roman" w:cs="Times New Roman"/>
          <w:sz w:val="24"/>
          <w:lang w:val="en-US"/>
        </w:rPr>
        <w:t>Perusso</w:t>
      </w:r>
      <w:proofErr w:type="spellEnd"/>
      <w:r w:rsidRPr="00073451">
        <w:rPr>
          <w:rFonts w:ascii="Times New Roman" w:hAnsi="Times New Roman" w:cs="Times New Roman"/>
          <w:sz w:val="24"/>
          <w:lang w:val="en-US"/>
        </w:rPr>
        <w:t>, 2012).</w:t>
      </w:r>
    </w:p>
    <w:p w:rsidR="00D67A49" w:rsidRPr="00073451" w:rsidRDefault="00D67A49" w:rsidP="003A21E7">
      <w:pPr>
        <w:spacing w:after="0" w:line="480" w:lineRule="auto"/>
        <w:ind w:firstLine="709"/>
        <w:rPr>
          <w:rFonts w:ascii="Times New Roman" w:hAnsi="Times New Roman" w:cs="Times New Roman"/>
          <w:b/>
          <w:sz w:val="24"/>
          <w:lang w:val="en-US"/>
        </w:rPr>
      </w:pPr>
    </w:p>
    <w:p w:rsidR="00655C12" w:rsidRPr="00073451" w:rsidRDefault="00743A59" w:rsidP="003A21E7">
      <w:pPr>
        <w:spacing w:after="0" w:line="480" w:lineRule="auto"/>
        <w:jc w:val="both"/>
        <w:rPr>
          <w:rFonts w:ascii="Times New Roman" w:hAnsi="Times New Roman" w:cs="Times New Roman"/>
          <w:b/>
          <w:sz w:val="24"/>
          <w:lang w:val="en-US"/>
        </w:rPr>
      </w:pPr>
      <w:r w:rsidRPr="00073451">
        <w:rPr>
          <w:rFonts w:ascii="Times New Roman" w:hAnsi="Times New Roman" w:cs="Times New Roman"/>
          <w:b/>
          <w:sz w:val="24"/>
          <w:lang w:val="en-US"/>
        </w:rPr>
        <w:t>6 Conclusion</w:t>
      </w:r>
      <w:bookmarkStart w:id="0" w:name="_GoBack"/>
      <w:bookmarkEnd w:id="0"/>
    </w:p>
    <w:p w:rsidR="001664BF" w:rsidRPr="00073451" w:rsidRDefault="001664BF" w:rsidP="003A21E7">
      <w:pPr>
        <w:spacing w:after="0" w:line="480" w:lineRule="auto"/>
        <w:ind w:firstLine="709"/>
        <w:jc w:val="both"/>
        <w:rPr>
          <w:rFonts w:ascii="Times New Roman" w:hAnsi="Times New Roman" w:cs="Times New Roman"/>
          <w:sz w:val="24"/>
          <w:lang w:val="en-US"/>
        </w:rPr>
      </w:pPr>
      <w:r w:rsidRPr="00073451">
        <w:rPr>
          <w:rFonts w:ascii="Times New Roman" w:hAnsi="Times New Roman" w:cs="Times New Roman"/>
          <w:sz w:val="24"/>
          <w:lang w:val="en-US"/>
        </w:rPr>
        <w:t>The present article has examined the contribution of agriculture to the release of GHG in Brazil, taking into account the influence of these emissions on emissio</w:t>
      </w:r>
      <w:r w:rsidR="00460743">
        <w:rPr>
          <w:rFonts w:ascii="Times New Roman" w:hAnsi="Times New Roman" w:cs="Times New Roman"/>
          <w:sz w:val="24"/>
          <w:lang w:val="en-US"/>
        </w:rPr>
        <w:t xml:space="preserve">ns from other sectors, and </w:t>
      </w:r>
      <w:proofErr w:type="spellStart"/>
      <w:r w:rsidR="00460743">
        <w:rPr>
          <w:rFonts w:ascii="Times New Roman" w:hAnsi="Times New Roman" w:cs="Times New Roman"/>
          <w:sz w:val="24"/>
          <w:lang w:val="en-US"/>
        </w:rPr>
        <w:t>vis</w:t>
      </w:r>
      <w:proofErr w:type="spellEnd"/>
      <w:r w:rsidR="00460743">
        <w:rPr>
          <w:rFonts w:ascii="Times New Roman" w:hAnsi="Times New Roman" w:cs="Times New Roman"/>
          <w:sz w:val="24"/>
          <w:lang w:val="en-US"/>
        </w:rPr>
        <w:t>-a</w:t>
      </w:r>
      <w:r w:rsidRPr="00073451">
        <w:rPr>
          <w:rFonts w:ascii="Times New Roman" w:hAnsi="Times New Roman" w:cs="Times New Roman"/>
          <w:sz w:val="24"/>
          <w:lang w:val="en-US"/>
        </w:rPr>
        <w:t>-</w:t>
      </w:r>
      <w:proofErr w:type="spellStart"/>
      <w:r w:rsidRPr="00073451">
        <w:rPr>
          <w:rFonts w:ascii="Times New Roman" w:hAnsi="Times New Roman" w:cs="Times New Roman"/>
          <w:sz w:val="24"/>
          <w:lang w:val="en-US"/>
        </w:rPr>
        <w:t>vis</w:t>
      </w:r>
      <w:proofErr w:type="spellEnd"/>
      <w:r w:rsidRPr="00073451">
        <w:rPr>
          <w:rFonts w:ascii="Times New Roman" w:hAnsi="Times New Roman" w:cs="Times New Roman"/>
          <w:sz w:val="24"/>
          <w:lang w:val="en-US"/>
        </w:rPr>
        <w:t xml:space="preserve"> their contribution to the generation of employment and income. To do so, we have used the methodology of the field of influence and impact multipliers applied to the input-output analysis weighted by </w:t>
      </w:r>
      <w:r w:rsidR="00FD5199">
        <w:rPr>
          <w:rFonts w:ascii="Times New Roman" w:hAnsi="Times New Roman" w:cs="Times New Roman"/>
          <w:sz w:val="24"/>
          <w:lang w:val="en-US"/>
        </w:rPr>
        <w:t xml:space="preserve">the </w:t>
      </w:r>
      <w:r w:rsidRPr="00073451">
        <w:rPr>
          <w:rFonts w:ascii="Times New Roman" w:hAnsi="Times New Roman" w:cs="Times New Roman"/>
          <w:sz w:val="24"/>
          <w:lang w:val="en-US"/>
        </w:rPr>
        <w:t>coefficients of GHG emissions.</w:t>
      </w:r>
    </w:p>
    <w:p w:rsidR="001664BF" w:rsidRPr="00073451" w:rsidRDefault="001664BF" w:rsidP="003A21E7">
      <w:pPr>
        <w:spacing w:after="0" w:line="480" w:lineRule="auto"/>
        <w:ind w:firstLine="709"/>
        <w:jc w:val="both"/>
        <w:rPr>
          <w:rFonts w:ascii="Times New Roman" w:hAnsi="Times New Roman" w:cs="Times New Roman"/>
          <w:sz w:val="24"/>
          <w:lang w:val="en-US"/>
        </w:rPr>
      </w:pPr>
      <w:r w:rsidRPr="00073451">
        <w:rPr>
          <w:rFonts w:ascii="Times New Roman" w:hAnsi="Times New Roman" w:cs="Times New Roman"/>
          <w:sz w:val="24"/>
          <w:lang w:val="en-US"/>
        </w:rPr>
        <w:t>The result indicates that this sector has decisive contributions to the emissions, while its impact on the economic activity is less pronounced. In reality, such impact is smaller than the average of the economy in terms of generation of employment and income. The immediate implication is that investments in other sectors of the economy would result in better economic and environmental performance.</w:t>
      </w:r>
    </w:p>
    <w:p w:rsidR="001664BF" w:rsidRPr="00073451" w:rsidRDefault="007C679B" w:rsidP="003A21E7">
      <w:pPr>
        <w:spacing w:after="0" w:line="480" w:lineRule="auto"/>
        <w:ind w:firstLine="709"/>
        <w:jc w:val="both"/>
        <w:rPr>
          <w:rFonts w:ascii="Times New Roman" w:hAnsi="Times New Roman" w:cs="Times New Roman"/>
          <w:sz w:val="24"/>
          <w:lang w:val="en-US"/>
        </w:rPr>
      </w:pPr>
      <w:r w:rsidRPr="00073451">
        <w:rPr>
          <w:rFonts w:ascii="Times New Roman" w:hAnsi="Times New Roman" w:cs="Times New Roman"/>
          <w:sz w:val="24"/>
          <w:lang w:val="en-US"/>
        </w:rPr>
        <w:t>Nevertheless, it is important not to lose</w:t>
      </w:r>
      <w:r w:rsidR="001664BF" w:rsidRPr="00073451">
        <w:rPr>
          <w:rFonts w:ascii="Times New Roman" w:hAnsi="Times New Roman" w:cs="Times New Roman"/>
          <w:sz w:val="24"/>
          <w:lang w:val="en-US"/>
        </w:rPr>
        <w:t xml:space="preserve"> sight of the </w:t>
      </w:r>
      <w:r w:rsidRPr="00073451">
        <w:rPr>
          <w:rFonts w:ascii="Times New Roman" w:hAnsi="Times New Roman" w:cs="Times New Roman"/>
          <w:sz w:val="24"/>
          <w:lang w:val="en-US"/>
        </w:rPr>
        <w:t>overall</w:t>
      </w:r>
      <w:r w:rsidR="001664BF" w:rsidRPr="00073451">
        <w:rPr>
          <w:rFonts w:ascii="Times New Roman" w:hAnsi="Times New Roman" w:cs="Times New Roman"/>
          <w:sz w:val="24"/>
          <w:lang w:val="en-US"/>
        </w:rPr>
        <w:t xml:space="preserve"> importance of agribusiness to the Brazilian economy and </w:t>
      </w:r>
      <w:r w:rsidR="00CC5836">
        <w:rPr>
          <w:rFonts w:ascii="Times New Roman" w:hAnsi="Times New Roman" w:cs="Times New Roman"/>
          <w:sz w:val="24"/>
          <w:lang w:val="en-US"/>
        </w:rPr>
        <w:t xml:space="preserve">of </w:t>
      </w:r>
      <w:r w:rsidR="001664BF" w:rsidRPr="00073451">
        <w:rPr>
          <w:rFonts w:ascii="Times New Roman" w:hAnsi="Times New Roman" w:cs="Times New Roman"/>
          <w:sz w:val="24"/>
          <w:lang w:val="en-US"/>
        </w:rPr>
        <w:t xml:space="preserve">the role that </w:t>
      </w:r>
      <w:r w:rsidR="00CC5836">
        <w:rPr>
          <w:rFonts w:ascii="Times New Roman" w:hAnsi="Times New Roman" w:cs="Times New Roman"/>
          <w:sz w:val="24"/>
          <w:lang w:val="en-US"/>
        </w:rPr>
        <w:t>this</w:t>
      </w:r>
      <w:r w:rsidR="001664BF" w:rsidRPr="00073451">
        <w:rPr>
          <w:rFonts w:ascii="Times New Roman" w:hAnsi="Times New Roman" w:cs="Times New Roman"/>
          <w:sz w:val="24"/>
          <w:lang w:val="en-US"/>
        </w:rPr>
        <w:t xml:space="preserve"> country </w:t>
      </w:r>
      <w:r w:rsidRPr="00073451">
        <w:rPr>
          <w:rFonts w:ascii="Times New Roman" w:hAnsi="Times New Roman" w:cs="Times New Roman"/>
          <w:sz w:val="24"/>
          <w:lang w:val="en-US"/>
        </w:rPr>
        <w:t>shall</w:t>
      </w:r>
      <w:r w:rsidR="001664BF" w:rsidRPr="00073451">
        <w:rPr>
          <w:rFonts w:ascii="Times New Roman" w:hAnsi="Times New Roman" w:cs="Times New Roman"/>
          <w:sz w:val="24"/>
          <w:lang w:val="en-US"/>
        </w:rPr>
        <w:t xml:space="preserve"> </w:t>
      </w:r>
      <w:r w:rsidRPr="00073451">
        <w:rPr>
          <w:rFonts w:ascii="Times New Roman" w:hAnsi="Times New Roman" w:cs="Times New Roman"/>
          <w:sz w:val="24"/>
          <w:lang w:val="en-US"/>
        </w:rPr>
        <w:t>play</w:t>
      </w:r>
      <w:r w:rsidR="001664BF" w:rsidRPr="00073451">
        <w:rPr>
          <w:rFonts w:ascii="Times New Roman" w:hAnsi="Times New Roman" w:cs="Times New Roman"/>
          <w:sz w:val="24"/>
          <w:lang w:val="en-US"/>
        </w:rPr>
        <w:t xml:space="preserve"> </w:t>
      </w:r>
      <w:r w:rsidRPr="00073451">
        <w:rPr>
          <w:rFonts w:ascii="Times New Roman" w:hAnsi="Times New Roman" w:cs="Times New Roman"/>
          <w:sz w:val="24"/>
          <w:lang w:val="en-US"/>
        </w:rPr>
        <w:t xml:space="preserve">in </w:t>
      </w:r>
      <w:r w:rsidR="001664BF" w:rsidRPr="00073451">
        <w:rPr>
          <w:rFonts w:ascii="Times New Roman" w:hAnsi="Times New Roman" w:cs="Times New Roman"/>
          <w:sz w:val="24"/>
          <w:lang w:val="en-US"/>
        </w:rPr>
        <w:t xml:space="preserve">the world's food supply, given its comparative advantages and </w:t>
      </w:r>
      <w:r w:rsidRPr="00073451">
        <w:rPr>
          <w:rFonts w:ascii="Times New Roman" w:hAnsi="Times New Roman" w:cs="Times New Roman"/>
          <w:sz w:val="24"/>
          <w:lang w:val="en-US"/>
        </w:rPr>
        <w:t>the</w:t>
      </w:r>
      <w:r w:rsidR="001664BF" w:rsidRPr="00073451">
        <w:rPr>
          <w:rFonts w:ascii="Times New Roman" w:hAnsi="Times New Roman" w:cs="Times New Roman"/>
          <w:sz w:val="24"/>
          <w:lang w:val="en-US"/>
        </w:rPr>
        <w:t xml:space="preserve"> growing demand from emerging countries. In this sense, the largest share of higher value</w:t>
      </w:r>
      <w:r w:rsidR="00CC5836">
        <w:rPr>
          <w:rFonts w:ascii="Times New Roman" w:hAnsi="Times New Roman" w:cs="Times New Roman"/>
          <w:sz w:val="24"/>
          <w:lang w:val="en-US"/>
        </w:rPr>
        <w:t>-</w:t>
      </w:r>
      <w:r w:rsidR="001664BF" w:rsidRPr="00073451">
        <w:rPr>
          <w:rFonts w:ascii="Times New Roman" w:hAnsi="Times New Roman" w:cs="Times New Roman"/>
          <w:sz w:val="24"/>
          <w:lang w:val="en-US"/>
        </w:rPr>
        <w:t xml:space="preserve">added </w:t>
      </w:r>
      <w:r w:rsidR="00CC5836" w:rsidRPr="00073451">
        <w:rPr>
          <w:rFonts w:ascii="Times New Roman" w:hAnsi="Times New Roman" w:cs="Times New Roman"/>
          <w:sz w:val="24"/>
          <w:lang w:val="en-US"/>
        </w:rPr>
        <w:t xml:space="preserve">food </w:t>
      </w:r>
      <w:r w:rsidR="001664BF" w:rsidRPr="00073451">
        <w:rPr>
          <w:rFonts w:ascii="Times New Roman" w:hAnsi="Times New Roman" w:cs="Times New Roman"/>
          <w:sz w:val="24"/>
          <w:lang w:val="en-US"/>
        </w:rPr>
        <w:t>in the export</w:t>
      </w:r>
      <w:r w:rsidRPr="00073451">
        <w:rPr>
          <w:rFonts w:ascii="Times New Roman" w:hAnsi="Times New Roman" w:cs="Times New Roman"/>
          <w:sz w:val="24"/>
          <w:lang w:val="en-US"/>
        </w:rPr>
        <w:t>ation agenda</w:t>
      </w:r>
      <w:r w:rsidR="001664BF" w:rsidRPr="00073451">
        <w:rPr>
          <w:rFonts w:ascii="Times New Roman" w:hAnsi="Times New Roman" w:cs="Times New Roman"/>
          <w:sz w:val="24"/>
          <w:lang w:val="en-US"/>
        </w:rPr>
        <w:t xml:space="preserve"> </w:t>
      </w:r>
      <w:r w:rsidRPr="00073451">
        <w:rPr>
          <w:rFonts w:ascii="Times New Roman" w:hAnsi="Times New Roman" w:cs="Times New Roman"/>
          <w:sz w:val="24"/>
          <w:lang w:val="en-US"/>
        </w:rPr>
        <w:t xml:space="preserve">as </w:t>
      </w:r>
      <w:r w:rsidRPr="00073451">
        <w:rPr>
          <w:rFonts w:ascii="Times New Roman" w:hAnsi="Times New Roman" w:cs="Times New Roman"/>
          <w:sz w:val="24"/>
          <w:lang w:val="en-US"/>
        </w:rPr>
        <w:lastRenderedPageBreak/>
        <w:t>substitute</w:t>
      </w:r>
      <w:r w:rsidR="001664BF" w:rsidRPr="00073451">
        <w:rPr>
          <w:rFonts w:ascii="Times New Roman" w:hAnsi="Times New Roman" w:cs="Times New Roman"/>
          <w:sz w:val="24"/>
          <w:lang w:val="en-US"/>
        </w:rPr>
        <w:t xml:space="preserve"> </w:t>
      </w:r>
      <w:r w:rsidRPr="00073451">
        <w:rPr>
          <w:rFonts w:ascii="Times New Roman" w:hAnsi="Times New Roman" w:cs="Times New Roman"/>
          <w:sz w:val="24"/>
          <w:lang w:val="en-US"/>
        </w:rPr>
        <w:t xml:space="preserve">for </w:t>
      </w:r>
      <w:r w:rsidR="001664BF" w:rsidRPr="00073451">
        <w:rPr>
          <w:rFonts w:ascii="Times New Roman" w:hAnsi="Times New Roman" w:cs="Times New Roman"/>
          <w:sz w:val="24"/>
          <w:lang w:val="en-US"/>
        </w:rPr>
        <w:t xml:space="preserve">agricultural products </w:t>
      </w:r>
      <w:r w:rsidR="00CC5836">
        <w:rPr>
          <w:rFonts w:ascii="Times New Roman" w:hAnsi="Times New Roman" w:cs="Times New Roman"/>
          <w:sz w:val="24"/>
          <w:lang w:val="en-US"/>
        </w:rPr>
        <w:t>may not only</w:t>
      </w:r>
      <w:r w:rsidR="001664BF" w:rsidRPr="00073451">
        <w:rPr>
          <w:rFonts w:ascii="Times New Roman" w:hAnsi="Times New Roman" w:cs="Times New Roman"/>
          <w:sz w:val="24"/>
          <w:lang w:val="en-US"/>
        </w:rPr>
        <w:t xml:space="preserve"> favor the generation of employment and income, </w:t>
      </w:r>
      <w:r w:rsidR="00CC5836">
        <w:rPr>
          <w:rFonts w:ascii="Times New Roman" w:hAnsi="Times New Roman" w:cs="Times New Roman"/>
          <w:sz w:val="24"/>
          <w:lang w:val="en-US"/>
        </w:rPr>
        <w:t>but also</w:t>
      </w:r>
      <w:r w:rsidR="001664BF" w:rsidRPr="00073451">
        <w:rPr>
          <w:rFonts w:ascii="Times New Roman" w:hAnsi="Times New Roman" w:cs="Times New Roman"/>
          <w:sz w:val="24"/>
          <w:lang w:val="en-US"/>
        </w:rPr>
        <w:t xml:space="preserve"> decrease </w:t>
      </w:r>
      <w:r w:rsidR="00CC5836">
        <w:rPr>
          <w:rFonts w:ascii="Times New Roman" w:hAnsi="Times New Roman" w:cs="Times New Roman"/>
          <w:sz w:val="24"/>
          <w:lang w:val="en-US"/>
        </w:rPr>
        <w:t>the intensity of emissions from</w:t>
      </w:r>
      <w:r w:rsidR="001664BF" w:rsidRPr="00073451">
        <w:rPr>
          <w:rFonts w:ascii="Times New Roman" w:hAnsi="Times New Roman" w:cs="Times New Roman"/>
          <w:sz w:val="24"/>
          <w:lang w:val="en-US"/>
        </w:rPr>
        <w:t xml:space="preserve"> foreign trade.</w:t>
      </w:r>
    </w:p>
    <w:p w:rsidR="00DE6888" w:rsidRPr="00073451" w:rsidRDefault="007C679B" w:rsidP="003A21E7">
      <w:pPr>
        <w:spacing w:after="0" w:line="480" w:lineRule="auto"/>
        <w:ind w:firstLine="709"/>
        <w:jc w:val="both"/>
        <w:rPr>
          <w:rFonts w:ascii="Times New Roman" w:hAnsi="Times New Roman" w:cs="Times New Roman"/>
          <w:sz w:val="24"/>
          <w:lang w:val="en-US"/>
        </w:rPr>
      </w:pPr>
      <w:r w:rsidRPr="00073451">
        <w:rPr>
          <w:rFonts w:ascii="Times New Roman" w:hAnsi="Times New Roman" w:cs="Times New Roman"/>
          <w:sz w:val="24"/>
          <w:lang w:val="en-US"/>
        </w:rPr>
        <w:t xml:space="preserve">With the objective of bringing new results to the literature, we intend to perform similar exercises to the ones applied here in future works, but this time considering the economic relations </w:t>
      </w:r>
      <w:r w:rsidR="00CC5836">
        <w:rPr>
          <w:rFonts w:ascii="Times New Roman" w:hAnsi="Times New Roman" w:cs="Times New Roman"/>
          <w:sz w:val="24"/>
          <w:lang w:val="en-US"/>
        </w:rPr>
        <w:t>in</w:t>
      </w:r>
      <w:r w:rsidRPr="00073451">
        <w:rPr>
          <w:rFonts w:ascii="Times New Roman" w:hAnsi="Times New Roman" w:cs="Times New Roman"/>
          <w:sz w:val="24"/>
          <w:lang w:val="en-US"/>
        </w:rPr>
        <w:t xml:space="preserve"> agribusiness given its relevance to the Brazilian economy.</w:t>
      </w:r>
    </w:p>
    <w:p w:rsidR="00544F10" w:rsidRDefault="00544F10" w:rsidP="003A21E7">
      <w:pPr>
        <w:spacing w:after="0" w:line="480" w:lineRule="auto"/>
        <w:ind w:firstLine="709"/>
        <w:rPr>
          <w:rFonts w:ascii="Times New Roman" w:hAnsi="Times New Roman" w:cs="Times New Roman"/>
          <w:b/>
          <w:sz w:val="24"/>
          <w:lang w:val="en-US"/>
        </w:rPr>
      </w:pPr>
    </w:p>
    <w:p w:rsidR="00544F10" w:rsidRPr="00A77BB9" w:rsidRDefault="00544F10" w:rsidP="003A21E7">
      <w:pPr>
        <w:spacing w:after="0" w:line="480" w:lineRule="auto"/>
        <w:jc w:val="both"/>
        <w:rPr>
          <w:rFonts w:ascii="Times New Roman" w:hAnsi="Times New Roman" w:cs="Times New Roman"/>
          <w:b/>
          <w:sz w:val="24"/>
        </w:rPr>
      </w:pPr>
      <w:r w:rsidRPr="00A77BB9">
        <w:rPr>
          <w:rFonts w:ascii="Times New Roman" w:hAnsi="Times New Roman" w:cs="Times New Roman"/>
          <w:b/>
          <w:sz w:val="24"/>
        </w:rPr>
        <w:t>References</w:t>
      </w:r>
    </w:p>
    <w:p w:rsidR="00544F10" w:rsidRDefault="00544F10" w:rsidP="003A21E7">
      <w:pPr>
        <w:spacing w:line="240" w:lineRule="auto"/>
        <w:rPr>
          <w:rFonts w:ascii="Times New Roman" w:hAnsi="Times New Roman"/>
          <w:sz w:val="24"/>
          <w:lang w:val="en-US"/>
        </w:rPr>
      </w:pPr>
      <w:r w:rsidRPr="00B9711F">
        <w:rPr>
          <w:rFonts w:ascii="Times New Roman" w:hAnsi="Times New Roman"/>
          <w:sz w:val="24"/>
        </w:rPr>
        <w:t>Aguiar, A.</w:t>
      </w:r>
      <w:r>
        <w:rPr>
          <w:rFonts w:ascii="Times New Roman" w:hAnsi="Times New Roman"/>
          <w:sz w:val="24"/>
        </w:rPr>
        <w:t xml:space="preserve"> </w:t>
      </w:r>
      <w:r w:rsidRPr="00B9711F">
        <w:rPr>
          <w:rFonts w:ascii="Times New Roman" w:hAnsi="Times New Roman"/>
          <w:sz w:val="24"/>
        </w:rPr>
        <w:t>P., Câmara, G.</w:t>
      </w:r>
      <w:r>
        <w:rPr>
          <w:rFonts w:ascii="Times New Roman" w:hAnsi="Times New Roman"/>
          <w:sz w:val="24"/>
        </w:rPr>
        <w:t xml:space="preserve"> and</w:t>
      </w:r>
      <w:r w:rsidRPr="00B9711F">
        <w:rPr>
          <w:rFonts w:ascii="Times New Roman" w:hAnsi="Times New Roman"/>
          <w:sz w:val="24"/>
        </w:rPr>
        <w:t xml:space="preserve"> Escada, M.</w:t>
      </w:r>
      <w:r>
        <w:rPr>
          <w:rFonts w:ascii="Times New Roman" w:hAnsi="Times New Roman"/>
          <w:sz w:val="24"/>
        </w:rPr>
        <w:t xml:space="preserve"> </w:t>
      </w:r>
      <w:r w:rsidRPr="00B9711F">
        <w:rPr>
          <w:rFonts w:ascii="Times New Roman" w:hAnsi="Times New Roman"/>
          <w:sz w:val="24"/>
        </w:rPr>
        <w:t>I.</w:t>
      </w:r>
      <w:r>
        <w:rPr>
          <w:rFonts w:ascii="Times New Roman" w:hAnsi="Times New Roman"/>
          <w:sz w:val="24"/>
        </w:rPr>
        <w:t xml:space="preserve"> </w:t>
      </w:r>
      <w:r w:rsidRPr="00B9711F">
        <w:rPr>
          <w:rFonts w:ascii="Times New Roman" w:hAnsi="Times New Roman"/>
          <w:sz w:val="24"/>
        </w:rPr>
        <w:t xml:space="preserve">S., 2007. </w:t>
      </w:r>
      <w:r w:rsidRPr="00B9711F">
        <w:rPr>
          <w:rFonts w:ascii="Times New Roman" w:hAnsi="Times New Roman"/>
          <w:sz w:val="24"/>
          <w:lang w:val="en-US"/>
        </w:rPr>
        <w:t>Spatial s</w:t>
      </w:r>
      <w:r w:rsidR="003A21E7">
        <w:rPr>
          <w:rFonts w:ascii="Times New Roman" w:hAnsi="Times New Roman"/>
          <w:sz w:val="24"/>
          <w:lang w:val="en-US"/>
        </w:rPr>
        <w:t xml:space="preserve">tatistical analysis of land-use </w:t>
      </w:r>
      <w:r w:rsidRPr="00B9711F">
        <w:rPr>
          <w:rFonts w:ascii="Times New Roman" w:hAnsi="Times New Roman"/>
          <w:sz w:val="24"/>
          <w:lang w:val="en-US"/>
        </w:rPr>
        <w:t xml:space="preserve">determinants in the Brazilian Amazonia: Exploring intra-regional heterogeneity. </w:t>
      </w:r>
      <w:r>
        <w:rPr>
          <w:rFonts w:ascii="Times New Roman" w:hAnsi="Times New Roman"/>
          <w:sz w:val="24"/>
          <w:lang w:val="en-US"/>
        </w:rPr>
        <w:t xml:space="preserve">Ecological </w:t>
      </w:r>
      <w:proofErr w:type="spellStart"/>
      <w:r>
        <w:rPr>
          <w:rFonts w:ascii="Times New Roman" w:hAnsi="Times New Roman"/>
          <w:sz w:val="24"/>
          <w:lang w:val="en-US"/>
        </w:rPr>
        <w:t>Modelling</w:t>
      </w:r>
      <w:proofErr w:type="spellEnd"/>
      <w:r>
        <w:rPr>
          <w:rFonts w:ascii="Times New Roman" w:hAnsi="Times New Roman"/>
          <w:sz w:val="24"/>
          <w:lang w:val="en-US"/>
        </w:rPr>
        <w:t xml:space="preserve"> </w:t>
      </w:r>
      <w:r w:rsidRPr="00B9711F">
        <w:rPr>
          <w:rFonts w:ascii="Times New Roman" w:hAnsi="Times New Roman"/>
          <w:sz w:val="24"/>
          <w:lang w:val="en-US"/>
        </w:rPr>
        <w:t>209,169-188.</w:t>
      </w:r>
    </w:p>
    <w:p w:rsidR="00544F10" w:rsidRPr="00B9711F" w:rsidRDefault="00544F10" w:rsidP="003A21E7">
      <w:pPr>
        <w:spacing w:line="240" w:lineRule="auto"/>
        <w:jc w:val="both"/>
        <w:rPr>
          <w:rFonts w:ascii="Times New Roman" w:hAnsi="Times New Roman" w:cs="Times New Roman"/>
          <w:sz w:val="24"/>
          <w:szCs w:val="24"/>
        </w:rPr>
      </w:pPr>
      <w:proofErr w:type="spellStart"/>
      <w:r w:rsidRPr="00AD291D">
        <w:rPr>
          <w:rFonts w:ascii="Times New Roman" w:hAnsi="Times New Roman" w:cs="Times New Roman"/>
          <w:sz w:val="24"/>
          <w:szCs w:val="24"/>
          <w:lang w:val="en-US"/>
        </w:rPr>
        <w:t>Brizga</w:t>
      </w:r>
      <w:proofErr w:type="spellEnd"/>
      <w:r w:rsidRPr="00AD291D">
        <w:rPr>
          <w:rFonts w:ascii="Times New Roman" w:hAnsi="Times New Roman" w:cs="Times New Roman"/>
          <w:sz w:val="24"/>
          <w:szCs w:val="24"/>
          <w:lang w:val="en-US"/>
        </w:rPr>
        <w:t xml:space="preserve">, J., </w:t>
      </w:r>
      <w:proofErr w:type="spellStart"/>
      <w:r w:rsidRPr="00AD291D">
        <w:rPr>
          <w:rFonts w:ascii="Times New Roman" w:hAnsi="Times New Roman" w:cs="Times New Roman"/>
          <w:sz w:val="24"/>
          <w:szCs w:val="24"/>
          <w:lang w:val="en-US"/>
        </w:rPr>
        <w:t>Feng</w:t>
      </w:r>
      <w:proofErr w:type="spellEnd"/>
      <w:r w:rsidRPr="00AD291D">
        <w:rPr>
          <w:rFonts w:ascii="Times New Roman" w:hAnsi="Times New Roman" w:cs="Times New Roman"/>
          <w:sz w:val="24"/>
          <w:szCs w:val="24"/>
          <w:lang w:val="en-US"/>
        </w:rPr>
        <w:t xml:space="preserve"> K. and </w:t>
      </w:r>
      <w:proofErr w:type="spellStart"/>
      <w:r w:rsidRPr="00AD291D">
        <w:rPr>
          <w:rFonts w:ascii="Times New Roman" w:hAnsi="Times New Roman" w:cs="Times New Roman"/>
          <w:sz w:val="24"/>
          <w:szCs w:val="24"/>
          <w:lang w:val="en-US"/>
        </w:rPr>
        <w:t>Hubacek</w:t>
      </w:r>
      <w:proofErr w:type="spellEnd"/>
      <w:r w:rsidRPr="00AD291D">
        <w:rPr>
          <w:rFonts w:ascii="Times New Roman" w:hAnsi="Times New Roman" w:cs="Times New Roman"/>
          <w:sz w:val="24"/>
          <w:szCs w:val="24"/>
          <w:lang w:val="en-US"/>
        </w:rPr>
        <w:t xml:space="preserve">, K., 2014. </w:t>
      </w:r>
      <w:r w:rsidRPr="00504648">
        <w:rPr>
          <w:rFonts w:ascii="Times New Roman" w:hAnsi="Times New Roman" w:cs="Times New Roman"/>
          <w:sz w:val="24"/>
          <w:szCs w:val="24"/>
          <w:lang w:val="en-US"/>
        </w:rPr>
        <w:t>Drivers of greenhouse gas emissions in the Baltic States: A structura</w:t>
      </w:r>
      <w:r>
        <w:rPr>
          <w:rFonts w:ascii="Times New Roman" w:hAnsi="Times New Roman" w:cs="Times New Roman"/>
          <w:sz w:val="24"/>
          <w:szCs w:val="24"/>
          <w:lang w:val="en-US"/>
        </w:rPr>
        <w:t xml:space="preserve">l </w:t>
      </w:r>
      <w:r w:rsidRPr="00504648">
        <w:rPr>
          <w:rFonts w:ascii="Times New Roman" w:hAnsi="Times New Roman" w:cs="Times New Roman"/>
          <w:sz w:val="24"/>
          <w:szCs w:val="24"/>
          <w:lang w:val="en-US"/>
        </w:rPr>
        <w:t>decomposition analysis</w:t>
      </w:r>
      <w:r>
        <w:rPr>
          <w:rFonts w:ascii="Times New Roman" w:hAnsi="Times New Roman" w:cs="Times New Roman"/>
          <w:sz w:val="24"/>
          <w:szCs w:val="24"/>
          <w:lang w:val="en-US"/>
        </w:rPr>
        <w:t xml:space="preserve">. </w:t>
      </w:r>
      <w:r>
        <w:rPr>
          <w:rFonts w:ascii="Times New Roman" w:hAnsi="Times New Roman" w:cs="Times New Roman"/>
          <w:sz w:val="24"/>
          <w:szCs w:val="24"/>
        </w:rPr>
        <w:t>Ecological Economics 98,</w:t>
      </w:r>
      <w:r w:rsidRPr="00B9711F">
        <w:rPr>
          <w:rFonts w:ascii="Times New Roman" w:hAnsi="Times New Roman" w:cs="Times New Roman"/>
          <w:sz w:val="24"/>
          <w:szCs w:val="24"/>
        </w:rPr>
        <w:t xml:space="preserve"> 22-28.. </w:t>
      </w:r>
    </w:p>
    <w:p w:rsidR="00544F10" w:rsidRPr="005B11C7" w:rsidRDefault="00544F10" w:rsidP="003A21E7">
      <w:pPr>
        <w:spacing w:line="240" w:lineRule="auto"/>
        <w:jc w:val="both"/>
        <w:rPr>
          <w:rFonts w:ascii="Times New Roman" w:hAnsi="Times New Roman" w:cs="Times New Roman"/>
          <w:sz w:val="24"/>
          <w:szCs w:val="24"/>
          <w:lang w:val="en-US"/>
        </w:rPr>
      </w:pPr>
      <w:r w:rsidRPr="005B11C7">
        <w:rPr>
          <w:rFonts w:ascii="Times New Roman" w:hAnsi="Times New Roman" w:cs="Times New Roman"/>
          <w:sz w:val="24"/>
          <w:szCs w:val="24"/>
        </w:rPr>
        <w:t>Bustamante, M. C., Nobre, C. A., Smeraldi, R., Aguiar, A. P. D., Barioni, L. G., Ferreira, L. G., L</w:t>
      </w:r>
      <w:r>
        <w:rPr>
          <w:rFonts w:ascii="Times New Roman" w:hAnsi="Times New Roman" w:cs="Times New Roman"/>
          <w:sz w:val="24"/>
          <w:szCs w:val="24"/>
        </w:rPr>
        <w:t>ongo, K., May, P., Pinto, A. L. and</w:t>
      </w:r>
      <w:r w:rsidRPr="005B11C7">
        <w:rPr>
          <w:rFonts w:ascii="Times New Roman" w:hAnsi="Times New Roman" w:cs="Times New Roman"/>
          <w:sz w:val="24"/>
          <w:szCs w:val="24"/>
        </w:rPr>
        <w:t xml:space="preserve"> Ometto, J. P. H. B., 2012. </w:t>
      </w:r>
      <w:r w:rsidRPr="005B11C7">
        <w:rPr>
          <w:rFonts w:ascii="Times New Roman" w:hAnsi="Times New Roman" w:cs="Times New Roman"/>
          <w:sz w:val="24"/>
          <w:szCs w:val="24"/>
          <w:lang w:val="en-US"/>
        </w:rPr>
        <w:t>Estimating greenhouse gas emissions from cattle rai</w:t>
      </w:r>
      <w:r>
        <w:rPr>
          <w:rFonts w:ascii="Times New Roman" w:hAnsi="Times New Roman" w:cs="Times New Roman"/>
          <w:sz w:val="24"/>
          <w:szCs w:val="24"/>
          <w:lang w:val="en-US"/>
        </w:rPr>
        <w:t>sing in Brazil. Climatic Change</w:t>
      </w:r>
      <w:r w:rsidRPr="005B11C7">
        <w:rPr>
          <w:rFonts w:ascii="Times New Roman" w:hAnsi="Times New Roman" w:cs="Times New Roman"/>
          <w:sz w:val="24"/>
          <w:szCs w:val="24"/>
          <w:lang w:val="en-US"/>
        </w:rPr>
        <w:t xml:space="preserve"> 115</w:t>
      </w:r>
      <w:r>
        <w:rPr>
          <w:rFonts w:ascii="Times New Roman" w:hAnsi="Times New Roman" w:cs="Times New Roman"/>
          <w:sz w:val="24"/>
          <w:szCs w:val="24"/>
          <w:lang w:val="en-US"/>
        </w:rPr>
        <w:t>(</w:t>
      </w:r>
      <w:r w:rsidRPr="005B11C7">
        <w:rPr>
          <w:rFonts w:ascii="Times New Roman" w:hAnsi="Times New Roman" w:cs="Times New Roman"/>
          <w:sz w:val="24"/>
          <w:szCs w:val="24"/>
          <w:lang w:val="en-US"/>
        </w:rPr>
        <w:t>3-4</w:t>
      </w:r>
      <w:r>
        <w:rPr>
          <w:rFonts w:ascii="Times New Roman" w:hAnsi="Times New Roman" w:cs="Times New Roman"/>
          <w:sz w:val="24"/>
          <w:szCs w:val="24"/>
          <w:lang w:val="en-US"/>
        </w:rPr>
        <w:t>),</w:t>
      </w:r>
      <w:r w:rsidRPr="005B11C7">
        <w:rPr>
          <w:rFonts w:ascii="Times New Roman" w:hAnsi="Times New Roman" w:cs="Times New Roman"/>
          <w:sz w:val="24"/>
          <w:szCs w:val="24"/>
          <w:lang w:val="en-US"/>
        </w:rPr>
        <w:t xml:space="preserve"> 559-577.</w:t>
      </w:r>
    </w:p>
    <w:p w:rsidR="00544F10" w:rsidRPr="007119BA" w:rsidRDefault="00544F10" w:rsidP="003A21E7">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Butnar</w:t>
      </w:r>
      <w:proofErr w:type="spellEnd"/>
      <w:r>
        <w:rPr>
          <w:rFonts w:ascii="Times New Roman" w:hAnsi="Times New Roman" w:cs="Times New Roman"/>
          <w:sz w:val="24"/>
          <w:szCs w:val="24"/>
          <w:lang w:val="en-US"/>
        </w:rPr>
        <w:t xml:space="preserve">, I. and </w:t>
      </w:r>
      <w:proofErr w:type="spellStart"/>
      <w:r>
        <w:rPr>
          <w:rFonts w:ascii="Times New Roman" w:hAnsi="Times New Roman" w:cs="Times New Roman"/>
          <w:sz w:val="24"/>
          <w:szCs w:val="24"/>
          <w:lang w:val="en-US"/>
        </w:rPr>
        <w:t>Llop</w:t>
      </w:r>
      <w:proofErr w:type="spellEnd"/>
      <w:r>
        <w:rPr>
          <w:rFonts w:ascii="Times New Roman" w:hAnsi="Times New Roman" w:cs="Times New Roman"/>
          <w:sz w:val="24"/>
          <w:szCs w:val="24"/>
          <w:lang w:val="en-US"/>
        </w:rPr>
        <w:t xml:space="preserve">, M., 2011. </w:t>
      </w:r>
      <w:r w:rsidRPr="0087192B">
        <w:rPr>
          <w:rFonts w:ascii="Times New Roman" w:hAnsi="Times New Roman" w:cs="Times New Roman"/>
          <w:sz w:val="24"/>
          <w:szCs w:val="24"/>
          <w:lang w:val="en-US"/>
        </w:rPr>
        <w:t>Structural decomposition analysis and input–ou</w:t>
      </w:r>
      <w:r>
        <w:rPr>
          <w:rFonts w:ascii="Times New Roman" w:hAnsi="Times New Roman" w:cs="Times New Roman"/>
          <w:sz w:val="24"/>
          <w:szCs w:val="24"/>
          <w:lang w:val="en-US"/>
        </w:rPr>
        <w:t xml:space="preserve">tput subsystems: Changes in CO2 </w:t>
      </w:r>
      <w:r w:rsidRPr="0087192B">
        <w:rPr>
          <w:rFonts w:ascii="Times New Roman" w:hAnsi="Times New Roman" w:cs="Times New Roman"/>
          <w:sz w:val="24"/>
          <w:szCs w:val="24"/>
          <w:lang w:val="en-US"/>
        </w:rPr>
        <w:t>emissions of Spanish service sectors (2000–2005)</w:t>
      </w:r>
      <w:r>
        <w:rPr>
          <w:rFonts w:ascii="Times New Roman" w:hAnsi="Times New Roman" w:cs="Times New Roman"/>
          <w:sz w:val="24"/>
          <w:szCs w:val="24"/>
          <w:lang w:val="en-US"/>
        </w:rPr>
        <w:t xml:space="preserve">. </w:t>
      </w:r>
      <w:r w:rsidR="006715F2" w:rsidRPr="006715F2">
        <w:rPr>
          <w:rFonts w:ascii="Times New Roman" w:hAnsi="Times New Roman" w:cs="Times New Roman"/>
          <w:sz w:val="24"/>
          <w:szCs w:val="24"/>
          <w:lang w:val="en-US"/>
        </w:rPr>
        <w:t xml:space="preserve">Ecological Economics 70, 2012-2019. </w:t>
      </w:r>
    </w:p>
    <w:p w:rsidR="00544F10" w:rsidRPr="005B11C7" w:rsidRDefault="006715F2" w:rsidP="003A21E7">
      <w:pPr>
        <w:spacing w:line="240" w:lineRule="auto"/>
        <w:jc w:val="both"/>
        <w:rPr>
          <w:rFonts w:ascii="Times New Roman" w:hAnsi="Times New Roman" w:cs="Times New Roman"/>
          <w:sz w:val="24"/>
          <w:szCs w:val="24"/>
        </w:rPr>
      </w:pPr>
      <w:proofErr w:type="spellStart"/>
      <w:r w:rsidRPr="006715F2">
        <w:rPr>
          <w:rFonts w:ascii="Times New Roman" w:hAnsi="Times New Roman" w:cs="Times New Roman"/>
          <w:sz w:val="24"/>
          <w:szCs w:val="24"/>
          <w:lang w:val="en-US"/>
        </w:rPr>
        <w:t>Carvalho</w:t>
      </w:r>
      <w:proofErr w:type="spellEnd"/>
      <w:r w:rsidRPr="006715F2">
        <w:rPr>
          <w:rFonts w:ascii="Times New Roman" w:hAnsi="Times New Roman" w:cs="Times New Roman"/>
          <w:sz w:val="24"/>
          <w:szCs w:val="24"/>
          <w:lang w:val="en-US"/>
        </w:rPr>
        <w:t xml:space="preserve">, T. S., Santiago, F. S. and </w:t>
      </w:r>
      <w:proofErr w:type="spellStart"/>
      <w:r w:rsidRPr="006715F2">
        <w:rPr>
          <w:rFonts w:ascii="Times New Roman" w:hAnsi="Times New Roman" w:cs="Times New Roman"/>
          <w:sz w:val="24"/>
          <w:szCs w:val="24"/>
          <w:lang w:val="en-US"/>
        </w:rPr>
        <w:t>Perobelli</w:t>
      </w:r>
      <w:proofErr w:type="spellEnd"/>
      <w:r w:rsidRPr="006715F2">
        <w:rPr>
          <w:rFonts w:ascii="Times New Roman" w:hAnsi="Times New Roman" w:cs="Times New Roman"/>
          <w:sz w:val="24"/>
          <w:szCs w:val="24"/>
          <w:lang w:val="en-US"/>
        </w:rPr>
        <w:t xml:space="preserve">, F. S., 2013. </w:t>
      </w:r>
      <w:r w:rsidR="00544F10" w:rsidRPr="00504648">
        <w:rPr>
          <w:rFonts w:ascii="Times New Roman" w:hAnsi="Times New Roman" w:cs="Times New Roman"/>
          <w:sz w:val="24"/>
          <w:szCs w:val="24"/>
          <w:lang w:val="en-US"/>
        </w:rPr>
        <w:t>International trade and emission</w:t>
      </w:r>
      <w:r w:rsidR="00544F10">
        <w:rPr>
          <w:rFonts w:ascii="Times New Roman" w:hAnsi="Times New Roman" w:cs="Times New Roman"/>
          <w:sz w:val="24"/>
          <w:szCs w:val="24"/>
          <w:lang w:val="en-US"/>
        </w:rPr>
        <w:t xml:space="preserve">s: The case of the Minas </w:t>
      </w:r>
      <w:proofErr w:type="spellStart"/>
      <w:r w:rsidR="00544F10">
        <w:rPr>
          <w:rFonts w:ascii="Times New Roman" w:hAnsi="Times New Roman" w:cs="Times New Roman"/>
          <w:sz w:val="24"/>
          <w:szCs w:val="24"/>
          <w:lang w:val="en-US"/>
        </w:rPr>
        <w:t>Gerais</w:t>
      </w:r>
      <w:proofErr w:type="spellEnd"/>
      <w:r w:rsidR="00544F10">
        <w:rPr>
          <w:rFonts w:ascii="Times New Roman" w:hAnsi="Times New Roman" w:cs="Times New Roman"/>
          <w:sz w:val="24"/>
          <w:szCs w:val="24"/>
          <w:lang w:val="en-US"/>
        </w:rPr>
        <w:t xml:space="preserve"> </w:t>
      </w:r>
      <w:r w:rsidR="00544F10" w:rsidRPr="00504648">
        <w:rPr>
          <w:rFonts w:ascii="Times New Roman" w:hAnsi="Times New Roman" w:cs="Times New Roman"/>
          <w:sz w:val="24"/>
          <w:szCs w:val="24"/>
          <w:lang w:val="en-US"/>
        </w:rPr>
        <w:t>state</w:t>
      </w:r>
      <w:r w:rsidR="00544F10">
        <w:rPr>
          <w:rFonts w:ascii="Times New Roman" w:hAnsi="Times New Roman" w:cs="Times New Roman"/>
          <w:sz w:val="24"/>
          <w:szCs w:val="24"/>
          <w:lang w:val="en-US"/>
        </w:rPr>
        <w:t xml:space="preserve"> - </w:t>
      </w:r>
      <w:r w:rsidR="00544F10" w:rsidRPr="00504648">
        <w:rPr>
          <w:rFonts w:ascii="Times New Roman" w:hAnsi="Times New Roman" w:cs="Times New Roman"/>
          <w:sz w:val="24"/>
          <w:szCs w:val="24"/>
          <w:lang w:val="en-US"/>
        </w:rPr>
        <w:t>2005</w:t>
      </w:r>
      <w:r w:rsidR="00544F10">
        <w:rPr>
          <w:rFonts w:ascii="Times New Roman" w:hAnsi="Times New Roman" w:cs="Times New Roman"/>
          <w:sz w:val="24"/>
          <w:szCs w:val="24"/>
          <w:lang w:val="en-US"/>
        </w:rPr>
        <w:t xml:space="preserve">. </w:t>
      </w:r>
      <w:r w:rsidR="00544F10" w:rsidRPr="005B11C7">
        <w:rPr>
          <w:rFonts w:ascii="Times New Roman" w:hAnsi="Times New Roman" w:cs="Times New Roman"/>
          <w:sz w:val="24"/>
          <w:szCs w:val="24"/>
        </w:rPr>
        <w:t xml:space="preserve">Energy Economics 40, 383-395. </w:t>
      </w:r>
    </w:p>
    <w:p w:rsidR="00544F10" w:rsidRDefault="00544F10" w:rsidP="003A21E7">
      <w:pPr>
        <w:spacing w:line="240" w:lineRule="auto"/>
        <w:jc w:val="both"/>
        <w:rPr>
          <w:rFonts w:ascii="Times New Roman" w:hAnsi="Times New Roman"/>
          <w:sz w:val="24"/>
          <w:szCs w:val="24"/>
        </w:rPr>
      </w:pPr>
      <w:r>
        <w:rPr>
          <w:rFonts w:ascii="Times New Roman" w:hAnsi="Times New Roman"/>
          <w:sz w:val="24"/>
          <w:szCs w:val="24"/>
        </w:rPr>
        <w:t>Castro</w:t>
      </w:r>
      <w:r w:rsidRPr="00E77D13">
        <w:rPr>
          <w:rFonts w:ascii="Times New Roman" w:hAnsi="Times New Roman"/>
          <w:sz w:val="24"/>
          <w:szCs w:val="24"/>
        </w:rPr>
        <w:t>, E.</w:t>
      </w:r>
      <w:r>
        <w:rPr>
          <w:rFonts w:ascii="Times New Roman" w:hAnsi="Times New Roman"/>
          <w:sz w:val="24"/>
          <w:szCs w:val="24"/>
        </w:rPr>
        <w:t>, 2005.</w:t>
      </w:r>
      <w:r w:rsidRPr="00E77D13">
        <w:rPr>
          <w:rFonts w:ascii="Times New Roman" w:hAnsi="Times New Roman"/>
          <w:sz w:val="24"/>
          <w:szCs w:val="24"/>
        </w:rPr>
        <w:t xml:space="preserve"> Dinâmica socioeconômica e </w:t>
      </w:r>
      <w:r w:rsidRPr="00B9711F">
        <w:rPr>
          <w:rFonts w:ascii="Times New Roman" w:hAnsi="Times New Roman" w:cs="Times New Roman"/>
          <w:sz w:val="24"/>
          <w:szCs w:val="24"/>
        </w:rPr>
        <w:t>desmatamento</w:t>
      </w:r>
      <w:r w:rsidRPr="00E77D13">
        <w:rPr>
          <w:rFonts w:ascii="Times New Roman" w:hAnsi="Times New Roman"/>
          <w:sz w:val="24"/>
          <w:szCs w:val="24"/>
        </w:rPr>
        <w:t xml:space="preserve"> na Amazônia. Novos </w:t>
      </w:r>
      <w:r>
        <w:rPr>
          <w:rFonts w:ascii="Times New Roman" w:hAnsi="Times New Roman"/>
          <w:sz w:val="24"/>
          <w:szCs w:val="24"/>
        </w:rPr>
        <w:t>Cadernos NAEA 8(</w:t>
      </w:r>
      <w:r w:rsidRPr="00E77D13">
        <w:rPr>
          <w:rFonts w:ascii="Times New Roman" w:hAnsi="Times New Roman"/>
          <w:sz w:val="24"/>
          <w:szCs w:val="24"/>
        </w:rPr>
        <w:t>2</w:t>
      </w:r>
      <w:r>
        <w:rPr>
          <w:rFonts w:ascii="Times New Roman" w:hAnsi="Times New Roman"/>
          <w:sz w:val="24"/>
          <w:szCs w:val="24"/>
        </w:rPr>
        <w:t>), 5-39</w:t>
      </w:r>
      <w:r w:rsidRPr="00E77D13">
        <w:rPr>
          <w:rFonts w:ascii="Times New Roman" w:hAnsi="Times New Roman"/>
          <w:sz w:val="24"/>
          <w:szCs w:val="24"/>
        </w:rPr>
        <w:t xml:space="preserve">. </w:t>
      </w:r>
    </w:p>
    <w:p w:rsidR="00544F10" w:rsidRDefault="00544F10" w:rsidP="003A21E7">
      <w:pPr>
        <w:spacing w:line="240" w:lineRule="auto"/>
        <w:jc w:val="both"/>
        <w:rPr>
          <w:rFonts w:ascii="Times New Roman" w:hAnsi="Times New Roman"/>
          <w:sz w:val="24"/>
          <w:szCs w:val="24"/>
        </w:rPr>
      </w:pPr>
      <w:r>
        <w:rPr>
          <w:rFonts w:ascii="Times New Roman" w:hAnsi="Times New Roman"/>
          <w:bCs/>
          <w:sz w:val="24"/>
          <w:szCs w:val="24"/>
          <w:bdr w:val="none" w:sz="0" w:space="0" w:color="auto" w:frame="1"/>
        </w:rPr>
        <w:t>Costa</w:t>
      </w:r>
      <w:r w:rsidRPr="00B214A6">
        <w:rPr>
          <w:rFonts w:ascii="Times New Roman" w:hAnsi="Times New Roman"/>
          <w:bCs/>
          <w:sz w:val="24"/>
          <w:szCs w:val="24"/>
          <w:bdr w:val="none" w:sz="0" w:space="0" w:color="auto" w:frame="1"/>
        </w:rPr>
        <w:t>, F. A.</w:t>
      </w:r>
      <w:r>
        <w:rPr>
          <w:rFonts w:ascii="Times New Roman" w:hAnsi="Times New Roman"/>
          <w:bCs/>
          <w:sz w:val="24"/>
          <w:szCs w:val="24"/>
          <w:bdr w:val="none" w:sz="0" w:space="0" w:color="auto" w:frame="1"/>
        </w:rPr>
        <w:t>, 2000.</w:t>
      </w:r>
      <w:r>
        <w:rPr>
          <w:rFonts w:ascii="Times New Roman" w:hAnsi="Times New Roman"/>
          <w:sz w:val="24"/>
          <w:szCs w:val="24"/>
        </w:rPr>
        <w:t xml:space="preserve"> Formação agropecuária da Amazônia: Os desafios do desenvolvimento s</w:t>
      </w:r>
      <w:r w:rsidRPr="00B214A6">
        <w:rPr>
          <w:rFonts w:ascii="Times New Roman" w:hAnsi="Times New Roman"/>
          <w:sz w:val="24"/>
          <w:szCs w:val="24"/>
        </w:rPr>
        <w:t>ustentáve</w:t>
      </w:r>
      <w:r>
        <w:rPr>
          <w:rFonts w:ascii="Times New Roman" w:hAnsi="Times New Roman"/>
          <w:sz w:val="24"/>
          <w:szCs w:val="24"/>
        </w:rPr>
        <w:t>l . 1ª. ed. Belém</w:t>
      </w:r>
      <w:r w:rsidRPr="00B214A6">
        <w:rPr>
          <w:rFonts w:ascii="Times New Roman" w:hAnsi="Times New Roman"/>
          <w:sz w:val="24"/>
          <w:szCs w:val="24"/>
        </w:rPr>
        <w:t>: Núcleo de</w:t>
      </w:r>
      <w:r>
        <w:rPr>
          <w:rFonts w:ascii="Times New Roman" w:hAnsi="Times New Roman"/>
          <w:sz w:val="24"/>
          <w:szCs w:val="24"/>
        </w:rPr>
        <w:t xml:space="preserve"> Altos Estudos Amazônicos v.1.</w:t>
      </w:r>
    </w:p>
    <w:p w:rsidR="00FF1EC8" w:rsidRDefault="00544F10" w:rsidP="003A21E7">
      <w:pPr>
        <w:spacing w:line="240" w:lineRule="auto"/>
        <w:jc w:val="both"/>
        <w:rPr>
          <w:rFonts w:ascii="Times New Roman" w:hAnsi="Times New Roman" w:cs="Times New Roman"/>
          <w:sz w:val="24"/>
          <w:szCs w:val="24"/>
          <w:lang w:val="en-US"/>
        </w:rPr>
      </w:pPr>
      <w:r w:rsidRPr="005D66C9">
        <w:rPr>
          <w:rFonts w:ascii="Times New Roman" w:hAnsi="Times New Roman" w:cs="Times New Roman"/>
          <w:sz w:val="24"/>
          <w:szCs w:val="24"/>
        </w:rPr>
        <w:t xml:space="preserve">Cristóbal, J. R. S., 2010. </w:t>
      </w:r>
      <w:r w:rsidRPr="00D406FD">
        <w:rPr>
          <w:rFonts w:ascii="Times New Roman" w:hAnsi="Times New Roman" w:cs="Times New Roman"/>
          <w:sz w:val="24"/>
          <w:szCs w:val="24"/>
          <w:lang w:val="en-US"/>
        </w:rPr>
        <w:t>An environmental/input-output linear programming</w:t>
      </w:r>
      <w:r>
        <w:rPr>
          <w:rFonts w:ascii="Times New Roman" w:hAnsi="Times New Roman" w:cs="Times New Roman"/>
          <w:sz w:val="24"/>
          <w:szCs w:val="24"/>
          <w:lang w:val="en-US"/>
        </w:rPr>
        <w:t xml:space="preserve"> m</w:t>
      </w:r>
      <w:r w:rsidRPr="00D406FD">
        <w:rPr>
          <w:rFonts w:ascii="Times New Roman" w:hAnsi="Times New Roman" w:cs="Times New Roman"/>
          <w:sz w:val="24"/>
          <w:szCs w:val="24"/>
          <w:lang w:val="en-US"/>
        </w:rPr>
        <w:t>odel to reach the targets for greenhouse gas</w:t>
      </w:r>
      <w:r>
        <w:rPr>
          <w:rFonts w:ascii="Times New Roman" w:hAnsi="Times New Roman" w:cs="Times New Roman"/>
          <w:sz w:val="24"/>
          <w:szCs w:val="24"/>
          <w:lang w:val="en-US"/>
        </w:rPr>
        <w:t xml:space="preserve"> e</w:t>
      </w:r>
      <w:r w:rsidRPr="00D406FD">
        <w:rPr>
          <w:rFonts w:ascii="Times New Roman" w:hAnsi="Times New Roman" w:cs="Times New Roman"/>
          <w:sz w:val="24"/>
          <w:szCs w:val="24"/>
          <w:lang w:val="en-US"/>
        </w:rPr>
        <w:t xml:space="preserve">missions set by the </w:t>
      </w:r>
      <w:r>
        <w:rPr>
          <w:rFonts w:ascii="Times New Roman" w:hAnsi="Times New Roman" w:cs="Times New Roman"/>
          <w:sz w:val="24"/>
          <w:szCs w:val="24"/>
          <w:lang w:val="en-US"/>
        </w:rPr>
        <w:t>K</w:t>
      </w:r>
      <w:r w:rsidRPr="00D406FD">
        <w:rPr>
          <w:rFonts w:ascii="Times New Roman" w:hAnsi="Times New Roman" w:cs="Times New Roman"/>
          <w:sz w:val="24"/>
          <w:szCs w:val="24"/>
          <w:lang w:val="en-US"/>
        </w:rPr>
        <w:t>yoto protocol</w:t>
      </w:r>
      <w:r>
        <w:rPr>
          <w:rFonts w:ascii="Times New Roman" w:hAnsi="Times New Roman" w:cs="Times New Roman"/>
          <w:sz w:val="24"/>
          <w:szCs w:val="24"/>
          <w:lang w:val="en-US"/>
        </w:rPr>
        <w:t xml:space="preserve">. Economic Systems Research 22(3), 223-236. </w:t>
      </w:r>
      <w:proofErr w:type="spellStart"/>
      <w:r w:rsidRPr="0072087E">
        <w:rPr>
          <w:rFonts w:ascii="Times New Roman" w:hAnsi="Times New Roman" w:cs="Times New Roman"/>
          <w:sz w:val="24"/>
          <w:szCs w:val="24"/>
          <w:lang w:val="en-US"/>
        </w:rPr>
        <w:t>Cristóbal</w:t>
      </w:r>
      <w:proofErr w:type="spellEnd"/>
      <w:r w:rsidRPr="0072087E">
        <w:rPr>
          <w:rFonts w:ascii="Times New Roman" w:hAnsi="Times New Roman" w:cs="Times New Roman"/>
          <w:sz w:val="24"/>
          <w:szCs w:val="24"/>
          <w:lang w:val="en-US"/>
        </w:rPr>
        <w:t xml:space="preserve">, J. R. S., 2012. </w:t>
      </w:r>
      <w:r w:rsidRPr="00D406FD">
        <w:rPr>
          <w:rFonts w:ascii="Times New Roman" w:hAnsi="Times New Roman" w:cs="Times New Roman"/>
          <w:sz w:val="24"/>
          <w:szCs w:val="24"/>
          <w:lang w:val="en-US"/>
        </w:rPr>
        <w:t>A goal programming model for environmental polic</w:t>
      </w:r>
      <w:r>
        <w:rPr>
          <w:rFonts w:ascii="Times New Roman" w:hAnsi="Times New Roman" w:cs="Times New Roman"/>
          <w:sz w:val="24"/>
          <w:szCs w:val="24"/>
          <w:lang w:val="en-US"/>
        </w:rPr>
        <w:t xml:space="preserve">y analysis: </w:t>
      </w:r>
      <w:r w:rsidRPr="00D406FD">
        <w:rPr>
          <w:rFonts w:ascii="Times New Roman" w:hAnsi="Times New Roman" w:cs="Times New Roman"/>
          <w:sz w:val="24"/>
          <w:szCs w:val="24"/>
          <w:lang w:val="en-US"/>
        </w:rPr>
        <w:t>Application to Spain</w:t>
      </w:r>
      <w:r>
        <w:rPr>
          <w:rFonts w:ascii="Times New Roman" w:hAnsi="Times New Roman" w:cs="Times New Roman"/>
          <w:sz w:val="24"/>
          <w:szCs w:val="24"/>
          <w:lang w:val="en-US"/>
        </w:rPr>
        <w:t>. Energy Policy 43, 303-307.</w:t>
      </w:r>
      <w:r w:rsidR="00FF1EC8" w:rsidDel="00FF1EC8">
        <w:rPr>
          <w:rFonts w:ascii="Times New Roman" w:hAnsi="Times New Roman" w:cs="Times New Roman"/>
          <w:sz w:val="24"/>
          <w:szCs w:val="24"/>
          <w:lang w:val="en-US"/>
        </w:rPr>
        <w:t xml:space="preserve"> </w:t>
      </w:r>
    </w:p>
    <w:p w:rsidR="00DD6B43" w:rsidRDefault="00544F10" w:rsidP="003A21E7">
      <w:pPr>
        <w:spacing w:line="240" w:lineRule="auto"/>
        <w:rPr>
          <w:rFonts w:ascii="Times New Roman" w:hAnsi="Times New Roman" w:cs="Times New Roman"/>
          <w:sz w:val="24"/>
        </w:rPr>
      </w:pPr>
      <w:proofErr w:type="spellStart"/>
      <w:r>
        <w:rPr>
          <w:rFonts w:ascii="Times New Roman" w:hAnsi="Times New Roman" w:cs="Times New Roman"/>
          <w:sz w:val="24"/>
          <w:lang w:val="en-US"/>
        </w:rPr>
        <w:t>Dietzenbacher</w:t>
      </w:r>
      <w:proofErr w:type="spellEnd"/>
      <w:r w:rsidRPr="00140A93">
        <w:rPr>
          <w:rFonts w:ascii="Times New Roman" w:hAnsi="Times New Roman" w:cs="Times New Roman"/>
          <w:sz w:val="24"/>
          <w:lang w:val="en-US"/>
        </w:rPr>
        <w:t>,</w:t>
      </w:r>
      <w:r>
        <w:rPr>
          <w:rFonts w:ascii="Times New Roman" w:hAnsi="Times New Roman" w:cs="Times New Roman"/>
          <w:sz w:val="24"/>
          <w:lang w:val="en-US"/>
        </w:rPr>
        <w:t xml:space="preserve"> E.</w:t>
      </w:r>
      <w:r w:rsidRPr="00140A93">
        <w:rPr>
          <w:rFonts w:ascii="Times New Roman" w:hAnsi="Times New Roman" w:cs="Times New Roman"/>
          <w:sz w:val="24"/>
          <w:lang w:val="en-US"/>
        </w:rPr>
        <w:t xml:space="preserve"> Los</w:t>
      </w:r>
      <w:r>
        <w:rPr>
          <w:rFonts w:ascii="Times New Roman" w:hAnsi="Times New Roman" w:cs="Times New Roman"/>
          <w:sz w:val="24"/>
          <w:lang w:val="en-US"/>
        </w:rPr>
        <w:t xml:space="preserve"> B., </w:t>
      </w:r>
      <w:proofErr w:type="spellStart"/>
      <w:r w:rsidRPr="00140A93">
        <w:rPr>
          <w:rFonts w:ascii="Times New Roman" w:hAnsi="Times New Roman" w:cs="Times New Roman"/>
          <w:sz w:val="24"/>
          <w:lang w:val="en-US"/>
        </w:rPr>
        <w:t>Stehre</w:t>
      </w:r>
      <w:r>
        <w:rPr>
          <w:rFonts w:ascii="Times New Roman" w:hAnsi="Times New Roman" w:cs="Times New Roman"/>
          <w:sz w:val="24"/>
          <w:lang w:val="en-US"/>
        </w:rPr>
        <w:t>r</w:t>
      </w:r>
      <w:proofErr w:type="spellEnd"/>
      <w:r>
        <w:rPr>
          <w:rFonts w:ascii="Times New Roman" w:hAnsi="Times New Roman" w:cs="Times New Roman"/>
          <w:sz w:val="24"/>
          <w:lang w:val="en-US"/>
        </w:rPr>
        <w:t xml:space="preserve"> R., </w:t>
      </w:r>
      <w:proofErr w:type="spellStart"/>
      <w:r>
        <w:rPr>
          <w:rFonts w:ascii="Times New Roman" w:hAnsi="Times New Roman" w:cs="Times New Roman"/>
          <w:sz w:val="24"/>
          <w:lang w:val="en-US"/>
        </w:rPr>
        <w:t>Timmer</w:t>
      </w:r>
      <w:proofErr w:type="spellEnd"/>
      <w:r>
        <w:rPr>
          <w:rFonts w:ascii="Times New Roman" w:hAnsi="Times New Roman" w:cs="Times New Roman"/>
          <w:sz w:val="24"/>
          <w:lang w:val="en-US"/>
        </w:rPr>
        <w:t xml:space="preserve"> M. and </w:t>
      </w:r>
      <w:proofErr w:type="spellStart"/>
      <w:r w:rsidRPr="00140A93">
        <w:rPr>
          <w:rFonts w:ascii="Times New Roman" w:hAnsi="Times New Roman" w:cs="Times New Roman"/>
          <w:sz w:val="24"/>
          <w:lang w:val="en-US"/>
        </w:rPr>
        <w:t>Vries</w:t>
      </w:r>
      <w:proofErr w:type="spellEnd"/>
      <w:r>
        <w:rPr>
          <w:rFonts w:ascii="Times New Roman" w:hAnsi="Times New Roman" w:cs="Times New Roman"/>
          <w:sz w:val="24"/>
          <w:lang w:val="en-US"/>
        </w:rPr>
        <w:t>, G., 2013.</w:t>
      </w:r>
      <w:r w:rsidRPr="00140A93">
        <w:rPr>
          <w:rFonts w:ascii="Times New Roman" w:hAnsi="Times New Roman" w:cs="Times New Roman"/>
          <w:sz w:val="24"/>
          <w:lang w:val="en-US"/>
        </w:rPr>
        <w:t xml:space="preserve"> The Constructi</w:t>
      </w:r>
      <w:r>
        <w:rPr>
          <w:rFonts w:ascii="Times New Roman" w:hAnsi="Times New Roman" w:cs="Times New Roman"/>
          <w:sz w:val="24"/>
          <w:lang w:val="en-US"/>
        </w:rPr>
        <w:t>on o</w:t>
      </w:r>
      <w:r w:rsidRPr="00140A93">
        <w:rPr>
          <w:rFonts w:ascii="Times New Roman" w:hAnsi="Times New Roman" w:cs="Times New Roman"/>
          <w:sz w:val="24"/>
          <w:lang w:val="en-US"/>
        </w:rPr>
        <w:t xml:space="preserve">f </w:t>
      </w:r>
      <w:r>
        <w:rPr>
          <w:rFonts w:ascii="Times New Roman" w:hAnsi="Times New Roman" w:cs="Times New Roman"/>
          <w:sz w:val="24"/>
          <w:lang w:val="en-US"/>
        </w:rPr>
        <w:t>w</w:t>
      </w:r>
      <w:r w:rsidRPr="00140A93">
        <w:rPr>
          <w:rFonts w:ascii="Times New Roman" w:hAnsi="Times New Roman" w:cs="Times New Roman"/>
          <w:sz w:val="24"/>
          <w:lang w:val="en-US"/>
        </w:rPr>
        <w:t xml:space="preserve">orld </w:t>
      </w:r>
      <w:r>
        <w:rPr>
          <w:rFonts w:ascii="Times New Roman" w:hAnsi="Times New Roman" w:cs="Times New Roman"/>
          <w:sz w:val="24"/>
          <w:lang w:val="en-US"/>
        </w:rPr>
        <w:t>i</w:t>
      </w:r>
      <w:r w:rsidRPr="00140A93">
        <w:rPr>
          <w:rFonts w:ascii="Times New Roman" w:hAnsi="Times New Roman" w:cs="Times New Roman"/>
          <w:sz w:val="24"/>
          <w:lang w:val="en-US"/>
        </w:rPr>
        <w:t>nput–</w:t>
      </w:r>
      <w:r>
        <w:rPr>
          <w:rFonts w:ascii="Times New Roman" w:hAnsi="Times New Roman" w:cs="Times New Roman"/>
          <w:sz w:val="24"/>
          <w:lang w:val="en-US"/>
        </w:rPr>
        <w:t>o</w:t>
      </w:r>
      <w:r w:rsidRPr="00140A93">
        <w:rPr>
          <w:rFonts w:ascii="Times New Roman" w:hAnsi="Times New Roman" w:cs="Times New Roman"/>
          <w:sz w:val="24"/>
          <w:lang w:val="en-US"/>
        </w:rPr>
        <w:t xml:space="preserve">utput </w:t>
      </w:r>
      <w:r>
        <w:rPr>
          <w:rFonts w:ascii="Times New Roman" w:hAnsi="Times New Roman" w:cs="Times New Roman"/>
          <w:sz w:val="24"/>
          <w:lang w:val="en-US"/>
        </w:rPr>
        <w:t>t</w:t>
      </w:r>
      <w:r w:rsidRPr="00140A93">
        <w:rPr>
          <w:rFonts w:ascii="Times New Roman" w:hAnsi="Times New Roman" w:cs="Times New Roman"/>
          <w:sz w:val="24"/>
          <w:lang w:val="en-US"/>
        </w:rPr>
        <w:t>able</w:t>
      </w:r>
      <w:r>
        <w:rPr>
          <w:rFonts w:ascii="Times New Roman" w:hAnsi="Times New Roman" w:cs="Times New Roman"/>
          <w:sz w:val="24"/>
          <w:lang w:val="en-US"/>
        </w:rPr>
        <w:t xml:space="preserve">s in the WIOD project. </w:t>
      </w:r>
      <w:r w:rsidRPr="00B9711F">
        <w:rPr>
          <w:rFonts w:ascii="Times New Roman" w:hAnsi="Times New Roman" w:cs="Times New Roman"/>
          <w:sz w:val="24"/>
        </w:rPr>
        <w:t xml:space="preserve">Economic Systems Research 25(1), 71-98. </w:t>
      </w:r>
    </w:p>
    <w:p w:rsidR="00544F10" w:rsidRPr="005B11C7" w:rsidRDefault="00544F10" w:rsidP="003A21E7">
      <w:pPr>
        <w:spacing w:line="240" w:lineRule="auto"/>
        <w:rPr>
          <w:rFonts w:ascii="Times New Roman" w:hAnsi="Times New Roman" w:cs="Times New Roman"/>
          <w:sz w:val="24"/>
        </w:rPr>
      </w:pPr>
      <w:r w:rsidRPr="005B11C7">
        <w:rPr>
          <w:rFonts w:ascii="Times New Roman" w:hAnsi="Times New Roman" w:cs="Times New Roman"/>
          <w:sz w:val="24"/>
        </w:rPr>
        <w:t xml:space="preserve">Diniz, M. B., Oliveira Junior, J. N., Trompieri </w:t>
      </w:r>
      <w:r>
        <w:rPr>
          <w:rFonts w:ascii="Times New Roman" w:hAnsi="Times New Roman" w:cs="Times New Roman"/>
          <w:sz w:val="24"/>
        </w:rPr>
        <w:t>N</w:t>
      </w:r>
      <w:r w:rsidRPr="005B11C7">
        <w:rPr>
          <w:rFonts w:ascii="Times New Roman" w:hAnsi="Times New Roman" w:cs="Times New Roman"/>
          <w:sz w:val="24"/>
        </w:rPr>
        <w:t>eto, N., Diniz, M. J. T.,</w:t>
      </w:r>
      <w:r>
        <w:rPr>
          <w:rFonts w:ascii="Times New Roman" w:hAnsi="Times New Roman" w:cs="Times New Roman"/>
          <w:sz w:val="24"/>
        </w:rPr>
        <w:t xml:space="preserve"> 2009.</w:t>
      </w:r>
      <w:r w:rsidRPr="005B11C7">
        <w:rPr>
          <w:rFonts w:ascii="Times New Roman" w:hAnsi="Times New Roman" w:cs="Times New Roman"/>
          <w:sz w:val="24"/>
        </w:rPr>
        <w:t xml:space="preserve"> Causas do desmatamento da Amazônia: </w:t>
      </w:r>
      <w:r>
        <w:rPr>
          <w:rFonts w:ascii="Times New Roman" w:hAnsi="Times New Roman" w:cs="Times New Roman"/>
          <w:sz w:val="24"/>
        </w:rPr>
        <w:t>U</w:t>
      </w:r>
      <w:r w:rsidRPr="005B11C7">
        <w:rPr>
          <w:rFonts w:ascii="Times New Roman" w:hAnsi="Times New Roman" w:cs="Times New Roman"/>
          <w:sz w:val="24"/>
        </w:rPr>
        <w:t>ma aplicação do teste de causalidade de Granger acerca das principais fontes de desmatamento nos municípios da Amazônia Legal brasileira. Nova E</w:t>
      </w:r>
      <w:r>
        <w:rPr>
          <w:rFonts w:ascii="Times New Roman" w:hAnsi="Times New Roman" w:cs="Times New Roman"/>
          <w:sz w:val="24"/>
        </w:rPr>
        <w:t xml:space="preserve">conomia 19(1), </w:t>
      </w:r>
      <w:r w:rsidRPr="005B11C7">
        <w:rPr>
          <w:rFonts w:ascii="Times New Roman" w:hAnsi="Times New Roman" w:cs="Times New Roman"/>
          <w:sz w:val="24"/>
        </w:rPr>
        <w:t>121-151.</w:t>
      </w:r>
    </w:p>
    <w:p w:rsidR="00544F10" w:rsidRPr="00A77BB9" w:rsidRDefault="00544F10" w:rsidP="003A21E7">
      <w:pPr>
        <w:spacing w:line="240" w:lineRule="auto"/>
        <w:rPr>
          <w:rFonts w:ascii="Times New Roman" w:hAnsi="Times New Roman" w:cs="Times New Roman"/>
          <w:sz w:val="24"/>
          <w:lang w:val="en-US"/>
        </w:rPr>
      </w:pPr>
      <w:r w:rsidRPr="005B11C7">
        <w:rPr>
          <w:rFonts w:ascii="Times New Roman" w:hAnsi="Times New Roman" w:cs="Times New Roman"/>
          <w:sz w:val="24"/>
        </w:rPr>
        <w:t xml:space="preserve">EPE – Empresa de pesquisa energética. Plano Decenal de Expansão de Energia 2022. </w:t>
      </w:r>
      <w:r w:rsidRPr="00A77BB9">
        <w:rPr>
          <w:rFonts w:ascii="Times New Roman" w:hAnsi="Times New Roman" w:cs="Times New Roman"/>
          <w:sz w:val="24"/>
          <w:lang w:val="en-US"/>
        </w:rPr>
        <w:t xml:space="preserve">Brasília, </w:t>
      </w:r>
      <w:proofErr w:type="spellStart"/>
      <w:r w:rsidRPr="00A77BB9">
        <w:rPr>
          <w:rFonts w:ascii="Times New Roman" w:hAnsi="Times New Roman" w:cs="Times New Roman"/>
          <w:sz w:val="24"/>
          <w:lang w:val="en-US"/>
        </w:rPr>
        <w:t>Ministério</w:t>
      </w:r>
      <w:proofErr w:type="spellEnd"/>
      <w:r w:rsidRPr="00A77BB9">
        <w:rPr>
          <w:rFonts w:ascii="Times New Roman" w:hAnsi="Times New Roman" w:cs="Times New Roman"/>
          <w:sz w:val="24"/>
          <w:lang w:val="en-US"/>
        </w:rPr>
        <w:t xml:space="preserve"> das Minas e </w:t>
      </w:r>
      <w:proofErr w:type="spellStart"/>
      <w:r w:rsidRPr="00A77BB9">
        <w:rPr>
          <w:rFonts w:ascii="Times New Roman" w:hAnsi="Times New Roman" w:cs="Times New Roman"/>
          <w:sz w:val="24"/>
          <w:lang w:val="en-US"/>
        </w:rPr>
        <w:t>Energia</w:t>
      </w:r>
      <w:proofErr w:type="spellEnd"/>
      <w:r w:rsidRPr="00A77BB9">
        <w:rPr>
          <w:rFonts w:ascii="Times New Roman" w:hAnsi="Times New Roman" w:cs="Times New Roman"/>
          <w:sz w:val="24"/>
          <w:lang w:val="en-US"/>
        </w:rPr>
        <w:t>, 2013.</w:t>
      </w:r>
    </w:p>
    <w:p w:rsidR="00544F10" w:rsidRDefault="00544F10" w:rsidP="003A21E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FAO - </w:t>
      </w:r>
      <w:r w:rsidRPr="00B9711F">
        <w:rPr>
          <w:rFonts w:ascii="Times New Roman" w:hAnsi="Times New Roman" w:cs="Times New Roman"/>
          <w:sz w:val="24"/>
          <w:szCs w:val="24"/>
          <w:lang w:val="en-US"/>
        </w:rPr>
        <w:t>Food and Agriculture Organization of the United Nations</w:t>
      </w:r>
      <w:r>
        <w:rPr>
          <w:rFonts w:ascii="Times New Roman" w:hAnsi="Times New Roman" w:cs="Times New Roman"/>
          <w:sz w:val="24"/>
          <w:szCs w:val="24"/>
          <w:lang w:val="en-US"/>
        </w:rPr>
        <w:t>, 2010. Global f</w:t>
      </w:r>
      <w:r w:rsidRPr="00B9711F">
        <w:rPr>
          <w:rFonts w:ascii="Times New Roman" w:hAnsi="Times New Roman" w:cs="Times New Roman"/>
          <w:sz w:val="24"/>
          <w:szCs w:val="24"/>
          <w:lang w:val="en-US"/>
        </w:rPr>
        <w:t xml:space="preserve">orest </w:t>
      </w:r>
      <w:r>
        <w:rPr>
          <w:rFonts w:ascii="Times New Roman" w:hAnsi="Times New Roman" w:cs="Times New Roman"/>
          <w:sz w:val="24"/>
          <w:szCs w:val="24"/>
          <w:lang w:val="en-US"/>
        </w:rPr>
        <w:t>resources a</w:t>
      </w:r>
      <w:r w:rsidRPr="00B9711F">
        <w:rPr>
          <w:rFonts w:ascii="Times New Roman" w:hAnsi="Times New Roman" w:cs="Times New Roman"/>
          <w:sz w:val="24"/>
          <w:szCs w:val="24"/>
          <w:lang w:val="en-US"/>
        </w:rPr>
        <w:t>ssessment 2010.</w:t>
      </w:r>
      <w:r>
        <w:rPr>
          <w:rFonts w:ascii="Times New Roman" w:hAnsi="Times New Roman" w:cs="Times New Roman"/>
          <w:sz w:val="24"/>
          <w:szCs w:val="24"/>
          <w:lang w:val="en-US"/>
        </w:rPr>
        <w:t xml:space="preserve"> </w:t>
      </w:r>
      <w:r w:rsidRPr="00B9711F">
        <w:rPr>
          <w:rFonts w:ascii="Times New Roman" w:hAnsi="Times New Roman" w:cs="Times New Roman"/>
          <w:sz w:val="24"/>
          <w:szCs w:val="24"/>
          <w:lang w:val="en-US"/>
        </w:rPr>
        <w:t xml:space="preserve">Food and Agriculture Organization of the United </w:t>
      </w:r>
      <w:r>
        <w:rPr>
          <w:rFonts w:ascii="Times New Roman" w:hAnsi="Times New Roman" w:cs="Times New Roman"/>
          <w:sz w:val="24"/>
          <w:szCs w:val="24"/>
          <w:lang w:val="en-US"/>
        </w:rPr>
        <w:t>Nations</w:t>
      </w:r>
      <w:r w:rsidRPr="00B9711F">
        <w:rPr>
          <w:rFonts w:ascii="Times New Roman" w:hAnsi="Times New Roman" w:cs="Times New Roman"/>
          <w:sz w:val="24"/>
          <w:szCs w:val="24"/>
          <w:lang w:val="en-US"/>
        </w:rPr>
        <w:t>.</w:t>
      </w:r>
    </w:p>
    <w:p w:rsidR="00544F10" w:rsidRPr="00A77BB9" w:rsidRDefault="00544F10" w:rsidP="003A21E7">
      <w:pPr>
        <w:spacing w:line="240" w:lineRule="auto"/>
        <w:jc w:val="both"/>
        <w:rPr>
          <w:rFonts w:ascii="Times New Roman" w:hAnsi="Times New Roman" w:cs="Times New Roman"/>
          <w:sz w:val="24"/>
          <w:szCs w:val="24"/>
        </w:rPr>
      </w:pPr>
      <w:proofErr w:type="spellStart"/>
      <w:r w:rsidRPr="00B9711F">
        <w:rPr>
          <w:rFonts w:ascii="Times New Roman" w:hAnsi="Times New Roman" w:cs="Times New Roman"/>
          <w:sz w:val="24"/>
          <w:szCs w:val="24"/>
          <w:lang w:val="en-US"/>
        </w:rPr>
        <w:t>Fearnside</w:t>
      </w:r>
      <w:proofErr w:type="spellEnd"/>
      <w:r w:rsidRPr="00B9711F">
        <w:rPr>
          <w:rFonts w:ascii="Times New Roman" w:hAnsi="Times New Roman" w:cs="Times New Roman"/>
          <w:sz w:val="24"/>
          <w:szCs w:val="24"/>
          <w:lang w:val="en-US"/>
        </w:rPr>
        <w:t>, P. M.,</w:t>
      </w:r>
      <w:r>
        <w:rPr>
          <w:rFonts w:ascii="Times New Roman" w:hAnsi="Times New Roman" w:cs="Times New Roman"/>
          <w:sz w:val="24"/>
          <w:szCs w:val="24"/>
          <w:lang w:val="en-US"/>
        </w:rPr>
        <w:t xml:space="preserve"> </w:t>
      </w:r>
      <w:r w:rsidRPr="00B9711F">
        <w:rPr>
          <w:rFonts w:ascii="Times New Roman" w:hAnsi="Times New Roman" w:cs="Times New Roman"/>
          <w:sz w:val="24"/>
          <w:szCs w:val="24"/>
          <w:lang w:val="en-US"/>
        </w:rPr>
        <w:t xml:space="preserve">2005. Deforestation in Brazilian Amazonia: </w:t>
      </w:r>
      <w:r>
        <w:rPr>
          <w:rFonts w:ascii="Times New Roman" w:hAnsi="Times New Roman" w:cs="Times New Roman"/>
          <w:sz w:val="24"/>
          <w:szCs w:val="24"/>
          <w:lang w:val="en-US"/>
        </w:rPr>
        <w:t>H</w:t>
      </w:r>
      <w:r w:rsidRPr="00B9711F">
        <w:rPr>
          <w:rFonts w:ascii="Times New Roman" w:hAnsi="Times New Roman" w:cs="Times New Roman"/>
          <w:sz w:val="24"/>
          <w:szCs w:val="24"/>
          <w:lang w:val="en-US"/>
        </w:rPr>
        <w:t xml:space="preserve">istory, rates and consequences. </w:t>
      </w:r>
      <w:r w:rsidRPr="00A77BB9">
        <w:rPr>
          <w:rFonts w:ascii="Times New Roman" w:hAnsi="Times New Roman" w:cs="Times New Roman"/>
          <w:sz w:val="24"/>
          <w:szCs w:val="24"/>
        </w:rPr>
        <w:t xml:space="preserve">Conservation Biology 19(3), 680–688. </w:t>
      </w:r>
    </w:p>
    <w:p w:rsidR="00544F10" w:rsidRPr="00A77BB9" w:rsidRDefault="00544F10" w:rsidP="003A21E7">
      <w:pPr>
        <w:spacing w:line="240" w:lineRule="auto"/>
        <w:jc w:val="both"/>
        <w:rPr>
          <w:rFonts w:ascii="Times New Roman" w:hAnsi="Times New Roman" w:cs="Times New Roman"/>
          <w:sz w:val="24"/>
          <w:szCs w:val="24"/>
          <w:lang w:val="en-US"/>
        </w:rPr>
      </w:pPr>
      <w:r w:rsidRPr="00B9711F">
        <w:rPr>
          <w:rFonts w:ascii="Times New Roman" w:hAnsi="Times New Roman" w:cs="Times New Roman"/>
          <w:sz w:val="24"/>
          <w:szCs w:val="24"/>
        </w:rPr>
        <w:t>Finamore, E.</w:t>
      </w:r>
      <w:r>
        <w:rPr>
          <w:rFonts w:ascii="Times New Roman" w:hAnsi="Times New Roman" w:cs="Times New Roman"/>
          <w:sz w:val="24"/>
          <w:szCs w:val="24"/>
        </w:rPr>
        <w:t xml:space="preserve"> B., Montoya, M. A.,</w:t>
      </w:r>
      <w:r w:rsidRPr="00B9711F">
        <w:rPr>
          <w:rFonts w:ascii="Times New Roman" w:hAnsi="Times New Roman" w:cs="Times New Roman"/>
          <w:sz w:val="24"/>
          <w:szCs w:val="24"/>
        </w:rPr>
        <w:t xml:space="preserve"> 2003. PIB, tributos, emprego, sal</w:t>
      </w:r>
      <w:r>
        <w:rPr>
          <w:rFonts w:ascii="Times New Roman" w:hAnsi="Times New Roman" w:cs="Times New Roman"/>
          <w:sz w:val="24"/>
          <w:szCs w:val="24"/>
        </w:rPr>
        <w:t>ários e saldo co</w:t>
      </w:r>
      <w:r w:rsidRPr="00B9711F">
        <w:rPr>
          <w:rFonts w:ascii="Times New Roman" w:hAnsi="Times New Roman" w:cs="Times New Roman"/>
          <w:sz w:val="24"/>
          <w:szCs w:val="24"/>
        </w:rPr>
        <w:t xml:space="preserve">mercial no agronegócio gaucho. </w:t>
      </w:r>
      <w:proofErr w:type="spellStart"/>
      <w:r w:rsidRPr="00A77BB9">
        <w:rPr>
          <w:rFonts w:ascii="Times New Roman" w:hAnsi="Times New Roman" w:cs="Times New Roman"/>
          <w:sz w:val="24"/>
          <w:szCs w:val="24"/>
          <w:lang w:val="en-US"/>
        </w:rPr>
        <w:t>Ensaios</w:t>
      </w:r>
      <w:proofErr w:type="spellEnd"/>
      <w:r w:rsidRPr="00A77BB9">
        <w:rPr>
          <w:rFonts w:ascii="Times New Roman" w:hAnsi="Times New Roman" w:cs="Times New Roman"/>
          <w:sz w:val="24"/>
          <w:szCs w:val="24"/>
          <w:lang w:val="en-US"/>
        </w:rPr>
        <w:t xml:space="preserve"> FEE 24, 93-126. </w:t>
      </w:r>
    </w:p>
    <w:p w:rsidR="00544F10" w:rsidRPr="00B9711F" w:rsidRDefault="00544F10" w:rsidP="003A21E7">
      <w:pPr>
        <w:spacing w:line="240" w:lineRule="auto"/>
        <w:jc w:val="both"/>
        <w:rPr>
          <w:rFonts w:ascii="Times New Roman" w:hAnsi="Times New Roman" w:cs="Times New Roman"/>
          <w:sz w:val="24"/>
          <w:szCs w:val="24"/>
          <w:lang w:val="en-US"/>
        </w:rPr>
      </w:pPr>
      <w:proofErr w:type="spellStart"/>
      <w:r w:rsidRPr="00B9711F">
        <w:rPr>
          <w:rFonts w:ascii="Times New Roman" w:hAnsi="Times New Roman" w:cs="Times New Roman"/>
          <w:sz w:val="24"/>
          <w:szCs w:val="24"/>
          <w:lang w:val="en-US"/>
        </w:rPr>
        <w:t>Genty</w:t>
      </w:r>
      <w:proofErr w:type="spellEnd"/>
      <w:r w:rsidRPr="00B9711F">
        <w:rPr>
          <w:rFonts w:ascii="Times New Roman" w:hAnsi="Times New Roman" w:cs="Times New Roman"/>
          <w:sz w:val="24"/>
          <w:szCs w:val="24"/>
          <w:lang w:val="en-US"/>
        </w:rPr>
        <w:t xml:space="preserve">, A., </w:t>
      </w:r>
      <w:proofErr w:type="spellStart"/>
      <w:r w:rsidRPr="00B9711F">
        <w:rPr>
          <w:rFonts w:ascii="Times New Roman" w:hAnsi="Times New Roman" w:cs="Times New Roman"/>
          <w:sz w:val="24"/>
          <w:szCs w:val="24"/>
          <w:lang w:val="en-US"/>
        </w:rPr>
        <w:t>Arto</w:t>
      </w:r>
      <w:proofErr w:type="spellEnd"/>
      <w:r w:rsidRPr="00B9711F">
        <w:rPr>
          <w:rFonts w:ascii="Times New Roman" w:hAnsi="Times New Roman" w:cs="Times New Roman"/>
          <w:sz w:val="24"/>
          <w:szCs w:val="24"/>
          <w:lang w:val="en-US"/>
        </w:rPr>
        <w:t xml:space="preserve">, I. and </w:t>
      </w:r>
      <w:proofErr w:type="spellStart"/>
      <w:r w:rsidRPr="00B9711F">
        <w:rPr>
          <w:rFonts w:ascii="Times New Roman" w:hAnsi="Times New Roman" w:cs="Times New Roman"/>
          <w:sz w:val="24"/>
          <w:szCs w:val="24"/>
          <w:lang w:val="en-US"/>
        </w:rPr>
        <w:t>Neuwahl</w:t>
      </w:r>
      <w:proofErr w:type="spellEnd"/>
      <w:r w:rsidRPr="00B9711F">
        <w:rPr>
          <w:rFonts w:ascii="Times New Roman" w:hAnsi="Times New Roman" w:cs="Times New Roman"/>
          <w:sz w:val="24"/>
          <w:szCs w:val="24"/>
          <w:lang w:val="en-US"/>
        </w:rPr>
        <w:t>, F., 2012. Final database of environmental satellite accounts: technical report on their compilation. WIOD documentation. available</w:t>
      </w:r>
      <w:r>
        <w:rPr>
          <w:rFonts w:ascii="Times New Roman" w:hAnsi="Times New Roman" w:cs="Times New Roman"/>
          <w:sz w:val="24"/>
          <w:szCs w:val="24"/>
          <w:lang w:val="en-US"/>
        </w:rPr>
        <w:t xml:space="preserve"> online</w:t>
      </w:r>
      <w:r w:rsidRPr="00B9711F">
        <w:rPr>
          <w:rFonts w:ascii="Times New Roman" w:hAnsi="Times New Roman" w:cs="Times New Roman"/>
          <w:sz w:val="24"/>
          <w:szCs w:val="24"/>
          <w:lang w:val="en-US"/>
        </w:rPr>
        <w:t xml:space="preserve"> at: </w:t>
      </w:r>
      <w:r>
        <w:rPr>
          <w:rFonts w:ascii="Times New Roman" w:hAnsi="Times New Roman" w:cs="Times New Roman"/>
          <w:sz w:val="24"/>
          <w:szCs w:val="24"/>
          <w:lang w:val="en-US"/>
        </w:rPr>
        <w:t>&lt;</w:t>
      </w:r>
      <w:r w:rsidRPr="00B9711F">
        <w:rPr>
          <w:rFonts w:ascii="Times New Roman" w:hAnsi="Times New Roman" w:cs="Times New Roman"/>
          <w:sz w:val="24"/>
          <w:szCs w:val="24"/>
          <w:lang w:val="en-US"/>
        </w:rPr>
        <w:t>http://www.wiod.org/publications/source_docs/Environmental_Sources.pdf</w:t>
      </w:r>
      <w:r>
        <w:rPr>
          <w:rFonts w:ascii="Times New Roman" w:hAnsi="Times New Roman" w:cs="Times New Roman"/>
          <w:sz w:val="24"/>
          <w:szCs w:val="24"/>
          <w:lang w:val="en-US"/>
        </w:rPr>
        <w:t>&gt;</w:t>
      </w:r>
      <w:r w:rsidRPr="00B9711F">
        <w:rPr>
          <w:rFonts w:ascii="Times New Roman" w:hAnsi="Times New Roman" w:cs="Times New Roman"/>
          <w:sz w:val="24"/>
          <w:szCs w:val="24"/>
          <w:lang w:val="en-US"/>
        </w:rPr>
        <w:t xml:space="preserve">. </w:t>
      </w:r>
    </w:p>
    <w:p w:rsidR="00544F10" w:rsidRPr="00A212A3" w:rsidRDefault="00544F10" w:rsidP="003A21E7">
      <w:pPr>
        <w:spacing w:line="240" w:lineRule="auto"/>
        <w:jc w:val="both"/>
        <w:rPr>
          <w:rFonts w:ascii="Times New Roman" w:hAnsi="Times New Roman" w:cs="Times New Roman"/>
          <w:sz w:val="24"/>
          <w:lang w:val="en-US"/>
        </w:rPr>
      </w:pPr>
      <w:proofErr w:type="spellStart"/>
      <w:r w:rsidRPr="00B9711F">
        <w:rPr>
          <w:rFonts w:ascii="Times New Roman" w:hAnsi="Times New Roman" w:cs="Times New Roman"/>
          <w:sz w:val="24"/>
          <w:szCs w:val="24"/>
          <w:lang w:val="en-US"/>
        </w:rPr>
        <w:t>Hristu-Varsakelis</w:t>
      </w:r>
      <w:proofErr w:type="spellEnd"/>
      <w:r w:rsidRPr="00B9711F">
        <w:rPr>
          <w:rFonts w:ascii="Times New Roman" w:hAnsi="Times New Roman" w:cs="Times New Roman"/>
          <w:sz w:val="24"/>
          <w:szCs w:val="24"/>
          <w:lang w:val="en-US"/>
        </w:rPr>
        <w:t xml:space="preserve">, D., </w:t>
      </w:r>
      <w:proofErr w:type="spellStart"/>
      <w:r w:rsidRPr="00B9711F">
        <w:rPr>
          <w:rFonts w:ascii="Times New Roman" w:hAnsi="Times New Roman" w:cs="Times New Roman"/>
          <w:sz w:val="24"/>
          <w:szCs w:val="24"/>
          <w:lang w:val="en-US"/>
        </w:rPr>
        <w:t>Karagianni</w:t>
      </w:r>
      <w:proofErr w:type="spellEnd"/>
      <w:r w:rsidRPr="00B9711F">
        <w:rPr>
          <w:rFonts w:ascii="Times New Roman" w:hAnsi="Times New Roman" w:cs="Times New Roman"/>
          <w:sz w:val="24"/>
          <w:szCs w:val="24"/>
          <w:lang w:val="en-US"/>
        </w:rPr>
        <w:t xml:space="preserve">, S., </w:t>
      </w:r>
      <w:proofErr w:type="spellStart"/>
      <w:r w:rsidRPr="00B9711F">
        <w:rPr>
          <w:rFonts w:ascii="Times New Roman" w:hAnsi="Times New Roman" w:cs="Times New Roman"/>
          <w:sz w:val="24"/>
          <w:szCs w:val="24"/>
          <w:lang w:val="en-US"/>
        </w:rPr>
        <w:t>Pempetzoglou</w:t>
      </w:r>
      <w:proofErr w:type="spellEnd"/>
      <w:r w:rsidRPr="00B9711F">
        <w:rPr>
          <w:rFonts w:ascii="Times New Roman" w:hAnsi="Times New Roman" w:cs="Times New Roman"/>
          <w:sz w:val="24"/>
          <w:szCs w:val="24"/>
          <w:lang w:val="en-US"/>
        </w:rPr>
        <w:t xml:space="preserve">, M. and </w:t>
      </w:r>
      <w:proofErr w:type="spellStart"/>
      <w:r w:rsidRPr="00B9711F">
        <w:rPr>
          <w:rFonts w:ascii="Times New Roman" w:hAnsi="Times New Roman" w:cs="Times New Roman"/>
          <w:sz w:val="24"/>
          <w:szCs w:val="24"/>
          <w:lang w:val="en-US"/>
        </w:rPr>
        <w:t>Sfetsos</w:t>
      </w:r>
      <w:proofErr w:type="spellEnd"/>
      <w:r w:rsidRPr="00B9711F">
        <w:rPr>
          <w:rFonts w:ascii="Times New Roman" w:hAnsi="Times New Roman" w:cs="Times New Roman"/>
          <w:sz w:val="24"/>
          <w:szCs w:val="24"/>
          <w:lang w:val="en-US"/>
        </w:rPr>
        <w:t>, A., 2010. Optimizing production with energy and GHG emission constraints in Greece: An input-output analysis.</w:t>
      </w:r>
      <w:r w:rsidRPr="00A212A3">
        <w:rPr>
          <w:rFonts w:ascii="Times New Roman" w:hAnsi="Times New Roman" w:cs="Times New Roman"/>
          <w:sz w:val="24"/>
          <w:lang w:val="en-US"/>
        </w:rPr>
        <w:t xml:space="preserve"> Energy Policy 38, 1566–1577.</w:t>
      </w:r>
      <w:r>
        <w:rPr>
          <w:rFonts w:ascii="Times New Roman" w:hAnsi="Times New Roman" w:cs="Times New Roman"/>
          <w:sz w:val="24"/>
          <w:lang w:val="en-US"/>
        </w:rPr>
        <w:t xml:space="preserve"> </w:t>
      </w:r>
    </w:p>
    <w:p w:rsidR="00544F10" w:rsidRPr="001D7860" w:rsidRDefault="00544F10" w:rsidP="003A21E7">
      <w:pPr>
        <w:spacing w:line="240" w:lineRule="auto"/>
        <w:rPr>
          <w:rFonts w:ascii="Times New Roman" w:hAnsi="Times New Roman" w:cs="Times New Roman"/>
          <w:sz w:val="24"/>
          <w:lang w:val="en-US"/>
        </w:rPr>
      </w:pPr>
      <w:proofErr w:type="spellStart"/>
      <w:r w:rsidRPr="00675754">
        <w:rPr>
          <w:rFonts w:ascii="Times New Roman" w:hAnsi="Times New Roman" w:cs="Times New Roman"/>
          <w:sz w:val="24"/>
          <w:lang w:val="en-US"/>
        </w:rPr>
        <w:t>Hristu-Varsakelis</w:t>
      </w:r>
      <w:proofErr w:type="spellEnd"/>
      <w:r w:rsidRPr="00675754">
        <w:rPr>
          <w:rFonts w:ascii="Times New Roman" w:hAnsi="Times New Roman" w:cs="Times New Roman"/>
          <w:sz w:val="24"/>
          <w:lang w:val="en-US"/>
        </w:rPr>
        <w:t xml:space="preserve">, D., S. </w:t>
      </w:r>
      <w:proofErr w:type="spellStart"/>
      <w:r w:rsidRPr="00675754">
        <w:rPr>
          <w:rFonts w:ascii="Times New Roman" w:hAnsi="Times New Roman" w:cs="Times New Roman"/>
          <w:sz w:val="24"/>
          <w:lang w:val="en-US"/>
        </w:rPr>
        <w:t>Karagianni</w:t>
      </w:r>
      <w:proofErr w:type="spellEnd"/>
      <w:r w:rsidRPr="00675754">
        <w:rPr>
          <w:rFonts w:ascii="Times New Roman" w:hAnsi="Times New Roman" w:cs="Times New Roman"/>
          <w:sz w:val="24"/>
          <w:lang w:val="en-US"/>
        </w:rPr>
        <w:t xml:space="preserve">, M. </w:t>
      </w:r>
      <w:proofErr w:type="spellStart"/>
      <w:r w:rsidRPr="00675754">
        <w:rPr>
          <w:rFonts w:ascii="Times New Roman" w:hAnsi="Times New Roman" w:cs="Times New Roman"/>
          <w:sz w:val="24"/>
          <w:lang w:val="en-US"/>
        </w:rPr>
        <w:t>Pempetzoglou</w:t>
      </w:r>
      <w:proofErr w:type="spellEnd"/>
      <w:r w:rsidRPr="00675754">
        <w:rPr>
          <w:rFonts w:ascii="Times New Roman" w:hAnsi="Times New Roman" w:cs="Times New Roman"/>
          <w:sz w:val="24"/>
          <w:lang w:val="en-US"/>
        </w:rPr>
        <w:t xml:space="preserve"> and </w:t>
      </w:r>
      <w:r>
        <w:rPr>
          <w:rFonts w:ascii="Times New Roman" w:hAnsi="Times New Roman" w:cs="Times New Roman"/>
          <w:sz w:val="24"/>
          <w:lang w:val="en-US"/>
        </w:rPr>
        <w:t xml:space="preserve">A. </w:t>
      </w:r>
      <w:proofErr w:type="spellStart"/>
      <w:r>
        <w:rPr>
          <w:rFonts w:ascii="Times New Roman" w:hAnsi="Times New Roman" w:cs="Times New Roman"/>
          <w:sz w:val="24"/>
          <w:lang w:val="en-US"/>
        </w:rPr>
        <w:t>Sfetsos</w:t>
      </w:r>
      <w:proofErr w:type="spellEnd"/>
      <w:r>
        <w:rPr>
          <w:rFonts w:ascii="Times New Roman" w:hAnsi="Times New Roman" w:cs="Times New Roman"/>
          <w:sz w:val="24"/>
          <w:lang w:val="en-US"/>
        </w:rPr>
        <w:t xml:space="preserve">, 2012. </w:t>
      </w:r>
      <w:r w:rsidRPr="00675754">
        <w:rPr>
          <w:rFonts w:ascii="Times New Roman" w:hAnsi="Times New Roman" w:cs="Times New Roman"/>
          <w:sz w:val="24"/>
          <w:lang w:val="en-US"/>
        </w:rPr>
        <w:t>Opt</w:t>
      </w:r>
      <w:r>
        <w:rPr>
          <w:rFonts w:ascii="Times New Roman" w:hAnsi="Times New Roman" w:cs="Times New Roman"/>
          <w:sz w:val="24"/>
          <w:lang w:val="en-US"/>
        </w:rPr>
        <w:t>imizing production in the Greek e</w:t>
      </w:r>
      <w:r w:rsidRPr="00675754">
        <w:rPr>
          <w:rFonts w:ascii="Times New Roman" w:hAnsi="Times New Roman" w:cs="Times New Roman"/>
          <w:sz w:val="24"/>
          <w:lang w:val="en-US"/>
        </w:rPr>
        <w:t>co</w:t>
      </w:r>
      <w:r>
        <w:rPr>
          <w:rFonts w:ascii="Times New Roman" w:hAnsi="Times New Roman" w:cs="Times New Roman"/>
          <w:sz w:val="24"/>
          <w:lang w:val="en-US"/>
        </w:rPr>
        <w:t>nomy: Exploring the interaction b</w:t>
      </w:r>
      <w:r w:rsidRPr="00675754">
        <w:rPr>
          <w:rFonts w:ascii="Times New Roman" w:hAnsi="Times New Roman" w:cs="Times New Roman"/>
          <w:sz w:val="24"/>
          <w:lang w:val="en-US"/>
        </w:rPr>
        <w:t>etwe</w:t>
      </w:r>
      <w:r>
        <w:rPr>
          <w:rFonts w:ascii="Times New Roman" w:hAnsi="Times New Roman" w:cs="Times New Roman"/>
          <w:sz w:val="24"/>
          <w:lang w:val="en-US"/>
        </w:rPr>
        <w:t>en greenhouse gas emissions and sol</w:t>
      </w:r>
      <w:r w:rsidRPr="00A212A3">
        <w:rPr>
          <w:rFonts w:ascii="Times New Roman" w:hAnsi="Times New Roman" w:cs="Times New Roman"/>
          <w:sz w:val="24"/>
          <w:lang w:val="en-US"/>
        </w:rPr>
        <w:t xml:space="preserve">id waste via input–output analysis. </w:t>
      </w:r>
      <w:r w:rsidRPr="001D7860">
        <w:rPr>
          <w:rFonts w:ascii="Times New Roman" w:hAnsi="Times New Roman" w:cs="Times New Roman"/>
          <w:sz w:val="24"/>
          <w:lang w:val="en-US"/>
        </w:rPr>
        <w:t>Economic System Research 24(1), 55-75.</w:t>
      </w:r>
    </w:p>
    <w:p w:rsidR="00544F10" w:rsidRPr="00604239" w:rsidRDefault="00544F10" w:rsidP="003A21E7">
      <w:pPr>
        <w:spacing w:line="240" w:lineRule="auto"/>
        <w:rPr>
          <w:rFonts w:ascii="Times New Roman" w:hAnsi="Times New Roman" w:cs="Times New Roman"/>
          <w:sz w:val="24"/>
          <w:lang w:val="en-US"/>
        </w:rPr>
      </w:pPr>
      <w:r w:rsidRPr="00604239">
        <w:rPr>
          <w:rFonts w:ascii="Times New Roman" w:hAnsi="Times New Roman" w:cs="Times New Roman"/>
          <w:sz w:val="24"/>
          <w:lang w:val="en-US"/>
        </w:rPr>
        <w:t>International Panel on Climate Change (IPCC)</w:t>
      </w:r>
      <w:r>
        <w:rPr>
          <w:rFonts w:ascii="Times New Roman" w:hAnsi="Times New Roman" w:cs="Times New Roman"/>
          <w:sz w:val="24"/>
          <w:lang w:val="en-US"/>
        </w:rPr>
        <w:t>,</w:t>
      </w:r>
      <w:r w:rsidRPr="00604239">
        <w:rPr>
          <w:rFonts w:ascii="Times New Roman" w:hAnsi="Times New Roman" w:cs="Times New Roman"/>
          <w:sz w:val="24"/>
          <w:lang w:val="en-US"/>
        </w:rPr>
        <w:t xml:space="preserve"> 2001</w:t>
      </w:r>
      <w:r>
        <w:rPr>
          <w:rFonts w:ascii="Times New Roman" w:hAnsi="Times New Roman" w:cs="Times New Roman"/>
          <w:sz w:val="24"/>
          <w:lang w:val="en-US"/>
        </w:rPr>
        <w:t>.</w:t>
      </w:r>
      <w:r w:rsidRPr="00604239">
        <w:rPr>
          <w:rFonts w:ascii="Times New Roman" w:hAnsi="Times New Roman" w:cs="Times New Roman"/>
          <w:sz w:val="24"/>
          <w:lang w:val="en-US"/>
        </w:rPr>
        <w:t xml:space="preserve"> Climate change 2001: the scientific basis. Contribution of working group I to the third assessment report of the intergovernmental panel on climate change.</w:t>
      </w:r>
      <w:r>
        <w:rPr>
          <w:rFonts w:ascii="Times New Roman" w:hAnsi="Times New Roman" w:cs="Times New Roman"/>
          <w:sz w:val="24"/>
          <w:lang w:val="en-US"/>
        </w:rPr>
        <w:t xml:space="preserve"> </w:t>
      </w:r>
      <w:proofErr w:type="spellStart"/>
      <w:r w:rsidRPr="00604239">
        <w:rPr>
          <w:rFonts w:ascii="Times New Roman" w:hAnsi="Times New Roman" w:cs="Times New Roman"/>
          <w:sz w:val="24"/>
          <w:lang w:val="en-US"/>
        </w:rPr>
        <w:t>Cambridge,UK:Cambridge</w:t>
      </w:r>
      <w:proofErr w:type="spellEnd"/>
      <w:r w:rsidRPr="00604239">
        <w:rPr>
          <w:rFonts w:ascii="Times New Roman" w:hAnsi="Times New Roman" w:cs="Times New Roman"/>
          <w:sz w:val="24"/>
          <w:lang w:val="en-US"/>
        </w:rPr>
        <w:t xml:space="preserve"> University Press.</w:t>
      </w:r>
    </w:p>
    <w:p w:rsidR="00DD6B43" w:rsidRDefault="00544F10" w:rsidP="003A21E7">
      <w:pPr>
        <w:spacing w:line="240" w:lineRule="auto"/>
        <w:rPr>
          <w:rFonts w:ascii="Times New Roman" w:hAnsi="Times New Roman" w:cs="Times New Roman"/>
          <w:sz w:val="24"/>
          <w:lang w:val="en-US"/>
        </w:rPr>
      </w:pPr>
      <w:r w:rsidRPr="00604239">
        <w:rPr>
          <w:rFonts w:ascii="Times New Roman" w:hAnsi="Times New Roman" w:cs="Times New Roman"/>
          <w:sz w:val="24"/>
          <w:lang w:val="en-US"/>
        </w:rPr>
        <w:t>Janzen, H. H.</w:t>
      </w:r>
      <w:r>
        <w:rPr>
          <w:rFonts w:ascii="Times New Roman" w:hAnsi="Times New Roman" w:cs="Times New Roman"/>
          <w:sz w:val="24"/>
          <w:lang w:val="en-US"/>
        </w:rPr>
        <w:t>,</w:t>
      </w:r>
      <w:r w:rsidRPr="00604239">
        <w:rPr>
          <w:rFonts w:ascii="Times New Roman" w:hAnsi="Times New Roman" w:cs="Times New Roman"/>
          <w:sz w:val="24"/>
          <w:lang w:val="en-US"/>
        </w:rPr>
        <w:t xml:space="preserve"> 2004</w:t>
      </w:r>
      <w:r>
        <w:rPr>
          <w:rFonts w:ascii="Times New Roman" w:hAnsi="Times New Roman" w:cs="Times New Roman"/>
          <w:sz w:val="24"/>
          <w:lang w:val="en-US"/>
        </w:rPr>
        <w:t>.</w:t>
      </w:r>
      <w:r w:rsidRPr="00604239">
        <w:rPr>
          <w:rFonts w:ascii="Times New Roman" w:hAnsi="Times New Roman" w:cs="Times New Roman"/>
          <w:sz w:val="24"/>
          <w:lang w:val="en-US"/>
        </w:rPr>
        <w:t xml:space="preserve"> </w:t>
      </w:r>
      <w:r>
        <w:rPr>
          <w:rFonts w:ascii="Times New Roman" w:hAnsi="Times New Roman" w:cs="Times New Roman"/>
          <w:sz w:val="24"/>
          <w:lang w:val="en-US"/>
        </w:rPr>
        <w:t xml:space="preserve">Carbon cycling in earth systems - </w:t>
      </w:r>
      <w:r w:rsidRPr="00604239">
        <w:rPr>
          <w:rFonts w:ascii="Times New Roman" w:hAnsi="Times New Roman" w:cs="Times New Roman"/>
          <w:sz w:val="24"/>
          <w:lang w:val="en-US"/>
        </w:rPr>
        <w:t>a soil science perspective.</w:t>
      </w:r>
      <w:r>
        <w:rPr>
          <w:rFonts w:ascii="Times New Roman" w:hAnsi="Times New Roman" w:cs="Times New Roman"/>
          <w:sz w:val="24"/>
          <w:lang w:val="en-US"/>
        </w:rPr>
        <w:t xml:space="preserve"> </w:t>
      </w:r>
      <w:r w:rsidRPr="005B11C7">
        <w:rPr>
          <w:rFonts w:ascii="Times New Roman" w:hAnsi="Times New Roman" w:cs="Times New Roman"/>
          <w:sz w:val="24"/>
          <w:lang w:val="en-US"/>
        </w:rPr>
        <w:t>Agriculture, Ecosystems and Environment 104, 399-417.</w:t>
      </w:r>
      <w:r w:rsidR="00FF1EC8" w:rsidRPr="005B11C7" w:rsidDel="00FF1EC8">
        <w:rPr>
          <w:rFonts w:ascii="Times New Roman" w:hAnsi="Times New Roman" w:cs="Times New Roman"/>
          <w:sz w:val="24"/>
          <w:lang w:val="en-US"/>
        </w:rPr>
        <w:t xml:space="preserve"> </w:t>
      </w:r>
    </w:p>
    <w:p w:rsidR="00544F10" w:rsidRPr="005B11C7" w:rsidRDefault="00544F10" w:rsidP="003A21E7">
      <w:pPr>
        <w:spacing w:line="240" w:lineRule="auto"/>
        <w:rPr>
          <w:rFonts w:ascii="Times New Roman" w:hAnsi="Times New Roman" w:cs="Times New Roman"/>
          <w:sz w:val="24"/>
        </w:rPr>
      </w:pPr>
      <w:proofErr w:type="spellStart"/>
      <w:r w:rsidRPr="005B11C7">
        <w:rPr>
          <w:rFonts w:ascii="Times New Roman" w:hAnsi="Times New Roman" w:cs="Times New Roman"/>
          <w:sz w:val="24"/>
          <w:lang w:val="en-US"/>
        </w:rPr>
        <w:t>Lenzen</w:t>
      </w:r>
      <w:proofErr w:type="spellEnd"/>
      <w:r w:rsidRPr="005B11C7">
        <w:rPr>
          <w:rFonts w:ascii="Times New Roman" w:hAnsi="Times New Roman" w:cs="Times New Roman"/>
          <w:sz w:val="24"/>
          <w:lang w:val="en-US"/>
        </w:rPr>
        <w:t xml:space="preserve">, M., </w:t>
      </w:r>
      <w:proofErr w:type="spellStart"/>
      <w:r w:rsidRPr="005B11C7">
        <w:rPr>
          <w:rFonts w:ascii="Times New Roman" w:hAnsi="Times New Roman" w:cs="Times New Roman"/>
          <w:sz w:val="24"/>
          <w:lang w:val="en-US"/>
        </w:rPr>
        <w:t>Shaeffer</w:t>
      </w:r>
      <w:proofErr w:type="spellEnd"/>
      <w:r w:rsidRPr="005B11C7">
        <w:rPr>
          <w:rFonts w:ascii="Times New Roman" w:hAnsi="Times New Roman" w:cs="Times New Roman"/>
          <w:sz w:val="24"/>
          <w:lang w:val="en-US"/>
        </w:rPr>
        <w:t xml:space="preserve">, R., </w:t>
      </w:r>
      <w:proofErr w:type="spellStart"/>
      <w:r w:rsidRPr="005B11C7">
        <w:rPr>
          <w:rFonts w:ascii="Times New Roman" w:hAnsi="Times New Roman" w:cs="Times New Roman"/>
          <w:sz w:val="24"/>
          <w:lang w:val="en-US"/>
        </w:rPr>
        <w:t>Karstensen</w:t>
      </w:r>
      <w:proofErr w:type="spellEnd"/>
      <w:r w:rsidRPr="005B11C7">
        <w:rPr>
          <w:rFonts w:ascii="Times New Roman" w:hAnsi="Times New Roman" w:cs="Times New Roman"/>
          <w:sz w:val="24"/>
          <w:lang w:val="en-US"/>
        </w:rPr>
        <w:t>, J., Peters, G. P.,</w:t>
      </w:r>
      <w:r>
        <w:rPr>
          <w:rFonts w:ascii="Times New Roman" w:hAnsi="Times New Roman" w:cs="Times New Roman"/>
          <w:sz w:val="24"/>
          <w:lang w:val="en-US"/>
        </w:rPr>
        <w:t xml:space="preserve"> 2013.</w:t>
      </w:r>
      <w:r w:rsidRPr="005B11C7">
        <w:rPr>
          <w:rFonts w:ascii="Times New Roman" w:hAnsi="Times New Roman" w:cs="Times New Roman"/>
          <w:sz w:val="24"/>
          <w:lang w:val="en-US"/>
        </w:rPr>
        <w:t xml:space="preserve"> Drivers of change in Brazil’s carbon dioxide emissions. </w:t>
      </w:r>
      <w:r>
        <w:rPr>
          <w:rFonts w:ascii="Times New Roman" w:hAnsi="Times New Roman" w:cs="Times New Roman"/>
          <w:sz w:val="24"/>
        </w:rPr>
        <w:t xml:space="preserve">Climatic Change 121(4), </w:t>
      </w:r>
      <w:r w:rsidRPr="005B11C7">
        <w:rPr>
          <w:rFonts w:ascii="Times New Roman" w:hAnsi="Times New Roman" w:cs="Times New Roman"/>
          <w:sz w:val="24"/>
        </w:rPr>
        <w:t>815-824.</w:t>
      </w:r>
    </w:p>
    <w:p w:rsidR="00544F10" w:rsidRDefault="00544F10" w:rsidP="003A21E7">
      <w:pPr>
        <w:spacing w:line="240" w:lineRule="auto"/>
        <w:rPr>
          <w:rFonts w:ascii="Times New Roman" w:hAnsi="Times New Roman" w:cs="Times New Roman"/>
          <w:sz w:val="24"/>
          <w:lang w:val="en-US"/>
        </w:rPr>
      </w:pPr>
      <w:r w:rsidRPr="005B11C7">
        <w:rPr>
          <w:rFonts w:ascii="Times New Roman" w:hAnsi="Times New Roman" w:cs="Times New Roman"/>
          <w:sz w:val="24"/>
        </w:rPr>
        <w:t>Loyola, G.</w:t>
      </w:r>
      <w:r>
        <w:rPr>
          <w:rFonts w:ascii="Times New Roman" w:hAnsi="Times New Roman" w:cs="Times New Roman"/>
          <w:sz w:val="24"/>
        </w:rPr>
        <w:t xml:space="preserve">, </w:t>
      </w:r>
      <w:r w:rsidRPr="00B9711F">
        <w:rPr>
          <w:rFonts w:ascii="Times New Roman" w:hAnsi="Times New Roman" w:cs="Times New Roman"/>
          <w:sz w:val="24"/>
        </w:rPr>
        <w:t>2013</w:t>
      </w:r>
      <w:r>
        <w:rPr>
          <w:rFonts w:ascii="Times New Roman" w:hAnsi="Times New Roman" w:cs="Times New Roman"/>
          <w:sz w:val="24"/>
        </w:rPr>
        <w:t>.</w:t>
      </w:r>
      <w:r w:rsidRPr="005B11C7">
        <w:rPr>
          <w:rFonts w:ascii="Times New Roman" w:hAnsi="Times New Roman" w:cs="Times New Roman"/>
          <w:sz w:val="24"/>
        </w:rPr>
        <w:t xml:space="preserve"> Perspectivas para o mercado de proteína animal. </w:t>
      </w:r>
      <w:r w:rsidRPr="00B9711F">
        <w:rPr>
          <w:rFonts w:ascii="Times New Roman" w:hAnsi="Times New Roman" w:cs="Times New Roman"/>
          <w:sz w:val="24"/>
        </w:rPr>
        <w:t>Tendências consultoria. Apresentação para o Congresso Intern</w:t>
      </w:r>
      <w:r>
        <w:rPr>
          <w:rFonts w:ascii="Times New Roman" w:hAnsi="Times New Roman" w:cs="Times New Roman"/>
          <w:sz w:val="24"/>
        </w:rPr>
        <w:t>acional de Carnes, Goiânia (GO)</w:t>
      </w:r>
      <w:r w:rsidRPr="00B9711F">
        <w:rPr>
          <w:rFonts w:ascii="Times New Roman" w:hAnsi="Times New Roman" w:cs="Times New Roman"/>
          <w:sz w:val="24"/>
        </w:rPr>
        <w:t xml:space="preserve">. </w:t>
      </w:r>
      <w:r w:rsidRPr="00A77BB9">
        <w:rPr>
          <w:rFonts w:ascii="Times New Roman" w:hAnsi="Times New Roman" w:cs="Times New Roman"/>
          <w:sz w:val="24"/>
          <w:lang w:val="en-US"/>
        </w:rPr>
        <w:t>Available online at &lt;</w:t>
      </w:r>
      <w:hyperlink r:id="rId77" w:tgtFrame="_blank" w:history="1">
        <w:r w:rsidRPr="00A77BB9">
          <w:rPr>
            <w:rFonts w:ascii="Times New Roman" w:hAnsi="Times New Roman" w:cs="Times New Roman"/>
            <w:sz w:val="24"/>
            <w:lang w:val="en-US"/>
          </w:rPr>
          <w:t>http://www.congressodacarne2013.com.br/palestras/Gustavo%20Loyola.pdf</w:t>
        </w:r>
      </w:hyperlink>
      <w:r w:rsidRPr="00A77BB9">
        <w:rPr>
          <w:rFonts w:ascii="Times New Roman" w:hAnsi="Times New Roman" w:cs="Times New Roman"/>
          <w:sz w:val="24"/>
          <w:lang w:val="en-US"/>
        </w:rPr>
        <w:t>&gt;.</w:t>
      </w:r>
    </w:p>
    <w:p w:rsidR="008B3AEA" w:rsidRPr="008B3AEA" w:rsidRDefault="008B3AEA" w:rsidP="003A21E7">
      <w:pPr>
        <w:spacing w:line="240" w:lineRule="auto"/>
        <w:rPr>
          <w:rFonts w:ascii="Times New Roman" w:hAnsi="Times New Roman" w:cs="Times New Roman"/>
          <w:sz w:val="24"/>
        </w:rPr>
      </w:pPr>
      <w:r w:rsidRPr="008442B2">
        <w:rPr>
          <w:rFonts w:ascii="Times New Roman" w:hAnsi="Times New Roman"/>
          <w:sz w:val="24"/>
          <w:szCs w:val="24"/>
        </w:rPr>
        <w:t>Magalhães, A. S.</w:t>
      </w:r>
      <w:r>
        <w:rPr>
          <w:rFonts w:ascii="Times New Roman" w:hAnsi="Times New Roman"/>
          <w:sz w:val="24"/>
          <w:szCs w:val="24"/>
        </w:rPr>
        <w:t>,</w:t>
      </w:r>
      <w:r w:rsidRPr="008442B2">
        <w:rPr>
          <w:rFonts w:ascii="Times New Roman" w:hAnsi="Times New Roman"/>
          <w:sz w:val="24"/>
          <w:szCs w:val="24"/>
        </w:rPr>
        <w:t xml:space="preserve"> Domingues, E. </w:t>
      </w:r>
      <w:r>
        <w:rPr>
          <w:rFonts w:ascii="Times New Roman" w:hAnsi="Times New Roman"/>
          <w:sz w:val="24"/>
          <w:szCs w:val="24"/>
        </w:rPr>
        <w:t xml:space="preserve">P. </w:t>
      </w:r>
      <w:r w:rsidRPr="008442B2">
        <w:rPr>
          <w:rFonts w:ascii="Times New Roman" w:hAnsi="Times New Roman"/>
          <w:sz w:val="24"/>
          <w:szCs w:val="24"/>
        </w:rPr>
        <w:t>Economia de baixo carbono no Brasil: alternativas de políticas e custos de redução de emissões de gases de efeito estufa. Texto para discussão, n. 491, C</w:t>
      </w:r>
      <w:r>
        <w:rPr>
          <w:rFonts w:ascii="Times New Roman" w:hAnsi="Times New Roman"/>
          <w:sz w:val="24"/>
          <w:szCs w:val="24"/>
        </w:rPr>
        <w:t>EDEPLAR/</w:t>
      </w:r>
      <w:r w:rsidRPr="008442B2">
        <w:rPr>
          <w:rFonts w:ascii="Times New Roman" w:hAnsi="Times New Roman"/>
          <w:sz w:val="24"/>
          <w:szCs w:val="24"/>
        </w:rPr>
        <w:t xml:space="preserve">UFMG, </w:t>
      </w:r>
      <w:r>
        <w:rPr>
          <w:rFonts w:ascii="Times New Roman" w:hAnsi="Times New Roman"/>
          <w:sz w:val="24"/>
          <w:szCs w:val="24"/>
        </w:rPr>
        <w:t xml:space="preserve">Belo Horizonte, </w:t>
      </w:r>
      <w:r w:rsidRPr="008442B2">
        <w:rPr>
          <w:rFonts w:ascii="Times New Roman" w:hAnsi="Times New Roman"/>
          <w:sz w:val="24"/>
          <w:szCs w:val="24"/>
        </w:rPr>
        <w:t>agosto de 2013.</w:t>
      </w:r>
    </w:p>
    <w:p w:rsidR="00544F10" w:rsidRPr="005B11C7" w:rsidRDefault="00544F10" w:rsidP="003A21E7">
      <w:pPr>
        <w:spacing w:line="240" w:lineRule="auto"/>
        <w:rPr>
          <w:rFonts w:ascii="Times New Roman" w:hAnsi="Times New Roman" w:cs="Times New Roman"/>
          <w:sz w:val="24"/>
        </w:rPr>
      </w:pPr>
      <w:r w:rsidRPr="005B11C7">
        <w:rPr>
          <w:rFonts w:ascii="Times New Roman" w:hAnsi="Times New Roman" w:cs="Times New Roman"/>
          <w:sz w:val="24"/>
        </w:rPr>
        <w:t>M</w:t>
      </w:r>
      <w:r w:rsidR="008B3AEA" w:rsidRPr="005B11C7">
        <w:rPr>
          <w:rFonts w:ascii="Times New Roman" w:hAnsi="Times New Roman" w:cs="Times New Roman"/>
          <w:sz w:val="24"/>
        </w:rPr>
        <w:t>argulis</w:t>
      </w:r>
      <w:r w:rsidRPr="005B11C7">
        <w:rPr>
          <w:rFonts w:ascii="Times New Roman" w:hAnsi="Times New Roman" w:cs="Times New Roman"/>
          <w:sz w:val="24"/>
        </w:rPr>
        <w:t>, S.</w:t>
      </w:r>
      <w:r>
        <w:rPr>
          <w:rFonts w:ascii="Times New Roman" w:hAnsi="Times New Roman" w:cs="Times New Roman"/>
          <w:sz w:val="24"/>
        </w:rPr>
        <w:t>, 2003.</w:t>
      </w:r>
      <w:r w:rsidRPr="005B11C7">
        <w:rPr>
          <w:rFonts w:ascii="Times New Roman" w:hAnsi="Times New Roman" w:cs="Times New Roman"/>
          <w:sz w:val="24"/>
        </w:rPr>
        <w:t xml:space="preserve"> Causas do desmatamento da Amazônia brasileira. Bra</w:t>
      </w:r>
      <w:r>
        <w:rPr>
          <w:rFonts w:ascii="Times New Roman" w:hAnsi="Times New Roman" w:cs="Times New Roman"/>
          <w:sz w:val="24"/>
        </w:rPr>
        <w:t>sília: Banco Mundial</w:t>
      </w:r>
      <w:r w:rsidRPr="005B11C7">
        <w:rPr>
          <w:rFonts w:ascii="Times New Roman" w:hAnsi="Times New Roman" w:cs="Times New Roman"/>
          <w:sz w:val="24"/>
        </w:rPr>
        <w:t>.</w:t>
      </w:r>
    </w:p>
    <w:p w:rsidR="00544F10" w:rsidRDefault="00544F10" w:rsidP="003A21E7">
      <w:pPr>
        <w:spacing w:line="240" w:lineRule="auto"/>
        <w:rPr>
          <w:rFonts w:ascii="Times New Roman" w:hAnsi="Times New Roman" w:cs="Times New Roman"/>
          <w:sz w:val="24"/>
        </w:rPr>
      </w:pPr>
      <w:r w:rsidRPr="00AD291D">
        <w:rPr>
          <w:rFonts w:ascii="Times New Roman" w:hAnsi="Times New Roman" w:cs="Times New Roman"/>
          <w:sz w:val="24"/>
        </w:rPr>
        <w:t>Minis</w:t>
      </w:r>
      <w:r>
        <w:rPr>
          <w:rFonts w:ascii="Times New Roman" w:hAnsi="Times New Roman" w:cs="Times New Roman"/>
          <w:sz w:val="24"/>
        </w:rPr>
        <w:t>tério de Ciência e Tecnologia, 2010. I</w:t>
      </w:r>
      <w:r w:rsidRPr="00AD291D">
        <w:rPr>
          <w:rFonts w:ascii="Times New Roman" w:hAnsi="Times New Roman" w:cs="Times New Roman"/>
          <w:sz w:val="24"/>
        </w:rPr>
        <w:t>nventário bra</w:t>
      </w:r>
      <w:r>
        <w:rPr>
          <w:rFonts w:ascii="Times New Roman" w:hAnsi="Times New Roman" w:cs="Times New Roman"/>
          <w:sz w:val="24"/>
        </w:rPr>
        <w:t>sileiro de emissões antrópicas por fontes</w:t>
      </w:r>
      <w:r w:rsidRPr="00AD291D">
        <w:rPr>
          <w:rFonts w:ascii="Times New Roman" w:hAnsi="Times New Roman" w:cs="Times New Roman"/>
          <w:sz w:val="24"/>
        </w:rPr>
        <w:t xml:space="preserve"> e</w:t>
      </w:r>
      <w:r>
        <w:rPr>
          <w:rFonts w:ascii="Times New Roman" w:hAnsi="Times New Roman" w:cs="Times New Roman"/>
          <w:sz w:val="24"/>
        </w:rPr>
        <w:t xml:space="preserve"> remoções por sumidouros de gases de efeito estufa não controlados pelo </w:t>
      </w:r>
      <w:r w:rsidRPr="00AD291D">
        <w:rPr>
          <w:rFonts w:ascii="Times New Roman" w:hAnsi="Times New Roman" w:cs="Times New Roman"/>
          <w:sz w:val="24"/>
        </w:rPr>
        <w:t>protocolo</w:t>
      </w:r>
      <w:r>
        <w:rPr>
          <w:rFonts w:ascii="Times New Roman" w:hAnsi="Times New Roman" w:cs="Times New Roman"/>
          <w:sz w:val="24"/>
        </w:rPr>
        <w:t xml:space="preserve"> de Montreal. Brasília: </w:t>
      </w:r>
      <w:r w:rsidRPr="00AD291D">
        <w:rPr>
          <w:rFonts w:ascii="Times New Roman" w:hAnsi="Times New Roman" w:cs="Times New Roman"/>
          <w:sz w:val="24"/>
        </w:rPr>
        <w:t>Ministério</w:t>
      </w:r>
      <w:r>
        <w:rPr>
          <w:rFonts w:ascii="Times New Roman" w:hAnsi="Times New Roman" w:cs="Times New Roman"/>
          <w:sz w:val="24"/>
        </w:rPr>
        <w:t xml:space="preserve"> de Ciência e Tecnologia. </w:t>
      </w:r>
    </w:p>
    <w:p w:rsidR="00544F10" w:rsidRPr="00B9711F" w:rsidRDefault="00544F10" w:rsidP="003A21E7">
      <w:pPr>
        <w:spacing w:line="240" w:lineRule="auto"/>
        <w:jc w:val="both"/>
        <w:rPr>
          <w:rFonts w:ascii="Times New Roman" w:hAnsi="Times New Roman" w:cs="Times New Roman"/>
          <w:sz w:val="24"/>
          <w:lang w:val="en-US"/>
        </w:rPr>
      </w:pPr>
      <w:r w:rsidRPr="005B11C7">
        <w:rPr>
          <w:rFonts w:ascii="Times New Roman" w:hAnsi="Times New Roman" w:cs="Times New Roman"/>
          <w:sz w:val="24"/>
        </w:rPr>
        <w:t xml:space="preserve">MCTI – </w:t>
      </w:r>
      <w:r>
        <w:rPr>
          <w:rFonts w:ascii="Times New Roman" w:hAnsi="Times New Roman" w:cs="Times New Roman"/>
          <w:sz w:val="24"/>
        </w:rPr>
        <w:t>Ministério da Ciência, Tecnologia e</w:t>
      </w:r>
      <w:r w:rsidRPr="005B11C7">
        <w:rPr>
          <w:rFonts w:ascii="Times New Roman" w:hAnsi="Times New Roman" w:cs="Times New Roman"/>
          <w:sz w:val="24"/>
        </w:rPr>
        <w:t xml:space="preserve"> Inovação</w:t>
      </w:r>
      <w:r>
        <w:rPr>
          <w:rFonts w:ascii="Times New Roman" w:hAnsi="Times New Roman" w:cs="Times New Roman"/>
          <w:sz w:val="24"/>
        </w:rPr>
        <w:t>, 2013</w:t>
      </w:r>
      <w:r w:rsidRPr="005B11C7">
        <w:rPr>
          <w:rFonts w:ascii="Times New Roman" w:hAnsi="Times New Roman" w:cs="Times New Roman"/>
          <w:sz w:val="24"/>
        </w:rPr>
        <w:t xml:space="preserve">. Estimativas anuais das emissões de gases de efeito estufa no Brasil. </w:t>
      </w:r>
      <w:r>
        <w:rPr>
          <w:rFonts w:ascii="Times New Roman" w:hAnsi="Times New Roman" w:cs="Times New Roman"/>
          <w:sz w:val="24"/>
          <w:lang w:val="en-US"/>
        </w:rPr>
        <w:t>MCTI</w:t>
      </w:r>
      <w:r w:rsidRPr="00B9711F">
        <w:rPr>
          <w:rFonts w:ascii="Times New Roman" w:hAnsi="Times New Roman" w:cs="Times New Roman"/>
          <w:sz w:val="24"/>
          <w:lang w:val="en-US"/>
        </w:rPr>
        <w:t>.</w:t>
      </w:r>
    </w:p>
    <w:p w:rsidR="00544F10" w:rsidRPr="00B9711F" w:rsidRDefault="00544F10" w:rsidP="003A21E7">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Miller, R. E.,</w:t>
      </w:r>
      <w:r w:rsidRPr="005B11C7">
        <w:rPr>
          <w:rFonts w:ascii="Times New Roman" w:hAnsi="Times New Roman" w:cs="Times New Roman"/>
          <w:sz w:val="24"/>
          <w:szCs w:val="24"/>
          <w:lang w:val="en-US"/>
        </w:rPr>
        <w:t xml:space="preserve"> Blair, P. D., 2009. </w:t>
      </w:r>
      <w:r w:rsidRPr="007522AB">
        <w:rPr>
          <w:rFonts w:ascii="Times New Roman" w:hAnsi="Times New Roman" w:cs="Times New Roman"/>
          <w:bCs/>
          <w:sz w:val="24"/>
          <w:szCs w:val="24"/>
          <w:lang w:val="en-US"/>
        </w:rPr>
        <w:t>Input-output analysis:</w:t>
      </w:r>
      <w:r w:rsidRPr="00096C4E">
        <w:rPr>
          <w:rFonts w:ascii="Times New Roman" w:hAnsi="Times New Roman" w:cs="Times New Roman"/>
          <w:sz w:val="24"/>
          <w:szCs w:val="24"/>
          <w:lang w:val="en-US"/>
        </w:rPr>
        <w:t xml:space="preserve"> foundations and extensions. </w:t>
      </w:r>
      <w:r w:rsidRPr="00B9711F">
        <w:rPr>
          <w:rFonts w:ascii="Times New Roman" w:hAnsi="Times New Roman" w:cs="Times New Roman"/>
          <w:sz w:val="24"/>
          <w:szCs w:val="24"/>
        </w:rPr>
        <w:t>2th ed. New York: Cambridge University Press.</w:t>
      </w:r>
    </w:p>
    <w:p w:rsidR="00544F10" w:rsidRPr="00FE2E24" w:rsidRDefault="00544F10" w:rsidP="003A21E7">
      <w:pPr>
        <w:spacing w:line="240" w:lineRule="auto"/>
        <w:jc w:val="both"/>
        <w:rPr>
          <w:rFonts w:ascii="Times New Roman" w:hAnsi="Times New Roman" w:cs="Times New Roman"/>
          <w:sz w:val="24"/>
          <w:szCs w:val="24"/>
          <w:lang w:val="en-US"/>
        </w:rPr>
      </w:pPr>
      <w:r w:rsidRPr="005B11C7">
        <w:rPr>
          <w:rFonts w:ascii="Times New Roman" w:hAnsi="Times New Roman" w:cs="Times New Roman"/>
          <w:sz w:val="24"/>
          <w:szCs w:val="24"/>
        </w:rPr>
        <w:lastRenderedPageBreak/>
        <w:t xml:space="preserve">MMA – </w:t>
      </w:r>
      <w:r>
        <w:rPr>
          <w:rFonts w:ascii="Times New Roman" w:hAnsi="Times New Roman" w:cs="Times New Roman"/>
          <w:sz w:val="24"/>
          <w:szCs w:val="24"/>
        </w:rPr>
        <w:t>Ministério d</w:t>
      </w:r>
      <w:r w:rsidRPr="005B11C7">
        <w:rPr>
          <w:rFonts w:ascii="Times New Roman" w:hAnsi="Times New Roman" w:cs="Times New Roman"/>
          <w:sz w:val="24"/>
          <w:szCs w:val="24"/>
        </w:rPr>
        <w:t>o Meio Ambiente</w:t>
      </w:r>
      <w:r>
        <w:rPr>
          <w:rFonts w:ascii="Times New Roman" w:hAnsi="Times New Roman" w:cs="Times New Roman"/>
          <w:sz w:val="24"/>
          <w:szCs w:val="24"/>
        </w:rPr>
        <w:t>, 2013</w:t>
      </w:r>
      <w:r w:rsidRPr="005B11C7">
        <w:rPr>
          <w:rFonts w:ascii="Times New Roman" w:hAnsi="Times New Roman" w:cs="Times New Roman"/>
          <w:sz w:val="24"/>
          <w:szCs w:val="24"/>
        </w:rPr>
        <w:t xml:space="preserve">. </w:t>
      </w:r>
      <w:r w:rsidRPr="00B9711F">
        <w:rPr>
          <w:rFonts w:ascii="Times New Roman" w:hAnsi="Times New Roman" w:cs="Times New Roman"/>
          <w:sz w:val="24"/>
          <w:szCs w:val="24"/>
        </w:rPr>
        <w:t xml:space="preserve">Plano de Prevenção e Controle do Desmatamento na Amazônia Legal. </w:t>
      </w:r>
      <w:r w:rsidRPr="00FE2E24">
        <w:rPr>
          <w:rFonts w:ascii="Times New Roman" w:hAnsi="Times New Roman" w:cs="Times New Roman"/>
          <w:sz w:val="24"/>
          <w:szCs w:val="24"/>
          <w:lang w:val="en-US"/>
        </w:rPr>
        <w:t xml:space="preserve">Available online at </w:t>
      </w:r>
      <w:r>
        <w:rPr>
          <w:rFonts w:ascii="Times New Roman" w:hAnsi="Times New Roman" w:cs="Times New Roman"/>
          <w:sz w:val="24"/>
          <w:szCs w:val="24"/>
          <w:lang w:val="en-US"/>
        </w:rPr>
        <w:t>&lt;</w:t>
      </w:r>
      <w:hyperlink r:id="rId78" w:tgtFrame="_blank" w:history="1">
        <w:r w:rsidRPr="00FE2E24">
          <w:rPr>
            <w:rFonts w:ascii="Times New Roman" w:hAnsi="Times New Roman" w:cs="Times New Roman"/>
            <w:sz w:val="24"/>
            <w:szCs w:val="24"/>
            <w:lang w:val="en-US"/>
          </w:rPr>
          <w:t>http://www.mma.gov.br/florestas/controle-e-preven%C3%A7%C3%A3o-do-desmatamento/plano-de-a%C3%A7%C3%A3o-para-amaz%C3%B4nia-ppcdam</w:t>
        </w:r>
      </w:hyperlink>
      <w:r w:rsidRPr="00FE2E24">
        <w:rPr>
          <w:rFonts w:ascii="Times New Roman" w:hAnsi="Times New Roman" w:cs="Times New Roman"/>
          <w:sz w:val="24"/>
          <w:szCs w:val="24"/>
          <w:lang w:val="en-US"/>
        </w:rPr>
        <w:t>&gt;.</w:t>
      </w:r>
    </w:p>
    <w:p w:rsidR="00544F10" w:rsidRPr="00604239" w:rsidRDefault="00544F10" w:rsidP="003A21E7">
      <w:pPr>
        <w:spacing w:line="240" w:lineRule="auto"/>
        <w:rPr>
          <w:rFonts w:ascii="Times New Roman" w:hAnsi="Times New Roman" w:cs="Times New Roman"/>
          <w:sz w:val="24"/>
          <w:lang w:val="en-US"/>
        </w:rPr>
      </w:pPr>
      <w:r w:rsidRPr="005B11C7">
        <w:rPr>
          <w:rFonts w:ascii="Times New Roman" w:hAnsi="Times New Roman" w:cs="Times New Roman"/>
          <w:sz w:val="24"/>
          <w:lang w:val="en-US"/>
        </w:rPr>
        <w:t xml:space="preserve">Mosier, A. R., Duxbury, J. M., </w:t>
      </w:r>
      <w:proofErr w:type="spellStart"/>
      <w:r w:rsidRPr="005B11C7">
        <w:rPr>
          <w:rFonts w:ascii="Times New Roman" w:hAnsi="Times New Roman" w:cs="Times New Roman"/>
          <w:sz w:val="24"/>
          <w:lang w:val="en-US"/>
        </w:rPr>
        <w:t>Freney</w:t>
      </w:r>
      <w:proofErr w:type="spellEnd"/>
      <w:r w:rsidRPr="005B11C7">
        <w:rPr>
          <w:rFonts w:ascii="Times New Roman" w:hAnsi="Times New Roman" w:cs="Times New Roman"/>
          <w:sz w:val="24"/>
          <w:lang w:val="en-US"/>
        </w:rPr>
        <w:t xml:space="preserve">, J. R., </w:t>
      </w:r>
      <w:proofErr w:type="spellStart"/>
      <w:r w:rsidRPr="005B11C7">
        <w:rPr>
          <w:rFonts w:ascii="Times New Roman" w:hAnsi="Times New Roman" w:cs="Times New Roman"/>
          <w:sz w:val="24"/>
          <w:lang w:val="en-US"/>
        </w:rPr>
        <w:t>Heinemeyer</w:t>
      </w:r>
      <w:proofErr w:type="spellEnd"/>
      <w:r w:rsidRPr="005B11C7">
        <w:rPr>
          <w:rFonts w:ascii="Times New Roman" w:hAnsi="Times New Roman" w:cs="Times New Roman"/>
          <w:sz w:val="24"/>
          <w:lang w:val="en-US"/>
        </w:rPr>
        <w:t xml:space="preserve">, O., Minami, K. and Johnson, D. E., 1998. </w:t>
      </w:r>
      <w:r w:rsidRPr="00604239">
        <w:rPr>
          <w:rFonts w:ascii="Times New Roman" w:hAnsi="Times New Roman" w:cs="Times New Roman"/>
          <w:sz w:val="24"/>
          <w:lang w:val="en-US"/>
        </w:rPr>
        <w:t>Mitigating agricultural emi</w:t>
      </w:r>
      <w:r w:rsidR="00595717">
        <w:rPr>
          <w:rFonts w:ascii="Times New Roman" w:hAnsi="Times New Roman" w:cs="Times New Roman"/>
          <w:sz w:val="24"/>
          <w:lang w:val="en-US"/>
        </w:rPr>
        <w:t>t9</w:t>
      </w:r>
      <w:r w:rsidRPr="00604239">
        <w:rPr>
          <w:rFonts w:ascii="Times New Roman" w:hAnsi="Times New Roman" w:cs="Times New Roman"/>
          <w:sz w:val="24"/>
          <w:lang w:val="en-US"/>
        </w:rPr>
        <w:t>ssions of methane. Clim</w:t>
      </w:r>
      <w:r>
        <w:rPr>
          <w:rFonts w:ascii="Times New Roman" w:hAnsi="Times New Roman" w:cs="Times New Roman"/>
          <w:sz w:val="24"/>
          <w:lang w:val="en-US"/>
        </w:rPr>
        <w:t>atic</w:t>
      </w:r>
      <w:r w:rsidRPr="00604239">
        <w:rPr>
          <w:rFonts w:ascii="Times New Roman" w:hAnsi="Times New Roman" w:cs="Times New Roman"/>
          <w:sz w:val="24"/>
          <w:lang w:val="en-US"/>
        </w:rPr>
        <w:t xml:space="preserve"> Change 40, 39–80. </w:t>
      </w:r>
    </w:p>
    <w:p w:rsidR="00544F10" w:rsidRDefault="00544F10" w:rsidP="003A21E7">
      <w:pPr>
        <w:spacing w:line="240" w:lineRule="auto"/>
        <w:rPr>
          <w:rFonts w:ascii="Times New Roman" w:hAnsi="Times New Roman" w:cs="Times New Roman"/>
          <w:sz w:val="24"/>
          <w:lang w:val="en-US"/>
        </w:rPr>
      </w:pPr>
      <w:r w:rsidRPr="00AF0A3E">
        <w:rPr>
          <w:rFonts w:ascii="Times New Roman" w:hAnsi="Times New Roman" w:cs="Times New Roman"/>
          <w:sz w:val="24"/>
          <w:lang w:val="en-US"/>
        </w:rPr>
        <w:t xml:space="preserve">Moll, S., </w:t>
      </w:r>
      <w:proofErr w:type="spellStart"/>
      <w:r w:rsidRPr="00AF0A3E">
        <w:rPr>
          <w:rFonts w:ascii="Times New Roman" w:hAnsi="Times New Roman" w:cs="Times New Roman"/>
          <w:sz w:val="24"/>
          <w:lang w:val="en-US"/>
        </w:rPr>
        <w:t>Vrgoc</w:t>
      </w:r>
      <w:proofErr w:type="spellEnd"/>
      <w:r w:rsidRPr="00AF0A3E">
        <w:rPr>
          <w:rFonts w:ascii="Times New Roman" w:hAnsi="Times New Roman" w:cs="Times New Roman"/>
          <w:sz w:val="24"/>
          <w:lang w:val="en-US"/>
        </w:rPr>
        <w:t>,</w:t>
      </w:r>
      <w:r>
        <w:rPr>
          <w:rFonts w:ascii="Times New Roman" w:hAnsi="Times New Roman" w:cs="Times New Roman"/>
          <w:sz w:val="24"/>
          <w:lang w:val="en-US"/>
        </w:rPr>
        <w:t xml:space="preserve"> M., Watson D., </w:t>
      </w:r>
      <w:proofErr w:type="spellStart"/>
      <w:r>
        <w:rPr>
          <w:rFonts w:ascii="Times New Roman" w:hAnsi="Times New Roman" w:cs="Times New Roman"/>
          <w:sz w:val="24"/>
          <w:lang w:val="en-US"/>
        </w:rPr>
        <w:t>Femia</w:t>
      </w:r>
      <w:proofErr w:type="spellEnd"/>
      <w:r>
        <w:rPr>
          <w:rFonts w:ascii="Times New Roman" w:hAnsi="Times New Roman" w:cs="Times New Roman"/>
          <w:sz w:val="24"/>
          <w:lang w:val="en-US"/>
        </w:rPr>
        <w:t>,</w:t>
      </w:r>
      <w:r w:rsidRPr="00675754">
        <w:rPr>
          <w:rFonts w:ascii="Times New Roman" w:hAnsi="Times New Roman" w:cs="Times New Roman"/>
          <w:sz w:val="24"/>
          <w:lang w:val="en-US"/>
        </w:rPr>
        <w:t xml:space="preserve"> </w:t>
      </w:r>
      <w:r>
        <w:rPr>
          <w:rFonts w:ascii="Times New Roman" w:hAnsi="Times New Roman" w:cs="Times New Roman"/>
          <w:sz w:val="24"/>
          <w:lang w:val="en-US"/>
        </w:rPr>
        <w:t xml:space="preserve">A., </w:t>
      </w:r>
      <w:proofErr w:type="spellStart"/>
      <w:r>
        <w:rPr>
          <w:rFonts w:ascii="Times New Roman" w:hAnsi="Times New Roman" w:cs="Times New Roman"/>
          <w:sz w:val="24"/>
          <w:lang w:val="en-US"/>
        </w:rPr>
        <w:t>Gravga</w:t>
      </w:r>
      <w:r w:rsidRPr="00AF0A3E">
        <w:rPr>
          <w:rFonts w:ascii="Times New Roman" w:hAnsi="Times New Roman" w:cs="Times New Roman"/>
          <w:sz w:val="24"/>
          <w:lang w:val="en-US"/>
        </w:rPr>
        <w:t>r</w:t>
      </w:r>
      <w:r>
        <w:rPr>
          <w:rFonts w:ascii="Times New Roman" w:hAnsi="Times New Roman" w:cs="Times New Roman"/>
          <w:sz w:val="24"/>
          <w:lang w:val="en-US"/>
        </w:rPr>
        <w:t>d</w:t>
      </w:r>
      <w:proofErr w:type="spellEnd"/>
      <w:r>
        <w:rPr>
          <w:rFonts w:ascii="Times New Roman" w:hAnsi="Times New Roman" w:cs="Times New Roman"/>
          <w:sz w:val="24"/>
          <w:lang w:val="en-US"/>
        </w:rPr>
        <w:t xml:space="preserve"> P. O. and Villanueva, A., 2006. </w:t>
      </w:r>
      <w:r w:rsidRPr="00AF0A3E">
        <w:rPr>
          <w:rFonts w:ascii="Times New Roman" w:hAnsi="Times New Roman" w:cs="Times New Roman"/>
          <w:sz w:val="24"/>
          <w:lang w:val="en-US"/>
        </w:rPr>
        <w:t>Environmental input</w:t>
      </w:r>
      <w:r>
        <w:rPr>
          <w:rFonts w:ascii="Times New Roman" w:hAnsi="Times New Roman" w:cs="Times New Roman"/>
          <w:sz w:val="24"/>
          <w:lang w:val="en-US"/>
        </w:rPr>
        <w:t>-output analysi</w:t>
      </w:r>
      <w:r w:rsidRPr="00AF0A3E">
        <w:rPr>
          <w:rFonts w:ascii="Times New Roman" w:hAnsi="Times New Roman" w:cs="Times New Roman"/>
          <w:sz w:val="24"/>
          <w:lang w:val="en-US"/>
        </w:rPr>
        <w:t xml:space="preserve">s based on NAMEA data. </w:t>
      </w:r>
      <w:r>
        <w:rPr>
          <w:rFonts w:ascii="Times New Roman" w:hAnsi="Times New Roman" w:cs="Times New Roman"/>
          <w:sz w:val="24"/>
          <w:lang w:val="en-US"/>
        </w:rPr>
        <w:t>A</w:t>
      </w:r>
      <w:r w:rsidRPr="00AF0A3E">
        <w:rPr>
          <w:rFonts w:ascii="Times New Roman" w:hAnsi="Times New Roman" w:cs="Times New Roman"/>
          <w:sz w:val="24"/>
          <w:lang w:val="en-US"/>
        </w:rPr>
        <w:t xml:space="preserve"> comparative </w:t>
      </w:r>
      <w:r>
        <w:rPr>
          <w:rFonts w:ascii="Times New Roman" w:hAnsi="Times New Roman" w:cs="Times New Roman"/>
          <w:sz w:val="24"/>
          <w:lang w:val="en-US"/>
        </w:rPr>
        <w:t>E</w:t>
      </w:r>
      <w:r w:rsidRPr="00AF0A3E">
        <w:rPr>
          <w:rFonts w:ascii="Times New Roman" w:hAnsi="Times New Roman" w:cs="Times New Roman"/>
          <w:sz w:val="24"/>
          <w:lang w:val="en-US"/>
        </w:rPr>
        <w:t>uropean s</w:t>
      </w:r>
      <w:r>
        <w:rPr>
          <w:rFonts w:ascii="Times New Roman" w:hAnsi="Times New Roman" w:cs="Times New Roman"/>
          <w:sz w:val="24"/>
          <w:lang w:val="en-US"/>
        </w:rPr>
        <w:t xml:space="preserve">tudy on environmental pressures </w:t>
      </w:r>
      <w:r w:rsidRPr="00AF0A3E">
        <w:rPr>
          <w:rFonts w:ascii="Times New Roman" w:hAnsi="Times New Roman" w:cs="Times New Roman"/>
          <w:sz w:val="24"/>
          <w:lang w:val="en-US"/>
        </w:rPr>
        <w:t>arising from consumption and production patterns</w:t>
      </w:r>
      <w:r>
        <w:rPr>
          <w:rFonts w:ascii="Times New Roman" w:hAnsi="Times New Roman" w:cs="Times New Roman"/>
          <w:sz w:val="24"/>
          <w:lang w:val="en-US"/>
        </w:rPr>
        <w:t xml:space="preserve"> E</w:t>
      </w:r>
      <w:r w:rsidRPr="00AF0A3E">
        <w:rPr>
          <w:rFonts w:ascii="Times New Roman" w:hAnsi="Times New Roman" w:cs="Times New Roman"/>
          <w:sz w:val="24"/>
          <w:lang w:val="en-US"/>
        </w:rPr>
        <w:t>uropean topic centre on resource and was</w:t>
      </w:r>
      <w:r>
        <w:rPr>
          <w:rFonts w:ascii="Times New Roman" w:hAnsi="Times New Roman" w:cs="Times New Roman"/>
          <w:sz w:val="24"/>
          <w:lang w:val="en-US"/>
        </w:rPr>
        <w:t xml:space="preserve">te management: </w:t>
      </w:r>
      <w:r w:rsidRPr="00AF0A3E">
        <w:rPr>
          <w:rFonts w:ascii="Times New Roman" w:hAnsi="Times New Roman" w:cs="Times New Roman"/>
          <w:sz w:val="24"/>
          <w:lang w:val="en-US"/>
        </w:rPr>
        <w:t>European Environment Agency.</w:t>
      </w:r>
    </w:p>
    <w:p w:rsidR="00544F10" w:rsidRPr="00B9711F" w:rsidRDefault="00544F10" w:rsidP="003A21E7">
      <w:pPr>
        <w:spacing w:line="240" w:lineRule="auto"/>
        <w:jc w:val="both"/>
        <w:rPr>
          <w:rFonts w:ascii="Times New Roman" w:hAnsi="Times New Roman" w:cs="Times New Roman"/>
          <w:sz w:val="24"/>
          <w:szCs w:val="24"/>
        </w:rPr>
      </w:pPr>
      <w:r>
        <w:rPr>
          <w:rFonts w:ascii="Times New Roman" w:hAnsi="Times New Roman" w:cs="Times New Roman"/>
          <w:sz w:val="24"/>
          <w:szCs w:val="24"/>
        </w:rPr>
        <w:t>Montoya, M. A., Pasqual, C. A., Lopes, R. L., Guilhoto, J. M., 2013. Consumo de energia, emissões de CO2 e a geração de emprego e renda no agronegócio brasileiro: uma análise insumo-produto. Texto para discussão 07-2013, Nereus/USP</w:t>
      </w:r>
      <w:r w:rsidRPr="00B9711F">
        <w:rPr>
          <w:rFonts w:ascii="Times New Roman" w:hAnsi="Times New Roman" w:cs="Times New Roman"/>
          <w:sz w:val="24"/>
          <w:szCs w:val="24"/>
        </w:rPr>
        <w:t>.</w:t>
      </w:r>
    </w:p>
    <w:p w:rsidR="00544F10" w:rsidRPr="00A77BB9" w:rsidRDefault="00544F10" w:rsidP="003A21E7">
      <w:pPr>
        <w:spacing w:line="240" w:lineRule="auto"/>
        <w:jc w:val="both"/>
        <w:rPr>
          <w:rFonts w:ascii="Times New Roman" w:hAnsi="Times New Roman"/>
          <w:sz w:val="24"/>
          <w:szCs w:val="24"/>
        </w:rPr>
      </w:pPr>
      <w:r>
        <w:rPr>
          <w:rFonts w:ascii="Times New Roman" w:hAnsi="Times New Roman"/>
          <w:sz w:val="24"/>
          <w:szCs w:val="24"/>
        </w:rPr>
        <w:t>Nepstad, D., Carvalho, G., Barros, A. C.,</w:t>
      </w:r>
      <w:r w:rsidRPr="00B9711F">
        <w:rPr>
          <w:rFonts w:ascii="Times New Roman" w:hAnsi="Times New Roman"/>
          <w:sz w:val="24"/>
          <w:szCs w:val="24"/>
        </w:rPr>
        <w:t xml:space="preserve"> Alencar</w:t>
      </w:r>
      <w:r>
        <w:rPr>
          <w:rFonts w:ascii="Times New Roman" w:hAnsi="Times New Roman"/>
          <w:sz w:val="24"/>
          <w:szCs w:val="24"/>
        </w:rPr>
        <w:t>, A.,</w:t>
      </w:r>
      <w:r w:rsidRPr="00B9711F">
        <w:rPr>
          <w:rFonts w:ascii="Times New Roman" w:hAnsi="Times New Roman"/>
          <w:sz w:val="24"/>
          <w:szCs w:val="24"/>
        </w:rPr>
        <w:t xml:space="preserve"> Capobianco, J. P., Bishop</w:t>
      </w:r>
      <w:r>
        <w:rPr>
          <w:rFonts w:ascii="Times New Roman" w:hAnsi="Times New Roman"/>
          <w:sz w:val="24"/>
          <w:szCs w:val="24"/>
        </w:rPr>
        <w:t>, J</w:t>
      </w:r>
      <w:r w:rsidRPr="00B9711F">
        <w:rPr>
          <w:rFonts w:ascii="Times New Roman" w:hAnsi="Times New Roman"/>
          <w:sz w:val="24"/>
          <w:szCs w:val="24"/>
        </w:rPr>
        <w:t xml:space="preserve">., 2001. </w:t>
      </w:r>
      <w:r w:rsidRPr="002B3F0E">
        <w:rPr>
          <w:rFonts w:ascii="Times New Roman" w:hAnsi="Times New Roman"/>
          <w:sz w:val="24"/>
          <w:szCs w:val="24"/>
          <w:lang w:val="en-US"/>
        </w:rPr>
        <w:t xml:space="preserve">Road paving, fire regime feedbacks, and the future of Amazon forests. </w:t>
      </w:r>
      <w:r w:rsidRPr="00A77BB9">
        <w:rPr>
          <w:rFonts w:ascii="Times New Roman" w:hAnsi="Times New Roman"/>
          <w:sz w:val="24"/>
          <w:szCs w:val="24"/>
        </w:rPr>
        <w:t>Forest Ecology and Management 154, 395–407.</w:t>
      </w:r>
    </w:p>
    <w:p w:rsidR="00544F10" w:rsidRPr="00FE2E24" w:rsidRDefault="00544F10" w:rsidP="003A21E7">
      <w:pPr>
        <w:spacing w:line="240" w:lineRule="auto"/>
        <w:jc w:val="both"/>
        <w:rPr>
          <w:rFonts w:ascii="Times New Roman" w:hAnsi="Times New Roman" w:cs="Times New Roman"/>
          <w:sz w:val="24"/>
          <w:szCs w:val="24"/>
          <w:lang w:val="en-US"/>
        </w:rPr>
      </w:pPr>
      <w:r w:rsidRPr="00B65C38">
        <w:rPr>
          <w:rFonts w:ascii="Times New Roman" w:hAnsi="Times New Roman" w:cs="Times New Roman"/>
          <w:sz w:val="24"/>
          <w:szCs w:val="24"/>
        </w:rPr>
        <w:t xml:space="preserve">PBMC – </w:t>
      </w:r>
      <w:r>
        <w:rPr>
          <w:rFonts w:ascii="Times New Roman" w:hAnsi="Times New Roman" w:cs="Times New Roman"/>
          <w:sz w:val="24"/>
          <w:szCs w:val="24"/>
        </w:rPr>
        <w:t>Painel Brasileiro d</w:t>
      </w:r>
      <w:r w:rsidRPr="00B65C38">
        <w:rPr>
          <w:rFonts w:ascii="Times New Roman" w:hAnsi="Times New Roman" w:cs="Times New Roman"/>
          <w:sz w:val="24"/>
          <w:szCs w:val="24"/>
        </w:rPr>
        <w:t>e Mudanças Climáticas</w:t>
      </w:r>
      <w:r>
        <w:rPr>
          <w:rFonts w:ascii="Times New Roman" w:hAnsi="Times New Roman" w:cs="Times New Roman"/>
          <w:sz w:val="24"/>
          <w:szCs w:val="24"/>
        </w:rPr>
        <w:t>, 2013a</w:t>
      </w:r>
      <w:r w:rsidRPr="00B65C38">
        <w:rPr>
          <w:rFonts w:ascii="Times New Roman" w:hAnsi="Times New Roman" w:cs="Times New Roman"/>
          <w:sz w:val="24"/>
          <w:szCs w:val="24"/>
        </w:rPr>
        <w:t>. Impactos, vulnerabilidades e adaptação. Sumário executivo. Contribuição do Grupo de Trabalho 2 ao Primeiro Relatório de Avaliação Nacional do Painel Brasileiro de Muda</w:t>
      </w:r>
      <w:r>
        <w:rPr>
          <w:rFonts w:ascii="Times New Roman" w:hAnsi="Times New Roman" w:cs="Times New Roman"/>
          <w:sz w:val="24"/>
          <w:szCs w:val="24"/>
        </w:rPr>
        <w:t>nças Climáticas</w:t>
      </w:r>
      <w:r w:rsidRPr="00B65C38">
        <w:rPr>
          <w:rFonts w:ascii="Times New Roman" w:hAnsi="Times New Roman" w:cs="Times New Roman"/>
          <w:sz w:val="24"/>
          <w:szCs w:val="24"/>
        </w:rPr>
        <w:t xml:space="preserve">. </w:t>
      </w:r>
      <w:r w:rsidRPr="00FE2E24">
        <w:rPr>
          <w:rFonts w:ascii="Times New Roman" w:hAnsi="Times New Roman" w:cs="Times New Roman"/>
          <w:sz w:val="24"/>
          <w:szCs w:val="24"/>
          <w:lang w:val="en-US"/>
        </w:rPr>
        <w:t>Available online at &lt;</w:t>
      </w:r>
      <w:hyperlink r:id="rId79" w:tgtFrame="_blank" w:history="1">
        <w:r w:rsidRPr="00FE2E24">
          <w:rPr>
            <w:rFonts w:ascii="Times New Roman" w:hAnsi="Times New Roman" w:cs="Times New Roman"/>
            <w:sz w:val="24"/>
            <w:szCs w:val="24"/>
            <w:lang w:val="en-US"/>
          </w:rPr>
          <w:t>www.pbmc.coppe.ufrj.br/documentos/MCTI_PBMC_sumario_executivo_impactos_vulnerabilidades_e_adaptacao_WEB_3.pdf</w:t>
        </w:r>
      </w:hyperlink>
      <w:r>
        <w:rPr>
          <w:rFonts w:ascii="Times New Roman" w:hAnsi="Times New Roman" w:cs="Times New Roman"/>
          <w:sz w:val="24"/>
          <w:szCs w:val="24"/>
          <w:lang w:val="en-US"/>
        </w:rPr>
        <w:t>&gt;</w:t>
      </w:r>
      <w:r w:rsidRPr="00FE2E24">
        <w:rPr>
          <w:rFonts w:ascii="Times New Roman" w:hAnsi="Times New Roman" w:cs="Times New Roman"/>
          <w:sz w:val="24"/>
          <w:szCs w:val="24"/>
          <w:lang w:val="en-US"/>
        </w:rPr>
        <w:t>.</w:t>
      </w:r>
    </w:p>
    <w:p w:rsidR="00544F10" w:rsidRPr="00B9711F" w:rsidRDefault="00544F10" w:rsidP="003A21E7">
      <w:pPr>
        <w:spacing w:line="240" w:lineRule="auto"/>
        <w:jc w:val="both"/>
        <w:rPr>
          <w:rFonts w:ascii="Times New Roman" w:hAnsi="Times New Roman" w:cs="Times New Roman"/>
          <w:sz w:val="24"/>
          <w:szCs w:val="24"/>
          <w:lang w:val="en-US"/>
        </w:rPr>
      </w:pPr>
      <w:r w:rsidRPr="00B65C38">
        <w:rPr>
          <w:rFonts w:ascii="Times New Roman" w:hAnsi="Times New Roman" w:cs="Times New Roman"/>
          <w:sz w:val="24"/>
          <w:szCs w:val="24"/>
        </w:rPr>
        <w:t>PBMC – Painel brasileiro de mudanças climáticas</w:t>
      </w:r>
      <w:r>
        <w:rPr>
          <w:rFonts w:ascii="Times New Roman" w:hAnsi="Times New Roman" w:cs="Times New Roman"/>
          <w:sz w:val="24"/>
          <w:szCs w:val="24"/>
        </w:rPr>
        <w:t>, 2013b</w:t>
      </w:r>
      <w:r w:rsidRPr="00B65C38">
        <w:rPr>
          <w:rFonts w:ascii="Times New Roman" w:hAnsi="Times New Roman" w:cs="Times New Roman"/>
          <w:sz w:val="24"/>
          <w:szCs w:val="24"/>
        </w:rPr>
        <w:t>. Base Científica das Mudanças Climáticas. Sumário executivo. Contribuição do Grupo de Trabalho 1 ao Primeiro Relatório de Avaliação Nacional do Painel Brasileiro de Muda</w:t>
      </w:r>
      <w:r>
        <w:rPr>
          <w:rFonts w:ascii="Times New Roman" w:hAnsi="Times New Roman" w:cs="Times New Roman"/>
          <w:sz w:val="24"/>
          <w:szCs w:val="24"/>
        </w:rPr>
        <w:t>nças Climáticas</w:t>
      </w:r>
      <w:r w:rsidRPr="00B65C38">
        <w:rPr>
          <w:rFonts w:ascii="Times New Roman" w:hAnsi="Times New Roman" w:cs="Times New Roman"/>
          <w:sz w:val="24"/>
          <w:szCs w:val="24"/>
        </w:rPr>
        <w:t xml:space="preserve">. </w:t>
      </w:r>
      <w:r w:rsidRPr="00B9711F">
        <w:rPr>
          <w:rFonts w:ascii="Times New Roman" w:hAnsi="Times New Roman" w:cs="Times New Roman"/>
          <w:sz w:val="24"/>
          <w:szCs w:val="24"/>
          <w:lang w:val="en-US"/>
        </w:rPr>
        <w:t xml:space="preserve">Available online at: </w:t>
      </w:r>
      <w:r>
        <w:rPr>
          <w:rFonts w:ascii="Times New Roman" w:hAnsi="Times New Roman" w:cs="Times New Roman"/>
          <w:sz w:val="24"/>
          <w:szCs w:val="24"/>
          <w:lang w:val="en-US"/>
        </w:rPr>
        <w:t>&lt;</w:t>
      </w:r>
      <w:hyperlink r:id="rId80" w:tgtFrame="_blank" w:history="1">
        <w:r w:rsidRPr="00B9711F">
          <w:rPr>
            <w:rFonts w:ascii="Times New Roman" w:hAnsi="Times New Roman" w:cs="Times New Roman"/>
            <w:sz w:val="24"/>
            <w:szCs w:val="24"/>
            <w:lang w:val="en-US"/>
          </w:rPr>
          <w:t>http://www.pbmc.coppe.ufrj.br/documentos/MCTI_PBMC_Sumario%20Executivo%204_Finalizado.pdf</w:t>
        </w:r>
      </w:hyperlink>
      <w:r w:rsidRPr="00B9711F">
        <w:rPr>
          <w:lang w:val="en-US"/>
        </w:rPr>
        <w:t>&gt;</w:t>
      </w:r>
      <w:r w:rsidRPr="00B9711F">
        <w:rPr>
          <w:rFonts w:ascii="Times New Roman" w:hAnsi="Times New Roman" w:cs="Times New Roman"/>
          <w:sz w:val="24"/>
          <w:szCs w:val="24"/>
          <w:lang w:val="en-US"/>
        </w:rPr>
        <w:t>.</w:t>
      </w:r>
    </w:p>
    <w:p w:rsidR="00544F10" w:rsidRPr="00A77BB9" w:rsidRDefault="00544F10" w:rsidP="003A21E7">
      <w:pPr>
        <w:spacing w:line="240" w:lineRule="auto"/>
        <w:jc w:val="both"/>
        <w:rPr>
          <w:rFonts w:ascii="Times New Roman" w:hAnsi="Times New Roman" w:cs="Times New Roman"/>
          <w:sz w:val="24"/>
          <w:szCs w:val="24"/>
        </w:rPr>
      </w:pPr>
      <w:proofErr w:type="spellStart"/>
      <w:r w:rsidRPr="009E01BC">
        <w:rPr>
          <w:rFonts w:ascii="Times New Roman" w:hAnsi="Times New Roman" w:cs="Times New Roman"/>
          <w:sz w:val="24"/>
          <w:szCs w:val="24"/>
          <w:lang w:val="en-US"/>
        </w:rPr>
        <w:t>Perusso</w:t>
      </w:r>
      <w:proofErr w:type="spellEnd"/>
      <w:r w:rsidRPr="009E01BC">
        <w:rPr>
          <w:rFonts w:ascii="Times New Roman" w:hAnsi="Times New Roman" w:cs="Times New Roman"/>
          <w:sz w:val="24"/>
          <w:szCs w:val="24"/>
          <w:lang w:val="en-US"/>
        </w:rPr>
        <w:t>, A.,</w:t>
      </w:r>
      <w:r>
        <w:rPr>
          <w:rFonts w:ascii="Times New Roman" w:hAnsi="Times New Roman" w:cs="Times New Roman"/>
          <w:sz w:val="24"/>
          <w:szCs w:val="24"/>
          <w:lang w:val="en-US"/>
        </w:rPr>
        <w:t xml:space="preserve"> </w:t>
      </w:r>
      <w:r w:rsidRPr="00FE2E24">
        <w:rPr>
          <w:rFonts w:ascii="Times New Roman" w:hAnsi="Times New Roman" w:cs="Times New Roman"/>
          <w:sz w:val="24"/>
          <w:szCs w:val="24"/>
          <w:lang w:val="en-US"/>
        </w:rPr>
        <w:t>2012</w:t>
      </w:r>
      <w:r>
        <w:rPr>
          <w:rFonts w:ascii="Times New Roman" w:hAnsi="Times New Roman" w:cs="Times New Roman"/>
          <w:sz w:val="24"/>
          <w:szCs w:val="24"/>
          <w:lang w:val="en-US"/>
        </w:rPr>
        <w:t>.</w:t>
      </w:r>
      <w:r w:rsidRPr="009E01BC">
        <w:rPr>
          <w:rFonts w:ascii="Times New Roman" w:hAnsi="Times New Roman" w:cs="Times New Roman"/>
          <w:sz w:val="24"/>
          <w:szCs w:val="24"/>
          <w:lang w:val="en-US"/>
        </w:rPr>
        <w:t xml:space="preserve"> Reduction in </w:t>
      </w:r>
      <w:r w:rsidRPr="00177F55">
        <w:rPr>
          <w:rFonts w:ascii="Times New Roman" w:hAnsi="Times New Roman" w:cs="Times New Roman"/>
          <w:sz w:val="24"/>
          <w:szCs w:val="24"/>
          <w:lang w:val="en-US"/>
        </w:rPr>
        <w:t>carbon emissions in the Brazilian agricultural value chain through a decrease in transported volume</w:t>
      </w:r>
      <w:r>
        <w:rPr>
          <w:rFonts w:ascii="Times New Roman" w:hAnsi="Times New Roman" w:cs="Times New Roman"/>
          <w:sz w:val="24"/>
          <w:szCs w:val="24"/>
          <w:lang w:val="en-US"/>
        </w:rPr>
        <w:t xml:space="preserve">. </w:t>
      </w:r>
      <w:r w:rsidRPr="00A77BB9">
        <w:rPr>
          <w:rFonts w:ascii="Times New Roman" w:hAnsi="Times New Roman" w:cs="Times New Roman"/>
          <w:sz w:val="24"/>
          <w:szCs w:val="24"/>
        </w:rPr>
        <w:t>International Journal of Green Economics 6(4), 390-400.</w:t>
      </w:r>
    </w:p>
    <w:p w:rsidR="00544F10" w:rsidRPr="00A77BB9" w:rsidRDefault="00544F10" w:rsidP="003A21E7">
      <w:pPr>
        <w:spacing w:line="240" w:lineRule="auto"/>
        <w:jc w:val="both"/>
        <w:rPr>
          <w:rFonts w:ascii="Times New Roman" w:hAnsi="Times New Roman" w:cs="Times New Roman"/>
          <w:sz w:val="24"/>
          <w:szCs w:val="24"/>
          <w:lang w:val="en-US"/>
        </w:rPr>
      </w:pPr>
      <w:r w:rsidRPr="00B65C38">
        <w:rPr>
          <w:rFonts w:ascii="Times New Roman" w:hAnsi="Times New Roman" w:cs="Times New Roman"/>
          <w:sz w:val="24"/>
          <w:szCs w:val="24"/>
        </w:rPr>
        <w:t xml:space="preserve">PRODES/INPE - Projeto de Monitoramento da Floresta Amazônica por Satélites, </w:t>
      </w:r>
      <w:r>
        <w:rPr>
          <w:rFonts w:ascii="Times New Roman" w:hAnsi="Times New Roman" w:cs="Times New Roman"/>
          <w:sz w:val="24"/>
          <w:szCs w:val="24"/>
        </w:rPr>
        <w:t>Instituto Nacional d</w:t>
      </w:r>
      <w:r w:rsidRPr="00B65C38">
        <w:rPr>
          <w:rFonts w:ascii="Times New Roman" w:hAnsi="Times New Roman" w:cs="Times New Roman"/>
          <w:sz w:val="24"/>
          <w:szCs w:val="24"/>
        </w:rPr>
        <w:t>e Pesquisas Espaciais</w:t>
      </w:r>
      <w:r>
        <w:rPr>
          <w:rFonts w:ascii="Times New Roman" w:hAnsi="Times New Roman" w:cs="Times New Roman"/>
          <w:sz w:val="24"/>
          <w:szCs w:val="24"/>
        </w:rPr>
        <w:t>, 2014</w:t>
      </w:r>
      <w:r w:rsidRPr="00B65C38">
        <w:rPr>
          <w:rFonts w:ascii="Times New Roman" w:hAnsi="Times New Roman" w:cs="Times New Roman"/>
          <w:sz w:val="24"/>
          <w:szCs w:val="24"/>
        </w:rPr>
        <w:t xml:space="preserve">. </w:t>
      </w:r>
      <w:r w:rsidRPr="00A77BB9">
        <w:rPr>
          <w:rFonts w:ascii="Times New Roman" w:hAnsi="Times New Roman" w:cs="Times New Roman"/>
          <w:sz w:val="24"/>
          <w:szCs w:val="24"/>
          <w:lang w:val="en-US"/>
        </w:rPr>
        <w:t xml:space="preserve">Available online at &lt; </w:t>
      </w:r>
      <w:hyperlink r:id="rId81" w:tgtFrame="_blank" w:history="1">
        <w:r w:rsidRPr="00A77BB9">
          <w:rPr>
            <w:rFonts w:ascii="Times New Roman" w:hAnsi="Times New Roman" w:cs="Times New Roman"/>
            <w:sz w:val="24"/>
            <w:szCs w:val="24"/>
            <w:lang w:val="en-US"/>
          </w:rPr>
          <w:t>www.inpe.br</w:t>
        </w:r>
      </w:hyperlink>
      <w:r w:rsidRPr="00A77BB9">
        <w:rPr>
          <w:lang w:val="en-US"/>
        </w:rPr>
        <w:t>&gt;</w:t>
      </w:r>
      <w:r w:rsidRPr="00A77BB9">
        <w:rPr>
          <w:rFonts w:ascii="Times New Roman" w:hAnsi="Times New Roman" w:cs="Times New Roman"/>
          <w:sz w:val="24"/>
          <w:szCs w:val="24"/>
          <w:lang w:val="en-US"/>
        </w:rPr>
        <w:t>.</w:t>
      </w:r>
    </w:p>
    <w:p w:rsidR="00544F10" w:rsidRDefault="00544F10" w:rsidP="003A21E7">
      <w:pPr>
        <w:spacing w:line="240" w:lineRule="auto"/>
        <w:jc w:val="both"/>
        <w:rPr>
          <w:rFonts w:ascii="Times New Roman" w:hAnsi="Times New Roman" w:cs="Times New Roman"/>
          <w:sz w:val="24"/>
          <w:szCs w:val="24"/>
        </w:rPr>
      </w:pPr>
      <w:r w:rsidRPr="00B9711F">
        <w:rPr>
          <w:rFonts w:ascii="Times New Roman" w:hAnsi="Times New Roman" w:cs="Times New Roman"/>
          <w:sz w:val="24"/>
          <w:szCs w:val="24"/>
          <w:lang w:val="en-US"/>
        </w:rPr>
        <w:t xml:space="preserve">Rhee, H-C. and Chung, H-S., 2006. </w:t>
      </w:r>
      <w:r w:rsidRPr="0087192B">
        <w:rPr>
          <w:rFonts w:ascii="Times New Roman" w:hAnsi="Times New Roman" w:cs="Times New Roman"/>
          <w:sz w:val="24"/>
          <w:szCs w:val="24"/>
          <w:lang w:val="en-US"/>
        </w:rPr>
        <w:t>Change in CO2</w:t>
      </w:r>
      <w:r>
        <w:rPr>
          <w:rFonts w:ascii="Times New Roman" w:hAnsi="Times New Roman" w:cs="Times New Roman"/>
          <w:sz w:val="24"/>
          <w:szCs w:val="24"/>
          <w:lang w:val="en-US"/>
        </w:rPr>
        <w:t xml:space="preserve"> </w:t>
      </w:r>
      <w:r w:rsidRPr="0087192B">
        <w:rPr>
          <w:rFonts w:ascii="Times New Roman" w:hAnsi="Times New Roman" w:cs="Times New Roman"/>
          <w:sz w:val="24"/>
          <w:szCs w:val="24"/>
          <w:lang w:val="en-US"/>
        </w:rPr>
        <w:t>emission and its transmissions betwe</w:t>
      </w:r>
      <w:r>
        <w:rPr>
          <w:rFonts w:ascii="Times New Roman" w:hAnsi="Times New Roman" w:cs="Times New Roman"/>
          <w:sz w:val="24"/>
          <w:szCs w:val="24"/>
          <w:lang w:val="en-US"/>
        </w:rPr>
        <w:t xml:space="preserve">en Korea </w:t>
      </w:r>
      <w:r w:rsidRPr="0087192B">
        <w:rPr>
          <w:rFonts w:ascii="Times New Roman" w:hAnsi="Times New Roman" w:cs="Times New Roman"/>
          <w:sz w:val="24"/>
          <w:szCs w:val="24"/>
          <w:lang w:val="en-US"/>
        </w:rPr>
        <w:t>and Japan using international input–output analysis</w:t>
      </w:r>
      <w:r>
        <w:rPr>
          <w:rFonts w:ascii="Times New Roman" w:hAnsi="Times New Roman" w:cs="Times New Roman"/>
          <w:sz w:val="24"/>
          <w:szCs w:val="24"/>
          <w:lang w:val="en-US"/>
        </w:rPr>
        <w:t xml:space="preserve">. </w:t>
      </w:r>
      <w:r w:rsidRPr="0072087E">
        <w:rPr>
          <w:rFonts w:ascii="Times New Roman" w:hAnsi="Times New Roman" w:cs="Times New Roman"/>
          <w:sz w:val="24"/>
          <w:szCs w:val="24"/>
        </w:rPr>
        <w:t>Ecological Economics 58, 788-</w:t>
      </w:r>
      <w:r w:rsidRPr="00482C2A">
        <w:rPr>
          <w:rFonts w:ascii="Times New Roman" w:hAnsi="Times New Roman" w:cs="Times New Roman"/>
          <w:sz w:val="24"/>
          <w:szCs w:val="24"/>
        </w:rPr>
        <w:t xml:space="preserve">800. </w:t>
      </w:r>
    </w:p>
    <w:p w:rsidR="00544F10" w:rsidRDefault="00544F10" w:rsidP="003A21E7">
      <w:pPr>
        <w:spacing w:line="240" w:lineRule="auto"/>
        <w:rPr>
          <w:rFonts w:ascii="Times New Roman" w:hAnsi="Times New Roman" w:cs="Times New Roman"/>
          <w:sz w:val="24"/>
          <w:szCs w:val="24"/>
        </w:rPr>
      </w:pPr>
      <w:r w:rsidRPr="00265B29">
        <w:rPr>
          <w:rFonts w:ascii="Times New Roman" w:hAnsi="Times New Roman"/>
          <w:bCs/>
          <w:sz w:val="24"/>
          <w:szCs w:val="24"/>
          <w:bdr w:val="none" w:sz="0" w:space="0" w:color="auto" w:frame="1"/>
          <w:shd w:val="clear" w:color="auto" w:fill="FFFFFF"/>
        </w:rPr>
        <w:t>Rivero, S</w:t>
      </w:r>
      <w:r>
        <w:rPr>
          <w:rFonts w:ascii="Times New Roman" w:hAnsi="Times New Roman"/>
          <w:bCs/>
          <w:sz w:val="24"/>
          <w:szCs w:val="24"/>
          <w:bdr w:val="none" w:sz="0" w:space="0" w:color="auto" w:frame="1"/>
          <w:shd w:val="clear" w:color="auto" w:fill="FFFFFF"/>
        </w:rPr>
        <w:t>.</w:t>
      </w:r>
      <w:r>
        <w:rPr>
          <w:rStyle w:val="apple-converted-space"/>
          <w:rFonts w:ascii="Times New Roman" w:hAnsi="Times New Roman"/>
          <w:sz w:val="24"/>
          <w:szCs w:val="24"/>
          <w:shd w:val="clear" w:color="auto" w:fill="FFFFFF"/>
        </w:rPr>
        <w:t xml:space="preserve">, </w:t>
      </w:r>
      <w:r w:rsidRPr="00544F10">
        <w:rPr>
          <w:rFonts w:ascii="Times New Roman" w:eastAsia="Calibri" w:hAnsi="Times New Roman"/>
          <w:sz w:val="24"/>
          <w:szCs w:val="24"/>
          <w:bdr w:val="none" w:sz="0" w:space="0" w:color="auto" w:frame="1"/>
          <w:shd w:val="clear" w:color="auto" w:fill="FFFFFF"/>
        </w:rPr>
        <w:t>Oriana</w:t>
      </w:r>
      <w:r>
        <w:rPr>
          <w:rStyle w:val="apple-converted-space"/>
          <w:rFonts w:ascii="Times New Roman" w:hAnsi="Times New Roman"/>
          <w:sz w:val="24"/>
          <w:szCs w:val="24"/>
          <w:shd w:val="clear" w:color="auto" w:fill="FFFFFF"/>
        </w:rPr>
        <w:t>, A.,</w:t>
      </w:r>
      <w:r>
        <w:rPr>
          <w:rFonts w:ascii="Times New Roman" w:hAnsi="Times New Roman"/>
          <w:sz w:val="24"/>
          <w:szCs w:val="24"/>
          <w:shd w:val="clear" w:color="auto" w:fill="FFFFFF"/>
        </w:rPr>
        <w:t xml:space="preserve"> Ávila, S., </w:t>
      </w:r>
      <w:r w:rsidRPr="00265B29">
        <w:rPr>
          <w:rFonts w:ascii="Times New Roman" w:hAnsi="Times New Roman"/>
          <w:sz w:val="24"/>
          <w:szCs w:val="24"/>
          <w:shd w:val="clear" w:color="auto" w:fill="FFFFFF"/>
        </w:rPr>
        <w:t>Oliveira, W.</w:t>
      </w:r>
      <w:r>
        <w:rPr>
          <w:rFonts w:ascii="Times New Roman" w:hAnsi="Times New Roman"/>
          <w:sz w:val="24"/>
          <w:szCs w:val="24"/>
          <w:shd w:val="clear" w:color="auto" w:fill="FFFFFF"/>
        </w:rPr>
        <w:t>,2009,</w:t>
      </w:r>
      <w:r w:rsidRPr="00265B29">
        <w:rPr>
          <w:rFonts w:ascii="Times New Roman" w:hAnsi="Times New Roman"/>
          <w:sz w:val="24"/>
          <w:szCs w:val="24"/>
          <w:shd w:val="clear" w:color="auto" w:fill="FFFFFF"/>
        </w:rPr>
        <w:t xml:space="preserve"> Pecuária e desmatamento: uma análise das principais causas diretas do desmatamento na </w:t>
      </w:r>
      <w:r>
        <w:rPr>
          <w:rFonts w:ascii="Times New Roman" w:hAnsi="Times New Roman"/>
          <w:sz w:val="24"/>
          <w:szCs w:val="24"/>
          <w:shd w:val="clear" w:color="auto" w:fill="FFFFFF"/>
        </w:rPr>
        <w:t>Amazônia. Nova Economia 19(1), 41-66.</w:t>
      </w:r>
    </w:p>
    <w:p w:rsidR="00544F10" w:rsidRDefault="00544F10" w:rsidP="003A21E7">
      <w:pPr>
        <w:spacing w:line="240" w:lineRule="auto"/>
        <w:rPr>
          <w:rFonts w:ascii="Times New Roman" w:hAnsi="Times New Roman" w:cs="Times New Roman"/>
          <w:sz w:val="24"/>
          <w:szCs w:val="24"/>
          <w:lang w:val="en-US"/>
        </w:rPr>
      </w:pPr>
      <w:r w:rsidRPr="00A77BB9">
        <w:rPr>
          <w:rFonts w:ascii="Times New Roman" w:hAnsi="Times New Roman" w:cs="Times New Roman"/>
          <w:sz w:val="24"/>
          <w:szCs w:val="24"/>
        </w:rPr>
        <w:t xml:space="preserve">Silva, M. P. N. and Perobelli, F. S., 2012. </w:t>
      </w:r>
      <w:r w:rsidRPr="00504648">
        <w:rPr>
          <w:rFonts w:ascii="Times New Roman" w:hAnsi="Times New Roman" w:cs="Times New Roman"/>
          <w:sz w:val="24"/>
          <w:szCs w:val="24"/>
        </w:rPr>
        <w:t>Efeitos tecnológicos e estruturais nas emissões brasileiras de CO</w:t>
      </w:r>
      <w:r w:rsidRPr="00504648">
        <w:rPr>
          <w:rFonts w:ascii="Times New Roman" w:hAnsi="Times New Roman" w:cs="Times New Roman"/>
          <w:sz w:val="24"/>
          <w:szCs w:val="24"/>
          <w:vertAlign w:val="subscript"/>
        </w:rPr>
        <w:t>2</w:t>
      </w:r>
      <w:r w:rsidRPr="00504648">
        <w:rPr>
          <w:rFonts w:ascii="Times New Roman" w:hAnsi="Times New Roman" w:cs="Times New Roman"/>
          <w:sz w:val="24"/>
          <w:szCs w:val="24"/>
        </w:rPr>
        <w:t xml:space="preserve"> para o período 2000 a 2005: uma abordagem de análise de decomposição estrutural (SDA). </w:t>
      </w:r>
      <w:proofErr w:type="spellStart"/>
      <w:r w:rsidRPr="00A212A3">
        <w:rPr>
          <w:rFonts w:ascii="Times New Roman" w:hAnsi="Times New Roman" w:cs="Times New Roman"/>
          <w:sz w:val="24"/>
          <w:szCs w:val="24"/>
          <w:lang w:val="en-US"/>
        </w:rPr>
        <w:t>Estudos</w:t>
      </w:r>
      <w:proofErr w:type="spellEnd"/>
      <w:r w:rsidRPr="00A212A3">
        <w:rPr>
          <w:rFonts w:ascii="Times New Roman" w:hAnsi="Times New Roman" w:cs="Times New Roman"/>
          <w:sz w:val="24"/>
          <w:szCs w:val="24"/>
          <w:lang w:val="en-US"/>
        </w:rPr>
        <w:t xml:space="preserve"> </w:t>
      </w:r>
      <w:proofErr w:type="spellStart"/>
      <w:r w:rsidRPr="00A212A3">
        <w:rPr>
          <w:rFonts w:ascii="Times New Roman" w:hAnsi="Times New Roman" w:cs="Times New Roman"/>
          <w:sz w:val="24"/>
          <w:szCs w:val="24"/>
          <w:lang w:val="en-US"/>
        </w:rPr>
        <w:t>Econômicos</w:t>
      </w:r>
      <w:proofErr w:type="spellEnd"/>
      <w:r w:rsidRPr="00A212A3">
        <w:rPr>
          <w:rFonts w:ascii="Times New Roman" w:hAnsi="Times New Roman" w:cs="Times New Roman"/>
          <w:sz w:val="24"/>
          <w:szCs w:val="24"/>
          <w:lang w:val="en-US"/>
        </w:rPr>
        <w:t xml:space="preserve"> 42(2), 307-335.</w:t>
      </w:r>
    </w:p>
    <w:p w:rsidR="00544F10" w:rsidRDefault="00544F10" w:rsidP="003A21E7">
      <w:pPr>
        <w:spacing w:line="240" w:lineRule="auto"/>
        <w:jc w:val="both"/>
        <w:rPr>
          <w:rFonts w:ascii="Times New Roman" w:hAnsi="Times New Roman" w:cs="Times New Roman"/>
          <w:sz w:val="24"/>
          <w:szCs w:val="24"/>
          <w:lang w:val="en-US"/>
        </w:rPr>
      </w:pPr>
      <w:r w:rsidRPr="00604239">
        <w:rPr>
          <w:rFonts w:ascii="Times New Roman" w:hAnsi="Times New Roman" w:cs="Times New Roman"/>
          <w:sz w:val="24"/>
          <w:szCs w:val="24"/>
          <w:lang w:val="en-US"/>
        </w:rPr>
        <w:t xml:space="preserve">Smith, K. A. and </w:t>
      </w:r>
      <w:proofErr w:type="spellStart"/>
      <w:r w:rsidRPr="00604239">
        <w:rPr>
          <w:rFonts w:ascii="Times New Roman" w:hAnsi="Times New Roman" w:cs="Times New Roman"/>
          <w:sz w:val="24"/>
          <w:szCs w:val="24"/>
          <w:lang w:val="en-US"/>
        </w:rPr>
        <w:t>Conen</w:t>
      </w:r>
      <w:proofErr w:type="spellEnd"/>
      <w:r w:rsidRPr="00604239">
        <w:rPr>
          <w:rFonts w:ascii="Times New Roman" w:hAnsi="Times New Roman" w:cs="Times New Roman"/>
          <w:sz w:val="24"/>
          <w:szCs w:val="24"/>
          <w:lang w:val="en-US"/>
        </w:rPr>
        <w:t>, F., 2004</w:t>
      </w:r>
      <w:r>
        <w:rPr>
          <w:rFonts w:ascii="Times New Roman" w:hAnsi="Times New Roman" w:cs="Times New Roman"/>
          <w:sz w:val="24"/>
          <w:szCs w:val="24"/>
          <w:lang w:val="en-US"/>
        </w:rPr>
        <w:t>.</w:t>
      </w:r>
      <w:r w:rsidRPr="00604239">
        <w:rPr>
          <w:rFonts w:ascii="Times New Roman" w:hAnsi="Times New Roman" w:cs="Times New Roman"/>
          <w:sz w:val="24"/>
          <w:szCs w:val="24"/>
          <w:lang w:val="en-US"/>
        </w:rPr>
        <w:t xml:space="preserve"> Impacts of land management on fluxes of trace greenhouse gases. </w:t>
      </w:r>
      <w:r w:rsidRPr="001D7860">
        <w:rPr>
          <w:rFonts w:ascii="Times New Roman" w:hAnsi="Times New Roman" w:cs="Times New Roman"/>
          <w:sz w:val="24"/>
          <w:szCs w:val="24"/>
          <w:lang w:val="en-US"/>
        </w:rPr>
        <w:t xml:space="preserve">Soil Use and Management 20, 255–263. </w:t>
      </w:r>
    </w:p>
    <w:p w:rsidR="00293CA0" w:rsidRPr="00293CA0" w:rsidRDefault="00293CA0" w:rsidP="00293CA0">
      <w:pPr>
        <w:pStyle w:val="Heading1"/>
        <w:spacing w:before="0" w:beforeAutospacing="0" w:after="240" w:afterAutospacing="0"/>
        <w:rPr>
          <w:b w:val="0"/>
          <w:sz w:val="24"/>
          <w:szCs w:val="24"/>
          <w:lang w:val="en-US"/>
        </w:rPr>
      </w:pPr>
      <w:proofErr w:type="spellStart"/>
      <w:r w:rsidRPr="00293CA0">
        <w:rPr>
          <w:b w:val="0"/>
          <w:sz w:val="24"/>
          <w:szCs w:val="24"/>
          <w:lang w:val="en-US"/>
        </w:rPr>
        <w:lastRenderedPageBreak/>
        <w:t>Sonis</w:t>
      </w:r>
      <w:proofErr w:type="spellEnd"/>
      <w:r w:rsidRPr="00293CA0">
        <w:rPr>
          <w:b w:val="0"/>
          <w:sz w:val="24"/>
          <w:szCs w:val="24"/>
          <w:lang w:val="en-US"/>
        </w:rPr>
        <w:t xml:space="preserve">, M. and </w:t>
      </w:r>
      <w:proofErr w:type="spellStart"/>
      <w:r w:rsidRPr="00293CA0">
        <w:rPr>
          <w:b w:val="0"/>
          <w:sz w:val="24"/>
          <w:szCs w:val="24"/>
          <w:lang w:val="en-US"/>
        </w:rPr>
        <w:t>Hewings</w:t>
      </w:r>
      <w:proofErr w:type="spellEnd"/>
      <w:r w:rsidRPr="00293CA0">
        <w:rPr>
          <w:b w:val="0"/>
          <w:sz w:val="24"/>
          <w:szCs w:val="24"/>
          <w:lang w:val="en-US"/>
        </w:rPr>
        <w:t xml:space="preserve">, G. J. D., 1992. </w:t>
      </w:r>
      <w:r w:rsidRPr="00293CA0">
        <w:rPr>
          <w:rFonts w:eastAsiaTheme="minorEastAsia"/>
          <w:b w:val="0"/>
          <w:bCs w:val="0"/>
          <w:kern w:val="0"/>
          <w:sz w:val="24"/>
          <w:szCs w:val="24"/>
          <w:lang w:val="en-US"/>
        </w:rPr>
        <w:t>Coefficient Change in Input–Output Models: Theory and Applications</w:t>
      </w:r>
      <w:r>
        <w:rPr>
          <w:rFonts w:eastAsiaTheme="minorEastAsia"/>
          <w:b w:val="0"/>
          <w:bCs w:val="0"/>
          <w:kern w:val="0"/>
          <w:sz w:val="24"/>
          <w:szCs w:val="24"/>
          <w:lang w:val="en-US"/>
        </w:rPr>
        <w:t xml:space="preserve">. Economic Systems Research, 4(2): 143-158. </w:t>
      </w:r>
    </w:p>
    <w:p w:rsidR="00544F10" w:rsidRPr="00066033" w:rsidRDefault="00544F10" w:rsidP="003A21E7">
      <w:pPr>
        <w:spacing w:line="240" w:lineRule="auto"/>
        <w:jc w:val="both"/>
        <w:rPr>
          <w:rFonts w:ascii="Times New Roman" w:hAnsi="Times New Roman" w:cs="Times New Roman"/>
          <w:sz w:val="24"/>
          <w:lang w:val="en-US"/>
        </w:rPr>
      </w:pPr>
      <w:r w:rsidRPr="00066033">
        <w:rPr>
          <w:rFonts w:ascii="Times New Roman" w:hAnsi="Times New Roman" w:cs="Times New Roman"/>
          <w:sz w:val="24"/>
          <w:lang w:val="en-US"/>
        </w:rPr>
        <w:t xml:space="preserve">Su, B., </w:t>
      </w:r>
      <w:proofErr w:type="spellStart"/>
      <w:r w:rsidRPr="00066033">
        <w:rPr>
          <w:rFonts w:ascii="Times New Roman" w:hAnsi="Times New Roman" w:cs="Times New Roman"/>
          <w:sz w:val="24"/>
          <w:lang w:val="en-US"/>
        </w:rPr>
        <w:t>Ang</w:t>
      </w:r>
      <w:proofErr w:type="spellEnd"/>
      <w:r w:rsidRPr="00066033">
        <w:rPr>
          <w:rFonts w:ascii="Times New Roman" w:hAnsi="Times New Roman" w:cs="Times New Roman"/>
          <w:sz w:val="24"/>
          <w:lang w:val="en-US"/>
        </w:rPr>
        <w:t>, B. W.</w:t>
      </w:r>
      <w:r>
        <w:rPr>
          <w:rFonts w:ascii="Times New Roman" w:hAnsi="Times New Roman" w:cs="Times New Roman"/>
          <w:sz w:val="24"/>
          <w:lang w:val="en-US"/>
        </w:rPr>
        <w:t xml:space="preserve"> and</w:t>
      </w:r>
      <w:r w:rsidRPr="00066033">
        <w:rPr>
          <w:rFonts w:ascii="Times New Roman" w:hAnsi="Times New Roman" w:cs="Times New Roman"/>
          <w:sz w:val="24"/>
          <w:lang w:val="en-US"/>
        </w:rPr>
        <w:t xml:space="preserve"> Low, M., 2013. Input–output analysis of CO2 emissions embodied in trade and the driving forces: Processing and normal exports. Ecological Economics 88, 119-125.</w:t>
      </w:r>
      <w:r>
        <w:rPr>
          <w:rFonts w:ascii="Times New Roman" w:hAnsi="Times New Roman" w:cs="Times New Roman"/>
          <w:sz w:val="24"/>
          <w:lang w:val="en-US"/>
        </w:rPr>
        <w:t xml:space="preserve"> </w:t>
      </w:r>
    </w:p>
    <w:p w:rsidR="00544F10" w:rsidRDefault="00544F10" w:rsidP="003A21E7">
      <w:pPr>
        <w:spacing w:line="240" w:lineRule="auto"/>
        <w:rPr>
          <w:rFonts w:ascii="Times New Roman" w:hAnsi="Times New Roman" w:cs="Times New Roman"/>
          <w:sz w:val="24"/>
          <w:lang w:val="en-US"/>
        </w:rPr>
      </w:pPr>
      <w:proofErr w:type="spellStart"/>
      <w:r w:rsidRPr="00F330F1">
        <w:rPr>
          <w:rFonts w:ascii="Times New Roman" w:hAnsi="Times New Roman" w:cs="Times New Roman"/>
          <w:sz w:val="24"/>
          <w:lang w:val="en-US"/>
        </w:rPr>
        <w:t>Timmer</w:t>
      </w:r>
      <w:proofErr w:type="spellEnd"/>
      <w:r>
        <w:rPr>
          <w:rFonts w:ascii="Times New Roman" w:hAnsi="Times New Roman" w:cs="Times New Roman"/>
          <w:sz w:val="24"/>
          <w:lang w:val="en-US"/>
        </w:rPr>
        <w:t xml:space="preserve">, </w:t>
      </w:r>
      <w:r w:rsidRPr="00F330F1">
        <w:rPr>
          <w:rFonts w:ascii="Times New Roman" w:hAnsi="Times New Roman" w:cs="Times New Roman"/>
          <w:sz w:val="24"/>
          <w:lang w:val="en-US"/>
        </w:rPr>
        <w:t>M</w:t>
      </w:r>
      <w:r>
        <w:rPr>
          <w:rFonts w:ascii="Times New Roman" w:hAnsi="Times New Roman" w:cs="Times New Roman"/>
          <w:sz w:val="24"/>
          <w:lang w:val="en-US"/>
        </w:rPr>
        <w:t>.</w:t>
      </w:r>
      <w:r w:rsidRPr="00F330F1">
        <w:rPr>
          <w:rFonts w:ascii="Times New Roman" w:hAnsi="Times New Roman" w:cs="Times New Roman"/>
          <w:sz w:val="24"/>
          <w:lang w:val="en-US"/>
        </w:rPr>
        <w:t xml:space="preserve"> P</w:t>
      </w:r>
      <w:r>
        <w:rPr>
          <w:rFonts w:ascii="Times New Roman" w:hAnsi="Times New Roman" w:cs="Times New Roman"/>
          <w:sz w:val="24"/>
          <w:lang w:val="en-US"/>
        </w:rPr>
        <w:t xml:space="preserve">. (ed.), 2012. </w:t>
      </w:r>
      <w:r w:rsidRPr="00F330F1">
        <w:rPr>
          <w:rFonts w:ascii="Times New Roman" w:hAnsi="Times New Roman" w:cs="Times New Roman"/>
          <w:sz w:val="24"/>
          <w:lang w:val="en-US"/>
        </w:rPr>
        <w:t xml:space="preserve">The World Input-Output Database (WIOD): </w:t>
      </w:r>
      <w:r>
        <w:rPr>
          <w:rFonts w:ascii="Times New Roman" w:hAnsi="Times New Roman" w:cs="Times New Roman"/>
          <w:sz w:val="24"/>
          <w:lang w:val="en-US"/>
        </w:rPr>
        <w:t>Contents, sources and methods. WIOD Working Paper Number 10. Available online at &lt;www.wiod.org&gt;.</w:t>
      </w:r>
    </w:p>
    <w:p w:rsidR="00544F10" w:rsidRPr="00066033" w:rsidRDefault="00544F10" w:rsidP="003A21E7">
      <w:pPr>
        <w:spacing w:line="240" w:lineRule="auto"/>
        <w:jc w:val="both"/>
        <w:rPr>
          <w:rFonts w:ascii="Times New Roman" w:hAnsi="Times New Roman" w:cs="Times New Roman"/>
          <w:sz w:val="24"/>
          <w:lang w:val="en-US"/>
        </w:rPr>
      </w:pPr>
      <w:proofErr w:type="spellStart"/>
      <w:r>
        <w:rPr>
          <w:rFonts w:ascii="Times New Roman" w:hAnsi="Times New Roman" w:cs="Times New Roman"/>
          <w:sz w:val="24"/>
          <w:lang w:val="en-US"/>
        </w:rPr>
        <w:t>Yamakawa</w:t>
      </w:r>
      <w:proofErr w:type="spellEnd"/>
      <w:r>
        <w:rPr>
          <w:rFonts w:ascii="Times New Roman" w:hAnsi="Times New Roman" w:cs="Times New Roman"/>
          <w:sz w:val="24"/>
          <w:lang w:val="en-US"/>
        </w:rPr>
        <w:t>, A. and Peters, G. P., 2011. S</w:t>
      </w:r>
      <w:r w:rsidRPr="00066033">
        <w:rPr>
          <w:rFonts w:ascii="Times New Roman" w:hAnsi="Times New Roman" w:cs="Times New Roman"/>
          <w:sz w:val="24"/>
          <w:lang w:val="en-US"/>
        </w:rPr>
        <w:t xml:space="preserve">tructural decomposition analysis of greenhouse gas emissions in </w:t>
      </w:r>
      <w:r>
        <w:rPr>
          <w:rFonts w:ascii="Times New Roman" w:hAnsi="Times New Roman" w:cs="Times New Roman"/>
          <w:sz w:val="24"/>
          <w:lang w:val="en-US"/>
        </w:rPr>
        <w:t>N</w:t>
      </w:r>
      <w:r w:rsidRPr="00066033">
        <w:rPr>
          <w:rFonts w:ascii="Times New Roman" w:hAnsi="Times New Roman" w:cs="Times New Roman"/>
          <w:sz w:val="24"/>
          <w:lang w:val="en-US"/>
        </w:rPr>
        <w:t>orway 1990–2002</w:t>
      </w:r>
      <w:r>
        <w:rPr>
          <w:rFonts w:ascii="Times New Roman" w:hAnsi="Times New Roman" w:cs="Times New Roman"/>
          <w:sz w:val="24"/>
          <w:lang w:val="en-US"/>
        </w:rPr>
        <w:t xml:space="preserve">. Economic Systems Research 23(3), 303-318. </w:t>
      </w:r>
    </w:p>
    <w:p w:rsidR="00544F10" w:rsidRPr="00B9711F" w:rsidRDefault="00544F10" w:rsidP="003A21E7">
      <w:pPr>
        <w:spacing w:line="240" w:lineRule="auto"/>
        <w:jc w:val="both"/>
        <w:rPr>
          <w:rFonts w:ascii="Times New Roman" w:hAnsi="Times New Roman" w:cs="Times New Roman"/>
          <w:sz w:val="24"/>
          <w:lang w:val="en-US"/>
        </w:rPr>
      </w:pPr>
      <w:r>
        <w:rPr>
          <w:rFonts w:ascii="Times New Roman" w:hAnsi="Times New Roman" w:cs="Times New Roman"/>
          <w:sz w:val="24"/>
          <w:lang w:val="en-US"/>
        </w:rPr>
        <w:t xml:space="preserve">WRI - </w:t>
      </w:r>
      <w:r w:rsidRPr="00B65C38">
        <w:rPr>
          <w:rFonts w:ascii="Times New Roman" w:hAnsi="Times New Roman" w:cs="Times New Roman"/>
          <w:sz w:val="24"/>
          <w:lang w:val="en-US"/>
        </w:rPr>
        <w:t xml:space="preserve">World Resources Institute. </w:t>
      </w:r>
      <w:r w:rsidRPr="00B9711F">
        <w:rPr>
          <w:rFonts w:ascii="Times New Roman" w:hAnsi="Times New Roman" w:cs="Times New Roman"/>
          <w:sz w:val="24"/>
          <w:lang w:val="en-US"/>
        </w:rPr>
        <w:t>Data visualizations.</w:t>
      </w:r>
      <w:r w:rsidR="005C14D7">
        <w:rPr>
          <w:rFonts w:ascii="Times New Roman" w:hAnsi="Times New Roman" w:cs="Times New Roman"/>
          <w:sz w:val="24"/>
          <w:lang w:val="en-US"/>
        </w:rPr>
        <w:t xml:space="preserve"> 2014.</w:t>
      </w:r>
      <w:r w:rsidRPr="00B9711F">
        <w:rPr>
          <w:rFonts w:ascii="Times New Roman" w:hAnsi="Times New Roman" w:cs="Times New Roman"/>
          <w:sz w:val="24"/>
          <w:lang w:val="en-US"/>
        </w:rPr>
        <w:t xml:space="preserve"> </w:t>
      </w:r>
      <w:r>
        <w:rPr>
          <w:rFonts w:ascii="Times New Roman" w:hAnsi="Times New Roman" w:cs="Times New Roman"/>
          <w:sz w:val="24"/>
          <w:lang w:val="en-US"/>
        </w:rPr>
        <w:t>A</w:t>
      </w:r>
      <w:r w:rsidRPr="00B9711F">
        <w:rPr>
          <w:rFonts w:ascii="Times New Roman" w:hAnsi="Times New Roman" w:cs="Times New Roman"/>
          <w:sz w:val="24"/>
          <w:lang w:val="en-US"/>
        </w:rPr>
        <w:t>va</w:t>
      </w:r>
      <w:r>
        <w:rPr>
          <w:rFonts w:ascii="Times New Roman" w:hAnsi="Times New Roman" w:cs="Times New Roman"/>
          <w:sz w:val="24"/>
          <w:lang w:val="en-US"/>
        </w:rPr>
        <w:t>il</w:t>
      </w:r>
      <w:r w:rsidRPr="00B9711F">
        <w:rPr>
          <w:rFonts w:ascii="Times New Roman" w:hAnsi="Times New Roman" w:cs="Times New Roman"/>
          <w:sz w:val="24"/>
          <w:lang w:val="en-US"/>
        </w:rPr>
        <w:t xml:space="preserve">able online </w:t>
      </w:r>
      <w:r>
        <w:rPr>
          <w:rFonts w:ascii="Times New Roman" w:hAnsi="Times New Roman" w:cs="Times New Roman"/>
          <w:sz w:val="24"/>
          <w:lang w:val="en-US"/>
        </w:rPr>
        <w:t>at &lt;</w:t>
      </w:r>
      <w:hyperlink r:id="rId82" w:tgtFrame="_blank" w:history="1">
        <w:r w:rsidRPr="00B9711F">
          <w:rPr>
            <w:rFonts w:ascii="Times New Roman" w:hAnsi="Times New Roman" w:cs="Times New Roman"/>
            <w:sz w:val="24"/>
            <w:lang w:val="en-US"/>
          </w:rPr>
          <w:t>http://www.wri.org/resources/data_visualizations</w:t>
        </w:r>
      </w:hyperlink>
      <w:r w:rsidRPr="00B9711F">
        <w:rPr>
          <w:rFonts w:ascii="Times New Roman" w:hAnsi="Times New Roman" w:cs="Times New Roman"/>
          <w:sz w:val="24"/>
          <w:lang w:val="en-US"/>
        </w:rPr>
        <w:t>&gt;.</w:t>
      </w:r>
    </w:p>
    <w:p w:rsidR="00544F10" w:rsidRPr="00A77BB9" w:rsidRDefault="00544F10" w:rsidP="003A21E7">
      <w:pPr>
        <w:spacing w:line="240" w:lineRule="auto"/>
        <w:rPr>
          <w:lang w:val="en-US"/>
        </w:rPr>
      </w:pPr>
    </w:p>
    <w:p w:rsidR="00761A24" w:rsidRPr="00073451" w:rsidRDefault="00761A24" w:rsidP="003A21E7">
      <w:pPr>
        <w:spacing w:after="0" w:line="480" w:lineRule="auto"/>
        <w:ind w:firstLine="709"/>
        <w:jc w:val="both"/>
        <w:rPr>
          <w:rFonts w:ascii="Times New Roman" w:hAnsi="Times New Roman" w:cs="Times New Roman"/>
          <w:b/>
          <w:sz w:val="24"/>
          <w:lang w:val="en-US"/>
        </w:rPr>
      </w:pPr>
    </w:p>
    <w:sectPr w:rsidR="00761A24" w:rsidRPr="00073451" w:rsidSect="00991F48">
      <w:headerReference w:type="default" r:id="rId8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9AD" w:rsidRDefault="003D39AD" w:rsidP="00991F48">
      <w:pPr>
        <w:spacing w:after="0" w:line="240" w:lineRule="auto"/>
      </w:pPr>
      <w:r>
        <w:separator/>
      </w:r>
    </w:p>
  </w:endnote>
  <w:endnote w:type="continuationSeparator" w:id="0">
    <w:p w:rsidR="003D39AD" w:rsidRDefault="003D39AD" w:rsidP="00991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9AD" w:rsidRDefault="003D39AD" w:rsidP="00991F48">
      <w:pPr>
        <w:spacing w:after="0" w:line="240" w:lineRule="auto"/>
      </w:pPr>
      <w:r>
        <w:separator/>
      </w:r>
    </w:p>
  </w:footnote>
  <w:footnote w:type="continuationSeparator" w:id="0">
    <w:p w:rsidR="003D39AD" w:rsidRDefault="003D39AD" w:rsidP="00991F48">
      <w:pPr>
        <w:spacing w:after="0" w:line="240" w:lineRule="auto"/>
      </w:pPr>
      <w:r>
        <w:continuationSeparator/>
      </w:r>
    </w:p>
  </w:footnote>
  <w:footnote w:id="1">
    <w:p w:rsidR="00CC4304" w:rsidRPr="00CC4304" w:rsidRDefault="00CC4304" w:rsidP="00CC4304">
      <w:pPr>
        <w:pStyle w:val="FootnoteText"/>
        <w:spacing w:after="0" w:line="240" w:lineRule="auto"/>
        <w:jc w:val="both"/>
        <w:rPr>
          <w:rFonts w:ascii="Times New Roman" w:hAnsi="Times New Roman" w:cs="Times New Roman"/>
          <w:lang w:val="en-US"/>
        </w:rPr>
      </w:pPr>
      <w:r w:rsidRPr="00CC4304">
        <w:rPr>
          <w:rStyle w:val="FootnoteReference"/>
          <w:rFonts w:ascii="Times New Roman" w:hAnsi="Times New Roman" w:cs="Times New Roman"/>
        </w:rPr>
        <w:footnoteRef/>
      </w:r>
      <w:r w:rsidRPr="00CC4304">
        <w:rPr>
          <w:rFonts w:ascii="Times New Roman" w:hAnsi="Times New Roman" w:cs="Times New Roman"/>
          <w:lang w:val="en-US"/>
        </w:rPr>
        <w:t xml:space="preserve"> PhD candidate </w:t>
      </w:r>
      <w:r>
        <w:rPr>
          <w:rFonts w:ascii="Times New Roman" w:hAnsi="Times New Roman" w:cs="Times New Roman"/>
          <w:lang w:val="en-US"/>
        </w:rPr>
        <w:t xml:space="preserve">in Economics </w:t>
      </w:r>
      <w:r w:rsidRPr="00CC4304">
        <w:rPr>
          <w:rFonts w:ascii="Times New Roman" w:hAnsi="Times New Roman" w:cs="Times New Roman"/>
          <w:lang w:val="en-US"/>
        </w:rPr>
        <w:t xml:space="preserve">at Federal University of Minas </w:t>
      </w:r>
      <w:proofErr w:type="spellStart"/>
      <w:r w:rsidRPr="00CC4304">
        <w:rPr>
          <w:rFonts w:ascii="Times New Roman" w:hAnsi="Times New Roman" w:cs="Times New Roman"/>
          <w:lang w:val="en-US"/>
        </w:rPr>
        <w:t>Gerais</w:t>
      </w:r>
      <w:proofErr w:type="spellEnd"/>
      <w:r w:rsidRPr="00CC4304">
        <w:rPr>
          <w:rFonts w:ascii="Times New Roman" w:hAnsi="Times New Roman" w:cs="Times New Roman"/>
          <w:lang w:val="en-US"/>
        </w:rPr>
        <w:t xml:space="preserve"> - Brazil. Email: ribeiro.luiz84@gmail.com.</w:t>
      </w:r>
    </w:p>
  </w:footnote>
  <w:footnote w:id="2">
    <w:p w:rsidR="00CC4304" w:rsidRPr="00CC4304" w:rsidRDefault="00CC4304" w:rsidP="00CC4304">
      <w:pPr>
        <w:pStyle w:val="FootnoteText"/>
        <w:spacing w:after="0" w:line="240" w:lineRule="auto"/>
        <w:jc w:val="both"/>
        <w:rPr>
          <w:rFonts w:ascii="Times New Roman" w:hAnsi="Times New Roman" w:cs="Times New Roman"/>
          <w:lang w:val="en-US"/>
        </w:rPr>
      </w:pPr>
      <w:r w:rsidRPr="00CC4304">
        <w:rPr>
          <w:rStyle w:val="FootnoteReference"/>
          <w:rFonts w:ascii="Times New Roman" w:hAnsi="Times New Roman" w:cs="Times New Roman"/>
        </w:rPr>
        <w:footnoteRef/>
      </w:r>
      <w:r w:rsidRPr="00CC4304">
        <w:rPr>
          <w:rFonts w:ascii="Times New Roman" w:hAnsi="Times New Roman" w:cs="Times New Roman"/>
          <w:lang w:val="en-US"/>
        </w:rPr>
        <w:t xml:space="preserve"> Assistant professor in Economics at Federal Institute of Education, Science and Technology of </w:t>
      </w:r>
      <w:proofErr w:type="spellStart"/>
      <w:r w:rsidRPr="00CC4304">
        <w:rPr>
          <w:rFonts w:ascii="Times New Roman" w:hAnsi="Times New Roman" w:cs="Times New Roman"/>
          <w:lang w:val="en-US"/>
        </w:rPr>
        <w:t>Maranhão</w:t>
      </w:r>
      <w:proofErr w:type="spellEnd"/>
      <w:r w:rsidRPr="00CC4304">
        <w:rPr>
          <w:rFonts w:ascii="Times New Roman" w:hAnsi="Times New Roman" w:cs="Times New Roman"/>
          <w:lang w:val="en-US"/>
        </w:rPr>
        <w:t xml:space="preserve"> (</w:t>
      </w:r>
      <w:proofErr w:type="spellStart"/>
      <w:r w:rsidRPr="00CC4304">
        <w:rPr>
          <w:rFonts w:ascii="Times New Roman" w:hAnsi="Times New Roman" w:cs="Times New Roman"/>
          <w:lang w:val="en-US"/>
        </w:rPr>
        <w:t>Buriticupu</w:t>
      </w:r>
      <w:proofErr w:type="spellEnd"/>
      <w:r w:rsidRPr="00CC4304">
        <w:rPr>
          <w:rFonts w:ascii="Times New Roman" w:hAnsi="Times New Roman" w:cs="Times New Roman"/>
          <w:lang w:val="en-US"/>
        </w:rPr>
        <w:t xml:space="preserve"> Campus) - Brazil. Email: eder.johnson@ifma.edu.br</w:t>
      </w:r>
    </w:p>
  </w:footnote>
  <w:footnote w:id="3">
    <w:p w:rsidR="00CC4304" w:rsidRPr="00CC4304" w:rsidRDefault="00CC4304" w:rsidP="00CC4304">
      <w:pPr>
        <w:pStyle w:val="FootnoteText"/>
        <w:jc w:val="both"/>
        <w:rPr>
          <w:rFonts w:ascii="Times New Roman" w:hAnsi="Times New Roman" w:cs="Times New Roman"/>
          <w:lang w:val="en-US"/>
        </w:rPr>
      </w:pPr>
      <w:r w:rsidRPr="00CC4304">
        <w:rPr>
          <w:rStyle w:val="FootnoteReference"/>
          <w:rFonts w:ascii="Times New Roman" w:hAnsi="Times New Roman" w:cs="Times New Roman"/>
        </w:rPr>
        <w:footnoteRef/>
      </w:r>
      <w:r w:rsidRPr="00CC4304">
        <w:rPr>
          <w:rFonts w:ascii="Times New Roman" w:hAnsi="Times New Roman" w:cs="Times New Roman"/>
          <w:lang w:val="en-US"/>
        </w:rPr>
        <w:t xml:space="preserve"> PhD </w:t>
      </w:r>
      <w:r>
        <w:rPr>
          <w:rFonts w:ascii="Times New Roman" w:hAnsi="Times New Roman" w:cs="Times New Roman"/>
          <w:lang w:val="en-US"/>
        </w:rPr>
        <w:t xml:space="preserve">candidate </w:t>
      </w:r>
      <w:r w:rsidRPr="00CC4304">
        <w:rPr>
          <w:rFonts w:ascii="Times New Roman" w:hAnsi="Times New Roman" w:cs="Times New Roman"/>
          <w:lang w:val="en-US"/>
        </w:rPr>
        <w:t>in Economics at University of Campinas - Brazil. Email: lucioffreitas@yahoo.com.br.</w:t>
      </w:r>
    </w:p>
  </w:footnote>
  <w:footnote w:id="4">
    <w:p w:rsidR="00CC4304" w:rsidRDefault="00CC4304" w:rsidP="00414426">
      <w:pPr>
        <w:pStyle w:val="FootnoteText"/>
        <w:spacing w:after="0" w:line="240" w:lineRule="auto"/>
        <w:jc w:val="both"/>
      </w:pPr>
      <w:r w:rsidRPr="001D2562">
        <w:rPr>
          <w:rStyle w:val="FootnoteReference"/>
          <w:rFonts w:ascii="Times New Roman" w:hAnsi="Times New Roman" w:cs="Times New Roman"/>
        </w:rPr>
        <w:footnoteRef/>
      </w:r>
      <w:r w:rsidRPr="00796217">
        <w:rPr>
          <w:rFonts w:ascii="Times New Roman" w:hAnsi="Times New Roman" w:cs="Times New Roman"/>
          <w:position w:val="-6"/>
        </w:rPr>
        <w:object w:dxaOrig="1040" w:dyaOrig="279">
          <v:shape id="_x0000_i1054" type="#_x0000_t75" style="width:46.95pt;height:12.5pt" o:ole="">
            <v:imagedata r:id="rId1" o:title=""/>
          </v:shape>
          <o:OLEObject Type="Embed" ProgID="Equation.3" ShapeID="_x0000_i1054" DrawAspect="Content" ObjectID="_1482759295" r:id="rId2"/>
        </w:object>
      </w:r>
    </w:p>
  </w:footnote>
  <w:footnote w:id="5">
    <w:p w:rsidR="00CC4304" w:rsidRPr="00453EAA" w:rsidRDefault="00CC4304" w:rsidP="00453EAA">
      <w:pPr>
        <w:spacing w:after="0" w:line="240" w:lineRule="auto"/>
        <w:jc w:val="both"/>
        <w:rPr>
          <w:rFonts w:ascii="Times New Roman" w:hAnsi="Times New Roman" w:cs="Times New Roman"/>
          <w:sz w:val="20"/>
          <w:szCs w:val="20"/>
          <w:lang w:val="en-US"/>
        </w:rPr>
      </w:pPr>
      <w:r w:rsidRPr="00453EAA">
        <w:rPr>
          <w:rStyle w:val="FootnoteReference"/>
          <w:rFonts w:ascii="Times New Roman" w:hAnsi="Times New Roman" w:cs="Times New Roman"/>
          <w:sz w:val="20"/>
          <w:szCs w:val="20"/>
        </w:rPr>
        <w:footnoteRef/>
      </w:r>
      <w:r w:rsidRPr="00453EAA">
        <w:rPr>
          <w:rFonts w:ascii="Times New Roman" w:hAnsi="Times New Roman" w:cs="Times New Roman"/>
          <w:sz w:val="20"/>
          <w:szCs w:val="20"/>
          <w:lang w:val="en-US"/>
        </w:rPr>
        <w:t xml:space="preserve"> To make the three gases compatibles in t/CO</w:t>
      </w:r>
      <w:r w:rsidRPr="00453EAA">
        <w:rPr>
          <w:rFonts w:ascii="Times New Roman" w:hAnsi="Times New Roman" w:cs="Times New Roman"/>
          <w:sz w:val="20"/>
          <w:szCs w:val="20"/>
          <w:vertAlign w:val="subscript"/>
          <w:lang w:val="en-US"/>
        </w:rPr>
        <w:t xml:space="preserve">2 </w:t>
      </w:r>
      <w:r w:rsidRPr="00453EAA">
        <w:rPr>
          <w:rFonts w:ascii="Times New Roman" w:hAnsi="Times New Roman" w:cs="Times New Roman"/>
          <w:sz w:val="20"/>
          <w:szCs w:val="20"/>
          <w:lang w:val="en-US"/>
        </w:rPr>
        <w:t>eq.</w:t>
      </w:r>
      <w:r w:rsidRPr="00453EAA">
        <w:rPr>
          <w:rFonts w:ascii="Times New Roman" w:hAnsi="Times New Roman" w:cs="Times New Roman"/>
          <w:sz w:val="20"/>
          <w:szCs w:val="20"/>
          <w:vertAlign w:val="subscript"/>
          <w:lang w:val="en-US"/>
        </w:rPr>
        <w:t xml:space="preserve">, </w:t>
      </w:r>
      <w:r w:rsidRPr="00453EAA">
        <w:rPr>
          <w:rFonts w:ascii="Times New Roman" w:hAnsi="Times New Roman" w:cs="Times New Roman"/>
          <w:sz w:val="20"/>
          <w:szCs w:val="20"/>
          <w:lang w:val="en-US"/>
        </w:rPr>
        <w:t xml:space="preserve">we used the equation (11) proposed by </w:t>
      </w:r>
      <w:proofErr w:type="spellStart"/>
      <w:r w:rsidRPr="00453EAA">
        <w:rPr>
          <w:rFonts w:ascii="Times New Roman" w:hAnsi="Times New Roman" w:cs="Times New Roman"/>
          <w:sz w:val="20"/>
          <w:szCs w:val="20"/>
          <w:lang w:val="en-US"/>
        </w:rPr>
        <w:t>Hristu-Varsakelis</w:t>
      </w:r>
      <w:proofErr w:type="spellEnd"/>
      <w:r w:rsidRPr="00453EAA">
        <w:rPr>
          <w:rFonts w:ascii="Times New Roman" w:hAnsi="Times New Roman" w:cs="Times New Roman"/>
          <w:sz w:val="20"/>
          <w:szCs w:val="20"/>
          <w:lang w:val="en-US"/>
        </w:rPr>
        <w:t xml:space="preserve"> et al. (2010) and </w:t>
      </w:r>
      <w:proofErr w:type="spellStart"/>
      <w:r w:rsidRPr="00453EAA">
        <w:rPr>
          <w:rFonts w:ascii="Times New Roman" w:hAnsi="Times New Roman" w:cs="Times New Roman"/>
          <w:sz w:val="20"/>
          <w:szCs w:val="20"/>
          <w:lang w:val="en-US"/>
        </w:rPr>
        <w:t>Hristu-Varsakelis</w:t>
      </w:r>
      <w:proofErr w:type="spellEnd"/>
      <w:r w:rsidRPr="00453EAA">
        <w:rPr>
          <w:rFonts w:ascii="Times New Roman" w:hAnsi="Times New Roman" w:cs="Times New Roman"/>
          <w:sz w:val="20"/>
          <w:szCs w:val="20"/>
          <w:lang w:val="en-US"/>
        </w:rPr>
        <w:t xml:space="preserve"> et al. (2012):</w:t>
      </w:r>
      <w:r>
        <w:rPr>
          <w:rFonts w:ascii="Times New Roman" w:hAnsi="Times New Roman" w:cs="Times New Roman"/>
          <w:sz w:val="20"/>
          <w:szCs w:val="20"/>
          <w:lang w:val="en-US"/>
        </w:rPr>
        <w:t xml:space="preserve"> </w:t>
      </w:r>
      <w:r w:rsidRPr="00453EAA">
        <w:rPr>
          <w:rFonts w:ascii="Times New Roman" w:hAnsi="Times New Roman" w:cs="Times New Roman"/>
          <w:position w:val="-10"/>
          <w:sz w:val="20"/>
          <w:szCs w:val="20"/>
          <w:lang w:val="en-US"/>
        </w:rPr>
        <w:object w:dxaOrig="3480" w:dyaOrig="340">
          <v:shape id="_x0000_i1055" type="#_x0000_t75" style="width:157.15pt;height:15.05pt" o:ole="">
            <v:imagedata r:id="rId3" o:title=""/>
          </v:shape>
          <o:OLEObject Type="Embed" ProgID="Equation.3" ShapeID="_x0000_i1055" DrawAspect="Content" ObjectID="_1482759296" r:id="rId4"/>
        </w:object>
      </w:r>
    </w:p>
  </w:footnote>
  <w:footnote w:id="6">
    <w:p w:rsidR="00CC4304" w:rsidRPr="008C7F8E" w:rsidRDefault="00CC4304" w:rsidP="00756CD7">
      <w:pPr>
        <w:pStyle w:val="FootnoteText"/>
        <w:spacing w:after="0" w:line="240" w:lineRule="auto"/>
        <w:jc w:val="both"/>
        <w:rPr>
          <w:lang w:val="en-US"/>
        </w:rPr>
      </w:pPr>
      <w:r w:rsidRPr="00633913">
        <w:rPr>
          <w:rStyle w:val="FootnoteReference"/>
          <w:rFonts w:ascii="Times New Roman" w:hAnsi="Times New Roman" w:cs="Times New Roman"/>
        </w:rPr>
        <w:footnoteRef/>
      </w:r>
      <w:r w:rsidRPr="008C7F8E">
        <w:rPr>
          <w:rFonts w:ascii="Times New Roman" w:hAnsi="Times New Roman" w:cs="Times New Roman"/>
          <w:lang w:val="en-US"/>
        </w:rPr>
        <w:t xml:space="preserve"> The lighter color </w:t>
      </w:r>
      <w:r>
        <w:rPr>
          <w:rFonts w:ascii="Times New Roman" w:hAnsi="Times New Roman" w:cs="Times New Roman"/>
          <w:lang w:val="en-US"/>
        </w:rPr>
        <w:t xml:space="preserve">represents the </w:t>
      </w:r>
      <w:r w:rsidRPr="008C7F8E">
        <w:rPr>
          <w:rFonts w:ascii="Times New Roman" w:hAnsi="Times New Roman" w:cs="Times New Roman"/>
          <w:lang w:val="en-US"/>
        </w:rPr>
        <w:t xml:space="preserve">coefficients </w:t>
      </w:r>
      <w:r>
        <w:rPr>
          <w:rFonts w:ascii="Times New Roman" w:hAnsi="Times New Roman" w:cs="Times New Roman"/>
          <w:lang w:val="en-US"/>
        </w:rPr>
        <w:t>above the average;</w:t>
      </w:r>
      <w:r w:rsidRPr="008C7F8E">
        <w:rPr>
          <w:rFonts w:ascii="Times New Roman" w:hAnsi="Times New Roman" w:cs="Times New Roman"/>
          <w:lang w:val="en-US"/>
        </w:rPr>
        <w:t xml:space="preserve"> intermediate color refers to the </w:t>
      </w:r>
      <w:r>
        <w:rPr>
          <w:rFonts w:ascii="Times New Roman" w:hAnsi="Times New Roman" w:cs="Times New Roman"/>
          <w:lang w:val="en-US"/>
        </w:rPr>
        <w:t xml:space="preserve">coefficients </w:t>
      </w:r>
      <w:r w:rsidRPr="008C7F8E">
        <w:rPr>
          <w:rFonts w:ascii="Times New Roman" w:hAnsi="Times New Roman" w:cs="Times New Roman"/>
          <w:lang w:val="en-US"/>
        </w:rPr>
        <w:t>above the mean</w:t>
      </w:r>
      <w:r>
        <w:rPr>
          <w:rFonts w:ascii="Times New Roman" w:hAnsi="Times New Roman" w:cs="Times New Roman"/>
          <w:lang w:val="en-US"/>
        </w:rPr>
        <w:t xml:space="preserve"> plus one </w:t>
      </w:r>
      <w:r w:rsidRPr="008C7F8E">
        <w:rPr>
          <w:rFonts w:ascii="Times New Roman" w:hAnsi="Times New Roman" w:cs="Times New Roman"/>
          <w:lang w:val="en-US"/>
        </w:rPr>
        <w:t>standard deviation</w:t>
      </w:r>
      <w:r>
        <w:rPr>
          <w:rFonts w:ascii="Times New Roman" w:hAnsi="Times New Roman" w:cs="Times New Roman"/>
          <w:lang w:val="en-US"/>
        </w:rPr>
        <w:t>;</w:t>
      </w:r>
      <w:r w:rsidRPr="008C7F8E">
        <w:rPr>
          <w:rFonts w:ascii="Times New Roman" w:hAnsi="Times New Roman" w:cs="Times New Roman"/>
          <w:lang w:val="en-US"/>
        </w:rPr>
        <w:t xml:space="preserve"> and darker color refers to the coefficients above the mean plus two standard deviations.</w:t>
      </w:r>
    </w:p>
  </w:footnote>
  <w:footnote w:id="7">
    <w:p w:rsidR="00CC4304" w:rsidRPr="001A6580" w:rsidRDefault="00CC4304" w:rsidP="00670D93">
      <w:pPr>
        <w:pStyle w:val="FootnoteText"/>
        <w:spacing w:after="0" w:line="240" w:lineRule="auto"/>
        <w:jc w:val="both"/>
        <w:rPr>
          <w:rFonts w:ascii="Times New Roman" w:hAnsi="Times New Roman" w:cs="Times New Roman"/>
          <w:lang w:val="en-US"/>
        </w:rPr>
      </w:pPr>
      <w:r w:rsidRPr="00DD6B43">
        <w:rPr>
          <w:rStyle w:val="FootnoteReference"/>
          <w:rFonts w:ascii="Times New Roman" w:hAnsi="Times New Roman" w:cs="Times New Roman"/>
        </w:rPr>
        <w:footnoteRef/>
      </w:r>
      <w:r w:rsidRPr="00DD6B43">
        <w:rPr>
          <w:rFonts w:ascii="Times New Roman" w:hAnsi="Times New Roman" w:cs="Times New Roman"/>
          <w:lang w:val="en-US"/>
        </w:rPr>
        <w:t xml:space="preserve"> The delimitation of agribusiness was accomplished "considering the profound technological, productive, financial and business relationships that agriculture has with industry and other economic activities, the measurement of the agribusiness, must be implemented from a systemic view, in which input and output flows and transfers from one sector to another are integrated" [Own translation</w:t>
      </w:r>
      <w:r w:rsidRPr="008C7F8E">
        <w:rPr>
          <w:rFonts w:ascii="Times New Roman" w:hAnsi="Times New Roman" w:cs="Times New Roman"/>
          <w:lang w:val="en-US"/>
        </w:rPr>
        <w:t xml:space="preserve">] (Montoya et al., 2013, p.6). The aggregation of activities in agribusiness considers the participation of agricultural inputs, agricultural products, agroindustry products and services related to agriculture, see </w:t>
      </w:r>
      <w:proofErr w:type="spellStart"/>
      <w:r w:rsidRPr="008C7F8E">
        <w:rPr>
          <w:rFonts w:ascii="Times New Roman" w:hAnsi="Times New Roman" w:cs="Times New Roman"/>
          <w:lang w:val="en-US"/>
        </w:rPr>
        <w:t>Finamore</w:t>
      </w:r>
      <w:proofErr w:type="spellEnd"/>
      <w:r w:rsidRPr="008C7F8E">
        <w:rPr>
          <w:rFonts w:ascii="Times New Roman" w:hAnsi="Times New Roman" w:cs="Times New Roman"/>
          <w:lang w:val="en-US"/>
        </w:rPr>
        <w:t xml:space="preserve"> and</w:t>
      </w:r>
      <w:r w:rsidRPr="001A6580">
        <w:rPr>
          <w:rFonts w:ascii="Times New Roman" w:hAnsi="Times New Roman" w:cs="Times New Roman"/>
          <w:lang w:val="en-US"/>
        </w:rPr>
        <w:t xml:space="preserve"> Montoya (2003).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73908"/>
      <w:docPartObj>
        <w:docPartGallery w:val="Page Numbers (Top of Page)"/>
        <w:docPartUnique/>
      </w:docPartObj>
    </w:sdtPr>
    <w:sdtContent>
      <w:p w:rsidR="00CC4304" w:rsidRDefault="00CC4304">
        <w:pPr>
          <w:pStyle w:val="Header"/>
          <w:jc w:val="right"/>
        </w:pPr>
        <w:r w:rsidRPr="00E577AB">
          <w:rPr>
            <w:rFonts w:ascii="Times New Roman" w:hAnsi="Times New Roman" w:cs="Times New Roman"/>
          </w:rPr>
          <w:fldChar w:fldCharType="begin"/>
        </w:r>
        <w:r w:rsidRPr="00E577AB">
          <w:rPr>
            <w:rFonts w:ascii="Times New Roman" w:hAnsi="Times New Roman" w:cs="Times New Roman"/>
          </w:rPr>
          <w:instrText xml:space="preserve"> PAGE   \* MERGEFORMAT </w:instrText>
        </w:r>
        <w:r w:rsidRPr="00E577AB">
          <w:rPr>
            <w:rFonts w:ascii="Times New Roman" w:hAnsi="Times New Roman" w:cs="Times New Roman"/>
          </w:rPr>
          <w:fldChar w:fldCharType="separate"/>
        </w:r>
        <w:r w:rsidR="001572CC">
          <w:rPr>
            <w:rFonts w:ascii="Times New Roman" w:hAnsi="Times New Roman" w:cs="Times New Roman"/>
            <w:noProof/>
          </w:rPr>
          <w:t>22</w:t>
        </w:r>
        <w:r w:rsidRPr="00E577AB">
          <w:rPr>
            <w:rFonts w:ascii="Times New Roman" w:hAnsi="Times New Roman" w:cs="Times New Roman"/>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34D88"/>
    <w:rsid w:val="00000263"/>
    <w:rsid w:val="00006F34"/>
    <w:rsid w:val="00014926"/>
    <w:rsid w:val="0002781E"/>
    <w:rsid w:val="0003078F"/>
    <w:rsid w:val="00031D96"/>
    <w:rsid w:val="00032E03"/>
    <w:rsid w:val="0003463A"/>
    <w:rsid w:val="000412E0"/>
    <w:rsid w:val="00042F8A"/>
    <w:rsid w:val="00054A99"/>
    <w:rsid w:val="00065B43"/>
    <w:rsid w:val="00066033"/>
    <w:rsid w:val="0007141B"/>
    <w:rsid w:val="00071568"/>
    <w:rsid w:val="00073451"/>
    <w:rsid w:val="00074159"/>
    <w:rsid w:val="00074A02"/>
    <w:rsid w:val="00081CC4"/>
    <w:rsid w:val="000957BA"/>
    <w:rsid w:val="00095817"/>
    <w:rsid w:val="000A0C32"/>
    <w:rsid w:val="000A6862"/>
    <w:rsid w:val="000C7D02"/>
    <w:rsid w:val="000E0CA5"/>
    <w:rsid w:val="000E54FD"/>
    <w:rsid w:val="000E5846"/>
    <w:rsid w:val="000E588E"/>
    <w:rsid w:val="0010424F"/>
    <w:rsid w:val="00105C34"/>
    <w:rsid w:val="00115BE3"/>
    <w:rsid w:val="001179BB"/>
    <w:rsid w:val="0012298D"/>
    <w:rsid w:val="00130AA4"/>
    <w:rsid w:val="00134B5C"/>
    <w:rsid w:val="00145679"/>
    <w:rsid w:val="00145B99"/>
    <w:rsid w:val="001464A4"/>
    <w:rsid w:val="00147049"/>
    <w:rsid w:val="001572CC"/>
    <w:rsid w:val="001647B3"/>
    <w:rsid w:val="001664BF"/>
    <w:rsid w:val="001731AC"/>
    <w:rsid w:val="001745F8"/>
    <w:rsid w:val="00177F55"/>
    <w:rsid w:val="00183367"/>
    <w:rsid w:val="001A0A30"/>
    <w:rsid w:val="001A394B"/>
    <w:rsid w:val="001A6580"/>
    <w:rsid w:val="001B4D66"/>
    <w:rsid w:val="001C38C7"/>
    <w:rsid w:val="001C5DF3"/>
    <w:rsid w:val="001D7860"/>
    <w:rsid w:val="001F0144"/>
    <w:rsid w:val="001F24AA"/>
    <w:rsid w:val="001F341E"/>
    <w:rsid w:val="001F4818"/>
    <w:rsid w:val="001F4CBC"/>
    <w:rsid w:val="001F5E4C"/>
    <w:rsid w:val="002014AD"/>
    <w:rsid w:val="00203C05"/>
    <w:rsid w:val="002044E4"/>
    <w:rsid w:val="00212805"/>
    <w:rsid w:val="002165D0"/>
    <w:rsid w:val="002213BD"/>
    <w:rsid w:val="00224BE4"/>
    <w:rsid w:val="00226306"/>
    <w:rsid w:val="002317FF"/>
    <w:rsid w:val="00234D88"/>
    <w:rsid w:val="002425C8"/>
    <w:rsid w:val="00246F73"/>
    <w:rsid w:val="002472D5"/>
    <w:rsid w:val="0025688F"/>
    <w:rsid w:val="0027406D"/>
    <w:rsid w:val="0028185C"/>
    <w:rsid w:val="00282499"/>
    <w:rsid w:val="00293CA0"/>
    <w:rsid w:val="00295BB8"/>
    <w:rsid w:val="00295CBC"/>
    <w:rsid w:val="002A78A0"/>
    <w:rsid w:val="002D60CA"/>
    <w:rsid w:val="002E21D7"/>
    <w:rsid w:val="002F01AF"/>
    <w:rsid w:val="00307345"/>
    <w:rsid w:val="00310080"/>
    <w:rsid w:val="003115EC"/>
    <w:rsid w:val="00311DBA"/>
    <w:rsid w:val="00321D52"/>
    <w:rsid w:val="0032384F"/>
    <w:rsid w:val="00326EBE"/>
    <w:rsid w:val="003360E2"/>
    <w:rsid w:val="0034476B"/>
    <w:rsid w:val="0034605F"/>
    <w:rsid w:val="003534FD"/>
    <w:rsid w:val="00361A73"/>
    <w:rsid w:val="00362D74"/>
    <w:rsid w:val="00375262"/>
    <w:rsid w:val="003816BA"/>
    <w:rsid w:val="003860A1"/>
    <w:rsid w:val="003971C6"/>
    <w:rsid w:val="003A21E7"/>
    <w:rsid w:val="003C3D51"/>
    <w:rsid w:val="003D39AD"/>
    <w:rsid w:val="003E0EA4"/>
    <w:rsid w:val="003E27EE"/>
    <w:rsid w:val="003E28F2"/>
    <w:rsid w:val="003E6F77"/>
    <w:rsid w:val="003F185B"/>
    <w:rsid w:val="003F3CA2"/>
    <w:rsid w:val="00400308"/>
    <w:rsid w:val="004041BC"/>
    <w:rsid w:val="00404A6F"/>
    <w:rsid w:val="00406F70"/>
    <w:rsid w:val="00410739"/>
    <w:rsid w:val="0041346A"/>
    <w:rsid w:val="00414426"/>
    <w:rsid w:val="00415AD8"/>
    <w:rsid w:val="00416882"/>
    <w:rsid w:val="00421F38"/>
    <w:rsid w:val="00441927"/>
    <w:rsid w:val="00442EFB"/>
    <w:rsid w:val="00446EAA"/>
    <w:rsid w:val="00453EAA"/>
    <w:rsid w:val="00460743"/>
    <w:rsid w:val="0046527F"/>
    <w:rsid w:val="004730C9"/>
    <w:rsid w:val="00477F76"/>
    <w:rsid w:val="00482C2A"/>
    <w:rsid w:val="00487966"/>
    <w:rsid w:val="00491741"/>
    <w:rsid w:val="00497E69"/>
    <w:rsid w:val="004B0B02"/>
    <w:rsid w:val="004B1144"/>
    <w:rsid w:val="004B48FE"/>
    <w:rsid w:val="004C07AF"/>
    <w:rsid w:val="004C5B9F"/>
    <w:rsid w:val="004C698B"/>
    <w:rsid w:val="004D29C4"/>
    <w:rsid w:val="004D593B"/>
    <w:rsid w:val="004F6048"/>
    <w:rsid w:val="005029C6"/>
    <w:rsid w:val="00516F2A"/>
    <w:rsid w:val="00526466"/>
    <w:rsid w:val="00544F10"/>
    <w:rsid w:val="005478B3"/>
    <w:rsid w:val="00555A65"/>
    <w:rsid w:val="0055671F"/>
    <w:rsid w:val="00563D14"/>
    <w:rsid w:val="0056703B"/>
    <w:rsid w:val="0057426C"/>
    <w:rsid w:val="0057759C"/>
    <w:rsid w:val="00595717"/>
    <w:rsid w:val="005B2F14"/>
    <w:rsid w:val="005B4E5E"/>
    <w:rsid w:val="005B57B2"/>
    <w:rsid w:val="005C071C"/>
    <w:rsid w:val="005C14D7"/>
    <w:rsid w:val="005C29E7"/>
    <w:rsid w:val="005C5C50"/>
    <w:rsid w:val="005D24A0"/>
    <w:rsid w:val="005D304E"/>
    <w:rsid w:val="005D66C9"/>
    <w:rsid w:val="005F04F7"/>
    <w:rsid w:val="005F55B3"/>
    <w:rsid w:val="005F7565"/>
    <w:rsid w:val="00604239"/>
    <w:rsid w:val="006109DA"/>
    <w:rsid w:val="00632BF3"/>
    <w:rsid w:val="006415E0"/>
    <w:rsid w:val="006535A0"/>
    <w:rsid w:val="00655C12"/>
    <w:rsid w:val="006649A0"/>
    <w:rsid w:val="006706AA"/>
    <w:rsid w:val="00670D93"/>
    <w:rsid w:val="006715F2"/>
    <w:rsid w:val="00671E9A"/>
    <w:rsid w:val="0067479F"/>
    <w:rsid w:val="0068662B"/>
    <w:rsid w:val="00695FD0"/>
    <w:rsid w:val="006969F2"/>
    <w:rsid w:val="00697E64"/>
    <w:rsid w:val="006A0006"/>
    <w:rsid w:val="006A767D"/>
    <w:rsid w:val="006B216E"/>
    <w:rsid w:val="006B4724"/>
    <w:rsid w:val="006B5D32"/>
    <w:rsid w:val="006C3F10"/>
    <w:rsid w:val="006C6B94"/>
    <w:rsid w:val="006D0532"/>
    <w:rsid w:val="006D1DB3"/>
    <w:rsid w:val="006D3AC7"/>
    <w:rsid w:val="006D57A0"/>
    <w:rsid w:val="006E42D2"/>
    <w:rsid w:val="006F049A"/>
    <w:rsid w:val="006F20FE"/>
    <w:rsid w:val="006F41D5"/>
    <w:rsid w:val="006F54F7"/>
    <w:rsid w:val="00710E8C"/>
    <w:rsid w:val="007119BA"/>
    <w:rsid w:val="00712C13"/>
    <w:rsid w:val="0072087E"/>
    <w:rsid w:val="00721D26"/>
    <w:rsid w:val="0072348E"/>
    <w:rsid w:val="00725433"/>
    <w:rsid w:val="00732EBF"/>
    <w:rsid w:val="00741983"/>
    <w:rsid w:val="0074351D"/>
    <w:rsid w:val="00743A59"/>
    <w:rsid w:val="00744218"/>
    <w:rsid w:val="00745A35"/>
    <w:rsid w:val="007522AB"/>
    <w:rsid w:val="00756CD7"/>
    <w:rsid w:val="00761A24"/>
    <w:rsid w:val="00777DA0"/>
    <w:rsid w:val="00780D7C"/>
    <w:rsid w:val="00783486"/>
    <w:rsid w:val="0079219A"/>
    <w:rsid w:val="00796217"/>
    <w:rsid w:val="007B2CFC"/>
    <w:rsid w:val="007B39AC"/>
    <w:rsid w:val="007C174D"/>
    <w:rsid w:val="007C679B"/>
    <w:rsid w:val="007D6A29"/>
    <w:rsid w:val="007E506F"/>
    <w:rsid w:val="007F5940"/>
    <w:rsid w:val="007F676F"/>
    <w:rsid w:val="007F70AB"/>
    <w:rsid w:val="007F79E8"/>
    <w:rsid w:val="0080247D"/>
    <w:rsid w:val="008035EE"/>
    <w:rsid w:val="008127AF"/>
    <w:rsid w:val="008259B9"/>
    <w:rsid w:val="008265E3"/>
    <w:rsid w:val="00827520"/>
    <w:rsid w:val="00832AF8"/>
    <w:rsid w:val="00845363"/>
    <w:rsid w:val="00846A59"/>
    <w:rsid w:val="00847E85"/>
    <w:rsid w:val="008537A3"/>
    <w:rsid w:val="008542AA"/>
    <w:rsid w:val="00857B66"/>
    <w:rsid w:val="0086037C"/>
    <w:rsid w:val="0086290E"/>
    <w:rsid w:val="008664A0"/>
    <w:rsid w:val="00870D58"/>
    <w:rsid w:val="00871AF0"/>
    <w:rsid w:val="00876CC0"/>
    <w:rsid w:val="00882A0A"/>
    <w:rsid w:val="008A3B20"/>
    <w:rsid w:val="008A4825"/>
    <w:rsid w:val="008B3AEA"/>
    <w:rsid w:val="008C14D8"/>
    <w:rsid w:val="008C3A2D"/>
    <w:rsid w:val="008C6348"/>
    <w:rsid w:val="008C6873"/>
    <w:rsid w:val="008C7F8E"/>
    <w:rsid w:val="008D19E7"/>
    <w:rsid w:val="008D20DB"/>
    <w:rsid w:val="008D26C3"/>
    <w:rsid w:val="008D5C9C"/>
    <w:rsid w:val="008E304A"/>
    <w:rsid w:val="008F69B6"/>
    <w:rsid w:val="009016CB"/>
    <w:rsid w:val="00921D18"/>
    <w:rsid w:val="0093448C"/>
    <w:rsid w:val="009427E4"/>
    <w:rsid w:val="00955BC1"/>
    <w:rsid w:val="00957B48"/>
    <w:rsid w:val="0097052E"/>
    <w:rsid w:val="009756CF"/>
    <w:rsid w:val="00976A2D"/>
    <w:rsid w:val="00991523"/>
    <w:rsid w:val="00991F48"/>
    <w:rsid w:val="0099418B"/>
    <w:rsid w:val="009A6CA7"/>
    <w:rsid w:val="009B08AE"/>
    <w:rsid w:val="009B296C"/>
    <w:rsid w:val="009C3672"/>
    <w:rsid w:val="009C4AD6"/>
    <w:rsid w:val="009D44AD"/>
    <w:rsid w:val="009E01BC"/>
    <w:rsid w:val="009E072B"/>
    <w:rsid w:val="009E2282"/>
    <w:rsid w:val="009E3160"/>
    <w:rsid w:val="009F441F"/>
    <w:rsid w:val="009F5FFC"/>
    <w:rsid w:val="00A00201"/>
    <w:rsid w:val="00A00E9C"/>
    <w:rsid w:val="00A143AB"/>
    <w:rsid w:val="00A212A3"/>
    <w:rsid w:val="00A272C4"/>
    <w:rsid w:val="00A273D9"/>
    <w:rsid w:val="00A312FD"/>
    <w:rsid w:val="00A55613"/>
    <w:rsid w:val="00A64D02"/>
    <w:rsid w:val="00A71B3B"/>
    <w:rsid w:val="00A80AF9"/>
    <w:rsid w:val="00A8654E"/>
    <w:rsid w:val="00AB4CFC"/>
    <w:rsid w:val="00AB5B52"/>
    <w:rsid w:val="00AB63D0"/>
    <w:rsid w:val="00AD291D"/>
    <w:rsid w:val="00AD44FE"/>
    <w:rsid w:val="00AD7492"/>
    <w:rsid w:val="00AE0B9A"/>
    <w:rsid w:val="00B107DC"/>
    <w:rsid w:val="00B12E12"/>
    <w:rsid w:val="00B27AFF"/>
    <w:rsid w:val="00B3482E"/>
    <w:rsid w:val="00B37703"/>
    <w:rsid w:val="00B44535"/>
    <w:rsid w:val="00B45CBA"/>
    <w:rsid w:val="00B61D3C"/>
    <w:rsid w:val="00B7040F"/>
    <w:rsid w:val="00B70A0C"/>
    <w:rsid w:val="00B905CB"/>
    <w:rsid w:val="00B91ABB"/>
    <w:rsid w:val="00BA1C37"/>
    <w:rsid w:val="00BA7921"/>
    <w:rsid w:val="00BB6FC4"/>
    <w:rsid w:val="00BC31B0"/>
    <w:rsid w:val="00BD093B"/>
    <w:rsid w:val="00BE1F47"/>
    <w:rsid w:val="00BE2AB0"/>
    <w:rsid w:val="00BE325A"/>
    <w:rsid w:val="00BF1A83"/>
    <w:rsid w:val="00BF1A8E"/>
    <w:rsid w:val="00BF23BF"/>
    <w:rsid w:val="00BF3111"/>
    <w:rsid w:val="00BF4340"/>
    <w:rsid w:val="00C00950"/>
    <w:rsid w:val="00C0670D"/>
    <w:rsid w:val="00C166AD"/>
    <w:rsid w:val="00C250F4"/>
    <w:rsid w:val="00C30494"/>
    <w:rsid w:val="00C3172F"/>
    <w:rsid w:val="00C32986"/>
    <w:rsid w:val="00C40A68"/>
    <w:rsid w:val="00C41213"/>
    <w:rsid w:val="00C50FD4"/>
    <w:rsid w:val="00C623E8"/>
    <w:rsid w:val="00C65408"/>
    <w:rsid w:val="00C706F4"/>
    <w:rsid w:val="00C725E7"/>
    <w:rsid w:val="00C7621E"/>
    <w:rsid w:val="00CC3F0F"/>
    <w:rsid w:val="00CC4304"/>
    <w:rsid w:val="00CC5836"/>
    <w:rsid w:val="00CC5FB9"/>
    <w:rsid w:val="00CD0E52"/>
    <w:rsid w:val="00CD1997"/>
    <w:rsid w:val="00CD6761"/>
    <w:rsid w:val="00CE0B4F"/>
    <w:rsid w:val="00CE2B36"/>
    <w:rsid w:val="00CE42EC"/>
    <w:rsid w:val="00CE4E18"/>
    <w:rsid w:val="00CE5414"/>
    <w:rsid w:val="00CE63A8"/>
    <w:rsid w:val="00CF1541"/>
    <w:rsid w:val="00CF544B"/>
    <w:rsid w:val="00D115B9"/>
    <w:rsid w:val="00D164EA"/>
    <w:rsid w:val="00D32669"/>
    <w:rsid w:val="00D33C0F"/>
    <w:rsid w:val="00D40144"/>
    <w:rsid w:val="00D406FD"/>
    <w:rsid w:val="00D469B0"/>
    <w:rsid w:val="00D638D8"/>
    <w:rsid w:val="00D67A49"/>
    <w:rsid w:val="00D84303"/>
    <w:rsid w:val="00DA17E0"/>
    <w:rsid w:val="00DA3308"/>
    <w:rsid w:val="00DA38BA"/>
    <w:rsid w:val="00DA4671"/>
    <w:rsid w:val="00DC668E"/>
    <w:rsid w:val="00DD6B43"/>
    <w:rsid w:val="00DE3204"/>
    <w:rsid w:val="00DE6888"/>
    <w:rsid w:val="00DF12BD"/>
    <w:rsid w:val="00DF133B"/>
    <w:rsid w:val="00E03142"/>
    <w:rsid w:val="00E06F25"/>
    <w:rsid w:val="00E20068"/>
    <w:rsid w:val="00E311BA"/>
    <w:rsid w:val="00E34793"/>
    <w:rsid w:val="00E37A4A"/>
    <w:rsid w:val="00E47770"/>
    <w:rsid w:val="00E577AB"/>
    <w:rsid w:val="00E6187B"/>
    <w:rsid w:val="00E67D59"/>
    <w:rsid w:val="00E70474"/>
    <w:rsid w:val="00E72005"/>
    <w:rsid w:val="00E723B3"/>
    <w:rsid w:val="00E854F4"/>
    <w:rsid w:val="00EA2C45"/>
    <w:rsid w:val="00EA561F"/>
    <w:rsid w:val="00EC294F"/>
    <w:rsid w:val="00EC5A84"/>
    <w:rsid w:val="00ED5FC8"/>
    <w:rsid w:val="00EE38DB"/>
    <w:rsid w:val="00EF4EFB"/>
    <w:rsid w:val="00EF6E66"/>
    <w:rsid w:val="00F0046A"/>
    <w:rsid w:val="00F0597D"/>
    <w:rsid w:val="00F05FAC"/>
    <w:rsid w:val="00F10932"/>
    <w:rsid w:val="00F15FA6"/>
    <w:rsid w:val="00F521FC"/>
    <w:rsid w:val="00F70CFC"/>
    <w:rsid w:val="00F827B5"/>
    <w:rsid w:val="00F9248F"/>
    <w:rsid w:val="00F93719"/>
    <w:rsid w:val="00FA3448"/>
    <w:rsid w:val="00FB4ED2"/>
    <w:rsid w:val="00FC3312"/>
    <w:rsid w:val="00FD4F5D"/>
    <w:rsid w:val="00FD5199"/>
    <w:rsid w:val="00FE12AF"/>
    <w:rsid w:val="00FE1341"/>
    <w:rsid w:val="00FF1EC8"/>
    <w:rsid w:val="00FF4D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F8A"/>
  </w:style>
  <w:style w:type="paragraph" w:styleId="Heading1">
    <w:name w:val="heading 1"/>
    <w:basedOn w:val="Normal"/>
    <w:link w:val="Heading1Char"/>
    <w:uiPriority w:val="9"/>
    <w:qFormat/>
    <w:rsid w:val="000660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91F48"/>
    <w:rPr>
      <w:rFonts w:ascii="Calibri" w:eastAsia="Calibri" w:hAnsi="Calibri" w:cs="Calibri"/>
      <w:sz w:val="20"/>
      <w:szCs w:val="20"/>
    </w:rPr>
  </w:style>
  <w:style w:type="character" w:customStyle="1" w:styleId="FootnoteTextChar">
    <w:name w:val="Footnote Text Char"/>
    <w:basedOn w:val="DefaultParagraphFont"/>
    <w:link w:val="FootnoteText"/>
    <w:uiPriority w:val="99"/>
    <w:rsid w:val="00991F48"/>
    <w:rPr>
      <w:rFonts w:ascii="Calibri" w:eastAsia="Calibri" w:hAnsi="Calibri" w:cs="Calibri"/>
      <w:sz w:val="20"/>
      <w:szCs w:val="20"/>
    </w:rPr>
  </w:style>
  <w:style w:type="character" w:styleId="FootnoteReference">
    <w:name w:val="footnote reference"/>
    <w:basedOn w:val="DefaultParagraphFont"/>
    <w:uiPriority w:val="99"/>
    <w:semiHidden/>
    <w:rsid w:val="00991F48"/>
    <w:rPr>
      <w:vertAlign w:val="superscript"/>
    </w:rPr>
  </w:style>
  <w:style w:type="paragraph" w:styleId="BalloonText">
    <w:name w:val="Balloon Text"/>
    <w:basedOn w:val="Normal"/>
    <w:link w:val="BalloonTextChar"/>
    <w:uiPriority w:val="99"/>
    <w:semiHidden/>
    <w:unhideWhenUsed/>
    <w:rsid w:val="007F5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940"/>
    <w:rPr>
      <w:rFonts w:ascii="Tahoma" w:hAnsi="Tahoma" w:cs="Tahoma"/>
      <w:sz w:val="16"/>
      <w:szCs w:val="16"/>
    </w:rPr>
  </w:style>
  <w:style w:type="paragraph" w:styleId="Header">
    <w:name w:val="header"/>
    <w:basedOn w:val="Normal"/>
    <w:link w:val="HeaderChar"/>
    <w:uiPriority w:val="99"/>
    <w:unhideWhenUsed/>
    <w:rsid w:val="00E577AB"/>
    <w:pPr>
      <w:tabs>
        <w:tab w:val="center" w:pos="4252"/>
        <w:tab w:val="right" w:pos="8504"/>
      </w:tabs>
      <w:spacing w:after="0" w:line="240" w:lineRule="auto"/>
    </w:pPr>
  </w:style>
  <w:style w:type="character" w:customStyle="1" w:styleId="HeaderChar">
    <w:name w:val="Header Char"/>
    <w:basedOn w:val="DefaultParagraphFont"/>
    <w:link w:val="Header"/>
    <w:uiPriority w:val="99"/>
    <w:rsid w:val="00E577AB"/>
  </w:style>
  <w:style w:type="paragraph" w:styleId="Footer">
    <w:name w:val="footer"/>
    <w:basedOn w:val="Normal"/>
    <w:link w:val="FooterChar"/>
    <w:uiPriority w:val="99"/>
    <w:semiHidden/>
    <w:unhideWhenUsed/>
    <w:rsid w:val="00E577AB"/>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E577AB"/>
  </w:style>
  <w:style w:type="character" w:customStyle="1" w:styleId="Heading1Char">
    <w:name w:val="Heading 1 Char"/>
    <w:basedOn w:val="DefaultParagraphFont"/>
    <w:link w:val="Heading1"/>
    <w:uiPriority w:val="9"/>
    <w:rsid w:val="00066033"/>
    <w:rPr>
      <w:rFonts w:ascii="Times New Roman" w:eastAsia="Times New Roman" w:hAnsi="Times New Roman" w:cs="Times New Roman"/>
      <w:b/>
      <w:bCs/>
      <w:kern w:val="36"/>
      <w:sz w:val="48"/>
      <w:szCs w:val="48"/>
      <w:lang w:eastAsia="pt-BR"/>
    </w:rPr>
  </w:style>
  <w:style w:type="character" w:styleId="Hyperlink">
    <w:name w:val="Hyperlink"/>
    <w:basedOn w:val="DefaultParagraphFont"/>
    <w:uiPriority w:val="99"/>
    <w:semiHidden/>
    <w:unhideWhenUsed/>
    <w:rsid w:val="00CE42EC"/>
    <w:rPr>
      <w:color w:val="0000FF"/>
      <w:u w:val="single"/>
    </w:rPr>
  </w:style>
  <w:style w:type="character" w:customStyle="1" w:styleId="st">
    <w:name w:val="st"/>
    <w:basedOn w:val="DefaultParagraphFont"/>
    <w:rsid w:val="00CE42EC"/>
  </w:style>
  <w:style w:type="paragraph" w:customStyle="1" w:styleId="western">
    <w:name w:val="western"/>
    <w:basedOn w:val="Normal"/>
    <w:rsid w:val="00482C2A"/>
    <w:pPr>
      <w:spacing w:before="100" w:beforeAutospacing="1" w:after="119"/>
    </w:pPr>
    <w:rPr>
      <w:rFonts w:ascii="Calibri" w:eastAsia="Times New Roman" w:hAnsi="Calibri" w:cs="Times New Roman"/>
      <w:color w:val="00000A"/>
    </w:rPr>
  </w:style>
  <w:style w:type="character" w:styleId="CommentReference">
    <w:name w:val="annotation reference"/>
    <w:basedOn w:val="DefaultParagraphFont"/>
    <w:uiPriority w:val="99"/>
    <w:semiHidden/>
    <w:unhideWhenUsed/>
    <w:rsid w:val="0007141B"/>
    <w:rPr>
      <w:sz w:val="16"/>
      <w:szCs w:val="16"/>
    </w:rPr>
  </w:style>
  <w:style w:type="paragraph" w:styleId="CommentText">
    <w:name w:val="annotation text"/>
    <w:basedOn w:val="Normal"/>
    <w:link w:val="CommentTextChar"/>
    <w:uiPriority w:val="99"/>
    <w:semiHidden/>
    <w:unhideWhenUsed/>
    <w:rsid w:val="0007141B"/>
    <w:pPr>
      <w:spacing w:line="240" w:lineRule="auto"/>
    </w:pPr>
    <w:rPr>
      <w:sz w:val="20"/>
      <w:szCs w:val="20"/>
    </w:rPr>
  </w:style>
  <w:style w:type="character" w:customStyle="1" w:styleId="CommentTextChar">
    <w:name w:val="Comment Text Char"/>
    <w:basedOn w:val="DefaultParagraphFont"/>
    <w:link w:val="CommentText"/>
    <w:uiPriority w:val="99"/>
    <w:semiHidden/>
    <w:rsid w:val="0007141B"/>
    <w:rPr>
      <w:sz w:val="20"/>
      <w:szCs w:val="20"/>
    </w:rPr>
  </w:style>
  <w:style w:type="paragraph" w:styleId="CommentSubject">
    <w:name w:val="annotation subject"/>
    <w:basedOn w:val="CommentText"/>
    <w:next w:val="CommentText"/>
    <w:link w:val="CommentSubjectChar"/>
    <w:uiPriority w:val="99"/>
    <w:semiHidden/>
    <w:unhideWhenUsed/>
    <w:rsid w:val="0007141B"/>
    <w:rPr>
      <w:b/>
      <w:bCs/>
    </w:rPr>
  </w:style>
  <w:style w:type="character" w:customStyle="1" w:styleId="CommentSubjectChar">
    <w:name w:val="Comment Subject Char"/>
    <w:basedOn w:val="CommentTextChar"/>
    <w:link w:val="CommentSubject"/>
    <w:uiPriority w:val="99"/>
    <w:semiHidden/>
    <w:rsid w:val="0007141B"/>
    <w:rPr>
      <w:b/>
      <w:bCs/>
      <w:sz w:val="20"/>
      <w:szCs w:val="20"/>
    </w:rPr>
  </w:style>
  <w:style w:type="character" w:customStyle="1" w:styleId="apple-converted-space">
    <w:name w:val="apple-converted-space"/>
    <w:basedOn w:val="DefaultParagraphFont"/>
    <w:rsid w:val="00544F10"/>
  </w:style>
  <w:style w:type="character" w:styleId="PlaceholderText">
    <w:name w:val="Placeholder Text"/>
    <w:basedOn w:val="DefaultParagraphFont"/>
    <w:uiPriority w:val="99"/>
    <w:semiHidden/>
    <w:rsid w:val="001731AC"/>
    <w:rPr>
      <w:color w:val="808080"/>
    </w:rPr>
  </w:style>
</w:styles>
</file>

<file path=word/webSettings.xml><?xml version="1.0" encoding="utf-8"?>
<w:webSettings xmlns:r="http://schemas.openxmlformats.org/officeDocument/2006/relationships" xmlns:w="http://schemas.openxmlformats.org/wordprocessingml/2006/main">
  <w:divs>
    <w:div w:id="14353264">
      <w:bodyDiv w:val="1"/>
      <w:marLeft w:val="0"/>
      <w:marRight w:val="0"/>
      <w:marTop w:val="0"/>
      <w:marBottom w:val="0"/>
      <w:divBdr>
        <w:top w:val="none" w:sz="0" w:space="0" w:color="auto"/>
        <w:left w:val="none" w:sz="0" w:space="0" w:color="auto"/>
        <w:bottom w:val="none" w:sz="0" w:space="0" w:color="auto"/>
        <w:right w:val="none" w:sz="0" w:space="0" w:color="auto"/>
      </w:divBdr>
    </w:div>
    <w:div w:id="182090136">
      <w:bodyDiv w:val="1"/>
      <w:marLeft w:val="0"/>
      <w:marRight w:val="0"/>
      <w:marTop w:val="0"/>
      <w:marBottom w:val="0"/>
      <w:divBdr>
        <w:top w:val="none" w:sz="0" w:space="0" w:color="auto"/>
        <w:left w:val="none" w:sz="0" w:space="0" w:color="auto"/>
        <w:bottom w:val="none" w:sz="0" w:space="0" w:color="auto"/>
        <w:right w:val="none" w:sz="0" w:space="0" w:color="auto"/>
      </w:divBdr>
    </w:div>
    <w:div w:id="223641114">
      <w:bodyDiv w:val="1"/>
      <w:marLeft w:val="0"/>
      <w:marRight w:val="0"/>
      <w:marTop w:val="0"/>
      <w:marBottom w:val="0"/>
      <w:divBdr>
        <w:top w:val="none" w:sz="0" w:space="0" w:color="auto"/>
        <w:left w:val="none" w:sz="0" w:space="0" w:color="auto"/>
        <w:bottom w:val="none" w:sz="0" w:space="0" w:color="auto"/>
        <w:right w:val="none" w:sz="0" w:space="0" w:color="auto"/>
      </w:divBdr>
    </w:div>
    <w:div w:id="284311016">
      <w:bodyDiv w:val="1"/>
      <w:marLeft w:val="0"/>
      <w:marRight w:val="0"/>
      <w:marTop w:val="0"/>
      <w:marBottom w:val="0"/>
      <w:divBdr>
        <w:top w:val="none" w:sz="0" w:space="0" w:color="auto"/>
        <w:left w:val="none" w:sz="0" w:space="0" w:color="auto"/>
        <w:bottom w:val="none" w:sz="0" w:space="0" w:color="auto"/>
        <w:right w:val="none" w:sz="0" w:space="0" w:color="auto"/>
      </w:divBdr>
    </w:div>
    <w:div w:id="622418522">
      <w:bodyDiv w:val="1"/>
      <w:marLeft w:val="0"/>
      <w:marRight w:val="0"/>
      <w:marTop w:val="0"/>
      <w:marBottom w:val="0"/>
      <w:divBdr>
        <w:top w:val="none" w:sz="0" w:space="0" w:color="auto"/>
        <w:left w:val="none" w:sz="0" w:space="0" w:color="auto"/>
        <w:bottom w:val="none" w:sz="0" w:space="0" w:color="auto"/>
        <w:right w:val="none" w:sz="0" w:space="0" w:color="auto"/>
      </w:divBdr>
    </w:div>
    <w:div w:id="660430784">
      <w:bodyDiv w:val="1"/>
      <w:marLeft w:val="0"/>
      <w:marRight w:val="0"/>
      <w:marTop w:val="0"/>
      <w:marBottom w:val="0"/>
      <w:divBdr>
        <w:top w:val="none" w:sz="0" w:space="0" w:color="auto"/>
        <w:left w:val="none" w:sz="0" w:space="0" w:color="auto"/>
        <w:bottom w:val="none" w:sz="0" w:space="0" w:color="auto"/>
        <w:right w:val="none" w:sz="0" w:space="0" w:color="auto"/>
      </w:divBdr>
    </w:div>
    <w:div w:id="711341378">
      <w:bodyDiv w:val="1"/>
      <w:marLeft w:val="0"/>
      <w:marRight w:val="0"/>
      <w:marTop w:val="0"/>
      <w:marBottom w:val="0"/>
      <w:divBdr>
        <w:top w:val="none" w:sz="0" w:space="0" w:color="auto"/>
        <w:left w:val="none" w:sz="0" w:space="0" w:color="auto"/>
        <w:bottom w:val="none" w:sz="0" w:space="0" w:color="auto"/>
        <w:right w:val="none" w:sz="0" w:space="0" w:color="auto"/>
      </w:divBdr>
    </w:div>
    <w:div w:id="862865639">
      <w:bodyDiv w:val="1"/>
      <w:marLeft w:val="0"/>
      <w:marRight w:val="0"/>
      <w:marTop w:val="0"/>
      <w:marBottom w:val="0"/>
      <w:divBdr>
        <w:top w:val="none" w:sz="0" w:space="0" w:color="auto"/>
        <w:left w:val="none" w:sz="0" w:space="0" w:color="auto"/>
        <w:bottom w:val="none" w:sz="0" w:space="0" w:color="auto"/>
        <w:right w:val="none" w:sz="0" w:space="0" w:color="auto"/>
      </w:divBdr>
    </w:div>
    <w:div w:id="1095899541">
      <w:bodyDiv w:val="1"/>
      <w:marLeft w:val="0"/>
      <w:marRight w:val="0"/>
      <w:marTop w:val="0"/>
      <w:marBottom w:val="0"/>
      <w:divBdr>
        <w:top w:val="none" w:sz="0" w:space="0" w:color="auto"/>
        <w:left w:val="none" w:sz="0" w:space="0" w:color="auto"/>
        <w:bottom w:val="none" w:sz="0" w:space="0" w:color="auto"/>
        <w:right w:val="none" w:sz="0" w:space="0" w:color="auto"/>
      </w:divBdr>
    </w:div>
    <w:div w:id="1202981272">
      <w:bodyDiv w:val="1"/>
      <w:marLeft w:val="0"/>
      <w:marRight w:val="0"/>
      <w:marTop w:val="0"/>
      <w:marBottom w:val="0"/>
      <w:divBdr>
        <w:top w:val="none" w:sz="0" w:space="0" w:color="auto"/>
        <w:left w:val="none" w:sz="0" w:space="0" w:color="auto"/>
        <w:bottom w:val="none" w:sz="0" w:space="0" w:color="auto"/>
        <w:right w:val="none" w:sz="0" w:space="0" w:color="auto"/>
      </w:divBdr>
    </w:div>
    <w:div w:id="1268077870">
      <w:bodyDiv w:val="1"/>
      <w:marLeft w:val="0"/>
      <w:marRight w:val="0"/>
      <w:marTop w:val="0"/>
      <w:marBottom w:val="0"/>
      <w:divBdr>
        <w:top w:val="none" w:sz="0" w:space="0" w:color="auto"/>
        <w:left w:val="none" w:sz="0" w:space="0" w:color="auto"/>
        <w:bottom w:val="none" w:sz="0" w:space="0" w:color="auto"/>
        <w:right w:val="none" w:sz="0" w:space="0" w:color="auto"/>
      </w:divBdr>
    </w:div>
    <w:div w:id="1425957893">
      <w:bodyDiv w:val="1"/>
      <w:marLeft w:val="0"/>
      <w:marRight w:val="0"/>
      <w:marTop w:val="0"/>
      <w:marBottom w:val="0"/>
      <w:divBdr>
        <w:top w:val="none" w:sz="0" w:space="0" w:color="auto"/>
        <w:left w:val="none" w:sz="0" w:space="0" w:color="auto"/>
        <w:bottom w:val="none" w:sz="0" w:space="0" w:color="auto"/>
        <w:right w:val="none" w:sz="0" w:space="0" w:color="auto"/>
      </w:divBdr>
    </w:div>
    <w:div w:id="1442412635">
      <w:bodyDiv w:val="1"/>
      <w:marLeft w:val="0"/>
      <w:marRight w:val="0"/>
      <w:marTop w:val="0"/>
      <w:marBottom w:val="0"/>
      <w:divBdr>
        <w:top w:val="none" w:sz="0" w:space="0" w:color="auto"/>
        <w:left w:val="none" w:sz="0" w:space="0" w:color="auto"/>
        <w:bottom w:val="none" w:sz="0" w:space="0" w:color="auto"/>
        <w:right w:val="none" w:sz="0" w:space="0" w:color="auto"/>
      </w:divBdr>
    </w:div>
    <w:div w:id="1676230134">
      <w:bodyDiv w:val="1"/>
      <w:marLeft w:val="0"/>
      <w:marRight w:val="0"/>
      <w:marTop w:val="0"/>
      <w:marBottom w:val="0"/>
      <w:divBdr>
        <w:top w:val="none" w:sz="0" w:space="0" w:color="auto"/>
        <w:left w:val="none" w:sz="0" w:space="0" w:color="auto"/>
        <w:bottom w:val="none" w:sz="0" w:space="0" w:color="auto"/>
        <w:right w:val="none" w:sz="0" w:space="0" w:color="auto"/>
      </w:divBdr>
    </w:div>
    <w:div w:id="1806508708">
      <w:bodyDiv w:val="1"/>
      <w:marLeft w:val="0"/>
      <w:marRight w:val="0"/>
      <w:marTop w:val="0"/>
      <w:marBottom w:val="0"/>
      <w:divBdr>
        <w:top w:val="none" w:sz="0" w:space="0" w:color="auto"/>
        <w:left w:val="none" w:sz="0" w:space="0" w:color="auto"/>
        <w:bottom w:val="none" w:sz="0" w:space="0" w:color="auto"/>
        <w:right w:val="none" w:sz="0" w:space="0" w:color="auto"/>
      </w:divBdr>
    </w:div>
    <w:div w:id="199872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1.png"/><Relationship Id="rId47" Type="http://schemas.openxmlformats.org/officeDocument/2006/relationships/image" Target="media/image24.wmf"/><Relationship Id="rId50" Type="http://schemas.openxmlformats.org/officeDocument/2006/relationships/image" Target="media/image25.wmf"/><Relationship Id="rId55" Type="http://schemas.openxmlformats.org/officeDocument/2006/relationships/image" Target="media/image28.wmf"/><Relationship Id="rId63" Type="http://schemas.openxmlformats.org/officeDocument/2006/relationships/oleObject" Target="embeddings/oleObject26.bin"/><Relationship Id="rId68" Type="http://schemas.openxmlformats.org/officeDocument/2006/relationships/image" Target="media/image35.wmf"/><Relationship Id="rId76" Type="http://schemas.openxmlformats.org/officeDocument/2006/relationships/image" Target="media/image42.emf"/><Relationship Id="rId84" Type="http://schemas.openxmlformats.org/officeDocument/2006/relationships/fontTable" Target="fontTable.xml"/><Relationship Id="rId7" Type="http://schemas.openxmlformats.org/officeDocument/2006/relationships/hyperlink" Target="http://en.wikipedia.org/wiki/Nitrous_oxide" TargetMode="External"/><Relationship Id="rId71" Type="http://schemas.openxmlformats.org/officeDocument/2006/relationships/oleObject" Target="embeddings/oleObject30.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image" Target="media/image23.wmf"/><Relationship Id="rId53" Type="http://schemas.openxmlformats.org/officeDocument/2006/relationships/oleObject" Target="embeddings/oleObject22.bin"/><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image" Target="media/image40.emf"/><Relationship Id="rId79" Type="http://schemas.openxmlformats.org/officeDocument/2006/relationships/hyperlink" Target="http://www.pbmc.coppe.ufrj.br/documentos/MCTI_PBMC_sumario_executivo_impactos_vulnerabilidades_e_adaptacao_WEB_3.pdf" TargetMode="External"/><Relationship Id="rId5" Type="http://schemas.openxmlformats.org/officeDocument/2006/relationships/footnotes" Target="footnotes.xml"/><Relationship Id="rId61" Type="http://schemas.openxmlformats.org/officeDocument/2006/relationships/oleObject" Target="embeddings/oleObject25.bin"/><Relationship Id="rId82" Type="http://schemas.openxmlformats.org/officeDocument/2006/relationships/hyperlink" Target="http://www.wri.org/resources/data_visualizations" TargetMode="Externa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33.wmf"/><Relationship Id="rId69" Type="http://schemas.openxmlformats.org/officeDocument/2006/relationships/oleObject" Target="embeddings/oleObject29.bin"/><Relationship Id="rId77" Type="http://schemas.openxmlformats.org/officeDocument/2006/relationships/hyperlink" Target="http://www.congressodacarne2013.com.br/palestras/Gustavo%20Loyola.pdf" TargetMode="External"/><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image" Target="media/image38.emf"/><Relationship Id="rId80" Type="http://schemas.openxmlformats.org/officeDocument/2006/relationships/hyperlink" Target="http://www.pbmc.coppe.ufrj.br/documentos/MCTI_PBMC_Sumario%20Executivo%204_Finalizado.pdf"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7.png"/><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image" Target="media/image41.emf"/><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image" Target="media/image29.png"/><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7.bin"/><Relationship Id="rId73" Type="http://schemas.openxmlformats.org/officeDocument/2006/relationships/image" Target="media/image39.emf"/><Relationship Id="rId78" Type="http://schemas.openxmlformats.org/officeDocument/2006/relationships/hyperlink" Target="http://www.mma.gov.br/florestas/controle-e-preven%C3%A7%C3%A3o-do-desmatamento/plano-de-a%C3%A7%C3%A3o-para-amaz%C3%B4nia-ppcdam" TargetMode="External"/><Relationship Id="rId81" Type="http://schemas.openxmlformats.org/officeDocument/2006/relationships/hyperlink" Target="http://www.inpe.br/" TargetMode="External"/></Relationships>
</file>

<file path=word/_rels/footnotes.xml.rels><?xml version="1.0" encoding="UTF-8" standalone="yes"?>
<Relationships xmlns="http://schemas.openxmlformats.org/package/2006/relationships"><Relationship Id="rId3" Type="http://schemas.openxmlformats.org/officeDocument/2006/relationships/image" Target="media/image37.wmf"/><Relationship Id="rId2" Type="http://schemas.openxmlformats.org/officeDocument/2006/relationships/oleObject" Target="embeddings/oleObject16.bin"/><Relationship Id="rId1" Type="http://schemas.openxmlformats.org/officeDocument/2006/relationships/image" Target="media/image20.wmf"/><Relationship Id="rId4"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75F90-4201-4D36-82C5-06DD1BBF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25</Pages>
  <Words>6683</Words>
  <Characters>36090</Characters>
  <Application>Microsoft Office Word</Application>
  <DocSecurity>0</DocSecurity>
  <Lines>300</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42688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Luca</cp:lastModifiedBy>
  <cp:revision>14</cp:revision>
  <dcterms:created xsi:type="dcterms:W3CDTF">2014-08-25T17:55:00Z</dcterms:created>
  <dcterms:modified xsi:type="dcterms:W3CDTF">2015-01-14T19:47:00Z</dcterms:modified>
</cp:coreProperties>
</file>