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95" w:rsidRPr="007364DA" w:rsidRDefault="00A30695" w:rsidP="00665474">
      <w:pPr>
        <w:jc w:val="center"/>
        <w:rPr>
          <w:rFonts w:ascii="Times New Roman" w:hAnsi="Times New Roman"/>
          <w:b/>
          <w:sz w:val="24"/>
          <w:szCs w:val="24"/>
          <w:lang w:val="en-US"/>
        </w:rPr>
      </w:pPr>
      <w:r w:rsidRPr="007364DA">
        <w:rPr>
          <w:rFonts w:ascii="Times New Roman" w:hAnsi="Times New Roman"/>
          <w:b/>
          <w:sz w:val="24"/>
          <w:szCs w:val="24"/>
          <w:lang w:val="en-US"/>
        </w:rPr>
        <w:t>GHG EMISSIONS' TAX IN BRAZIL USING AN INPUT-OUTPUT MODEL</w:t>
      </w:r>
    </w:p>
    <w:p w:rsidR="00A30695" w:rsidRDefault="00A30695">
      <w:pPr>
        <w:rPr>
          <w:rFonts w:ascii="Times New Roman" w:hAnsi="Times New Roman"/>
          <w:b/>
          <w:sz w:val="24"/>
          <w:szCs w:val="24"/>
          <w:lang w:val="en-US"/>
        </w:rPr>
      </w:pPr>
    </w:p>
    <w:p w:rsidR="00A30695" w:rsidRPr="00F018F5" w:rsidRDefault="00A30695">
      <w:pPr>
        <w:rPr>
          <w:rFonts w:ascii="Times New Roman" w:hAnsi="Times New Roman"/>
          <w:b/>
          <w:sz w:val="24"/>
          <w:szCs w:val="24"/>
          <w:lang w:val="en-US"/>
        </w:rPr>
      </w:pPr>
    </w:p>
    <w:p w:rsidR="00A30695" w:rsidRPr="007364DA" w:rsidRDefault="00A30695" w:rsidP="00A30695">
      <w:pPr>
        <w:spacing w:line="240" w:lineRule="auto"/>
        <w:rPr>
          <w:rFonts w:ascii="Times New Roman" w:hAnsi="Times New Roman"/>
          <w:sz w:val="24"/>
          <w:szCs w:val="24"/>
          <w:lang w:val="en-US"/>
        </w:rPr>
      </w:pPr>
      <w:r w:rsidRPr="007364DA">
        <w:rPr>
          <w:rFonts w:ascii="Times New Roman" w:hAnsi="Times New Roman"/>
          <w:sz w:val="24"/>
          <w:szCs w:val="24"/>
          <w:lang w:val="en-US"/>
        </w:rPr>
        <w:t>ABSTRACT</w:t>
      </w:r>
    </w:p>
    <w:p w:rsidR="00A30695" w:rsidRPr="007364DA" w:rsidRDefault="00A30695" w:rsidP="00A30695">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 xml:space="preserve">The emission of greenhouse gases (GHG) generated by human activity is a major cause of global warming and climate change. There is considerable debate </w:t>
      </w:r>
      <w:r w:rsidR="004B6EC5" w:rsidRPr="007364DA">
        <w:rPr>
          <w:rFonts w:ascii="Times New Roman" w:hAnsi="Times New Roman"/>
          <w:sz w:val="24"/>
          <w:szCs w:val="24"/>
          <w:lang w:val="en-US"/>
        </w:rPr>
        <w:t>about</w:t>
      </w:r>
      <w:r w:rsidRPr="007364DA">
        <w:rPr>
          <w:rFonts w:ascii="Times New Roman" w:hAnsi="Times New Roman"/>
          <w:sz w:val="24"/>
          <w:szCs w:val="24"/>
          <w:lang w:val="en-US"/>
        </w:rPr>
        <w:t xml:space="preserve"> the choice of the best mechanism to reduce emissions under a climate policy. In this regard, the aim of this paper is to measure the impact of a policy of taxing GHG emissions in the Brazilian economy as a whole and in the different household income levels. To do so, we derive a price system from a national input-output model that incorporates the intensity of GHG emissions, as well as a consumption</w:t>
      </w:r>
      <w:r w:rsidR="00A34F20">
        <w:rPr>
          <w:rFonts w:ascii="Times New Roman" w:hAnsi="Times New Roman"/>
          <w:sz w:val="24"/>
          <w:szCs w:val="24"/>
          <w:lang w:val="en-US"/>
        </w:rPr>
        <w:t xml:space="preserve"> </w:t>
      </w:r>
      <w:r w:rsidR="00A34F20" w:rsidRPr="007364DA">
        <w:rPr>
          <w:rFonts w:ascii="Times New Roman" w:hAnsi="Times New Roman"/>
          <w:sz w:val="24"/>
          <w:szCs w:val="24"/>
          <w:lang w:val="en-US"/>
        </w:rPr>
        <w:t>vector disaggregated</w:t>
      </w:r>
      <w:r w:rsidRPr="007364DA">
        <w:rPr>
          <w:rFonts w:ascii="Times New Roman" w:hAnsi="Times New Roman"/>
          <w:sz w:val="24"/>
          <w:szCs w:val="24"/>
          <w:lang w:val="en-US"/>
        </w:rPr>
        <w:t xml:space="preserve"> in </w:t>
      </w:r>
      <w:r w:rsidR="00703680">
        <w:rPr>
          <w:rFonts w:ascii="Times New Roman" w:hAnsi="Times New Roman"/>
          <w:sz w:val="24"/>
          <w:szCs w:val="24"/>
          <w:lang w:val="en-US"/>
        </w:rPr>
        <w:t>ten</w:t>
      </w:r>
      <w:r w:rsidR="00703680" w:rsidRPr="007364DA">
        <w:rPr>
          <w:rFonts w:ascii="Times New Roman" w:hAnsi="Times New Roman"/>
          <w:sz w:val="24"/>
          <w:szCs w:val="24"/>
          <w:lang w:val="en-US"/>
        </w:rPr>
        <w:t xml:space="preserve"> </w:t>
      </w:r>
      <w:r w:rsidRPr="007364DA">
        <w:rPr>
          <w:rFonts w:ascii="Times New Roman" w:hAnsi="Times New Roman"/>
          <w:sz w:val="24"/>
          <w:szCs w:val="24"/>
          <w:lang w:val="en-US"/>
        </w:rPr>
        <w:t xml:space="preserve">representative </w:t>
      </w:r>
      <w:r w:rsidR="00A34F20">
        <w:rPr>
          <w:rFonts w:ascii="Times New Roman" w:hAnsi="Times New Roman"/>
          <w:sz w:val="24"/>
          <w:szCs w:val="24"/>
          <w:lang w:val="en-US"/>
        </w:rPr>
        <w:t>households</w:t>
      </w:r>
      <w:r w:rsidR="00A34F20" w:rsidRPr="007364DA">
        <w:rPr>
          <w:rFonts w:ascii="Times New Roman" w:hAnsi="Times New Roman"/>
          <w:sz w:val="24"/>
          <w:szCs w:val="24"/>
          <w:lang w:val="en-US"/>
        </w:rPr>
        <w:t xml:space="preserve"> </w:t>
      </w:r>
      <w:r w:rsidRPr="007364DA">
        <w:rPr>
          <w:rFonts w:ascii="Times New Roman" w:hAnsi="Times New Roman"/>
          <w:sz w:val="24"/>
          <w:szCs w:val="24"/>
          <w:lang w:val="en-US"/>
        </w:rPr>
        <w:t xml:space="preserve">with different </w:t>
      </w:r>
      <w:r w:rsidR="00703680" w:rsidRPr="007364DA">
        <w:rPr>
          <w:rFonts w:ascii="Times New Roman" w:hAnsi="Times New Roman"/>
          <w:sz w:val="24"/>
          <w:szCs w:val="24"/>
          <w:lang w:val="en-US"/>
        </w:rPr>
        <w:t xml:space="preserve">income </w:t>
      </w:r>
      <w:r w:rsidRPr="007364DA">
        <w:rPr>
          <w:rFonts w:ascii="Times New Roman" w:hAnsi="Times New Roman"/>
          <w:sz w:val="24"/>
          <w:szCs w:val="24"/>
          <w:lang w:val="en-US"/>
        </w:rPr>
        <w:t>levels. The main results indicate that taxation was slightly regressive, and had little impact, also negative, on output. There were, however, significant emissions reduction.</w:t>
      </w:r>
    </w:p>
    <w:p w:rsidR="00A30695" w:rsidRPr="007364DA" w:rsidRDefault="00A30695" w:rsidP="00A30695">
      <w:pPr>
        <w:spacing w:line="240" w:lineRule="auto"/>
        <w:rPr>
          <w:rFonts w:ascii="Times New Roman" w:hAnsi="Times New Roman"/>
          <w:sz w:val="24"/>
          <w:szCs w:val="24"/>
          <w:lang w:val="en-US"/>
        </w:rPr>
      </w:pPr>
      <w:r w:rsidRPr="007364DA">
        <w:rPr>
          <w:rFonts w:ascii="Times New Roman" w:hAnsi="Times New Roman"/>
          <w:sz w:val="24"/>
          <w:szCs w:val="24"/>
          <w:lang w:val="en-US"/>
        </w:rPr>
        <w:t>Keywords : Emissions; taxation; income distribution; input-output.</w:t>
      </w:r>
    </w:p>
    <w:p w:rsidR="00A30695" w:rsidRPr="007364DA" w:rsidRDefault="00A30695" w:rsidP="00A30695">
      <w:pPr>
        <w:rPr>
          <w:rFonts w:ascii="Times New Roman" w:hAnsi="Times New Roman"/>
          <w:sz w:val="24"/>
          <w:szCs w:val="24"/>
        </w:rPr>
      </w:pPr>
      <w:r w:rsidRPr="007364DA">
        <w:rPr>
          <w:rFonts w:ascii="Times New Roman" w:hAnsi="Times New Roman"/>
          <w:sz w:val="24"/>
          <w:szCs w:val="24"/>
        </w:rPr>
        <w:t>JEL CODES: C67; Q52; Q54.</w:t>
      </w:r>
    </w:p>
    <w:p w:rsidR="00A30695" w:rsidRPr="007364DA" w:rsidRDefault="00A30695" w:rsidP="00A30695">
      <w:pPr>
        <w:rPr>
          <w:rFonts w:ascii="Times New Roman" w:hAnsi="Times New Roman"/>
          <w:b/>
          <w:sz w:val="24"/>
          <w:szCs w:val="24"/>
        </w:rPr>
      </w:pPr>
    </w:p>
    <w:p w:rsidR="009A2211" w:rsidRPr="007364DA" w:rsidRDefault="009A2211" w:rsidP="009A2211">
      <w:pPr>
        <w:spacing w:line="240" w:lineRule="auto"/>
        <w:jc w:val="both"/>
        <w:rPr>
          <w:rFonts w:ascii="Times New Roman" w:hAnsi="Times New Roman"/>
          <w:b/>
          <w:sz w:val="24"/>
          <w:szCs w:val="24"/>
          <w:lang w:val="en-US"/>
        </w:rPr>
      </w:pPr>
      <w:r w:rsidRPr="007364DA">
        <w:rPr>
          <w:rFonts w:ascii="Times New Roman" w:hAnsi="Times New Roman"/>
          <w:b/>
          <w:sz w:val="24"/>
          <w:szCs w:val="24"/>
          <w:lang w:val="en-US"/>
        </w:rPr>
        <w:t>1 Introduction</w:t>
      </w:r>
    </w:p>
    <w:p w:rsidR="009A2211" w:rsidRPr="007364DA" w:rsidRDefault="009A2211" w:rsidP="009A2211">
      <w:pPr>
        <w:spacing w:line="240" w:lineRule="auto"/>
        <w:jc w:val="both"/>
        <w:rPr>
          <w:rFonts w:ascii="Times New Roman" w:hAnsi="Times New Roman"/>
          <w:sz w:val="24"/>
          <w:szCs w:val="24"/>
          <w:lang w:val="en-US"/>
        </w:rPr>
      </w:pPr>
    </w:p>
    <w:p w:rsidR="009A2211" w:rsidRPr="007364DA" w:rsidRDefault="001E5DA2" w:rsidP="009A2211">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G</w:t>
      </w:r>
      <w:r w:rsidR="009A2211" w:rsidRPr="007364DA">
        <w:rPr>
          <w:rFonts w:ascii="Times New Roman" w:hAnsi="Times New Roman"/>
          <w:sz w:val="24"/>
          <w:szCs w:val="24"/>
          <w:lang w:val="en-US"/>
        </w:rPr>
        <w:t>reenhouse</w:t>
      </w:r>
      <w:r w:rsidRPr="007364DA">
        <w:rPr>
          <w:rFonts w:ascii="Times New Roman" w:hAnsi="Times New Roman"/>
          <w:sz w:val="24"/>
          <w:szCs w:val="24"/>
          <w:lang w:val="en-US"/>
        </w:rPr>
        <w:t xml:space="preserve"> gases</w:t>
      </w:r>
      <w:r w:rsidR="00643486" w:rsidRPr="007364DA">
        <w:rPr>
          <w:rFonts w:ascii="Times New Roman" w:hAnsi="Times New Roman"/>
          <w:sz w:val="24"/>
          <w:szCs w:val="24"/>
          <w:lang w:val="en-US"/>
        </w:rPr>
        <w:t xml:space="preserve"> (GHG) </w:t>
      </w:r>
      <w:r w:rsidR="009A2211" w:rsidRPr="007364DA">
        <w:rPr>
          <w:rFonts w:ascii="Times New Roman" w:hAnsi="Times New Roman"/>
          <w:sz w:val="24"/>
          <w:szCs w:val="24"/>
          <w:lang w:val="en-US"/>
        </w:rPr>
        <w:t>emission</w:t>
      </w:r>
      <w:r w:rsidR="002E5AC7" w:rsidRPr="007364DA">
        <w:rPr>
          <w:rFonts w:ascii="Times New Roman" w:hAnsi="Times New Roman"/>
          <w:sz w:val="24"/>
          <w:szCs w:val="24"/>
          <w:lang w:val="en-US"/>
        </w:rPr>
        <w:t>s</w:t>
      </w:r>
      <w:r w:rsidR="009A2211" w:rsidRPr="007364DA">
        <w:rPr>
          <w:rFonts w:ascii="Times New Roman" w:hAnsi="Times New Roman"/>
          <w:sz w:val="24"/>
          <w:szCs w:val="24"/>
          <w:lang w:val="en-US"/>
        </w:rPr>
        <w:t xml:space="preserve"> </w:t>
      </w:r>
      <w:r w:rsidR="00015E02" w:rsidRPr="007364DA">
        <w:rPr>
          <w:rFonts w:ascii="Times New Roman" w:hAnsi="Times New Roman"/>
          <w:sz w:val="24"/>
          <w:szCs w:val="24"/>
          <w:lang w:val="en-US"/>
        </w:rPr>
        <w:t>generated</w:t>
      </w:r>
      <w:r w:rsidR="009A2211" w:rsidRPr="007364DA">
        <w:rPr>
          <w:rFonts w:ascii="Times New Roman" w:hAnsi="Times New Roman"/>
          <w:sz w:val="24"/>
          <w:szCs w:val="24"/>
          <w:lang w:val="en-US"/>
        </w:rPr>
        <w:t xml:space="preserve"> by human activity is one of the main causes of global warming and climate changes. </w:t>
      </w:r>
      <w:proofErr w:type="spellStart"/>
      <w:r w:rsidR="009A2211" w:rsidRPr="007364DA">
        <w:rPr>
          <w:rFonts w:ascii="Times New Roman" w:hAnsi="Times New Roman"/>
          <w:sz w:val="24"/>
          <w:szCs w:val="24"/>
          <w:lang w:val="en-US"/>
        </w:rPr>
        <w:t>Magalhães</w:t>
      </w:r>
      <w:proofErr w:type="spellEnd"/>
      <w:r w:rsidR="00B47C75" w:rsidRPr="007364DA">
        <w:rPr>
          <w:rFonts w:ascii="Times New Roman" w:hAnsi="Times New Roman"/>
          <w:sz w:val="24"/>
          <w:szCs w:val="24"/>
          <w:lang w:val="en-US"/>
        </w:rPr>
        <w:t xml:space="preserve"> and </w:t>
      </w:r>
      <w:proofErr w:type="spellStart"/>
      <w:r w:rsidR="00B47C75" w:rsidRPr="007364DA">
        <w:rPr>
          <w:rFonts w:ascii="Times New Roman" w:hAnsi="Times New Roman"/>
          <w:sz w:val="24"/>
          <w:szCs w:val="24"/>
          <w:lang w:val="en-US"/>
        </w:rPr>
        <w:t>Domingues</w:t>
      </w:r>
      <w:proofErr w:type="spellEnd"/>
      <w:r w:rsidR="009A2211" w:rsidRPr="007364DA">
        <w:rPr>
          <w:rFonts w:ascii="Times New Roman" w:hAnsi="Times New Roman"/>
          <w:sz w:val="24"/>
          <w:szCs w:val="24"/>
          <w:lang w:val="en-US"/>
        </w:rPr>
        <w:t xml:space="preserve"> (2013) argues that the</w:t>
      </w:r>
      <w:r w:rsidR="00494351" w:rsidRPr="007364DA">
        <w:rPr>
          <w:rFonts w:ascii="Times New Roman" w:hAnsi="Times New Roman"/>
          <w:sz w:val="24"/>
          <w:szCs w:val="24"/>
          <w:lang w:val="en-US"/>
        </w:rPr>
        <w:t xml:space="preserve"> rise on</w:t>
      </w:r>
      <w:r w:rsidR="009A2211" w:rsidRPr="007364DA">
        <w:rPr>
          <w:rFonts w:ascii="Times New Roman" w:hAnsi="Times New Roman"/>
          <w:sz w:val="24"/>
          <w:szCs w:val="24"/>
          <w:lang w:val="en-US"/>
        </w:rPr>
        <w:t xml:space="preserve"> average temperature observed</w:t>
      </w:r>
      <w:r w:rsidR="00494351" w:rsidRPr="007364DA">
        <w:rPr>
          <w:rFonts w:ascii="Times New Roman" w:hAnsi="Times New Roman"/>
          <w:sz w:val="24"/>
          <w:szCs w:val="24"/>
          <w:lang w:val="en-US"/>
        </w:rPr>
        <w:t xml:space="preserve"> </w:t>
      </w:r>
      <w:r w:rsidR="009A2211" w:rsidRPr="007364DA">
        <w:rPr>
          <w:rFonts w:ascii="Times New Roman" w:hAnsi="Times New Roman"/>
          <w:sz w:val="24"/>
          <w:szCs w:val="24"/>
          <w:lang w:val="en-US"/>
        </w:rPr>
        <w:t>since mid-twentieth century was largely caused by GHG</w:t>
      </w:r>
      <w:r w:rsidR="00015E02" w:rsidRPr="007364DA">
        <w:rPr>
          <w:rFonts w:ascii="Times New Roman" w:hAnsi="Times New Roman"/>
          <w:sz w:val="24"/>
          <w:szCs w:val="24"/>
          <w:lang w:val="en-US"/>
        </w:rPr>
        <w:t xml:space="preserve"> concentration</w:t>
      </w:r>
      <w:r w:rsidR="00494351" w:rsidRPr="007364DA">
        <w:rPr>
          <w:rFonts w:ascii="Times New Roman" w:hAnsi="Times New Roman"/>
          <w:sz w:val="24"/>
          <w:szCs w:val="24"/>
          <w:lang w:val="en-US"/>
        </w:rPr>
        <w:t xml:space="preserve"> in</w:t>
      </w:r>
      <w:r w:rsidR="006733E7" w:rsidRPr="007364DA">
        <w:rPr>
          <w:rFonts w:ascii="Times New Roman" w:hAnsi="Times New Roman"/>
          <w:sz w:val="24"/>
          <w:szCs w:val="24"/>
          <w:lang w:val="en-US"/>
        </w:rPr>
        <w:t xml:space="preserve"> atmosphere. According to the</w:t>
      </w:r>
      <w:r w:rsidR="009A2211" w:rsidRPr="007364DA">
        <w:rPr>
          <w:rFonts w:ascii="Times New Roman" w:hAnsi="Times New Roman"/>
          <w:sz w:val="24"/>
          <w:szCs w:val="24"/>
          <w:lang w:val="en-US"/>
        </w:rPr>
        <w:t>s</w:t>
      </w:r>
      <w:r w:rsidR="006733E7" w:rsidRPr="007364DA">
        <w:rPr>
          <w:rFonts w:ascii="Times New Roman" w:hAnsi="Times New Roman"/>
          <w:sz w:val="24"/>
          <w:szCs w:val="24"/>
          <w:lang w:val="en-US"/>
        </w:rPr>
        <w:t>e</w:t>
      </w:r>
      <w:r w:rsidR="009A2211" w:rsidRPr="007364DA">
        <w:rPr>
          <w:rFonts w:ascii="Times New Roman" w:hAnsi="Times New Roman"/>
          <w:sz w:val="24"/>
          <w:szCs w:val="24"/>
          <w:lang w:val="en-US"/>
        </w:rPr>
        <w:t xml:space="preserve"> author</w:t>
      </w:r>
      <w:r w:rsidR="006733E7" w:rsidRPr="007364DA">
        <w:rPr>
          <w:rFonts w:ascii="Times New Roman" w:hAnsi="Times New Roman"/>
          <w:sz w:val="24"/>
          <w:szCs w:val="24"/>
          <w:lang w:val="en-US"/>
        </w:rPr>
        <w:t>s</w:t>
      </w:r>
      <w:r w:rsidR="009A2211" w:rsidRPr="007364DA">
        <w:rPr>
          <w:rFonts w:ascii="Times New Roman" w:hAnsi="Times New Roman"/>
          <w:sz w:val="24"/>
          <w:szCs w:val="24"/>
          <w:lang w:val="en-US"/>
        </w:rPr>
        <w:t>, Brazil has str</w:t>
      </w:r>
      <w:r w:rsidR="00015E02" w:rsidRPr="007364DA">
        <w:rPr>
          <w:rFonts w:ascii="Times New Roman" w:hAnsi="Times New Roman"/>
          <w:sz w:val="24"/>
          <w:szCs w:val="24"/>
          <w:lang w:val="en-US"/>
        </w:rPr>
        <w:t xml:space="preserve">ongly predisposed to suffer </w:t>
      </w:r>
      <w:r w:rsidR="009A2211" w:rsidRPr="007364DA">
        <w:rPr>
          <w:rFonts w:ascii="Times New Roman" w:hAnsi="Times New Roman"/>
          <w:sz w:val="24"/>
          <w:szCs w:val="24"/>
          <w:lang w:val="en-US"/>
        </w:rPr>
        <w:t xml:space="preserve">negative impacts of climate change. </w:t>
      </w:r>
      <w:r w:rsidR="00015E02" w:rsidRPr="007364DA">
        <w:rPr>
          <w:rFonts w:ascii="Times New Roman" w:hAnsi="Times New Roman"/>
          <w:sz w:val="24"/>
          <w:szCs w:val="24"/>
          <w:lang w:val="en-US"/>
        </w:rPr>
        <w:t xml:space="preserve">In the last fifty years, this country </w:t>
      </w:r>
      <w:r w:rsidR="00BD33CB" w:rsidRPr="007364DA">
        <w:rPr>
          <w:rFonts w:ascii="Times New Roman" w:hAnsi="Times New Roman"/>
          <w:sz w:val="24"/>
          <w:szCs w:val="24"/>
          <w:lang w:val="en-US"/>
        </w:rPr>
        <w:t>accumulate an approximate</w:t>
      </w:r>
      <w:r w:rsidR="00015E02" w:rsidRPr="007364DA">
        <w:rPr>
          <w:rFonts w:ascii="Times New Roman" w:hAnsi="Times New Roman"/>
          <w:sz w:val="24"/>
          <w:szCs w:val="24"/>
          <w:lang w:val="en-US"/>
        </w:rPr>
        <w:t xml:space="preserve"> heating of 0.7º </w:t>
      </w:r>
      <w:r w:rsidR="002E5AC7" w:rsidRPr="007364DA">
        <w:rPr>
          <w:rFonts w:ascii="Times New Roman" w:hAnsi="Times New Roman"/>
          <w:sz w:val="24"/>
          <w:szCs w:val="24"/>
          <w:lang w:val="en-US"/>
        </w:rPr>
        <w:t>Celsius</w:t>
      </w:r>
      <w:r w:rsidR="00015E02" w:rsidRPr="007364DA">
        <w:rPr>
          <w:rFonts w:ascii="Times New Roman" w:hAnsi="Times New Roman"/>
          <w:sz w:val="24"/>
          <w:szCs w:val="24"/>
          <w:lang w:val="en-US"/>
        </w:rPr>
        <w:t xml:space="preserve">, which is higher than the more optimistic estimative of </w:t>
      </w:r>
      <w:r w:rsidR="00494351" w:rsidRPr="007364DA">
        <w:rPr>
          <w:rFonts w:ascii="Times New Roman" w:hAnsi="Times New Roman"/>
          <w:sz w:val="24"/>
          <w:szCs w:val="24"/>
          <w:lang w:val="en-US"/>
        </w:rPr>
        <w:t xml:space="preserve">global </w:t>
      </w:r>
      <w:r w:rsidR="00015E02" w:rsidRPr="007364DA">
        <w:rPr>
          <w:rFonts w:ascii="Times New Roman" w:hAnsi="Times New Roman"/>
          <w:sz w:val="24"/>
          <w:szCs w:val="24"/>
          <w:lang w:val="en-US"/>
        </w:rPr>
        <w:t xml:space="preserve">average rise (0.64º </w:t>
      </w:r>
      <w:r w:rsidR="002E5AC7" w:rsidRPr="007364DA">
        <w:rPr>
          <w:rFonts w:ascii="Times New Roman" w:hAnsi="Times New Roman"/>
          <w:sz w:val="24"/>
          <w:szCs w:val="24"/>
          <w:lang w:val="en-US"/>
        </w:rPr>
        <w:t>Celsius</w:t>
      </w:r>
      <w:r w:rsidR="00015E02" w:rsidRPr="007364DA">
        <w:rPr>
          <w:rFonts w:ascii="Times New Roman" w:hAnsi="Times New Roman"/>
          <w:sz w:val="24"/>
          <w:szCs w:val="24"/>
          <w:lang w:val="en-US"/>
        </w:rPr>
        <w:t xml:space="preserve">). Therefore, </w:t>
      </w:r>
      <w:r w:rsidR="00B47C75" w:rsidRPr="007364DA">
        <w:rPr>
          <w:rFonts w:ascii="Times New Roman" w:hAnsi="Times New Roman"/>
          <w:sz w:val="24"/>
          <w:szCs w:val="24"/>
          <w:lang w:val="en-US"/>
        </w:rPr>
        <w:t>climate</w:t>
      </w:r>
      <w:r w:rsidR="00015E02" w:rsidRPr="007364DA">
        <w:rPr>
          <w:rFonts w:ascii="Times New Roman" w:hAnsi="Times New Roman"/>
          <w:sz w:val="24"/>
          <w:szCs w:val="24"/>
          <w:lang w:val="en-US"/>
        </w:rPr>
        <w:t xml:space="preserve"> policies should be elaborated to try to reverse this scenario. </w:t>
      </w:r>
    </w:p>
    <w:p w:rsidR="00F018F5" w:rsidRDefault="00997C5C" w:rsidP="009A2211">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Developing</w:t>
      </w:r>
      <w:r w:rsidR="00FF2C28" w:rsidRPr="007364DA">
        <w:rPr>
          <w:rFonts w:ascii="Times New Roman" w:hAnsi="Times New Roman"/>
          <w:sz w:val="24"/>
          <w:szCs w:val="24"/>
          <w:lang w:val="en-US"/>
        </w:rPr>
        <w:t xml:space="preserve"> countries, mainly Brazil, China and India have suffered pressure from international community regarding </w:t>
      </w:r>
      <w:r w:rsidR="00A34F20">
        <w:rPr>
          <w:rFonts w:ascii="Times New Roman" w:hAnsi="Times New Roman"/>
          <w:sz w:val="24"/>
          <w:szCs w:val="24"/>
          <w:lang w:val="en-US"/>
        </w:rPr>
        <w:t>the</w:t>
      </w:r>
      <w:r w:rsidR="00A34F20" w:rsidRPr="007364DA">
        <w:rPr>
          <w:rFonts w:ascii="Times New Roman" w:hAnsi="Times New Roman"/>
          <w:sz w:val="24"/>
          <w:szCs w:val="24"/>
          <w:lang w:val="en-US"/>
        </w:rPr>
        <w:t xml:space="preserve"> </w:t>
      </w:r>
      <w:r w:rsidR="00FF2C28" w:rsidRPr="007364DA">
        <w:rPr>
          <w:rFonts w:ascii="Times New Roman" w:hAnsi="Times New Roman"/>
          <w:sz w:val="24"/>
          <w:szCs w:val="24"/>
          <w:lang w:val="en-US"/>
        </w:rPr>
        <w:t xml:space="preserve">implantation of </w:t>
      </w:r>
      <w:r w:rsidR="00B47C75" w:rsidRPr="007364DA">
        <w:rPr>
          <w:rFonts w:ascii="Times New Roman" w:hAnsi="Times New Roman"/>
          <w:sz w:val="24"/>
          <w:szCs w:val="24"/>
          <w:lang w:val="en-US"/>
        </w:rPr>
        <w:t>climate</w:t>
      </w:r>
      <w:r w:rsidR="00FF2C28" w:rsidRPr="007364DA">
        <w:rPr>
          <w:rFonts w:ascii="Times New Roman" w:hAnsi="Times New Roman"/>
          <w:sz w:val="24"/>
          <w:szCs w:val="24"/>
          <w:lang w:val="en-US"/>
        </w:rPr>
        <w:t xml:space="preserve"> policies due, in part, to its rapid GDP and emissions</w:t>
      </w:r>
      <w:r w:rsidR="00494351" w:rsidRPr="007364DA">
        <w:rPr>
          <w:rFonts w:ascii="Times New Roman" w:hAnsi="Times New Roman"/>
          <w:sz w:val="24"/>
          <w:szCs w:val="24"/>
          <w:lang w:val="en-US"/>
        </w:rPr>
        <w:t>'</w:t>
      </w:r>
      <w:r w:rsidR="00FF2C28" w:rsidRPr="007364DA">
        <w:rPr>
          <w:rFonts w:ascii="Times New Roman" w:hAnsi="Times New Roman"/>
          <w:sz w:val="24"/>
          <w:szCs w:val="24"/>
          <w:lang w:val="en-US"/>
        </w:rPr>
        <w:t xml:space="preserve"> growth (</w:t>
      </w:r>
      <w:proofErr w:type="spellStart"/>
      <w:r w:rsidR="00FF2C28" w:rsidRPr="007364DA">
        <w:rPr>
          <w:rFonts w:ascii="Times New Roman" w:hAnsi="Times New Roman"/>
          <w:sz w:val="24"/>
          <w:szCs w:val="24"/>
          <w:lang w:val="en-US"/>
        </w:rPr>
        <w:t>Rong</w:t>
      </w:r>
      <w:proofErr w:type="spellEnd"/>
      <w:r w:rsidR="00FF2C28" w:rsidRPr="007364DA">
        <w:rPr>
          <w:rFonts w:ascii="Times New Roman" w:hAnsi="Times New Roman"/>
          <w:sz w:val="24"/>
          <w:szCs w:val="24"/>
          <w:lang w:val="en-US"/>
        </w:rPr>
        <w:t>, 2010). It is expected that CO</w:t>
      </w:r>
      <w:r w:rsidR="00FF2C28" w:rsidRPr="007364DA">
        <w:rPr>
          <w:rFonts w:ascii="Times New Roman" w:hAnsi="Times New Roman"/>
          <w:sz w:val="24"/>
          <w:szCs w:val="24"/>
          <w:vertAlign w:val="subscript"/>
          <w:lang w:val="en-US"/>
        </w:rPr>
        <w:t>2</w:t>
      </w:r>
      <w:r w:rsidR="00FF2C28" w:rsidRPr="007364DA">
        <w:rPr>
          <w:rFonts w:ascii="Times New Roman" w:hAnsi="Times New Roman"/>
          <w:sz w:val="24"/>
          <w:szCs w:val="24"/>
          <w:lang w:val="en-US"/>
        </w:rPr>
        <w:t xml:space="preserve"> emissions of </w:t>
      </w:r>
      <w:r w:rsidR="00BD33CB" w:rsidRPr="007364DA">
        <w:rPr>
          <w:rFonts w:ascii="Times New Roman" w:hAnsi="Times New Roman"/>
          <w:sz w:val="24"/>
          <w:szCs w:val="24"/>
          <w:lang w:val="en-US"/>
        </w:rPr>
        <w:t>these countries respond by more</w:t>
      </w:r>
      <w:r w:rsidR="00FF2C28" w:rsidRPr="007364DA">
        <w:rPr>
          <w:rFonts w:ascii="Times New Roman" w:hAnsi="Times New Roman"/>
          <w:sz w:val="24"/>
          <w:szCs w:val="24"/>
          <w:lang w:val="en-US"/>
        </w:rPr>
        <w:t xml:space="preserve"> than half of global emissions in 2030, even though, in per capita terms, developed countries still occup</w:t>
      </w:r>
      <w:r w:rsidR="002E5AC7" w:rsidRPr="007364DA">
        <w:rPr>
          <w:rFonts w:ascii="Times New Roman" w:hAnsi="Times New Roman"/>
          <w:sz w:val="24"/>
          <w:szCs w:val="24"/>
          <w:lang w:val="en-US"/>
        </w:rPr>
        <w:t>y</w:t>
      </w:r>
      <w:r w:rsidR="00FF2C28" w:rsidRPr="007364DA">
        <w:rPr>
          <w:rFonts w:ascii="Times New Roman" w:hAnsi="Times New Roman"/>
          <w:sz w:val="24"/>
          <w:szCs w:val="24"/>
          <w:lang w:val="en-US"/>
        </w:rPr>
        <w:t xml:space="preserve"> the first</w:t>
      </w:r>
      <w:r w:rsidR="00F32D61" w:rsidRPr="007364DA">
        <w:rPr>
          <w:rFonts w:ascii="Times New Roman" w:hAnsi="Times New Roman"/>
          <w:sz w:val="24"/>
          <w:szCs w:val="24"/>
          <w:lang w:val="en-US"/>
        </w:rPr>
        <w:t xml:space="preserve"> positions (</w:t>
      </w:r>
      <w:proofErr w:type="spellStart"/>
      <w:r w:rsidR="00F32D61" w:rsidRPr="007364DA">
        <w:rPr>
          <w:rFonts w:ascii="Times New Roman" w:hAnsi="Times New Roman"/>
          <w:sz w:val="24"/>
          <w:szCs w:val="24"/>
          <w:lang w:val="en-US"/>
        </w:rPr>
        <w:t>Bosetti</w:t>
      </w:r>
      <w:proofErr w:type="spellEnd"/>
      <w:r w:rsidR="00F32D61" w:rsidRPr="007364DA">
        <w:rPr>
          <w:rFonts w:ascii="Times New Roman" w:hAnsi="Times New Roman"/>
          <w:sz w:val="24"/>
          <w:szCs w:val="24"/>
          <w:lang w:val="en-US"/>
        </w:rPr>
        <w:t xml:space="preserve"> and</w:t>
      </w:r>
      <w:r w:rsidR="00FF2C28" w:rsidRPr="007364DA">
        <w:rPr>
          <w:rFonts w:ascii="Times New Roman" w:hAnsi="Times New Roman"/>
          <w:sz w:val="24"/>
          <w:szCs w:val="24"/>
          <w:lang w:val="en-US"/>
        </w:rPr>
        <w:t xml:space="preserve"> Buchner, 2009</w:t>
      </w:r>
      <w:r w:rsidRPr="007364DA">
        <w:rPr>
          <w:rFonts w:ascii="Times New Roman" w:hAnsi="Times New Roman"/>
          <w:sz w:val="24"/>
          <w:szCs w:val="24"/>
          <w:lang w:val="en-US"/>
        </w:rPr>
        <w:t>; IEA, 2009</w:t>
      </w:r>
      <w:r w:rsidR="00FF2C28" w:rsidRPr="007364DA">
        <w:rPr>
          <w:rFonts w:ascii="Times New Roman" w:hAnsi="Times New Roman"/>
          <w:sz w:val="24"/>
          <w:szCs w:val="24"/>
          <w:lang w:val="en-US"/>
        </w:rPr>
        <w:t xml:space="preserve">). </w:t>
      </w:r>
      <w:r w:rsidR="00F018F5">
        <w:rPr>
          <w:rFonts w:ascii="Times New Roman" w:hAnsi="Times New Roman"/>
          <w:sz w:val="24"/>
          <w:szCs w:val="24"/>
          <w:lang w:val="en-US"/>
        </w:rPr>
        <w:t>Figure 1 shows the percent</w:t>
      </w:r>
      <w:r w:rsidR="0018663B">
        <w:rPr>
          <w:rFonts w:ascii="Times New Roman" w:hAnsi="Times New Roman"/>
          <w:sz w:val="24"/>
          <w:szCs w:val="24"/>
          <w:lang w:val="en-US"/>
        </w:rPr>
        <w:t>age</w:t>
      </w:r>
      <w:r w:rsidR="00F018F5">
        <w:rPr>
          <w:rFonts w:ascii="Times New Roman" w:hAnsi="Times New Roman"/>
          <w:sz w:val="24"/>
          <w:szCs w:val="24"/>
          <w:lang w:val="en-US"/>
        </w:rPr>
        <w:t xml:space="preserve"> of global GHG emission</w:t>
      </w:r>
      <w:r w:rsidR="003E6207">
        <w:rPr>
          <w:rFonts w:ascii="Times New Roman" w:hAnsi="Times New Roman"/>
          <w:sz w:val="24"/>
          <w:szCs w:val="24"/>
          <w:lang w:val="en-US"/>
        </w:rPr>
        <w:t>s</w:t>
      </w:r>
      <w:r w:rsidR="00F018F5">
        <w:rPr>
          <w:rFonts w:ascii="Times New Roman" w:hAnsi="Times New Roman"/>
          <w:sz w:val="24"/>
          <w:szCs w:val="24"/>
          <w:lang w:val="en-US"/>
        </w:rPr>
        <w:t xml:space="preserve"> according to selected countries or regions. </w:t>
      </w:r>
    </w:p>
    <w:p w:rsidR="00F018F5" w:rsidRDefault="00282515" w:rsidP="00F018F5">
      <w:pPr>
        <w:spacing w:after="0" w:line="240" w:lineRule="auto"/>
        <w:jc w:val="center"/>
        <w:rPr>
          <w:rFonts w:ascii="Times New Roman" w:hAnsi="Times New Roman"/>
          <w:sz w:val="24"/>
          <w:szCs w:val="24"/>
          <w:lang w:val="en-US"/>
        </w:rPr>
      </w:pPr>
      <w:r>
        <w:rPr>
          <w:noProof/>
          <w:lang w:eastAsia="pt-BR"/>
        </w:rPr>
        <w:lastRenderedPageBreak/>
        <w:drawing>
          <wp:inline distT="0" distB="0" distL="0" distR="0">
            <wp:extent cx="4253948" cy="25092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4254817" cy="2509733"/>
                    </a:xfrm>
                    <a:prstGeom prst="rect">
                      <a:avLst/>
                    </a:prstGeom>
                    <a:noFill/>
                    <a:ln w="9525">
                      <a:noFill/>
                      <a:miter lim="800000"/>
                      <a:headEnd/>
                      <a:tailEnd/>
                    </a:ln>
                  </pic:spPr>
                </pic:pic>
              </a:graphicData>
            </a:graphic>
          </wp:inline>
        </w:drawing>
      </w:r>
    </w:p>
    <w:p w:rsidR="00F018F5" w:rsidRDefault="00F018F5" w:rsidP="00F018F5">
      <w:pPr>
        <w:spacing w:after="0" w:line="240" w:lineRule="auto"/>
        <w:rPr>
          <w:rFonts w:ascii="Times New Roman" w:hAnsi="Times New Roman"/>
          <w:sz w:val="24"/>
          <w:szCs w:val="24"/>
          <w:lang w:val="en-US"/>
        </w:rPr>
      </w:pPr>
      <w:r>
        <w:rPr>
          <w:rFonts w:ascii="Times New Roman" w:hAnsi="Times New Roman"/>
          <w:sz w:val="24"/>
          <w:szCs w:val="24"/>
          <w:lang w:val="en-US"/>
        </w:rPr>
        <w:t xml:space="preserve">Figure 1: </w:t>
      </w:r>
      <w:proofErr w:type="spellStart"/>
      <w:r w:rsidRPr="00F018F5">
        <w:rPr>
          <w:rFonts w:ascii="Times New Roman" w:hAnsi="Times New Roman"/>
          <w:sz w:val="24"/>
          <w:szCs w:val="24"/>
          <w:lang w:val="en-US"/>
        </w:rPr>
        <w:t>Percentual</w:t>
      </w:r>
      <w:proofErr w:type="spellEnd"/>
      <w:r w:rsidRPr="00F018F5">
        <w:rPr>
          <w:rFonts w:ascii="Times New Roman" w:hAnsi="Times New Roman"/>
          <w:sz w:val="24"/>
          <w:szCs w:val="24"/>
          <w:lang w:val="en-US"/>
        </w:rPr>
        <w:t xml:space="preserve"> of global GHG emissions per region - 2009</w:t>
      </w:r>
    </w:p>
    <w:p w:rsidR="00F018F5" w:rsidRPr="00F018F5" w:rsidRDefault="00F018F5" w:rsidP="00F018F5">
      <w:pPr>
        <w:spacing w:line="240" w:lineRule="auto"/>
        <w:rPr>
          <w:rFonts w:ascii="Times New Roman" w:hAnsi="Times New Roman"/>
          <w:sz w:val="20"/>
          <w:szCs w:val="24"/>
          <w:lang w:val="en-US"/>
        </w:rPr>
      </w:pPr>
      <w:r w:rsidRPr="00F018F5">
        <w:rPr>
          <w:rFonts w:ascii="Times New Roman" w:hAnsi="Times New Roman"/>
          <w:sz w:val="20"/>
          <w:szCs w:val="24"/>
          <w:lang w:val="en-US"/>
        </w:rPr>
        <w:t>Source: Own elaboration base</w:t>
      </w:r>
      <w:r w:rsidR="0003203B">
        <w:rPr>
          <w:rFonts w:ascii="Times New Roman" w:hAnsi="Times New Roman"/>
          <w:sz w:val="20"/>
          <w:szCs w:val="24"/>
          <w:lang w:val="en-US"/>
        </w:rPr>
        <w:t>d</w:t>
      </w:r>
      <w:r w:rsidRPr="00F018F5">
        <w:rPr>
          <w:rFonts w:ascii="Times New Roman" w:hAnsi="Times New Roman"/>
          <w:sz w:val="20"/>
          <w:szCs w:val="24"/>
          <w:lang w:val="en-US"/>
        </w:rPr>
        <w:t xml:space="preserve"> on World Input-Output Database (WIOD)</w:t>
      </w:r>
    </w:p>
    <w:p w:rsidR="00F018F5" w:rsidRPr="007364DA" w:rsidRDefault="00F018F5" w:rsidP="009A2211">
      <w:pPr>
        <w:spacing w:line="240" w:lineRule="auto"/>
        <w:jc w:val="both"/>
        <w:rPr>
          <w:rFonts w:ascii="Times New Roman" w:hAnsi="Times New Roman"/>
          <w:sz w:val="24"/>
          <w:szCs w:val="24"/>
          <w:lang w:val="en-US"/>
        </w:rPr>
      </w:pPr>
      <w:r>
        <w:rPr>
          <w:rFonts w:ascii="Times New Roman" w:hAnsi="Times New Roman"/>
          <w:sz w:val="24"/>
          <w:szCs w:val="24"/>
          <w:lang w:val="en-US"/>
        </w:rPr>
        <w:t>Developing countries such as Brazil, China, India</w:t>
      </w:r>
      <w:r w:rsidR="003E6207">
        <w:rPr>
          <w:rFonts w:ascii="Times New Roman" w:hAnsi="Times New Roman"/>
          <w:sz w:val="24"/>
          <w:szCs w:val="24"/>
          <w:lang w:val="en-US"/>
        </w:rPr>
        <w:t xml:space="preserve"> and Russia responded together by 39% in 2009</w:t>
      </w:r>
      <w:r w:rsidR="00F01984">
        <w:rPr>
          <w:rFonts w:ascii="Times New Roman" w:hAnsi="Times New Roman"/>
          <w:sz w:val="24"/>
          <w:szCs w:val="24"/>
          <w:lang w:val="en-US"/>
        </w:rPr>
        <w:t xml:space="preserve"> of the global GHG emissions</w:t>
      </w:r>
      <w:r w:rsidR="003E6207">
        <w:rPr>
          <w:rFonts w:ascii="Times New Roman" w:hAnsi="Times New Roman"/>
          <w:sz w:val="24"/>
          <w:szCs w:val="24"/>
          <w:lang w:val="en-US"/>
        </w:rPr>
        <w:t>. It is important to highlight</w:t>
      </w:r>
      <w:r w:rsidR="00703680">
        <w:rPr>
          <w:rFonts w:ascii="Times New Roman" w:hAnsi="Times New Roman"/>
          <w:sz w:val="24"/>
          <w:szCs w:val="24"/>
          <w:lang w:val="en-US"/>
        </w:rPr>
        <w:t xml:space="preserve"> that</w:t>
      </w:r>
      <w:r w:rsidR="003E6207">
        <w:rPr>
          <w:rFonts w:ascii="Times New Roman" w:hAnsi="Times New Roman"/>
          <w:sz w:val="24"/>
          <w:szCs w:val="24"/>
          <w:lang w:val="en-US"/>
        </w:rPr>
        <w:t xml:space="preserve"> the Chinese emissions</w:t>
      </w:r>
      <w:r w:rsidR="004B6EC5">
        <w:rPr>
          <w:rFonts w:ascii="Times New Roman" w:hAnsi="Times New Roman"/>
          <w:sz w:val="24"/>
          <w:szCs w:val="24"/>
          <w:lang w:val="en-US"/>
        </w:rPr>
        <w:t xml:space="preserve"> alone accounts for</w:t>
      </w:r>
      <w:r w:rsidR="003E6207">
        <w:rPr>
          <w:rFonts w:ascii="Times New Roman" w:hAnsi="Times New Roman"/>
          <w:sz w:val="24"/>
          <w:szCs w:val="24"/>
          <w:lang w:val="en-US"/>
        </w:rPr>
        <w:t xml:space="preserve"> 24% in the same year. </w:t>
      </w:r>
      <w:r w:rsidR="00F44586">
        <w:rPr>
          <w:rFonts w:ascii="Times New Roman" w:hAnsi="Times New Roman"/>
          <w:sz w:val="24"/>
          <w:szCs w:val="24"/>
          <w:lang w:val="en-US"/>
        </w:rPr>
        <w:t xml:space="preserve">On the other hand, </w:t>
      </w:r>
      <w:r w:rsidR="00DF63DB">
        <w:rPr>
          <w:rFonts w:ascii="Times New Roman" w:hAnsi="Times New Roman"/>
          <w:sz w:val="24"/>
          <w:szCs w:val="24"/>
          <w:lang w:val="en-US"/>
        </w:rPr>
        <w:t>Brazilian emissions were</w:t>
      </w:r>
      <w:r w:rsidR="00F44586">
        <w:rPr>
          <w:rFonts w:ascii="Times New Roman" w:hAnsi="Times New Roman"/>
          <w:sz w:val="24"/>
          <w:szCs w:val="24"/>
          <w:lang w:val="en-US"/>
        </w:rPr>
        <w:t xml:space="preserve"> approximately 2.4%. </w:t>
      </w:r>
    </w:p>
    <w:p w:rsidR="00FF2C28" w:rsidRPr="007364DA" w:rsidRDefault="00FF2C28" w:rsidP="009A2211">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 xml:space="preserve">The Kyoto Protocol </w:t>
      </w:r>
      <w:r w:rsidR="001E5DA2" w:rsidRPr="007364DA">
        <w:rPr>
          <w:rFonts w:ascii="Times New Roman" w:hAnsi="Times New Roman"/>
          <w:sz w:val="24"/>
          <w:szCs w:val="24"/>
          <w:lang w:val="en-US"/>
        </w:rPr>
        <w:t>perhaps</w:t>
      </w:r>
      <w:r w:rsidRPr="007364DA">
        <w:rPr>
          <w:rFonts w:ascii="Times New Roman" w:hAnsi="Times New Roman"/>
          <w:sz w:val="24"/>
          <w:szCs w:val="24"/>
          <w:lang w:val="en-US"/>
        </w:rPr>
        <w:t xml:space="preserve"> had been the major joint effort of policy </w:t>
      </w:r>
      <w:r w:rsidR="004B6EC5">
        <w:rPr>
          <w:rFonts w:ascii="Times New Roman" w:hAnsi="Times New Roman"/>
          <w:sz w:val="24"/>
          <w:szCs w:val="24"/>
          <w:lang w:val="en-US"/>
        </w:rPr>
        <w:t>with respect</w:t>
      </w:r>
      <w:r w:rsidRPr="007364DA">
        <w:rPr>
          <w:rFonts w:ascii="Times New Roman" w:hAnsi="Times New Roman"/>
          <w:sz w:val="24"/>
          <w:szCs w:val="24"/>
          <w:lang w:val="en-US"/>
        </w:rPr>
        <w:t xml:space="preserve"> to global emissions control</w:t>
      </w:r>
      <w:r w:rsidR="009A2211" w:rsidRPr="007364DA">
        <w:rPr>
          <w:rFonts w:ascii="Times New Roman" w:hAnsi="Times New Roman"/>
          <w:sz w:val="24"/>
          <w:szCs w:val="24"/>
          <w:lang w:val="en-US"/>
        </w:rPr>
        <w:t xml:space="preserve">. </w:t>
      </w:r>
      <w:r w:rsidR="00316E30" w:rsidRPr="00544F10">
        <w:rPr>
          <w:rFonts w:ascii="Times New Roman" w:hAnsi="Times New Roman"/>
          <w:sz w:val="24"/>
          <w:szCs w:val="24"/>
          <w:lang w:val="en-US"/>
        </w:rPr>
        <w:t xml:space="preserve">Despite Brazil's participation as a </w:t>
      </w:r>
      <w:r w:rsidR="00316E30" w:rsidRPr="009E3160">
        <w:rPr>
          <w:rFonts w:ascii="Times New Roman" w:hAnsi="Times New Roman"/>
          <w:sz w:val="24"/>
          <w:szCs w:val="24"/>
          <w:lang w:val="en-US"/>
        </w:rPr>
        <w:t>non-Annex 1</w:t>
      </w:r>
      <w:r w:rsidR="00203A74" w:rsidRPr="007364DA">
        <w:rPr>
          <w:rFonts w:ascii="Times New Roman" w:hAnsi="Times New Roman"/>
          <w:sz w:val="24"/>
          <w:szCs w:val="24"/>
          <w:lang w:val="en-US"/>
        </w:rPr>
        <w:t xml:space="preserve">, </w:t>
      </w:r>
      <w:r w:rsidR="004B6EC5" w:rsidRPr="007364DA">
        <w:rPr>
          <w:rFonts w:ascii="Times New Roman" w:hAnsi="Times New Roman"/>
          <w:sz w:val="24"/>
          <w:szCs w:val="24"/>
          <w:lang w:val="en-US"/>
        </w:rPr>
        <w:t>th</w:t>
      </w:r>
      <w:r w:rsidR="004B6EC5">
        <w:rPr>
          <w:rFonts w:ascii="Times New Roman" w:hAnsi="Times New Roman"/>
          <w:sz w:val="24"/>
          <w:szCs w:val="24"/>
          <w:lang w:val="en-US"/>
        </w:rPr>
        <w:t>e</w:t>
      </w:r>
      <w:r w:rsidR="004B6EC5" w:rsidRPr="007364DA">
        <w:rPr>
          <w:rFonts w:ascii="Times New Roman" w:hAnsi="Times New Roman"/>
          <w:sz w:val="24"/>
          <w:szCs w:val="24"/>
          <w:lang w:val="en-US"/>
        </w:rPr>
        <w:t xml:space="preserve"> </w:t>
      </w:r>
      <w:r w:rsidRPr="007364DA">
        <w:rPr>
          <w:rFonts w:ascii="Times New Roman" w:hAnsi="Times New Roman"/>
          <w:sz w:val="24"/>
          <w:szCs w:val="24"/>
          <w:lang w:val="en-US"/>
        </w:rPr>
        <w:t>country established the National Policy on Climate Change (</w:t>
      </w:r>
      <w:r w:rsidR="00203A74" w:rsidRPr="007364DA">
        <w:rPr>
          <w:rFonts w:ascii="Times New Roman" w:hAnsi="Times New Roman"/>
          <w:sz w:val="24"/>
          <w:szCs w:val="24"/>
          <w:lang w:val="en-US"/>
        </w:rPr>
        <w:t>PNMC</w:t>
      </w:r>
      <w:r w:rsidRPr="007364DA">
        <w:rPr>
          <w:rFonts w:ascii="Times New Roman" w:hAnsi="Times New Roman"/>
          <w:sz w:val="24"/>
          <w:szCs w:val="24"/>
          <w:lang w:val="en-US"/>
        </w:rPr>
        <w:t>) through Law 12.187/2009 that defines voluntary national commitment to adoption of mitigation actio</w:t>
      </w:r>
      <w:r w:rsidR="00643486" w:rsidRPr="007364DA">
        <w:rPr>
          <w:rFonts w:ascii="Times New Roman" w:hAnsi="Times New Roman"/>
          <w:sz w:val="24"/>
          <w:szCs w:val="24"/>
          <w:lang w:val="en-US"/>
        </w:rPr>
        <w:t>ns with reductions between 36.1</w:t>
      </w:r>
      <w:r w:rsidRPr="007364DA">
        <w:rPr>
          <w:rFonts w:ascii="Times New Roman" w:hAnsi="Times New Roman"/>
          <w:sz w:val="24"/>
          <w:szCs w:val="24"/>
          <w:lang w:val="en-US"/>
        </w:rPr>
        <w:t xml:space="preserve">% and 38.9% of </w:t>
      </w:r>
      <w:r w:rsidR="00203A74" w:rsidRPr="007364DA">
        <w:rPr>
          <w:rFonts w:ascii="Times New Roman" w:hAnsi="Times New Roman"/>
          <w:sz w:val="24"/>
          <w:szCs w:val="24"/>
          <w:lang w:val="en-US"/>
        </w:rPr>
        <w:t xml:space="preserve">projected </w:t>
      </w:r>
      <w:r w:rsidRPr="007364DA">
        <w:rPr>
          <w:rFonts w:ascii="Times New Roman" w:hAnsi="Times New Roman"/>
          <w:sz w:val="24"/>
          <w:szCs w:val="24"/>
          <w:lang w:val="en-US"/>
        </w:rPr>
        <w:t>GHG emissions for 2020 (</w:t>
      </w:r>
      <w:proofErr w:type="spellStart"/>
      <w:r w:rsidRPr="007364DA">
        <w:rPr>
          <w:rFonts w:ascii="Times New Roman" w:hAnsi="Times New Roman"/>
          <w:sz w:val="24"/>
          <w:szCs w:val="24"/>
          <w:lang w:val="en-US"/>
        </w:rPr>
        <w:t>Magalhães</w:t>
      </w:r>
      <w:proofErr w:type="spellEnd"/>
      <w:r w:rsidR="00B47C75" w:rsidRPr="007364DA">
        <w:rPr>
          <w:rFonts w:ascii="Times New Roman" w:hAnsi="Times New Roman"/>
          <w:sz w:val="24"/>
          <w:szCs w:val="24"/>
          <w:lang w:val="en-US"/>
        </w:rPr>
        <w:t xml:space="preserve"> and </w:t>
      </w:r>
      <w:proofErr w:type="spellStart"/>
      <w:r w:rsidR="00B47C75" w:rsidRPr="007364DA">
        <w:rPr>
          <w:rFonts w:ascii="Times New Roman" w:hAnsi="Times New Roman"/>
          <w:sz w:val="24"/>
          <w:szCs w:val="24"/>
          <w:lang w:val="en-US"/>
        </w:rPr>
        <w:t>Domingues</w:t>
      </w:r>
      <w:proofErr w:type="spellEnd"/>
      <w:r w:rsidRPr="007364DA">
        <w:rPr>
          <w:rFonts w:ascii="Times New Roman" w:hAnsi="Times New Roman"/>
          <w:sz w:val="24"/>
          <w:szCs w:val="24"/>
          <w:lang w:val="en-US"/>
        </w:rPr>
        <w:t xml:space="preserve">, 2013; </w:t>
      </w:r>
      <w:proofErr w:type="spellStart"/>
      <w:r w:rsidRPr="007364DA">
        <w:rPr>
          <w:rFonts w:ascii="Times New Roman" w:hAnsi="Times New Roman"/>
          <w:sz w:val="24"/>
          <w:szCs w:val="24"/>
          <w:lang w:val="en-US"/>
        </w:rPr>
        <w:t>Palsev</w:t>
      </w:r>
      <w:proofErr w:type="spellEnd"/>
      <w:r w:rsidRPr="007364DA">
        <w:rPr>
          <w:rFonts w:ascii="Times New Roman" w:hAnsi="Times New Roman"/>
          <w:sz w:val="24"/>
          <w:szCs w:val="24"/>
          <w:lang w:val="en-US"/>
        </w:rPr>
        <w:t xml:space="preserve"> and </w:t>
      </w:r>
      <w:proofErr w:type="spellStart"/>
      <w:r w:rsidRPr="007364DA">
        <w:rPr>
          <w:rFonts w:ascii="Times New Roman" w:hAnsi="Times New Roman"/>
          <w:sz w:val="24"/>
          <w:szCs w:val="24"/>
          <w:lang w:val="en-US"/>
        </w:rPr>
        <w:t>Gurgel</w:t>
      </w:r>
      <w:proofErr w:type="spellEnd"/>
      <w:r w:rsidRPr="007364DA">
        <w:rPr>
          <w:rFonts w:ascii="Times New Roman" w:hAnsi="Times New Roman"/>
          <w:sz w:val="24"/>
          <w:szCs w:val="24"/>
          <w:lang w:val="en-US"/>
        </w:rPr>
        <w:t>, 2014).</w:t>
      </w:r>
    </w:p>
    <w:p w:rsidR="00FF2C28" w:rsidRPr="007364DA" w:rsidRDefault="00203A74" w:rsidP="009A2211">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 xml:space="preserve">There is still a huge debate regarding the choice of the best </w:t>
      </w:r>
      <w:r w:rsidR="006733E7" w:rsidRPr="007364DA">
        <w:rPr>
          <w:rFonts w:ascii="Times New Roman" w:hAnsi="Times New Roman"/>
          <w:sz w:val="24"/>
          <w:szCs w:val="24"/>
          <w:lang w:val="en-US"/>
        </w:rPr>
        <w:t>mechanism</w:t>
      </w:r>
      <w:r w:rsidRPr="007364DA">
        <w:rPr>
          <w:rFonts w:ascii="Times New Roman" w:hAnsi="Times New Roman"/>
          <w:sz w:val="24"/>
          <w:szCs w:val="24"/>
          <w:lang w:val="en-US"/>
        </w:rPr>
        <w:t xml:space="preserve"> to reduce emissions as part of a </w:t>
      </w:r>
      <w:r w:rsidR="00B47C75" w:rsidRPr="007364DA">
        <w:rPr>
          <w:rFonts w:ascii="Times New Roman" w:hAnsi="Times New Roman"/>
          <w:sz w:val="24"/>
          <w:szCs w:val="24"/>
          <w:lang w:val="en-US"/>
        </w:rPr>
        <w:t>climate</w:t>
      </w:r>
      <w:r w:rsidR="00BD33CB" w:rsidRPr="007364DA">
        <w:rPr>
          <w:rFonts w:ascii="Times New Roman" w:hAnsi="Times New Roman"/>
          <w:sz w:val="24"/>
          <w:szCs w:val="24"/>
          <w:lang w:val="en-US"/>
        </w:rPr>
        <w:t xml:space="preserve"> policy. Among other</w:t>
      </w:r>
      <w:r w:rsidRPr="007364DA">
        <w:rPr>
          <w:rFonts w:ascii="Times New Roman" w:hAnsi="Times New Roman"/>
          <w:sz w:val="24"/>
          <w:szCs w:val="24"/>
          <w:lang w:val="en-US"/>
        </w:rPr>
        <w:t xml:space="preserve"> </w:t>
      </w:r>
      <w:r w:rsidR="00BD33CB" w:rsidRPr="007364DA">
        <w:rPr>
          <w:rFonts w:ascii="Times New Roman" w:hAnsi="Times New Roman"/>
          <w:sz w:val="24"/>
          <w:szCs w:val="24"/>
          <w:lang w:val="en-US"/>
        </w:rPr>
        <w:t>points of contention</w:t>
      </w:r>
      <w:r w:rsidR="00A34F20">
        <w:rPr>
          <w:rFonts w:ascii="Times New Roman" w:hAnsi="Times New Roman"/>
          <w:sz w:val="24"/>
          <w:szCs w:val="24"/>
          <w:lang w:val="en-US"/>
        </w:rPr>
        <w:t>,</w:t>
      </w:r>
      <w:r w:rsidR="00BD33CB" w:rsidRPr="007364DA">
        <w:rPr>
          <w:rFonts w:ascii="Times New Roman" w:hAnsi="Times New Roman"/>
          <w:sz w:val="24"/>
          <w:szCs w:val="24"/>
          <w:lang w:val="en-US"/>
        </w:rPr>
        <w:t xml:space="preserve"> </w:t>
      </w:r>
      <w:r w:rsidRPr="007364DA">
        <w:rPr>
          <w:rFonts w:ascii="Times New Roman" w:hAnsi="Times New Roman"/>
          <w:sz w:val="24"/>
          <w:szCs w:val="24"/>
          <w:lang w:val="en-US"/>
        </w:rPr>
        <w:t xml:space="preserve">we can highlight: </w:t>
      </w:r>
      <w:r w:rsidR="00A30695" w:rsidRPr="007364DA">
        <w:rPr>
          <w:rFonts w:ascii="Times New Roman" w:hAnsi="Times New Roman"/>
          <w:sz w:val="24"/>
          <w:szCs w:val="24"/>
          <w:lang w:val="en-US"/>
        </w:rPr>
        <w:t>market</w:t>
      </w:r>
      <w:r w:rsidRPr="007364DA">
        <w:rPr>
          <w:rFonts w:ascii="Times New Roman" w:hAnsi="Times New Roman"/>
          <w:sz w:val="24"/>
          <w:szCs w:val="24"/>
          <w:lang w:val="en-US"/>
        </w:rPr>
        <w:t xml:space="preserve"> mechanisms, subsidies, t</w:t>
      </w:r>
      <w:r w:rsidR="00A30695" w:rsidRPr="007364DA">
        <w:rPr>
          <w:rFonts w:ascii="Times New Roman" w:hAnsi="Times New Roman"/>
          <w:sz w:val="24"/>
          <w:szCs w:val="24"/>
          <w:lang w:val="en-US"/>
        </w:rPr>
        <w:t>axes, government regulations,</w:t>
      </w:r>
      <w:r w:rsidRPr="007364DA">
        <w:rPr>
          <w:rFonts w:ascii="Times New Roman" w:hAnsi="Times New Roman"/>
          <w:sz w:val="24"/>
          <w:szCs w:val="24"/>
          <w:lang w:val="en-US"/>
        </w:rPr>
        <w:t xml:space="preserve"> carbon </w:t>
      </w:r>
      <w:r w:rsidR="00A30695" w:rsidRPr="007364DA">
        <w:rPr>
          <w:rFonts w:ascii="Times New Roman" w:hAnsi="Times New Roman"/>
          <w:sz w:val="24"/>
          <w:szCs w:val="24"/>
          <w:lang w:val="en-US"/>
        </w:rPr>
        <w:t xml:space="preserve">trade, carbon tax and </w:t>
      </w:r>
      <w:r w:rsidR="00A30695" w:rsidRPr="00A34F20">
        <w:rPr>
          <w:rFonts w:ascii="Times New Roman" w:hAnsi="Times New Roman"/>
          <w:sz w:val="24"/>
          <w:szCs w:val="24"/>
          <w:lang w:val="en-US"/>
        </w:rPr>
        <w:t>cap</w:t>
      </w:r>
      <w:r w:rsidR="00A30695" w:rsidRPr="007364DA">
        <w:rPr>
          <w:rFonts w:ascii="Times New Roman" w:hAnsi="Times New Roman"/>
          <w:sz w:val="24"/>
          <w:szCs w:val="24"/>
          <w:lang w:val="en-US"/>
        </w:rPr>
        <w:t xml:space="preserve"> and trade</w:t>
      </w:r>
      <w:r w:rsidRPr="007364DA">
        <w:rPr>
          <w:rFonts w:ascii="Times New Roman" w:hAnsi="Times New Roman"/>
          <w:sz w:val="24"/>
          <w:szCs w:val="24"/>
          <w:lang w:val="en-US"/>
        </w:rPr>
        <w:t xml:space="preserve">. However, a topic rarely addressed in the literature, especially for the Brazilian economy, </w:t>
      </w:r>
      <w:r w:rsidR="0019260C">
        <w:rPr>
          <w:rFonts w:ascii="Times New Roman" w:hAnsi="Times New Roman"/>
          <w:sz w:val="24"/>
          <w:szCs w:val="24"/>
          <w:lang w:val="en-US"/>
        </w:rPr>
        <w:t>is</w:t>
      </w:r>
      <w:r w:rsidR="0019260C" w:rsidRPr="007364DA">
        <w:rPr>
          <w:rFonts w:ascii="Times New Roman" w:hAnsi="Times New Roman"/>
          <w:sz w:val="24"/>
          <w:szCs w:val="24"/>
          <w:lang w:val="en-US"/>
        </w:rPr>
        <w:t xml:space="preserve"> </w:t>
      </w:r>
      <w:r w:rsidRPr="007364DA">
        <w:rPr>
          <w:rFonts w:ascii="Times New Roman" w:hAnsi="Times New Roman"/>
          <w:sz w:val="24"/>
          <w:szCs w:val="24"/>
          <w:lang w:val="en-US"/>
        </w:rPr>
        <w:t>the impact that the adoption of such a policy would have on the economy, industries and emissions (</w:t>
      </w:r>
      <w:proofErr w:type="spellStart"/>
      <w:r w:rsidRPr="007364DA">
        <w:rPr>
          <w:rFonts w:ascii="Times New Roman" w:hAnsi="Times New Roman"/>
          <w:sz w:val="24"/>
          <w:szCs w:val="24"/>
          <w:lang w:val="en-US"/>
        </w:rPr>
        <w:t>Magalhães</w:t>
      </w:r>
      <w:proofErr w:type="spellEnd"/>
      <w:r w:rsidR="00B47C75" w:rsidRPr="007364DA">
        <w:rPr>
          <w:rFonts w:ascii="Times New Roman" w:hAnsi="Times New Roman"/>
          <w:sz w:val="24"/>
          <w:szCs w:val="24"/>
          <w:lang w:val="en-US"/>
        </w:rPr>
        <w:t xml:space="preserve"> and </w:t>
      </w:r>
      <w:proofErr w:type="spellStart"/>
      <w:r w:rsidR="00B47C75" w:rsidRPr="007364DA">
        <w:rPr>
          <w:rFonts w:ascii="Times New Roman" w:hAnsi="Times New Roman"/>
          <w:sz w:val="24"/>
          <w:szCs w:val="24"/>
          <w:lang w:val="en-US"/>
        </w:rPr>
        <w:t>Domingues</w:t>
      </w:r>
      <w:proofErr w:type="spellEnd"/>
      <w:r w:rsidRPr="007364DA">
        <w:rPr>
          <w:rFonts w:ascii="Times New Roman" w:hAnsi="Times New Roman"/>
          <w:sz w:val="24"/>
          <w:szCs w:val="24"/>
          <w:lang w:val="en-US"/>
        </w:rPr>
        <w:t xml:space="preserve">, 2013). More than that, what would be, for </w:t>
      </w:r>
      <w:r w:rsidR="00643486" w:rsidRPr="007364DA">
        <w:rPr>
          <w:rFonts w:ascii="Times New Roman" w:hAnsi="Times New Roman"/>
          <w:sz w:val="24"/>
          <w:szCs w:val="24"/>
          <w:lang w:val="en-US"/>
        </w:rPr>
        <w:t>instance</w:t>
      </w:r>
      <w:r w:rsidRPr="007364DA">
        <w:rPr>
          <w:rFonts w:ascii="Times New Roman" w:hAnsi="Times New Roman"/>
          <w:sz w:val="24"/>
          <w:szCs w:val="24"/>
          <w:lang w:val="en-US"/>
        </w:rPr>
        <w:t>, the distributional impact of an emissions taxing policy in Brazil?</w:t>
      </w:r>
    </w:p>
    <w:p w:rsidR="00B45F17" w:rsidRPr="007364DA" w:rsidRDefault="00B45F17" w:rsidP="00B45F17">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 xml:space="preserve">The distributive issue associated with GHG emissions charges was discussed by Symons, </w:t>
      </w:r>
      <w:proofErr w:type="spellStart"/>
      <w:r w:rsidRPr="007364DA">
        <w:rPr>
          <w:rFonts w:ascii="Times New Roman" w:hAnsi="Times New Roman"/>
          <w:sz w:val="24"/>
          <w:szCs w:val="24"/>
          <w:lang w:val="en-US"/>
        </w:rPr>
        <w:t>Proops</w:t>
      </w:r>
      <w:proofErr w:type="spellEnd"/>
      <w:r w:rsidRPr="007364DA">
        <w:rPr>
          <w:rFonts w:ascii="Times New Roman" w:hAnsi="Times New Roman"/>
          <w:sz w:val="24"/>
          <w:szCs w:val="24"/>
          <w:lang w:val="en-US"/>
        </w:rPr>
        <w:t xml:space="preserve"> and Gay (1994). For these authors, even a neutral tax reform would bring significant emission reductions in the U</w:t>
      </w:r>
      <w:r w:rsidR="00703680">
        <w:rPr>
          <w:rFonts w:ascii="Times New Roman" w:hAnsi="Times New Roman"/>
          <w:sz w:val="24"/>
          <w:szCs w:val="24"/>
          <w:lang w:val="en-US"/>
        </w:rPr>
        <w:t xml:space="preserve">nited </w:t>
      </w:r>
      <w:r w:rsidRPr="007364DA">
        <w:rPr>
          <w:rFonts w:ascii="Times New Roman" w:hAnsi="Times New Roman"/>
          <w:sz w:val="24"/>
          <w:szCs w:val="24"/>
          <w:lang w:val="en-US"/>
        </w:rPr>
        <w:t>K</w:t>
      </w:r>
      <w:r w:rsidR="00703680">
        <w:rPr>
          <w:rFonts w:ascii="Times New Roman" w:hAnsi="Times New Roman"/>
          <w:sz w:val="24"/>
          <w:szCs w:val="24"/>
          <w:lang w:val="en-US"/>
        </w:rPr>
        <w:t>ingdom</w:t>
      </w:r>
      <w:r w:rsidR="00A14940" w:rsidRPr="00143033">
        <w:rPr>
          <w:rFonts w:ascii="Times New Roman" w:hAnsi="Times New Roman"/>
          <w:sz w:val="24"/>
          <w:szCs w:val="24"/>
          <w:lang w:val="en-US"/>
        </w:rPr>
        <w:t>,</w:t>
      </w:r>
      <w:r w:rsidR="00976BEB">
        <w:rPr>
          <w:rFonts w:ascii="Times New Roman" w:hAnsi="Times New Roman"/>
          <w:sz w:val="24"/>
          <w:szCs w:val="24"/>
          <w:lang w:val="en-US"/>
        </w:rPr>
        <w:t xml:space="preserve"> nonetheless adverse distributional effects</w:t>
      </w:r>
      <w:r w:rsidRPr="007364DA">
        <w:rPr>
          <w:rFonts w:ascii="Times New Roman" w:hAnsi="Times New Roman"/>
          <w:sz w:val="24"/>
          <w:szCs w:val="24"/>
          <w:lang w:val="en-US"/>
        </w:rPr>
        <w:t xml:space="preserve">. </w:t>
      </w:r>
      <w:proofErr w:type="spellStart"/>
      <w:r w:rsidRPr="007364DA">
        <w:rPr>
          <w:rFonts w:ascii="Times New Roman" w:hAnsi="Times New Roman"/>
          <w:sz w:val="24"/>
          <w:szCs w:val="24"/>
          <w:lang w:val="en-US"/>
        </w:rPr>
        <w:t>Tiezzi</w:t>
      </w:r>
      <w:proofErr w:type="spellEnd"/>
      <w:r w:rsidRPr="007364DA">
        <w:rPr>
          <w:rFonts w:ascii="Times New Roman" w:hAnsi="Times New Roman"/>
          <w:sz w:val="24"/>
          <w:szCs w:val="24"/>
          <w:lang w:val="en-US"/>
        </w:rPr>
        <w:t xml:space="preserve"> (2005), on the other hand, discussed the charge introduced in Italy on 1999. The </w:t>
      </w:r>
      <w:proofErr w:type="spellStart"/>
      <w:r w:rsidRPr="007364DA">
        <w:rPr>
          <w:rFonts w:ascii="Times New Roman" w:hAnsi="Times New Roman"/>
          <w:sz w:val="24"/>
          <w:szCs w:val="24"/>
          <w:lang w:val="en-US"/>
        </w:rPr>
        <w:t>regressivity's</w:t>
      </w:r>
      <w:proofErr w:type="spellEnd"/>
      <w:r w:rsidRPr="007364DA">
        <w:rPr>
          <w:rFonts w:ascii="Times New Roman" w:hAnsi="Times New Roman"/>
          <w:sz w:val="24"/>
          <w:szCs w:val="24"/>
          <w:lang w:val="en-US"/>
        </w:rPr>
        <w:t xml:space="preserve"> hypothesis of this tax, however, has not been confirmed.</w:t>
      </w:r>
    </w:p>
    <w:p w:rsidR="00B45F17" w:rsidRPr="007364DA" w:rsidRDefault="00B45F17" w:rsidP="00B45F17">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In developing countries</w:t>
      </w:r>
      <w:r w:rsidR="00A34F20">
        <w:rPr>
          <w:rFonts w:ascii="Times New Roman" w:hAnsi="Times New Roman"/>
          <w:sz w:val="24"/>
          <w:szCs w:val="24"/>
          <w:lang w:val="en-US"/>
        </w:rPr>
        <w:t>,</w:t>
      </w:r>
      <w:r w:rsidRPr="007364DA">
        <w:rPr>
          <w:rFonts w:ascii="Times New Roman" w:hAnsi="Times New Roman"/>
          <w:sz w:val="24"/>
          <w:szCs w:val="24"/>
          <w:lang w:val="en-US"/>
        </w:rPr>
        <w:t xml:space="preserve"> these kinds of studies are rare. For instance, Gonzalez (2012) tested different alternatives through revenues generated by a tax in Mexico. Subsidies on food caused a more progressive distribution while a taxes' compensatory reduction on manufacture had a regressive behavior. In Russia, the best result, both on environmental and economic efficiency, was obtained from the taxing on labor (</w:t>
      </w:r>
      <w:proofErr w:type="spellStart"/>
      <w:r w:rsidRPr="007364DA">
        <w:rPr>
          <w:rFonts w:ascii="Times New Roman" w:hAnsi="Times New Roman"/>
          <w:sz w:val="24"/>
          <w:szCs w:val="24"/>
          <w:lang w:val="en-US"/>
        </w:rPr>
        <w:t>Orlov</w:t>
      </w:r>
      <w:proofErr w:type="spellEnd"/>
      <w:r w:rsidRPr="007364DA">
        <w:rPr>
          <w:rFonts w:ascii="Times New Roman" w:hAnsi="Times New Roman"/>
          <w:sz w:val="24"/>
          <w:szCs w:val="24"/>
          <w:lang w:val="en-US"/>
        </w:rPr>
        <w:t xml:space="preserve"> and </w:t>
      </w:r>
      <w:proofErr w:type="spellStart"/>
      <w:r w:rsidRPr="007364DA">
        <w:rPr>
          <w:rFonts w:ascii="Times New Roman" w:hAnsi="Times New Roman"/>
          <w:sz w:val="24"/>
          <w:szCs w:val="24"/>
          <w:lang w:val="en-US"/>
        </w:rPr>
        <w:t>Grethe</w:t>
      </w:r>
      <w:proofErr w:type="spellEnd"/>
      <w:r w:rsidRPr="007364DA">
        <w:rPr>
          <w:rFonts w:ascii="Times New Roman" w:hAnsi="Times New Roman"/>
          <w:sz w:val="24"/>
          <w:szCs w:val="24"/>
          <w:lang w:val="en-US"/>
        </w:rPr>
        <w:t>, 2012). Given the oligopoly structure in the energy market, carbon tax</w:t>
      </w:r>
      <w:r w:rsidR="00976BEB">
        <w:rPr>
          <w:rFonts w:ascii="Times New Roman" w:hAnsi="Times New Roman"/>
          <w:sz w:val="24"/>
          <w:szCs w:val="24"/>
          <w:lang w:val="en-US"/>
        </w:rPr>
        <w:t>ation</w:t>
      </w:r>
      <w:r w:rsidRPr="007364DA">
        <w:rPr>
          <w:rFonts w:ascii="Times New Roman" w:hAnsi="Times New Roman"/>
          <w:sz w:val="24"/>
          <w:szCs w:val="24"/>
          <w:lang w:val="en-US"/>
        </w:rPr>
        <w:t xml:space="preserve"> impl</w:t>
      </w:r>
      <w:r w:rsidR="00976BEB">
        <w:rPr>
          <w:rFonts w:ascii="Times New Roman" w:hAnsi="Times New Roman"/>
          <w:sz w:val="24"/>
          <w:szCs w:val="24"/>
          <w:lang w:val="en-US"/>
        </w:rPr>
        <w:t>ies</w:t>
      </w:r>
      <w:r w:rsidRPr="007364DA">
        <w:rPr>
          <w:rFonts w:ascii="Times New Roman" w:hAnsi="Times New Roman"/>
          <w:sz w:val="24"/>
          <w:szCs w:val="24"/>
          <w:lang w:val="en-US"/>
        </w:rPr>
        <w:t xml:space="preserve"> production decrease and induce</w:t>
      </w:r>
      <w:r w:rsidR="00976BEB">
        <w:rPr>
          <w:rFonts w:ascii="Times New Roman" w:hAnsi="Times New Roman"/>
          <w:sz w:val="24"/>
          <w:szCs w:val="24"/>
          <w:lang w:val="en-US"/>
        </w:rPr>
        <w:t>s</w:t>
      </w:r>
      <w:r w:rsidRPr="007364DA">
        <w:rPr>
          <w:rFonts w:ascii="Times New Roman" w:hAnsi="Times New Roman"/>
          <w:sz w:val="24"/>
          <w:szCs w:val="24"/>
          <w:lang w:val="en-US"/>
        </w:rPr>
        <w:t xml:space="preserve"> mark-up</w:t>
      </w:r>
      <w:r w:rsidR="00976BEB">
        <w:rPr>
          <w:rFonts w:ascii="Times New Roman" w:hAnsi="Times New Roman"/>
          <w:sz w:val="24"/>
          <w:szCs w:val="24"/>
          <w:lang w:val="en-US"/>
        </w:rPr>
        <w:t>s’</w:t>
      </w:r>
      <w:r w:rsidRPr="007364DA">
        <w:rPr>
          <w:rFonts w:ascii="Times New Roman" w:hAnsi="Times New Roman"/>
          <w:sz w:val="24"/>
          <w:szCs w:val="24"/>
          <w:lang w:val="en-US"/>
        </w:rPr>
        <w:t xml:space="preserve"> increase</w:t>
      </w:r>
      <w:r w:rsidR="00976BEB">
        <w:rPr>
          <w:rFonts w:ascii="Times New Roman" w:hAnsi="Times New Roman"/>
          <w:sz w:val="24"/>
          <w:szCs w:val="24"/>
          <w:lang w:val="en-US"/>
        </w:rPr>
        <w:t>s</w:t>
      </w:r>
      <w:r w:rsidRPr="007364DA">
        <w:rPr>
          <w:rFonts w:ascii="Times New Roman" w:hAnsi="Times New Roman"/>
          <w:sz w:val="24"/>
          <w:szCs w:val="24"/>
          <w:lang w:val="en-US"/>
        </w:rPr>
        <w:t xml:space="preserve"> on some energy-intensive sectors. It is important to highlight that these two countries have more concentrated emissions in fossil fuel consumption.</w:t>
      </w:r>
    </w:p>
    <w:p w:rsidR="00703680" w:rsidRDefault="00B45F17" w:rsidP="00B45F17">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 xml:space="preserve">In Brazil, </w:t>
      </w:r>
      <w:proofErr w:type="spellStart"/>
      <w:r w:rsidRPr="007364DA">
        <w:rPr>
          <w:rFonts w:ascii="Times New Roman" w:hAnsi="Times New Roman"/>
          <w:sz w:val="24"/>
          <w:szCs w:val="24"/>
          <w:lang w:val="en-US"/>
        </w:rPr>
        <w:t>Magalhães</w:t>
      </w:r>
      <w:proofErr w:type="spellEnd"/>
      <w:r w:rsidRPr="007364DA">
        <w:rPr>
          <w:rFonts w:ascii="Times New Roman" w:hAnsi="Times New Roman"/>
          <w:sz w:val="24"/>
          <w:szCs w:val="24"/>
          <w:lang w:val="en-US"/>
        </w:rPr>
        <w:t xml:space="preserve"> and </w:t>
      </w:r>
      <w:proofErr w:type="spellStart"/>
      <w:r w:rsidRPr="007364DA">
        <w:rPr>
          <w:rFonts w:ascii="Times New Roman" w:hAnsi="Times New Roman"/>
          <w:sz w:val="24"/>
          <w:szCs w:val="24"/>
          <w:lang w:val="en-US"/>
        </w:rPr>
        <w:t>Domingues</w:t>
      </w:r>
      <w:proofErr w:type="spellEnd"/>
      <w:r w:rsidRPr="007364DA">
        <w:rPr>
          <w:rFonts w:ascii="Times New Roman" w:hAnsi="Times New Roman"/>
          <w:sz w:val="24"/>
          <w:szCs w:val="24"/>
          <w:lang w:val="en-US"/>
        </w:rPr>
        <w:t xml:space="preserve"> (2013) applied a </w:t>
      </w:r>
      <w:r w:rsidR="00703680">
        <w:rPr>
          <w:rFonts w:ascii="Times New Roman" w:hAnsi="Times New Roman"/>
          <w:sz w:val="24"/>
          <w:szCs w:val="24"/>
          <w:lang w:val="en-US"/>
        </w:rPr>
        <w:t>Computable General Equilibrium (</w:t>
      </w:r>
      <w:r w:rsidRPr="007364DA">
        <w:rPr>
          <w:rFonts w:ascii="Times New Roman" w:hAnsi="Times New Roman"/>
          <w:sz w:val="24"/>
          <w:szCs w:val="24"/>
          <w:lang w:val="en-US"/>
        </w:rPr>
        <w:t>CGE</w:t>
      </w:r>
      <w:r w:rsidR="00703680">
        <w:rPr>
          <w:rFonts w:ascii="Times New Roman" w:hAnsi="Times New Roman"/>
          <w:sz w:val="24"/>
          <w:szCs w:val="24"/>
          <w:lang w:val="en-US"/>
        </w:rPr>
        <w:t>)</w:t>
      </w:r>
      <w:r w:rsidRPr="007364DA">
        <w:rPr>
          <w:rFonts w:ascii="Times New Roman" w:hAnsi="Times New Roman"/>
          <w:sz w:val="24"/>
          <w:szCs w:val="24"/>
          <w:lang w:val="en-US"/>
        </w:rPr>
        <w:t xml:space="preserve"> model to endogenously determine the carbon price for achieve different emission targets. In short-run, the tax was regressive and the carbon price higher. </w:t>
      </w:r>
      <w:proofErr w:type="spellStart"/>
      <w:r w:rsidRPr="007364DA">
        <w:rPr>
          <w:rFonts w:ascii="Times New Roman" w:hAnsi="Times New Roman"/>
          <w:sz w:val="24"/>
          <w:szCs w:val="24"/>
          <w:lang w:val="en-US"/>
        </w:rPr>
        <w:t>Tourinho</w:t>
      </w:r>
      <w:proofErr w:type="spellEnd"/>
      <w:r w:rsidRPr="007364DA">
        <w:rPr>
          <w:rFonts w:ascii="Times New Roman" w:hAnsi="Times New Roman"/>
          <w:sz w:val="24"/>
          <w:szCs w:val="24"/>
          <w:lang w:val="en-US"/>
        </w:rPr>
        <w:t xml:space="preserve">, </w:t>
      </w:r>
      <w:proofErr w:type="spellStart"/>
      <w:r w:rsidRPr="007364DA">
        <w:rPr>
          <w:rFonts w:ascii="Times New Roman" w:hAnsi="Times New Roman"/>
          <w:sz w:val="24"/>
          <w:szCs w:val="24"/>
          <w:lang w:val="en-US"/>
        </w:rPr>
        <w:t>Seroa</w:t>
      </w:r>
      <w:proofErr w:type="spellEnd"/>
      <w:r w:rsidRPr="007364DA">
        <w:rPr>
          <w:rFonts w:ascii="Times New Roman" w:hAnsi="Times New Roman"/>
          <w:sz w:val="24"/>
          <w:szCs w:val="24"/>
          <w:lang w:val="en-US"/>
        </w:rPr>
        <w:t xml:space="preserve"> </w:t>
      </w:r>
      <w:proofErr w:type="spellStart"/>
      <w:r w:rsidRPr="007364DA">
        <w:rPr>
          <w:rFonts w:ascii="Times New Roman" w:hAnsi="Times New Roman"/>
          <w:sz w:val="24"/>
          <w:szCs w:val="24"/>
          <w:lang w:val="en-US"/>
        </w:rPr>
        <w:t>da</w:t>
      </w:r>
      <w:proofErr w:type="spellEnd"/>
      <w:r w:rsidRPr="007364DA">
        <w:rPr>
          <w:rFonts w:ascii="Times New Roman" w:hAnsi="Times New Roman"/>
          <w:sz w:val="24"/>
          <w:szCs w:val="24"/>
          <w:lang w:val="en-US"/>
        </w:rPr>
        <w:t xml:space="preserve"> Motta and </w:t>
      </w:r>
      <w:proofErr w:type="spellStart"/>
      <w:r w:rsidRPr="007364DA">
        <w:rPr>
          <w:rFonts w:ascii="Times New Roman" w:hAnsi="Times New Roman"/>
          <w:sz w:val="24"/>
          <w:szCs w:val="24"/>
          <w:lang w:val="en-US"/>
        </w:rPr>
        <w:t>Alves</w:t>
      </w:r>
      <w:proofErr w:type="spellEnd"/>
      <w:r w:rsidRPr="007364DA">
        <w:rPr>
          <w:rFonts w:ascii="Times New Roman" w:hAnsi="Times New Roman"/>
          <w:sz w:val="24"/>
          <w:szCs w:val="24"/>
          <w:lang w:val="en-US"/>
        </w:rPr>
        <w:t xml:space="preserve"> (2003) simulated charges on CO</w:t>
      </w:r>
      <w:r w:rsidR="00A14940" w:rsidRPr="00A14940">
        <w:rPr>
          <w:rFonts w:ascii="Times New Roman" w:hAnsi="Times New Roman"/>
          <w:sz w:val="24"/>
          <w:szCs w:val="24"/>
          <w:vertAlign w:val="subscript"/>
          <w:lang w:val="en-US"/>
        </w:rPr>
        <w:t>2</w:t>
      </w:r>
      <w:r w:rsidRPr="007364DA">
        <w:rPr>
          <w:rFonts w:ascii="Times New Roman" w:hAnsi="Times New Roman"/>
          <w:sz w:val="24"/>
          <w:szCs w:val="24"/>
          <w:lang w:val="en-US"/>
        </w:rPr>
        <w:t xml:space="preserve"> from the burning of fossil fuels through a</w:t>
      </w:r>
      <w:r w:rsidR="00976BEB">
        <w:rPr>
          <w:rFonts w:ascii="Times New Roman" w:hAnsi="Times New Roman"/>
          <w:sz w:val="24"/>
          <w:szCs w:val="24"/>
          <w:lang w:val="en-US"/>
        </w:rPr>
        <w:t xml:space="preserve"> </w:t>
      </w:r>
      <w:r w:rsidR="000F3655">
        <w:rPr>
          <w:rFonts w:ascii="Times New Roman" w:hAnsi="Times New Roman"/>
          <w:sz w:val="24"/>
          <w:szCs w:val="24"/>
          <w:lang w:val="en-US"/>
        </w:rPr>
        <w:t>Brazilian</w:t>
      </w:r>
      <w:r w:rsidRPr="007364DA">
        <w:rPr>
          <w:rFonts w:ascii="Times New Roman" w:hAnsi="Times New Roman"/>
          <w:sz w:val="24"/>
          <w:szCs w:val="24"/>
          <w:lang w:val="en-US"/>
        </w:rPr>
        <w:t xml:space="preserve"> environmental CGE </w:t>
      </w:r>
      <w:r w:rsidRPr="007364DA">
        <w:rPr>
          <w:rFonts w:ascii="Times New Roman" w:hAnsi="Times New Roman"/>
          <w:sz w:val="24"/>
          <w:szCs w:val="24"/>
          <w:lang w:val="en-US"/>
        </w:rPr>
        <w:lastRenderedPageBreak/>
        <w:t>model. As expected, the model showed the displacement of resource in GHG intensive industries to less intensive sectors. As a result</w:t>
      </w:r>
      <w:r w:rsidR="00A34F20">
        <w:rPr>
          <w:rFonts w:ascii="Times New Roman" w:hAnsi="Times New Roman"/>
          <w:sz w:val="24"/>
          <w:szCs w:val="24"/>
          <w:lang w:val="en-US"/>
        </w:rPr>
        <w:t>,</w:t>
      </w:r>
      <w:r w:rsidRPr="007364DA">
        <w:rPr>
          <w:rFonts w:ascii="Times New Roman" w:hAnsi="Times New Roman"/>
          <w:sz w:val="24"/>
          <w:szCs w:val="24"/>
          <w:lang w:val="en-US"/>
        </w:rPr>
        <w:t xml:space="preserve"> the investment has increased. Both papers found a small and negative impact on household income, output and emission levels. </w:t>
      </w:r>
      <w:r w:rsidR="000F3655">
        <w:rPr>
          <w:rFonts w:ascii="Times New Roman" w:hAnsi="Times New Roman"/>
          <w:sz w:val="24"/>
          <w:szCs w:val="24"/>
          <w:lang w:val="en-US"/>
        </w:rPr>
        <w:t xml:space="preserve">By its turn, </w:t>
      </w:r>
      <w:proofErr w:type="spellStart"/>
      <w:r w:rsidR="000F3655" w:rsidRPr="007364DA">
        <w:rPr>
          <w:rFonts w:ascii="Times New Roman" w:hAnsi="Times New Roman"/>
          <w:sz w:val="24"/>
          <w:szCs w:val="24"/>
          <w:lang w:val="en-US"/>
        </w:rPr>
        <w:t>Gurgel</w:t>
      </w:r>
      <w:proofErr w:type="spellEnd"/>
      <w:r w:rsidR="000F3655" w:rsidRPr="007364DA">
        <w:rPr>
          <w:rFonts w:ascii="Times New Roman" w:hAnsi="Times New Roman"/>
          <w:sz w:val="24"/>
          <w:szCs w:val="24"/>
          <w:lang w:val="en-US"/>
        </w:rPr>
        <w:t xml:space="preserve"> and </w:t>
      </w:r>
      <w:proofErr w:type="spellStart"/>
      <w:r w:rsidR="000F3655" w:rsidRPr="007364DA">
        <w:rPr>
          <w:rFonts w:ascii="Times New Roman" w:hAnsi="Times New Roman"/>
          <w:sz w:val="24"/>
          <w:szCs w:val="24"/>
          <w:lang w:val="en-US"/>
        </w:rPr>
        <w:t>Paltsev</w:t>
      </w:r>
      <w:proofErr w:type="spellEnd"/>
      <w:r w:rsidR="000F3655" w:rsidRPr="007364DA">
        <w:rPr>
          <w:rFonts w:ascii="Times New Roman" w:hAnsi="Times New Roman"/>
          <w:sz w:val="24"/>
          <w:szCs w:val="24"/>
          <w:lang w:val="en-US"/>
        </w:rPr>
        <w:t xml:space="preserve"> (2014), using a dynamic CGE model, evaluated the impact of alternative policies to achieve voluntary targets recently adopted by Brazil and concluded, among other things, that the direct emissions reduction from deforestation is the most cost-effective option.</w:t>
      </w:r>
    </w:p>
    <w:p w:rsidR="00B45F17" w:rsidRPr="007364DA" w:rsidRDefault="00B45F17" w:rsidP="00B45F17">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To sum up, tax impacts vary according to production and demand structure in each country</w:t>
      </w:r>
      <w:r w:rsidR="00BA4322">
        <w:rPr>
          <w:rFonts w:ascii="Times New Roman" w:hAnsi="Times New Roman"/>
          <w:sz w:val="24"/>
          <w:szCs w:val="24"/>
          <w:lang w:val="en-US"/>
        </w:rPr>
        <w:t>;</w:t>
      </w:r>
      <w:r w:rsidRPr="007364DA">
        <w:rPr>
          <w:rFonts w:ascii="Times New Roman" w:hAnsi="Times New Roman"/>
          <w:sz w:val="24"/>
          <w:szCs w:val="24"/>
          <w:lang w:val="en-US"/>
        </w:rPr>
        <w:t xml:space="preserve"> therefore</w:t>
      </w:r>
      <w:r w:rsidR="00BA4322">
        <w:rPr>
          <w:rFonts w:ascii="Times New Roman" w:hAnsi="Times New Roman"/>
          <w:sz w:val="24"/>
          <w:szCs w:val="24"/>
          <w:lang w:val="en-US"/>
        </w:rPr>
        <w:t>,</w:t>
      </w:r>
      <w:r w:rsidRPr="007364DA">
        <w:rPr>
          <w:rFonts w:ascii="Times New Roman" w:hAnsi="Times New Roman"/>
          <w:sz w:val="24"/>
          <w:szCs w:val="24"/>
          <w:lang w:val="en-US"/>
        </w:rPr>
        <w:t xml:space="preserve"> they are not readily </w:t>
      </w:r>
      <w:proofErr w:type="spellStart"/>
      <w:r w:rsidRPr="007364DA">
        <w:rPr>
          <w:rFonts w:ascii="Times New Roman" w:hAnsi="Times New Roman"/>
          <w:sz w:val="24"/>
          <w:szCs w:val="24"/>
          <w:lang w:val="en-US"/>
        </w:rPr>
        <w:t>generalizable</w:t>
      </w:r>
      <w:proofErr w:type="spellEnd"/>
      <w:r w:rsidRPr="007364DA">
        <w:rPr>
          <w:rFonts w:ascii="Times New Roman" w:hAnsi="Times New Roman"/>
          <w:sz w:val="24"/>
          <w:szCs w:val="24"/>
          <w:lang w:val="en-US"/>
        </w:rPr>
        <w:t xml:space="preserve">. For Brazil, the literature suggests a regressive tax, as indicated by the higher emissions coefficient per dollar of expenditure among the poorest families. </w:t>
      </w:r>
    </w:p>
    <w:p w:rsidR="00C16960" w:rsidRPr="007364DA" w:rsidRDefault="002041B7" w:rsidP="006B541C">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Given the</w:t>
      </w:r>
      <w:r w:rsidR="005C7E69" w:rsidRPr="007364DA">
        <w:rPr>
          <w:rFonts w:ascii="Times New Roman" w:hAnsi="Times New Roman"/>
          <w:sz w:val="24"/>
          <w:szCs w:val="24"/>
          <w:lang w:val="en-US"/>
        </w:rPr>
        <w:t xml:space="preserve"> heterogeneity </w:t>
      </w:r>
      <w:r w:rsidR="00BD33CB" w:rsidRPr="007364DA">
        <w:rPr>
          <w:rFonts w:ascii="Times New Roman" w:hAnsi="Times New Roman"/>
          <w:sz w:val="24"/>
          <w:szCs w:val="24"/>
          <w:lang w:val="en-US"/>
        </w:rPr>
        <w:t xml:space="preserve">of </w:t>
      </w:r>
      <w:r w:rsidR="005C7E69" w:rsidRPr="007364DA">
        <w:rPr>
          <w:rFonts w:ascii="Times New Roman" w:hAnsi="Times New Roman"/>
          <w:sz w:val="24"/>
          <w:szCs w:val="24"/>
          <w:lang w:val="en-US"/>
        </w:rPr>
        <w:t xml:space="preserve">emissions among different </w:t>
      </w:r>
      <w:r w:rsidRPr="007364DA">
        <w:rPr>
          <w:rFonts w:ascii="Times New Roman" w:hAnsi="Times New Roman"/>
          <w:sz w:val="24"/>
          <w:szCs w:val="24"/>
          <w:lang w:val="en-US"/>
        </w:rPr>
        <w:t>industries</w:t>
      </w:r>
      <w:r w:rsidR="005C7E69" w:rsidRPr="007364DA">
        <w:rPr>
          <w:rFonts w:ascii="Times New Roman" w:hAnsi="Times New Roman"/>
          <w:sz w:val="24"/>
          <w:szCs w:val="24"/>
          <w:lang w:val="en-US"/>
        </w:rPr>
        <w:t xml:space="preserve">, </w:t>
      </w:r>
      <w:proofErr w:type="spellStart"/>
      <w:r w:rsidR="005C7E69" w:rsidRPr="007364DA">
        <w:rPr>
          <w:rFonts w:ascii="Times New Roman" w:hAnsi="Times New Roman"/>
          <w:sz w:val="24"/>
          <w:szCs w:val="24"/>
          <w:lang w:val="en-US"/>
        </w:rPr>
        <w:t>multisectoral</w:t>
      </w:r>
      <w:proofErr w:type="spellEnd"/>
      <w:r w:rsidR="005C7E69" w:rsidRPr="007364DA">
        <w:rPr>
          <w:rFonts w:ascii="Times New Roman" w:hAnsi="Times New Roman"/>
          <w:sz w:val="24"/>
          <w:szCs w:val="24"/>
          <w:lang w:val="en-US"/>
        </w:rPr>
        <w:t xml:space="preserve"> models such as input-output</w:t>
      </w:r>
      <w:r w:rsidR="001E5DA2" w:rsidRPr="007364DA">
        <w:rPr>
          <w:rFonts w:ascii="Times New Roman" w:hAnsi="Times New Roman"/>
          <w:sz w:val="24"/>
          <w:szCs w:val="24"/>
          <w:lang w:val="en-US"/>
        </w:rPr>
        <w:t xml:space="preserve"> (</w:t>
      </w:r>
      <w:r w:rsidR="00411DFA" w:rsidRPr="007364DA">
        <w:rPr>
          <w:rFonts w:ascii="Times New Roman" w:hAnsi="Times New Roman"/>
          <w:sz w:val="24"/>
          <w:szCs w:val="24"/>
          <w:lang w:val="en-US"/>
        </w:rPr>
        <w:t xml:space="preserve">hereafter, </w:t>
      </w:r>
      <w:r w:rsidR="001E5DA2" w:rsidRPr="007364DA">
        <w:rPr>
          <w:rFonts w:ascii="Times New Roman" w:hAnsi="Times New Roman"/>
          <w:sz w:val="24"/>
          <w:szCs w:val="24"/>
          <w:lang w:val="en-US"/>
        </w:rPr>
        <w:t>IO)</w:t>
      </w:r>
      <w:r w:rsidR="005C7E69" w:rsidRPr="007364DA">
        <w:rPr>
          <w:rFonts w:ascii="Times New Roman" w:hAnsi="Times New Roman"/>
          <w:sz w:val="24"/>
          <w:szCs w:val="24"/>
          <w:lang w:val="en-US"/>
        </w:rPr>
        <w:t xml:space="preserve"> and CGE are </w:t>
      </w:r>
      <w:r w:rsidR="00BA4322">
        <w:rPr>
          <w:rFonts w:ascii="Times New Roman" w:hAnsi="Times New Roman"/>
          <w:sz w:val="24"/>
          <w:szCs w:val="24"/>
          <w:lang w:val="en-US"/>
        </w:rPr>
        <w:t>suitable for</w:t>
      </w:r>
      <w:r w:rsidR="005C7E69" w:rsidRPr="007364DA">
        <w:rPr>
          <w:rFonts w:ascii="Times New Roman" w:hAnsi="Times New Roman"/>
          <w:sz w:val="24"/>
          <w:szCs w:val="24"/>
          <w:lang w:val="en-US"/>
        </w:rPr>
        <w:t xml:space="preserve"> </w:t>
      </w:r>
      <w:r w:rsidR="00BA4322" w:rsidRPr="007364DA">
        <w:rPr>
          <w:rFonts w:ascii="Times New Roman" w:hAnsi="Times New Roman"/>
          <w:sz w:val="24"/>
          <w:szCs w:val="24"/>
          <w:lang w:val="en-US"/>
        </w:rPr>
        <w:t>measur</w:t>
      </w:r>
      <w:r w:rsidR="00BA4322">
        <w:rPr>
          <w:rFonts w:ascii="Times New Roman" w:hAnsi="Times New Roman"/>
          <w:sz w:val="24"/>
          <w:szCs w:val="24"/>
          <w:lang w:val="en-US"/>
        </w:rPr>
        <w:t>ement</w:t>
      </w:r>
      <w:r w:rsidR="005C7E69" w:rsidRPr="007364DA">
        <w:rPr>
          <w:rFonts w:ascii="Times New Roman" w:hAnsi="Times New Roman"/>
          <w:sz w:val="24"/>
          <w:szCs w:val="24"/>
          <w:lang w:val="en-US"/>
        </w:rPr>
        <w:t xml:space="preserve"> </w:t>
      </w:r>
      <w:r w:rsidR="00BA4322">
        <w:rPr>
          <w:rFonts w:ascii="Times New Roman" w:hAnsi="Times New Roman"/>
          <w:sz w:val="24"/>
          <w:szCs w:val="24"/>
          <w:lang w:val="en-US"/>
        </w:rPr>
        <w:t xml:space="preserve">of </w:t>
      </w:r>
      <w:r w:rsidR="00B47C75" w:rsidRPr="007364DA">
        <w:rPr>
          <w:rFonts w:ascii="Times New Roman" w:hAnsi="Times New Roman"/>
          <w:sz w:val="24"/>
          <w:szCs w:val="24"/>
          <w:lang w:val="en-US"/>
        </w:rPr>
        <w:t>climate</w:t>
      </w:r>
      <w:r w:rsidR="005C7E69" w:rsidRPr="007364DA">
        <w:rPr>
          <w:rFonts w:ascii="Times New Roman" w:hAnsi="Times New Roman"/>
          <w:sz w:val="24"/>
          <w:szCs w:val="24"/>
          <w:lang w:val="en-US"/>
        </w:rPr>
        <w:t xml:space="preserve"> policies</w:t>
      </w:r>
      <w:r w:rsidR="00BA4322">
        <w:rPr>
          <w:rFonts w:ascii="Times New Roman" w:hAnsi="Times New Roman"/>
          <w:sz w:val="24"/>
          <w:szCs w:val="24"/>
          <w:lang w:val="en-US"/>
        </w:rPr>
        <w:t xml:space="preserve"> </w:t>
      </w:r>
      <w:r w:rsidR="00BA4322" w:rsidRPr="007364DA">
        <w:rPr>
          <w:rFonts w:ascii="Times New Roman" w:hAnsi="Times New Roman"/>
          <w:sz w:val="24"/>
          <w:szCs w:val="24"/>
          <w:lang w:val="en-US"/>
        </w:rPr>
        <w:t>impacts</w:t>
      </w:r>
      <w:r w:rsidR="005C7E69" w:rsidRPr="007364DA">
        <w:rPr>
          <w:rFonts w:ascii="Times New Roman" w:hAnsi="Times New Roman"/>
          <w:sz w:val="24"/>
          <w:szCs w:val="24"/>
          <w:lang w:val="en-US"/>
        </w:rPr>
        <w:t>.</w:t>
      </w:r>
      <w:r w:rsidR="00E3003D">
        <w:rPr>
          <w:rFonts w:ascii="Times New Roman" w:hAnsi="Times New Roman"/>
          <w:sz w:val="24"/>
          <w:szCs w:val="24"/>
          <w:lang w:val="en-US"/>
        </w:rPr>
        <w:t xml:space="preserve"> </w:t>
      </w:r>
      <w:r w:rsidR="006B541C" w:rsidRPr="006B541C">
        <w:rPr>
          <w:rFonts w:ascii="Times New Roman" w:hAnsi="Times New Roman"/>
          <w:sz w:val="24"/>
          <w:szCs w:val="24"/>
          <w:lang w:val="en-US"/>
        </w:rPr>
        <w:t>Unlike CGE model</w:t>
      </w:r>
      <w:r w:rsidR="006B541C">
        <w:rPr>
          <w:rFonts w:ascii="Times New Roman" w:hAnsi="Times New Roman"/>
          <w:sz w:val="24"/>
          <w:szCs w:val="24"/>
          <w:lang w:val="en-US"/>
        </w:rPr>
        <w:t>ing, I</w:t>
      </w:r>
      <w:r w:rsidR="00976BEB">
        <w:rPr>
          <w:rFonts w:ascii="Times New Roman" w:hAnsi="Times New Roman"/>
          <w:sz w:val="24"/>
          <w:szCs w:val="24"/>
          <w:lang w:val="en-US"/>
        </w:rPr>
        <w:t>O</w:t>
      </w:r>
      <w:r w:rsidR="006B541C">
        <w:rPr>
          <w:rFonts w:ascii="Times New Roman" w:hAnsi="Times New Roman"/>
          <w:sz w:val="24"/>
          <w:szCs w:val="24"/>
          <w:lang w:val="en-US"/>
        </w:rPr>
        <w:t xml:space="preserve"> models are easier</w:t>
      </w:r>
      <w:r w:rsidR="006B541C" w:rsidRPr="006B541C">
        <w:rPr>
          <w:rFonts w:ascii="Times New Roman" w:hAnsi="Times New Roman"/>
          <w:sz w:val="24"/>
          <w:szCs w:val="24"/>
          <w:lang w:val="en-US"/>
        </w:rPr>
        <w:t xml:space="preserve"> to</w:t>
      </w:r>
      <w:r w:rsidR="00637E41">
        <w:rPr>
          <w:rFonts w:ascii="Times New Roman" w:hAnsi="Times New Roman"/>
          <w:sz w:val="24"/>
          <w:szCs w:val="24"/>
          <w:lang w:val="en-US"/>
        </w:rPr>
        <w:t xml:space="preserve"> </w:t>
      </w:r>
      <w:proofErr w:type="spellStart"/>
      <w:r w:rsidR="00637E41" w:rsidRPr="00637E41">
        <w:rPr>
          <w:rFonts w:ascii="Times New Roman" w:hAnsi="Times New Roman"/>
          <w:sz w:val="24"/>
          <w:szCs w:val="24"/>
          <w:lang w:val="en-US"/>
        </w:rPr>
        <w:t>operationalize</w:t>
      </w:r>
      <w:proofErr w:type="spellEnd"/>
      <w:r w:rsidR="006B541C" w:rsidRPr="006B541C">
        <w:rPr>
          <w:rFonts w:ascii="Times New Roman" w:hAnsi="Times New Roman"/>
          <w:sz w:val="24"/>
          <w:szCs w:val="24"/>
          <w:lang w:val="en-US"/>
        </w:rPr>
        <w:t>. According to Rose (1995</w:t>
      </w:r>
      <w:r w:rsidR="006B541C">
        <w:rPr>
          <w:rFonts w:ascii="Times New Roman" w:hAnsi="Times New Roman"/>
          <w:sz w:val="24"/>
          <w:szCs w:val="24"/>
          <w:lang w:val="en-US"/>
        </w:rPr>
        <w:t>, p. 297</w:t>
      </w:r>
      <w:r w:rsidR="006B541C" w:rsidRPr="006B541C">
        <w:rPr>
          <w:rFonts w:ascii="Times New Roman" w:hAnsi="Times New Roman"/>
          <w:sz w:val="24"/>
          <w:szCs w:val="24"/>
          <w:lang w:val="en-US"/>
        </w:rPr>
        <w:t>)</w:t>
      </w:r>
      <w:r w:rsidR="006B541C">
        <w:rPr>
          <w:rFonts w:ascii="Times New Roman" w:hAnsi="Times New Roman"/>
          <w:sz w:val="24"/>
          <w:szCs w:val="24"/>
          <w:lang w:val="en-US"/>
        </w:rPr>
        <w:t>: "The</w:t>
      </w:r>
      <w:r w:rsidR="006B541C" w:rsidRPr="006B541C">
        <w:rPr>
          <w:rFonts w:ascii="Times New Roman" w:hAnsi="Times New Roman"/>
          <w:sz w:val="24"/>
          <w:szCs w:val="24"/>
          <w:lang w:val="en-US"/>
        </w:rPr>
        <w:t xml:space="preserve"> </w:t>
      </w:r>
      <w:proofErr w:type="spellStart"/>
      <w:r w:rsidR="006B541C">
        <w:rPr>
          <w:rFonts w:ascii="Times New Roman" w:hAnsi="Times New Roman"/>
          <w:sz w:val="24"/>
          <w:szCs w:val="24"/>
          <w:lang w:val="en-US"/>
        </w:rPr>
        <w:t>sectoral</w:t>
      </w:r>
      <w:proofErr w:type="spellEnd"/>
      <w:r w:rsidR="006B541C">
        <w:rPr>
          <w:rFonts w:ascii="Times New Roman" w:hAnsi="Times New Roman"/>
          <w:sz w:val="24"/>
          <w:szCs w:val="24"/>
          <w:lang w:val="en-US"/>
        </w:rPr>
        <w:t xml:space="preserve"> scheme of an IO table facilitates data collection, and its matrix </w:t>
      </w:r>
      <w:r w:rsidR="006B541C" w:rsidRPr="006B541C">
        <w:rPr>
          <w:rFonts w:ascii="Times New Roman" w:hAnsi="Times New Roman"/>
          <w:sz w:val="24"/>
          <w:szCs w:val="24"/>
          <w:lang w:val="en-US"/>
        </w:rPr>
        <w:t>rep</w:t>
      </w:r>
      <w:r w:rsidR="006B541C">
        <w:rPr>
          <w:rFonts w:ascii="Times New Roman" w:hAnsi="Times New Roman"/>
          <w:sz w:val="24"/>
          <w:szCs w:val="24"/>
          <w:lang w:val="en-US"/>
        </w:rPr>
        <w:t xml:space="preserve">resentation facilitates data organization. The </w:t>
      </w:r>
      <w:r w:rsidR="006B541C" w:rsidRPr="006B541C">
        <w:rPr>
          <w:rFonts w:ascii="Times New Roman" w:hAnsi="Times New Roman"/>
          <w:sz w:val="24"/>
          <w:szCs w:val="24"/>
          <w:lang w:val="en-US"/>
        </w:rPr>
        <w:t>simplici</w:t>
      </w:r>
      <w:r w:rsidR="006B541C">
        <w:rPr>
          <w:rFonts w:ascii="Times New Roman" w:hAnsi="Times New Roman"/>
          <w:sz w:val="24"/>
          <w:szCs w:val="24"/>
          <w:lang w:val="en-US"/>
        </w:rPr>
        <w:t xml:space="preserve">ty and transparency of this </w:t>
      </w:r>
      <w:r w:rsidR="006B541C" w:rsidRPr="006B541C">
        <w:rPr>
          <w:rFonts w:ascii="Times New Roman" w:hAnsi="Times New Roman"/>
          <w:sz w:val="24"/>
          <w:szCs w:val="24"/>
          <w:lang w:val="en-US"/>
        </w:rPr>
        <w:t>table</w:t>
      </w:r>
      <w:r w:rsidR="006B541C">
        <w:rPr>
          <w:rFonts w:ascii="Times New Roman" w:hAnsi="Times New Roman"/>
          <w:sz w:val="24"/>
          <w:szCs w:val="24"/>
          <w:lang w:val="en-US"/>
        </w:rPr>
        <w:t xml:space="preserve"> are strengths rather than </w:t>
      </w:r>
      <w:r w:rsidR="006B541C" w:rsidRPr="006B541C">
        <w:rPr>
          <w:rFonts w:ascii="Times New Roman" w:hAnsi="Times New Roman"/>
          <w:sz w:val="24"/>
          <w:szCs w:val="24"/>
          <w:lang w:val="en-US"/>
        </w:rPr>
        <w:t>weaknesses</w:t>
      </w:r>
      <w:r w:rsidR="006B541C">
        <w:rPr>
          <w:rFonts w:ascii="Times New Roman" w:hAnsi="Times New Roman"/>
          <w:sz w:val="24"/>
          <w:szCs w:val="24"/>
          <w:lang w:val="en-US"/>
        </w:rPr>
        <w:t>"</w:t>
      </w:r>
      <w:r w:rsidR="006B541C" w:rsidRPr="006B541C">
        <w:rPr>
          <w:rFonts w:ascii="Times New Roman" w:hAnsi="Times New Roman"/>
          <w:sz w:val="24"/>
          <w:szCs w:val="24"/>
          <w:lang w:val="en-US"/>
        </w:rPr>
        <w:t>.</w:t>
      </w:r>
    </w:p>
    <w:p w:rsidR="00751FB0" w:rsidRDefault="007457C2" w:rsidP="00B45F17">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 xml:space="preserve">The traditional formulation of </w:t>
      </w:r>
      <w:r w:rsidR="001E5DA2" w:rsidRPr="007364DA">
        <w:rPr>
          <w:rFonts w:ascii="Times New Roman" w:hAnsi="Times New Roman"/>
          <w:sz w:val="24"/>
          <w:szCs w:val="24"/>
          <w:lang w:val="en-US"/>
        </w:rPr>
        <w:t>IO</w:t>
      </w:r>
      <w:r w:rsidRPr="007364DA">
        <w:rPr>
          <w:rFonts w:ascii="Times New Roman" w:hAnsi="Times New Roman"/>
          <w:sz w:val="24"/>
          <w:szCs w:val="24"/>
          <w:lang w:val="en-US"/>
        </w:rPr>
        <w:t xml:space="preserve"> models, however, treats the economy by</w:t>
      </w:r>
      <w:r w:rsidR="00BD33CB" w:rsidRPr="007364DA">
        <w:rPr>
          <w:rFonts w:ascii="Times New Roman" w:hAnsi="Times New Roman"/>
          <w:sz w:val="24"/>
          <w:szCs w:val="24"/>
          <w:lang w:val="en-US"/>
        </w:rPr>
        <w:t xml:space="preserve"> considering the</w:t>
      </w:r>
      <w:r w:rsidRPr="007364DA">
        <w:rPr>
          <w:rFonts w:ascii="Times New Roman" w:hAnsi="Times New Roman"/>
          <w:sz w:val="24"/>
          <w:szCs w:val="24"/>
          <w:lang w:val="en-US"/>
        </w:rPr>
        <w:t xml:space="preserve"> demand side. To measure a </w:t>
      </w:r>
      <w:r w:rsidR="00BA4322" w:rsidRPr="007364DA">
        <w:rPr>
          <w:rFonts w:ascii="Times New Roman" w:hAnsi="Times New Roman"/>
          <w:sz w:val="24"/>
          <w:szCs w:val="24"/>
          <w:lang w:val="en-US"/>
        </w:rPr>
        <w:t xml:space="preserve">taxing policy </w:t>
      </w:r>
      <w:r w:rsidRPr="007364DA">
        <w:rPr>
          <w:rFonts w:ascii="Times New Roman" w:hAnsi="Times New Roman"/>
          <w:sz w:val="24"/>
          <w:szCs w:val="24"/>
          <w:lang w:val="en-US"/>
        </w:rPr>
        <w:t xml:space="preserve">impact through this methodology, the supply-side </w:t>
      </w:r>
      <w:r w:rsidR="001E5DA2" w:rsidRPr="007364DA">
        <w:rPr>
          <w:rFonts w:ascii="Times New Roman" w:hAnsi="Times New Roman"/>
          <w:sz w:val="24"/>
          <w:szCs w:val="24"/>
          <w:lang w:val="en-US"/>
        </w:rPr>
        <w:t>IO</w:t>
      </w:r>
      <w:r w:rsidRPr="007364DA">
        <w:rPr>
          <w:rFonts w:ascii="Times New Roman" w:hAnsi="Times New Roman"/>
          <w:sz w:val="24"/>
          <w:szCs w:val="24"/>
          <w:lang w:val="en-US"/>
        </w:rPr>
        <w:t xml:space="preserve"> models</w:t>
      </w:r>
      <w:r w:rsidR="000F3655">
        <w:rPr>
          <w:rFonts w:ascii="Times New Roman" w:hAnsi="Times New Roman"/>
          <w:sz w:val="24"/>
          <w:szCs w:val="24"/>
          <w:lang w:val="en-US"/>
        </w:rPr>
        <w:t xml:space="preserve"> must be used. For doing so, the literature suggests the known</w:t>
      </w:r>
      <w:r w:rsidRPr="007364DA">
        <w:rPr>
          <w:rFonts w:ascii="Times New Roman" w:hAnsi="Times New Roman"/>
          <w:sz w:val="24"/>
          <w:szCs w:val="24"/>
          <w:lang w:val="en-US"/>
        </w:rPr>
        <w:t xml:space="preserve"> pricing or </w:t>
      </w:r>
      <w:proofErr w:type="spellStart"/>
      <w:r w:rsidRPr="007364DA">
        <w:rPr>
          <w:rFonts w:ascii="Times New Roman" w:hAnsi="Times New Roman"/>
          <w:sz w:val="24"/>
          <w:szCs w:val="24"/>
          <w:lang w:val="en-US"/>
        </w:rPr>
        <w:t>Ghosh</w:t>
      </w:r>
      <w:proofErr w:type="spellEnd"/>
      <w:r w:rsidR="000F3655">
        <w:rPr>
          <w:rFonts w:ascii="Times New Roman" w:hAnsi="Times New Roman"/>
          <w:sz w:val="24"/>
          <w:szCs w:val="24"/>
          <w:lang w:val="en-US"/>
        </w:rPr>
        <w:t xml:space="preserve"> Input-Output</w:t>
      </w:r>
      <w:r w:rsidRPr="007364DA">
        <w:rPr>
          <w:rFonts w:ascii="Times New Roman" w:hAnsi="Times New Roman"/>
          <w:sz w:val="24"/>
          <w:szCs w:val="24"/>
          <w:lang w:val="en-US"/>
        </w:rPr>
        <w:t xml:space="preserve"> model</w:t>
      </w:r>
      <w:r w:rsidR="000F3655">
        <w:rPr>
          <w:rFonts w:ascii="Times New Roman" w:hAnsi="Times New Roman"/>
          <w:sz w:val="24"/>
          <w:szCs w:val="24"/>
          <w:lang w:val="en-US"/>
        </w:rPr>
        <w:t>s</w:t>
      </w:r>
      <w:r w:rsidR="003E66DB">
        <w:rPr>
          <w:rFonts w:ascii="Times New Roman" w:hAnsi="Times New Roman"/>
          <w:sz w:val="24"/>
          <w:szCs w:val="24"/>
          <w:lang w:val="en-US"/>
        </w:rPr>
        <w:t xml:space="preserve"> </w:t>
      </w:r>
      <w:r w:rsidRPr="007364DA">
        <w:rPr>
          <w:rFonts w:ascii="Times New Roman" w:hAnsi="Times New Roman"/>
          <w:sz w:val="24"/>
          <w:szCs w:val="24"/>
          <w:lang w:val="en-US"/>
        </w:rPr>
        <w:t>(</w:t>
      </w:r>
      <w:proofErr w:type="spellStart"/>
      <w:r w:rsidRPr="007364DA">
        <w:rPr>
          <w:rFonts w:ascii="Times New Roman" w:hAnsi="Times New Roman"/>
          <w:sz w:val="24"/>
          <w:szCs w:val="24"/>
          <w:lang w:val="en-US"/>
        </w:rPr>
        <w:t>Ghosh</w:t>
      </w:r>
      <w:proofErr w:type="spellEnd"/>
      <w:r w:rsidRPr="007364DA">
        <w:rPr>
          <w:rFonts w:ascii="Times New Roman" w:hAnsi="Times New Roman"/>
          <w:sz w:val="24"/>
          <w:szCs w:val="24"/>
          <w:lang w:val="en-US"/>
        </w:rPr>
        <w:t xml:space="preserve"> 1958; Leontief 1941; 1966; Miller and Blair, 2009). </w:t>
      </w:r>
    </w:p>
    <w:p w:rsidR="000F3655" w:rsidRDefault="00411DFA" w:rsidP="00B45F17">
      <w:pPr>
        <w:spacing w:line="240" w:lineRule="auto"/>
        <w:jc w:val="both"/>
        <w:rPr>
          <w:rFonts w:ascii="Times New Roman" w:hAnsi="Times New Roman"/>
          <w:sz w:val="24"/>
          <w:szCs w:val="24"/>
          <w:lang w:val="en-US"/>
        </w:rPr>
      </w:pPr>
      <w:r w:rsidRPr="007364DA">
        <w:rPr>
          <w:rFonts w:ascii="Times New Roman" w:hAnsi="Times New Roman"/>
          <w:sz w:val="24"/>
          <w:szCs w:val="24"/>
          <w:lang w:val="en-US"/>
        </w:rPr>
        <w:t>Taking into consideration the supply-side perspective, t</w:t>
      </w:r>
      <w:r w:rsidR="00417B09" w:rsidRPr="007364DA">
        <w:rPr>
          <w:rFonts w:ascii="Times New Roman" w:hAnsi="Times New Roman"/>
          <w:sz w:val="24"/>
          <w:szCs w:val="24"/>
          <w:lang w:val="en-US"/>
        </w:rPr>
        <w:t xml:space="preserve">his paper </w:t>
      </w:r>
      <w:r w:rsidR="007457C2" w:rsidRPr="007364DA">
        <w:rPr>
          <w:rFonts w:ascii="Times New Roman" w:hAnsi="Times New Roman"/>
          <w:sz w:val="24"/>
          <w:szCs w:val="24"/>
          <w:lang w:val="en-US"/>
        </w:rPr>
        <w:t>aim</w:t>
      </w:r>
      <w:r w:rsidR="00417B09" w:rsidRPr="007364DA">
        <w:rPr>
          <w:rFonts w:ascii="Times New Roman" w:hAnsi="Times New Roman"/>
          <w:sz w:val="24"/>
          <w:szCs w:val="24"/>
          <w:lang w:val="en-US"/>
        </w:rPr>
        <w:t>s</w:t>
      </w:r>
      <w:r w:rsidR="007457C2" w:rsidRPr="007364DA">
        <w:rPr>
          <w:rFonts w:ascii="Times New Roman" w:hAnsi="Times New Roman"/>
          <w:sz w:val="24"/>
          <w:szCs w:val="24"/>
          <w:lang w:val="en-US"/>
        </w:rPr>
        <w:t xml:space="preserve"> to measure </w:t>
      </w:r>
      <w:r w:rsidR="00643486" w:rsidRPr="007364DA">
        <w:rPr>
          <w:rFonts w:ascii="Times New Roman" w:hAnsi="Times New Roman"/>
          <w:sz w:val="24"/>
          <w:szCs w:val="24"/>
          <w:lang w:val="en-US"/>
        </w:rPr>
        <w:t>the impact of GHG emissions taxing policy</w:t>
      </w:r>
      <w:r w:rsidR="007457C2" w:rsidRPr="007364DA">
        <w:rPr>
          <w:rFonts w:ascii="Times New Roman" w:hAnsi="Times New Roman"/>
          <w:sz w:val="24"/>
          <w:szCs w:val="24"/>
          <w:lang w:val="en-US"/>
        </w:rPr>
        <w:t xml:space="preserve"> in the Brazilia</w:t>
      </w:r>
      <w:r w:rsidR="001E5DA2" w:rsidRPr="007364DA">
        <w:rPr>
          <w:rFonts w:ascii="Times New Roman" w:hAnsi="Times New Roman"/>
          <w:sz w:val="24"/>
          <w:szCs w:val="24"/>
          <w:lang w:val="en-US"/>
        </w:rPr>
        <w:t xml:space="preserve">n economy as a whole and in </w:t>
      </w:r>
      <w:r w:rsidR="007457C2" w:rsidRPr="007364DA">
        <w:rPr>
          <w:rFonts w:ascii="Times New Roman" w:hAnsi="Times New Roman"/>
          <w:sz w:val="24"/>
          <w:szCs w:val="24"/>
          <w:lang w:val="en-US"/>
        </w:rPr>
        <w:t xml:space="preserve">different </w:t>
      </w:r>
      <w:r w:rsidR="007364DA" w:rsidRPr="007364DA">
        <w:rPr>
          <w:rFonts w:ascii="Times New Roman" w:hAnsi="Times New Roman"/>
          <w:sz w:val="24"/>
          <w:szCs w:val="24"/>
          <w:lang w:val="en-US"/>
        </w:rPr>
        <w:t>households</w:t>
      </w:r>
      <w:r w:rsidR="00BA4322">
        <w:rPr>
          <w:rFonts w:ascii="Times New Roman" w:hAnsi="Times New Roman"/>
          <w:sz w:val="24"/>
          <w:szCs w:val="24"/>
          <w:lang w:val="en-US"/>
        </w:rPr>
        <w:t>’</w:t>
      </w:r>
      <w:r w:rsidR="007457C2" w:rsidRPr="007364DA">
        <w:rPr>
          <w:rFonts w:ascii="Times New Roman" w:hAnsi="Times New Roman"/>
          <w:sz w:val="24"/>
          <w:szCs w:val="24"/>
          <w:lang w:val="en-US"/>
        </w:rPr>
        <w:t xml:space="preserve"> income levels. </w:t>
      </w:r>
      <w:r w:rsidR="00643486" w:rsidRPr="007364DA">
        <w:rPr>
          <w:rFonts w:ascii="Times New Roman" w:hAnsi="Times New Roman"/>
          <w:sz w:val="24"/>
          <w:szCs w:val="24"/>
          <w:lang w:val="en-US"/>
        </w:rPr>
        <w:t>In this regard</w:t>
      </w:r>
      <w:r w:rsidR="007457C2" w:rsidRPr="007364DA">
        <w:rPr>
          <w:rFonts w:ascii="Times New Roman" w:hAnsi="Times New Roman"/>
          <w:sz w:val="24"/>
          <w:szCs w:val="24"/>
          <w:lang w:val="en-US"/>
        </w:rPr>
        <w:t xml:space="preserve">, we developed a pricing system from a national input-output </w:t>
      </w:r>
      <w:r w:rsidR="00417B09" w:rsidRPr="007364DA">
        <w:rPr>
          <w:rFonts w:ascii="Times New Roman" w:hAnsi="Times New Roman"/>
          <w:sz w:val="24"/>
          <w:szCs w:val="24"/>
          <w:lang w:val="en-US"/>
        </w:rPr>
        <w:t>matrix</w:t>
      </w:r>
      <w:r w:rsidR="007457C2" w:rsidRPr="007364DA">
        <w:rPr>
          <w:rFonts w:ascii="Times New Roman" w:hAnsi="Times New Roman"/>
          <w:sz w:val="24"/>
          <w:szCs w:val="24"/>
          <w:lang w:val="en-US"/>
        </w:rPr>
        <w:t xml:space="preserve"> that incorporates the intensity of GHG emissions, as well as a consumption</w:t>
      </w:r>
      <w:r w:rsidR="00BA4322">
        <w:rPr>
          <w:rFonts w:ascii="Times New Roman" w:hAnsi="Times New Roman"/>
          <w:sz w:val="24"/>
          <w:szCs w:val="24"/>
          <w:lang w:val="en-US"/>
        </w:rPr>
        <w:t xml:space="preserve"> </w:t>
      </w:r>
      <w:r w:rsidR="00BA4322" w:rsidRPr="007364DA">
        <w:rPr>
          <w:rFonts w:ascii="Times New Roman" w:hAnsi="Times New Roman"/>
          <w:sz w:val="24"/>
          <w:szCs w:val="24"/>
          <w:lang w:val="en-US"/>
        </w:rPr>
        <w:t>vector</w:t>
      </w:r>
      <w:r w:rsidR="00BA4322">
        <w:rPr>
          <w:rFonts w:ascii="Times New Roman" w:hAnsi="Times New Roman"/>
          <w:sz w:val="24"/>
          <w:szCs w:val="24"/>
          <w:lang w:val="en-US"/>
        </w:rPr>
        <w:t xml:space="preserve"> </w:t>
      </w:r>
      <w:r w:rsidR="00BA4322" w:rsidRPr="007364DA">
        <w:rPr>
          <w:rFonts w:ascii="Times New Roman" w:hAnsi="Times New Roman"/>
          <w:sz w:val="24"/>
          <w:szCs w:val="24"/>
          <w:lang w:val="en-US"/>
        </w:rPr>
        <w:t>disaggregated</w:t>
      </w:r>
      <w:r w:rsidR="007457C2" w:rsidRPr="007364DA">
        <w:rPr>
          <w:rFonts w:ascii="Times New Roman" w:hAnsi="Times New Roman"/>
          <w:sz w:val="24"/>
          <w:szCs w:val="24"/>
          <w:lang w:val="en-US"/>
        </w:rPr>
        <w:t xml:space="preserve"> in</w:t>
      </w:r>
      <w:r w:rsidR="00BA4322">
        <w:rPr>
          <w:rFonts w:ascii="Times New Roman" w:hAnsi="Times New Roman"/>
          <w:sz w:val="24"/>
          <w:szCs w:val="24"/>
          <w:lang w:val="en-US"/>
        </w:rPr>
        <w:t>to</w:t>
      </w:r>
      <w:r w:rsidR="007457C2" w:rsidRPr="007364DA">
        <w:rPr>
          <w:rFonts w:ascii="Times New Roman" w:hAnsi="Times New Roman"/>
          <w:sz w:val="24"/>
          <w:szCs w:val="24"/>
          <w:lang w:val="en-US"/>
        </w:rPr>
        <w:t xml:space="preserve"> </w:t>
      </w:r>
      <w:r w:rsidR="00751FB0">
        <w:rPr>
          <w:rFonts w:ascii="Times New Roman" w:hAnsi="Times New Roman"/>
          <w:sz w:val="24"/>
          <w:szCs w:val="24"/>
          <w:lang w:val="en-US"/>
        </w:rPr>
        <w:t>ten</w:t>
      </w:r>
      <w:r w:rsidR="00751FB0" w:rsidRPr="007364DA">
        <w:rPr>
          <w:rFonts w:ascii="Times New Roman" w:hAnsi="Times New Roman"/>
          <w:sz w:val="24"/>
          <w:szCs w:val="24"/>
          <w:lang w:val="en-US"/>
        </w:rPr>
        <w:t xml:space="preserve"> </w:t>
      </w:r>
      <w:r w:rsidR="007457C2" w:rsidRPr="007364DA">
        <w:rPr>
          <w:rFonts w:ascii="Times New Roman" w:hAnsi="Times New Roman"/>
          <w:sz w:val="24"/>
          <w:szCs w:val="24"/>
          <w:lang w:val="en-US"/>
        </w:rPr>
        <w:t xml:space="preserve">representative </w:t>
      </w:r>
      <w:r w:rsidR="00BA4322">
        <w:rPr>
          <w:rFonts w:ascii="Times New Roman" w:hAnsi="Times New Roman"/>
          <w:sz w:val="24"/>
          <w:szCs w:val="24"/>
          <w:lang w:val="en-US"/>
        </w:rPr>
        <w:t>households</w:t>
      </w:r>
      <w:r w:rsidR="00BA4322" w:rsidRPr="007364DA">
        <w:rPr>
          <w:rFonts w:ascii="Times New Roman" w:hAnsi="Times New Roman"/>
          <w:sz w:val="24"/>
          <w:szCs w:val="24"/>
          <w:lang w:val="en-US"/>
        </w:rPr>
        <w:t xml:space="preserve"> </w:t>
      </w:r>
      <w:r w:rsidR="007457C2" w:rsidRPr="007364DA">
        <w:rPr>
          <w:rFonts w:ascii="Times New Roman" w:hAnsi="Times New Roman"/>
          <w:sz w:val="24"/>
          <w:szCs w:val="24"/>
          <w:lang w:val="en-US"/>
        </w:rPr>
        <w:t xml:space="preserve">with different </w:t>
      </w:r>
      <w:r w:rsidR="00282515">
        <w:rPr>
          <w:rFonts w:ascii="Times New Roman" w:hAnsi="Times New Roman"/>
          <w:sz w:val="24"/>
          <w:szCs w:val="24"/>
          <w:lang w:val="en-US"/>
        </w:rPr>
        <w:t xml:space="preserve">income </w:t>
      </w:r>
      <w:r w:rsidR="007457C2" w:rsidRPr="007364DA">
        <w:rPr>
          <w:rFonts w:ascii="Times New Roman" w:hAnsi="Times New Roman"/>
          <w:sz w:val="24"/>
          <w:szCs w:val="24"/>
          <w:lang w:val="en-US"/>
        </w:rPr>
        <w:t>levels.</w:t>
      </w:r>
      <w:r w:rsidR="00B45F17" w:rsidRPr="007364DA">
        <w:rPr>
          <w:rFonts w:ascii="Times New Roman" w:hAnsi="Times New Roman"/>
          <w:sz w:val="24"/>
          <w:szCs w:val="24"/>
          <w:lang w:val="en-US"/>
        </w:rPr>
        <w:t xml:space="preserve"> </w:t>
      </w:r>
    </w:p>
    <w:p w:rsidR="000F3655" w:rsidRDefault="00B726B9" w:rsidP="00B45F17">
      <w:pPr>
        <w:spacing w:line="240" w:lineRule="auto"/>
        <w:jc w:val="both"/>
        <w:rPr>
          <w:rFonts w:ascii="Times New Roman" w:hAnsi="Times New Roman"/>
          <w:sz w:val="24"/>
          <w:szCs w:val="24"/>
          <w:lang w:val="en-US"/>
        </w:rPr>
      </w:pPr>
      <w:r>
        <w:rPr>
          <w:rFonts w:ascii="Times New Roman" w:hAnsi="Times New Roman"/>
          <w:sz w:val="24"/>
          <w:szCs w:val="24"/>
          <w:lang w:val="en-US"/>
        </w:rPr>
        <w:t>Differently from</w:t>
      </w:r>
      <w:r w:rsidR="00B45F17" w:rsidRPr="007364DA">
        <w:rPr>
          <w:rFonts w:ascii="Times New Roman" w:hAnsi="Times New Roman"/>
          <w:sz w:val="24"/>
          <w:szCs w:val="24"/>
          <w:lang w:val="en-US"/>
        </w:rPr>
        <w:t xml:space="preserve"> previous studies, Brazilian emissions were disaggregated into more sectors, allowing a closer look at the different consumption patterns and calculate the short-run effect on household income. </w:t>
      </w:r>
      <w:r w:rsidR="007457C2" w:rsidRPr="007364DA">
        <w:rPr>
          <w:rFonts w:ascii="Times New Roman" w:hAnsi="Times New Roman"/>
          <w:sz w:val="24"/>
          <w:szCs w:val="24"/>
          <w:lang w:val="en-US"/>
        </w:rPr>
        <w:t>This problem</w:t>
      </w:r>
      <w:r>
        <w:rPr>
          <w:rFonts w:ascii="Times New Roman" w:hAnsi="Times New Roman"/>
          <w:sz w:val="24"/>
          <w:szCs w:val="24"/>
          <w:lang w:val="en-US"/>
        </w:rPr>
        <w:t>,</w:t>
      </w:r>
      <w:r w:rsidR="007457C2" w:rsidRPr="007364DA">
        <w:rPr>
          <w:rFonts w:ascii="Times New Roman" w:hAnsi="Times New Roman"/>
          <w:sz w:val="24"/>
          <w:szCs w:val="24"/>
          <w:lang w:val="en-US"/>
        </w:rPr>
        <w:t xml:space="preserve"> when treated under a distributive perspective</w:t>
      </w:r>
      <w:r>
        <w:rPr>
          <w:rFonts w:ascii="Times New Roman" w:hAnsi="Times New Roman"/>
          <w:sz w:val="24"/>
          <w:szCs w:val="24"/>
          <w:lang w:val="en-US"/>
        </w:rPr>
        <w:t>,</w:t>
      </w:r>
      <w:r w:rsidR="007457C2" w:rsidRPr="007364DA">
        <w:rPr>
          <w:rFonts w:ascii="Times New Roman" w:hAnsi="Times New Roman"/>
          <w:sz w:val="24"/>
          <w:szCs w:val="24"/>
          <w:lang w:val="en-US"/>
        </w:rPr>
        <w:t xml:space="preserve"> becomes</w:t>
      </w:r>
      <w:r w:rsidR="007457C2" w:rsidRPr="007457C2">
        <w:rPr>
          <w:rFonts w:ascii="Times New Roman" w:hAnsi="Times New Roman"/>
          <w:sz w:val="24"/>
          <w:szCs w:val="24"/>
          <w:lang w:val="en-US"/>
        </w:rPr>
        <w:t xml:space="preserve"> more relevant </w:t>
      </w:r>
      <w:r w:rsidR="000F3655">
        <w:rPr>
          <w:rFonts w:ascii="Times New Roman" w:hAnsi="Times New Roman"/>
          <w:sz w:val="24"/>
          <w:szCs w:val="24"/>
          <w:lang w:val="en-US"/>
        </w:rPr>
        <w:t>for</w:t>
      </w:r>
      <w:r w:rsidR="007457C2" w:rsidRPr="007457C2">
        <w:rPr>
          <w:rFonts w:ascii="Times New Roman" w:hAnsi="Times New Roman"/>
          <w:sz w:val="24"/>
          <w:szCs w:val="24"/>
          <w:lang w:val="en-US"/>
        </w:rPr>
        <w:t xml:space="preserve"> Brazil</w:t>
      </w:r>
      <w:r w:rsidR="000F3655">
        <w:rPr>
          <w:rFonts w:ascii="Times New Roman" w:hAnsi="Times New Roman"/>
          <w:sz w:val="24"/>
          <w:szCs w:val="24"/>
          <w:lang w:val="en-US"/>
        </w:rPr>
        <w:t>ian special case</w:t>
      </w:r>
      <w:r w:rsidR="007457C2" w:rsidRPr="007457C2">
        <w:rPr>
          <w:rFonts w:ascii="Times New Roman" w:hAnsi="Times New Roman"/>
          <w:sz w:val="24"/>
          <w:szCs w:val="24"/>
          <w:lang w:val="en-US"/>
        </w:rPr>
        <w:t>, since this country has historically high levels of income inequality among people and regions.</w:t>
      </w:r>
      <w:r w:rsidR="00914260">
        <w:rPr>
          <w:rFonts w:ascii="Times New Roman" w:hAnsi="Times New Roman"/>
          <w:sz w:val="24"/>
          <w:szCs w:val="24"/>
          <w:lang w:val="en-US"/>
        </w:rPr>
        <w:t xml:space="preserve"> </w:t>
      </w:r>
    </w:p>
    <w:p w:rsidR="007F105E" w:rsidRDefault="000F667D" w:rsidP="00B45F17">
      <w:pPr>
        <w:spacing w:line="240" w:lineRule="auto"/>
        <w:jc w:val="both"/>
        <w:rPr>
          <w:rFonts w:ascii="Times New Roman" w:hAnsi="Times New Roman"/>
          <w:sz w:val="24"/>
          <w:szCs w:val="24"/>
          <w:lang w:val="en-US"/>
        </w:rPr>
      </w:pPr>
      <w:r w:rsidRPr="000F667D">
        <w:rPr>
          <w:rFonts w:ascii="Times New Roman" w:hAnsi="Times New Roman"/>
          <w:sz w:val="24"/>
          <w:szCs w:val="24"/>
          <w:lang w:val="en-US"/>
        </w:rPr>
        <w:t xml:space="preserve">The next </w:t>
      </w:r>
      <w:r w:rsidR="00914260">
        <w:rPr>
          <w:rFonts w:ascii="Times New Roman" w:hAnsi="Times New Roman"/>
          <w:sz w:val="24"/>
          <w:szCs w:val="24"/>
          <w:lang w:val="en-US"/>
        </w:rPr>
        <w:t>section</w:t>
      </w:r>
      <w:r w:rsidRPr="000F667D">
        <w:rPr>
          <w:rFonts w:ascii="Times New Roman" w:hAnsi="Times New Roman"/>
          <w:sz w:val="24"/>
          <w:szCs w:val="24"/>
          <w:lang w:val="en-US"/>
        </w:rPr>
        <w:t xml:space="preserve"> describes the methodological procedures. The </w:t>
      </w:r>
      <w:r w:rsidR="00B45F17">
        <w:rPr>
          <w:rFonts w:ascii="Times New Roman" w:hAnsi="Times New Roman"/>
          <w:sz w:val="24"/>
          <w:szCs w:val="24"/>
          <w:lang w:val="en-US"/>
        </w:rPr>
        <w:t>third</w:t>
      </w:r>
      <w:r w:rsidRPr="000F667D">
        <w:rPr>
          <w:rFonts w:ascii="Times New Roman" w:hAnsi="Times New Roman"/>
          <w:sz w:val="24"/>
          <w:szCs w:val="24"/>
          <w:lang w:val="en-US"/>
        </w:rPr>
        <w:t xml:space="preserve"> </w:t>
      </w:r>
      <w:r w:rsidR="00914260">
        <w:rPr>
          <w:rFonts w:ascii="Times New Roman" w:hAnsi="Times New Roman"/>
          <w:sz w:val="24"/>
          <w:szCs w:val="24"/>
          <w:lang w:val="en-US"/>
        </w:rPr>
        <w:t>section</w:t>
      </w:r>
      <w:r w:rsidRPr="000F667D">
        <w:rPr>
          <w:rFonts w:ascii="Times New Roman" w:hAnsi="Times New Roman"/>
          <w:sz w:val="24"/>
          <w:szCs w:val="24"/>
          <w:lang w:val="en-US"/>
        </w:rPr>
        <w:t xml:space="preserve"> </w:t>
      </w:r>
      <w:r w:rsidR="007F69C4">
        <w:rPr>
          <w:rFonts w:ascii="Times New Roman" w:hAnsi="Times New Roman"/>
          <w:sz w:val="24"/>
          <w:szCs w:val="24"/>
          <w:lang w:val="en-US"/>
        </w:rPr>
        <w:t>shows</w:t>
      </w:r>
      <w:r w:rsidRPr="000F667D">
        <w:rPr>
          <w:rFonts w:ascii="Times New Roman" w:hAnsi="Times New Roman"/>
          <w:sz w:val="24"/>
          <w:szCs w:val="24"/>
          <w:lang w:val="en-US"/>
        </w:rPr>
        <w:t xml:space="preserve"> the database</w:t>
      </w:r>
      <w:r w:rsidR="00637E41">
        <w:rPr>
          <w:rFonts w:ascii="Times New Roman" w:hAnsi="Times New Roman"/>
          <w:sz w:val="24"/>
          <w:szCs w:val="24"/>
          <w:lang w:val="en-US"/>
        </w:rPr>
        <w:t xml:space="preserve"> and the descriptive statistics</w:t>
      </w:r>
      <w:r w:rsidRPr="000F667D">
        <w:rPr>
          <w:rFonts w:ascii="Times New Roman" w:hAnsi="Times New Roman"/>
          <w:sz w:val="24"/>
          <w:szCs w:val="24"/>
          <w:lang w:val="en-US"/>
        </w:rPr>
        <w:t xml:space="preserve">, followed by the main results and discussion. The last </w:t>
      </w:r>
      <w:r w:rsidR="00914260">
        <w:rPr>
          <w:rFonts w:ascii="Times New Roman" w:hAnsi="Times New Roman"/>
          <w:sz w:val="24"/>
          <w:szCs w:val="24"/>
          <w:lang w:val="en-US"/>
        </w:rPr>
        <w:t>section</w:t>
      </w:r>
      <w:r w:rsidRPr="000F667D">
        <w:rPr>
          <w:rFonts w:ascii="Times New Roman" w:hAnsi="Times New Roman"/>
          <w:sz w:val="24"/>
          <w:szCs w:val="24"/>
          <w:lang w:val="en-US"/>
        </w:rPr>
        <w:t xml:space="preserve"> presents the main findings and policy directions.</w:t>
      </w:r>
    </w:p>
    <w:p w:rsidR="00F01984" w:rsidRDefault="00F01984" w:rsidP="000F667D">
      <w:pPr>
        <w:jc w:val="both"/>
        <w:rPr>
          <w:rFonts w:ascii="Times New Roman" w:hAnsi="Times New Roman"/>
          <w:sz w:val="24"/>
          <w:szCs w:val="24"/>
          <w:lang w:val="en-US"/>
        </w:rPr>
      </w:pPr>
    </w:p>
    <w:p w:rsidR="00AA2A92" w:rsidRPr="00AE737D" w:rsidRDefault="00241336" w:rsidP="00AA2A92">
      <w:pPr>
        <w:spacing w:line="240" w:lineRule="auto"/>
        <w:jc w:val="both"/>
        <w:rPr>
          <w:rFonts w:ascii="Times New Roman" w:hAnsi="Times New Roman"/>
          <w:b/>
          <w:sz w:val="24"/>
          <w:szCs w:val="24"/>
        </w:rPr>
      </w:pPr>
      <w:r>
        <w:rPr>
          <w:rFonts w:ascii="Times New Roman" w:hAnsi="Times New Roman"/>
          <w:b/>
          <w:sz w:val="24"/>
          <w:szCs w:val="24"/>
          <w:lang w:val="en-US"/>
        </w:rPr>
        <w:t>2</w:t>
      </w:r>
      <w:r w:rsidR="00AA2A92" w:rsidRPr="00241336">
        <w:rPr>
          <w:rFonts w:ascii="Times New Roman" w:hAnsi="Times New Roman"/>
          <w:b/>
          <w:sz w:val="24"/>
          <w:szCs w:val="24"/>
          <w:lang w:val="en-US"/>
        </w:rPr>
        <w:t xml:space="preserve"> </w:t>
      </w:r>
      <w:r w:rsidR="004C3A62">
        <w:rPr>
          <w:rFonts w:ascii="Times New Roman" w:hAnsi="Times New Roman"/>
          <w:b/>
          <w:sz w:val="24"/>
          <w:szCs w:val="24"/>
        </w:rPr>
        <w:t>Method</w:t>
      </w:r>
    </w:p>
    <w:p w:rsidR="00AA2A92" w:rsidRPr="00AE737D" w:rsidRDefault="00B84AFC" w:rsidP="00AA2A92">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I</w:t>
      </w:r>
      <w:r w:rsidR="00AA2A92">
        <w:rPr>
          <w:rFonts w:ascii="Times New Roman" w:hAnsi="Times New Roman"/>
          <w:sz w:val="24"/>
          <w:szCs w:val="24"/>
        </w:rPr>
        <w:t>nput-output model</w:t>
      </w:r>
    </w:p>
    <w:p w:rsidR="00AA2A92" w:rsidRPr="00AA2A92" w:rsidRDefault="00AA2A92" w:rsidP="00AA2A92">
      <w:pPr>
        <w:spacing w:line="240" w:lineRule="auto"/>
        <w:jc w:val="both"/>
        <w:rPr>
          <w:rFonts w:ascii="Times New Roman" w:hAnsi="Times New Roman"/>
          <w:sz w:val="24"/>
          <w:szCs w:val="24"/>
          <w:lang w:val="en-US"/>
        </w:rPr>
      </w:pPr>
      <w:r w:rsidRPr="00AA2A92">
        <w:rPr>
          <w:rFonts w:ascii="Times New Roman" w:hAnsi="Times New Roman"/>
          <w:sz w:val="24"/>
          <w:szCs w:val="24"/>
          <w:lang w:val="en-US"/>
        </w:rPr>
        <w:t xml:space="preserve">The basic equation of the </w:t>
      </w:r>
      <w:r w:rsidR="00B84AFC">
        <w:rPr>
          <w:rFonts w:ascii="Times New Roman" w:hAnsi="Times New Roman"/>
          <w:sz w:val="24"/>
          <w:szCs w:val="24"/>
          <w:lang w:val="en-US"/>
        </w:rPr>
        <w:t>IO</w:t>
      </w:r>
      <w:r w:rsidRPr="00AA2A92">
        <w:rPr>
          <w:rFonts w:ascii="Times New Roman" w:hAnsi="Times New Roman"/>
          <w:sz w:val="24"/>
          <w:szCs w:val="24"/>
          <w:lang w:val="en-US"/>
        </w:rPr>
        <w:t xml:space="preserve"> model, according to Miller and Blair (2009), </w:t>
      </w:r>
      <w:r>
        <w:rPr>
          <w:rFonts w:ascii="Times New Roman" w:hAnsi="Times New Roman"/>
          <w:sz w:val="24"/>
          <w:szCs w:val="24"/>
          <w:lang w:val="en-US"/>
        </w:rPr>
        <w:t>can be expressed by e</w:t>
      </w:r>
      <w:r w:rsidRPr="00AA2A92">
        <w:rPr>
          <w:rFonts w:ascii="Times New Roman" w:hAnsi="Times New Roman"/>
          <w:sz w:val="24"/>
          <w:szCs w:val="24"/>
          <w:lang w:val="en-US"/>
        </w:rPr>
        <w:t>quation 1:</w:t>
      </w:r>
    </w:p>
    <w:p w:rsidR="00AA2A92" w:rsidRPr="004D1668" w:rsidRDefault="00AA2A92" w:rsidP="005F5F3E">
      <w:pPr>
        <w:tabs>
          <w:tab w:val="center" w:pos="4820"/>
          <w:tab w:val="right" w:pos="9639"/>
        </w:tabs>
        <w:spacing w:line="240" w:lineRule="auto"/>
        <w:jc w:val="both"/>
        <w:rPr>
          <w:rFonts w:ascii="Times New Roman" w:hAnsi="Times New Roman"/>
          <w:sz w:val="24"/>
          <w:szCs w:val="24"/>
          <w:lang w:val="en-US"/>
        </w:rPr>
      </w:pPr>
      <w:r w:rsidRPr="00AA2A92">
        <w:rPr>
          <w:rFonts w:ascii="Times New Roman" w:eastAsia="Times New Roman" w:hAnsi="Times New Roman"/>
          <w:sz w:val="24"/>
          <w:szCs w:val="24"/>
          <w:lang w:val="en-US"/>
        </w:rPr>
        <w:tab/>
      </w:r>
      <w:r w:rsidR="007675FF" w:rsidRPr="00B80AB5">
        <w:rPr>
          <w:rFonts w:ascii="Times New Roman" w:eastAsia="Times New Roman" w:hAnsi="Times New Roman"/>
          <w:sz w:val="24"/>
          <w:szCs w:val="24"/>
        </w:rPr>
        <w:fldChar w:fldCharType="begin"/>
      </w:r>
      <w:r w:rsidRPr="004D1668">
        <w:rPr>
          <w:rFonts w:ascii="Times New Roman" w:eastAsia="Times New Roman" w:hAnsi="Times New Roman"/>
          <w:sz w:val="24"/>
          <w:szCs w:val="24"/>
          <w:lang w:val="en-US"/>
        </w:rPr>
        <w:instrText xml:space="preserve"> QUOTE </w:instrText>
      </w:r>
      <m:oMath>
        <m:r>
          <m:rPr>
            <m:sty m:val="p"/>
          </m:rPr>
          <w:rPr>
            <w:rFonts w:ascii="Cambria Math" w:hAnsi="Cambria Math"/>
            <w:sz w:val="24"/>
            <w:szCs w:val="24"/>
            <w:lang w:val="en-US"/>
          </w:rPr>
          <m:t>x</m:t>
        </m:r>
        <m:r>
          <m:rPr>
            <m:sty m:val="p"/>
          </m:rPr>
          <w:rPr>
            <w:rFonts w:ascii="Cambria Math" w:hAnsi="Times New Roman"/>
            <w:sz w:val="24"/>
            <w:szCs w:val="24"/>
            <w:lang w:val="en-US"/>
          </w:rPr>
          <m:t>=</m:t>
        </m:r>
        <m:r>
          <m:rPr>
            <m:sty m:val="p"/>
          </m:rPr>
          <w:rPr>
            <w:rFonts w:ascii="Cambria Math" w:hAnsi="Cambria Math"/>
            <w:sz w:val="24"/>
            <w:szCs w:val="24"/>
            <w:lang w:val="en-US"/>
          </w:rPr>
          <m:t>Z</m:t>
        </m:r>
        <m:r>
          <m:rPr>
            <m:sty m:val="p"/>
          </m:rPr>
          <w:rPr>
            <w:rFonts w:ascii="Cambria Math" w:hAnsi="Times New Roman"/>
            <w:sz w:val="24"/>
            <w:szCs w:val="24"/>
            <w:lang w:val="en-US"/>
          </w:rPr>
          <m:t>+</m:t>
        </m:r>
        <m:r>
          <m:rPr>
            <m:sty m:val="p"/>
          </m:rPr>
          <w:rPr>
            <w:rFonts w:ascii="Cambria Math" w:hAnsi="Cambria Math"/>
            <w:sz w:val="24"/>
            <w:szCs w:val="24"/>
            <w:lang w:val="en-US"/>
          </w:rPr>
          <m:t>f</m:t>
        </m:r>
      </m:oMath>
      <w:r w:rsidRPr="004D1668">
        <w:rPr>
          <w:rFonts w:ascii="Times New Roman" w:eastAsia="Times New Roman" w:hAnsi="Times New Roman"/>
          <w:sz w:val="24"/>
          <w:szCs w:val="24"/>
          <w:lang w:val="en-US"/>
        </w:rPr>
        <w:instrText xml:space="preserve"> </w:instrText>
      </w:r>
      <w:r w:rsidR="007675FF" w:rsidRPr="00B80AB5">
        <w:rPr>
          <w:rFonts w:ascii="Times New Roman" w:eastAsia="Times New Roman" w:hAnsi="Times New Roman"/>
          <w:sz w:val="24"/>
          <w:szCs w:val="24"/>
        </w:rPr>
        <w:fldChar w:fldCharType="end"/>
      </w:r>
      <w:r w:rsidRPr="00AE737D">
        <w:rPr>
          <w:rFonts w:ascii="Times New Roman" w:eastAsia="Times New Roman" w:hAnsi="Times New Roman"/>
          <w:position w:val="-10"/>
          <w:sz w:val="24"/>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16.3pt" o:ole="">
            <v:imagedata r:id="rId9" o:title=""/>
          </v:shape>
          <o:OLEObject Type="Embed" ProgID="Equation.3" ShapeID="_x0000_i1025" DrawAspect="Content" ObjectID="_1485714738" r:id="rId10"/>
        </w:object>
      </w:r>
      <w:r w:rsidRPr="004D1668">
        <w:rPr>
          <w:rFonts w:ascii="Times New Roman" w:eastAsia="Times New Roman" w:hAnsi="Times New Roman"/>
          <w:sz w:val="24"/>
          <w:szCs w:val="24"/>
          <w:lang w:val="en-US"/>
        </w:rPr>
        <w:tab/>
        <w:t>(1)</w:t>
      </w:r>
    </w:p>
    <w:p w:rsidR="00AA2A92" w:rsidRPr="00B84AFC" w:rsidRDefault="00AA2A92" w:rsidP="00AA2A92">
      <w:pPr>
        <w:spacing w:line="240" w:lineRule="auto"/>
        <w:jc w:val="both"/>
        <w:rPr>
          <w:rFonts w:ascii="Times New Roman" w:hAnsi="Times New Roman"/>
          <w:sz w:val="24"/>
          <w:szCs w:val="24"/>
          <w:lang w:val="en-US"/>
        </w:rPr>
      </w:pPr>
      <w:r w:rsidRPr="00AA2A92">
        <w:rPr>
          <w:rFonts w:ascii="Times New Roman" w:hAnsi="Times New Roman"/>
          <w:sz w:val="24"/>
          <w:szCs w:val="24"/>
          <w:lang w:val="en-US"/>
        </w:rPr>
        <w:t xml:space="preserve">Where </w:t>
      </w:r>
      <w:r w:rsidR="007675FF" w:rsidRPr="00B80AB5">
        <w:rPr>
          <w:rFonts w:ascii="Times New Roman" w:hAnsi="Times New Roman"/>
          <w:sz w:val="24"/>
          <w:szCs w:val="24"/>
        </w:rPr>
        <w:fldChar w:fldCharType="begin"/>
      </w:r>
      <w:r w:rsidRPr="00AA2A92">
        <w:rPr>
          <w:rFonts w:ascii="Times New Roman" w:hAnsi="Times New Roman"/>
          <w:sz w:val="24"/>
          <w:szCs w:val="24"/>
          <w:lang w:val="en-US"/>
        </w:rPr>
        <w:instrText xml:space="preserve"> QUOTE </w:instrText>
      </w:r>
      <m:oMath>
        <m:r>
          <m:rPr>
            <m:sty m:val="p"/>
          </m:rPr>
          <w:rPr>
            <w:rFonts w:ascii="Cambria Math" w:hAnsi="Cambria Math"/>
            <w:sz w:val="24"/>
            <w:szCs w:val="24"/>
            <w:lang w:val="en-US"/>
          </w:rPr>
          <m:t>x</m:t>
        </m:r>
      </m:oMath>
      <w:r w:rsidRPr="00AA2A92">
        <w:rPr>
          <w:rFonts w:ascii="Times New Roman" w:hAnsi="Times New Roman"/>
          <w:sz w:val="24"/>
          <w:szCs w:val="24"/>
          <w:lang w:val="en-US"/>
        </w:rPr>
        <w:instrText xml:space="preserve"> </w:instrText>
      </w:r>
      <w:r w:rsidR="007675FF" w:rsidRPr="00B80AB5">
        <w:rPr>
          <w:rFonts w:ascii="Times New Roman" w:hAnsi="Times New Roman"/>
          <w:sz w:val="24"/>
          <w:szCs w:val="24"/>
        </w:rPr>
        <w:fldChar w:fldCharType="end"/>
      </w:r>
      <w:r w:rsidRPr="00AA2A92">
        <w:rPr>
          <w:rFonts w:ascii="Times New Roman" w:hAnsi="Times New Roman"/>
          <w:i/>
          <w:sz w:val="24"/>
          <w:szCs w:val="24"/>
          <w:lang w:val="en-US"/>
        </w:rPr>
        <w:t>x</w:t>
      </w:r>
      <w:r w:rsidRPr="00AA2A92">
        <w:rPr>
          <w:rFonts w:ascii="Times New Roman" w:hAnsi="Times New Roman"/>
          <w:sz w:val="24"/>
          <w:szCs w:val="24"/>
          <w:lang w:val="en-US"/>
        </w:rPr>
        <w:t xml:space="preserve"> is the total output, </w:t>
      </w:r>
      <w:r w:rsidRPr="00AA2A92">
        <w:rPr>
          <w:rFonts w:ascii="Times New Roman" w:hAnsi="Times New Roman"/>
          <w:i/>
          <w:sz w:val="24"/>
          <w:szCs w:val="24"/>
          <w:lang w:val="en-US"/>
        </w:rPr>
        <w:t>Z</w:t>
      </w:r>
      <w:r w:rsidR="007675FF" w:rsidRPr="00B80AB5">
        <w:rPr>
          <w:rFonts w:ascii="Times New Roman" w:hAnsi="Times New Roman"/>
          <w:sz w:val="24"/>
          <w:szCs w:val="24"/>
        </w:rPr>
        <w:fldChar w:fldCharType="begin"/>
      </w:r>
      <w:r w:rsidRPr="00AA2A92">
        <w:rPr>
          <w:rFonts w:ascii="Times New Roman" w:hAnsi="Times New Roman"/>
          <w:sz w:val="24"/>
          <w:szCs w:val="24"/>
          <w:lang w:val="en-US"/>
        </w:rPr>
        <w:instrText xml:space="preserve"> QUOTE </w:instrText>
      </w:r>
      <m:oMath>
        <m:r>
          <m:rPr>
            <m:sty m:val="p"/>
          </m:rPr>
          <w:rPr>
            <w:rFonts w:ascii="Cambria Math" w:hAnsi="Cambria Math"/>
            <w:sz w:val="24"/>
            <w:szCs w:val="24"/>
            <w:lang w:val="en-US"/>
          </w:rPr>
          <m:t>Z</m:t>
        </m:r>
      </m:oMath>
      <w:r w:rsidRPr="00AA2A92">
        <w:rPr>
          <w:rFonts w:ascii="Times New Roman" w:hAnsi="Times New Roman"/>
          <w:sz w:val="24"/>
          <w:szCs w:val="24"/>
          <w:lang w:val="en-US"/>
        </w:rPr>
        <w:instrText xml:space="preserve"> </w:instrText>
      </w:r>
      <w:r w:rsidR="007675FF" w:rsidRPr="00B80AB5">
        <w:rPr>
          <w:rFonts w:ascii="Times New Roman" w:hAnsi="Times New Roman"/>
          <w:sz w:val="24"/>
          <w:szCs w:val="24"/>
        </w:rPr>
        <w:fldChar w:fldCharType="end"/>
      </w:r>
      <w:r w:rsidRPr="00AA2A92">
        <w:rPr>
          <w:rFonts w:ascii="Times New Roman" w:hAnsi="Times New Roman"/>
          <w:sz w:val="24"/>
          <w:szCs w:val="24"/>
          <w:lang w:val="en-US"/>
        </w:rPr>
        <w:t xml:space="preserve"> is the intermediate input matrix, and </w:t>
      </w:r>
      <w:r w:rsidRPr="00AA2A92">
        <w:rPr>
          <w:rFonts w:ascii="Times New Roman" w:hAnsi="Times New Roman"/>
          <w:i/>
          <w:sz w:val="24"/>
          <w:szCs w:val="24"/>
          <w:lang w:val="en-US"/>
        </w:rPr>
        <w:t>f</w:t>
      </w:r>
      <w:r w:rsidRPr="00AA2A92">
        <w:rPr>
          <w:rFonts w:ascii="Times New Roman" w:hAnsi="Times New Roman"/>
          <w:sz w:val="24"/>
          <w:szCs w:val="24"/>
          <w:lang w:val="en-US"/>
        </w:rPr>
        <w:t xml:space="preserve"> </w:t>
      </w:r>
      <w:r>
        <w:rPr>
          <w:rFonts w:ascii="Times New Roman" w:hAnsi="Times New Roman"/>
          <w:sz w:val="24"/>
          <w:szCs w:val="24"/>
          <w:lang w:val="en-US"/>
        </w:rPr>
        <w:t>is the final demand</w:t>
      </w:r>
      <w:r w:rsidRPr="00AA2A92">
        <w:rPr>
          <w:rFonts w:ascii="Times New Roman" w:hAnsi="Times New Roman"/>
          <w:sz w:val="24"/>
          <w:szCs w:val="24"/>
          <w:lang w:val="en-US"/>
        </w:rPr>
        <w:t xml:space="preserve">. </w:t>
      </w:r>
      <w:r w:rsidRPr="00B84AFC">
        <w:rPr>
          <w:rFonts w:ascii="Times New Roman" w:hAnsi="Times New Roman"/>
          <w:sz w:val="24"/>
          <w:szCs w:val="24"/>
          <w:lang w:val="en-US"/>
        </w:rPr>
        <w:t>Then, the Technical Coefficient matrix is given by:</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B84AFC">
        <w:rPr>
          <w:rFonts w:ascii="Times New Roman" w:eastAsia="Times New Roman" w:hAnsi="Times New Roman"/>
          <w:sz w:val="24"/>
          <w:szCs w:val="24"/>
          <w:lang w:val="en-US"/>
        </w:rPr>
        <w:tab/>
      </w:r>
      <w:r w:rsidR="007675FF" w:rsidRPr="005F5F3E">
        <w:rPr>
          <w:rFonts w:ascii="Times New Roman" w:eastAsia="Times New Roman" w:hAnsi="Times New Roman"/>
          <w:sz w:val="24"/>
          <w:szCs w:val="24"/>
          <w:lang w:val="en-US"/>
        </w:rPr>
        <w:fldChar w:fldCharType="begin"/>
      </w:r>
      <w:r w:rsidRPr="004D1668">
        <w:rPr>
          <w:rFonts w:ascii="Times New Roman" w:eastAsia="Times New Roman" w:hAnsi="Times New Roman"/>
          <w:sz w:val="24"/>
          <w:szCs w:val="24"/>
          <w:lang w:val="en-US"/>
        </w:rPr>
        <w:instrText xml:space="preserve"> QUOTE </w:instrText>
      </w:r>
      <m:oMath>
        <m:r>
          <m:rPr>
            <m:sty m:val="p"/>
          </m:rPr>
          <w:rPr>
            <w:rFonts w:ascii="Cambria Math" w:eastAsia="Times New Roman" w:hAnsi="Cambria Math"/>
            <w:sz w:val="24"/>
            <w:szCs w:val="24"/>
            <w:lang w:val="en-US"/>
          </w:rPr>
          <m:t>A</m:t>
        </m:r>
        <m:r>
          <m:rPr>
            <m:sty m:val="p"/>
          </m:rPr>
          <w:rPr>
            <w:rFonts w:ascii="Cambria Math" w:eastAsia="Times New Roman" w:hAnsi="Times New Roman"/>
            <w:sz w:val="24"/>
            <w:szCs w:val="24"/>
            <w:lang w:val="en-US"/>
          </w:rPr>
          <m:t>=</m:t>
        </m:r>
        <m:r>
          <m:rPr>
            <m:sty m:val="p"/>
          </m:rPr>
          <w:rPr>
            <w:rFonts w:ascii="Cambria Math" w:eastAsia="Times New Roman" w:hAnsi="Cambria Math"/>
            <w:sz w:val="24"/>
            <w:szCs w:val="24"/>
            <w:lang w:val="en-US"/>
          </w:rPr>
          <m:t>Z</m:t>
        </m:r>
        <m:sSup>
          <m:sSupPr>
            <m:ctrlPr>
              <w:rPr>
                <w:rFonts w:ascii="Cambria Math" w:eastAsia="Times New Roman" w:hAnsi="Times New Roman"/>
                <w:sz w:val="24"/>
                <w:szCs w:val="24"/>
                <w:lang w:val="en-US"/>
              </w:rPr>
            </m:ctrlPr>
          </m:sSupPr>
          <m:e>
            <m:acc>
              <m:accPr>
                <m:ctrlPr>
                  <w:rPr>
                    <w:rFonts w:ascii="Cambria Math" w:eastAsia="Times New Roman" w:hAnsi="Times New Roman"/>
                    <w:sz w:val="24"/>
                    <w:szCs w:val="24"/>
                    <w:lang w:val="en-US"/>
                  </w:rPr>
                </m:ctrlPr>
              </m:accPr>
              <m:e>
                <m:r>
                  <m:rPr>
                    <m:sty m:val="p"/>
                  </m:rPr>
                  <w:rPr>
                    <w:rFonts w:ascii="Cambria Math" w:eastAsia="Times New Roman" w:hAnsi="Cambria Math"/>
                    <w:sz w:val="24"/>
                    <w:szCs w:val="24"/>
                    <w:lang w:val="en-US"/>
                  </w:rPr>
                  <m:t>x</m:t>
                </m:r>
              </m:e>
            </m:acc>
          </m:e>
          <m:sup>
            <m:r>
              <m:rPr>
                <m:sty m:val="p"/>
              </m:rPr>
              <w:rPr>
                <w:rFonts w:ascii="Cambria Math" w:eastAsia="Times New Roman" w:hAnsi="Cambria Math"/>
                <w:sz w:val="24"/>
                <w:szCs w:val="24"/>
                <w:lang w:val="en-US"/>
              </w:rPr>
              <m:t>-</m:t>
            </m:r>
            <m:r>
              <m:rPr>
                <m:sty m:val="p"/>
              </m:rPr>
              <w:rPr>
                <w:rFonts w:ascii="Cambria Math" w:eastAsia="Times New Roman" w:hAnsi="Times New Roman"/>
                <w:sz w:val="24"/>
                <w:szCs w:val="24"/>
                <w:lang w:val="en-US"/>
              </w:rPr>
              <m:t>1</m:t>
            </m:r>
          </m:sup>
        </m:sSup>
      </m:oMath>
      <w:r w:rsidRPr="004D1668">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Pr="005F5F3E">
        <w:rPr>
          <w:rFonts w:ascii="Times New Roman" w:eastAsia="Times New Roman" w:hAnsi="Times New Roman"/>
          <w:sz w:val="24"/>
          <w:szCs w:val="24"/>
          <w:lang w:val="en-US"/>
        </w:rPr>
        <w:object w:dxaOrig="900" w:dyaOrig="320">
          <v:shape id="_x0000_i1026" type="#_x0000_t75" style="width:45.1pt;height:16.3pt" o:ole="">
            <v:imagedata r:id="rId11" o:title=""/>
          </v:shape>
          <o:OLEObject Type="Embed" ProgID="Equation.3" ShapeID="_x0000_i1026" DrawAspect="Content" ObjectID="_1485714739" r:id="rId12"/>
        </w:object>
      </w:r>
      <w:r w:rsidRPr="004D1668">
        <w:rPr>
          <w:rFonts w:ascii="Times New Roman" w:eastAsia="Times New Roman" w:hAnsi="Times New Roman"/>
          <w:sz w:val="24"/>
          <w:szCs w:val="24"/>
          <w:lang w:val="en-US"/>
        </w:rPr>
        <w:tab/>
        <w:t>(2)</w:t>
      </w:r>
    </w:p>
    <w:p w:rsidR="00AA2A92" w:rsidRPr="00AA2A92" w:rsidRDefault="00AA2A92" w:rsidP="00AA2A92">
      <w:pPr>
        <w:spacing w:line="240" w:lineRule="auto"/>
        <w:jc w:val="both"/>
        <w:rPr>
          <w:rFonts w:ascii="Times New Roman" w:eastAsia="Times New Roman" w:hAnsi="Times New Roman"/>
          <w:sz w:val="24"/>
          <w:szCs w:val="24"/>
          <w:lang w:val="en-US"/>
        </w:rPr>
      </w:pPr>
      <w:r w:rsidRPr="00AA2A92">
        <w:rPr>
          <w:rFonts w:ascii="Times New Roman" w:hAnsi="Times New Roman"/>
          <w:sz w:val="24"/>
          <w:szCs w:val="24"/>
          <w:lang w:val="en-US"/>
        </w:rPr>
        <w:lastRenderedPageBreak/>
        <w:t xml:space="preserve">Where each </w:t>
      </w:r>
      <w:r w:rsidRPr="008E1859">
        <w:rPr>
          <w:rFonts w:ascii="Times New Roman" w:hAnsi="Times New Roman"/>
          <w:position w:val="-14"/>
          <w:sz w:val="24"/>
          <w:szCs w:val="24"/>
        </w:rPr>
        <w:object w:dxaOrig="880" w:dyaOrig="380">
          <v:shape id="_x0000_i1027" type="#_x0000_t75" style="width:43.85pt;height:19.4pt" o:ole="">
            <v:imagedata r:id="rId13" o:title=""/>
          </v:shape>
          <o:OLEObject Type="Embed" ProgID="Equation.3" ShapeID="_x0000_i1027" DrawAspect="Content" ObjectID="_1485714740" r:id="rId14"/>
        </w:object>
      </w:r>
      <w:r w:rsidRPr="00AA2A92">
        <w:rPr>
          <w:rFonts w:ascii="Times New Roman" w:eastAsia="Times New Roman" w:hAnsi="Times New Roman"/>
          <w:sz w:val="24"/>
          <w:szCs w:val="24"/>
          <w:lang w:val="en-US"/>
        </w:rPr>
        <w:t xml:space="preserve"> shows the amount of input </w:t>
      </w:r>
      <w:proofErr w:type="spellStart"/>
      <w:r w:rsidRPr="00AA2A92">
        <w:rPr>
          <w:rFonts w:ascii="Times New Roman" w:eastAsia="Times New Roman" w:hAnsi="Times New Roman"/>
          <w:i/>
          <w:sz w:val="24"/>
          <w:szCs w:val="24"/>
          <w:lang w:val="en-US"/>
        </w:rPr>
        <w:t>i</w:t>
      </w:r>
      <w:proofErr w:type="spellEnd"/>
      <w:r w:rsidRPr="00AA2A92">
        <w:rPr>
          <w:rFonts w:ascii="Times New Roman" w:eastAsia="Times New Roman" w:hAnsi="Times New Roman"/>
          <w:sz w:val="24"/>
          <w:szCs w:val="24"/>
          <w:lang w:val="en-US"/>
        </w:rPr>
        <w:t xml:space="preserve"> used as intermediate good in the </w:t>
      </w:r>
      <w:r w:rsidR="00B761A4">
        <w:rPr>
          <w:rFonts w:ascii="Times New Roman" w:eastAsia="Times New Roman" w:hAnsi="Times New Roman"/>
          <w:sz w:val="24"/>
          <w:szCs w:val="24"/>
          <w:lang w:val="en-US"/>
        </w:rPr>
        <w:t>output of</w:t>
      </w:r>
      <w:r w:rsidR="00B761A4" w:rsidRPr="00AA2A92">
        <w:rPr>
          <w:rFonts w:ascii="Times New Roman" w:eastAsia="Times New Roman" w:hAnsi="Times New Roman"/>
          <w:sz w:val="24"/>
          <w:szCs w:val="24"/>
          <w:lang w:val="en-US"/>
        </w:rPr>
        <w:t xml:space="preserve"> </w:t>
      </w:r>
      <w:r w:rsidRPr="00AA2A92">
        <w:rPr>
          <w:rFonts w:ascii="Times New Roman" w:eastAsia="Times New Roman" w:hAnsi="Times New Roman"/>
          <w:sz w:val="24"/>
          <w:szCs w:val="24"/>
          <w:lang w:val="en-US"/>
        </w:rPr>
        <w:t xml:space="preserve">industry </w:t>
      </w:r>
      <w:r w:rsidRPr="00AA2A92">
        <w:rPr>
          <w:rFonts w:ascii="Times New Roman" w:eastAsia="Times New Roman" w:hAnsi="Times New Roman"/>
          <w:i/>
          <w:sz w:val="24"/>
          <w:szCs w:val="24"/>
          <w:lang w:val="en-US"/>
        </w:rPr>
        <w:t>j</w:t>
      </w:r>
      <w:r w:rsidRPr="00AA2A92">
        <w:rPr>
          <w:rFonts w:ascii="Times New Roman" w:eastAsia="Times New Roman" w:hAnsi="Times New Roman"/>
          <w:sz w:val="24"/>
          <w:szCs w:val="24"/>
          <w:lang w:val="en-US"/>
        </w:rPr>
        <w:t>. Therefore, Leontief model</w:t>
      </w:r>
      <w:r w:rsidR="00B761A4">
        <w:rPr>
          <w:rFonts w:ascii="Times New Roman" w:eastAsia="Times New Roman" w:hAnsi="Times New Roman"/>
          <w:sz w:val="24"/>
          <w:szCs w:val="24"/>
          <w:lang w:val="en-US"/>
        </w:rPr>
        <w:t xml:space="preserve">'s </w:t>
      </w:r>
      <w:r w:rsidR="00B761A4" w:rsidRPr="00AA2A92">
        <w:rPr>
          <w:rFonts w:ascii="Times New Roman" w:eastAsia="Times New Roman" w:hAnsi="Times New Roman"/>
          <w:sz w:val="24"/>
          <w:szCs w:val="24"/>
          <w:lang w:val="en-US"/>
        </w:rPr>
        <w:t>solution</w:t>
      </w:r>
      <w:r w:rsidRPr="00AA2A92">
        <w:rPr>
          <w:rFonts w:ascii="Times New Roman" w:eastAsia="Times New Roman" w:hAnsi="Times New Roman"/>
          <w:sz w:val="24"/>
          <w:szCs w:val="24"/>
          <w:lang w:val="en-US"/>
        </w:rPr>
        <w:t xml:space="preserve"> can be </w:t>
      </w:r>
      <w:r>
        <w:rPr>
          <w:rFonts w:ascii="Times New Roman" w:eastAsia="Times New Roman" w:hAnsi="Times New Roman"/>
          <w:sz w:val="24"/>
          <w:szCs w:val="24"/>
          <w:lang w:val="en-US"/>
        </w:rPr>
        <w:t>represented</w:t>
      </w:r>
      <w:r w:rsidRPr="00AA2A92">
        <w:rPr>
          <w:rFonts w:ascii="Times New Roman" w:eastAsia="Times New Roman" w:hAnsi="Times New Roman"/>
          <w:sz w:val="24"/>
          <w:szCs w:val="24"/>
          <w:lang w:val="en-US"/>
        </w:rPr>
        <w:t xml:space="preserve"> </w:t>
      </w:r>
      <w:r w:rsidR="00B761A4">
        <w:rPr>
          <w:rFonts w:ascii="Times New Roman" w:eastAsia="Times New Roman" w:hAnsi="Times New Roman"/>
          <w:sz w:val="24"/>
          <w:szCs w:val="24"/>
          <w:lang w:val="en-US"/>
        </w:rPr>
        <w:t>by</w:t>
      </w:r>
      <w:r w:rsidRPr="00AA2A92">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e</w:t>
      </w:r>
      <w:r w:rsidRPr="00AA2A92">
        <w:rPr>
          <w:rFonts w:ascii="Times New Roman" w:eastAsia="Times New Roman" w:hAnsi="Times New Roman"/>
          <w:sz w:val="24"/>
          <w:szCs w:val="24"/>
          <w:lang w:val="en-US"/>
        </w:rPr>
        <w:t>quation 3.</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AA2A92">
        <w:rPr>
          <w:rFonts w:ascii="Times New Roman" w:eastAsia="Times New Roman" w:hAnsi="Times New Roman"/>
          <w:sz w:val="24"/>
          <w:szCs w:val="24"/>
          <w:lang w:val="en-US"/>
        </w:rPr>
        <w:tab/>
      </w:r>
      <w:r w:rsidR="0031026E" w:rsidRPr="005F5F3E">
        <w:rPr>
          <w:rFonts w:ascii="Times New Roman" w:eastAsia="Times New Roman" w:hAnsi="Times New Roman"/>
          <w:sz w:val="24"/>
          <w:szCs w:val="24"/>
          <w:lang w:val="en-US"/>
        </w:rPr>
        <w:object w:dxaOrig="1480" w:dyaOrig="360">
          <v:shape id="_x0000_i1028" type="#_x0000_t75" style="width:74.5pt;height:18.15pt" o:ole="">
            <v:imagedata r:id="rId15" o:title=""/>
          </v:shape>
          <o:OLEObject Type="Embed" ProgID="Equation.3" ShapeID="_x0000_i1028" DrawAspect="Content" ObjectID="_1485714741" r:id="rId16"/>
        </w:object>
      </w:r>
      <w:r w:rsidRPr="004D1668">
        <w:rPr>
          <w:rFonts w:ascii="Times New Roman" w:eastAsia="Times New Roman" w:hAnsi="Times New Roman"/>
          <w:sz w:val="24"/>
          <w:szCs w:val="24"/>
          <w:lang w:val="en-US"/>
        </w:rPr>
        <w:tab/>
        <w:t>(3)</w:t>
      </w:r>
    </w:p>
    <w:p w:rsidR="0007321A" w:rsidRDefault="00AA2A92" w:rsidP="00AA2A92">
      <w:pPr>
        <w:spacing w:line="240" w:lineRule="auto"/>
        <w:jc w:val="both"/>
        <w:rPr>
          <w:rFonts w:ascii="Times New Roman" w:hAnsi="Times New Roman"/>
          <w:sz w:val="24"/>
          <w:szCs w:val="24"/>
          <w:lang w:val="en-US"/>
        </w:rPr>
      </w:pPr>
      <w:r w:rsidRPr="0007321A">
        <w:rPr>
          <w:rFonts w:ascii="Times New Roman" w:hAnsi="Times New Roman"/>
          <w:sz w:val="24"/>
          <w:szCs w:val="24"/>
          <w:lang w:val="en-US"/>
        </w:rPr>
        <w:t xml:space="preserve">Where </w:t>
      </w:r>
      <w:r w:rsidRPr="0007321A">
        <w:rPr>
          <w:rFonts w:ascii="Times New Roman" w:hAnsi="Times New Roman"/>
          <w:i/>
          <w:sz w:val="24"/>
          <w:szCs w:val="24"/>
          <w:lang w:val="en-US"/>
        </w:rPr>
        <w:t>(I-A)</w:t>
      </w:r>
      <w:r w:rsidRPr="0007321A">
        <w:rPr>
          <w:rFonts w:ascii="Times New Roman" w:hAnsi="Times New Roman"/>
          <w:i/>
          <w:sz w:val="24"/>
          <w:szCs w:val="24"/>
          <w:vertAlign w:val="superscript"/>
          <w:lang w:val="en-US"/>
        </w:rPr>
        <w:t>-1</w:t>
      </w:r>
      <w:r w:rsidRPr="0007321A">
        <w:rPr>
          <w:rFonts w:ascii="Times New Roman" w:hAnsi="Times New Roman"/>
          <w:sz w:val="24"/>
          <w:szCs w:val="24"/>
          <w:lang w:val="en-US"/>
        </w:rPr>
        <w:t xml:space="preserve"> is the </w:t>
      </w:r>
      <w:r w:rsidR="0007321A" w:rsidRPr="0007321A">
        <w:rPr>
          <w:rFonts w:ascii="Times New Roman" w:hAnsi="Times New Roman"/>
          <w:sz w:val="24"/>
          <w:szCs w:val="24"/>
          <w:lang w:val="en-US"/>
        </w:rPr>
        <w:t>total impact matrix</w:t>
      </w:r>
      <w:r w:rsidRPr="0007321A">
        <w:rPr>
          <w:rFonts w:ascii="Times New Roman" w:hAnsi="Times New Roman"/>
          <w:sz w:val="24"/>
          <w:szCs w:val="24"/>
          <w:lang w:val="en-US"/>
        </w:rPr>
        <w:t xml:space="preserve"> </w:t>
      </w:r>
      <w:r w:rsidR="0007321A" w:rsidRPr="0007321A">
        <w:rPr>
          <w:rFonts w:ascii="Times New Roman" w:hAnsi="Times New Roman"/>
          <w:sz w:val="24"/>
          <w:szCs w:val="24"/>
          <w:lang w:val="en-US"/>
        </w:rPr>
        <w:t xml:space="preserve">or </w:t>
      </w:r>
      <w:r w:rsidRPr="0007321A">
        <w:rPr>
          <w:rFonts w:ascii="Times New Roman" w:hAnsi="Times New Roman"/>
          <w:sz w:val="24"/>
          <w:szCs w:val="24"/>
          <w:lang w:val="en-US"/>
        </w:rPr>
        <w:t>Leontief</w:t>
      </w:r>
      <w:r w:rsidR="0007321A" w:rsidRPr="0007321A">
        <w:rPr>
          <w:rFonts w:ascii="Times New Roman" w:hAnsi="Times New Roman"/>
          <w:sz w:val="24"/>
          <w:szCs w:val="24"/>
          <w:lang w:val="en-US"/>
        </w:rPr>
        <w:t xml:space="preserve"> Inverse matrix</w:t>
      </w:r>
      <w:r w:rsidRPr="0007321A">
        <w:rPr>
          <w:rFonts w:ascii="Times New Roman" w:hAnsi="Times New Roman"/>
          <w:sz w:val="24"/>
          <w:szCs w:val="24"/>
          <w:lang w:val="en-US"/>
        </w:rPr>
        <w:t>.</w:t>
      </w:r>
    </w:p>
    <w:p w:rsidR="00AA2A92" w:rsidRPr="0007321A" w:rsidRDefault="00AA2A92" w:rsidP="00AA2A92">
      <w:pPr>
        <w:spacing w:line="240" w:lineRule="auto"/>
        <w:jc w:val="both"/>
        <w:rPr>
          <w:rFonts w:ascii="Times New Roman" w:eastAsia="Times New Roman" w:hAnsi="Times New Roman"/>
          <w:i/>
          <w:sz w:val="24"/>
          <w:szCs w:val="24"/>
          <w:lang w:val="en-US"/>
        </w:rPr>
      </w:pPr>
    </w:p>
    <w:p w:rsidR="00AA2A92" w:rsidRPr="0007321A" w:rsidRDefault="0007321A" w:rsidP="00AA2A92">
      <w:pPr>
        <w:pStyle w:val="ListParagraph"/>
        <w:numPr>
          <w:ilvl w:val="0"/>
          <w:numId w:val="1"/>
        </w:numPr>
        <w:spacing w:line="240" w:lineRule="auto"/>
        <w:jc w:val="both"/>
        <w:rPr>
          <w:rFonts w:ascii="Times New Roman" w:hAnsi="Times New Roman"/>
          <w:sz w:val="24"/>
          <w:szCs w:val="24"/>
          <w:lang w:val="en-US"/>
        </w:rPr>
      </w:pPr>
      <w:r w:rsidRPr="0007321A">
        <w:rPr>
          <w:rFonts w:ascii="Times New Roman" w:hAnsi="Times New Roman"/>
          <w:sz w:val="24"/>
          <w:szCs w:val="24"/>
          <w:lang w:val="en-US"/>
        </w:rPr>
        <w:t xml:space="preserve">Incorporating emissions in the </w:t>
      </w:r>
      <w:r w:rsidR="00B84AFC">
        <w:rPr>
          <w:rFonts w:ascii="Times New Roman" w:hAnsi="Times New Roman"/>
          <w:sz w:val="24"/>
          <w:szCs w:val="24"/>
          <w:lang w:val="en-US"/>
        </w:rPr>
        <w:t>IO</w:t>
      </w:r>
      <w:r w:rsidRPr="0007321A">
        <w:rPr>
          <w:rFonts w:ascii="Times New Roman" w:hAnsi="Times New Roman"/>
          <w:sz w:val="24"/>
          <w:szCs w:val="24"/>
          <w:lang w:val="en-US"/>
        </w:rPr>
        <w:t xml:space="preserve"> model</w:t>
      </w:r>
    </w:p>
    <w:p w:rsidR="00AA2A92" w:rsidRPr="0007321A" w:rsidRDefault="00B761A4" w:rsidP="00AA2A92">
      <w:pPr>
        <w:spacing w:line="240" w:lineRule="auto"/>
        <w:jc w:val="both"/>
        <w:rPr>
          <w:rFonts w:ascii="Times New Roman" w:hAnsi="Times New Roman"/>
          <w:sz w:val="24"/>
          <w:szCs w:val="24"/>
          <w:lang w:val="en-US"/>
        </w:rPr>
      </w:pPr>
      <w:r>
        <w:rPr>
          <w:rFonts w:ascii="Times New Roman" w:hAnsi="Times New Roman"/>
          <w:sz w:val="24"/>
          <w:szCs w:val="24"/>
          <w:lang w:val="en-US"/>
        </w:rPr>
        <w:t>E</w:t>
      </w:r>
      <w:r w:rsidR="0007321A" w:rsidRPr="0007321A">
        <w:rPr>
          <w:rFonts w:ascii="Times New Roman" w:hAnsi="Times New Roman"/>
          <w:sz w:val="24"/>
          <w:szCs w:val="24"/>
          <w:lang w:val="en-US"/>
        </w:rPr>
        <w:t>missions inte</w:t>
      </w:r>
      <w:r w:rsidR="0007321A">
        <w:rPr>
          <w:rFonts w:ascii="Times New Roman" w:hAnsi="Times New Roman"/>
          <w:sz w:val="24"/>
          <w:szCs w:val="24"/>
          <w:lang w:val="en-US"/>
        </w:rPr>
        <w:t>n</w:t>
      </w:r>
      <w:r w:rsidR="0007321A" w:rsidRPr="0007321A">
        <w:rPr>
          <w:rFonts w:ascii="Times New Roman" w:hAnsi="Times New Roman"/>
          <w:sz w:val="24"/>
          <w:szCs w:val="24"/>
          <w:lang w:val="en-US"/>
        </w:rPr>
        <w:t>sity (</w:t>
      </w:r>
      <w:r w:rsidR="0007321A" w:rsidRPr="0007321A">
        <w:rPr>
          <w:rFonts w:ascii="Times New Roman" w:hAnsi="Times New Roman"/>
          <w:i/>
          <w:sz w:val="24"/>
          <w:szCs w:val="24"/>
          <w:lang w:val="en-US"/>
        </w:rPr>
        <w:t>e</w:t>
      </w:r>
      <w:r w:rsidR="007675FF" w:rsidRPr="00B80AB5">
        <w:rPr>
          <w:rFonts w:ascii="Times New Roman" w:hAnsi="Times New Roman"/>
          <w:sz w:val="24"/>
          <w:szCs w:val="24"/>
        </w:rPr>
        <w:fldChar w:fldCharType="begin"/>
      </w:r>
      <w:r w:rsidR="0007321A" w:rsidRPr="0007321A">
        <w:rPr>
          <w:rFonts w:ascii="Times New Roman" w:hAnsi="Times New Roman"/>
          <w:sz w:val="24"/>
          <w:szCs w:val="24"/>
          <w:lang w:val="en-US"/>
        </w:rPr>
        <w:instrText xml:space="preserve"> QUOTE </w:instrText>
      </w:r>
      <m:oMath>
        <m:r>
          <m:rPr>
            <m:sty m:val="p"/>
          </m:rPr>
          <w:rPr>
            <w:rFonts w:ascii="Cambria Math" w:hAnsi="Cambria Math"/>
            <w:sz w:val="24"/>
            <w:szCs w:val="24"/>
            <w:lang w:val="en-US"/>
          </w:rPr>
          <m:t>e</m:t>
        </m:r>
      </m:oMath>
      <w:r w:rsidR="0007321A" w:rsidRPr="0007321A">
        <w:rPr>
          <w:rFonts w:ascii="Times New Roman" w:hAnsi="Times New Roman"/>
          <w:sz w:val="24"/>
          <w:szCs w:val="24"/>
          <w:lang w:val="en-US"/>
        </w:rPr>
        <w:instrText xml:space="preserve"> </w:instrText>
      </w:r>
      <w:r w:rsidR="007675FF" w:rsidRPr="00B80AB5">
        <w:rPr>
          <w:rFonts w:ascii="Times New Roman" w:hAnsi="Times New Roman"/>
          <w:sz w:val="24"/>
          <w:szCs w:val="24"/>
        </w:rPr>
        <w:fldChar w:fldCharType="end"/>
      </w:r>
      <w:r w:rsidR="0007321A" w:rsidRPr="0007321A">
        <w:rPr>
          <w:rFonts w:ascii="Times New Roman" w:hAnsi="Times New Roman"/>
          <w:sz w:val="24"/>
          <w:szCs w:val="24"/>
          <w:lang w:val="en-US"/>
        </w:rPr>
        <w:t>) was calculated as the product of emissions coefficient (</w:t>
      </w:r>
      <w:r w:rsidR="0007321A" w:rsidRPr="0007321A">
        <w:rPr>
          <w:rFonts w:ascii="Times New Roman" w:hAnsi="Times New Roman"/>
          <w:i/>
          <w:sz w:val="24"/>
          <w:szCs w:val="24"/>
          <w:lang w:val="en-US"/>
        </w:rPr>
        <w:t>m</w:t>
      </w:r>
      <w:r w:rsidR="0007321A" w:rsidRPr="0007321A">
        <w:rPr>
          <w:rFonts w:ascii="Times New Roman" w:hAnsi="Times New Roman"/>
          <w:sz w:val="24"/>
          <w:szCs w:val="24"/>
          <w:lang w:val="en-US"/>
        </w:rPr>
        <w:t xml:space="preserve">), i.e., the ratio between emissions of each </w:t>
      </w:r>
      <w:r w:rsidR="0007321A">
        <w:rPr>
          <w:rFonts w:ascii="Times New Roman" w:hAnsi="Times New Roman"/>
          <w:sz w:val="24"/>
          <w:szCs w:val="24"/>
          <w:lang w:val="en-US"/>
        </w:rPr>
        <w:t>economic sector and</w:t>
      </w:r>
      <w:r w:rsidR="0007321A" w:rsidRPr="0007321A">
        <w:rPr>
          <w:rFonts w:ascii="Times New Roman" w:hAnsi="Times New Roman"/>
          <w:sz w:val="24"/>
          <w:szCs w:val="24"/>
          <w:lang w:val="en-US"/>
        </w:rPr>
        <w:t xml:space="preserve"> the to</w:t>
      </w:r>
      <w:r w:rsidR="0007321A">
        <w:rPr>
          <w:rFonts w:ascii="Times New Roman" w:hAnsi="Times New Roman"/>
          <w:sz w:val="24"/>
          <w:szCs w:val="24"/>
          <w:lang w:val="en-US"/>
        </w:rPr>
        <w:t>tal impact matrix on the economy</w:t>
      </w:r>
      <w:r w:rsidR="00AA2A92" w:rsidRPr="0007321A">
        <w:rPr>
          <w:rFonts w:ascii="Times New Roman" w:hAnsi="Times New Roman"/>
          <w:sz w:val="24"/>
          <w:szCs w:val="24"/>
          <w:lang w:val="en-US"/>
        </w:rPr>
        <w:t>:</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07321A">
        <w:rPr>
          <w:rFonts w:ascii="Times New Roman" w:eastAsia="Times New Roman" w:hAnsi="Times New Roman"/>
          <w:sz w:val="24"/>
          <w:szCs w:val="24"/>
          <w:lang w:val="en-US"/>
        </w:rPr>
        <w:tab/>
      </w:r>
      <w:r w:rsidR="007675FF" w:rsidRPr="005F5F3E">
        <w:rPr>
          <w:rFonts w:ascii="Times New Roman" w:eastAsia="Times New Roman" w:hAnsi="Times New Roman"/>
          <w:sz w:val="24"/>
          <w:szCs w:val="24"/>
          <w:lang w:val="en-US"/>
        </w:rPr>
        <w:fldChar w:fldCharType="begin"/>
      </w:r>
      <w:r w:rsidRPr="004D1668">
        <w:rPr>
          <w:rFonts w:ascii="Times New Roman" w:eastAsia="Times New Roman" w:hAnsi="Times New Roman"/>
          <w:sz w:val="24"/>
          <w:szCs w:val="24"/>
          <w:lang w:val="en-US"/>
        </w:rPr>
        <w:instrText xml:space="preserve"> QUOTE </w:instrText>
      </w:r>
      <m:oMath>
        <m:r>
          <m:rPr>
            <m:sty m:val="p"/>
          </m:rPr>
          <w:rPr>
            <w:rFonts w:ascii="Cambria Math" w:eastAsia="Times New Roman" w:hAnsi="Cambria Math"/>
            <w:sz w:val="24"/>
            <w:szCs w:val="24"/>
            <w:lang w:val="en-US"/>
          </w:rPr>
          <m:t>e</m:t>
        </m:r>
        <m:r>
          <m:rPr>
            <m:sty m:val="p"/>
          </m:rPr>
          <w:rPr>
            <w:rFonts w:ascii="Cambria Math" w:eastAsia="Times New Roman" w:hAnsi="Times New Roman"/>
            <w:sz w:val="24"/>
            <w:szCs w:val="24"/>
            <w:lang w:val="en-US"/>
          </w:rPr>
          <m:t>=</m:t>
        </m:r>
        <m:r>
          <m:rPr>
            <m:sty m:val="p"/>
          </m:rPr>
          <w:rPr>
            <w:rFonts w:ascii="Cambria Math" w:eastAsia="Times New Roman" w:hAnsi="Cambria Math"/>
            <w:sz w:val="24"/>
            <w:szCs w:val="24"/>
            <w:lang w:val="en-US"/>
          </w:rPr>
          <m:t>m</m:t>
        </m:r>
        <m:r>
          <m:rPr>
            <m:sty m:val="p"/>
          </m:rPr>
          <w:rPr>
            <w:rFonts w:ascii="Cambria Math" w:eastAsia="Times New Roman" w:hAnsi="Times New Roman"/>
            <w:sz w:val="24"/>
            <w:szCs w:val="24"/>
            <w:lang w:val="en-US"/>
          </w:rPr>
          <m:t>'</m:t>
        </m:r>
        <m:sSup>
          <m:sSupPr>
            <m:ctrlPr>
              <w:rPr>
                <w:rFonts w:ascii="Cambria Math" w:eastAsia="Times New Roman" w:hAnsi="Times New Roman"/>
                <w:sz w:val="24"/>
                <w:szCs w:val="24"/>
                <w:lang w:val="en-US"/>
              </w:rPr>
            </m:ctrlPr>
          </m:sSupPr>
          <m:e>
            <m:r>
              <m:rPr>
                <m:sty m:val="p"/>
              </m:rPr>
              <w:rPr>
                <w:rFonts w:ascii="Cambria Math" w:eastAsia="Times New Roman" w:hAnsi="Times New Roman"/>
                <w:sz w:val="24"/>
                <w:szCs w:val="24"/>
                <w:lang w:val="en-US"/>
              </w:rPr>
              <m:t>(</m:t>
            </m:r>
            <m:r>
              <m:rPr>
                <m:sty m:val="p"/>
              </m:rPr>
              <w:rPr>
                <w:rFonts w:ascii="Cambria Math" w:eastAsia="Times New Roman" w:hAnsi="Cambria Math"/>
                <w:sz w:val="24"/>
                <w:szCs w:val="24"/>
                <w:lang w:val="en-US"/>
              </w:rPr>
              <m:t>I-A</m:t>
            </m:r>
            <m:r>
              <m:rPr>
                <m:sty m:val="p"/>
              </m:rPr>
              <w:rPr>
                <w:rFonts w:ascii="Cambria Math" w:eastAsia="Times New Roman" w:hAnsi="Times New Roman"/>
                <w:sz w:val="24"/>
                <w:szCs w:val="24"/>
                <w:lang w:val="en-US"/>
              </w:rPr>
              <m:t>)</m:t>
            </m:r>
          </m:e>
          <m:sup>
            <m:r>
              <m:rPr>
                <m:sty m:val="p"/>
              </m:rPr>
              <w:rPr>
                <w:rFonts w:ascii="Cambria Math" w:eastAsia="Times New Roman" w:hAnsi="Cambria Math"/>
                <w:sz w:val="24"/>
                <w:szCs w:val="24"/>
                <w:lang w:val="en-US"/>
              </w:rPr>
              <m:t>-</m:t>
            </m:r>
            <m:r>
              <m:rPr>
                <m:sty m:val="p"/>
              </m:rPr>
              <w:rPr>
                <w:rFonts w:ascii="Cambria Math" w:eastAsia="Times New Roman" w:hAnsi="Times New Roman"/>
                <w:sz w:val="24"/>
                <w:szCs w:val="24"/>
                <w:lang w:val="en-US"/>
              </w:rPr>
              <m:t>1</m:t>
            </m:r>
          </m:sup>
        </m:sSup>
      </m:oMath>
      <w:r w:rsidRPr="004D1668">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Pr="005F5F3E">
        <w:rPr>
          <w:rFonts w:ascii="Times New Roman" w:eastAsia="Times New Roman" w:hAnsi="Times New Roman"/>
          <w:sz w:val="24"/>
          <w:szCs w:val="24"/>
          <w:lang w:val="en-US"/>
        </w:rPr>
        <w:object w:dxaOrig="1520" w:dyaOrig="360">
          <v:shape id="_x0000_i1029" type="#_x0000_t75" style="width:77pt;height:18.15pt" o:ole="">
            <v:imagedata r:id="rId17" o:title=""/>
          </v:shape>
          <o:OLEObject Type="Embed" ProgID="Equation.3" ShapeID="_x0000_i1029" DrawAspect="Content" ObjectID="_1485714742" r:id="rId18"/>
        </w:object>
      </w:r>
      <w:r w:rsidR="005F5F3E">
        <w:rPr>
          <w:rFonts w:ascii="Times New Roman" w:eastAsia="Times New Roman" w:hAnsi="Times New Roman"/>
          <w:sz w:val="24"/>
          <w:szCs w:val="24"/>
          <w:lang w:val="en-US"/>
        </w:rPr>
        <w:tab/>
        <w:t>(4</w:t>
      </w:r>
      <w:r w:rsidRPr="004D1668">
        <w:rPr>
          <w:rFonts w:ascii="Times New Roman" w:eastAsia="Times New Roman" w:hAnsi="Times New Roman"/>
          <w:sz w:val="24"/>
          <w:szCs w:val="24"/>
          <w:lang w:val="en-US"/>
        </w:rPr>
        <w:t>)</w:t>
      </w:r>
    </w:p>
    <w:p w:rsidR="00AA2A92" w:rsidRPr="0007321A" w:rsidRDefault="0007321A" w:rsidP="00AA2A92">
      <w:pPr>
        <w:spacing w:line="240" w:lineRule="auto"/>
        <w:jc w:val="both"/>
        <w:rPr>
          <w:rFonts w:ascii="Times New Roman" w:hAnsi="Times New Roman"/>
          <w:sz w:val="24"/>
          <w:szCs w:val="24"/>
          <w:lang w:val="en-US"/>
        </w:rPr>
      </w:pPr>
      <w:r w:rsidRPr="0007321A">
        <w:rPr>
          <w:rFonts w:ascii="Times New Roman" w:hAnsi="Times New Roman"/>
          <w:sz w:val="24"/>
          <w:szCs w:val="24"/>
          <w:lang w:val="en-US"/>
        </w:rPr>
        <w:t xml:space="preserve">The </w:t>
      </w:r>
      <w:r w:rsidR="002F62C2" w:rsidRPr="0007321A">
        <w:rPr>
          <w:rFonts w:ascii="Times New Roman" w:hAnsi="Times New Roman"/>
          <w:sz w:val="24"/>
          <w:szCs w:val="24"/>
          <w:lang w:val="en-US"/>
        </w:rPr>
        <w:t xml:space="preserve">dimension </w:t>
      </w:r>
      <w:r w:rsidR="002F62C2">
        <w:rPr>
          <w:rFonts w:ascii="Times New Roman" w:hAnsi="Times New Roman"/>
          <w:sz w:val="24"/>
          <w:szCs w:val="24"/>
          <w:lang w:val="en-US"/>
        </w:rPr>
        <w:t xml:space="preserve">of </w:t>
      </w:r>
      <w:r w:rsidRPr="0007321A">
        <w:rPr>
          <w:rFonts w:ascii="Times New Roman" w:hAnsi="Times New Roman"/>
          <w:sz w:val="24"/>
          <w:szCs w:val="24"/>
          <w:lang w:val="en-US"/>
        </w:rPr>
        <w:t xml:space="preserve">vector </w:t>
      </w:r>
      <w:r w:rsidRPr="0007321A">
        <w:rPr>
          <w:rFonts w:ascii="Times New Roman" w:hAnsi="Times New Roman"/>
          <w:i/>
          <w:sz w:val="24"/>
          <w:szCs w:val="24"/>
          <w:lang w:val="en-US"/>
        </w:rPr>
        <w:t>e</w:t>
      </w:r>
      <w:r w:rsidRPr="0007321A">
        <w:rPr>
          <w:rFonts w:ascii="Times New Roman" w:hAnsi="Times New Roman"/>
          <w:sz w:val="24"/>
          <w:szCs w:val="24"/>
          <w:lang w:val="en-US"/>
        </w:rPr>
        <w:t xml:space="preserve"> is </w:t>
      </w:r>
      <w:r w:rsidR="00AA2A92" w:rsidRPr="002175A3">
        <w:rPr>
          <w:rFonts w:ascii="Times New Roman" w:hAnsi="Times New Roman"/>
          <w:i/>
          <w:sz w:val="24"/>
          <w:szCs w:val="24"/>
          <w:lang w:val="en-US"/>
        </w:rPr>
        <w:t>56x1</w:t>
      </w:r>
      <w:r w:rsidR="00AA2A92" w:rsidRPr="0007321A">
        <w:rPr>
          <w:rFonts w:ascii="Times New Roman" w:hAnsi="Times New Roman"/>
          <w:sz w:val="24"/>
          <w:szCs w:val="24"/>
          <w:lang w:val="en-US"/>
        </w:rPr>
        <w:t xml:space="preserve"> </w:t>
      </w:r>
      <w:r w:rsidRPr="0007321A">
        <w:rPr>
          <w:rFonts w:ascii="Times New Roman" w:hAnsi="Times New Roman"/>
          <w:sz w:val="24"/>
          <w:szCs w:val="24"/>
          <w:lang w:val="en-US"/>
        </w:rPr>
        <w:t>and</w:t>
      </w:r>
      <w:r w:rsidR="00AA2A92" w:rsidRPr="0007321A">
        <w:rPr>
          <w:rFonts w:ascii="Times New Roman" w:hAnsi="Times New Roman"/>
          <w:sz w:val="24"/>
          <w:szCs w:val="24"/>
          <w:lang w:val="en-US"/>
        </w:rPr>
        <w:t xml:space="preserve"> </w:t>
      </w:r>
      <w:r w:rsidRPr="0007321A">
        <w:rPr>
          <w:rFonts w:ascii="Times New Roman" w:hAnsi="Times New Roman"/>
          <w:sz w:val="24"/>
          <w:szCs w:val="24"/>
          <w:lang w:val="en-US"/>
        </w:rPr>
        <w:t>represents emissions released during the production chain of final goods</w:t>
      </w:r>
      <w:r w:rsidR="00AA2A92" w:rsidRPr="0007321A">
        <w:rPr>
          <w:rFonts w:ascii="Times New Roman" w:hAnsi="Times New Roman"/>
          <w:sz w:val="24"/>
          <w:szCs w:val="24"/>
          <w:lang w:val="en-US"/>
        </w:rPr>
        <w:t xml:space="preserve">. </w:t>
      </w:r>
    </w:p>
    <w:p w:rsidR="00AA2A92" w:rsidRPr="0007321A" w:rsidRDefault="00AA2A92" w:rsidP="00AA2A92">
      <w:pPr>
        <w:spacing w:line="240" w:lineRule="auto"/>
        <w:jc w:val="both"/>
        <w:rPr>
          <w:rFonts w:ascii="Times New Roman" w:hAnsi="Times New Roman"/>
          <w:sz w:val="24"/>
          <w:szCs w:val="24"/>
          <w:lang w:val="en-US"/>
        </w:rPr>
      </w:pPr>
    </w:p>
    <w:p w:rsidR="00AA2A92" w:rsidRPr="00AE737D" w:rsidRDefault="0007321A" w:rsidP="00AA2A92">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Price model</w:t>
      </w:r>
    </w:p>
    <w:p w:rsidR="0007321A" w:rsidRPr="005472B3" w:rsidRDefault="0007321A" w:rsidP="00AA2A92">
      <w:pPr>
        <w:spacing w:line="240" w:lineRule="auto"/>
        <w:jc w:val="both"/>
        <w:rPr>
          <w:rFonts w:ascii="Times New Roman" w:hAnsi="Times New Roman"/>
          <w:sz w:val="24"/>
          <w:szCs w:val="24"/>
          <w:lang w:val="en-US"/>
        </w:rPr>
      </w:pPr>
      <w:r w:rsidRPr="004D1668">
        <w:rPr>
          <w:rFonts w:ascii="Times New Roman" w:hAnsi="Times New Roman"/>
          <w:sz w:val="24"/>
          <w:szCs w:val="24"/>
          <w:lang w:val="en-US"/>
        </w:rPr>
        <w:t xml:space="preserve">Traditionally in the input-output literature are presented two price models: </w:t>
      </w:r>
      <w:proofErr w:type="spellStart"/>
      <w:r w:rsidRPr="004D1668">
        <w:rPr>
          <w:rFonts w:ascii="Times New Roman" w:hAnsi="Times New Roman"/>
          <w:sz w:val="24"/>
          <w:szCs w:val="24"/>
          <w:lang w:val="en-US"/>
        </w:rPr>
        <w:t>Ghosh</w:t>
      </w:r>
      <w:proofErr w:type="spellEnd"/>
      <w:r w:rsidRPr="004D1668">
        <w:rPr>
          <w:rFonts w:ascii="Times New Roman" w:hAnsi="Times New Roman"/>
          <w:sz w:val="24"/>
          <w:szCs w:val="24"/>
          <w:lang w:val="en-US"/>
        </w:rPr>
        <w:t xml:space="preserve"> model (1958) and Leontief price model (1941, 1946)</w:t>
      </w:r>
      <w:r>
        <w:rPr>
          <w:rStyle w:val="FootnoteReference"/>
          <w:rFonts w:ascii="Times New Roman" w:hAnsi="Times New Roman"/>
          <w:sz w:val="24"/>
          <w:szCs w:val="24"/>
        </w:rPr>
        <w:footnoteReference w:id="1"/>
      </w:r>
      <w:r w:rsidRPr="004D1668">
        <w:rPr>
          <w:rFonts w:ascii="Times New Roman" w:hAnsi="Times New Roman"/>
          <w:sz w:val="24"/>
          <w:szCs w:val="24"/>
          <w:lang w:val="en-US"/>
        </w:rPr>
        <w:t xml:space="preserve">. </w:t>
      </w:r>
      <w:r w:rsidRPr="0007321A">
        <w:rPr>
          <w:rFonts w:ascii="Times New Roman" w:hAnsi="Times New Roman"/>
          <w:sz w:val="24"/>
          <w:szCs w:val="24"/>
          <w:lang w:val="en-US"/>
        </w:rPr>
        <w:t>In this paper</w:t>
      </w:r>
      <w:r w:rsidR="0031026E">
        <w:rPr>
          <w:rFonts w:ascii="Times New Roman" w:hAnsi="Times New Roman"/>
          <w:sz w:val="24"/>
          <w:szCs w:val="24"/>
          <w:lang w:val="en-US"/>
        </w:rPr>
        <w:t>,</w:t>
      </w:r>
      <w:r w:rsidRPr="0007321A">
        <w:rPr>
          <w:rFonts w:ascii="Times New Roman" w:hAnsi="Times New Roman"/>
          <w:sz w:val="24"/>
          <w:szCs w:val="24"/>
          <w:lang w:val="en-US"/>
        </w:rPr>
        <w:t xml:space="preserve"> we adopted the last one, which assumes that variations in production costs are converted </w:t>
      </w:r>
      <w:r w:rsidR="0031026E">
        <w:rPr>
          <w:rFonts w:ascii="Times New Roman" w:hAnsi="Times New Roman"/>
          <w:sz w:val="24"/>
          <w:szCs w:val="24"/>
          <w:lang w:val="en-US"/>
        </w:rPr>
        <w:t>in</w:t>
      </w:r>
      <w:r w:rsidRPr="0007321A">
        <w:rPr>
          <w:rFonts w:ascii="Times New Roman" w:hAnsi="Times New Roman"/>
          <w:sz w:val="24"/>
          <w:szCs w:val="24"/>
          <w:lang w:val="en-US"/>
        </w:rPr>
        <w:t>to price increase. Thus, price</w:t>
      </w:r>
      <w:r w:rsidR="005472B3">
        <w:rPr>
          <w:rFonts w:ascii="Times New Roman" w:hAnsi="Times New Roman"/>
          <w:sz w:val="24"/>
          <w:szCs w:val="24"/>
          <w:lang w:val="en-US"/>
        </w:rPr>
        <w:t xml:space="preserve"> </w:t>
      </w:r>
      <w:r w:rsidR="007675FF" w:rsidRPr="00B80AB5">
        <w:rPr>
          <w:rFonts w:ascii="Times New Roman" w:hAnsi="Times New Roman"/>
          <w:sz w:val="24"/>
          <w:szCs w:val="24"/>
        </w:rPr>
        <w:fldChar w:fldCharType="begin"/>
      </w:r>
      <w:r w:rsidR="005472B3" w:rsidRPr="005472B3">
        <w:rPr>
          <w:rFonts w:ascii="Times New Roman" w:hAnsi="Times New Roman"/>
          <w:sz w:val="24"/>
          <w:szCs w:val="24"/>
          <w:lang w:val="en-US"/>
        </w:rPr>
        <w:instrText xml:space="preserve"> QUOTE </w:instrText>
      </w:r>
      <m:oMath>
        <m:r>
          <m:rPr>
            <m:sty m:val="p"/>
          </m:rPr>
          <w:rPr>
            <w:rFonts w:ascii="Cambria Math" w:hAnsi="Cambria Math"/>
            <w:sz w:val="24"/>
            <w:szCs w:val="24"/>
            <w:lang w:val="en-US"/>
          </w:rPr>
          <m:t>x’</m:t>
        </m:r>
      </m:oMath>
      <w:r w:rsidR="005472B3" w:rsidRPr="005472B3">
        <w:rPr>
          <w:rFonts w:ascii="Times New Roman" w:hAnsi="Times New Roman"/>
          <w:sz w:val="24"/>
          <w:szCs w:val="24"/>
          <w:lang w:val="en-US"/>
        </w:rPr>
        <w:instrText xml:space="preserve"> </w:instrText>
      </w:r>
      <w:r w:rsidR="007675FF" w:rsidRPr="00B80AB5">
        <w:rPr>
          <w:rFonts w:ascii="Times New Roman" w:hAnsi="Times New Roman"/>
          <w:sz w:val="24"/>
          <w:szCs w:val="24"/>
        </w:rPr>
        <w:fldChar w:fldCharType="separate"/>
      </w:r>
      <w:r w:rsidR="005472B3" w:rsidRPr="00CE08F0">
        <w:rPr>
          <w:position w:val="-10"/>
        </w:rPr>
        <w:object w:dxaOrig="400" w:dyaOrig="340">
          <v:shape id="_x0000_i1030" type="#_x0000_t75" style="width:20.05pt;height:17.55pt" o:ole="">
            <v:imagedata r:id="rId19" o:title=""/>
          </v:shape>
          <o:OLEObject Type="Embed" ProgID="Equation.3" ShapeID="_x0000_i1030" DrawAspect="Content" ObjectID="_1485714743" r:id="rId20"/>
        </w:object>
      </w:r>
      <w:r w:rsidR="007675FF" w:rsidRPr="00B80AB5">
        <w:rPr>
          <w:rFonts w:ascii="Times New Roman" w:hAnsi="Times New Roman"/>
          <w:sz w:val="24"/>
          <w:szCs w:val="24"/>
        </w:rPr>
        <w:fldChar w:fldCharType="end"/>
      </w:r>
      <w:r w:rsidRPr="0007321A">
        <w:rPr>
          <w:rFonts w:ascii="Times New Roman" w:hAnsi="Times New Roman"/>
          <w:sz w:val="24"/>
          <w:szCs w:val="24"/>
          <w:lang w:val="en-US"/>
        </w:rPr>
        <w:t xml:space="preserve"> is equal to the sum of inputs</w:t>
      </w:r>
      <w:r w:rsidR="005472B3">
        <w:rPr>
          <w:rFonts w:ascii="Times New Roman" w:hAnsi="Times New Roman"/>
          <w:sz w:val="24"/>
          <w:szCs w:val="24"/>
          <w:lang w:val="en-US"/>
        </w:rPr>
        <w:t xml:space="preserve"> cost to the </w:t>
      </w:r>
      <w:r w:rsidR="005472B3" w:rsidRPr="0007321A">
        <w:rPr>
          <w:rFonts w:ascii="Times New Roman" w:hAnsi="Times New Roman"/>
          <w:sz w:val="24"/>
          <w:szCs w:val="24"/>
          <w:lang w:val="en-US"/>
        </w:rPr>
        <w:t>value added</w:t>
      </w:r>
      <w:r w:rsidR="005472B3">
        <w:rPr>
          <w:rFonts w:ascii="Times New Roman" w:hAnsi="Times New Roman"/>
          <w:sz w:val="24"/>
          <w:szCs w:val="24"/>
          <w:lang w:val="en-US"/>
        </w:rPr>
        <w:t xml:space="preserve"> </w:t>
      </w:r>
      <w:r w:rsidR="005472B3" w:rsidRPr="00F30F68">
        <w:rPr>
          <w:position w:val="-10"/>
        </w:rPr>
        <w:object w:dxaOrig="340" w:dyaOrig="340">
          <v:shape id="_x0000_i1031" type="#_x0000_t75" style="width:17.55pt;height:17.55pt" o:ole="">
            <v:imagedata r:id="rId21" o:title=""/>
          </v:shape>
          <o:OLEObject Type="Embed" ProgID="Equation.3" ShapeID="_x0000_i1031" DrawAspect="Content" ObjectID="_1485714744" r:id="rId22"/>
        </w:object>
      </w:r>
      <w:r w:rsidR="005472B3">
        <w:rPr>
          <w:rFonts w:ascii="Times New Roman" w:hAnsi="Times New Roman"/>
          <w:sz w:val="24"/>
          <w:szCs w:val="24"/>
          <w:lang w:val="en-US"/>
        </w:rPr>
        <w:t xml:space="preserve"> components.</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4D1668">
        <w:rPr>
          <w:rFonts w:ascii="Times New Roman" w:eastAsia="Times New Roman" w:hAnsi="Times New Roman"/>
          <w:sz w:val="24"/>
          <w:szCs w:val="24"/>
          <w:lang w:val="en-US"/>
        </w:rPr>
        <w:tab/>
      </w:r>
      <w:r w:rsidR="007675FF" w:rsidRPr="005F5F3E">
        <w:rPr>
          <w:rFonts w:ascii="Times New Roman" w:eastAsia="Times New Roman" w:hAnsi="Times New Roman"/>
          <w:sz w:val="24"/>
          <w:szCs w:val="24"/>
          <w:lang w:val="en-US"/>
        </w:rPr>
        <w:fldChar w:fldCharType="begin"/>
      </w:r>
      <w:r w:rsidRPr="004D1668">
        <w:rPr>
          <w:rFonts w:ascii="Times New Roman" w:eastAsia="Times New Roman" w:hAnsi="Times New Roman"/>
          <w:sz w:val="24"/>
          <w:szCs w:val="24"/>
          <w:lang w:val="en-US"/>
        </w:rPr>
        <w:instrText xml:space="preserve"> QUOTE </w:instrText>
      </w:r>
      <m:oMath>
        <m:r>
          <m:rPr>
            <m:sty m:val="p"/>
          </m:rPr>
          <w:rPr>
            <w:rFonts w:ascii="Cambria Math" w:eastAsia="Times New Roman" w:hAnsi="Times New Roman"/>
            <w:sz w:val="24"/>
            <w:szCs w:val="24"/>
            <w:lang w:val="en-US"/>
          </w:rPr>
          <m:t>x</m:t>
        </m:r>
        <m:r>
          <m:rPr>
            <m:sty m:val="p"/>
          </m:rPr>
          <w:rPr>
            <w:rFonts w:ascii="Cambria Math" w:eastAsia="Times New Roman" w:hAnsi="Times New Roman"/>
            <w:sz w:val="24"/>
            <w:szCs w:val="24"/>
            <w:lang w:val="en-US"/>
          </w:rPr>
          <m:t>'</m:t>
        </m:r>
        <m:r>
          <m:rPr>
            <m:sty m:val="p"/>
          </m:rPr>
          <w:rPr>
            <w:rFonts w:ascii="Cambria Math" w:eastAsia="Times New Roman" w:hAnsi="Times New Roman"/>
            <w:sz w:val="24"/>
            <w:szCs w:val="24"/>
            <w:lang w:val="en-US"/>
          </w:rPr>
          <m:t>=i</m:t>
        </m:r>
        <m:r>
          <m:rPr>
            <m:sty m:val="p"/>
          </m:rPr>
          <w:rPr>
            <w:rFonts w:ascii="Cambria Math" w:eastAsia="Times New Roman" w:hAnsi="Times New Roman"/>
            <w:sz w:val="24"/>
            <w:szCs w:val="24"/>
            <w:lang w:val="en-US"/>
          </w:rPr>
          <m:t>'</m:t>
        </m:r>
        <m:r>
          <m:rPr>
            <m:sty m:val="p"/>
          </m:rPr>
          <w:rPr>
            <w:rFonts w:ascii="Cambria Math" w:eastAsia="Times New Roman" w:hAnsi="Cambria Math"/>
            <w:sz w:val="24"/>
            <w:szCs w:val="24"/>
            <w:lang w:val="en-US"/>
          </w:rPr>
          <m:t>A</m:t>
        </m:r>
        <m:acc>
          <m:accPr>
            <m:ctrlPr>
              <w:rPr>
                <w:rFonts w:ascii="Cambria Math" w:eastAsia="Times New Roman" w:hAnsi="Times New Roman"/>
                <w:sz w:val="24"/>
                <w:szCs w:val="24"/>
                <w:lang w:val="en-US"/>
              </w:rPr>
            </m:ctrlPr>
          </m:accPr>
          <m:e>
            <m:r>
              <m:rPr>
                <m:sty m:val="p"/>
              </m:rPr>
              <w:rPr>
                <w:rFonts w:ascii="Cambria Math" w:eastAsia="Times New Roman" w:hAnsi="Cambria Math"/>
                <w:sz w:val="24"/>
                <w:szCs w:val="24"/>
                <w:lang w:val="en-US"/>
              </w:rPr>
              <m:t>x</m:t>
            </m:r>
          </m:e>
        </m:acc>
        <m:r>
          <m:rPr>
            <m:sty m:val="p"/>
          </m:rPr>
          <w:rPr>
            <w:rFonts w:ascii="Cambria Math" w:eastAsia="Times New Roman" w:hAnsi="Times New Roman"/>
            <w:sz w:val="24"/>
            <w:szCs w:val="24"/>
            <w:lang w:val="en-US"/>
          </w:rPr>
          <m:t> </m:t>
        </m:r>
        <m:r>
          <m:rPr>
            <m:sty m:val="p"/>
          </m:rPr>
          <w:rPr>
            <w:rFonts w:ascii="Cambria Math" w:eastAsia="Times New Roman" w:hAnsi="Times New Roman"/>
            <w:sz w:val="24"/>
            <w:szCs w:val="24"/>
            <w:lang w:val="en-US"/>
          </w:rPr>
          <m:t>+</m:t>
        </m:r>
        <m:r>
          <m:rPr>
            <m:sty m:val="p"/>
          </m:rPr>
          <w:rPr>
            <w:rFonts w:ascii="Cambria Math" w:eastAsia="Times New Roman" w:hAnsi="Cambria Math"/>
            <w:sz w:val="24"/>
            <w:szCs w:val="24"/>
            <w:lang w:val="en-US"/>
          </w:rPr>
          <m:t>v</m:t>
        </m:r>
        <m:r>
          <m:rPr>
            <m:sty m:val="p"/>
          </m:rPr>
          <w:rPr>
            <w:rFonts w:ascii="Cambria Math" w:eastAsia="Times New Roman" w:hAnsi="Times New Roman"/>
            <w:sz w:val="24"/>
            <w:szCs w:val="24"/>
            <w:lang w:val="en-US"/>
          </w:rPr>
          <m:t>'</m:t>
        </m:r>
      </m:oMath>
      <w:r w:rsidRPr="004D1668">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Pr="005F5F3E">
        <w:rPr>
          <w:rFonts w:ascii="Times New Roman" w:eastAsia="Times New Roman" w:hAnsi="Times New Roman"/>
          <w:sz w:val="24"/>
          <w:szCs w:val="24"/>
          <w:lang w:val="en-US"/>
        </w:rPr>
        <w:object w:dxaOrig="1240" w:dyaOrig="279">
          <v:shape id="_x0000_i1032" type="#_x0000_t75" style="width:62pt;height:13.75pt" o:ole="">
            <v:imagedata r:id="rId23" o:title=""/>
          </v:shape>
          <o:OLEObject Type="Embed" ProgID="Equation.3" ShapeID="_x0000_i1032" DrawAspect="Content" ObjectID="_1485714745" r:id="rId24"/>
        </w:object>
      </w:r>
      <w:r w:rsidR="005F5F3E">
        <w:rPr>
          <w:rFonts w:ascii="Times New Roman" w:eastAsia="Times New Roman" w:hAnsi="Times New Roman"/>
          <w:sz w:val="24"/>
          <w:szCs w:val="24"/>
          <w:lang w:val="en-US"/>
        </w:rPr>
        <w:tab/>
        <w:t>(5</w:t>
      </w:r>
      <w:r w:rsidRPr="004D1668">
        <w:rPr>
          <w:rFonts w:ascii="Times New Roman" w:eastAsia="Times New Roman" w:hAnsi="Times New Roman"/>
          <w:sz w:val="24"/>
          <w:szCs w:val="24"/>
          <w:lang w:val="en-US"/>
        </w:rPr>
        <w:t>)</w:t>
      </w:r>
    </w:p>
    <w:p w:rsidR="005472B3" w:rsidRPr="005472B3" w:rsidRDefault="00B84AFC" w:rsidP="00AA2A92">
      <w:pPr>
        <w:spacing w:line="240" w:lineRule="auto"/>
        <w:jc w:val="both"/>
        <w:rPr>
          <w:rFonts w:ascii="Times New Roman" w:hAnsi="Times New Roman"/>
          <w:sz w:val="24"/>
          <w:szCs w:val="24"/>
          <w:lang w:val="en-US"/>
        </w:rPr>
      </w:pPr>
      <w:r>
        <w:rPr>
          <w:rFonts w:ascii="Times New Roman" w:hAnsi="Times New Roman"/>
          <w:sz w:val="24"/>
          <w:szCs w:val="24"/>
          <w:lang w:val="en-US"/>
        </w:rPr>
        <w:t>Post-multiplying</w:t>
      </w:r>
      <w:r w:rsidR="005F5F3E">
        <w:rPr>
          <w:rFonts w:ascii="Times New Roman" w:hAnsi="Times New Roman"/>
          <w:sz w:val="24"/>
          <w:szCs w:val="24"/>
          <w:lang w:val="en-US"/>
        </w:rPr>
        <w:t xml:space="preserve"> equation (5</w:t>
      </w:r>
      <w:r w:rsidR="005472B3" w:rsidRPr="005472B3">
        <w:rPr>
          <w:rFonts w:ascii="Times New Roman" w:hAnsi="Times New Roman"/>
          <w:sz w:val="24"/>
          <w:szCs w:val="24"/>
          <w:lang w:val="en-US"/>
        </w:rPr>
        <w:t>)</w:t>
      </w:r>
      <w:r w:rsidR="005472B3">
        <w:rPr>
          <w:rFonts w:ascii="Times New Roman" w:hAnsi="Times New Roman"/>
          <w:sz w:val="24"/>
          <w:szCs w:val="24"/>
          <w:lang w:val="en-US"/>
        </w:rPr>
        <w:t xml:space="preserve"> by </w:t>
      </w:r>
      <w:r w:rsidR="005472B3" w:rsidRPr="00C966F0">
        <w:rPr>
          <w:rFonts w:ascii="Times New Roman" w:eastAsia="Times New Roman" w:hAnsi="Times New Roman"/>
          <w:position w:val="-6"/>
          <w:sz w:val="24"/>
          <w:szCs w:val="24"/>
        </w:rPr>
        <w:object w:dxaOrig="360" w:dyaOrig="320">
          <v:shape id="_x0000_i1033" type="#_x0000_t75" style="width:18.15pt;height:16.3pt" o:ole="">
            <v:imagedata r:id="rId25" o:title=""/>
          </v:shape>
          <o:OLEObject Type="Embed" ProgID="Equation.3" ShapeID="_x0000_i1033" DrawAspect="Content" ObjectID="_1485714746" r:id="rId26"/>
        </w:object>
      </w:r>
      <w:r w:rsidR="005472B3" w:rsidRPr="005472B3">
        <w:rPr>
          <w:rFonts w:ascii="Times New Roman" w:hAnsi="Times New Roman"/>
          <w:sz w:val="24"/>
          <w:szCs w:val="24"/>
          <w:lang w:val="en-US"/>
        </w:rPr>
        <w:t>, it follows that</w:t>
      </w:r>
      <w:r w:rsidR="009B44B3">
        <w:rPr>
          <w:rFonts w:ascii="Times New Roman" w:hAnsi="Times New Roman"/>
          <w:sz w:val="24"/>
          <w:szCs w:val="24"/>
          <w:lang w:val="en-US"/>
        </w:rPr>
        <w:t>:</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B84AFC">
        <w:rPr>
          <w:rFonts w:ascii="Times New Roman" w:eastAsia="Times New Roman" w:hAnsi="Times New Roman"/>
          <w:sz w:val="24"/>
          <w:szCs w:val="24"/>
          <w:lang w:val="en-US"/>
        </w:rPr>
        <w:tab/>
      </w:r>
      <w:r w:rsidR="007675FF" w:rsidRPr="005F5F3E">
        <w:rPr>
          <w:rFonts w:ascii="Times New Roman" w:eastAsia="Times New Roman" w:hAnsi="Times New Roman"/>
          <w:sz w:val="24"/>
          <w:szCs w:val="24"/>
          <w:lang w:val="en-US"/>
        </w:rPr>
        <w:fldChar w:fldCharType="begin"/>
      </w:r>
      <w:r w:rsidRPr="004D1668">
        <w:rPr>
          <w:rFonts w:ascii="Times New Roman" w:eastAsia="Times New Roman" w:hAnsi="Times New Roman"/>
          <w:sz w:val="24"/>
          <w:szCs w:val="24"/>
          <w:lang w:val="en-US"/>
        </w:rPr>
        <w:instrText xml:space="preserve"> QUOTE </w:instrText>
      </w:r>
      <m:oMath>
        <m:sSup>
          <m:sSupPr>
            <m:ctrlPr>
              <w:rPr>
                <w:rFonts w:ascii="Cambria Math" w:eastAsia="Times New Roman" w:hAnsi="Times New Roman"/>
                <w:sz w:val="24"/>
                <w:szCs w:val="24"/>
                <w:lang w:val="en-US"/>
              </w:rPr>
            </m:ctrlPr>
          </m:sSupPr>
          <m:e>
            <m:r>
              <m:rPr>
                <m:sty m:val="p"/>
              </m:rPr>
              <w:rPr>
                <w:rFonts w:ascii="Cambria Math" w:eastAsia="Times New Roman" w:hAnsi="Cambria Math"/>
                <w:sz w:val="24"/>
                <w:szCs w:val="24"/>
                <w:lang w:val="en-US"/>
              </w:rPr>
              <m:t>i</m:t>
            </m:r>
          </m:e>
          <m:sup>
            <m:r>
              <m:rPr>
                <m:sty m:val="p"/>
              </m:rPr>
              <w:rPr>
                <w:rFonts w:ascii="Cambria Math" w:eastAsia="Times New Roman" w:hAnsi="Times New Roman"/>
                <w:sz w:val="24"/>
                <w:szCs w:val="24"/>
                <w:lang w:val="en-US"/>
              </w:rPr>
              <m:t>'</m:t>
            </m:r>
          </m:sup>
        </m:sSup>
        <m:r>
          <m:rPr>
            <m:sty m:val="p"/>
          </m:rPr>
          <w:rPr>
            <w:rFonts w:ascii="Cambria Math" w:eastAsia="Times New Roman" w:hAnsi="Times New Roman"/>
            <w:sz w:val="24"/>
            <w:szCs w:val="24"/>
            <w:lang w:val="en-US"/>
          </w:rPr>
          <m:t xml:space="preserve">= </m:t>
        </m:r>
        <m:sSup>
          <m:sSupPr>
            <m:ctrlPr>
              <w:rPr>
                <w:rFonts w:ascii="Cambria Math" w:eastAsia="Times New Roman" w:hAnsi="Times New Roman"/>
                <w:sz w:val="24"/>
                <w:szCs w:val="24"/>
                <w:lang w:val="en-US"/>
              </w:rPr>
            </m:ctrlPr>
          </m:sSupPr>
          <m:e>
            <m:r>
              <m:rPr>
                <m:sty m:val="p"/>
              </m:rPr>
              <w:rPr>
                <w:rFonts w:ascii="Cambria Math" w:eastAsia="Times New Roman" w:hAnsi="Cambria Math"/>
                <w:sz w:val="24"/>
                <w:szCs w:val="24"/>
                <w:lang w:val="en-US"/>
              </w:rPr>
              <m:t>i</m:t>
            </m:r>
          </m:e>
          <m:sup>
            <m:r>
              <m:rPr>
                <m:sty m:val="p"/>
              </m:rPr>
              <w:rPr>
                <w:rFonts w:ascii="Cambria Math" w:eastAsia="Times New Roman" w:hAnsi="Times New Roman"/>
                <w:sz w:val="24"/>
                <w:szCs w:val="24"/>
                <w:lang w:val="en-US"/>
              </w:rPr>
              <m:t>'</m:t>
            </m:r>
          </m:sup>
        </m:sSup>
        <m:r>
          <m:rPr>
            <m:sty m:val="p"/>
          </m:rPr>
          <w:rPr>
            <w:rFonts w:ascii="Cambria Math" w:eastAsia="Times New Roman" w:hAnsi="Cambria Math"/>
            <w:sz w:val="24"/>
            <w:szCs w:val="24"/>
            <w:lang w:val="en-US"/>
          </w:rPr>
          <m:t>A</m:t>
        </m:r>
        <m:r>
          <m:rPr>
            <m:sty m:val="p"/>
          </m:rPr>
          <w:rPr>
            <w:rFonts w:ascii="Cambria Math" w:eastAsia="Times New Roman" w:hAnsi="Times New Roman"/>
            <w:sz w:val="24"/>
            <w:szCs w:val="24"/>
            <w:lang w:val="en-US"/>
          </w:rPr>
          <m:t xml:space="preserve">+ </m:t>
        </m:r>
        <m:sSub>
          <m:sSubPr>
            <m:ctrlPr>
              <w:rPr>
                <w:rFonts w:ascii="Cambria Math" w:eastAsia="Times New Roman" w:hAnsi="Times New Roman"/>
                <w:sz w:val="24"/>
                <w:szCs w:val="24"/>
                <w:lang w:val="en-US"/>
              </w:rPr>
            </m:ctrlPr>
          </m:sSubPr>
          <m:e>
            <m:r>
              <m:rPr>
                <m:sty m:val="p"/>
              </m:rPr>
              <w:rPr>
                <w:rFonts w:ascii="Cambria Math" w:eastAsia="Times New Roman" w:hAnsi="Cambria Math"/>
                <w:sz w:val="24"/>
                <w:szCs w:val="24"/>
                <w:lang w:val="en-US"/>
              </w:rPr>
              <m:t>v</m:t>
            </m:r>
          </m:e>
          <m:sub>
            <m:r>
              <m:rPr>
                <m:sty m:val="p"/>
              </m:rPr>
              <w:rPr>
                <w:rFonts w:ascii="Cambria Math" w:eastAsia="Times New Roman" w:hAnsi="Cambria Math"/>
                <w:sz w:val="24"/>
                <w:szCs w:val="24"/>
                <w:lang w:val="en-US"/>
              </w:rPr>
              <m:t>c</m:t>
            </m:r>
          </m:sub>
        </m:sSub>
        <m:r>
          <m:rPr>
            <m:sty m:val="p"/>
          </m:rPr>
          <w:rPr>
            <w:rFonts w:ascii="Cambria Math" w:eastAsia="Times New Roman" w:hAnsi="Times New Roman"/>
            <w:sz w:val="24"/>
            <w:szCs w:val="24"/>
            <w:lang w:val="en-US"/>
          </w:rPr>
          <m:t>'</m:t>
        </m:r>
      </m:oMath>
      <w:r w:rsidRPr="004D1668">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Pr="005F5F3E">
        <w:rPr>
          <w:rFonts w:ascii="Times New Roman" w:eastAsia="Times New Roman" w:hAnsi="Times New Roman"/>
          <w:sz w:val="24"/>
          <w:szCs w:val="24"/>
          <w:lang w:val="en-US"/>
        </w:rPr>
        <w:object w:dxaOrig="1080" w:dyaOrig="360">
          <v:shape id="_x0000_i1034" type="#_x0000_t75" style="width:53.85pt;height:18.15pt" o:ole="">
            <v:imagedata r:id="rId27" o:title=""/>
          </v:shape>
          <o:OLEObject Type="Embed" ProgID="Equation.3" ShapeID="_x0000_i1034" DrawAspect="Content" ObjectID="_1485714747" r:id="rId28"/>
        </w:object>
      </w:r>
      <w:r w:rsidR="005F5F3E">
        <w:rPr>
          <w:rFonts w:ascii="Times New Roman" w:eastAsia="Times New Roman" w:hAnsi="Times New Roman"/>
          <w:sz w:val="24"/>
          <w:szCs w:val="24"/>
          <w:lang w:val="en-US"/>
        </w:rPr>
        <w:tab/>
        <w:t>(6</w:t>
      </w:r>
      <w:r w:rsidRPr="004D1668">
        <w:rPr>
          <w:rFonts w:ascii="Times New Roman" w:eastAsia="Times New Roman" w:hAnsi="Times New Roman"/>
          <w:sz w:val="24"/>
          <w:szCs w:val="24"/>
          <w:lang w:val="en-US"/>
        </w:rPr>
        <w:t>)</w:t>
      </w:r>
    </w:p>
    <w:p w:rsidR="00AA2A92" w:rsidRPr="005472B3" w:rsidRDefault="005472B3" w:rsidP="00AA2A92">
      <w:pPr>
        <w:spacing w:line="240" w:lineRule="auto"/>
        <w:jc w:val="both"/>
        <w:rPr>
          <w:rFonts w:ascii="Times New Roman" w:hAnsi="Times New Roman"/>
          <w:sz w:val="24"/>
          <w:szCs w:val="24"/>
          <w:lang w:val="en-US"/>
        </w:rPr>
      </w:pPr>
      <w:r w:rsidRPr="005472B3">
        <w:rPr>
          <w:rFonts w:ascii="Times New Roman" w:hAnsi="Times New Roman"/>
          <w:sz w:val="24"/>
          <w:szCs w:val="24"/>
          <w:lang w:val="en-US"/>
        </w:rPr>
        <w:t>If</w:t>
      </w:r>
      <w:r w:rsidR="00AA2A92" w:rsidRPr="005472B3">
        <w:rPr>
          <w:rFonts w:ascii="Times New Roman" w:hAnsi="Times New Roman"/>
          <w:sz w:val="24"/>
          <w:szCs w:val="24"/>
          <w:lang w:val="en-US"/>
        </w:rPr>
        <w:t xml:space="preserve">, </w:t>
      </w:r>
      <w:r w:rsidR="008E3A5B" w:rsidRPr="00AE737D">
        <w:rPr>
          <w:rFonts w:ascii="Times New Roman" w:eastAsia="Times New Roman" w:hAnsi="Times New Roman"/>
          <w:position w:val="-10"/>
          <w:sz w:val="24"/>
          <w:szCs w:val="24"/>
        </w:rPr>
        <w:object w:dxaOrig="1300" w:dyaOrig="360">
          <v:shape id="_x0000_i1035" type="#_x0000_t75" style="width:65.1pt;height:18.15pt" o:ole="">
            <v:imagedata r:id="rId29" o:title=""/>
          </v:shape>
          <o:OLEObject Type="Embed" ProgID="Equation.3" ShapeID="_x0000_i1035" DrawAspect="Content" ObjectID="_1485714748" r:id="rId30"/>
        </w:object>
      </w:r>
      <w:r w:rsidR="00AA2A92" w:rsidRPr="005472B3">
        <w:rPr>
          <w:rFonts w:ascii="Times New Roman" w:eastAsia="Times New Roman" w:hAnsi="Times New Roman"/>
          <w:sz w:val="24"/>
          <w:szCs w:val="24"/>
          <w:lang w:val="en-US"/>
        </w:rPr>
        <w:t xml:space="preserve"> </w:t>
      </w:r>
      <w:r w:rsidRPr="005472B3">
        <w:rPr>
          <w:rFonts w:ascii="Times New Roman" w:hAnsi="Times New Roman"/>
          <w:sz w:val="24"/>
          <w:szCs w:val="24"/>
          <w:lang w:val="en-US"/>
        </w:rPr>
        <w:t>and</w:t>
      </w:r>
      <w:r w:rsidR="00AA2A92" w:rsidRPr="005472B3">
        <w:rPr>
          <w:rFonts w:ascii="Times New Roman" w:hAnsi="Times New Roman"/>
          <w:i/>
          <w:sz w:val="24"/>
          <w:szCs w:val="24"/>
          <w:lang w:val="en-US"/>
        </w:rPr>
        <w:t xml:space="preserve"> </w:t>
      </w:r>
      <w:r w:rsidR="00AA2A92" w:rsidRPr="00CE08F0">
        <w:rPr>
          <w:rFonts w:ascii="Times New Roman" w:eastAsia="Times New Roman" w:hAnsi="Times New Roman"/>
          <w:position w:val="-12"/>
          <w:sz w:val="24"/>
          <w:szCs w:val="24"/>
        </w:rPr>
        <w:object w:dxaOrig="940" w:dyaOrig="380">
          <v:shape id="_x0000_i1036" type="#_x0000_t75" style="width:46.35pt;height:19.4pt" o:ole="">
            <v:imagedata r:id="rId31" o:title=""/>
          </v:shape>
          <o:OLEObject Type="Embed" ProgID="Equation.3" ShapeID="_x0000_i1036" DrawAspect="Content" ObjectID="_1485714749" r:id="rId32"/>
        </w:object>
      </w:r>
      <w:r w:rsidR="00AA2A92" w:rsidRPr="005472B3">
        <w:rPr>
          <w:rFonts w:ascii="Times New Roman" w:hAnsi="Times New Roman"/>
          <w:sz w:val="24"/>
          <w:szCs w:val="24"/>
          <w:lang w:val="en-US"/>
        </w:rPr>
        <w:t xml:space="preserve">, </w:t>
      </w:r>
      <w:r w:rsidRPr="005472B3">
        <w:rPr>
          <w:rFonts w:ascii="Times New Roman" w:hAnsi="Times New Roman"/>
          <w:sz w:val="24"/>
          <w:szCs w:val="24"/>
          <w:lang w:val="en-US"/>
        </w:rPr>
        <w:t>and also</w:t>
      </w:r>
      <w:r w:rsidR="00AA2A92" w:rsidRPr="005472B3">
        <w:rPr>
          <w:rFonts w:ascii="Times New Roman" w:hAnsi="Times New Roman"/>
          <w:sz w:val="24"/>
          <w:szCs w:val="24"/>
          <w:lang w:val="en-US"/>
        </w:rPr>
        <w:t xml:space="preserve"> </w:t>
      </w:r>
      <w:r w:rsidRPr="005472B3">
        <w:rPr>
          <w:rFonts w:ascii="Times New Roman" w:hAnsi="Times New Roman"/>
          <w:sz w:val="24"/>
          <w:szCs w:val="24"/>
          <w:lang w:val="en-US"/>
        </w:rPr>
        <w:t xml:space="preserve">called </w:t>
      </w:r>
      <w:r w:rsidR="00AA2A92" w:rsidRPr="00CE08F0">
        <w:rPr>
          <w:rFonts w:ascii="Times New Roman" w:eastAsia="Times New Roman" w:hAnsi="Times New Roman"/>
          <w:position w:val="-10"/>
          <w:sz w:val="24"/>
          <w:szCs w:val="24"/>
        </w:rPr>
        <w:object w:dxaOrig="560" w:dyaOrig="320">
          <v:shape id="_x0000_i1037" type="#_x0000_t75" style="width:28.8pt;height:16.3pt" o:ole="">
            <v:imagedata r:id="rId33" o:title=""/>
          </v:shape>
          <o:OLEObject Type="Embed" ProgID="Equation.3" ShapeID="_x0000_i1037" DrawAspect="Content" ObjectID="_1485714750" r:id="rId34"/>
        </w:object>
      </w:r>
      <w:r w:rsidR="007675FF" w:rsidRPr="00B80AB5">
        <w:rPr>
          <w:rFonts w:ascii="Times New Roman" w:hAnsi="Times New Roman"/>
          <w:sz w:val="24"/>
          <w:szCs w:val="24"/>
        </w:rPr>
        <w:fldChar w:fldCharType="begin"/>
      </w:r>
      <w:r w:rsidR="00AA2A92" w:rsidRPr="005472B3">
        <w:rPr>
          <w:rFonts w:ascii="Times New Roman" w:hAnsi="Times New Roman"/>
          <w:sz w:val="24"/>
          <w:szCs w:val="24"/>
          <w:lang w:val="en-US"/>
        </w:rPr>
        <w:instrText xml:space="preserve"> QUOTE </w:instrText>
      </w:r>
      <m:oMath>
        <m:sSup>
          <m:sSupPr>
            <m:ctrlPr>
              <w:rPr>
                <w:rFonts w:ascii="Cambria Math" w:hAnsi="Cambria Math"/>
                <w:i/>
                <w:sz w:val="24"/>
                <w:szCs w:val="24"/>
              </w:rPr>
            </m:ctrlPr>
          </m:sSupPr>
          <m:e>
            <m:r>
              <m:rPr>
                <m:sty m:val="p"/>
              </m:rPr>
              <w:rPr>
                <w:rFonts w:ascii="Cambria Math" w:hAnsi="Cambria Math"/>
                <w:sz w:val="24"/>
                <w:szCs w:val="24"/>
                <w:lang w:val="en-US"/>
              </w:rPr>
              <m:t>i</m:t>
            </m:r>
            <m:ctrlPr>
              <w:rPr>
                <w:rFonts w:ascii="Cambria Math" w:hAnsi="Cambria Math"/>
                <w:sz w:val="24"/>
                <w:szCs w:val="24"/>
              </w:rPr>
            </m:ctrlPr>
          </m:e>
          <m:sup>
            <m:r>
              <m:rPr>
                <m:sty m:val="p"/>
              </m:rPr>
              <w:rPr>
                <w:rFonts w:ascii="Cambria Math" w:hAnsi="Cambria Math"/>
                <w:sz w:val="24"/>
                <w:szCs w:val="24"/>
                <w:lang w:val="en-US"/>
              </w:rPr>
              <m:t>'</m:t>
            </m:r>
          </m:sup>
        </m:sSup>
        <m:r>
          <m:rPr>
            <m:sty m:val="p"/>
          </m:rPr>
          <w:rPr>
            <w:rFonts w:ascii="Cambria Math" w:hAnsi="Cambria Math"/>
            <w:sz w:val="24"/>
            <w:szCs w:val="24"/>
            <w:lang w:val="en-US"/>
          </w:rPr>
          <m:t>=</m:t>
        </m:r>
        <m:acc>
          <m:accPr>
            <m:chr m:val="̌"/>
            <m:ctrlPr>
              <w:rPr>
                <w:rFonts w:ascii="Cambria Math" w:eastAsia="Times New Roman" w:hAnsi="Times New Roman"/>
                <w:i/>
                <w:sz w:val="24"/>
                <w:szCs w:val="24"/>
              </w:rPr>
            </m:ctrlPr>
          </m:accPr>
          <m:e>
            <m:r>
              <m:rPr>
                <m:sty m:val="p"/>
              </m:rPr>
              <w:rPr>
                <w:rFonts w:ascii="Cambria Math" w:eastAsia="Times New Roman" w:hAnsi="Cambria Math"/>
                <w:sz w:val="24"/>
                <w:szCs w:val="24"/>
                <w:lang w:val="en-US"/>
              </w:rPr>
              <m:t>p</m:t>
            </m:r>
          </m:e>
        </m:acc>
      </m:oMath>
      <w:r w:rsidR="00AA2A92" w:rsidRPr="005472B3">
        <w:rPr>
          <w:rFonts w:ascii="Times New Roman" w:hAnsi="Times New Roman"/>
          <w:sz w:val="24"/>
          <w:szCs w:val="24"/>
          <w:lang w:val="en-US"/>
        </w:rPr>
        <w:instrText xml:space="preserve"> </w:instrText>
      </w:r>
      <w:r w:rsidR="007675FF" w:rsidRPr="00B80AB5">
        <w:rPr>
          <w:rFonts w:ascii="Times New Roman" w:hAnsi="Times New Roman"/>
          <w:sz w:val="24"/>
          <w:szCs w:val="24"/>
        </w:rPr>
        <w:fldChar w:fldCharType="end"/>
      </w:r>
      <w:r w:rsidR="00AA2A92" w:rsidRPr="005472B3">
        <w:rPr>
          <w:rFonts w:ascii="Times New Roman" w:hAnsi="Times New Roman"/>
          <w:sz w:val="24"/>
          <w:szCs w:val="24"/>
          <w:lang w:val="en-US"/>
        </w:rPr>
        <w:t>,</w:t>
      </w:r>
      <w:r w:rsidRPr="005472B3">
        <w:rPr>
          <w:rFonts w:ascii="Times New Roman" w:hAnsi="Times New Roman"/>
          <w:sz w:val="24"/>
          <w:szCs w:val="24"/>
          <w:lang w:val="en-US"/>
        </w:rPr>
        <w:t xml:space="preserve"> the price index for the base year is given by</w:t>
      </w:r>
      <w:r w:rsidR="00AA2A92" w:rsidRPr="005472B3">
        <w:rPr>
          <w:rFonts w:ascii="Times New Roman" w:hAnsi="Times New Roman"/>
          <w:sz w:val="24"/>
          <w:szCs w:val="24"/>
          <w:lang w:val="en-US"/>
        </w:rPr>
        <w:t>:</w:t>
      </w:r>
    </w:p>
    <w:p w:rsidR="00AA2A92" w:rsidRPr="005F5F3E"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5472B3">
        <w:rPr>
          <w:rFonts w:ascii="Times New Roman" w:eastAsia="Times New Roman" w:hAnsi="Times New Roman"/>
          <w:sz w:val="24"/>
          <w:szCs w:val="24"/>
          <w:lang w:val="en-US"/>
        </w:rPr>
        <w:tab/>
      </w:r>
      <w:r w:rsidR="008E3A5B" w:rsidRPr="008E3A5B">
        <w:rPr>
          <w:rFonts w:ascii="Times New Roman" w:eastAsia="Times New Roman" w:hAnsi="Times New Roman"/>
          <w:position w:val="-12"/>
          <w:sz w:val="24"/>
          <w:szCs w:val="24"/>
          <w:lang w:val="en-US"/>
        </w:rPr>
        <w:object w:dxaOrig="880" w:dyaOrig="360">
          <v:shape id="_x0000_i1038" type="#_x0000_t75" style="width:44.45pt;height:18.8pt" o:ole="">
            <v:imagedata r:id="rId35" o:title=""/>
          </v:shape>
          <o:OLEObject Type="Embed" ProgID="Equation.3" ShapeID="_x0000_i1038" DrawAspect="Content" ObjectID="_1485714751" r:id="rId36"/>
        </w:object>
      </w:r>
      <w:r w:rsidR="007675FF" w:rsidRPr="005F5F3E">
        <w:rPr>
          <w:rFonts w:ascii="Times New Roman" w:eastAsia="Times New Roman" w:hAnsi="Times New Roman"/>
          <w:sz w:val="24"/>
          <w:szCs w:val="24"/>
          <w:lang w:val="en-US"/>
        </w:rPr>
        <w:fldChar w:fldCharType="begin"/>
      </w:r>
      <w:r w:rsidRPr="005F5F3E">
        <w:rPr>
          <w:rFonts w:ascii="Times New Roman" w:eastAsia="Times New Roman" w:hAnsi="Times New Roman"/>
          <w:sz w:val="24"/>
          <w:szCs w:val="24"/>
          <w:lang w:val="en-US"/>
        </w:rPr>
        <w:instrText xml:space="preserve"> QUOTE </w:instrText>
      </w:r>
      <m:oMath>
        <m:acc>
          <m:accPr>
            <m:chr m:val="̌"/>
            <m:ctrlPr>
              <w:rPr>
                <w:rFonts w:ascii="Cambria Math" w:eastAsia="Times New Roman" w:hAnsi="Times New Roman"/>
                <w:sz w:val="24"/>
                <w:szCs w:val="24"/>
                <w:lang w:val="en-US"/>
              </w:rPr>
            </m:ctrlPr>
          </m:accPr>
          <m:e>
            <m:r>
              <m:rPr>
                <m:sty m:val="p"/>
              </m:rPr>
              <w:rPr>
                <w:rFonts w:ascii="Cambria Math" w:eastAsia="Times New Roman" w:hAnsi="Cambria Math"/>
                <w:sz w:val="24"/>
                <w:szCs w:val="24"/>
                <w:lang w:val="en-US"/>
              </w:rPr>
              <m:t>p</m:t>
            </m:r>
          </m:e>
        </m:acc>
        <m:r>
          <m:rPr>
            <m:sty m:val="p"/>
          </m:rPr>
          <w:rPr>
            <w:rFonts w:ascii="Cambria Math" w:eastAsia="Times New Roman" w:hAnsi="Times New Roman"/>
            <w:sz w:val="24"/>
            <w:szCs w:val="24"/>
            <w:lang w:val="en-US"/>
          </w:rPr>
          <m:t>=</m:t>
        </m:r>
        <m:sSup>
          <m:sSupPr>
            <m:ctrlPr>
              <w:rPr>
                <w:rFonts w:ascii="Cambria Math" w:eastAsia="Times New Roman" w:hAnsi="Times New Roman"/>
                <w:sz w:val="24"/>
                <w:szCs w:val="24"/>
                <w:lang w:val="en-US"/>
              </w:rPr>
            </m:ctrlPr>
          </m:sSupPr>
          <m:e>
            <m:r>
              <m:rPr>
                <m:sty m:val="p"/>
              </m:rPr>
              <w:rPr>
                <w:rFonts w:ascii="Cambria Math" w:eastAsia="Times New Roman" w:hAnsi="Cambria Math"/>
                <w:sz w:val="24"/>
                <w:szCs w:val="24"/>
                <w:lang w:val="en-US"/>
              </w:rPr>
              <m:t>L</m:t>
            </m:r>
          </m:e>
          <m:sup>
            <m:r>
              <m:rPr>
                <m:sty m:val="p"/>
              </m:rPr>
              <w:rPr>
                <w:rFonts w:ascii="Cambria Math" w:eastAsia="Times New Roman" w:hAnsi="Times New Roman"/>
                <w:sz w:val="24"/>
                <w:szCs w:val="24"/>
                <w:lang w:val="en-US"/>
              </w:rPr>
              <m:t>0</m:t>
            </m:r>
          </m:sup>
        </m:sSup>
        <m:r>
          <m:rPr>
            <m:sty m:val="p"/>
          </m:rPr>
          <w:rPr>
            <w:rFonts w:ascii="Cambria Math" w:eastAsia="Times New Roman" w:hAnsi="Times New Roman"/>
            <w:sz w:val="24"/>
            <w:szCs w:val="24"/>
            <w:lang w:val="en-US"/>
          </w:rPr>
          <m:t>'</m:t>
        </m:r>
        <m:sSub>
          <m:sSubPr>
            <m:ctrlPr>
              <w:rPr>
                <w:rFonts w:ascii="Cambria Math" w:eastAsia="Times New Roman" w:hAnsi="Times New Roman"/>
                <w:sz w:val="24"/>
                <w:szCs w:val="24"/>
                <w:lang w:val="en-US"/>
              </w:rPr>
            </m:ctrlPr>
          </m:sSubPr>
          <m:e>
            <m:r>
              <m:rPr>
                <m:sty m:val="p"/>
              </m:rPr>
              <w:rPr>
                <w:rFonts w:ascii="Cambria Math" w:eastAsia="Times New Roman" w:hAnsi="Cambria Math"/>
                <w:sz w:val="24"/>
                <w:szCs w:val="24"/>
                <w:lang w:val="en-US"/>
              </w:rPr>
              <m:t>v</m:t>
            </m:r>
          </m:e>
          <m:sub>
            <m:r>
              <m:rPr>
                <m:sty m:val="p"/>
              </m:rPr>
              <w:rPr>
                <w:rFonts w:ascii="Cambria Math" w:eastAsia="Times New Roman" w:hAnsi="Cambria Math"/>
                <w:sz w:val="24"/>
                <w:szCs w:val="24"/>
                <w:lang w:val="en-US"/>
              </w:rPr>
              <m:t>c</m:t>
            </m:r>
          </m:sub>
        </m:sSub>
      </m:oMath>
      <w:r w:rsidRPr="005F5F3E">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005F5F3E">
        <w:rPr>
          <w:rFonts w:ascii="Times New Roman" w:eastAsia="Times New Roman" w:hAnsi="Times New Roman"/>
          <w:sz w:val="24"/>
          <w:szCs w:val="24"/>
          <w:lang w:val="en-US"/>
        </w:rPr>
        <w:t xml:space="preserve"> </w:t>
      </w:r>
      <w:r w:rsidR="005F5F3E">
        <w:rPr>
          <w:rFonts w:ascii="Times New Roman" w:eastAsia="Times New Roman" w:hAnsi="Times New Roman"/>
          <w:sz w:val="24"/>
          <w:szCs w:val="24"/>
          <w:lang w:val="en-US"/>
        </w:rPr>
        <w:tab/>
        <w:t>(7</w:t>
      </w:r>
      <w:r w:rsidRPr="005F5F3E">
        <w:rPr>
          <w:rFonts w:ascii="Times New Roman" w:eastAsia="Times New Roman" w:hAnsi="Times New Roman"/>
          <w:sz w:val="24"/>
          <w:szCs w:val="24"/>
          <w:lang w:val="en-US"/>
        </w:rPr>
        <w:t>)</w:t>
      </w:r>
    </w:p>
    <w:p w:rsidR="005472B3" w:rsidRPr="0013349B" w:rsidRDefault="005472B3" w:rsidP="00AA2A92">
      <w:pPr>
        <w:tabs>
          <w:tab w:val="center" w:pos="4253"/>
          <w:tab w:val="right" w:pos="8505"/>
        </w:tabs>
        <w:spacing w:line="240" w:lineRule="auto"/>
        <w:jc w:val="both"/>
        <w:rPr>
          <w:rFonts w:ascii="Times New Roman" w:eastAsia="Times New Roman" w:hAnsi="Times New Roman"/>
          <w:sz w:val="24"/>
          <w:szCs w:val="24"/>
        </w:rPr>
      </w:pPr>
    </w:p>
    <w:p w:rsidR="00AA2A92" w:rsidRPr="00AE737D" w:rsidRDefault="005472B3" w:rsidP="00AA2A92">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Tax on emissions</w:t>
      </w:r>
    </w:p>
    <w:p w:rsidR="00AA2A92" w:rsidRPr="00920BFE" w:rsidRDefault="00920BFE" w:rsidP="00AA2A92">
      <w:pPr>
        <w:spacing w:line="240" w:lineRule="auto"/>
        <w:jc w:val="both"/>
        <w:rPr>
          <w:rFonts w:ascii="Times New Roman" w:hAnsi="Times New Roman"/>
          <w:sz w:val="24"/>
          <w:szCs w:val="24"/>
          <w:lang w:val="en-US"/>
        </w:rPr>
      </w:pPr>
      <w:r w:rsidRPr="00920BFE">
        <w:rPr>
          <w:rFonts w:ascii="Times New Roman" w:hAnsi="Times New Roman"/>
          <w:sz w:val="24"/>
          <w:szCs w:val="24"/>
          <w:lang w:val="en-US"/>
        </w:rPr>
        <w:t>If a tax on the amount of emitted CO</w:t>
      </w:r>
      <w:r w:rsidRPr="00920BFE">
        <w:rPr>
          <w:rFonts w:ascii="Times New Roman" w:hAnsi="Times New Roman"/>
          <w:sz w:val="24"/>
          <w:szCs w:val="24"/>
          <w:vertAlign w:val="subscript"/>
          <w:lang w:val="en-US"/>
        </w:rPr>
        <w:t>2</w:t>
      </w:r>
      <w:r w:rsidRPr="00920BFE">
        <w:rPr>
          <w:rFonts w:ascii="Times New Roman" w:hAnsi="Times New Roman"/>
          <w:sz w:val="24"/>
          <w:szCs w:val="24"/>
          <w:lang w:val="en-US"/>
        </w:rPr>
        <w:t xml:space="preserve"> equivalent were charged in the productive sectors, the taxes vector (T) reach:</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920BFE">
        <w:rPr>
          <w:rFonts w:ascii="Times New Roman" w:eastAsia="Times New Roman" w:hAnsi="Times New Roman"/>
          <w:sz w:val="24"/>
          <w:szCs w:val="24"/>
          <w:lang w:val="en-US"/>
        </w:rPr>
        <w:tab/>
      </w:r>
      <w:r w:rsidRPr="005F5F3E">
        <w:rPr>
          <w:rFonts w:ascii="Times New Roman" w:eastAsia="Times New Roman" w:hAnsi="Times New Roman"/>
          <w:sz w:val="24"/>
          <w:szCs w:val="24"/>
          <w:lang w:val="en-US"/>
        </w:rPr>
        <w:object w:dxaOrig="900" w:dyaOrig="320">
          <v:shape id="_x0000_i1039" type="#_x0000_t75" style="width:45.1pt;height:16.3pt" o:ole="">
            <v:imagedata r:id="rId37" o:title=""/>
          </v:shape>
          <o:OLEObject Type="Embed" ProgID="Equation.3" ShapeID="_x0000_i1039" DrawAspect="Content" ObjectID="_1485714752" r:id="rId38"/>
        </w:object>
      </w:r>
      <w:r w:rsidR="007675FF" w:rsidRPr="005F5F3E">
        <w:rPr>
          <w:rFonts w:ascii="Times New Roman" w:eastAsia="Times New Roman" w:hAnsi="Times New Roman"/>
          <w:sz w:val="24"/>
          <w:szCs w:val="24"/>
          <w:lang w:val="en-US"/>
        </w:rPr>
        <w:fldChar w:fldCharType="begin"/>
      </w:r>
      <w:r w:rsidRPr="004D1668">
        <w:rPr>
          <w:rFonts w:ascii="Times New Roman" w:eastAsia="Times New Roman" w:hAnsi="Times New Roman"/>
          <w:sz w:val="24"/>
          <w:szCs w:val="24"/>
          <w:lang w:val="en-US"/>
        </w:rPr>
        <w:instrText xml:space="preserve"> QUOTE </w:instrText>
      </w:r>
      <m:oMath>
        <m:r>
          <m:rPr>
            <m:sty m:val="p"/>
          </m:rPr>
          <w:rPr>
            <w:rFonts w:ascii="Cambria Math" w:eastAsia="Times New Roman" w:hAnsi="Cambria Math"/>
            <w:sz w:val="24"/>
            <w:szCs w:val="24"/>
            <w:lang w:val="en-US"/>
          </w:rPr>
          <m:t>T</m:t>
        </m:r>
        <m:r>
          <m:rPr>
            <m:sty m:val="p"/>
          </m:rPr>
          <w:rPr>
            <w:rFonts w:ascii="Cambria Math" w:eastAsia="Times New Roman" w:hAnsi="Times New Roman"/>
            <w:sz w:val="24"/>
            <w:szCs w:val="24"/>
            <w:lang w:val="en-US"/>
          </w:rPr>
          <m:t>'</m:t>
        </m:r>
        <m:r>
          <m:rPr>
            <m:sty m:val="p"/>
          </m:rPr>
          <w:rPr>
            <w:rFonts w:ascii="Cambria Math" w:eastAsia="Times New Roman" w:hAnsi="Times New Roman"/>
            <w:sz w:val="24"/>
            <w:szCs w:val="24"/>
            <w:lang w:val="en-US"/>
          </w:rPr>
          <m:t xml:space="preserve">= </m:t>
        </m:r>
        <m:r>
          <m:rPr>
            <m:sty m:val="p"/>
          </m:rPr>
          <w:rPr>
            <w:rFonts w:ascii="Cambria Math" w:eastAsia="Times New Roman" w:hAnsi="Cambria Math"/>
            <w:sz w:val="24"/>
            <w:szCs w:val="24"/>
            <w:lang w:val="en-US"/>
          </w:rPr>
          <m:t>φe</m:t>
        </m:r>
        <m:r>
          <m:rPr>
            <m:sty m:val="p"/>
          </m:rPr>
          <w:rPr>
            <w:rFonts w:ascii="Cambria Math" w:eastAsia="Times New Roman" w:hAnsi="Times New Roman"/>
            <w:sz w:val="24"/>
            <w:szCs w:val="24"/>
            <w:lang w:val="en-US"/>
          </w:rPr>
          <m:t>'</m:t>
        </m:r>
        <m:acc>
          <m:accPr>
            <m:ctrlPr>
              <w:rPr>
                <w:rFonts w:ascii="Cambria Math" w:eastAsia="Times New Roman" w:hAnsi="Times New Roman"/>
                <w:sz w:val="24"/>
                <w:szCs w:val="24"/>
                <w:lang w:val="en-US"/>
              </w:rPr>
            </m:ctrlPr>
          </m:accPr>
          <m:e>
            <m:r>
              <m:rPr>
                <m:sty m:val="p"/>
              </m:rPr>
              <w:rPr>
                <w:rFonts w:ascii="Cambria Math" w:eastAsia="Times New Roman" w:hAnsi="Cambria Math"/>
                <w:sz w:val="24"/>
                <w:szCs w:val="24"/>
                <w:lang w:val="en-US"/>
              </w:rPr>
              <m:t>x</m:t>
            </m:r>
          </m:e>
        </m:acc>
      </m:oMath>
      <w:r w:rsidRPr="004D1668">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005F5F3E">
        <w:rPr>
          <w:rFonts w:ascii="Times New Roman" w:eastAsia="Times New Roman" w:hAnsi="Times New Roman"/>
          <w:sz w:val="24"/>
          <w:szCs w:val="24"/>
          <w:lang w:val="en-US"/>
        </w:rPr>
        <w:t xml:space="preserve"> </w:t>
      </w:r>
      <w:r w:rsidR="005F5F3E">
        <w:rPr>
          <w:rFonts w:ascii="Times New Roman" w:eastAsia="Times New Roman" w:hAnsi="Times New Roman"/>
          <w:sz w:val="24"/>
          <w:szCs w:val="24"/>
          <w:lang w:val="en-US"/>
        </w:rPr>
        <w:tab/>
        <w:t>(8</w:t>
      </w:r>
      <w:r w:rsidRPr="004D1668">
        <w:rPr>
          <w:rFonts w:ascii="Times New Roman" w:eastAsia="Times New Roman" w:hAnsi="Times New Roman"/>
          <w:sz w:val="24"/>
          <w:szCs w:val="24"/>
          <w:lang w:val="en-US"/>
        </w:rPr>
        <w:t>)</w:t>
      </w:r>
    </w:p>
    <w:p w:rsidR="00920BFE" w:rsidRPr="00920BFE" w:rsidRDefault="00920BFE" w:rsidP="00AA2A9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Given </w:t>
      </w:r>
      <w:r w:rsidRPr="00CE08F0">
        <w:rPr>
          <w:rFonts w:ascii="Times New Roman" w:eastAsia="Times New Roman" w:hAnsi="Times New Roman"/>
          <w:position w:val="-6"/>
          <w:sz w:val="24"/>
          <w:szCs w:val="24"/>
        </w:rPr>
        <w:object w:dxaOrig="999" w:dyaOrig="320">
          <v:shape id="_x0000_i1040" type="#_x0000_t75" style="width:50.1pt;height:16.3pt" o:ole="">
            <v:imagedata r:id="rId39" o:title=""/>
          </v:shape>
          <o:OLEObject Type="Embed" ProgID="Equation.3" ShapeID="_x0000_i1040" DrawAspect="Content" ObjectID="_1485714753" r:id="rId40"/>
        </w:object>
      </w:r>
      <w:r w:rsidRPr="00920BFE">
        <w:rPr>
          <w:rFonts w:ascii="Times New Roman" w:hAnsi="Times New Roman"/>
          <w:sz w:val="24"/>
          <w:szCs w:val="24"/>
          <w:lang w:val="en-US"/>
        </w:rPr>
        <w:t>, and</w:t>
      </w:r>
      <w:r>
        <w:rPr>
          <w:rFonts w:ascii="Times New Roman" w:hAnsi="Times New Roman"/>
          <w:sz w:val="24"/>
          <w:szCs w:val="24"/>
          <w:lang w:val="en-US"/>
        </w:rPr>
        <w:t xml:space="preserve"> </w:t>
      </w:r>
      <w:r w:rsidR="007675FF" w:rsidRPr="00B80AB5">
        <w:rPr>
          <w:rFonts w:ascii="Times New Roman" w:eastAsia="Times New Roman" w:hAnsi="Times New Roman"/>
          <w:sz w:val="24"/>
          <w:szCs w:val="24"/>
        </w:rPr>
        <w:fldChar w:fldCharType="begin"/>
      </w:r>
      <w:r w:rsidRPr="00920BFE">
        <w:rPr>
          <w:rFonts w:ascii="Times New Roman" w:eastAsia="Times New Roman" w:hAnsi="Times New Roman"/>
          <w:sz w:val="24"/>
          <w:szCs w:val="24"/>
          <w:lang w:val="en-US"/>
        </w:rPr>
        <w:instrText xml:space="preserve"> QUOTE </w:instrText>
      </w:r>
      <m:oMath>
        <m:r>
          <m:rPr>
            <m:sty m:val="p"/>
          </m:rPr>
          <w:rPr>
            <w:rFonts w:ascii="Cambria Math" w:hAnsi="Cambria Math"/>
            <w:sz w:val="24"/>
            <w:szCs w:val="24"/>
          </w:rPr>
          <m:t>φ</m:t>
        </m:r>
      </m:oMath>
      <w:r w:rsidRPr="00920BFE">
        <w:rPr>
          <w:rFonts w:ascii="Times New Roman" w:eastAsia="Times New Roman" w:hAnsi="Times New Roman"/>
          <w:sz w:val="24"/>
          <w:szCs w:val="24"/>
          <w:lang w:val="en-US"/>
        </w:rPr>
        <w:instrText xml:space="preserve"> </w:instrText>
      </w:r>
      <w:r w:rsidR="007675FF" w:rsidRPr="00B80AB5">
        <w:rPr>
          <w:rFonts w:ascii="Times New Roman" w:eastAsia="Times New Roman" w:hAnsi="Times New Roman"/>
          <w:sz w:val="24"/>
          <w:szCs w:val="24"/>
        </w:rPr>
        <w:fldChar w:fldCharType="separate"/>
      </w:r>
      <w:r w:rsidRPr="00CE08F0">
        <w:rPr>
          <w:rFonts w:ascii="Times New Roman" w:eastAsia="Times New Roman" w:hAnsi="Times New Roman"/>
          <w:position w:val="-10"/>
          <w:sz w:val="24"/>
          <w:szCs w:val="24"/>
        </w:rPr>
        <w:object w:dxaOrig="220" w:dyaOrig="260">
          <v:shape id="_x0000_i1041" type="#_x0000_t75" style="width:10.65pt;height:13.75pt" o:ole="">
            <v:imagedata r:id="rId41" o:title=""/>
          </v:shape>
          <o:OLEObject Type="Embed" ProgID="Equation.3" ShapeID="_x0000_i1041" DrawAspect="Content" ObjectID="_1485714754" r:id="rId42"/>
        </w:object>
      </w:r>
      <w:r w:rsidR="007675FF" w:rsidRPr="00B80AB5">
        <w:rPr>
          <w:rFonts w:ascii="Times New Roman" w:eastAsia="Times New Roman" w:hAnsi="Times New Roman"/>
          <w:sz w:val="24"/>
          <w:szCs w:val="24"/>
        </w:rPr>
        <w:fldChar w:fldCharType="end"/>
      </w:r>
      <w:r w:rsidRPr="00920BFE">
        <w:rPr>
          <w:rFonts w:ascii="Times New Roman" w:hAnsi="Times New Roman"/>
          <w:sz w:val="24"/>
          <w:szCs w:val="24"/>
          <w:lang w:val="en-US"/>
        </w:rPr>
        <w:t xml:space="preserve"> the rate per </w:t>
      </w:r>
      <w:r w:rsidR="00B84AFC">
        <w:rPr>
          <w:rFonts w:ascii="Times New Roman" w:hAnsi="Times New Roman"/>
          <w:sz w:val="24"/>
          <w:szCs w:val="24"/>
          <w:lang w:val="en-US"/>
        </w:rPr>
        <w:t>ton</w:t>
      </w:r>
      <w:r w:rsidRPr="00920BFE">
        <w:rPr>
          <w:rFonts w:ascii="Times New Roman" w:hAnsi="Times New Roman"/>
          <w:sz w:val="24"/>
          <w:szCs w:val="24"/>
          <w:lang w:val="en-US"/>
        </w:rPr>
        <w:t xml:space="preserve"> of CO</w:t>
      </w:r>
      <w:r w:rsidRPr="00920BFE">
        <w:rPr>
          <w:rFonts w:ascii="Times New Roman" w:hAnsi="Times New Roman"/>
          <w:sz w:val="24"/>
          <w:szCs w:val="24"/>
          <w:vertAlign w:val="subscript"/>
          <w:lang w:val="en-US"/>
        </w:rPr>
        <w:t>2</w:t>
      </w:r>
      <w:r>
        <w:rPr>
          <w:rFonts w:ascii="Times New Roman" w:hAnsi="Times New Roman"/>
          <w:sz w:val="24"/>
          <w:szCs w:val="24"/>
          <w:lang w:val="en-US"/>
        </w:rPr>
        <w:t xml:space="preserve"> equivalent, R$ </w:t>
      </w:r>
      <w:r w:rsidRPr="00920BFE">
        <w:rPr>
          <w:rFonts w:ascii="Times New Roman" w:hAnsi="Times New Roman"/>
          <w:sz w:val="24"/>
          <w:szCs w:val="24"/>
          <w:lang w:val="en-US"/>
        </w:rPr>
        <w:t>50.00. Finally, the adjusted prices</w:t>
      </w:r>
      <w:r>
        <w:rPr>
          <w:rFonts w:ascii="Times New Roman" w:hAnsi="Times New Roman"/>
          <w:sz w:val="24"/>
          <w:szCs w:val="24"/>
          <w:lang w:val="en-US"/>
        </w:rPr>
        <w:t xml:space="preserve"> </w:t>
      </w:r>
      <w:r w:rsidRPr="00920BFE">
        <w:rPr>
          <w:rFonts w:ascii="Times New Roman" w:hAnsi="Times New Roman"/>
          <w:sz w:val="24"/>
          <w:szCs w:val="24"/>
          <w:lang w:val="en-US"/>
        </w:rPr>
        <w:t>vector</w:t>
      </w:r>
      <w:r w:rsidR="00ED329A">
        <w:rPr>
          <w:rFonts w:ascii="Times New Roman" w:hAnsi="Times New Roman"/>
          <w:sz w:val="24"/>
          <w:szCs w:val="24"/>
          <w:lang w:val="en-US"/>
        </w:rPr>
        <w:t xml:space="preserve"> (</w:t>
      </w:r>
      <w:r w:rsidR="00ED329A" w:rsidRPr="00ED329A">
        <w:rPr>
          <w:position w:val="-10"/>
        </w:rPr>
        <w:object w:dxaOrig="240" w:dyaOrig="320">
          <v:shape id="_x0000_i1042" type="#_x0000_t75" style="width:11.9pt;height:15.65pt" o:ole="">
            <v:imagedata r:id="rId43" o:title=""/>
          </v:shape>
          <o:OLEObject Type="Embed" ProgID="Equation.3" ShapeID="_x0000_i1042" DrawAspect="Content" ObjectID="_1485714755" r:id="rId44"/>
        </w:object>
      </w:r>
      <w:r w:rsidR="009E410D" w:rsidRPr="00B65C3C">
        <w:rPr>
          <w:lang w:val="en-US"/>
        </w:rPr>
        <w:t>)</w:t>
      </w:r>
      <w:r w:rsidR="009B44B3">
        <w:rPr>
          <w:rFonts w:ascii="Times New Roman" w:hAnsi="Times New Roman"/>
          <w:sz w:val="24"/>
          <w:szCs w:val="24"/>
          <w:lang w:val="en-US"/>
        </w:rPr>
        <w:t xml:space="preserve"> is</w:t>
      </w:r>
      <w:r w:rsidRPr="00920BFE">
        <w:rPr>
          <w:rFonts w:ascii="Times New Roman" w:hAnsi="Times New Roman"/>
          <w:sz w:val="24"/>
          <w:szCs w:val="24"/>
          <w:lang w:val="en-US"/>
        </w:rPr>
        <w:t>:</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B84AFC">
        <w:rPr>
          <w:rFonts w:ascii="Times New Roman" w:eastAsia="Times New Roman" w:hAnsi="Times New Roman"/>
          <w:sz w:val="24"/>
          <w:szCs w:val="24"/>
          <w:lang w:val="en-US"/>
        </w:rPr>
        <w:tab/>
      </w:r>
      <w:r w:rsidR="008E3A5B" w:rsidRPr="008E3A5B">
        <w:rPr>
          <w:rFonts w:ascii="Times New Roman" w:eastAsia="Times New Roman" w:hAnsi="Times New Roman"/>
          <w:position w:val="-10"/>
          <w:sz w:val="24"/>
          <w:szCs w:val="24"/>
          <w:lang w:val="en-US"/>
        </w:rPr>
        <w:object w:dxaOrig="1620" w:dyaOrig="320">
          <v:shape id="_x0000_i1043" type="#_x0000_t75" style="width:80.15pt;height:15.65pt" o:ole="">
            <v:imagedata r:id="rId45" o:title=""/>
          </v:shape>
          <o:OLEObject Type="Embed" ProgID="Equation.3" ShapeID="_x0000_i1043" DrawAspect="Content" ObjectID="_1485714756" r:id="rId46"/>
        </w:object>
      </w:r>
      <w:r w:rsidR="005F5F3E">
        <w:rPr>
          <w:rFonts w:ascii="Times New Roman" w:eastAsia="Times New Roman" w:hAnsi="Times New Roman"/>
          <w:sz w:val="24"/>
          <w:szCs w:val="24"/>
          <w:lang w:val="en-US"/>
        </w:rPr>
        <w:tab/>
        <w:t>(9</w:t>
      </w:r>
      <w:r w:rsidRPr="004D1668">
        <w:rPr>
          <w:rFonts w:ascii="Times New Roman" w:eastAsia="Times New Roman" w:hAnsi="Times New Roman"/>
          <w:sz w:val="24"/>
          <w:szCs w:val="24"/>
          <w:lang w:val="en-US"/>
        </w:rPr>
        <w:t>)</w:t>
      </w:r>
    </w:p>
    <w:p w:rsidR="00AA2A92" w:rsidRPr="00920BFE" w:rsidRDefault="00920BFE" w:rsidP="00AA2A92">
      <w:pPr>
        <w:spacing w:line="240" w:lineRule="auto"/>
        <w:jc w:val="both"/>
        <w:rPr>
          <w:rFonts w:ascii="Times New Roman" w:eastAsia="Times New Roman" w:hAnsi="Times New Roman"/>
          <w:sz w:val="24"/>
          <w:szCs w:val="24"/>
          <w:lang w:val="en-US"/>
        </w:rPr>
      </w:pPr>
      <w:r w:rsidRPr="004D1668">
        <w:rPr>
          <w:rFonts w:ascii="Times New Roman" w:eastAsia="Times New Roman" w:hAnsi="Times New Roman"/>
          <w:sz w:val="24"/>
          <w:szCs w:val="24"/>
          <w:lang w:val="en-US"/>
        </w:rPr>
        <w:lastRenderedPageBreak/>
        <w:t xml:space="preserve">Following </w:t>
      </w:r>
      <w:proofErr w:type="spellStart"/>
      <w:r w:rsidRPr="004D1668">
        <w:rPr>
          <w:rFonts w:ascii="Times New Roman" w:eastAsia="Times New Roman" w:hAnsi="Times New Roman"/>
          <w:sz w:val="24"/>
          <w:szCs w:val="24"/>
          <w:lang w:val="en-US"/>
        </w:rPr>
        <w:t>Gemechu</w:t>
      </w:r>
      <w:proofErr w:type="spellEnd"/>
      <w:r w:rsidRPr="004D1668">
        <w:rPr>
          <w:rFonts w:ascii="Times New Roman" w:eastAsia="Times New Roman" w:hAnsi="Times New Roman"/>
          <w:sz w:val="24"/>
          <w:szCs w:val="24"/>
          <w:lang w:val="en-US"/>
        </w:rPr>
        <w:t xml:space="preserve"> et al. </w:t>
      </w:r>
      <w:r w:rsidRPr="00920BFE">
        <w:rPr>
          <w:rFonts w:ascii="Times New Roman" w:eastAsia="Times New Roman" w:hAnsi="Times New Roman"/>
          <w:sz w:val="24"/>
          <w:szCs w:val="24"/>
          <w:lang w:val="en-US"/>
        </w:rPr>
        <w:t xml:space="preserve">(2012), if the monetary values of </w:t>
      </w:r>
      <w:proofErr w:type="spellStart"/>
      <w:r w:rsidRPr="00920BFE">
        <w:rPr>
          <w:rFonts w:ascii="Times New Roman" w:eastAsia="Times New Roman" w:hAnsi="Times New Roman"/>
          <w:sz w:val="24"/>
          <w:szCs w:val="24"/>
          <w:lang w:val="en-US"/>
        </w:rPr>
        <w:t>sectoral</w:t>
      </w:r>
      <w:proofErr w:type="spellEnd"/>
      <w:r w:rsidRPr="00920BFE">
        <w:rPr>
          <w:rFonts w:ascii="Times New Roman" w:eastAsia="Times New Roman" w:hAnsi="Times New Roman"/>
          <w:sz w:val="24"/>
          <w:szCs w:val="24"/>
          <w:lang w:val="en-US"/>
        </w:rPr>
        <w:t xml:space="preserve"> output are held constant, before and after tax, then the </w:t>
      </w:r>
      <w:proofErr w:type="spellStart"/>
      <w:r w:rsidRPr="00920BFE">
        <w:rPr>
          <w:rFonts w:ascii="Times New Roman" w:eastAsia="Times New Roman" w:hAnsi="Times New Roman"/>
          <w:sz w:val="24"/>
          <w:szCs w:val="24"/>
          <w:lang w:val="en-US"/>
        </w:rPr>
        <w:t>sectoral</w:t>
      </w:r>
      <w:proofErr w:type="spellEnd"/>
      <w:r w:rsidRPr="00920BFE">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output</w:t>
      </w:r>
      <w:r w:rsidRPr="00920BFE">
        <w:rPr>
          <w:rFonts w:ascii="Times New Roman" w:eastAsia="Times New Roman" w:hAnsi="Times New Roman"/>
          <w:sz w:val="24"/>
          <w:szCs w:val="24"/>
          <w:lang w:val="en-US"/>
        </w:rPr>
        <w:t xml:space="preserve"> becomes:</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920BFE">
        <w:rPr>
          <w:rFonts w:ascii="Times New Roman" w:eastAsia="Times New Roman" w:hAnsi="Times New Roman"/>
          <w:sz w:val="24"/>
          <w:szCs w:val="24"/>
          <w:lang w:val="en-US"/>
        </w:rPr>
        <w:tab/>
      </w:r>
      <w:r w:rsidR="000F4F5C" w:rsidRPr="005F5F3E">
        <w:rPr>
          <w:rFonts w:ascii="Times New Roman" w:eastAsia="Times New Roman" w:hAnsi="Times New Roman"/>
          <w:sz w:val="24"/>
          <w:szCs w:val="24"/>
          <w:lang w:val="en-US"/>
        </w:rPr>
        <w:object w:dxaOrig="1260" w:dyaOrig="700">
          <v:shape id="_x0000_i1044" type="#_x0000_t75" style="width:63.25pt;height:35.05pt" o:ole="">
            <v:imagedata r:id="rId47" o:title=""/>
          </v:shape>
          <o:OLEObject Type="Embed" ProgID="Equation.3" ShapeID="_x0000_i1044" DrawAspect="Content" ObjectID="_1485714757" r:id="rId48"/>
        </w:object>
      </w:r>
      <w:r w:rsidR="005F5F3E">
        <w:rPr>
          <w:rFonts w:ascii="Times New Roman" w:eastAsia="Times New Roman" w:hAnsi="Times New Roman"/>
          <w:sz w:val="24"/>
          <w:szCs w:val="24"/>
          <w:lang w:val="en-US"/>
        </w:rPr>
        <w:t xml:space="preserve"> </w:t>
      </w:r>
      <w:r w:rsidR="005F5F3E">
        <w:rPr>
          <w:rFonts w:ascii="Times New Roman" w:eastAsia="Times New Roman" w:hAnsi="Times New Roman"/>
          <w:sz w:val="24"/>
          <w:szCs w:val="24"/>
          <w:lang w:val="en-US"/>
        </w:rPr>
        <w:tab/>
        <w:t>(10</w:t>
      </w:r>
      <w:r w:rsidRPr="004D1668">
        <w:rPr>
          <w:rFonts w:ascii="Times New Roman" w:eastAsia="Times New Roman" w:hAnsi="Times New Roman"/>
          <w:sz w:val="24"/>
          <w:szCs w:val="24"/>
          <w:lang w:val="en-US"/>
        </w:rPr>
        <w:t>)</w:t>
      </w:r>
    </w:p>
    <w:p w:rsidR="00920BFE" w:rsidRPr="00920BFE" w:rsidRDefault="00920BFE" w:rsidP="00AA2A92">
      <w:pPr>
        <w:spacing w:line="240" w:lineRule="auto"/>
        <w:jc w:val="both"/>
        <w:rPr>
          <w:rFonts w:ascii="Times New Roman" w:eastAsia="Times New Roman" w:hAnsi="Times New Roman"/>
          <w:sz w:val="24"/>
          <w:szCs w:val="24"/>
          <w:lang w:val="en-US"/>
        </w:rPr>
      </w:pPr>
      <w:r w:rsidRPr="00920BFE">
        <w:rPr>
          <w:rFonts w:ascii="Times New Roman" w:eastAsia="Times New Roman" w:hAnsi="Times New Roman"/>
          <w:sz w:val="24"/>
          <w:szCs w:val="24"/>
          <w:lang w:val="en-US"/>
        </w:rPr>
        <w:t xml:space="preserve">Total emissions after tax were </w:t>
      </w:r>
      <w:r w:rsidR="00B84AFC" w:rsidRPr="00920BFE">
        <w:rPr>
          <w:rFonts w:ascii="Times New Roman" w:eastAsia="Times New Roman" w:hAnsi="Times New Roman"/>
          <w:sz w:val="24"/>
          <w:szCs w:val="24"/>
          <w:lang w:val="en-US"/>
        </w:rPr>
        <w:t>calculated</w:t>
      </w:r>
      <w:r w:rsidRPr="00920BFE">
        <w:rPr>
          <w:rFonts w:ascii="Times New Roman" w:eastAsia="Times New Roman" w:hAnsi="Times New Roman"/>
          <w:sz w:val="24"/>
          <w:szCs w:val="24"/>
          <w:lang w:val="en-US"/>
        </w:rPr>
        <w:t xml:space="preserve"> as:</w:t>
      </w:r>
    </w:p>
    <w:p w:rsidR="00AA2A92" w:rsidRPr="00B65C3C"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4D1668">
        <w:rPr>
          <w:rFonts w:ascii="Times New Roman" w:eastAsia="Times New Roman" w:hAnsi="Times New Roman"/>
          <w:sz w:val="24"/>
          <w:szCs w:val="24"/>
          <w:lang w:val="en-US"/>
        </w:rPr>
        <w:tab/>
      </w:r>
      <w:r w:rsidR="007675FF" w:rsidRPr="005F5F3E">
        <w:rPr>
          <w:rFonts w:ascii="Times New Roman" w:eastAsia="Times New Roman" w:hAnsi="Times New Roman"/>
          <w:sz w:val="24"/>
          <w:szCs w:val="24"/>
          <w:lang w:val="en-US"/>
        </w:rPr>
        <w:fldChar w:fldCharType="begin"/>
      </w:r>
      <w:r w:rsidR="00A14940" w:rsidRPr="00A14940">
        <w:rPr>
          <w:rFonts w:ascii="Times New Roman" w:eastAsia="Times New Roman" w:hAnsi="Times New Roman"/>
          <w:sz w:val="24"/>
          <w:szCs w:val="24"/>
          <w:lang w:val="en-US"/>
        </w:rPr>
        <w:instrText xml:space="preserve"> QUOTE </w:instrText>
      </w:r>
      <m:oMath>
        <m:sSup>
          <m:sSupPr>
            <m:ctrlPr>
              <w:rPr>
                <w:rFonts w:ascii="Cambria Math" w:eastAsia="Times New Roman" w:hAnsi="Times New Roman"/>
                <w:sz w:val="24"/>
                <w:szCs w:val="24"/>
                <w:lang w:val="en-US"/>
              </w:rPr>
            </m:ctrlPr>
          </m:sSupPr>
          <m:e>
            <m:r>
              <m:rPr>
                <m:sty m:val="p"/>
              </m:rPr>
              <w:rPr>
                <w:rFonts w:ascii="Cambria Math" w:eastAsia="Times New Roman" w:hAnsi="Cambria Math"/>
                <w:sz w:val="24"/>
                <w:szCs w:val="24"/>
                <w:lang w:val="en-US"/>
              </w:rPr>
              <m:t>e</m:t>
            </m:r>
          </m:e>
          <m:sup>
            <m:r>
              <m:rPr>
                <m:sty m:val="p"/>
              </m:rPr>
              <w:rPr>
                <w:rFonts w:ascii="Cambria Math" w:eastAsia="Times New Roman" w:hAnsi="Times New Roman"/>
                <w:sz w:val="24"/>
                <w:szCs w:val="24"/>
                <w:lang w:val="en-US"/>
              </w:rPr>
              <m:t>1</m:t>
            </m:r>
          </m:sup>
        </m:sSup>
        <m:r>
          <m:rPr>
            <m:sty m:val="p"/>
          </m:rPr>
          <w:rPr>
            <w:rFonts w:ascii="Cambria Math" w:eastAsia="Times New Roman" w:hAnsi="Times New Roman"/>
            <w:sz w:val="24"/>
            <w:szCs w:val="24"/>
            <w:lang w:val="en-US"/>
          </w:rPr>
          <m:t xml:space="preserve">= </m:t>
        </m:r>
        <m:r>
          <m:rPr>
            <m:sty m:val="p"/>
          </m:rPr>
          <w:rPr>
            <w:rFonts w:ascii="Cambria Math" w:eastAsia="Times New Roman" w:hAnsi="Cambria Math"/>
            <w:sz w:val="24"/>
            <w:szCs w:val="24"/>
            <w:lang w:val="en-US"/>
          </w:rPr>
          <m:t>m</m:t>
        </m:r>
        <m:sSup>
          <m:sSupPr>
            <m:ctrlPr>
              <w:rPr>
                <w:rFonts w:ascii="Cambria Math" w:eastAsia="Times New Roman" w:hAnsi="Times New Roman"/>
                <w:sz w:val="24"/>
                <w:szCs w:val="24"/>
                <w:lang w:val="en-US"/>
              </w:rPr>
            </m:ctrlPr>
          </m:sSupPr>
          <m:e>
            <m:r>
              <m:rPr>
                <m:sty m:val="p"/>
              </m:rPr>
              <w:rPr>
                <w:rFonts w:ascii="Cambria Math" w:eastAsia="Times New Roman" w:hAnsi="Times New Roman"/>
                <w:sz w:val="24"/>
                <w:szCs w:val="24"/>
                <w:lang w:val="en-US"/>
              </w:rPr>
              <m:t>'</m:t>
            </m:r>
            <m:r>
              <m:rPr>
                <m:sty m:val="p"/>
              </m:rPr>
              <w:rPr>
                <w:rFonts w:ascii="Cambria Math" w:eastAsia="Times New Roman" w:hAnsi="Cambria Math"/>
                <w:sz w:val="24"/>
                <w:szCs w:val="24"/>
                <w:lang w:val="en-US"/>
              </w:rPr>
              <m:t>x</m:t>
            </m:r>
          </m:e>
          <m:sup>
            <m:r>
              <m:rPr>
                <m:sty m:val="p"/>
              </m:rPr>
              <w:rPr>
                <w:rFonts w:ascii="Cambria Math" w:eastAsia="Times New Roman" w:hAnsi="Times New Roman"/>
                <w:sz w:val="24"/>
                <w:szCs w:val="24"/>
                <w:lang w:val="en-US"/>
              </w:rPr>
              <m:t>1</m:t>
            </m:r>
          </m:sup>
        </m:sSup>
      </m:oMath>
      <w:r w:rsidR="00A14940" w:rsidRPr="00A14940">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000F4F5C" w:rsidRPr="005F5F3E">
        <w:rPr>
          <w:rFonts w:ascii="Times New Roman" w:eastAsia="Times New Roman" w:hAnsi="Times New Roman"/>
          <w:sz w:val="24"/>
          <w:szCs w:val="24"/>
          <w:lang w:val="en-US"/>
        </w:rPr>
        <w:object w:dxaOrig="960" w:dyaOrig="320">
          <v:shape id="_x0000_i1045" type="#_x0000_t75" style="width:46.95pt;height:16.3pt" o:ole="">
            <v:imagedata r:id="rId49" o:title=""/>
          </v:shape>
          <o:OLEObject Type="Embed" ProgID="Equation.3" ShapeID="_x0000_i1045" DrawAspect="Content" ObjectID="_1485714758" r:id="rId50"/>
        </w:object>
      </w:r>
      <w:r w:rsidR="005F5F3E">
        <w:rPr>
          <w:rFonts w:ascii="Times New Roman" w:eastAsia="Times New Roman" w:hAnsi="Times New Roman"/>
          <w:sz w:val="24"/>
          <w:szCs w:val="24"/>
          <w:lang w:val="en-US"/>
        </w:rPr>
        <w:tab/>
        <w:t>(11</w:t>
      </w:r>
      <w:r w:rsidR="009E410D" w:rsidRPr="00B65C3C">
        <w:rPr>
          <w:rFonts w:ascii="Times New Roman" w:eastAsia="Times New Roman" w:hAnsi="Times New Roman"/>
          <w:sz w:val="24"/>
          <w:szCs w:val="24"/>
          <w:lang w:val="en-US"/>
        </w:rPr>
        <w:t>)</w:t>
      </w:r>
    </w:p>
    <w:p w:rsidR="00E542E1" w:rsidRDefault="000F4F5C" w:rsidP="00AA2A92">
      <w:pPr>
        <w:tabs>
          <w:tab w:val="center" w:pos="4253"/>
          <w:tab w:val="right" w:pos="8505"/>
        </w:tabs>
        <w:spacing w:line="240" w:lineRule="auto"/>
        <w:jc w:val="both"/>
        <w:rPr>
          <w:lang w:val="en-US"/>
        </w:rPr>
      </w:pPr>
      <w:r>
        <w:rPr>
          <w:rFonts w:ascii="Times New Roman" w:eastAsia="Times New Roman" w:hAnsi="Times New Roman"/>
          <w:sz w:val="24"/>
          <w:szCs w:val="24"/>
          <w:lang w:val="en-US"/>
        </w:rPr>
        <w:t xml:space="preserve">Where </w:t>
      </w:r>
      <w:r w:rsidRPr="00527441">
        <w:rPr>
          <w:position w:val="-6"/>
        </w:rPr>
        <w:object w:dxaOrig="260" w:dyaOrig="320">
          <v:shape id="_x0000_i1046" type="#_x0000_t75" style="width:12.5pt;height:15.65pt" o:ole="">
            <v:imagedata r:id="rId51" o:title=""/>
          </v:shape>
          <o:OLEObject Type="Embed" ProgID="Equation.3" ShapeID="_x0000_i1046" DrawAspect="Content" ObjectID="_1485714759" r:id="rId52"/>
        </w:object>
      </w:r>
      <w:r w:rsidR="00A14940" w:rsidRPr="00A14940">
        <w:rPr>
          <w:rFonts w:ascii="Times New Roman" w:hAnsi="Times New Roman"/>
          <w:sz w:val="24"/>
          <w:lang w:val="en-US"/>
        </w:rPr>
        <w:t>is the</w:t>
      </w:r>
      <w:r>
        <w:rPr>
          <w:rFonts w:ascii="Times New Roman" w:hAnsi="Times New Roman"/>
          <w:sz w:val="24"/>
          <w:lang w:val="en-US"/>
        </w:rPr>
        <w:t xml:space="preserve"> vector of </w:t>
      </w:r>
      <w:proofErr w:type="spellStart"/>
      <w:r>
        <w:rPr>
          <w:rFonts w:ascii="Times New Roman" w:hAnsi="Times New Roman"/>
          <w:sz w:val="24"/>
          <w:lang w:val="en-US"/>
        </w:rPr>
        <w:t>sectoral</w:t>
      </w:r>
      <w:proofErr w:type="spellEnd"/>
      <w:r w:rsidR="009E410D" w:rsidRPr="00B65C3C">
        <w:rPr>
          <w:rFonts w:ascii="Times New Roman" w:hAnsi="Times New Roman"/>
          <w:sz w:val="24"/>
          <w:lang w:val="en-US"/>
        </w:rPr>
        <w:t xml:space="preserve"> production after tax.</w:t>
      </w:r>
      <w:r w:rsidR="009E410D" w:rsidRPr="00B65C3C">
        <w:rPr>
          <w:sz w:val="24"/>
          <w:lang w:val="en-US"/>
        </w:rPr>
        <w:t xml:space="preserve"> </w:t>
      </w:r>
    </w:p>
    <w:p w:rsidR="000F4F5C" w:rsidRPr="000F4F5C" w:rsidRDefault="000F4F5C" w:rsidP="00AA2A92">
      <w:pPr>
        <w:tabs>
          <w:tab w:val="center" w:pos="4253"/>
          <w:tab w:val="right" w:pos="8505"/>
        </w:tabs>
        <w:spacing w:line="240" w:lineRule="auto"/>
        <w:jc w:val="both"/>
        <w:rPr>
          <w:rFonts w:ascii="Times New Roman" w:eastAsia="Times New Roman" w:hAnsi="Times New Roman"/>
          <w:sz w:val="24"/>
          <w:szCs w:val="24"/>
          <w:lang w:val="en-US"/>
        </w:rPr>
      </w:pPr>
    </w:p>
    <w:p w:rsidR="00E542E1" w:rsidRPr="00E542E1" w:rsidRDefault="00E542E1" w:rsidP="00E542E1">
      <w:pPr>
        <w:pStyle w:val="ListParagraph"/>
        <w:numPr>
          <w:ilvl w:val="0"/>
          <w:numId w:val="1"/>
        </w:numPr>
        <w:tabs>
          <w:tab w:val="center" w:pos="4253"/>
          <w:tab w:val="right" w:pos="8505"/>
        </w:tabs>
        <w:spacing w:line="240" w:lineRule="auto"/>
        <w:jc w:val="both"/>
        <w:rPr>
          <w:rFonts w:ascii="Times New Roman" w:eastAsia="Times New Roman" w:hAnsi="Times New Roman"/>
          <w:sz w:val="24"/>
          <w:szCs w:val="24"/>
          <w:lang w:val="en-US"/>
        </w:rPr>
      </w:pPr>
      <w:r w:rsidRPr="00E542E1">
        <w:rPr>
          <w:rFonts w:ascii="Times New Roman" w:eastAsia="Times New Roman" w:hAnsi="Times New Roman"/>
          <w:sz w:val="24"/>
          <w:szCs w:val="24"/>
          <w:lang w:val="en-US"/>
        </w:rPr>
        <w:t xml:space="preserve">Effects on the price index </w:t>
      </w:r>
      <w:r w:rsidRPr="00E542E1">
        <w:rPr>
          <w:rFonts w:ascii="Times New Roman" w:hAnsi="Times New Roman"/>
          <w:sz w:val="24"/>
          <w:szCs w:val="24"/>
          <w:lang w:val="en-US"/>
        </w:rPr>
        <w:t>(</w:t>
      </w:r>
      <w:r w:rsidR="007675FF" w:rsidRPr="00E542E1">
        <w:rPr>
          <w:rFonts w:ascii="Times New Roman" w:hAnsi="Times New Roman"/>
          <w:sz w:val="24"/>
          <w:szCs w:val="24"/>
        </w:rPr>
        <w:fldChar w:fldCharType="begin"/>
      </w:r>
      <w:r w:rsidRPr="00E542E1">
        <w:rPr>
          <w:rFonts w:ascii="Times New Roman" w:hAnsi="Times New Roman"/>
          <w:sz w:val="24"/>
          <w:szCs w:val="24"/>
          <w:lang w:val="en-US"/>
        </w:rPr>
        <w:instrText xml:space="preserve"> QUOTE </w:instrText>
      </w:r>
      <m:oMath>
        <m:r>
          <m:rPr>
            <m:sty m:val="p"/>
          </m:rPr>
          <w:rPr>
            <w:rFonts w:ascii="Cambria Math" w:hAnsi="Cambria Math"/>
            <w:sz w:val="24"/>
            <w:szCs w:val="24"/>
          </w:rPr>
          <m:t>π</m:t>
        </m:r>
      </m:oMath>
      <w:r w:rsidRPr="00E542E1">
        <w:rPr>
          <w:rFonts w:ascii="Times New Roman" w:hAnsi="Times New Roman"/>
          <w:sz w:val="24"/>
          <w:szCs w:val="24"/>
          <w:lang w:val="en-US"/>
        </w:rPr>
        <w:instrText xml:space="preserve"> </w:instrText>
      </w:r>
      <w:r w:rsidR="007675FF" w:rsidRPr="00E542E1">
        <w:rPr>
          <w:rFonts w:ascii="Times New Roman" w:hAnsi="Times New Roman"/>
          <w:sz w:val="24"/>
          <w:szCs w:val="24"/>
        </w:rPr>
        <w:fldChar w:fldCharType="separate"/>
      </w:r>
      <w:r w:rsidRPr="00A52D37">
        <w:rPr>
          <w:position w:val="-6"/>
        </w:rPr>
        <w:object w:dxaOrig="220" w:dyaOrig="220">
          <v:shape id="_x0000_i1047" type="#_x0000_t75" style="width:10.65pt;height:10.65pt" o:ole="">
            <v:imagedata r:id="rId53" o:title=""/>
          </v:shape>
          <o:OLEObject Type="Embed" ProgID="Equation.3" ShapeID="_x0000_i1047" DrawAspect="Content" ObjectID="_1485714760" r:id="rId54"/>
        </w:object>
      </w:r>
      <w:r w:rsidR="007675FF" w:rsidRPr="00E542E1">
        <w:rPr>
          <w:rFonts w:ascii="Times New Roman" w:hAnsi="Times New Roman"/>
          <w:sz w:val="24"/>
          <w:szCs w:val="24"/>
        </w:rPr>
        <w:fldChar w:fldCharType="end"/>
      </w:r>
      <w:r w:rsidRPr="00E542E1">
        <w:rPr>
          <w:rFonts w:ascii="Times New Roman" w:hAnsi="Times New Roman"/>
          <w:sz w:val="24"/>
          <w:szCs w:val="24"/>
          <w:lang w:val="en-US"/>
        </w:rPr>
        <w:t>)</w:t>
      </w:r>
      <w:r w:rsidRPr="00E542E1">
        <w:rPr>
          <w:rFonts w:ascii="Times New Roman" w:eastAsia="Times New Roman" w:hAnsi="Times New Roman"/>
          <w:sz w:val="24"/>
          <w:szCs w:val="24"/>
          <w:lang w:val="en-US"/>
        </w:rPr>
        <w:t xml:space="preserve"> and government revenue </w:t>
      </w:r>
      <w:r w:rsidRPr="00E542E1">
        <w:rPr>
          <w:rFonts w:ascii="Times New Roman" w:hAnsi="Times New Roman"/>
          <w:sz w:val="24"/>
          <w:szCs w:val="24"/>
          <w:lang w:val="en-US"/>
        </w:rPr>
        <w:t>(</w:t>
      </w:r>
      <w:r w:rsidRPr="00E542E1">
        <w:rPr>
          <w:rFonts w:ascii="Times New Roman" w:hAnsi="Times New Roman"/>
          <w:i/>
          <w:sz w:val="24"/>
          <w:szCs w:val="24"/>
          <w:lang w:val="en-US"/>
        </w:rPr>
        <w:t>g</w:t>
      </w:r>
      <w:r w:rsidR="007675FF" w:rsidRPr="00E542E1">
        <w:rPr>
          <w:rFonts w:ascii="Times New Roman" w:hAnsi="Times New Roman"/>
          <w:sz w:val="24"/>
          <w:szCs w:val="24"/>
        </w:rPr>
        <w:fldChar w:fldCharType="begin"/>
      </w:r>
      <w:r w:rsidRPr="00E542E1">
        <w:rPr>
          <w:rFonts w:ascii="Times New Roman" w:hAnsi="Times New Roman"/>
          <w:sz w:val="24"/>
          <w:szCs w:val="24"/>
          <w:lang w:val="en-US"/>
        </w:rPr>
        <w:instrText xml:space="preserve"> QUOTE </w:instrText>
      </w:r>
      <m:oMath>
        <m:r>
          <m:rPr>
            <m:sty m:val="p"/>
          </m:rPr>
          <w:rPr>
            <w:rFonts w:ascii="Cambria Math" w:hAnsi="Cambria Math"/>
            <w:sz w:val="24"/>
            <w:szCs w:val="24"/>
            <w:lang w:val="en-US"/>
          </w:rPr>
          <m:t>g</m:t>
        </m:r>
      </m:oMath>
      <w:r w:rsidRPr="00E542E1">
        <w:rPr>
          <w:rFonts w:ascii="Times New Roman" w:hAnsi="Times New Roman"/>
          <w:sz w:val="24"/>
          <w:szCs w:val="24"/>
          <w:lang w:val="en-US"/>
        </w:rPr>
        <w:instrText xml:space="preserve"> </w:instrText>
      </w:r>
      <w:r w:rsidR="007675FF" w:rsidRPr="00E542E1">
        <w:rPr>
          <w:rFonts w:ascii="Times New Roman" w:hAnsi="Times New Roman"/>
          <w:sz w:val="24"/>
          <w:szCs w:val="24"/>
        </w:rPr>
        <w:fldChar w:fldCharType="end"/>
      </w:r>
      <w:r w:rsidRPr="00E542E1">
        <w:rPr>
          <w:rFonts w:ascii="Times New Roman" w:hAnsi="Times New Roman"/>
          <w:sz w:val="24"/>
          <w:szCs w:val="24"/>
          <w:lang w:val="en-US"/>
        </w:rPr>
        <w:t>)</w:t>
      </w:r>
      <w:r w:rsidRPr="00E542E1">
        <w:rPr>
          <w:rFonts w:ascii="Times New Roman" w:eastAsia="Times New Roman" w:hAnsi="Times New Roman"/>
          <w:sz w:val="24"/>
          <w:szCs w:val="24"/>
          <w:lang w:val="en-US"/>
        </w:rPr>
        <w:t>.</w:t>
      </w:r>
    </w:p>
    <w:p w:rsidR="00E542E1" w:rsidRPr="00E542E1" w:rsidRDefault="00E542E1" w:rsidP="00AA2A92">
      <w:pPr>
        <w:spacing w:line="240" w:lineRule="auto"/>
        <w:jc w:val="both"/>
        <w:rPr>
          <w:rFonts w:ascii="Times New Roman" w:eastAsia="Times New Roman" w:hAnsi="Times New Roman"/>
          <w:sz w:val="24"/>
          <w:szCs w:val="24"/>
          <w:lang w:val="en-US"/>
        </w:rPr>
      </w:pPr>
      <w:r w:rsidRPr="00E542E1">
        <w:rPr>
          <w:rFonts w:ascii="Times New Roman" w:eastAsia="Times New Roman" w:hAnsi="Times New Roman"/>
          <w:sz w:val="24"/>
          <w:szCs w:val="24"/>
          <w:lang w:val="en-US"/>
        </w:rPr>
        <w:t xml:space="preserve">The impact on price index </w:t>
      </w:r>
      <w:r w:rsidRPr="00E542E1">
        <w:rPr>
          <w:rFonts w:ascii="Times New Roman" w:hAnsi="Times New Roman"/>
          <w:sz w:val="24"/>
          <w:szCs w:val="24"/>
          <w:lang w:val="en-US"/>
        </w:rPr>
        <w:t>(</w:t>
      </w:r>
      <w:r w:rsidR="007675FF" w:rsidRPr="00E542E1">
        <w:rPr>
          <w:rFonts w:ascii="Times New Roman" w:hAnsi="Times New Roman"/>
          <w:sz w:val="24"/>
          <w:szCs w:val="24"/>
        </w:rPr>
        <w:fldChar w:fldCharType="begin"/>
      </w:r>
      <w:r w:rsidRPr="00E542E1">
        <w:rPr>
          <w:rFonts w:ascii="Times New Roman" w:hAnsi="Times New Roman"/>
          <w:sz w:val="24"/>
          <w:szCs w:val="24"/>
          <w:lang w:val="en-US"/>
        </w:rPr>
        <w:instrText xml:space="preserve"> QUOTE </w:instrText>
      </w:r>
      <m:oMath>
        <m:r>
          <m:rPr>
            <m:sty m:val="p"/>
          </m:rPr>
          <w:rPr>
            <w:rFonts w:ascii="Cambria Math" w:hAnsi="Cambria Math"/>
            <w:sz w:val="24"/>
            <w:szCs w:val="24"/>
          </w:rPr>
          <m:t>π</m:t>
        </m:r>
      </m:oMath>
      <w:r w:rsidRPr="00E542E1">
        <w:rPr>
          <w:rFonts w:ascii="Times New Roman" w:hAnsi="Times New Roman"/>
          <w:sz w:val="24"/>
          <w:szCs w:val="24"/>
          <w:lang w:val="en-US"/>
        </w:rPr>
        <w:instrText xml:space="preserve"> </w:instrText>
      </w:r>
      <w:r w:rsidR="007675FF" w:rsidRPr="00E542E1">
        <w:rPr>
          <w:rFonts w:ascii="Times New Roman" w:hAnsi="Times New Roman"/>
          <w:sz w:val="24"/>
          <w:szCs w:val="24"/>
        </w:rPr>
        <w:fldChar w:fldCharType="separate"/>
      </w:r>
      <w:r w:rsidRPr="00A52D37">
        <w:rPr>
          <w:position w:val="-6"/>
        </w:rPr>
        <w:object w:dxaOrig="220" w:dyaOrig="220">
          <v:shape id="_x0000_i1048" type="#_x0000_t75" style="width:10.65pt;height:10.65pt" o:ole="">
            <v:imagedata r:id="rId53" o:title=""/>
          </v:shape>
          <o:OLEObject Type="Embed" ProgID="Equation.3" ShapeID="_x0000_i1048" DrawAspect="Content" ObjectID="_1485714761" r:id="rId55"/>
        </w:object>
      </w:r>
      <w:r w:rsidR="007675FF" w:rsidRPr="00E542E1">
        <w:rPr>
          <w:rFonts w:ascii="Times New Roman" w:hAnsi="Times New Roman"/>
          <w:sz w:val="24"/>
          <w:szCs w:val="24"/>
        </w:rPr>
        <w:fldChar w:fldCharType="end"/>
      </w:r>
      <w:r w:rsidRPr="00E542E1">
        <w:rPr>
          <w:rFonts w:ascii="Times New Roman" w:hAnsi="Times New Roman"/>
          <w:sz w:val="24"/>
          <w:szCs w:val="24"/>
          <w:lang w:val="en-US"/>
        </w:rPr>
        <w:t>)</w:t>
      </w:r>
      <w:r>
        <w:rPr>
          <w:rFonts w:ascii="Times New Roman" w:hAnsi="Times New Roman"/>
          <w:sz w:val="24"/>
          <w:szCs w:val="24"/>
          <w:lang w:val="en-US"/>
        </w:rPr>
        <w:t xml:space="preserve"> is given by:</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E542E1">
        <w:rPr>
          <w:rFonts w:ascii="Times New Roman" w:eastAsia="Times New Roman" w:hAnsi="Times New Roman"/>
          <w:sz w:val="24"/>
          <w:szCs w:val="24"/>
          <w:lang w:val="en-US"/>
        </w:rPr>
        <w:tab/>
      </w:r>
      <w:r w:rsidRPr="005F5F3E">
        <w:rPr>
          <w:rFonts w:ascii="Times New Roman" w:eastAsia="Times New Roman" w:hAnsi="Times New Roman"/>
          <w:sz w:val="24"/>
          <w:szCs w:val="24"/>
          <w:lang w:val="en-US"/>
        </w:rPr>
        <w:object w:dxaOrig="1260" w:dyaOrig="700">
          <v:shape id="_x0000_i1049" type="#_x0000_t75" style="width:63.25pt;height:35.05pt" o:ole="">
            <v:imagedata r:id="rId56" o:title=""/>
          </v:shape>
          <o:OLEObject Type="Embed" ProgID="Equation.3" ShapeID="_x0000_i1049" DrawAspect="Content" ObjectID="_1485714762" r:id="rId57"/>
        </w:object>
      </w:r>
      <w:r w:rsidR="005F5F3E">
        <w:rPr>
          <w:rFonts w:ascii="Times New Roman" w:eastAsia="Times New Roman" w:hAnsi="Times New Roman"/>
          <w:sz w:val="24"/>
          <w:szCs w:val="24"/>
          <w:lang w:val="en-US"/>
        </w:rPr>
        <w:t xml:space="preserve"> </w:t>
      </w:r>
      <w:r w:rsidR="005F5F3E">
        <w:rPr>
          <w:rFonts w:ascii="Times New Roman" w:eastAsia="Times New Roman" w:hAnsi="Times New Roman"/>
          <w:sz w:val="24"/>
          <w:szCs w:val="24"/>
          <w:lang w:val="en-US"/>
        </w:rPr>
        <w:tab/>
        <w:t>(12</w:t>
      </w:r>
      <w:r w:rsidRPr="004D1668">
        <w:rPr>
          <w:rFonts w:ascii="Times New Roman" w:eastAsia="Times New Roman" w:hAnsi="Times New Roman"/>
          <w:sz w:val="24"/>
          <w:szCs w:val="24"/>
          <w:lang w:val="en-US"/>
        </w:rPr>
        <w:t>)</w:t>
      </w:r>
    </w:p>
    <w:p w:rsidR="00AA2A92" w:rsidRPr="00A34F20" w:rsidRDefault="00E542E1" w:rsidP="00AA2A92">
      <w:pPr>
        <w:spacing w:line="240" w:lineRule="auto"/>
        <w:jc w:val="both"/>
        <w:rPr>
          <w:rFonts w:ascii="Times New Roman" w:eastAsia="Times New Roman" w:hAnsi="Times New Roman"/>
          <w:sz w:val="24"/>
          <w:szCs w:val="24"/>
          <w:lang w:val="en-US"/>
        </w:rPr>
      </w:pPr>
      <w:r w:rsidRPr="008E2772">
        <w:rPr>
          <w:rFonts w:ascii="Times New Roman" w:hAnsi="Times New Roman"/>
          <w:sz w:val="24"/>
          <w:szCs w:val="24"/>
          <w:lang w:val="en-US"/>
        </w:rPr>
        <w:t>Where</w:t>
      </w:r>
      <w:r w:rsidR="00AA2A92" w:rsidRPr="008E2772">
        <w:rPr>
          <w:rFonts w:ascii="Times New Roman" w:hAnsi="Times New Roman"/>
          <w:sz w:val="24"/>
          <w:szCs w:val="24"/>
          <w:lang w:val="en-US"/>
        </w:rPr>
        <w:t xml:space="preserve"> </w:t>
      </w:r>
      <w:r w:rsidR="007675FF" w:rsidRPr="00B80AB5">
        <w:rPr>
          <w:rFonts w:ascii="Times New Roman" w:eastAsia="Times New Roman" w:hAnsi="Times New Roman"/>
          <w:sz w:val="24"/>
          <w:szCs w:val="24"/>
        </w:rPr>
        <w:fldChar w:fldCharType="begin"/>
      </w:r>
      <w:r w:rsidR="00AA2A92" w:rsidRPr="008E2772">
        <w:rPr>
          <w:rFonts w:ascii="Times New Roman" w:eastAsia="Times New Roman" w:hAnsi="Times New Roman"/>
          <w:sz w:val="24"/>
          <w:szCs w:val="24"/>
          <w:lang w:val="en-US"/>
        </w:rPr>
        <w:instrText xml:space="preserve"> QUOTE </w:instrText>
      </w:r>
      <m:oMath>
        <m:sSub>
          <m:sSubPr>
            <m:ctrlPr>
              <w:rPr>
                <w:rFonts w:ascii="Cambria Math" w:eastAsia="Times New Roman" w:hAnsi="Times New Roman"/>
                <w:i/>
                <w:sz w:val="24"/>
                <w:szCs w:val="24"/>
              </w:rPr>
            </m:ctrlPr>
          </m:sSubPr>
          <m:e>
            <m:r>
              <m:rPr>
                <m:sty m:val="p"/>
              </m:rPr>
              <w:rPr>
                <w:rFonts w:ascii="Cambria Math" w:eastAsia="Times New Roman" w:hAnsi="Cambria Math"/>
                <w:sz w:val="24"/>
                <w:szCs w:val="24"/>
              </w:rPr>
              <m:t>α</m:t>
            </m:r>
          </m:e>
          <m:sub>
            <m:r>
              <m:rPr>
                <m:sty m:val="p"/>
              </m:rPr>
              <w:rPr>
                <w:rFonts w:ascii="Cambria Math" w:eastAsia="Times New Roman" w:hAnsi="Cambria Math"/>
                <w:sz w:val="24"/>
                <w:szCs w:val="24"/>
                <w:lang w:val="en-US"/>
              </w:rPr>
              <m:t>j</m:t>
            </m:r>
          </m:sub>
        </m:sSub>
      </m:oMath>
      <w:r w:rsidR="00AA2A92" w:rsidRPr="008E2772">
        <w:rPr>
          <w:rFonts w:ascii="Times New Roman" w:eastAsia="Times New Roman" w:hAnsi="Times New Roman"/>
          <w:sz w:val="24"/>
          <w:szCs w:val="24"/>
          <w:lang w:val="en-US"/>
        </w:rPr>
        <w:instrText xml:space="preserve"> </w:instrText>
      </w:r>
      <w:r w:rsidR="007675FF" w:rsidRPr="00B80AB5">
        <w:rPr>
          <w:rFonts w:ascii="Times New Roman" w:eastAsia="Times New Roman" w:hAnsi="Times New Roman"/>
          <w:sz w:val="24"/>
          <w:szCs w:val="24"/>
        </w:rPr>
        <w:fldChar w:fldCharType="separate"/>
      </w:r>
      <w:r w:rsidR="00AA2A92" w:rsidRPr="00A52D37">
        <w:rPr>
          <w:rFonts w:ascii="Times New Roman" w:hAnsi="Times New Roman"/>
          <w:position w:val="-14"/>
          <w:sz w:val="24"/>
          <w:szCs w:val="24"/>
        </w:rPr>
        <w:object w:dxaOrig="300" w:dyaOrig="380">
          <v:shape id="_x0000_i1050" type="#_x0000_t75" style="width:15.05pt;height:19.4pt" o:ole="">
            <v:imagedata r:id="rId58" o:title=""/>
          </v:shape>
          <o:OLEObject Type="Embed" ProgID="Equation.3" ShapeID="_x0000_i1050" DrawAspect="Content" ObjectID="_1485714763" r:id="rId59"/>
        </w:object>
      </w:r>
      <w:r w:rsidR="007675FF" w:rsidRPr="00B80AB5">
        <w:rPr>
          <w:rFonts w:ascii="Times New Roman" w:eastAsia="Times New Roman" w:hAnsi="Times New Roman"/>
          <w:sz w:val="24"/>
          <w:szCs w:val="24"/>
        </w:rPr>
        <w:fldChar w:fldCharType="end"/>
      </w:r>
      <w:r w:rsidR="008E2772" w:rsidRPr="008E2772">
        <w:rPr>
          <w:rFonts w:ascii="Times New Roman" w:eastAsia="Times New Roman" w:hAnsi="Times New Roman"/>
          <w:sz w:val="24"/>
          <w:szCs w:val="24"/>
          <w:lang w:val="en-US"/>
        </w:rPr>
        <w:t xml:space="preserve"> </w:t>
      </w:r>
      <w:r w:rsidRPr="008E2772">
        <w:rPr>
          <w:rFonts w:ascii="Times New Roman" w:eastAsia="Times New Roman" w:hAnsi="Times New Roman"/>
          <w:sz w:val="24"/>
          <w:szCs w:val="24"/>
          <w:lang w:val="en-US"/>
        </w:rPr>
        <w:t xml:space="preserve">is the share </w:t>
      </w:r>
      <w:r w:rsidR="008E2772" w:rsidRPr="008E2772">
        <w:rPr>
          <w:rFonts w:ascii="Times New Roman" w:eastAsia="Times New Roman" w:hAnsi="Times New Roman"/>
          <w:sz w:val="24"/>
          <w:szCs w:val="24"/>
          <w:lang w:val="en-US"/>
        </w:rPr>
        <w:t>which</w:t>
      </w:r>
      <w:r w:rsidRPr="008E2772">
        <w:rPr>
          <w:rFonts w:ascii="Times New Roman" w:eastAsia="Times New Roman" w:hAnsi="Times New Roman"/>
          <w:sz w:val="24"/>
          <w:szCs w:val="24"/>
          <w:lang w:val="en-US"/>
        </w:rPr>
        <w:t xml:space="preserve"> industry </w:t>
      </w:r>
      <w:r w:rsidRPr="008E2772">
        <w:rPr>
          <w:rFonts w:ascii="Times New Roman" w:eastAsia="Times New Roman" w:hAnsi="Times New Roman"/>
          <w:i/>
          <w:sz w:val="24"/>
          <w:szCs w:val="24"/>
          <w:lang w:val="en-US"/>
        </w:rPr>
        <w:t>j</w:t>
      </w:r>
      <w:r w:rsidR="008E2772" w:rsidRPr="008E2772">
        <w:rPr>
          <w:rFonts w:ascii="Times New Roman" w:eastAsia="Times New Roman" w:hAnsi="Times New Roman"/>
          <w:sz w:val="24"/>
          <w:szCs w:val="24"/>
          <w:lang w:val="en-US"/>
        </w:rPr>
        <w:t xml:space="preserve"> production</w:t>
      </w:r>
      <w:r w:rsidRPr="008E2772">
        <w:rPr>
          <w:rFonts w:ascii="Times New Roman" w:eastAsia="Times New Roman" w:hAnsi="Times New Roman"/>
          <w:i/>
          <w:sz w:val="24"/>
          <w:szCs w:val="24"/>
          <w:lang w:val="en-US"/>
        </w:rPr>
        <w:t xml:space="preserve"> </w:t>
      </w:r>
      <w:r w:rsidRPr="008E2772">
        <w:rPr>
          <w:rFonts w:ascii="Times New Roman" w:eastAsia="Times New Roman" w:hAnsi="Times New Roman"/>
          <w:sz w:val="24"/>
          <w:szCs w:val="24"/>
          <w:lang w:val="en-US"/>
        </w:rPr>
        <w:t>represents in the total output</w:t>
      </w:r>
      <w:r w:rsidR="00AA2A92" w:rsidRPr="008E2772">
        <w:rPr>
          <w:rFonts w:ascii="Times New Roman" w:eastAsia="Times New Roman" w:hAnsi="Times New Roman"/>
          <w:sz w:val="24"/>
          <w:szCs w:val="24"/>
          <w:lang w:val="en-US"/>
        </w:rPr>
        <w:t xml:space="preserve">. </w:t>
      </w:r>
      <w:r w:rsidR="008E2772" w:rsidRPr="00A34F20">
        <w:rPr>
          <w:rFonts w:ascii="Times New Roman" w:eastAsia="Times New Roman" w:hAnsi="Times New Roman"/>
          <w:sz w:val="24"/>
          <w:szCs w:val="24"/>
          <w:lang w:val="en-US"/>
        </w:rPr>
        <w:t>The government revenue</w:t>
      </w:r>
      <w:r w:rsidR="00AA2A92" w:rsidRPr="00A34F20">
        <w:rPr>
          <w:rFonts w:ascii="Times New Roman" w:eastAsia="Times New Roman" w:hAnsi="Times New Roman"/>
          <w:sz w:val="24"/>
          <w:szCs w:val="24"/>
          <w:lang w:val="en-US"/>
        </w:rPr>
        <w:t xml:space="preserve"> </w:t>
      </w:r>
      <w:r w:rsidR="008E2772" w:rsidRPr="00A34F20">
        <w:rPr>
          <w:rFonts w:ascii="Times New Roman" w:eastAsia="Times New Roman" w:hAnsi="Times New Roman"/>
          <w:sz w:val="24"/>
          <w:szCs w:val="24"/>
          <w:lang w:val="en-US"/>
        </w:rPr>
        <w:t>with new tax was estimated as</w:t>
      </w:r>
      <w:r w:rsidR="00AA2A92" w:rsidRPr="00A34F20">
        <w:rPr>
          <w:rFonts w:ascii="Times New Roman" w:eastAsia="Times New Roman" w:hAnsi="Times New Roman"/>
          <w:sz w:val="24"/>
          <w:szCs w:val="24"/>
          <w:lang w:val="en-US"/>
        </w:rPr>
        <w:t>:</w:t>
      </w:r>
    </w:p>
    <w:p w:rsidR="00AA2A92" w:rsidRPr="005F5F3E"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A34F20">
        <w:rPr>
          <w:rFonts w:ascii="Times New Roman" w:eastAsia="Times New Roman" w:hAnsi="Times New Roman"/>
          <w:sz w:val="24"/>
          <w:szCs w:val="24"/>
          <w:lang w:val="en-US"/>
        </w:rPr>
        <w:tab/>
      </w:r>
      <w:r w:rsidR="007675FF" w:rsidRPr="005F5F3E">
        <w:rPr>
          <w:rFonts w:ascii="Times New Roman" w:eastAsia="Times New Roman" w:hAnsi="Times New Roman"/>
          <w:sz w:val="24"/>
          <w:szCs w:val="24"/>
          <w:lang w:val="en-US"/>
        </w:rPr>
        <w:fldChar w:fldCharType="begin"/>
      </w:r>
      <w:r w:rsidRPr="005F5F3E">
        <w:rPr>
          <w:rFonts w:ascii="Times New Roman" w:eastAsia="Times New Roman" w:hAnsi="Times New Roman"/>
          <w:sz w:val="24"/>
          <w:szCs w:val="24"/>
          <w:lang w:val="en-US"/>
        </w:rPr>
        <w:instrText xml:space="preserve"> QUOTE </w:instrText>
      </w:r>
      <m:oMath>
        <m:r>
          <m:rPr>
            <m:sty m:val="p"/>
          </m:rPr>
          <w:rPr>
            <w:rFonts w:ascii="Cambria Math" w:eastAsia="Times New Roman" w:hAnsi="Cambria Math"/>
            <w:sz w:val="24"/>
            <w:szCs w:val="24"/>
            <w:lang w:val="en-US"/>
          </w:rPr>
          <m:t>R</m:t>
        </m:r>
        <m:r>
          <m:rPr>
            <m:sty m:val="p"/>
          </m:rPr>
          <w:rPr>
            <w:rFonts w:ascii="Cambria Math" w:eastAsia="Times New Roman" w:hAnsi="Times New Roman"/>
            <w:sz w:val="24"/>
            <w:szCs w:val="24"/>
            <w:lang w:val="en-US"/>
          </w:rPr>
          <m:t xml:space="preserve">= </m:t>
        </m:r>
        <m:r>
          <m:rPr>
            <m:sty m:val="p"/>
          </m:rPr>
          <w:rPr>
            <w:rFonts w:ascii="Cambria Math" w:eastAsia="Times New Roman" w:hAnsi="Cambria Math"/>
            <w:sz w:val="24"/>
            <w:szCs w:val="24"/>
            <w:lang w:val="en-US"/>
          </w:rPr>
          <m:t>φm</m:t>
        </m:r>
        <m:r>
          <m:rPr>
            <m:sty m:val="p"/>
          </m:rPr>
          <w:rPr>
            <w:rFonts w:ascii="Cambria Math" w:eastAsia="Times New Roman" w:hAnsi="Times New Roman"/>
            <w:sz w:val="24"/>
            <w:szCs w:val="24"/>
            <w:lang w:val="en-US"/>
          </w:rPr>
          <m:t>'</m:t>
        </m:r>
        <m:sSup>
          <m:sSupPr>
            <m:ctrlPr>
              <w:rPr>
                <w:rFonts w:ascii="Cambria Math" w:eastAsia="Times New Roman" w:hAnsi="Times New Roman"/>
                <w:sz w:val="24"/>
                <w:szCs w:val="24"/>
                <w:lang w:val="en-US"/>
              </w:rPr>
            </m:ctrlPr>
          </m:sSupPr>
          <m:e>
            <m:r>
              <m:rPr>
                <m:sty m:val="p"/>
              </m:rPr>
              <w:rPr>
                <w:rFonts w:ascii="Cambria Math" w:eastAsia="Times New Roman" w:hAnsi="Cambria Math"/>
                <w:sz w:val="24"/>
                <w:szCs w:val="24"/>
                <w:lang w:val="en-US"/>
              </w:rPr>
              <m:t>x</m:t>
            </m:r>
          </m:e>
          <m:sup>
            <m:r>
              <m:rPr>
                <m:sty m:val="p"/>
              </m:rPr>
              <w:rPr>
                <w:rFonts w:ascii="Cambria Math" w:eastAsia="Times New Roman" w:hAnsi="Times New Roman"/>
                <w:sz w:val="24"/>
                <w:szCs w:val="24"/>
                <w:lang w:val="en-US"/>
              </w:rPr>
              <m:t>1</m:t>
            </m:r>
          </m:sup>
        </m:sSup>
      </m:oMath>
      <w:r w:rsidRPr="005F5F3E">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Pr="005F5F3E">
        <w:rPr>
          <w:rFonts w:ascii="Times New Roman" w:eastAsia="Times New Roman" w:hAnsi="Times New Roman"/>
          <w:sz w:val="24"/>
          <w:szCs w:val="24"/>
          <w:lang w:val="en-US"/>
        </w:rPr>
        <w:object w:dxaOrig="1020" w:dyaOrig="360">
          <v:shape id="_x0000_i1051" type="#_x0000_t75" style="width:50.7pt;height:18.15pt" o:ole="">
            <v:imagedata r:id="rId60" o:title=""/>
          </v:shape>
          <o:OLEObject Type="Embed" ProgID="Equation.3" ShapeID="_x0000_i1051" DrawAspect="Content" ObjectID="_1485714764" r:id="rId61"/>
        </w:object>
      </w:r>
      <w:r w:rsidR="005F5F3E" w:rsidRPr="005F5F3E">
        <w:rPr>
          <w:rFonts w:ascii="Times New Roman" w:eastAsia="Times New Roman" w:hAnsi="Times New Roman"/>
          <w:sz w:val="24"/>
          <w:szCs w:val="24"/>
          <w:lang w:val="en-US"/>
        </w:rPr>
        <w:tab/>
        <w:t>(13</w:t>
      </w:r>
      <w:r w:rsidRPr="005F5F3E">
        <w:rPr>
          <w:rFonts w:ascii="Times New Roman" w:eastAsia="Times New Roman" w:hAnsi="Times New Roman"/>
          <w:sz w:val="24"/>
          <w:szCs w:val="24"/>
          <w:lang w:val="en-US"/>
        </w:rPr>
        <w:t>)</w:t>
      </w:r>
    </w:p>
    <w:p w:rsidR="00AA2A92" w:rsidRDefault="00AA2A92" w:rsidP="00AA2A92">
      <w:pPr>
        <w:tabs>
          <w:tab w:val="center" w:pos="4253"/>
          <w:tab w:val="right" w:pos="8505"/>
        </w:tabs>
        <w:spacing w:line="240" w:lineRule="auto"/>
        <w:jc w:val="both"/>
        <w:rPr>
          <w:rFonts w:ascii="Times New Roman" w:eastAsia="Times New Roman" w:hAnsi="Times New Roman"/>
          <w:sz w:val="24"/>
          <w:szCs w:val="24"/>
        </w:rPr>
      </w:pPr>
    </w:p>
    <w:p w:rsidR="00AA2A92" w:rsidRPr="00C40B40" w:rsidRDefault="009E410D" w:rsidP="00AA2A92">
      <w:pPr>
        <w:pStyle w:val="ListParagraph"/>
        <w:numPr>
          <w:ilvl w:val="0"/>
          <w:numId w:val="1"/>
        </w:numPr>
        <w:spacing w:line="240" w:lineRule="auto"/>
        <w:jc w:val="both"/>
        <w:rPr>
          <w:rFonts w:ascii="Times New Roman" w:hAnsi="Times New Roman"/>
          <w:sz w:val="24"/>
          <w:szCs w:val="24"/>
        </w:rPr>
      </w:pPr>
      <w:r w:rsidRPr="00B65C3C">
        <w:rPr>
          <w:rFonts w:ascii="Times New Roman" w:hAnsi="Times New Roman"/>
          <w:sz w:val="24"/>
          <w:szCs w:val="24"/>
          <w:lang w:val="en-US"/>
        </w:rPr>
        <w:t xml:space="preserve">Households </w:t>
      </w:r>
      <w:r w:rsidR="00357C05" w:rsidRPr="00357C05">
        <w:rPr>
          <w:rFonts w:ascii="Times New Roman" w:hAnsi="Times New Roman"/>
          <w:sz w:val="24"/>
          <w:szCs w:val="24"/>
          <w:lang w:val="en-US"/>
        </w:rPr>
        <w:t>welfare</w:t>
      </w:r>
      <w:r w:rsidRPr="00B65C3C">
        <w:rPr>
          <w:rFonts w:ascii="Times New Roman" w:hAnsi="Times New Roman"/>
          <w:sz w:val="24"/>
          <w:szCs w:val="24"/>
          <w:lang w:val="en-US"/>
        </w:rPr>
        <w:t xml:space="preserve"> effect</w:t>
      </w:r>
    </w:p>
    <w:p w:rsidR="00357C05" w:rsidRDefault="004431D9" w:rsidP="00AA2A92">
      <w:pPr>
        <w:tabs>
          <w:tab w:val="center" w:pos="4253"/>
          <w:tab w:val="right" w:pos="8505"/>
        </w:tabs>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Assuming households maximize their utilities using a Leontief function, </w:t>
      </w:r>
      <w:r w:rsidR="0031026E">
        <w:rPr>
          <w:rFonts w:ascii="Times New Roman" w:eastAsia="Times New Roman" w:hAnsi="Times New Roman"/>
          <w:sz w:val="24"/>
          <w:szCs w:val="24"/>
          <w:lang w:val="en-US"/>
        </w:rPr>
        <w:t xml:space="preserve">and their income and savings are unchanged, none of </w:t>
      </w:r>
      <w:r w:rsidR="00ED329A">
        <w:rPr>
          <w:rFonts w:ascii="Times New Roman" w:eastAsia="Times New Roman" w:hAnsi="Times New Roman"/>
          <w:sz w:val="24"/>
          <w:szCs w:val="24"/>
          <w:lang w:val="en-US"/>
        </w:rPr>
        <w:t>each representative household</w:t>
      </w:r>
      <w:r w:rsidR="0031026E">
        <w:rPr>
          <w:rFonts w:ascii="Times New Roman" w:eastAsia="Times New Roman" w:hAnsi="Times New Roman"/>
          <w:sz w:val="24"/>
          <w:szCs w:val="24"/>
          <w:lang w:val="en-US"/>
        </w:rPr>
        <w:t xml:space="preserve"> could</w:t>
      </w:r>
      <w:r>
        <w:rPr>
          <w:rFonts w:ascii="Times New Roman" w:eastAsia="Times New Roman" w:hAnsi="Times New Roman"/>
          <w:sz w:val="24"/>
          <w:szCs w:val="24"/>
          <w:lang w:val="en-US"/>
        </w:rPr>
        <w:t xml:space="preserve"> </w:t>
      </w:r>
      <w:r w:rsidR="0031026E">
        <w:rPr>
          <w:rFonts w:ascii="Times New Roman" w:eastAsia="Times New Roman" w:hAnsi="Times New Roman"/>
          <w:sz w:val="24"/>
          <w:szCs w:val="24"/>
          <w:lang w:val="en-US"/>
        </w:rPr>
        <w:t>afford</w:t>
      </w:r>
      <w:r>
        <w:rPr>
          <w:rFonts w:ascii="Times New Roman" w:eastAsia="Times New Roman" w:hAnsi="Times New Roman"/>
          <w:sz w:val="24"/>
          <w:szCs w:val="24"/>
          <w:lang w:val="en-US"/>
        </w:rPr>
        <w:t xml:space="preserve"> the same basket</w:t>
      </w:r>
      <w:r w:rsidR="0031026E">
        <w:rPr>
          <w:rFonts w:ascii="Times New Roman" w:eastAsia="Times New Roman" w:hAnsi="Times New Roman"/>
          <w:sz w:val="24"/>
          <w:szCs w:val="24"/>
          <w:lang w:val="en-US"/>
        </w:rPr>
        <w:t xml:space="preserve"> of goods</w:t>
      </w:r>
      <w:r>
        <w:rPr>
          <w:rFonts w:ascii="Times New Roman" w:eastAsia="Times New Roman" w:hAnsi="Times New Roman"/>
          <w:sz w:val="24"/>
          <w:szCs w:val="24"/>
          <w:lang w:val="en-US"/>
        </w:rPr>
        <w:t>.</w:t>
      </w:r>
      <w:r w:rsidR="0031026E">
        <w:rPr>
          <w:rFonts w:ascii="Times New Roman" w:eastAsia="Times New Roman" w:hAnsi="Times New Roman"/>
          <w:sz w:val="24"/>
          <w:szCs w:val="24"/>
          <w:lang w:val="en-US"/>
        </w:rPr>
        <w:t xml:space="preserve"> Therefore, using prices changes derived from the model, it is possible to calculate the income variation necessary to compensate households for the welfare lost. </w:t>
      </w:r>
      <w:r w:rsidR="00ED329A">
        <w:rPr>
          <w:rFonts w:ascii="Times New Roman" w:eastAsia="Times New Roman" w:hAnsi="Times New Roman"/>
          <w:sz w:val="24"/>
          <w:szCs w:val="24"/>
          <w:lang w:val="en-US"/>
        </w:rPr>
        <w:t>Formally, household welfare change (</w:t>
      </w:r>
      <w:r w:rsidR="000F4F5C" w:rsidRPr="00527441">
        <w:rPr>
          <w:position w:val="-12"/>
        </w:rPr>
        <w:object w:dxaOrig="460" w:dyaOrig="360">
          <v:shape id="_x0000_i1052" type="#_x0000_t75" style="width:23.15pt;height:18.15pt" o:ole="">
            <v:imagedata r:id="rId62" o:title=""/>
          </v:shape>
          <o:OLEObject Type="Embed" ProgID="Equation.3" ShapeID="_x0000_i1052" DrawAspect="Content" ObjectID="_1485714765" r:id="rId63"/>
        </w:object>
      </w:r>
      <w:r w:rsidR="00ED329A">
        <w:rPr>
          <w:rFonts w:ascii="Times New Roman" w:eastAsia="Times New Roman" w:hAnsi="Times New Roman"/>
          <w:sz w:val="24"/>
          <w:szCs w:val="24"/>
          <w:lang w:val="en-US"/>
        </w:rPr>
        <w:t xml:space="preserve">) for </w:t>
      </w:r>
      <w:proofErr w:type="spellStart"/>
      <w:r w:rsidR="00ED329A">
        <w:rPr>
          <w:rFonts w:ascii="Times New Roman" w:eastAsia="Times New Roman" w:hAnsi="Times New Roman"/>
          <w:sz w:val="24"/>
          <w:szCs w:val="24"/>
          <w:lang w:val="en-US"/>
        </w:rPr>
        <w:t>decil</w:t>
      </w:r>
      <w:r w:rsidR="000B11BF">
        <w:rPr>
          <w:rFonts w:ascii="Times New Roman" w:eastAsia="Times New Roman" w:hAnsi="Times New Roman"/>
          <w:sz w:val="24"/>
          <w:szCs w:val="24"/>
          <w:lang w:val="en-US"/>
        </w:rPr>
        <w:t>e</w:t>
      </w:r>
      <w:proofErr w:type="spellEnd"/>
      <w:r w:rsidR="00ED329A">
        <w:rPr>
          <w:rFonts w:ascii="Times New Roman" w:eastAsia="Times New Roman" w:hAnsi="Times New Roman"/>
          <w:sz w:val="24"/>
          <w:szCs w:val="24"/>
          <w:lang w:val="en-US"/>
        </w:rPr>
        <w:t xml:space="preserve"> </w:t>
      </w:r>
      <w:r w:rsidR="00ED329A" w:rsidRPr="00F662D8">
        <w:rPr>
          <w:rFonts w:ascii="Times New Roman" w:eastAsia="Times New Roman" w:hAnsi="Times New Roman"/>
          <w:i/>
          <w:sz w:val="24"/>
          <w:szCs w:val="24"/>
          <w:lang w:val="en-US"/>
        </w:rPr>
        <w:t>k</w:t>
      </w:r>
      <w:r w:rsidR="00ED329A" w:rsidRPr="00F662D8">
        <w:rPr>
          <w:rFonts w:ascii="Times New Roman" w:eastAsia="Times New Roman" w:hAnsi="Times New Roman"/>
          <w:sz w:val="24"/>
          <w:szCs w:val="24"/>
          <w:lang w:val="en-US"/>
        </w:rPr>
        <w:t xml:space="preserve"> </w:t>
      </w:r>
      <w:r w:rsidR="00ED329A">
        <w:rPr>
          <w:rFonts w:ascii="Times New Roman" w:eastAsia="Times New Roman" w:hAnsi="Times New Roman"/>
          <w:sz w:val="24"/>
          <w:szCs w:val="24"/>
          <w:lang w:val="en-US"/>
        </w:rPr>
        <w:t xml:space="preserve">is the following: </w:t>
      </w:r>
      <w:r w:rsidR="0031026E">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p>
    <w:p w:rsidR="00AA2A92" w:rsidRPr="00F662D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F662D8">
        <w:rPr>
          <w:rFonts w:ascii="Times New Roman" w:eastAsia="Times New Roman" w:hAnsi="Times New Roman"/>
          <w:sz w:val="24"/>
          <w:szCs w:val="24"/>
          <w:lang w:val="en-US"/>
        </w:rPr>
        <w:tab/>
      </w:r>
      <w:r w:rsidR="007675FF" w:rsidRPr="005F5F3E">
        <w:rPr>
          <w:rFonts w:ascii="Times New Roman" w:eastAsia="Times New Roman" w:hAnsi="Times New Roman"/>
          <w:sz w:val="24"/>
          <w:szCs w:val="24"/>
          <w:lang w:val="en-US"/>
        </w:rPr>
        <w:fldChar w:fldCharType="begin"/>
      </w:r>
      <w:r w:rsidRPr="00F662D8">
        <w:rPr>
          <w:rFonts w:ascii="Times New Roman" w:eastAsia="Times New Roman" w:hAnsi="Times New Roman"/>
          <w:sz w:val="24"/>
          <w:szCs w:val="24"/>
          <w:lang w:val="en-US"/>
        </w:rPr>
        <w:instrText xml:space="preserve"> QUOTE </w:instrText>
      </w:r>
      <m:oMath>
        <m:sSub>
          <m:sSubPr>
            <m:ctrlPr>
              <w:rPr>
                <w:rFonts w:ascii="Cambria Math" w:eastAsia="Times New Roman" w:hAnsi="Cambria Math"/>
                <w:sz w:val="24"/>
                <w:szCs w:val="24"/>
                <w:lang w:val="en-US"/>
              </w:rPr>
            </m:ctrlPr>
          </m:sSubPr>
          <m:e>
            <m:r>
              <m:rPr>
                <m:sty m:val="p"/>
              </m:rPr>
              <w:rPr>
                <w:rFonts w:ascii="Cambria Math" w:eastAsia="Times New Roman" w:hAnsi="Cambria Math"/>
                <w:sz w:val="24"/>
                <w:szCs w:val="24"/>
                <w:lang w:val="en-US"/>
              </w:rPr>
              <m:t>θ</m:t>
            </m:r>
          </m:e>
          <m:sub>
            <m:r>
              <m:rPr>
                <m:sty m:val="p"/>
              </m:rPr>
              <w:rPr>
                <w:rFonts w:ascii="Cambria Math" w:eastAsia="Times New Roman" w:hAnsi="Cambria Math"/>
                <w:sz w:val="24"/>
                <w:szCs w:val="24"/>
                <w:lang w:val="en-US"/>
              </w:rPr>
              <m:t>ik</m:t>
            </m:r>
          </m:sub>
        </m:sSub>
        <m:r>
          <m:rPr>
            <m:sty m:val="p"/>
          </m:rPr>
          <w:rPr>
            <w:rFonts w:ascii="Cambria Math" w:eastAsia="Times New Roman" w:hAnsi="Cambria Math"/>
            <w:sz w:val="24"/>
            <w:szCs w:val="24"/>
            <w:lang w:val="en-US"/>
          </w:rPr>
          <m:t>=</m:t>
        </m:r>
        <m:f>
          <m:fPr>
            <m:ctrlPr>
              <w:rPr>
                <w:rFonts w:ascii="Cambria Math" w:eastAsia="Times New Roman" w:hAnsi="Cambria Math"/>
                <w:sz w:val="24"/>
                <w:szCs w:val="24"/>
                <w:lang w:val="en-US"/>
              </w:rPr>
            </m:ctrlPr>
          </m:fPr>
          <m:num>
            <m:acc>
              <m:accPr>
                <m:chr m:val="̌"/>
                <m:ctrlPr>
                  <w:rPr>
                    <w:rFonts w:ascii="Cambria Math" w:eastAsia="Times New Roman" w:hAnsi="Cambria Math"/>
                    <w:sz w:val="24"/>
                    <w:szCs w:val="24"/>
                    <w:lang w:val="en-US"/>
                  </w:rPr>
                </m:ctrlPr>
              </m:accPr>
              <m:e>
                <m:r>
                  <m:rPr>
                    <m:sty m:val="p"/>
                  </m:rPr>
                  <w:rPr>
                    <w:rFonts w:ascii="Cambria Math" w:eastAsia="Times New Roman" w:hAnsi="Cambria Math"/>
                    <w:sz w:val="24"/>
                    <w:szCs w:val="24"/>
                    <w:lang w:val="en-US"/>
                  </w:rPr>
                  <m:t>p</m:t>
                </m:r>
              </m:e>
            </m:acc>
            <m:sSubSup>
              <m:sSubSupPr>
                <m:ctrlPr>
                  <w:rPr>
                    <w:rFonts w:ascii="Cambria Math" w:eastAsia="Times New Roman" w:hAnsi="Cambria Math"/>
                    <w:sz w:val="24"/>
                    <w:szCs w:val="24"/>
                    <w:lang w:val="en-US"/>
                  </w:rPr>
                </m:ctrlPr>
              </m:sSubSupPr>
              <m:e>
                <m:r>
                  <m:rPr>
                    <m:sty m:val="p"/>
                  </m:rPr>
                  <w:rPr>
                    <w:rFonts w:ascii="Cambria Math" w:eastAsia="Times New Roman" w:hAnsi="Cambria Math"/>
                    <w:sz w:val="24"/>
                    <w:szCs w:val="24"/>
                    <w:lang w:val="en-US"/>
                  </w:rPr>
                  <m:t>c</m:t>
                </m:r>
              </m:e>
              <m:sub>
                <m:r>
                  <m:rPr>
                    <m:sty m:val="p"/>
                  </m:rPr>
                  <w:rPr>
                    <w:rFonts w:ascii="Cambria Math" w:eastAsia="Times New Roman" w:hAnsi="Cambria Math"/>
                    <w:sz w:val="24"/>
                    <w:szCs w:val="24"/>
                    <w:lang w:val="en-US"/>
                  </w:rPr>
                  <m:t>ik</m:t>
                </m:r>
              </m:sub>
              <m:sup>
                <m:r>
                  <m:rPr>
                    <m:sty m:val="p"/>
                  </m:rPr>
                  <w:rPr>
                    <w:rFonts w:ascii="Cambria Math" w:eastAsia="Times New Roman" w:hAnsi="Cambria Math"/>
                    <w:sz w:val="24"/>
                    <w:szCs w:val="24"/>
                    <w:lang w:val="en-US"/>
                  </w:rPr>
                  <m:t>0</m:t>
                </m:r>
              </m:sup>
            </m:sSubSup>
          </m:num>
          <m:den>
            <m:sSubSup>
              <m:sSubSupPr>
                <m:ctrlPr>
                  <w:rPr>
                    <w:rFonts w:ascii="Cambria Math" w:eastAsia="Times New Roman" w:hAnsi="Cambria Math"/>
                    <w:sz w:val="24"/>
                    <w:szCs w:val="24"/>
                    <w:lang w:val="en-US"/>
                  </w:rPr>
                </m:ctrlPr>
              </m:sSubSupPr>
              <m:e>
                <m:r>
                  <m:rPr>
                    <m:sty m:val="p"/>
                  </m:rPr>
                  <w:rPr>
                    <w:rFonts w:ascii="Cambria Math" w:eastAsia="Times New Roman" w:hAnsi="Cambria Math"/>
                    <w:sz w:val="24"/>
                    <w:szCs w:val="24"/>
                    <w:lang w:val="en-US"/>
                  </w:rPr>
                  <m:t>W</m:t>
                </m:r>
              </m:e>
              <m:sub>
                <m:r>
                  <m:rPr>
                    <m:sty m:val="p"/>
                  </m:rPr>
                  <w:rPr>
                    <w:rFonts w:ascii="Cambria Math" w:eastAsia="Times New Roman" w:hAnsi="Cambria Math"/>
                    <w:sz w:val="24"/>
                    <w:szCs w:val="24"/>
                    <w:lang w:val="en-US"/>
                  </w:rPr>
                  <m:t>k</m:t>
                </m:r>
              </m:sub>
              <m:sup>
                <m:r>
                  <m:rPr>
                    <m:sty m:val="p"/>
                  </m:rPr>
                  <w:rPr>
                    <w:rFonts w:ascii="Cambria Math" w:eastAsia="Times New Roman" w:hAnsi="Cambria Math"/>
                    <w:sz w:val="24"/>
                    <w:szCs w:val="24"/>
                    <w:lang w:val="en-US"/>
                  </w:rPr>
                  <m:t>0</m:t>
                </m:r>
              </m:sup>
            </m:sSubSup>
          </m:den>
        </m:f>
      </m:oMath>
      <w:r w:rsidRPr="00F662D8">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000F4F5C" w:rsidRPr="005F5F3E">
        <w:rPr>
          <w:rFonts w:ascii="Times New Roman" w:eastAsia="Times New Roman" w:hAnsi="Times New Roman"/>
          <w:sz w:val="24"/>
          <w:szCs w:val="24"/>
          <w:lang w:val="en-US"/>
        </w:rPr>
        <w:object w:dxaOrig="3280" w:dyaOrig="540">
          <v:shape id="_x0000_i1053" type="#_x0000_t75" style="width:164.05pt;height:26.9pt" o:ole="">
            <v:imagedata r:id="rId64" o:title=""/>
          </v:shape>
          <o:OLEObject Type="Embed" ProgID="Equation.3" ShapeID="_x0000_i1053" DrawAspect="Content" ObjectID="_1485714766" r:id="rId65"/>
        </w:object>
      </w:r>
      <w:r w:rsidRPr="00F662D8">
        <w:rPr>
          <w:rFonts w:ascii="Times New Roman" w:eastAsia="Times New Roman" w:hAnsi="Times New Roman"/>
          <w:sz w:val="24"/>
          <w:szCs w:val="24"/>
          <w:lang w:val="en-US"/>
        </w:rPr>
        <w:tab/>
      </w:r>
      <w:r w:rsidR="005F5F3E">
        <w:rPr>
          <w:rFonts w:ascii="Times New Roman" w:eastAsia="Times New Roman" w:hAnsi="Times New Roman"/>
          <w:sz w:val="24"/>
          <w:szCs w:val="24"/>
          <w:lang w:val="en-US"/>
        </w:rPr>
        <w:t>(14</w:t>
      </w:r>
      <w:r w:rsidRPr="00F662D8">
        <w:rPr>
          <w:rFonts w:ascii="Times New Roman" w:eastAsia="Times New Roman" w:hAnsi="Times New Roman"/>
          <w:sz w:val="24"/>
          <w:szCs w:val="24"/>
          <w:lang w:val="en-US"/>
        </w:rPr>
        <w:t>)</w:t>
      </w:r>
    </w:p>
    <w:p w:rsidR="00ED329A" w:rsidRPr="009019F0" w:rsidRDefault="00ED329A" w:rsidP="00AA2A92">
      <w:pPr>
        <w:tabs>
          <w:tab w:val="center" w:pos="4253"/>
          <w:tab w:val="right" w:pos="8505"/>
        </w:tabs>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Where </w:t>
      </w:r>
      <w:r w:rsidRPr="00527441">
        <w:rPr>
          <w:position w:val="-12"/>
        </w:rPr>
        <w:object w:dxaOrig="300" w:dyaOrig="360">
          <v:shape id="_x0000_i1054" type="#_x0000_t75" style="width:15.05pt;height:18.15pt" o:ole="">
            <v:imagedata r:id="rId66" o:title=""/>
          </v:shape>
          <o:OLEObject Type="Embed" ProgID="Equation.3" ShapeID="_x0000_i1054" DrawAspect="Content" ObjectID="_1485714767" r:id="rId67"/>
        </w:object>
      </w:r>
      <w:r w:rsidR="009E410D" w:rsidRPr="00B65C3C">
        <w:rPr>
          <w:rFonts w:ascii="Times New Roman" w:hAnsi="Times New Roman"/>
          <w:sz w:val="24"/>
          <w:szCs w:val="24"/>
          <w:lang w:val="en-US"/>
        </w:rPr>
        <w:t xml:space="preserve">is the quantity consumed by </w:t>
      </w:r>
      <w:proofErr w:type="spellStart"/>
      <w:r w:rsidR="009E410D" w:rsidRPr="00B65C3C">
        <w:rPr>
          <w:rFonts w:ascii="Times New Roman" w:hAnsi="Times New Roman"/>
          <w:sz w:val="24"/>
          <w:szCs w:val="24"/>
          <w:lang w:val="en-US"/>
        </w:rPr>
        <w:t>decil</w:t>
      </w:r>
      <w:r w:rsidR="000B11BF">
        <w:rPr>
          <w:rFonts w:ascii="Times New Roman" w:hAnsi="Times New Roman"/>
          <w:sz w:val="24"/>
          <w:szCs w:val="24"/>
          <w:lang w:val="en-US"/>
        </w:rPr>
        <w:t>e</w:t>
      </w:r>
      <w:proofErr w:type="spellEnd"/>
      <w:r w:rsidR="009E410D" w:rsidRPr="00B65C3C">
        <w:rPr>
          <w:rFonts w:ascii="Times New Roman" w:hAnsi="Times New Roman"/>
          <w:sz w:val="24"/>
          <w:szCs w:val="24"/>
          <w:lang w:val="en-US"/>
        </w:rPr>
        <w:t xml:space="preserve"> </w:t>
      </w:r>
      <w:r w:rsidR="009E410D" w:rsidRPr="00B65C3C">
        <w:rPr>
          <w:rFonts w:ascii="Times New Roman" w:hAnsi="Times New Roman"/>
          <w:i/>
          <w:sz w:val="24"/>
          <w:szCs w:val="24"/>
          <w:lang w:val="en-US"/>
        </w:rPr>
        <w:t>k</w:t>
      </w:r>
      <w:r w:rsidR="009E410D" w:rsidRPr="00B65C3C">
        <w:rPr>
          <w:rFonts w:ascii="Times New Roman" w:hAnsi="Times New Roman"/>
          <w:sz w:val="24"/>
          <w:szCs w:val="24"/>
          <w:lang w:val="en-US"/>
        </w:rPr>
        <w:t xml:space="preserve"> from industry </w:t>
      </w:r>
      <w:proofErr w:type="spellStart"/>
      <w:r w:rsidR="009E410D" w:rsidRPr="00B65C3C">
        <w:rPr>
          <w:rFonts w:ascii="Times New Roman" w:hAnsi="Times New Roman"/>
          <w:i/>
          <w:sz w:val="24"/>
          <w:szCs w:val="24"/>
          <w:lang w:val="en-US"/>
        </w:rPr>
        <w:t>i</w:t>
      </w:r>
      <w:proofErr w:type="spellEnd"/>
      <w:r w:rsidR="009E410D" w:rsidRPr="00B65C3C">
        <w:rPr>
          <w:rFonts w:ascii="Times New Roman" w:hAnsi="Times New Roman"/>
          <w:sz w:val="24"/>
          <w:szCs w:val="24"/>
          <w:lang w:val="en-US"/>
        </w:rPr>
        <w:t>.</w:t>
      </w:r>
    </w:p>
    <w:p w:rsidR="003259C1" w:rsidRDefault="003259C1" w:rsidP="00AA2A92">
      <w:pPr>
        <w:tabs>
          <w:tab w:val="center" w:pos="4253"/>
          <w:tab w:val="right" w:pos="8505"/>
        </w:tabs>
        <w:spacing w:line="240" w:lineRule="auto"/>
        <w:jc w:val="both"/>
        <w:rPr>
          <w:rFonts w:ascii="Times New Roman" w:eastAsia="Times New Roman" w:hAnsi="Times New Roman"/>
          <w:sz w:val="24"/>
          <w:szCs w:val="24"/>
          <w:lang w:val="en-US"/>
        </w:rPr>
      </w:pPr>
    </w:p>
    <w:p w:rsidR="00282515" w:rsidRDefault="003259C1">
      <w:pPr>
        <w:pStyle w:val="ListParagraph"/>
        <w:numPr>
          <w:ilvl w:val="0"/>
          <w:numId w:val="1"/>
        </w:numPr>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Income Effect</w:t>
      </w:r>
    </w:p>
    <w:p w:rsidR="00F662D8" w:rsidRPr="00F662D8" w:rsidRDefault="00F662D8" w:rsidP="00AA2A92">
      <w:pPr>
        <w:tabs>
          <w:tab w:val="center" w:pos="4253"/>
          <w:tab w:val="right" w:pos="8505"/>
        </w:tabs>
        <w:spacing w:line="240" w:lineRule="auto"/>
        <w:jc w:val="both"/>
        <w:rPr>
          <w:rFonts w:ascii="Times New Roman" w:eastAsia="Times New Roman" w:hAnsi="Times New Roman"/>
          <w:sz w:val="24"/>
          <w:szCs w:val="24"/>
          <w:lang w:val="en-US"/>
        </w:rPr>
      </w:pPr>
      <w:r w:rsidRPr="00F662D8">
        <w:rPr>
          <w:rFonts w:ascii="Times New Roman" w:eastAsia="Times New Roman" w:hAnsi="Times New Roman"/>
          <w:sz w:val="24"/>
          <w:szCs w:val="24"/>
          <w:lang w:val="en-US"/>
        </w:rPr>
        <w:t>Knowing that</w:t>
      </w:r>
      <w:r>
        <w:rPr>
          <w:rFonts w:ascii="Times New Roman" w:eastAsia="Times New Roman" w:hAnsi="Times New Roman"/>
          <w:sz w:val="24"/>
          <w:szCs w:val="24"/>
          <w:lang w:val="en-US"/>
        </w:rPr>
        <w:t xml:space="preserve"> </w:t>
      </w:r>
      <w:r w:rsidRPr="00E70305">
        <w:rPr>
          <w:rFonts w:ascii="Times New Roman" w:eastAsia="Times New Roman" w:hAnsi="Times New Roman"/>
          <w:position w:val="-12"/>
          <w:sz w:val="24"/>
          <w:szCs w:val="24"/>
        </w:rPr>
        <w:object w:dxaOrig="360" w:dyaOrig="360">
          <v:shape id="_x0000_i1055" type="#_x0000_t75" style="width:18.15pt;height:18.15pt" o:ole="">
            <v:imagedata r:id="rId68" o:title=""/>
          </v:shape>
          <o:OLEObject Type="Embed" ProgID="Equation.3" ShapeID="_x0000_i1055" DrawAspect="Content" ObjectID="_1485714768" r:id="rId69"/>
        </w:object>
      </w:r>
      <w:r w:rsidRPr="00F662D8">
        <w:rPr>
          <w:rFonts w:ascii="Times New Roman" w:eastAsia="Times New Roman" w:hAnsi="Times New Roman"/>
          <w:sz w:val="24"/>
          <w:szCs w:val="24"/>
          <w:lang w:val="en-US"/>
        </w:rPr>
        <w:t xml:space="preserve"> </w:t>
      </w:r>
      <w:r w:rsidR="000F4F5C">
        <w:rPr>
          <w:rFonts w:ascii="Times New Roman" w:eastAsia="Times New Roman" w:hAnsi="Times New Roman"/>
          <w:sz w:val="24"/>
          <w:szCs w:val="24"/>
          <w:lang w:val="en-US"/>
        </w:rPr>
        <w:t>are</w:t>
      </w:r>
      <w:r w:rsidRPr="00F662D8">
        <w:rPr>
          <w:rFonts w:ascii="Times New Roman" w:eastAsia="Times New Roman" w:hAnsi="Times New Roman"/>
          <w:sz w:val="24"/>
          <w:szCs w:val="24"/>
          <w:lang w:val="en-US"/>
        </w:rPr>
        <w:t xml:space="preserve"> total payments made</w:t>
      </w:r>
      <w:r>
        <w:rPr>
          <w:rFonts w:ascii="Times New Roman" w:eastAsia="Times New Roman" w:hAnsi="Times New Roman"/>
          <w:sz w:val="24"/>
          <w:szCs w:val="24"/>
          <w:lang w:val="en-US"/>
        </w:rPr>
        <w:t xml:space="preserve"> </w:t>
      </w:r>
      <w:r w:rsidR="00B726B9" w:rsidRPr="00F662D8">
        <w:rPr>
          <w:rFonts w:ascii="Times New Roman" w:eastAsia="Times New Roman" w:hAnsi="Times New Roman"/>
          <w:sz w:val="24"/>
          <w:szCs w:val="24"/>
          <w:lang w:val="en-US"/>
        </w:rPr>
        <w:t xml:space="preserve">by </w:t>
      </w:r>
      <w:r w:rsidR="00B726B9">
        <w:rPr>
          <w:rFonts w:ascii="Times New Roman" w:eastAsia="Times New Roman" w:hAnsi="Times New Roman"/>
          <w:sz w:val="24"/>
          <w:szCs w:val="24"/>
          <w:lang w:val="en-US"/>
        </w:rPr>
        <w:t>industry</w:t>
      </w:r>
      <w:r w:rsidR="00B726B9" w:rsidRPr="00F662D8">
        <w:rPr>
          <w:rFonts w:ascii="Times New Roman" w:eastAsia="Times New Roman" w:hAnsi="Times New Roman"/>
          <w:sz w:val="24"/>
          <w:szCs w:val="24"/>
          <w:lang w:val="en-US"/>
        </w:rPr>
        <w:t xml:space="preserve"> </w:t>
      </w:r>
      <w:proofErr w:type="spellStart"/>
      <w:r w:rsidR="00B726B9" w:rsidRPr="00F662D8">
        <w:rPr>
          <w:rFonts w:ascii="Times New Roman" w:eastAsia="Times New Roman" w:hAnsi="Times New Roman"/>
          <w:i/>
          <w:sz w:val="24"/>
          <w:szCs w:val="24"/>
          <w:lang w:val="en-US"/>
        </w:rPr>
        <w:t>i</w:t>
      </w:r>
      <w:proofErr w:type="spellEnd"/>
      <w:r w:rsidR="00B726B9" w:rsidRPr="00F662D8">
        <w:rPr>
          <w:rFonts w:ascii="Times New Roman" w:eastAsia="Times New Roman" w:hAnsi="Times New Roman"/>
          <w:sz w:val="24"/>
          <w:szCs w:val="24"/>
          <w:lang w:val="en-US"/>
        </w:rPr>
        <w:t xml:space="preserve"> </w:t>
      </w:r>
      <w:r w:rsidRPr="00F662D8">
        <w:rPr>
          <w:rFonts w:ascii="Times New Roman" w:eastAsia="Times New Roman" w:hAnsi="Times New Roman"/>
          <w:sz w:val="24"/>
          <w:szCs w:val="24"/>
          <w:lang w:val="en-US"/>
        </w:rPr>
        <w:t xml:space="preserve">to the </w:t>
      </w:r>
      <w:r>
        <w:rPr>
          <w:rFonts w:ascii="Times New Roman" w:eastAsia="Times New Roman" w:hAnsi="Times New Roman"/>
          <w:sz w:val="24"/>
          <w:szCs w:val="24"/>
          <w:lang w:val="en-US"/>
        </w:rPr>
        <w:t>labor</w:t>
      </w:r>
      <w:r w:rsidRPr="00F662D8">
        <w:rPr>
          <w:rFonts w:ascii="Times New Roman" w:eastAsia="Times New Roman" w:hAnsi="Times New Roman"/>
          <w:sz w:val="24"/>
          <w:szCs w:val="24"/>
          <w:lang w:val="en-US"/>
        </w:rPr>
        <w:t xml:space="preserve"> </w:t>
      </w:r>
      <w:r w:rsidR="00B726B9">
        <w:rPr>
          <w:rFonts w:ascii="Times New Roman" w:eastAsia="Times New Roman" w:hAnsi="Times New Roman"/>
          <w:sz w:val="24"/>
          <w:szCs w:val="24"/>
          <w:lang w:val="en-US"/>
        </w:rPr>
        <w:t>related to the</w:t>
      </w:r>
      <w:r w:rsidR="00B726B9" w:rsidRPr="00F662D8">
        <w:rPr>
          <w:rFonts w:ascii="Times New Roman" w:eastAsia="Times New Roman" w:hAnsi="Times New Roman"/>
          <w:sz w:val="24"/>
          <w:szCs w:val="24"/>
          <w:lang w:val="en-US"/>
        </w:rPr>
        <w:t xml:space="preserve"> </w:t>
      </w:r>
      <w:r w:rsidRPr="00F662D8">
        <w:rPr>
          <w:rFonts w:ascii="Times New Roman" w:eastAsia="Times New Roman" w:hAnsi="Times New Roman"/>
          <w:i/>
          <w:sz w:val="24"/>
          <w:szCs w:val="24"/>
          <w:lang w:val="en-US"/>
        </w:rPr>
        <w:t>k</w:t>
      </w:r>
      <w:r w:rsidRPr="00F662D8">
        <w:rPr>
          <w:rFonts w:ascii="Times New Roman" w:eastAsia="Times New Roman" w:hAnsi="Times New Roman"/>
          <w:sz w:val="24"/>
          <w:szCs w:val="24"/>
          <w:lang w:val="en-US"/>
        </w:rPr>
        <w:t xml:space="preserve"> </w:t>
      </w:r>
      <w:r w:rsidR="00751FB0">
        <w:rPr>
          <w:rFonts w:ascii="Times New Roman" w:eastAsia="Times New Roman" w:hAnsi="Times New Roman"/>
          <w:sz w:val="24"/>
          <w:szCs w:val="24"/>
          <w:lang w:val="en-US"/>
        </w:rPr>
        <w:t>deciles</w:t>
      </w:r>
      <w:r w:rsidR="007A284B">
        <w:rPr>
          <w:rFonts w:ascii="Times New Roman" w:eastAsia="Times New Roman" w:hAnsi="Times New Roman"/>
          <w:sz w:val="24"/>
          <w:szCs w:val="24"/>
          <w:lang w:val="en-US"/>
        </w:rPr>
        <w:t>, and assuming industries usage of labor follows a constant share of production,</w:t>
      </w:r>
      <w:r w:rsidRPr="00F662D8">
        <w:rPr>
          <w:rFonts w:ascii="Times New Roman" w:eastAsia="Times New Roman" w:hAnsi="Times New Roman"/>
          <w:sz w:val="24"/>
          <w:szCs w:val="24"/>
          <w:lang w:val="en-US"/>
        </w:rPr>
        <w:t xml:space="preserve"> the effect on labor income can be calculated as:</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4D1668">
        <w:rPr>
          <w:rFonts w:ascii="Times New Roman" w:eastAsia="Times New Roman" w:hAnsi="Times New Roman"/>
          <w:sz w:val="24"/>
          <w:szCs w:val="24"/>
          <w:lang w:val="en-US"/>
        </w:rPr>
        <w:tab/>
      </w:r>
      <w:r w:rsidR="000F4F5C" w:rsidRPr="005F5F3E">
        <w:rPr>
          <w:rFonts w:ascii="Times New Roman" w:eastAsia="Times New Roman" w:hAnsi="Times New Roman"/>
          <w:sz w:val="24"/>
          <w:szCs w:val="24"/>
          <w:lang w:val="en-US"/>
        </w:rPr>
        <w:object w:dxaOrig="1560" w:dyaOrig="720">
          <v:shape id="_x0000_i1056" type="#_x0000_t75" style="width:79.5pt;height:36.95pt" o:ole="">
            <v:imagedata r:id="rId70" o:title=""/>
          </v:shape>
          <o:OLEObject Type="Embed" ProgID="Equation.3" ShapeID="_x0000_i1056" DrawAspect="Content" ObjectID="_1485714769" r:id="rId71"/>
        </w:object>
      </w:r>
      <w:r w:rsidR="007675FF" w:rsidRPr="005F5F3E">
        <w:rPr>
          <w:rFonts w:ascii="Times New Roman" w:eastAsia="Times New Roman" w:hAnsi="Times New Roman"/>
          <w:sz w:val="24"/>
          <w:szCs w:val="24"/>
          <w:lang w:val="en-US"/>
        </w:rPr>
        <w:fldChar w:fldCharType="begin"/>
      </w:r>
      <w:r w:rsidRPr="004D1668">
        <w:rPr>
          <w:rFonts w:ascii="Times New Roman" w:eastAsia="Times New Roman" w:hAnsi="Times New Roman"/>
          <w:sz w:val="24"/>
          <w:szCs w:val="24"/>
          <w:lang w:val="en-US"/>
        </w:rPr>
        <w:instrText xml:space="preserve"> QUOTE </w:instrText>
      </w:r>
      <m:oMath>
        <m:sSub>
          <m:sSubPr>
            <m:ctrlPr>
              <w:rPr>
                <w:rFonts w:ascii="Cambria Math" w:eastAsia="Times New Roman" w:hAnsi="Cambria Math"/>
                <w:sz w:val="24"/>
                <w:szCs w:val="24"/>
                <w:lang w:val="en-US"/>
              </w:rPr>
            </m:ctrlPr>
          </m:sSubPr>
          <m:e>
            <m:r>
              <m:rPr>
                <m:sty m:val="p"/>
              </m:rPr>
              <w:rPr>
                <w:rFonts w:ascii="Cambria Math" w:eastAsia="Times New Roman" w:hAnsi="Cambria Math"/>
                <w:sz w:val="24"/>
                <w:szCs w:val="24"/>
                <w:lang w:val="en-US"/>
              </w:rPr>
              <m:t>∆w</m:t>
            </m:r>
          </m:e>
          <m:sub>
            <m:r>
              <m:rPr>
                <m:sty m:val="p"/>
              </m:rPr>
              <w:rPr>
                <w:rFonts w:ascii="Cambria Math" w:eastAsia="Times New Roman" w:hAnsi="Cambria Math"/>
                <w:sz w:val="24"/>
                <w:szCs w:val="24"/>
                <w:lang w:val="en-US"/>
              </w:rPr>
              <m:t>ik</m:t>
            </m:r>
          </m:sub>
        </m:sSub>
        <m:r>
          <m:rPr>
            <m:sty m:val="p"/>
          </m:rPr>
          <w:rPr>
            <w:rFonts w:ascii="Cambria Math" w:eastAsia="Times New Roman" w:hAnsi="Cambria Math"/>
            <w:sz w:val="24"/>
            <w:szCs w:val="24"/>
            <w:lang w:val="en-US"/>
          </w:rPr>
          <m:t>=</m:t>
        </m:r>
        <m:f>
          <m:fPr>
            <m:ctrlPr>
              <w:rPr>
                <w:rFonts w:ascii="Cambria Math" w:eastAsia="Times New Roman" w:hAnsi="Cambria Math"/>
                <w:sz w:val="24"/>
                <w:szCs w:val="24"/>
                <w:lang w:val="en-US"/>
              </w:rPr>
            </m:ctrlPr>
          </m:fPr>
          <m:num>
            <m:sSub>
              <m:sSubPr>
                <m:ctrlPr>
                  <w:rPr>
                    <w:rFonts w:ascii="Cambria Math" w:eastAsia="Times New Roman" w:hAnsi="Cambria Math"/>
                    <w:sz w:val="24"/>
                    <w:szCs w:val="24"/>
                    <w:lang w:val="en-US"/>
                  </w:rPr>
                </m:ctrlPr>
              </m:sSubPr>
              <m:e>
                <m:r>
                  <m:rPr>
                    <m:sty m:val="p"/>
                  </m:rPr>
                  <w:rPr>
                    <w:rFonts w:ascii="Cambria Math" w:eastAsia="Times New Roman" w:hAnsi="Cambria Math"/>
                    <w:sz w:val="24"/>
                    <w:szCs w:val="24"/>
                    <w:lang w:val="en-US"/>
                  </w:rPr>
                  <m:t>w</m:t>
                </m:r>
              </m:e>
              <m:sub>
                <m:r>
                  <m:rPr>
                    <m:sty m:val="p"/>
                  </m:rPr>
                  <w:rPr>
                    <w:rFonts w:ascii="Cambria Math" w:eastAsia="Times New Roman" w:hAnsi="Cambria Math"/>
                    <w:sz w:val="24"/>
                    <w:szCs w:val="24"/>
                    <w:lang w:val="en-US"/>
                  </w:rPr>
                  <m:t>ik</m:t>
                </m:r>
              </m:sub>
            </m:sSub>
          </m:num>
          <m:den>
            <m:r>
              <m:rPr>
                <m:sty m:val="p"/>
              </m:rPr>
              <w:rPr>
                <w:rFonts w:ascii="Cambria Math" w:eastAsia="Times New Roman" w:hAnsi="Cambria Math"/>
                <w:sz w:val="24"/>
                <w:szCs w:val="24"/>
                <w:lang w:val="en-US"/>
              </w:rPr>
              <m:t>x</m:t>
            </m:r>
          </m:den>
        </m:f>
        <m:r>
          <m:rPr>
            <m:sty m:val="p"/>
          </m:rPr>
          <w:rPr>
            <w:rFonts w:ascii="Cambria Math" w:eastAsia="Times New Roman" w:hAnsi="Cambria Math"/>
            <w:sz w:val="24"/>
            <w:szCs w:val="24"/>
            <w:lang w:val="en-US"/>
          </w:rPr>
          <m:t>∆</m:t>
        </m:r>
        <m:sSub>
          <m:sSubPr>
            <m:ctrlPr>
              <w:rPr>
                <w:rFonts w:ascii="Cambria Math" w:eastAsia="Times New Roman" w:hAnsi="Cambria Math"/>
                <w:sz w:val="24"/>
                <w:szCs w:val="24"/>
                <w:lang w:val="en-US"/>
              </w:rPr>
            </m:ctrlPr>
          </m:sSubPr>
          <m:e>
            <m:r>
              <m:rPr>
                <m:sty m:val="p"/>
              </m:rPr>
              <w:rPr>
                <w:rFonts w:ascii="Cambria Math" w:eastAsia="Times New Roman" w:hAnsi="Cambria Math"/>
                <w:sz w:val="24"/>
                <w:szCs w:val="24"/>
                <w:lang w:val="en-US"/>
              </w:rPr>
              <m:t>x</m:t>
            </m:r>
          </m:e>
          <m:sub>
            <m:r>
              <m:rPr>
                <m:sty m:val="p"/>
              </m:rPr>
              <w:rPr>
                <w:rFonts w:ascii="Cambria Math" w:eastAsia="Times New Roman" w:hAnsi="Cambria Math"/>
                <w:sz w:val="24"/>
                <w:szCs w:val="24"/>
                <w:lang w:val="en-US"/>
              </w:rPr>
              <m:t>i</m:t>
            </m:r>
          </m:sub>
        </m:sSub>
      </m:oMath>
      <w:r w:rsidRPr="004D1668">
        <w:rPr>
          <w:rFonts w:ascii="Times New Roman" w:eastAsia="Times New Roman" w:hAnsi="Times New Roman"/>
          <w:sz w:val="24"/>
          <w:szCs w:val="24"/>
          <w:lang w:val="en-US"/>
        </w:rPr>
        <w:instrText xml:space="preserve"> </w:instrText>
      </w:r>
      <w:r w:rsidR="007675FF" w:rsidRPr="005F5F3E">
        <w:rPr>
          <w:rFonts w:ascii="Times New Roman" w:eastAsia="Times New Roman" w:hAnsi="Times New Roman"/>
          <w:sz w:val="24"/>
          <w:szCs w:val="24"/>
          <w:lang w:val="en-US"/>
        </w:rPr>
        <w:fldChar w:fldCharType="end"/>
      </w:r>
      <w:r w:rsidR="005F5F3E">
        <w:rPr>
          <w:rFonts w:ascii="Times New Roman" w:eastAsia="Times New Roman" w:hAnsi="Times New Roman"/>
          <w:sz w:val="24"/>
          <w:szCs w:val="24"/>
          <w:lang w:val="en-US"/>
        </w:rPr>
        <w:t xml:space="preserve"> </w:t>
      </w:r>
      <w:r w:rsidR="005F5F3E">
        <w:rPr>
          <w:rFonts w:ascii="Times New Roman" w:eastAsia="Times New Roman" w:hAnsi="Times New Roman"/>
          <w:sz w:val="24"/>
          <w:szCs w:val="24"/>
          <w:lang w:val="en-US"/>
        </w:rPr>
        <w:tab/>
        <w:t>(15</w:t>
      </w:r>
      <w:r w:rsidRPr="004D1668">
        <w:rPr>
          <w:rFonts w:ascii="Times New Roman" w:eastAsia="Times New Roman" w:hAnsi="Times New Roman"/>
          <w:sz w:val="24"/>
          <w:szCs w:val="24"/>
          <w:lang w:val="en-US"/>
        </w:rPr>
        <w:t>)</w:t>
      </w:r>
    </w:p>
    <w:p w:rsidR="000F4F5C" w:rsidRPr="007A284B" w:rsidRDefault="000F4F5C" w:rsidP="00AA2A92">
      <w:pPr>
        <w:tabs>
          <w:tab w:val="center" w:pos="4253"/>
          <w:tab w:val="right" w:pos="8505"/>
        </w:tabs>
        <w:spacing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Where </w:t>
      </w:r>
      <w:r w:rsidR="007A284B" w:rsidRPr="007A284B">
        <w:rPr>
          <w:position w:val="-14"/>
        </w:rPr>
        <w:object w:dxaOrig="1520" w:dyaOrig="420">
          <v:shape id="_x0000_i1057" type="#_x0000_t75" style="width:75.75pt;height:21.3pt" o:ole="">
            <v:imagedata r:id="rId72" o:title=""/>
          </v:shape>
          <o:OLEObject Type="Embed" ProgID="Equation.3" ShapeID="_x0000_i1057" DrawAspect="Content" ObjectID="_1485714770" r:id="rId73"/>
        </w:object>
      </w:r>
      <w:r w:rsidR="00F418D3" w:rsidRPr="00F418D3">
        <w:rPr>
          <w:lang w:val="en-US"/>
        </w:rPr>
        <w:t xml:space="preserve">, </w:t>
      </w:r>
      <w:r w:rsidR="00F418D3" w:rsidRPr="00F418D3">
        <w:rPr>
          <w:rFonts w:ascii="Times New Roman" w:hAnsi="Times New Roman"/>
          <w:sz w:val="24"/>
          <w:szCs w:val="24"/>
          <w:lang w:val="en-US"/>
        </w:rPr>
        <w:t xml:space="preserve">i.e., the </w:t>
      </w:r>
      <w:proofErr w:type="spellStart"/>
      <w:r w:rsidR="00F418D3" w:rsidRPr="00F418D3">
        <w:rPr>
          <w:rFonts w:ascii="Times New Roman" w:hAnsi="Times New Roman"/>
          <w:sz w:val="24"/>
          <w:szCs w:val="24"/>
          <w:lang w:val="en-US"/>
        </w:rPr>
        <w:t>sectoral</w:t>
      </w:r>
      <w:proofErr w:type="spellEnd"/>
      <w:r w:rsidR="00F418D3" w:rsidRPr="00F418D3">
        <w:rPr>
          <w:rFonts w:ascii="Times New Roman" w:hAnsi="Times New Roman"/>
          <w:sz w:val="24"/>
          <w:szCs w:val="24"/>
          <w:lang w:val="en-US"/>
        </w:rPr>
        <w:t xml:space="preserve"> change in production after tax.</w:t>
      </w:r>
      <w:r>
        <w:rPr>
          <w:lang w:val="en-US"/>
        </w:rPr>
        <w:t xml:space="preserve"> </w:t>
      </w:r>
    </w:p>
    <w:p w:rsidR="00AA2A92" w:rsidRPr="008E2772" w:rsidRDefault="008E2772" w:rsidP="00AA2A92">
      <w:pPr>
        <w:tabs>
          <w:tab w:val="center" w:pos="4253"/>
          <w:tab w:val="right" w:pos="8505"/>
        </w:tabs>
        <w:spacing w:line="240" w:lineRule="auto"/>
        <w:jc w:val="both"/>
        <w:rPr>
          <w:rFonts w:ascii="Times New Roman" w:eastAsia="Times New Roman" w:hAnsi="Times New Roman"/>
          <w:sz w:val="24"/>
          <w:szCs w:val="24"/>
          <w:lang w:val="en-US"/>
        </w:rPr>
      </w:pPr>
      <w:r w:rsidRPr="008E2772">
        <w:rPr>
          <w:rFonts w:ascii="Times New Roman" w:eastAsia="Times New Roman" w:hAnsi="Times New Roman"/>
          <w:sz w:val="24"/>
          <w:szCs w:val="24"/>
          <w:lang w:val="en-US"/>
        </w:rPr>
        <w:t>On the other hand</w:t>
      </w:r>
      <w:r w:rsidR="00AA2A92" w:rsidRPr="008E2772">
        <w:rPr>
          <w:rFonts w:ascii="Times New Roman" w:eastAsia="Times New Roman" w:hAnsi="Times New Roman"/>
          <w:sz w:val="24"/>
          <w:szCs w:val="24"/>
          <w:lang w:val="en-US"/>
        </w:rPr>
        <w:t xml:space="preserve">, </w:t>
      </w:r>
      <w:r w:rsidRPr="008E2772">
        <w:rPr>
          <w:rFonts w:ascii="Times New Roman" w:eastAsia="Times New Roman" w:hAnsi="Times New Roman"/>
          <w:sz w:val="24"/>
          <w:szCs w:val="24"/>
          <w:lang w:val="en-US"/>
        </w:rPr>
        <w:t xml:space="preserve">the effect on total income </w:t>
      </w:r>
      <w:r w:rsidR="007A284B">
        <w:rPr>
          <w:rFonts w:ascii="Times New Roman" w:eastAsia="Times New Roman" w:hAnsi="Times New Roman"/>
          <w:sz w:val="24"/>
          <w:szCs w:val="24"/>
          <w:lang w:val="en-US"/>
        </w:rPr>
        <w:t>is straightforward calculated by</w:t>
      </w:r>
      <w:r w:rsidR="00AA2A92" w:rsidRPr="008E2772">
        <w:rPr>
          <w:rFonts w:ascii="Times New Roman" w:eastAsia="Times New Roman" w:hAnsi="Times New Roman"/>
          <w:sz w:val="24"/>
          <w:szCs w:val="24"/>
          <w:lang w:val="en-US"/>
        </w:rPr>
        <w:t>:</w:t>
      </w:r>
    </w:p>
    <w:p w:rsidR="00AA2A92" w:rsidRPr="004D1668" w:rsidRDefault="00AA2A92" w:rsidP="005F5F3E">
      <w:pPr>
        <w:tabs>
          <w:tab w:val="center" w:pos="4820"/>
          <w:tab w:val="right" w:pos="9639"/>
        </w:tabs>
        <w:spacing w:line="240" w:lineRule="auto"/>
        <w:jc w:val="both"/>
        <w:rPr>
          <w:rFonts w:ascii="Times New Roman" w:eastAsia="Times New Roman" w:hAnsi="Times New Roman"/>
          <w:sz w:val="24"/>
          <w:szCs w:val="24"/>
          <w:lang w:val="en-US"/>
        </w:rPr>
      </w:pPr>
      <w:r w:rsidRPr="008E2772">
        <w:rPr>
          <w:rFonts w:ascii="Times New Roman" w:eastAsia="Times New Roman" w:hAnsi="Times New Roman"/>
          <w:sz w:val="24"/>
          <w:szCs w:val="24"/>
          <w:lang w:val="en-US"/>
        </w:rPr>
        <w:tab/>
      </w:r>
      <w:r w:rsidRPr="005F5F3E">
        <w:rPr>
          <w:rFonts w:ascii="Times New Roman" w:eastAsia="Times New Roman" w:hAnsi="Times New Roman"/>
          <w:sz w:val="24"/>
          <w:szCs w:val="24"/>
          <w:lang w:val="en-US"/>
        </w:rPr>
        <w:object w:dxaOrig="2980" w:dyaOrig="540">
          <v:shape id="_x0000_i1058" type="#_x0000_t75" style="width:149pt;height:27.55pt" o:ole="">
            <v:imagedata r:id="rId74" o:title=""/>
          </v:shape>
          <o:OLEObject Type="Embed" ProgID="Equation.3" ShapeID="_x0000_i1058" DrawAspect="Content" ObjectID="_1485714771" r:id="rId75"/>
        </w:object>
      </w:r>
      <w:r w:rsidR="005F5F3E">
        <w:rPr>
          <w:rFonts w:ascii="Times New Roman" w:eastAsia="Times New Roman" w:hAnsi="Times New Roman"/>
          <w:sz w:val="24"/>
          <w:szCs w:val="24"/>
          <w:lang w:val="en-US"/>
        </w:rPr>
        <w:t xml:space="preserve"> </w:t>
      </w:r>
      <w:r w:rsidR="005F5F3E">
        <w:rPr>
          <w:rFonts w:ascii="Times New Roman" w:eastAsia="Times New Roman" w:hAnsi="Times New Roman"/>
          <w:sz w:val="24"/>
          <w:szCs w:val="24"/>
          <w:lang w:val="en-US"/>
        </w:rPr>
        <w:tab/>
        <w:t>(16</w:t>
      </w:r>
      <w:r w:rsidRPr="004D1668">
        <w:rPr>
          <w:rFonts w:ascii="Times New Roman" w:eastAsia="Times New Roman" w:hAnsi="Times New Roman"/>
          <w:sz w:val="24"/>
          <w:szCs w:val="24"/>
          <w:lang w:val="en-US"/>
        </w:rPr>
        <w:t>)</w:t>
      </w:r>
    </w:p>
    <w:p w:rsidR="003E66DB" w:rsidRDefault="003E66DB" w:rsidP="00F31F1A">
      <w:pPr>
        <w:spacing w:line="240" w:lineRule="auto"/>
        <w:jc w:val="both"/>
        <w:rPr>
          <w:rFonts w:ascii="Times New Roman" w:hAnsi="Times New Roman"/>
          <w:b/>
          <w:sz w:val="24"/>
          <w:szCs w:val="24"/>
          <w:lang w:val="en-US"/>
        </w:rPr>
      </w:pPr>
    </w:p>
    <w:p w:rsidR="00F31F1A" w:rsidRPr="00A3684D" w:rsidRDefault="00241336" w:rsidP="00F31F1A">
      <w:pPr>
        <w:spacing w:line="240" w:lineRule="auto"/>
        <w:jc w:val="both"/>
        <w:rPr>
          <w:rFonts w:ascii="Times New Roman" w:hAnsi="Times New Roman"/>
          <w:b/>
          <w:sz w:val="24"/>
          <w:szCs w:val="24"/>
          <w:lang w:val="en-US"/>
        </w:rPr>
      </w:pPr>
      <w:r>
        <w:rPr>
          <w:rFonts w:ascii="Times New Roman" w:hAnsi="Times New Roman"/>
          <w:b/>
          <w:sz w:val="24"/>
          <w:szCs w:val="24"/>
          <w:lang w:val="en-US"/>
        </w:rPr>
        <w:t>3</w:t>
      </w:r>
      <w:r w:rsidR="00F31F1A" w:rsidRPr="00A3684D">
        <w:rPr>
          <w:rFonts w:ascii="Times New Roman" w:hAnsi="Times New Roman"/>
          <w:b/>
          <w:sz w:val="24"/>
          <w:szCs w:val="24"/>
          <w:lang w:val="en-US"/>
        </w:rPr>
        <w:t xml:space="preserve"> Database</w:t>
      </w:r>
    </w:p>
    <w:p w:rsidR="00A3684D" w:rsidRPr="00A3684D" w:rsidRDefault="00A3684D" w:rsidP="00F31F1A">
      <w:pPr>
        <w:spacing w:line="240" w:lineRule="auto"/>
        <w:jc w:val="both"/>
        <w:rPr>
          <w:rFonts w:ascii="Times New Roman" w:hAnsi="Times New Roman"/>
          <w:sz w:val="24"/>
          <w:szCs w:val="24"/>
          <w:lang w:val="en-US"/>
        </w:rPr>
      </w:pPr>
      <w:r w:rsidRPr="00A3684D">
        <w:rPr>
          <w:rFonts w:ascii="Times New Roman" w:hAnsi="Times New Roman"/>
          <w:sz w:val="24"/>
          <w:szCs w:val="24"/>
          <w:lang w:val="en-US"/>
        </w:rPr>
        <w:t xml:space="preserve">The </w:t>
      </w:r>
      <w:r w:rsidR="00484AC5">
        <w:rPr>
          <w:rFonts w:ascii="Times New Roman" w:hAnsi="Times New Roman"/>
          <w:sz w:val="24"/>
          <w:szCs w:val="24"/>
          <w:lang w:val="en-US"/>
        </w:rPr>
        <w:t xml:space="preserve">input-output </w:t>
      </w:r>
      <w:r w:rsidRPr="00A3684D">
        <w:rPr>
          <w:rFonts w:ascii="Times New Roman" w:hAnsi="Times New Roman"/>
          <w:sz w:val="24"/>
          <w:szCs w:val="24"/>
          <w:lang w:val="en-US"/>
        </w:rPr>
        <w:t xml:space="preserve">matrix used was calculated at basic prices, from Tables of Resources and Uses of Brazilian Institute of Geography and Statistics (IBGE) </w:t>
      </w:r>
      <w:r w:rsidR="0082418A">
        <w:rPr>
          <w:rFonts w:ascii="Times New Roman" w:hAnsi="Times New Roman"/>
          <w:sz w:val="24"/>
          <w:szCs w:val="24"/>
          <w:lang w:val="en-US"/>
        </w:rPr>
        <w:t>base on</w:t>
      </w:r>
      <w:r w:rsidRPr="00A3684D">
        <w:rPr>
          <w:rFonts w:ascii="Times New Roman" w:hAnsi="Times New Roman"/>
          <w:sz w:val="24"/>
          <w:szCs w:val="24"/>
          <w:lang w:val="en-US"/>
        </w:rPr>
        <w:t xml:space="preserve"> the year 2009, according to the procedures described in </w:t>
      </w:r>
      <w:proofErr w:type="spellStart"/>
      <w:r w:rsidRPr="00A3684D">
        <w:rPr>
          <w:rFonts w:ascii="Times New Roman" w:hAnsi="Times New Roman"/>
          <w:sz w:val="24"/>
          <w:szCs w:val="24"/>
          <w:lang w:val="en-US"/>
        </w:rPr>
        <w:t>Guilhoto</w:t>
      </w:r>
      <w:proofErr w:type="spellEnd"/>
      <w:r w:rsidRPr="00A3684D">
        <w:rPr>
          <w:rFonts w:ascii="Times New Roman" w:hAnsi="Times New Roman"/>
          <w:sz w:val="24"/>
          <w:szCs w:val="24"/>
          <w:lang w:val="en-US"/>
        </w:rPr>
        <w:t xml:space="preserve"> and </w:t>
      </w:r>
      <w:proofErr w:type="spellStart"/>
      <w:r w:rsidRPr="00A3684D">
        <w:rPr>
          <w:rFonts w:ascii="Times New Roman" w:hAnsi="Times New Roman"/>
          <w:sz w:val="24"/>
          <w:szCs w:val="24"/>
          <w:lang w:val="en-US"/>
        </w:rPr>
        <w:t>Ses</w:t>
      </w:r>
      <w:r>
        <w:rPr>
          <w:rFonts w:ascii="Times New Roman" w:hAnsi="Times New Roman"/>
          <w:sz w:val="24"/>
          <w:szCs w:val="24"/>
          <w:lang w:val="en-US"/>
        </w:rPr>
        <w:t>so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Filho</w:t>
      </w:r>
      <w:proofErr w:type="spellEnd"/>
      <w:r>
        <w:rPr>
          <w:rFonts w:ascii="Times New Roman" w:hAnsi="Times New Roman"/>
          <w:sz w:val="24"/>
          <w:szCs w:val="24"/>
          <w:lang w:val="en-US"/>
        </w:rPr>
        <w:t xml:space="preserve"> (2005) and </w:t>
      </w:r>
      <w:r w:rsidR="00F61F7D" w:rsidRPr="00A3684D">
        <w:rPr>
          <w:rFonts w:ascii="Times New Roman" w:hAnsi="Times New Roman"/>
          <w:sz w:val="24"/>
          <w:szCs w:val="24"/>
          <w:lang w:val="en-US"/>
        </w:rPr>
        <w:t xml:space="preserve">hypothesis </w:t>
      </w:r>
      <w:r w:rsidR="00F61F7D">
        <w:rPr>
          <w:rFonts w:ascii="Times New Roman" w:hAnsi="Times New Roman"/>
          <w:sz w:val="24"/>
          <w:szCs w:val="24"/>
          <w:lang w:val="en-US"/>
        </w:rPr>
        <w:t xml:space="preserve">of </w:t>
      </w:r>
      <w:r w:rsidR="00F01984">
        <w:rPr>
          <w:rFonts w:ascii="Times New Roman" w:hAnsi="Times New Roman"/>
          <w:sz w:val="24"/>
          <w:szCs w:val="24"/>
          <w:lang w:val="en-US"/>
        </w:rPr>
        <w:t xml:space="preserve">"industry-based" </w:t>
      </w:r>
      <w:r w:rsidRPr="00A3684D">
        <w:rPr>
          <w:rFonts w:ascii="Times New Roman" w:hAnsi="Times New Roman"/>
          <w:sz w:val="24"/>
          <w:szCs w:val="24"/>
          <w:lang w:val="en-US"/>
        </w:rPr>
        <w:t xml:space="preserve">technology (Miller </w:t>
      </w:r>
      <w:r>
        <w:rPr>
          <w:rFonts w:ascii="Times New Roman" w:hAnsi="Times New Roman"/>
          <w:sz w:val="24"/>
          <w:szCs w:val="24"/>
          <w:lang w:val="en-US"/>
        </w:rPr>
        <w:t>and</w:t>
      </w:r>
      <w:r w:rsidRPr="00A3684D">
        <w:rPr>
          <w:rFonts w:ascii="Times New Roman" w:hAnsi="Times New Roman"/>
          <w:sz w:val="24"/>
          <w:szCs w:val="24"/>
          <w:lang w:val="en-US"/>
        </w:rPr>
        <w:t xml:space="preserve"> Blair, 2009).</w:t>
      </w:r>
    </w:p>
    <w:p w:rsidR="00751FB0" w:rsidRDefault="00484AC5" w:rsidP="00F31F1A">
      <w:pPr>
        <w:spacing w:line="240" w:lineRule="auto"/>
        <w:jc w:val="both"/>
        <w:rPr>
          <w:rFonts w:ascii="Times New Roman" w:hAnsi="Times New Roman"/>
          <w:sz w:val="24"/>
          <w:szCs w:val="24"/>
          <w:lang w:val="en-US"/>
        </w:rPr>
      </w:pPr>
      <w:r w:rsidRPr="00484AC5">
        <w:rPr>
          <w:rFonts w:ascii="Times New Roman" w:hAnsi="Times New Roman"/>
          <w:sz w:val="24"/>
          <w:szCs w:val="24"/>
          <w:lang w:val="en-US"/>
        </w:rPr>
        <w:t>To construct the emissions vector</w:t>
      </w:r>
      <w:r w:rsidR="007A284B">
        <w:rPr>
          <w:rFonts w:ascii="Times New Roman" w:hAnsi="Times New Roman"/>
          <w:sz w:val="24"/>
          <w:szCs w:val="24"/>
          <w:lang w:val="en-US"/>
        </w:rPr>
        <w:t xml:space="preserve">, </w:t>
      </w:r>
      <w:r w:rsidR="007A284B" w:rsidRPr="00484AC5">
        <w:rPr>
          <w:rFonts w:ascii="Times New Roman" w:hAnsi="Times New Roman"/>
          <w:sz w:val="24"/>
          <w:szCs w:val="24"/>
          <w:lang w:val="en-US"/>
        </w:rPr>
        <w:t xml:space="preserve">the follow gases </w:t>
      </w:r>
      <w:r w:rsidRPr="00484AC5">
        <w:rPr>
          <w:rFonts w:ascii="Times New Roman" w:hAnsi="Times New Roman"/>
          <w:sz w:val="24"/>
          <w:szCs w:val="24"/>
          <w:lang w:val="en-US"/>
        </w:rPr>
        <w:t xml:space="preserve">were taken into </w:t>
      </w:r>
      <w:r w:rsidR="00604292">
        <w:rPr>
          <w:rFonts w:ascii="Times New Roman" w:hAnsi="Times New Roman"/>
          <w:sz w:val="24"/>
          <w:szCs w:val="24"/>
          <w:lang w:val="en-US"/>
        </w:rPr>
        <w:t>account</w:t>
      </w:r>
      <w:r w:rsidRPr="00484AC5">
        <w:rPr>
          <w:rFonts w:ascii="Times New Roman" w:hAnsi="Times New Roman"/>
          <w:sz w:val="24"/>
          <w:szCs w:val="24"/>
          <w:lang w:val="en-US"/>
        </w:rPr>
        <w:t>: carbon dioxide (CO</w:t>
      </w:r>
      <w:r w:rsidRPr="00F61F7D">
        <w:rPr>
          <w:rFonts w:ascii="Times New Roman" w:hAnsi="Times New Roman"/>
          <w:sz w:val="24"/>
          <w:szCs w:val="24"/>
          <w:vertAlign w:val="subscript"/>
          <w:lang w:val="en-US"/>
        </w:rPr>
        <w:t>2</w:t>
      </w:r>
      <w:r w:rsidRPr="00484AC5">
        <w:rPr>
          <w:rFonts w:ascii="Times New Roman" w:hAnsi="Times New Roman"/>
          <w:sz w:val="24"/>
          <w:szCs w:val="24"/>
          <w:lang w:val="en-US"/>
        </w:rPr>
        <w:t>), methane (CH</w:t>
      </w:r>
      <w:r w:rsidRPr="00F61F7D">
        <w:rPr>
          <w:rFonts w:ascii="Times New Roman" w:hAnsi="Times New Roman"/>
          <w:sz w:val="24"/>
          <w:szCs w:val="24"/>
          <w:vertAlign w:val="subscript"/>
          <w:lang w:val="en-US"/>
        </w:rPr>
        <w:t>4</w:t>
      </w:r>
      <w:r w:rsidRPr="00484AC5">
        <w:rPr>
          <w:rFonts w:ascii="Times New Roman" w:hAnsi="Times New Roman"/>
          <w:sz w:val="24"/>
          <w:szCs w:val="24"/>
          <w:lang w:val="en-US"/>
        </w:rPr>
        <w:t>) and nitrous oxide (N</w:t>
      </w:r>
      <w:r w:rsidRPr="00F61F7D">
        <w:rPr>
          <w:rFonts w:ascii="Times New Roman" w:hAnsi="Times New Roman"/>
          <w:sz w:val="24"/>
          <w:szCs w:val="24"/>
          <w:vertAlign w:val="subscript"/>
          <w:lang w:val="en-US"/>
        </w:rPr>
        <w:t>2</w:t>
      </w:r>
      <w:r w:rsidRPr="00484AC5">
        <w:rPr>
          <w:rFonts w:ascii="Times New Roman" w:hAnsi="Times New Roman"/>
          <w:sz w:val="24"/>
          <w:szCs w:val="24"/>
          <w:lang w:val="en-US"/>
        </w:rPr>
        <w:t>O) measured in carbon equivalents</w:t>
      </w:r>
      <w:r w:rsidR="00A3684D" w:rsidRPr="00A3684D">
        <w:rPr>
          <w:rFonts w:ascii="Times New Roman" w:hAnsi="Times New Roman"/>
          <w:sz w:val="24"/>
          <w:szCs w:val="24"/>
          <w:lang w:val="en-US"/>
        </w:rPr>
        <w:t xml:space="preserve">. </w:t>
      </w:r>
      <w:r w:rsidR="00A3684D" w:rsidRPr="007A284B">
        <w:rPr>
          <w:rFonts w:ascii="Times New Roman" w:hAnsi="Times New Roman"/>
          <w:sz w:val="24"/>
          <w:szCs w:val="24"/>
        </w:rPr>
        <w:t xml:space="preserve">The data </w:t>
      </w:r>
      <w:r w:rsidR="0082418A" w:rsidRPr="007A284B">
        <w:rPr>
          <w:rFonts w:ascii="Times New Roman" w:hAnsi="Times New Roman"/>
          <w:sz w:val="24"/>
          <w:szCs w:val="24"/>
        </w:rPr>
        <w:t xml:space="preserve">was </w:t>
      </w:r>
      <w:r w:rsidR="00A3684D" w:rsidRPr="007A284B">
        <w:rPr>
          <w:rFonts w:ascii="Times New Roman" w:hAnsi="Times New Roman"/>
          <w:sz w:val="24"/>
          <w:szCs w:val="24"/>
        </w:rPr>
        <w:t>from</w:t>
      </w:r>
      <w:r w:rsidR="00A3684D" w:rsidRPr="00A3684D">
        <w:rPr>
          <w:rFonts w:ascii="Times New Roman" w:hAnsi="Times New Roman"/>
          <w:sz w:val="24"/>
          <w:szCs w:val="24"/>
        </w:rPr>
        <w:t xml:space="preserve"> </w:t>
      </w:r>
      <w:r w:rsidR="00A3684D" w:rsidRPr="00AE737D">
        <w:rPr>
          <w:rFonts w:ascii="Times New Roman" w:hAnsi="Times New Roman"/>
          <w:i/>
          <w:sz w:val="24"/>
          <w:szCs w:val="24"/>
        </w:rPr>
        <w:t>Estimativas anuais de emissões de gases do efeito estufa no Brasil</w:t>
      </w:r>
      <w:r w:rsidR="00A3684D">
        <w:rPr>
          <w:rStyle w:val="FootnoteReference"/>
          <w:rFonts w:ascii="Times New Roman" w:hAnsi="Times New Roman"/>
          <w:sz w:val="24"/>
          <w:szCs w:val="24"/>
        </w:rPr>
        <w:footnoteReference w:id="2"/>
      </w:r>
      <w:r w:rsidR="00A3684D" w:rsidRPr="00A3684D">
        <w:rPr>
          <w:rFonts w:ascii="Times New Roman" w:hAnsi="Times New Roman"/>
          <w:sz w:val="24"/>
          <w:szCs w:val="24"/>
        </w:rPr>
        <w:t xml:space="preserve"> (MCTI, 2013). </w:t>
      </w:r>
      <w:r w:rsidR="00A3684D" w:rsidRPr="00A3684D">
        <w:rPr>
          <w:rFonts w:ascii="Times New Roman" w:hAnsi="Times New Roman"/>
          <w:sz w:val="24"/>
          <w:szCs w:val="24"/>
          <w:lang w:val="en-US"/>
        </w:rPr>
        <w:t>These pollutants together constitute the so-called greenhouse gases</w:t>
      </w:r>
      <w:r w:rsidR="00B84AFC">
        <w:rPr>
          <w:rStyle w:val="FootnoteReference"/>
          <w:rFonts w:ascii="Times New Roman" w:hAnsi="Times New Roman"/>
          <w:sz w:val="24"/>
          <w:szCs w:val="24"/>
        </w:rPr>
        <w:footnoteReference w:id="3"/>
      </w:r>
      <w:r w:rsidR="00053871">
        <w:rPr>
          <w:rFonts w:ascii="Times New Roman" w:hAnsi="Times New Roman"/>
          <w:sz w:val="24"/>
          <w:szCs w:val="24"/>
          <w:lang w:val="en-US"/>
        </w:rPr>
        <w:t xml:space="preserve"> or GHG</w:t>
      </w:r>
      <w:r w:rsidR="00A3684D" w:rsidRPr="00A3684D">
        <w:rPr>
          <w:rFonts w:ascii="Times New Roman" w:hAnsi="Times New Roman"/>
          <w:sz w:val="24"/>
          <w:szCs w:val="24"/>
          <w:lang w:val="en-US"/>
        </w:rPr>
        <w:t>, which contribute directly to global warming.</w:t>
      </w:r>
      <w:r w:rsidR="00F44586">
        <w:rPr>
          <w:rFonts w:ascii="Times New Roman" w:hAnsi="Times New Roman"/>
          <w:sz w:val="24"/>
          <w:szCs w:val="24"/>
          <w:lang w:val="en-US"/>
        </w:rPr>
        <w:t xml:space="preserve"> </w:t>
      </w:r>
    </w:p>
    <w:p w:rsidR="00BE2FBF" w:rsidRPr="007F105E" w:rsidRDefault="00BE2FBF" w:rsidP="00BE2FBF">
      <w:pPr>
        <w:spacing w:line="240" w:lineRule="auto"/>
        <w:jc w:val="both"/>
        <w:rPr>
          <w:rFonts w:ascii="Times New Roman" w:hAnsi="Times New Roman"/>
          <w:sz w:val="24"/>
          <w:szCs w:val="24"/>
          <w:lang w:val="en-US"/>
        </w:rPr>
      </w:pPr>
      <w:r w:rsidRPr="00644B17">
        <w:rPr>
          <w:rFonts w:ascii="Times New Roman" w:hAnsi="Times New Roman"/>
          <w:sz w:val="24"/>
          <w:szCs w:val="24"/>
          <w:lang w:val="en-US"/>
        </w:rPr>
        <w:t>Once the deforestation is limited to a small amount the Brazilian emissions will become more adherent to economic cycle. In the Amazon</w:t>
      </w:r>
      <w:r>
        <w:rPr>
          <w:rFonts w:ascii="Times New Roman" w:hAnsi="Times New Roman"/>
          <w:sz w:val="24"/>
          <w:szCs w:val="24"/>
          <w:lang w:val="en-US"/>
        </w:rPr>
        <w:t>,</w:t>
      </w:r>
      <w:r w:rsidRPr="00644B17">
        <w:rPr>
          <w:rFonts w:ascii="Times New Roman" w:hAnsi="Times New Roman"/>
          <w:sz w:val="24"/>
          <w:szCs w:val="24"/>
          <w:lang w:val="en-US"/>
        </w:rPr>
        <w:t xml:space="preserve"> the deforestation has fallen from 27</w:t>
      </w:r>
      <w:r>
        <w:rPr>
          <w:rFonts w:ascii="Times New Roman" w:hAnsi="Times New Roman"/>
          <w:sz w:val="24"/>
          <w:szCs w:val="24"/>
          <w:lang w:val="en-US"/>
        </w:rPr>
        <w:t>,</w:t>
      </w:r>
      <w:r w:rsidRPr="00644B17">
        <w:rPr>
          <w:rFonts w:ascii="Times New Roman" w:hAnsi="Times New Roman"/>
          <w:sz w:val="24"/>
          <w:szCs w:val="24"/>
          <w:lang w:val="en-US"/>
        </w:rPr>
        <w:t>772 km</w:t>
      </w:r>
      <w:r w:rsidRPr="00644B17">
        <w:rPr>
          <w:rFonts w:ascii="Times New Roman" w:hAnsi="Times New Roman"/>
          <w:sz w:val="24"/>
          <w:szCs w:val="24"/>
          <w:vertAlign w:val="superscript"/>
          <w:lang w:val="en-US"/>
        </w:rPr>
        <w:t>2</w:t>
      </w:r>
      <w:r w:rsidRPr="00644B17">
        <w:rPr>
          <w:rFonts w:ascii="Times New Roman" w:hAnsi="Times New Roman"/>
          <w:sz w:val="24"/>
          <w:szCs w:val="24"/>
          <w:lang w:val="en-US"/>
        </w:rPr>
        <w:t xml:space="preserve"> to its lower level of 4</w:t>
      </w:r>
      <w:r>
        <w:rPr>
          <w:rFonts w:ascii="Times New Roman" w:hAnsi="Times New Roman"/>
          <w:sz w:val="24"/>
          <w:szCs w:val="24"/>
          <w:lang w:val="en-US"/>
        </w:rPr>
        <w:t>,</w:t>
      </w:r>
      <w:r w:rsidRPr="00644B17">
        <w:rPr>
          <w:rFonts w:ascii="Times New Roman" w:hAnsi="Times New Roman"/>
          <w:sz w:val="24"/>
          <w:szCs w:val="24"/>
          <w:lang w:val="en-US"/>
        </w:rPr>
        <w:t>656 km</w:t>
      </w:r>
      <w:r w:rsidRPr="00644B17">
        <w:rPr>
          <w:rFonts w:ascii="Times New Roman" w:hAnsi="Times New Roman"/>
          <w:sz w:val="24"/>
          <w:szCs w:val="24"/>
          <w:vertAlign w:val="superscript"/>
          <w:lang w:val="en-US"/>
        </w:rPr>
        <w:t>2</w:t>
      </w:r>
      <w:r w:rsidRPr="00644B17">
        <w:rPr>
          <w:rFonts w:ascii="Times New Roman" w:hAnsi="Times New Roman"/>
          <w:sz w:val="24"/>
          <w:szCs w:val="24"/>
          <w:lang w:val="en-US"/>
        </w:rPr>
        <w:t>, between 2004 and 2012 (INPE, 2014). Therefore</w:t>
      </w:r>
      <w:r>
        <w:rPr>
          <w:rFonts w:ascii="Times New Roman" w:hAnsi="Times New Roman"/>
          <w:sz w:val="24"/>
          <w:szCs w:val="24"/>
          <w:lang w:val="en-US"/>
        </w:rPr>
        <w:t>,</w:t>
      </w:r>
      <w:r w:rsidRPr="00644B17">
        <w:rPr>
          <w:rFonts w:ascii="Times New Roman" w:hAnsi="Times New Roman"/>
          <w:sz w:val="24"/>
          <w:szCs w:val="24"/>
          <w:lang w:val="en-US"/>
        </w:rPr>
        <w:t xml:space="preserve"> the Brazilian Panel on Climate Change estimates the emissions will rise again after 2021 due to energy and agribusiness sectors (PBMC, 2014).</w:t>
      </w:r>
      <w:r>
        <w:rPr>
          <w:rFonts w:ascii="Times New Roman" w:hAnsi="Times New Roman"/>
          <w:sz w:val="24"/>
          <w:szCs w:val="24"/>
          <w:lang w:val="en-US"/>
        </w:rPr>
        <w:t xml:space="preserve"> </w:t>
      </w:r>
      <w:r w:rsidRPr="007F105E">
        <w:rPr>
          <w:rFonts w:ascii="Times New Roman" w:hAnsi="Times New Roman"/>
          <w:sz w:val="24"/>
          <w:szCs w:val="24"/>
          <w:lang w:val="en-US"/>
        </w:rPr>
        <w:t>The estimations for Brazilian GHG</w:t>
      </w:r>
      <w:r>
        <w:rPr>
          <w:rFonts w:ascii="Times New Roman" w:hAnsi="Times New Roman"/>
          <w:sz w:val="24"/>
          <w:szCs w:val="24"/>
          <w:lang w:val="en-US"/>
        </w:rPr>
        <w:t xml:space="preserve"> emissions</w:t>
      </w:r>
      <w:r w:rsidRPr="007F105E">
        <w:rPr>
          <w:rFonts w:ascii="Times New Roman" w:hAnsi="Times New Roman"/>
          <w:sz w:val="24"/>
          <w:szCs w:val="24"/>
          <w:lang w:val="en-US"/>
        </w:rPr>
        <w:t xml:space="preserve"> </w:t>
      </w:r>
      <w:r>
        <w:rPr>
          <w:rFonts w:ascii="Times New Roman" w:hAnsi="Times New Roman"/>
          <w:sz w:val="24"/>
          <w:szCs w:val="24"/>
          <w:lang w:val="en-US"/>
        </w:rPr>
        <w:t>measured in</w:t>
      </w:r>
      <w:r w:rsidRPr="007F105E">
        <w:rPr>
          <w:rFonts w:ascii="Times New Roman" w:hAnsi="Times New Roman"/>
          <w:sz w:val="24"/>
          <w:szCs w:val="24"/>
          <w:lang w:val="en-US"/>
        </w:rPr>
        <w:t xml:space="preserve"> CO</w:t>
      </w:r>
      <w:r w:rsidRPr="005829DE">
        <w:rPr>
          <w:rFonts w:ascii="Times New Roman" w:hAnsi="Times New Roman"/>
          <w:sz w:val="24"/>
          <w:szCs w:val="24"/>
          <w:vertAlign w:val="subscript"/>
          <w:lang w:val="en-US"/>
        </w:rPr>
        <w:t>2</w:t>
      </w:r>
      <w:r w:rsidRPr="007F105E">
        <w:rPr>
          <w:rFonts w:ascii="Times New Roman" w:hAnsi="Times New Roman"/>
          <w:sz w:val="24"/>
          <w:szCs w:val="24"/>
          <w:lang w:val="en-US"/>
        </w:rPr>
        <w:t xml:space="preserve"> equivalent between 1990 and 2010 are reproduced in </w:t>
      </w:r>
      <w:r>
        <w:rPr>
          <w:rFonts w:ascii="Times New Roman" w:hAnsi="Times New Roman"/>
          <w:sz w:val="24"/>
          <w:szCs w:val="24"/>
          <w:lang w:val="en-US"/>
        </w:rPr>
        <w:t>Figure 2</w:t>
      </w:r>
      <w:r w:rsidRPr="007F105E">
        <w:rPr>
          <w:rFonts w:ascii="Times New Roman" w:hAnsi="Times New Roman"/>
          <w:sz w:val="24"/>
          <w:szCs w:val="24"/>
          <w:lang w:val="en-US"/>
        </w:rPr>
        <w:t xml:space="preserve">. </w:t>
      </w:r>
    </w:p>
    <w:p w:rsidR="00BE2FBF" w:rsidRPr="007F105E" w:rsidRDefault="00282515" w:rsidP="00BE2FBF">
      <w:pPr>
        <w:spacing w:line="240" w:lineRule="auto"/>
        <w:jc w:val="center"/>
        <w:rPr>
          <w:rFonts w:ascii="Times New Roman" w:hAnsi="Times New Roman"/>
          <w:sz w:val="24"/>
          <w:szCs w:val="24"/>
          <w:lang w:val="en-US"/>
        </w:rPr>
      </w:pPr>
      <w:r>
        <w:rPr>
          <w:rFonts w:ascii="Times New Roman" w:hAnsi="Times New Roman"/>
          <w:noProof/>
          <w:sz w:val="24"/>
          <w:szCs w:val="24"/>
          <w:lang w:eastAsia="pt-BR"/>
        </w:rPr>
        <w:drawing>
          <wp:inline distT="0" distB="0" distL="0" distR="0">
            <wp:extent cx="4663440" cy="182118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BE2FBF" w:rsidRPr="007F105E" w:rsidRDefault="00BE2FBF" w:rsidP="00BE2FBF">
      <w:pPr>
        <w:spacing w:after="0" w:line="240" w:lineRule="auto"/>
        <w:jc w:val="both"/>
        <w:rPr>
          <w:rFonts w:ascii="Times New Roman" w:hAnsi="Times New Roman"/>
          <w:sz w:val="24"/>
          <w:szCs w:val="24"/>
          <w:lang w:val="en-US"/>
        </w:rPr>
      </w:pPr>
      <w:r>
        <w:rPr>
          <w:rFonts w:ascii="Times New Roman" w:hAnsi="Times New Roman"/>
          <w:sz w:val="24"/>
          <w:szCs w:val="24"/>
          <w:lang w:val="en-US"/>
        </w:rPr>
        <w:t>Figure 2</w:t>
      </w:r>
      <w:r w:rsidRPr="007F105E">
        <w:rPr>
          <w:rFonts w:ascii="Times New Roman" w:hAnsi="Times New Roman"/>
          <w:sz w:val="24"/>
          <w:szCs w:val="24"/>
          <w:lang w:val="en-US"/>
        </w:rPr>
        <w:t xml:space="preserve"> – CO</w:t>
      </w:r>
      <w:r w:rsidRPr="00527441">
        <w:rPr>
          <w:rFonts w:ascii="Times New Roman" w:hAnsi="Times New Roman"/>
          <w:sz w:val="24"/>
          <w:szCs w:val="24"/>
          <w:vertAlign w:val="subscript"/>
          <w:lang w:val="en-US"/>
        </w:rPr>
        <w:t>2</w:t>
      </w:r>
      <w:r w:rsidRPr="007F105E">
        <w:rPr>
          <w:rFonts w:ascii="Times New Roman" w:hAnsi="Times New Roman"/>
          <w:sz w:val="24"/>
          <w:szCs w:val="24"/>
          <w:lang w:val="en-US"/>
        </w:rPr>
        <w:t xml:space="preserve"> equivalent emissions by source, in </w:t>
      </w:r>
      <w:proofErr w:type="spellStart"/>
      <w:r w:rsidRPr="007F105E">
        <w:rPr>
          <w:rFonts w:ascii="Times New Roman" w:hAnsi="Times New Roman"/>
          <w:sz w:val="24"/>
          <w:szCs w:val="24"/>
          <w:lang w:val="en-US"/>
        </w:rPr>
        <w:t>Gg</w:t>
      </w:r>
      <w:proofErr w:type="spellEnd"/>
      <w:r w:rsidRPr="007F105E">
        <w:rPr>
          <w:rFonts w:ascii="Times New Roman" w:hAnsi="Times New Roman"/>
          <w:sz w:val="24"/>
          <w:szCs w:val="24"/>
          <w:lang w:val="en-US"/>
        </w:rPr>
        <w:t xml:space="preserve">, between 1990 and 2010. </w:t>
      </w:r>
    </w:p>
    <w:p w:rsidR="00BE2FBF" w:rsidRPr="007F105E" w:rsidRDefault="00BE2FBF" w:rsidP="00BE2FBF">
      <w:pPr>
        <w:spacing w:line="240" w:lineRule="auto"/>
        <w:jc w:val="both"/>
        <w:rPr>
          <w:rFonts w:ascii="Times New Roman" w:hAnsi="Times New Roman"/>
          <w:sz w:val="20"/>
          <w:szCs w:val="24"/>
          <w:lang w:val="en-US"/>
        </w:rPr>
      </w:pPr>
      <w:r w:rsidRPr="007F105E">
        <w:rPr>
          <w:rFonts w:ascii="Times New Roman" w:hAnsi="Times New Roman"/>
          <w:sz w:val="20"/>
          <w:szCs w:val="24"/>
          <w:lang w:val="en-US"/>
        </w:rPr>
        <w:t>Source: MCT Data, 2013, p.12.</w:t>
      </w:r>
    </w:p>
    <w:p w:rsidR="00BE2FBF" w:rsidRPr="007F105E" w:rsidRDefault="00BE2FBF" w:rsidP="00BE2FBF">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While</w:t>
      </w:r>
      <w:r>
        <w:rPr>
          <w:rFonts w:ascii="Times New Roman" w:hAnsi="Times New Roman"/>
          <w:sz w:val="24"/>
          <w:szCs w:val="24"/>
          <w:lang w:val="en-US"/>
        </w:rPr>
        <w:t xml:space="preserve"> </w:t>
      </w:r>
      <w:r w:rsidRPr="00DC4F21">
        <w:rPr>
          <w:rFonts w:ascii="Times New Roman" w:hAnsi="Times New Roman"/>
          <w:sz w:val="24"/>
          <w:szCs w:val="24"/>
          <w:lang w:val="en-US"/>
        </w:rPr>
        <w:t>land-use change and forestry</w:t>
      </w:r>
      <w:r w:rsidRPr="007F105E">
        <w:rPr>
          <w:rFonts w:ascii="Times New Roman" w:hAnsi="Times New Roman"/>
          <w:sz w:val="24"/>
          <w:szCs w:val="24"/>
          <w:lang w:val="en-US"/>
        </w:rPr>
        <w:t xml:space="preserve"> </w:t>
      </w:r>
      <w:r>
        <w:rPr>
          <w:rFonts w:ascii="Times New Roman" w:hAnsi="Times New Roman"/>
          <w:sz w:val="24"/>
          <w:szCs w:val="24"/>
          <w:lang w:val="en-US"/>
        </w:rPr>
        <w:t>(</w:t>
      </w:r>
      <w:r w:rsidRPr="007364DA">
        <w:rPr>
          <w:rFonts w:ascii="Times New Roman" w:hAnsi="Times New Roman"/>
          <w:sz w:val="24"/>
          <w:szCs w:val="24"/>
          <w:lang w:val="en-US"/>
        </w:rPr>
        <w:t>hereafter</w:t>
      </w:r>
      <w:r>
        <w:rPr>
          <w:rFonts w:ascii="Times New Roman" w:hAnsi="Times New Roman"/>
          <w:sz w:val="24"/>
          <w:szCs w:val="24"/>
          <w:lang w:val="en-US"/>
        </w:rPr>
        <w:t xml:space="preserve">, </w:t>
      </w:r>
      <w:r w:rsidRPr="007F105E">
        <w:rPr>
          <w:rFonts w:ascii="Times New Roman" w:hAnsi="Times New Roman"/>
          <w:sz w:val="24"/>
          <w:szCs w:val="24"/>
          <w:lang w:val="en-US"/>
        </w:rPr>
        <w:t>LULUCF</w:t>
      </w:r>
      <w:r>
        <w:rPr>
          <w:rFonts w:ascii="Times New Roman" w:hAnsi="Times New Roman"/>
          <w:sz w:val="24"/>
          <w:szCs w:val="24"/>
          <w:lang w:val="en-US"/>
        </w:rPr>
        <w:t>)</w:t>
      </w:r>
      <w:r w:rsidRPr="007F105E">
        <w:rPr>
          <w:rFonts w:ascii="Times New Roman" w:hAnsi="Times New Roman"/>
          <w:sz w:val="24"/>
          <w:szCs w:val="24"/>
          <w:lang w:val="en-US"/>
        </w:rPr>
        <w:t xml:space="preserve"> emissions changed widely, one can observe a continuous and stable growth on other GHGs releases in the atmosphere, increasing 77% for the whole period. Given the erratic and seemingly detached behavior from the economic cycle, as well as the growing importance of other factors in the total emissions, the simulation dismissed the LULUCF.</w:t>
      </w:r>
    </w:p>
    <w:p w:rsidR="003102FE" w:rsidRDefault="00BE2FBF" w:rsidP="00F31F1A">
      <w:pPr>
        <w:spacing w:line="240" w:lineRule="auto"/>
        <w:jc w:val="both"/>
        <w:rPr>
          <w:rFonts w:ascii="Times New Roman" w:hAnsi="Times New Roman"/>
          <w:sz w:val="24"/>
          <w:szCs w:val="24"/>
          <w:lang w:val="en-US"/>
        </w:rPr>
      </w:pPr>
      <w:r>
        <w:rPr>
          <w:rFonts w:ascii="Times New Roman" w:hAnsi="Times New Roman"/>
          <w:sz w:val="24"/>
          <w:szCs w:val="24"/>
          <w:lang w:val="en-US"/>
        </w:rPr>
        <w:lastRenderedPageBreak/>
        <w:t>By its turn, t</w:t>
      </w:r>
      <w:r w:rsidR="003102FE" w:rsidRPr="003102FE">
        <w:rPr>
          <w:rFonts w:ascii="Times New Roman" w:hAnsi="Times New Roman"/>
          <w:sz w:val="24"/>
          <w:szCs w:val="24"/>
          <w:lang w:val="en-US"/>
        </w:rPr>
        <w:t xml:space="preserve">he household consumption </w:t>
      </w:r>
      <w:r w:rsidR="003102FE">
        <w:rPr>
          <w:rFonts w:ascii="Times New Roman" w:hAnsi="Times New Roman"/>
          <w:sz w:val="24"/>
          <w:szCs w:val="24"/>
          <w:lang w:val="en-US"/>
        </w:rPr>
        <w:t xml:space="preserve">disaggregation </w:t>
      </w:r>
      <w:r w:rsidR="003102FE" w:rsidRPr="003102FE">
        <w:rPr>
          <w:rFonts w:ascii="Times New Roman" w:hAnsi="Times New Roman"/>
          <w:sz w:val="24"/>
          <w:szCs w:val="24"/>
          <w:lang w:val="en-US"/>
        </w:rPr>
        <w:t xml:space="preserve">in different income </w:t>
      </w:r>
      <w:r w:rsidR="009B0DD9">
        <w:rPr>
          <w:rFonts w:ascii="Times New Roman" w:hAnsi="Times New Roman"/>
          <w:sz w:val="24"/>
          <w:szCs w:val="24"/>
          <w:lang w:val="en-US"/>
        </w:rPr>
        <w:t>deciles</w:t>
      </w:r>
      <w:r w:rsidR="009B0DD9" w:rsidRPr="003102FE">
        <w:rPr>
          <w:rFonts w:ascii="Times New Roman" w:hAnsi="Times New Roman"/>
          <w:sz w:val="24"/>
          <w:szCs w:val="24"/>
          <w:lang w:val="en-US"/>
        </w:rPr>
        <w:t xml:space="preserve"> </w:t>
      </w:r>
      <w:r w:rsidR="003102FE" w:rsidRPr="003102FE">
        <w:rPr>
          <w:rFonts w:ascii="Times New Roman" w:hAnsi="Times New Roman"/>
          <w:sz w:val="24"/>
          <w:szCs w:val="24"/>
          <w:lang w:val="en-US"/>
        </w:rPr>
        <w:t>was made from data of Household Budget Survey (</w:t>
      </w:r>
      <w:r w:rsidR="003102FE">
        <w:rPr>
          <w:rFonts w:ascii="Times New Roman" w:hAnsi="Times New Roman"/>
          <w:sz w:val="24"/>
          <w:szCs w:val="24"/>
          <w:lang w:val="en-US"/>
        </w:rPr>
        <w:t>POF</w:t>
      </w:r>
      <w:r w:rsidR="003102FE" w:rsidRPr="003102FE">
        <w:rPr>
          <w:rFonts w:ascii="Times New Roman" w:hAnsi="Times New Roman"/>
          <w:sz w:val="24"/>
          <w:szCs w:val="24"/>
          <w:lang w:val="en-US"/>
        </w:rPr>
        <w:t>), while labor incomes were disaggregated according to data from th</w:t>
      </w:r>
      <w:r w:rsidR="003102FE">
        <w:rPr>
          <w:rFonts w:ascii="Times New Roman" w:hAnsi="Times New Roman"/>
          <w:sz w:val="24"/>
          <w:szCs w:val="24"/>
          <w:lang w:val="en-US"/>
        </w:rPr>
        <w:t>e National Household Sample Survey (PNAD)</w:t>
      </w:r>
      <w:r w:rsidR="003102FE" w:rsidRPr="003102FE">
        <w:rPr>
          <w:rFonts w:ascii="Times New Roman" w:hAnsi="Times New Roman"/>
          <w:sz w:val="24"/>
          <w:szCs w:val="24"/>
          <w:lang w:val="en-US"/>
        </w:rPr>
        <w:t xml:space="preserve">, both released by IBGE </w:t>
      </w:r>
      <w:r w:rsidR="00B726B9">
        <w:rPr>
          <w:rFonts w:ascii="Times New Roman" w:hAnsi="Times New Roman"/>
          <w:sz w:val="24"/>
          <w:szCs w:val="24"/>
          <w:lang w:val="en-US"/>
        </w:rPr>
        <w:t>for</w:t>
      </w:r>
      <w:r w:rsidR="003102FE" w:rsidRPr="003102FE">
        <w:rPr>
          <w:rFonts w:ascii="Times New Roman" w:hAnsi="Times New Roman"/>
          <w:sz w:val="24"/>
          <w:szCs w:val="24"/>
          <w:lang w:val="en-US"/>
        </w:rPr>
        <w:t xml:space="preserve"> 2009.</w:t>
      </w:r>
    </w:p>
    <w:p w:rsidR="00880762" w:rsidRDefault="00880762" w:rsidP="00F31F1A">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For both surveys, household per capita income was used to split data into ten deciles. In order to keep the consistence with IO data, only the shares of consumption and labor income for each household were used to disaggregate consumption and labor income vectors, respectively. Data obtained from PNAD shows clearly income concentration in Brazil, as one can observe on Table </w:t>
      </w:r>
      <w:r w:rsidR="00673EA7">
        <w:rPr>
          <w:rFonts w:ascii="Times New Roman" w:hAnsi="Times New Roman"/>
          <w:sz w:val="24"/>
          <w:szCs w:val="24"/>
          <w:lang w:val="en-US"/>
        </w:rPr>
        <w:t>1.</w:t>
      </w:r>
    </w:p>
    <w:p w:rsidR="00282515" w:rsidRDefault="00673EA7" w:rsidP="00C570FA">
      <w:pPr>
        <w:spacing w:line="240" w:lineRule="auto"/>
        <w:jc w:val="center"/>
        <w:rPr>
          <w:rFonts w:ascii="Times New Roman" w:hAnsi="Times New Roman"/>
          <w:sz w:val="24"/>
          <w:szCs w:val="24"/>
          <w:lang w:val="en-US"/>
        </w:rPr>
      </w:pPr>
      <w:r>
        <w:rPr>
          <w:rFonts w:ascii="Times New Roman" w:hAnsi="Times New Roman"/>
          <w:sz w:val="24"/>
          <w:szCs w:val="24"/>
          <w:lang w:val="en-US"/>
        </w:rPr>
        <w:t>Table 1 -</w:t>
      </w:r>
      <w:r w:rsidR="009B0DD9">
        <w:rPr>
          <w:rFonts w:ascii="Times New Roman" w:hAnsi="Times New Roman"/>
          <w:sz w:val="24"/>
          <w:szCs w:val="24"/>
          <w:lang w:val="en-US"/>
        </w:rPr>
        <w:t xml:space="preserve"> Descriptive statistics of the income data</w:t>
      </w:r>
      <w:r>
        <w:rPr>
          <w:rFonts w:ascii="Times New Roman" w:hAnsi="Times New Roman"/>
          <w:sz w:val="24"/>
          <w:szCs w:val="24"/>
          <w:lang w:val="en-US"/>
        </w:rPr>
        <w:t xml:space="preserve"> per month by representative household (in real R$)</w:t>
      </w:r>
    </w:p>
    <w:tbl>
      <w:tblPr>
        <w:tblW w:w="5000" w:type="pct"/>
        <w:jc w:val="center"/>
        <w:tblLook w:val="04A0"/>
      </w:tblPr>
      <w:tblGrid>
        <w:gridCol w:w="1168"/>
        <w:gridCol w:w="1267"/>
        <w:gridCol w:w="1293"/>
        <w:gridCol w:w="800"/>
        <w:gridCol w:w="985"/>
        <w:gridCol w:w="1336"/>
        <w:gridCol w:w="1336"/>
        <w:gridCol w:w="593"/>
        <w:gridCol w:w="1076"/>
      </w:tblGrid>
      <w:tr w:rsidR="00673EA7" w:rsidRPr="00B65C3C" w:rsidTr="00C570FA">
        <w:trPr>
          <w:trHeight w:val="300"/>
          <w:jc w:val="center"/>
        </w:trPr>
        <w:tc>
          <w:tcPr>
            <w:tcW w:w="592"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szCs w:val="24"/>
                <w:lang w:val="en-US"/>
              </w:rPr>
            </w:pPr>
          </w:p>
        </w:tc>
        <w:tc>
          <w:tcPr>
            <w:tcW w:w="2205" w:type="pct"/>
            <w:gridSpan w:val="4"/>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Household per capital income</w:t>
            </w:r>
          </w:p>
        </w:tc>
        <w:tc>
          <w:tcPr>
            <w:tcW w:w="2204" w:type="pct"/>
            <w:gridSpan w:val="4"/>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Household labor per capita income</w:t>
            </w:r>
          </w:p>
        </w:tc>
      </w:tr>
      <w:tr w:rsidR="00673EA7" w:rsidRPr="00673EA7" w:rsidTr="00C570FA">
        <w:trPr>
          <w:trHeight w:val="300"/>
          <w:jc w:val="center"/>
        </w:trPr>
        <w:tc>
          <w:tcPr>
            <w:tcW w:w="592"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p>
        </w:tc>
        <w:tc>
          <w:tcPr>
            <w:tcW w:w="643"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Mean</w:t>
            </w:r>
          </w:p>
        </w:tc>
        <w:tc>
          <w:tcPr>
            <w:tcW w:w="656"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Std. Dev</w:t>
            </w:r>
          </w:p>
        </w:tc>
        <w:tc>
          <w:tcPr>
            <w:tcW w:w="406"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Min</w:t>
            </w:r>
          </w:p>
        </w:tc>
        <w:tc>
          <w:tcPr>
            <w:tcW w:w="500"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Max</w:t>
            </w:r>
          </w:p>
        </w:tc>
        <w:tc>
          <w:tcPr>
            <w:tcW w:w="678"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Mean</w:t>
            </w:r>
          </w:p>
        </w:tc>
        <w:tc>
          <w:tcPr>
            <w:tcW w:w="678"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Std. Dev</w:t>
            </w:r>
          </w:p>
        </w:tc>
        <w:tc>
          <w:tcPr>
            <w:tcW w:w="301"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Min</w:t>
            </w:r>
          </w:p>
        </w:tc>
        <w:tc>
          <w:tcPr>
            <w:tcW w:w="547"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center"/>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Max</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1</w:t>
            </w:r>
          </w:p>
        </w:tc>
        <w:tc>
          <w:tcPr>
            <w:tcW w:w="643"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61.67</w:t>
            </w:r>
          </w:p>
        </w:tc>
        <w:tc>
          <w:tcPr>
            <w:tcW w:w="656"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32.31</w:t>
            </w:r>
          </w:p>
        </w:tc>
        <w:tc>
          <w:tcPr>
            <w:tcW w:w="406"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00"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106</w:t>
            </w:r>
          </w:p>
        </w:tc>
        <w:tc>
          <w:tcPr>
            <w:tcW w:w="678"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39.13</w:t>
            </w:r>
          </w:p>
        </w:tc>
        <w:tc>
          <w:tcPr>
            <w:tcW w:w="678"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104.10</w:t>
            </w:r>
          </w:p>
        </w:tc>
        <w:tc>
          <w:tcPr>
            <w:tcW w:w="301"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single" w:sz="4" w:space="0" w:color="auto"/>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900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2</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137.16</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16.71</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107</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165</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101.53</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192.92</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300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3</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201.47</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21.06</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166</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232</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146.43</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246.86</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000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4</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266.73</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21.01</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233</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300</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211.29</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312.81</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200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5</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337.08</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21.72</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301</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375</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255.99</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348.91</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500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6</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426.87</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29.40</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376</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465</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282.98</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390.33</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500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7</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529.77</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40.86</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466</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600</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409.76</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491.48</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890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8</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696.46</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56.99</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601</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800</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532.33</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626.29</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5</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000</w:t>
            </w:r>
          </w:p>
        </w:tc>
      </w:tr>
      <w:tr w:rsidR="00673EA7" w:rsidRPr="00673EA7" w:rsidTr="00C570FA">
        <w:trPr>
          <w:trHeight w:val="300"/>
          <w:jc w:val="center"/>
        </w:trPr>
        <w:tc>
          <w:tcPr>
            <w:tcW w:w="592"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9</w:t>
            </w:r>
          </w:p>
        </w:tc>
        <w:tc>
          <w:tcPr>
            <w:tcW w:w="643"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004.92</w:t>
            </w:r>
          </w:p>
        </w:tc>
        <w:tc>
          <w:tcPr>
            <w:tcW w:w="65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135.82</w:t>
            </w:r>
          </w:p>
        </w:tc>
        <w:tc>
          <w:tcPr>
            <w:tcW w:w="406"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801</w:t>
            </w:r>
          </w:p>
        </w:tc>
        <w:tc>
          <w:tcPr>
            <w:tcW w:w="500"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293</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740.90</w:t>
            </w:r>
          </w:p>
        </w:tc>
        <w:tc>
          <w:tcPr>
            <w:tcW w:w="678"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901.66</w:t>
            </w:r>
          </w:p>
        </w:tc>
        <w:tc>
          <w:tcPr>
            <w:tcW w:w="301"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nil"/>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9</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000</w:t>
            </w:r>
          </w:p>
        </w:tc>
      </w:tr>
      <w:tr w:rsidR="00673EA7" w:rsidRPr="00673EA7" w:rsidTr="00C570FA">
        <w:trPr>
          <w:trHeight w:val="300"/>
          <w:jc w:val="center"/>
        </w:trPr>
        <w:tc>
          <w:tcPr>
            <w:tcW w:w="592"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proofErr w:type="spellStart"/>
            <w:r w:rsidRPr="00673EA7">
              <w:rPr>
                <w:rFonts w:ascii="Times New Roman" w:eastAsia="Times New Roman" w:hAnsi="Times New Roman"/>
                <w:color w:val="000000"/>
                <w:szCs w:val="24"/>
                <w:lang w:val="en-US"/>
              </w:rPr>
              <w:t>Decil</w:t>
            </w:r>
            <w:r w:rsidR="008E3A5B">
              <w:rPr>
                <w:rFonts w:ascii="Times New Roman" w:eastAsia="Times New Roman" w:hAnsi="Times New Roman"/>
                <w:color w:val="000000"/>
                <w:szCs w:val="24"/>
                <w:lang w:val="en-US"/>
              </w:rPr>
              <w:t>e</w:t>
            </w:r>
            <w:proofErr w:type="spellEnd"/>
            <w:r w:rsidRPr="00673EA7">
              <w:rPr>
                <w:rFonts w:ascii="Times New Roman" w:eastAsia="Times New Roman" w:hAnsi="Times New Roman"/>
                <w:color w:val="000000"/>
                <w:szCs w:val="24"/>
                <w:lang w:val="en-US"/>
              </w:rPr>
              <w:t xml:space="preserve"> 10</w:t>
            </w:r>
          </w:p>
        </w:tc>
        <w:tc>
          <w:tcPr>
            <w:tcW w:w="643"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684.09</w:t>
            </w:r>
          </w:p>
        </w:tc>
        <w:tc>
          <w:tcPr>
            <w:tcW w:w="656"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2</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515.47</w:t>
            </w:r>
          </w:p>
        </w:tc>
        <w:tc>
          <w:tcPr>
            <w:tcW w:w="406"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294</w:t>
            </w:r>
          </w:p>
        </w:tc>
        <w:tc>
          <w:tcPr>
            <w:tcW w:w="500"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94</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669</w:t>
            </w:r>
          </w:p>
        </w:tc>
        <w:tc>
          <w:tcPr>
            <w:tcW w:w="678"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920.25</w:t>
            </w:r>
          </w:p>
        </w:tc>
        <w:tc>
          <w:tcPr>
            <w:tcW w:w="678"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3</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266.91</w:t>
            </w:r>
          </w:p>
        </w:tc>
        <w:tc>
          <w:tcPr>
            <w:tcW w:w="301"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nil"/>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150</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000</w:t>
            </w:r>
          </w:p>
        </w:tc>
      </w:tr>
      <w:tr w:rsidR="00673EA7" w:rsidRPr="00673EA7" w:rsidTr="00C570FA">
        <w:trPr>
          <w:trHeight w:val="300"/>
          <w:jc w:val="center"/>
        </w:trPr>
        <w:tc>
          <w:tcPr>
            <w:tcW w:w="592"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Total</w:t>
            </w:r>
          </w:p>
        </w:tc>
        <w:tc>
          <w:tcPr>
            <w:tcW w:w="643"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631.20</w:t>
            </w:r>
          </w:p>
        </w:tc>
        <w:tc>
          <w:tcPr>
            <w:tcW w:w="656"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083.89</w:t>
            </w:r>
          </w:p>
        </w:tc>
        <w:tc>
          <w:tcPr>
            <w:tcW w:w="406"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00"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94</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669</w:t>
            </w:r>
          </w:p>
        </w:tc>
        <w:tc>
          <w:tcPr>
            <w:tcW w:w="678"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461.2</w:t>
            </w:r>
            <w:r w:rsidR="00143033">
              <w:rPr>
                <w:rFonts w:ascii="Times New Roman" w:eastAsia="Times New Roman" w:hAnsi="Times New Roman"/>
                <w:color w:val="000000"/>
                <w:szCs w:val="24"/>
                <w:lang w:val="en-US"/>
              </w:rPr>
              <w:t>5</w:t>
            </w:r>
          </w:p>
        </w:tc>
        <w:tc>
          <w:tcPr>
            <w:tcW w:w="678"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238.536</w:t>
            </w:r>
          </w:p>
        </w:tc>
        <w:tc>
          <w:tcPr>
            <w:tcW w:w="301"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0</w:t>
            </w:r>
          </w:p>
        </w:tc>
        <w:tc>
          <w:tcPr>
            <w:tcW w:w="547" w:type="pct"/>
            <w:tcBorders>
              <w:top w:val="single" w:sz="4" w:space="0" w:color="auto"/>
              <w:left w:val="nil"/>
              <w:bottom w:val="single" w:sz="4" w:space="0" w:color="auto"/>
              <w:right w:val="nil"/>
            </w:tcBorders>
            <w:shd w:val="clear" w:color="auto" w:fill="auto"/>
            <w:noWrap/>
            <w:vAlign w:val="bottom"/>
            <w:hideMark/>
          </w:tcPr>
          <w:p w:rsidR="00673EA7" w:rsidRPr="00673EA7" w:rsidRDefault="00673EA7" w:rsidP="00673EA7">
            <w:pPr>
              <w:spacing w:after="0" w:line="240" w:lineRule="auto"/>
              <w:jc w:val="right"/>
              <w:rPr>
                <w:rFonts w:ascii="Times New Roman" w:eastAsia="Times New Roman" w:hAnsi="Times New Roman"/>
                <w:color w:val="000000"/>
                <w:szCs w:val="24"/>
                <w:lang w:val="en-US"/>
              </w:rPr>
            </w:pPr>
            <w:r w:rsidRPr="00673EA7">
              <w:rPr>
                <w:rFonts w:ascii="Times New Roman" w:eastAsia="Times New Roman" w:hAnsi="Times New Roman"/>
                <w:color w:val="000000"/>
                <w:szCs w:val="24"/>
                <w:lang w:val="en-US"/>
              </w:rPr>
              <w:t>150</w:t>
            </w:r>
            <w:r w:rsidR="00A10278">
              <w:rPr>
                <w:rFonts w:ascii="Times New Roman" w:eastAsia="Times New Roman" w:hAnsi="Times New Roman"/>
                <w:color w:val="000000"/>
                <w:szCs w:val="24"/>
                <w:lang w:val="en-US"/>
              </w:rPr>
              <w:t>,</w:t>
            </w:r>
            <w:r w:rsidRPr="00673EA7">
              <w:rPr>
                <w:rFonts w:ascii="Times New Roman" w:eastAsia="Times New Roman" w:hAnsi="Times New Roman"/>
                <w:color w:val="000000"/>
                <w:szCs w:val="24"/>
                <w:lang w:val="en-US"/>
              </w:rPr>
              <w:t>000</w:t>
            </w:r>
          </w:p>
        </w:tc>
      </w:tr>
    </w:tbl>
    <w:p w:rsidR="009B0DD9" w:rsidRDefault="00C570FA" w:rsidP="00F31F1A">
      <w:pPr>
        <w:spacing w:line="240" w:lineRule="auto"/>
        <w:jc w:val="both"/>
        <w:rPr>
          <w:rFonts w:ascii="Times New Roman" w:hAnsi="Times New Roman"/>
          <w:sz w:val="24"/>
          <w:szCs w:val="24"/>
          <w:lang w:val="en-US"/>
        </w:rPr>
      </w:pPr>
      <w:r>
        <w:rPr>
          <w:rFonts w:ascii="Times New Roman" w:hAnsi="Times New Roman"/>
          <w:sz w:val="20"/>
          <w:szCs w:val="24"/>
          <w:lang w:val="en-US"/>
        </w:rPr>
        <w:t xml:space="preserve">Source: Own elaboration </w:t>
      </w:r>
      <w:r w:rsidR="00F87E67">
        <w:rPr>
          <w:rFonts w:ascii="Times New Roman" w:hAnsi="Times New Roman"/>
          <w:sz w:val="20"/>
          <w:szCs w:val="24"/>
          <w:lang w:val="en-US"/>
        </w:rPr>
        <w:t xml:space="preserve"> based on </w:t>
      </w:r>
      <w:r>
        <w:rPr>
          <w:rFonts w:ascii="Times New Roman" w:hAnsi="Times New Roman"/>
          <w:sz w:val="20"/>
          <w:szCs w:val="24"/>
          <w:lang w:val="en-US"/>
        </w:rPr>
        <w:t xml:space="preserve">PNAD data (2009). </w:t>
      </w:r>
    </w:p>
    <w:p w:rsidR="00AB1572" w:rsidRDefault="00673EA7" w:rsidP="00AB157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In 2009, the first </w:t>
      </w:r>
      <w:proofErr w:type="spellStart"/>
      <w:r>
        <w:rPr>
          <w:rFonts w:ascii="Times New Roman" w:hAnsi="Times New Roman"/>
          <w:sz w:val="24"/>
          <w:szCs w:val="24"/>
          <w:lang w:val="en-US"/>
        </w:rPr>
        <w:t>decil</w:t>
      </w:r>
      <w:r w:rsidR="005F5F3E">
        <w:rPr>
          <w:rFonts w:ascii="Times New Roman" w:hAnsi="Times New Roman"/>
          <w:sz w:val="24"/>
          <w:szCs w:val="24"/>
          <w:lang w:val="en-US"/>
        </w:rPr>
        <w:t>e</w:t>
      </w:r>
      <w:proofErr w:type="spellEnd"/>
      <w:r>
        <w:rPr>
          <w:rFonts w:ascii="Times New Roman" w:hAnsi="Times New Roman"/>
          <w:sz w:val="24"/>
          <w:szCs w:val="24"/>
          <w:lang w:val="en-US"/>
        </w:rPr>
        <w:t xml:space="preserve"> had an average household income of R$ 61.67</w:t>
      </w:r>
      <w:r w:rsidR="00327B81">
        <w:rPr>
          <w:rFonts w:ascii="Times New Roman" w:hAnsi="Times New Roman"/>
          <w:sz w:val="24"/>
          <w:szCs w:val="24"/>
          <w:lang w:val="en-US"/>
        </w:rPr>
        <w:t xml:space="preserve"> per month</w:t>
      </w:r>
      <w:r>
        <w:rPr>
          <w:rFonts w:ascii="Times New Roman" w:hAnsi="Times New Roman"/>
          <w:sz w:val="24"/>
          <w:szCs w:val="24"/>
          <w:lang w:val="en-US"/>
        </w:rPr>
        <w:t xml:space="preserve">, i.e., 10% of Brazilians received the equivalent of </w:t>
      </w:r>
      <w:r w:rsidR="00327B81">
        <w:rPr>
          <w:rFonts w:ascii="Times New Roman" w:hAnsi="Times New Roman"/>
          <w:sz w:val="24"/>
          <w:szCs w:val="24"/>
          <w:lang w:val="en-US"/>
        </w:rPr>
        <w:t>nearly 30 American dollars</w:t>
      </w:r>
      <w:r w:rsidR="00327B81">
        <w:rPr>
          <w:rStyle w:val="FootnoteReference"/>
          <w:rFonts w:ascii="Times New Roman" w:hAnsi="Times New Roman"/>
          <w:sz w:val="24"/>
          <w:szCs w:val="24"/>
          <w:lang w:val="en-US"/>
        </w:rPr>
        <w:footnoteReference w:id="4"/>
      </w:r>
      <w:r w:rsidR="00327B81">
        <w:rPr>
          <w:rFonts w:ascii="Times New Roman" w:hAnsi="Times New Roman"/>
          <w:sz w:val="24"/>
          <w:szCs w:val="24"/>
          <w:lang w:val="en-US"/>
        </w:rPr>
        <w:t xml:space="preserve"> per person. This value reaches R$ </w:t>
      </w:r>
      <w:r w:rsidR="00DC4F21">
        <w:rPr>
          <w:rFonts w:ascii="Times New Roman" w:hAnsi="Times New Roman"/>
          <w:sz w:val="24"/>
          <w:szCs w:val="24"/>
          <w:lang w:val="en-US"/>
        </w:rPr>
        <w:t>2,</w:t>
      </w:r>
      <w:r w:rsidR="00327B81">
        <w:rPr>
          <w:rFonts w:ascii="Times New Roman" w:hAnsi="Times New Roman"/>
          <w:sz w:val="24"/>
          <w:szCs w:val="24"/>
          <w:lang w:val="en-US"/>
        </w:rPr>
        <w:t>684.09</w:t>
      </w:r>
      <w:r w:rsidR="00DB39B2">
        <w:rPr>
          <w:rFonts w:ascii="Times New Roman" w:hAnsi="Times New Roman"/>
          <w:sz w:val="24"/>
          <w:szCs w:val="24"/>
          <w:lang w:val="en-US"/>
        </w:rPr>
        <w:t xml:space="preserve"> for the 10% richest people. With regard</w:t>
      </w:r>
      <w:r w:rsidR="00604292">
        <w:rPr>
          <w:rFonts w:ascii="Times New Roman" w:hAnsi="Times New Roman"/>
          <w:sz w:val="24"/>
          <w:szCs w:val="24"/>
          <w:lang w:val="en-US"/>
        </w:rPr>
        <w:t xml:space="preserve"> to</w:t>
      </w:r>
      <w:r w:rsidR="00DB39B2">
        <w:rPr>
          <w:rFonts w:ascii="Times New Roman" w:hAnsi="Times New Roman"/>
          <w:sz w:val="24"/>
          <w:szCs w:val="24"/>
          <w:lang w:val="en-US"/>
        </w:rPr>
        <w:t xml:space="preserve"> labor income, it corresponds to around 73% of total income</w:t>
      </w:r>
      <w:r w:rsidR="00D75133">
        <w:rPr>
          <w:rFonts w:ascii="Times New Roman" w:hAnsi="Times New Roman"/>
          <w:sz w:val="24"/>
          <w:szCs w:val="24"/>
          <w:lang w:val="en-US"/>
        </w:rPr>
        <w:t xml:space="preserve"> on average</w:t>
      </w:r>
      <w:r w:rsidR="00DC4F21">
        <w:rPr>
          <w:rFonts w:ascii="Times New Roman" w:hAnsi="Times New Roman"/>
          <w:sz w:val="24"/>
          <w:szCs w:val="24"/>
          <w:lang w:val="en-US"/>
        </w:rPr>
        <w:t xml:space="preserve">, with all deciles having similar shares. </w:t>
      </w:r>
    </w:p>
    <w:p w:rsidR="00AB1572" w:rsidRDefault="00AB1572" w:rsidP="00AB1572">
      <w:pPr>
        <w:spacing w:line="240" w:lineRule="auto"/>
        <w:jc w:val="both"/>
        <w:rPr>
          <w:rFonts w:ascii="Times New Roman" w:hAnsi="Times New Roman"/>
          <w:sz w:val="24"/>
          <w:szCs w:val="24"/>
          <w:lang w:val="en-US"/>
        </w:rPr>
      </w:pPr>
      <w:r>
        <w:rPr>
          <w:rFonts w:ascii="Times New Roman" w:hAnsi="Times New Roman"/>
          <w:sz w:val="24"/>
          <w:szCs w:val="24"/>
          <w:lang w:val="en-US"/>
        </w:rPr>
        <w:t>Using the combination of income and emissions data, i</w:t>
      </w:r>
      <w:r w:rsidRPr="007F105E">
        <w:rPr>
          <w:rFonts w:ascii="Times New Roman" w:hAnsi="Times New Roman"/>
          <w:sz w:val="24"/>
          <w:szCs w:val="24"/>
          <w:lang w:val="en-US"/>
        </w:rPr>
        <w:t xml:space="preserve">ndeed, in 2009, </w:t>
      </w:r>
      <w:r>
        <w:rPr>
          <w:rFonts w:ascii="Times New Roman" w:hAnsi="Times New Roman"/>
          <w:sz w:val="24"/>
          <w:szCs w:val="24"/>
          <w:lang w:val="en-US"/>
        </w:rPr>
        <w:t xml:space="preserve">it is possible to observe the </w:t>
      </w:r>
      <w:r w:rsidRPr="007F105E">
        <w:rPr>
          <w:rFonts w:ascii="Times New Roman" w:hAnsi="Times New Roman"/>
          <w:sz w:val="24"/>
          <w:szCs w:val="24"/>
          <w:lang w:val="en-US"/>
        </w:rPr>
        <w:t>significant variation in emission levels between</w:t>
      </w:r>
      <w:r>
        <w:rPr>
          <w:rFonts w:ascii="Times New Roman" w:hAnsi="Times New Roman"/>
          <w:sz w:val="24"/>
          <w:szCs w:val="24"/>
          <w:lang w:val="en-US"/>
        </w:rPr>
        <w:t xml:space="preserve"> the</w:t>
      </w:r>
      <w:r w:rsidRPr="007F105E">
        <w:rPr>
          <w:rFonts w:ascii="Times New Roman" w:hAnsi="Times New Roman"/>
          <w:sz w:val="24"/>
          <w:szCs w:val="24"/>
          <w:lang w:val="en-US"/>
        </w:rPr>
        <w:t xml:space="preserve"> ranges of household</w:t>
      </w:r>
      <w:r>
        <w:rPr>
          <w:rFonts w:ascii="Times New Roman" w:hAnsi="Times New Roman"/>
          <w:sz w:val="24"/>
          <w:szCs w:val="24"/>
          <w:lang w:val="en-US"/>
        </w:rPr>
        <w:t>, as displayed in Figure 3</w:t>
      </w:r>
      <w:r w:rsidRPr="007F105E">
        <w:rPr>
          <w:rFonts w:ascii="Times New Roman" w:hAnsi="Times New Roman"/>
          <w:sz w:val="24"/>
          <w:szCs w:val="24"/>
          <w:lang w:val="en-US"/>
        </w:rPr>
        <w:t>.</w:t>
      </w:r>
    </w:p>
    <w:p w:rsidR="00AB1572" w:rsidRDefault="00AF4569" w:rsidP="00AB1572">
      <w:pPr>
        <w:spacing w:line="240" w:lineRule="auto"/>
        <w:jc w:val="center"/>
        <w:rPr>
          <w:rFonts w:ascii="Times New Roman" w:hAnsi="Times New Roman"/>
          <w:sz w:val="24"/>
          <w:szCs w:val="24"/>
          <w:lang w:val="en-US"/>
        </w:rPr>
      </w:pPr>
      <w:r w:rsidRPr="00AF4569">
        <w:rPr>
          <w:noProof/>
          <w:szCs w:val="24"/>
          <w:lang w:eastAsia="pt-BR"/>
        </w:rPr>
        <w:lastRenderedPageBreak/>
        <w:drawing>
          <wp:inline distT="0" distB="0" distL="0" distR="0">
            <wp:extent cx="6120130" cy="31031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7" cstate="print"/>
                    <a:srcRect/>
                    <a:stretch>
                      <a:fillRect/>
                    </a:stretch>
                  </pic:blipFill>
                  <pic:spPr bwMode="auto">
                    <a:xfrm>
                      <a:off x="0" y="0"/>
                      <a:ext cx="6120130" cy="3103165"/>
                    </a:xfrm>
                    <a:prstGeom prst="rect">
                      <a:avLst/>
                    </a:prstGeom>
                    <a:noFill/>
                    <a:ln w="9525">
                      <a:noFill/>
                      <a:miter lim="800000"/>
                      <a:headEnd/>
                      <a:tailEnd/>
                    </a:ln>
                  </pic:spPr>
                </pic:pic>
              </a:graphicData>
            </a:graphic>
          </wp:inline>
        </w:drawing>
      </w:r>
    </w:p>
    <w:p w:rsidR="00AB1572" w:rsidRPr="007F105E" w:rsidRDefault="00AB1572" w:rsidP="00604292">
      <w:pPr>
        <w:spacing w:after="0" w:line="240" w:lineRule="auto"/>
        <w:ind w:left="567"/>
        <w:jc w:val="both"/>
        <w:rPr>
          <w:rFonts w:ascii="Times New Roman" w:hAnsi="Times New Roman"/>
          <w:sz w:val="24"/>
          <w:szCs w:val="24"/>
          <w:lang w:val="en-US"/>
        </w:rPr>
      </w:pPr>
      <w:r>
        <w:rPr>
          <w:rFonts w:ascii="Times New Roman" w:hAnsi="Times New Roman"/>
          <w:sz w:val="24"/>
          <w:szCs w:val="24"/>
          <w:lang w:val="en-US"/>
        </w:rPr>
        <w:t>Figure 3</w:t>
      </w:r>
      <w:r w:rsidRPr="007F105E">
        <w:rPr>
          <w:rFonts w:ascii="Times New Roman" w:hAnsi="Times New Roman"/>
          <w:sz w:val="24"/>
          <w:szCs w:val="24"/>
          <w:lang w:val="en-US"/>
        </w:rPr>
        <w:t xml:space="preserve"> - Household CO</w:t>
      </w:r>
      <w:r w:rsidRPr="007F105E">
        <w:rPr>
          <w:rFonts w:ascii="Times New Roman" w:hAnsi="Times New Roman"/>
          <w:sz w:val="24"/>
          <w:szCs w:val="24"/>
          <w:vertAlign w:val="subscript"/>
          <w:lang w:val="en-US"/>
        </w:rPr>
        <w:t>2</w:t>
      </w:r>
      <w:r w:rsidRPr="007F105E">
        <w:rPr>
          <w:rFonts w:ascii="Times New Roman" w:hAnsi="Times New Roman"/>
          <w:sz w:val="24"/>
          <w:szCs w:val="24"/>
          <w:lang w:val="en-US"/>
        </w:rPr>
        <w:t xml:space="preserve"> equivalent Emissions in 2009. </w:t>
      </w:r>
    </w:p>
    <w:p w:rsidR="00AB1572" w:rsidRPr="007F105E" w:rsidRDefault="00AB1572" w:rsidP="00604292">
      <w:pPr>
        <w:spacing w:after="0" w:line="240" w:lineRule="auto"/>
        <w:ind w:left="567"/>
        <w:jc w:val="both"/>
        <w:rPr>
          <w:rFonts w:ascii="Times New Roman" w:hAnsi="Times New Roman"/>
          <w:sz w:val="20"/>
          <w:szCs w:val="24"/>
          <w:lang w:val="en-US"/>
        </w:rPr>
      </w:pPr>
      <w:r w:rsidRPr="007F105E">
        <w:rPr>
          <w:rFonts w:ascii="Times New Roman" w:hAnsi="Times New Roman"/>
          <w:sz w:val="20"/>
          <w:szCs w:val="24"/>
          <w:lang w:val="en-US"/>
        </w:rPr>
        <w:t>*On the left axis, for the series of consumption emission coefficients the values are</w:t>
      </w:r>
      <w:r>
        <w:rPr>
          <w:rFonts w:ascii="Times New Roman" w:hAnsi="Times New Roman"/>
          <w:sz w:val="20"/>
          <w:szCs w:val="24"/>
          <w:lang w:val="en-US"/>
        </w:rPr>
        <w:t xml:space="preserve"> in </w:t>
      </w:r>
      <w:proofErr w:type="spellStart"/>
      <w:r>
        <w:rPr>
          <w:rFonts w:ascii="Times New Roman" w:hAnsi="Times New Roman"/>
          <w:sz w:val="20"/>
          <w:szCs w:val="24"/>
          <w:lang w:val="en-US"/>
        </w:rPr>
        <w:t>Gg</w:t>
      </w:r>
      <w:proofErr w:type="spellEnd"/>
      <w:r>
        <w:rPr>
          <w:rFonts w:ascii="Times New Roman" w:hAnsi="Times New Roman"/>
          <w:sz w:val="20"/>
          <w:szCs w:val="24"/>
          <w:lang w:val="en-US"/>
        </w:rPr>
        <w:t xml:space="preserve"> per million U</w:t>
      </w:r>
      <w:r w:rsidRPr="007F105E">
        <w:rPr>
          <w:rFonts w:ascii="Times New Roman" w:hAnsi="Times New Roman"/>
          <w:sz w:val="20"/>
          <w:szCs w:val="24"/>
          <w:lang w:val="en-US"/>
        </w:rPr>
        <w:t xml:space="preserve">$. On the right axis, for emissions by households, values in </w:t>
      </w:r>
      <w:r>
        <w:rPr>
          <w:rFonts w:ascii="Times New Roman" w:hAnsi="Times New Roman"/>
          <w:sz w:val="20"/>
          <w:szCs w:val="24"/>
          <w:lang w:val="en-US"/>
        </w:rPr>
        <w:t xml:space="preserve">100 </w:t>
      </w:r>
      <w:proofErr w:type="spellStart"/>
      <w:r w:rsidRPr="007F105E">
        <w:rPr>
          <w:rFonts w:ascii="Times New Roman" w:hAnsi="Times New Roman"/>
          <w:sz w:val="20"/>
          <w:szCs w:val="24"/>
          <w:lang w:val="en-US"/>
        </w:rPr>
        <w:t>Gg</w:t>
      </w:r>
      <w:proofErr w:type="spellEnd"/>
      <w:r w:rsidRPr="007F105E">
        <w:rPr>
          <w:rFonts w:ascii="Times New Roman" w:hAnsi="Times New Roman"/>
          <w:sz w:val="20"/>
          <w:szCs w:val="24"/>
          <w:lang w:val="en-US"/>
        </w:rPr>
        <w:t xml:space="preserve">. </w:t>
      </w:r>
    </w:p>
    <w:p w:rsidR="00AB1572" w:rsidRDefault="00AB1572" w:rsidP="00604292">
      <w:pPr>
        <w:spacing w:after="120" w:line="240" w:lineRule="auto"/>
        <w:ind w:left="567"/>
        <w:jc w:val="both"/>
        <w:rPr>
          <w:rFonts w:ascii="Times New Roman" w:hAnsi="Times New Roman"/>
          <w:sz w:val="20"/>
          <w:szCs w:val="24"/>
          <w:lang w:val="en-US"/>
        </w:rPr>
      </w:pPr>
      <w:r w:rsidRPr="007F105E">
        <w:rPr>
          <w:rFonts w:ascii="Times New Roman" w:hAnsi="Times New Roman"/>
          <w:sz w:val="20"/>
          <w:szCs w:val="24"/>
          <w:lang w:val="en-US"/>
        </w:rPr>
        <w:t xml:space="preserve">Source: </w:t>
      </w:r>
      <w:r>
        <w:rPr>
          <w:rFonts w:ascii="Times New Roman" w:hAnsi="Times New Roman"/>
          <w:sz w:val="20"/>
          <w:szCs w:val="24"/>
          <w:lang w:val="en-US"/>
        </w:rPr>
        <w:t>Own elaboration</w:t>
      </w:r>
      <w:r w:rsidRPr="007F105E">
        <w:rPr>
          <w:rFonts w:ascii="Times New Roman" w:hAnsi="Times New Roman"/>
          <w:sz w:val="20"/>
          <w:szCs w:val="24"/>
          <w:lang w:val="en-US"/>
        </w:rPr>
        <w:t>, 2014.</w:t>
      </w:r>
    </w:p>
    <w:p w:rsidR="00AB1572" w:rsidRPr="007F105E" w:rsidRDefault="00AB1572" w:rsidP="00AB1572">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 xml:space="preserve">The emissions coefficient per dollar decrease reflects changes in consumption patterns as income rises. That year, the emissions per household remained relatively stable until the higher income </w:t>
      </w:r>
      <w:r>
        <w:rPr>
          <w:rFonts w:ascii="Times New Roman" w:hAnsi="Times New Roman"/>
          <w:sz w:val="24"/>
          <w:szCs w:val="24"/>
          <w:lang w:val="en-US"/>
        </w:rPr>
        <w:t>deciles</w:t>
      </w:r>
      <w:r w:rsidRPr="007F105E">
        <w:rPr>
          <w:rFonts w:ascii="Times New Roman" w:hAnsi="Times New Roman"/>
          <w:sz w:val="24"/>
          <w:szCs w:val="24"/>
          <w:lang w:val="en-US"/>
        </w:rPr>
        <w:t xml:space="preserve"> when the consumption scale effect is more prominent. Each considered GHG series showed similar behaviors.</w:t>
      </w:r>
    </w:p>
    <w:p w:rsidR="00BE2FBF" w:rsidRDefault="00AB1572" w:rsidP="00F31F1A">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 xml:space="preserve">As the concentration of consumer spending is higher than the concentration of emissions, a tax on GHG-intensive items would have a regressive effect on welfare as measured by consumption expenditure. The per capita household consumption ratio between the two highest income </w:t>
      </w:r>
      <w:r>
        <w:rPr>
          <w:rFonts w:ascii="Times New Roman" w:hAnsi="Times New Roman"/>
          <w:sz w:val="24"/>
          <w:szCs w:val="24"/>
          <w:lang w:val="en-US"/>
        </w:rPr>
        <w:t>deciles</w:t>
      </w:r>
      <w:r w:rsidRPr="007F105E">
        <w:rPr>
          <w:rFonts w:ascii="Times New Roman" w:hAnsi="Times New Roman"/>
          <w:sz w:val="24"/>
          <w:szCs w:val="24"/>
          <w:lang w:val="en-US"/>
        </w:rPr>
        <w:t xml:space="preserve"> and the </w:t>
      </w:r>
      <w:r>
        <w:rPr>
          <w:rFonts w:ascii="Times New Roman" w:hAnsi="Times New Roman"/>
          <w:sz w:val="24"/>
          <w:szCs w:val="24"/>
          <w:lang w:val="en-US"/>
        </w:rPr>
        <w:t>two</w:t>
      </w:r>
      <w:r w:rsidRPr="007F105E">
        <w:rPr>
          <w:rFonts w:ascii="Times New Roman" w:hAnsi="Times New Roman"/>
          <w:sz w:val="24"/>
          <w:szCs w:val="24"/>
          <w:lang w:val="en-US"/>
        </w:rPr>
        <w:t xml:space="preserve"> lower was 13.21. In the case of total emissions, the ratio was 4.09. </w:t>
      </w:r>
    </w:p>
    <w:p w:rsidR="00604292" w:rsidRDefault="00604292" w:rsidP="00F31F1A">
      <w:pPr>
        <w:spacing w:line="240" w:lineRule="auto"/>
        <w:jc w:val="both"/>
        <w:rPr>
          <w:rFonts w:ascii="Times New Roman" w:hAnsi="Times New Roman"/>
          <w:b/>
          <w:sz w:val="24"/>
          <w:szCs w:val="24"/>
          <w:lang w:val="en-US"/>
        </w:rPr>
      </w:pPr>
    </w:p>
    <w:p w:rsidR="00F31F1A" w:rsidRPr="007F105E" w:rsidRDefault="00241336" w:rsidP="00F31F1A">
      <w:pPr>
        <w:spacing w:line="240" w:lineRule="auto"/>
        <w:jc w:val="both"/>
        <w:rPr>
          <w:rFonts w:ascii="Times New Roman" w:hAnsi="Times New Roman"/>
          <w:b/>
          <w:sz w:val="24"/>
          <w:szCs w:val="24"/>
          <w:lang w:val="en-US"/>
        </w:rPr>
      </w:pPr>
      <w:r>
        <w:rPr>
          <w:rFonts w:ascii="Times New Roman" w:hAnsi="Times New Roman"/>
          <w:b/>
          <w:sz w:val="24"/>
          <w:szCs w:val="24"/>
          <w:lang w:val="en-US"/>
        </w:rPr>
        <w:t>4</w:t>
      </w:r>
      <w:r w:rsidR="00F31F1A" w:rsidRPr="007F105E">
        <w:rPr>
          <w:rFonts w:ascii="Times New Roman" w:hAnsi="Times New Roman"/>
          <w:b/>
          <w:sz w:val="24"/>
          <w:szCs w:val="24"/>
          <w:lang w:val="en-US"/>
        </w:rPr>
        <w:t xml:space="preserve"> Results and Discussions</w:t>
      </w:r>
    </w:p>
    <w:p w:rsidR="000741EC" w:rsidRDefault="00BE2FBF" w:rsidP="007F105E">
      <w:pPr>
        <w:spacing w:line="240" w:lineRule="auto"/>
        <w:jc w:val="both"/>
        <w:rPr>
          <w:rFonts w:ascii="Times New Roman" w:hAnsi="Times New Roman"/>
          <w:sz w:val="24"/>
          <w:szCs w:val="24"/>
          <w:lang w:val="en-US"/>
        </w:rPr>
      </w:pPr>
      <w:r w:rsidRPr="00B363FC">
        <w:rPr>
          <w:rFonts w:ascii="Times New Roman" w:hAnsi="Times New Roman"/>
          <w:sz w:val="24"/>
          <w:szCs w:val="24"/>
          <w:lang w:val="en-US"/>
        </w:rPr>
        <w:t>The</w:t>
      </w:r>
      <w:r>
        <w:rPr>
          <w:rFonts w:ascii="Times New Roman" w:hAnsi="Times New Roman"/>
          <w:sz w:val="24"/>
          <w:szCs w:val="24"/>
          <w:lang w:val="en-US"/>
        </w:rPr>
        <w:t xml:space="preserve"> results reve</w:t>
      </w:r>
      <w:r w:rsidR="00604292">
        <w:rPr>
          <w:rFonts w:ascii="Times New Roman" w:hAnsi="Times New Roman"/>
          <w:sz w:val="24"/>
          <w:szCs w:val="24"/>
          <w:lang w:val="en-US"/>
        </w:rPr>
        <w:t>a</w:t>
      </w:r>
      <w:r>
        <w:rPr>
          <w:rFonts w:ascii="Times New Roman" w:hAnsi="Times New Roman"/>
          <w:sz w:val="24"/>
          <w:szCs w:val="24"/>
          <w:lang w:val="en-US"/>
        </w:rPr>
        <w:t>l that the taxation policy i</w:t>
      </w:r>
      <w:r w:rsidR="00604292">
        <w:rPr>
          <w:rFonts w:ascii="Times New Roman" w:hAnsi="Times New Roman"/>
          <w:sz w:val="24"/>
          <w:szCs w:val="24"/>
          <w:lang w:val="en-US"/>
        </w:rPr>
        <w:t>s</w:t>
      </w:r>
      <w:r>
        <w:rPr>
          <w:rFonts w:ascii="Times New Roman" w:hAnsi="Times New Roman"/>
          <w:sz w:val="24"/>
          <w:szCs w:val="24"/>
          <w:lang w:val="en-US"/>
        </w:rPr>
        <w:t xml:space="preserve"> capable of </w:t>
      </w:r>
      <w:r w:rsidR="00604292">
        <w:rPr>
          <w:rFonts w:ascii="Times New Roman" w:hAnsi="Times New Roman"/>
          <w:sz w:val="24"/>
          <w:szCs w:val="24"/>
          <w:lang w:val="en-US"/>
        </w:rPr>
        <w:t xml:space="preserve">achieving </w:t>
      </w:r>
      <w:r w:rsidR="00F5617D">
        <w:rPr>
          <w:rFonts w:ascii="Times New Roman" w:hAnsi="Times New Roman"/>
          <w:sz w:val="24"/>
          <w:szCs w:val="24"/>
          <w:lang w:val="en-US"/>
        </w:rPr>
        <w:t xml:space="preserve">its main goal: mitigate emissions. It was estimated </w:t>
      </w:r>
      <w:r w:rsidRPr="00B363FC">
        <w:rPr>
          <w:rFonts w:ascii="Times New Roman" w:hAnsi="Times New Roman"/>
          <w:sz w:val="24"/>
          <w:szCs w:val="24"/>
          <w:lang w:val="en-US"/>
        </w:rPr>
        <w:t>a significant drop in the level of emissions, a</w:t>
      </w:r>
      <w:r>
        <w:rPr>
          <w:rFonts w:ascii="Times New Roman" w:hAnsi="Times New Roman"/>
          <w:sz w:val="24"/>
          <w:szCs w:val="24"/>
          <w:lang w:val="en-US"/>
        </w:rPr>
        <w:t>round</w:t>
      </w:r>
      <w:r w:rsidRPr="00B363FC">
        <w:rPr>
          <w:rFonts w:ascii="Times New Roman" w:hAnsi="Times New Roman"/>
          <w:sz w:val="24"/>
          <w:szCs w:val="24"/>
          <w:lang w:val="en-US"/>
        </w:rPr>
        <w:t xml:space="preserve"> 9.1%</w:t>
      </w:r>
      <w:r w:rsidR="00F5617D">
        <w:rPr>
          <w:rFonts w:ascii="Times New Roman" w:hAnsi="Times New Roman"/>
          <w:sz w:val="24"/>
          <w:szCs w:val="24"/>
          <w:lang w:val="en-US"/>
        </w:rPr>
        <w:t xml:space="preserve"> </w:t>
      </w:r>
      <w:r w:rsidR="00AB1572">
        <w:rPr>
          <w:rFonts w:ascii="Times New Roman" w:hAnsi="Times New Roman"/>
          <w:sz w:val="24"/>
          <w:szCs w:val="24"/>
          <w:lang w:val="en-US"/>
        </w:rPr>
        <w:t xml:space="preserve">reduction </w:t>
      </w:r>
      <w:r w:rsidR="00F5617D">
        <w:rPr>
          <w:rFonts w:ascii="Times New Roman" w:hAnsi="Times New Roman"/>
          <w:sz w:val="24"/>
          <w:szCs w:val="24"/>
          <w:lang w:val="en-US"/>
        </w:rPr>
        <w:t xml:space="preserve">for the whole economy. </w:t>
      </w:r>
      <w:r w:rsidR="00B363FC" w:rsidRPr="00B363FC">
        <w:rPr>
          <w:rFonts w:ascii="Times New Roman" w:hAnsi="Times New Roman"/>
          <w:sz w:val="24"/>
          <w:szCs w:val="24"/>
          <w:lang w:val="en-US"/>
        </w:rPr>
        <w:t xml:space="preserve">The government's estimated revenue from the new </w:t>
      </w:r>
      <w:r w:rsidR="00B363FC">
        <w:rPr>
          <w:rFonts w:ascii="Times New Roman" w:hAnsi="Times New Roman"/>
          <w:sz w:val="24"/>
          <w:szCs w:val="24"/>
          <w:lang w:val="en-US"/>
        </w:rPr>
        <w:t>tax reached the high value of R</w:t>
      </w:r>
      <w:r w:rsidR="00B363FC" w:rsidRPr="00B363FC">
        <w:rPr>
          <w:rFonts w:ascii="Times New Roman" w:hAnsi="Times New Roman"/>
          <w:sz w:val="24"/>
          <w:szCs w:val="24"/>
          <w:lang w:val="en-US"/>
        </w:rPr>
        <w:t>$ 37 billion</w:t>
      </w:r>
      <w:r w:rsidR="00AB1572">
        <w:rPr>
          <w:rFonts w:ascii="Times New Roman" w:hAnsi="Times New Roman"/>
          <w:sz w:val="24"/>
          <w:szCs w:val="24"/>
          <w:lang w:val="en-US"/>
        </w:rPr>
        <w:t>, and the production</w:t>
      </w:r>
      <w:r w:rsidR="00604292">
        <w:rPr>
          <w:rFonts w:ascii="Times New Roman" w:hAnsi="Times New Roman"/>
          <w:sz w:val="24"/>
          <w:szCs w:val="24"/>
          <w:lang w:val="en-US"/>
        </w:rPr>
        <w:t xml:space="preserve"> decrease</w:t>
      </w:r>
      <w:r w:rsidR="00AB1572">
        <w:rPr>
          <w:rFonts w:ascii="Times New Roman" w:hAnsi="Times New Roman"/>
          <w:sz w:val="24"/>
          <w:szCs w:val="24"/>
          <w:lang w:val="en-US"/>
        </w:rPr>
        <w:t xml:space="preserve"> was 1.54%</w:t>
      </w:r>
      <w:r w:rsidR="00B363FC" w:rsidRPr="00B363FC">
        <w:rPr>
          <w:rFonts w:ascii="Times New Roman" w:hAnsi="Times New Roman"/>
          <w:sz w:val="24"/>
          <w:szCs w:val="24"/>
          <w:lang w:val="en-US"/>
        </w:rPr>
        <w:t xml:space="preserve">. </w:t>
      </w:r>
      <w:r w:rsidR="00F5617D">
        <w:rPr>
          <w:rFonts w:ascii="Times New Roman" w:hAnsi="Times New Roman"/>
          <w:sz w:val="24"/>
          <w:szCs w:val="24"/>
          <w:lang w:val="en-US"/>
        </w:rPr>
        <w:t>At</w:t>
      </w:r>
      <w:r w:rsidR="005F5F3E">
        <w:rPr>
          <w:rFonts w:ascii="Times New Roman" w:hAnsi="Times New Roman"/>
          <w:sz w:val="24"/>
          <w:szCs w:val="24"/>
          <w:lang w:val="en-US"/>
        </w:rPr>
        <w:t xml:space="preserve"> </w:t>
      </w:r>
      <w:proofErr w:type="spellStart"/>
      <w:r w:rsidR="005F5F3E">
        <w:rPr>
          <w:rFonts w:ascii="Times New Roman" w:hAnsi="Times New Roman"/>
          <w:sz w:val="24"/>
          <w:szCs w:val="24"/>
          <w:lang w:val="en-US"/>
        </w:rPr>
        <w:t>sectoral</w:t>
      </w:r>
      <w:proofErr w:type="spellEnd"/>
      <w:r w:rsidR="00F5617D">
        <w:rPr>
          <w:rFonts w:ascii="Times New Roman" w:hAnsi="Times New Roman"/>
          <w:sz w:val="24"/>
          <w:szCs w:val="24"/>
          <w:lang w:val="en-US"/>
        </w:rPr>
        <w:t xml:space="preserve"> level,</w:t>
      </w:r>
      <w:r w:rsidR="00B363FC" w:rsidRPr="00B363FC">
        <w:rPr>
          <w:rFonts w:ascii="Times New Roman" w:hAnsi="Times New Roman"/>
          <w:sz w:val="24"/>
          <w:szCs w:val="24"/>
          <w:lang w:val="en-US"/>
        </w:rPr>
        <w:t xml:space="preserve"> </w:t>
      </w:r>
      <w:r w:rsidR="00AB1572">
        <w:rPr>
          <w:rFonts w:ascii="Times New Roman" w:hAnsi="Times New Roman"/>
          <w:sz w:val="24"/>
          <w:szCs w:val="24"/>
          <w:lang w:val="en-US"/>
        </w:rPr>
        <w:t xml:space="preserve">emissions </w:t>
      </w:r>
      <w:r w:rsidR="00B363FC" w:rsidRPr="00B363FC">
        <w:rPr>
          <w:rFonts w:ascii="Times New Roman" w:hAnsi="Times New Roman"/>
          <w:sz w:val="24"/>
          <w:szCs w:val="24"/>
          <w:lang w:val="en-US"/>
        </w:rPr>
        <w:t>variations</w:t>
      </w:r>
      <w:r w:rsidR="00F5617D">
        <w:rPr>
          <w:rFonts w:ascii="Times New Roman" w:hAnsi="Times New Roman"/>
          <w:sz w:val="24"/>
          <w:szCs w:val="24"/>
          <w:lang w:val="en-US"/>
        </w:rPr>
        <w:t xml:space="preserve"> are heterogeneous, as</w:t>
      </w:r>
      <w:r w:rsidR="00B363FC">
        <w:rPr>
          <w:rFonts w:ascii="Times New Roman" w:hAnsi="Times New Roman"/>
          <w:sz w:val="24"/>
          <w:szCs w:val="24"/>
          <w:lang w:val="en-US"/>
        </w:rPr>
        <w:t xml:space="preserve"> showed</w:t>
      </w:r>
      <w:r w:rsidR="00B363FC" w:rsidRPr="00B363FC">
        <w:rPr>
          <w:rFonts w:ascii="Times New Roman" w:hAnsi="Times New Roman"/>
          <w:sz w:val="24"/>
          <w:szCs w:val="24"/>
          <w:lang w:val="en-US"/>
        </w:rPr>
        <w:t xml:space="preserve"> in Table </w:t>
      </w:r>
      <w:r w:rsidR="00DC4F21">
        <w:rPr>
          <w:rFonts w:ascii="Times New Roman" w:hAnsi="Times New Roman"/>
          <w:sz w:val="24"/>
          <w:szCs w:val="24"/>
          <w:lang w:val="en-US"/>
        </w:rPr>
        <w:t>2</w:t>
      </w:r>
      <w:r w:rsidR="00B363FC" w:rsidRPr="00B363FC">
        <w:rPr>
          <w:rFonts w:ascii="Times New Roman" w:hAnsi="Times New Roman"/>
          <w:sz w:val="24"/>
          <w:szCs w:val="24"/>
          <w:lang w:val="en-US"/>
        </w:rPr>
        <w:t>, for the 21 most polluting sectors.</w:t>
      </w:r>
    </w:p>
    <w:p w:rsidR="000741EC" w:rsidRDefault="000741EC">
      <w:pPr>
        <w:rPr>
          <w:rFonts w:ascii="Times New Roman" w:hAnsi="Times New Roman"/>
          <w:sz w:val="24"/>
          <w:szCs w:val="24"/>
          <w:lang w:val="en-US"/>
        </w:rPr>
      </w:pPr>
      <w:r>
        <w:rPr>
          <w:rFonts w:ascii="Times New Roman" w:hAnsi="Times New Roman"/>
          <w:sz w:val="24"/>
          <w:szCs w:val="24"/>
          <w:lang w:val="en-US"/>
        </w:rPr>
        <w:br w:type="page"/>
      </w:r>
    </w:p>
    <w:p w:rsidR="007F105E" w:rsidRPr="007F105E" w:rsidRDefault="007F105E" w:rsidP="007F105E">
      <w:pPr>
        <w:spacing w:line="240" w:lineRule="auto"/>
        <w:jc w:val="center"/>
        <w:rPr>
          <w:rFonts w:ascii="Times New Roman" w:hAnsi="Times New Roman"/>
          <w:sz w:val="24"/>
          <w:szCs w:val="24"/>
          <w:lang w:val="en-US"/>
        </w:rPr>
      </w:pPr>
      <w:r w:rsidRPr="007F105E">
        <w:rPr>
          <w:rFonts w:ascii="Times New Roman" w:hAnsi="Times New Roman"/>
          <w:sz w:val="24"/>
          <w:szCs w:val="24"/>
          <w:lang w:val="en-US"/>
        </w:rPr>
        <w:lastRenderedPageBreak/>
        <w:t xml:space="preserve">Table </w:t>
      </w:r>
      <w:r w:rsidR="00DC4F21">
        <w:rPr>
          <w:rFonts w:ascii="Times New Roman" w:hAnsi="Times New Roman"/>
          <w:sz w:val="24"/>
          <w:szCs w:val="24"/>
          <w:lang w:val="en-US"/>
        </w:rPr>
        <w:t>2</w:t>
      </w:r>
      <w:r w:rsidR="00DC4F21" w:rsidRPr="007F105E">
        <w:rPr>
          <w:rFonts w:ascii="Times New Roman" w:hAnsi="Times New Roman"/>
          <w:sz w:val="24"/>
          <w:szCs w:val="24"/>
          <w:lang w:val="en-US"/>
        </w:rPr>
        <w:t xml:space="preserve"> </w:t>
      </w:r>
      <w:r w:rsidRPr="007F105E">
        <w:rPr>
          <w:rFonts w:ascii="Times New Roman" w:hAnsi="Times New Roman"/>
          <w:sz w:val="24"/>
          <w:szCs w:val="24"/>
          <w:lang w:val="en-US"/>
        </w:rPr>
        <w:t xml:space="preserve">- Total CO2 equivalent emissions by sector before and after tax, in </w:t>
      </w:r>
      <w:proofErr w:type="spellStart"/>
      <w:r w:rsidRPr="007F105E">
        <w:rPr>
          <w:rFonts w:ascii="Times New Roman" w:hAnsi="Times New Roman"/>
          <w:sz w:val="24"/>
          <w:szCs w:val="24"/>
          <w:lang w:val="en-US"/>
        </w:rPr>
        <w:t>Gg</w:t>
      </w:r>
      <w:proofErr w:type="spellEnd"/>
      <w:r w:rsidRPr="007F105E">
        <w:rPr>
          <w:rFonts w:ascii="Times New Roman" w:hAnsi="Times New Roman"/>
          <w:sz w:val="24"/>
          <w:szCs w:val="24"/>
          <w:lang w:val="en-US"/>
        </w:rPr>
        <w:t>.</w:t>
      </w:r>
    </w:p>
    <w:tbl>
      <w:tblPr>
        <w:tblW w:w="7528" w:type="dxa"/>
        <w:jc w:val="center"/>
        <w:tblCellMar>
          <w:left w:w="70" w:type="dxa"/>
          <w:right w:w="70" w:type="dxa"/>
        </w:tblCellMar>
        <w:tblLook w:val="04A0"/>
      </w:tblPr>
      <w:tblGrid>
        <w:gridCol w:w="3557"/>
        <w:gridCol w:w="1420"/>
        <w:gridCol w:w="1276"/>
        <w:gridCol w:w="1275"/>
      </w:tblGrid>
      <w:tr w:rsidR="00B363FC" w:rsidRPr="00B363FC" w:rsidTr="00746508">
        <w:trPr>
          <w:trHeight w:val="630"/>
          <w:jc w:val="center"/>
        </w:trPr>
        <w:tc>
          <w:tcPr>
            <w:tcW w:w="3557" w:type="dxa"/>
            <w:tcBorders>
              <w:top w:val="single" w:sz="4" w:space="0" w:color="auto"/>
              <w:left w:val="nil"/>
              <w:bottom w:val="single" w:sz="4" w:space="0" w:color="auto"/>
              <w:right w:val="single" w:sz="4" w:space="0" w:color="auto"/>
            </w:tcBorders>
            <w:shd w:val="clear" w:color="auto" w:fill="auto"/>
            <w:noWrap/>
            <w:vAlign w:val="center"/>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val="en-US" w:eastAsia="pt-BR"/>
              </w:rPr>
              <w:t>Sectors</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val="en-US" w:eastAsia="pt-BR"/>
              </w:rPr>
              <w:t>Before Tax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val="en-US" w:eastAsia="pt-BR"/>
              </w:rPr>
              <w:t>After Tax</w:t>
            </w:r>
          </w:p>
        </w:tc>
        <w:tc>
          <w:tcPr>
            <w:tcW w:w="1275" w:type="dxa"/>
            <w:tcBorders>
              <w:top w:val="single" w:sz="4" w:space="0" w:color="auto"/>
              <w:left w:val="nil"/>
              <w:bottom w:val="single" w:sz="4" w:space="0" w:color="auto"/>
              <w:right w:val="nil"/>
            </w:tcBorders>
            <w:shd w:val="clear" w:color="auto" w:fill="auto"/>
            <w:noWrap/>
            <w:vAlign w:val="center"/>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val="en-US" w:eastAsia="pt-BR"/>
              </w:rPr>
              <w:t>Variation</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AD06CF" w:rsidP="00787FBE">
            <w:pPr>
              <w:spacing w:after="0" w:line="240" w:lineRule="auto"/>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val="en-US" w:eastAsia="pt-BR"/>
              </w:rPr>
              <w:t>Livestock and fishing</w:t>
            </w:r>
            <w:r w:rsidR="00B363FC" w:rsidRPr="00B363FC">
              <w:rPr>
                <w:rFonts w:ascii="Times New Roman" w:eastAsia="Times New Roman" w:hAnsi="Times New Roman"/>
                <w:color w:val="000000"/>
                <w:sz w:val="20"/>
                <w:szCs w:val="20"/>
                <w:lang w:val="en-US" w:eastAsia="pt-BR"/>
              </w:rPr>
              <w:t xml:space="preserve">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339,829.00</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285,011.59</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-0.16</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AD06CF" w:rsidP="00787FBE">
            <w:pPr>
              <w:spacing w:after="0" w:line="240" w:lineRule="auto"/>
              <w:jc w:val="both"/>
              <w:rPr>
                <w:rFonts w:ascii="Times New Roman" w:eastAsia="Times New Roman" w:hAnsi="Times New Roman"/>
                <w:color w:val="000000"/>
                <w:sz w:val="20"/>
                <w:szCs w:val="20"/>
                <w:lang w:val="en-US" w:eastAsia="pt-BR"/>
              </w:rPr>
            </w:pPr>
            <w:r>
              <w:rPr>
                <w:rFonts w:ascii="Times New Roman" w:eastAsia="Times New Roman" w:hAnsi="Times New Roman"/>
                <w:color w:val="000000"/>
                <w:sz w:val="20"/>
                <w:szCs w:val="20"/>
                <w:lang w:val="en-US" w:eastAsia="pt-BR"/>
              </w:rPr>
              <w:t>Transport, storage and postal mail</w:t>
            </w:r>
            <w:r w:rsidR="00B363FC" w:rsidRPr="00B363FC">
              <w:rPr>
                <w:rFonts w:ascii="Times New Roman" w:eastAsia="Times New Roman" w:hAnsi="Times New Roman"/>
                <w:color w:val="000000"/>
                <w:sz w:val="20"/>
                <w:szCs w:val="20"/>
                <w:lang w:val="en-US" w:eastAsia="pt-BR"/>
              </w:rPr>
              <w:t xml:space="preserve">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140,911.19</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136,435.67</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-0.03</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Agriculture, forestry, extractive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100,126.36</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96,630.97</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-0.03</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val="en-US" w:eastAsia="pt-BR"/>
              </w:rPr>
            </w:pPr>
            <w:r w:rsidRPr="00B363FC">
              <w:rPr>
                <w:rFonts w:ascii="Times New Roman" w:eastAsia="Times New Roman" w:hAnsi="Times New Roman"/>
                <w:color w:val="000000"/>
                <w:sz w:val="20"/>
                <w:szCs w:val="20"/>
                <w:lang w:val="en-US" w:eastAsia="pt-BR"/>
              </w:rPr>
              <w:t xml:space="preserve">Manufacture of steel and derivatives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58,654.91</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55,655.17</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-0.05</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AA789A" w:rsidP="00787FBE">
            <w:pPr>
              <w:spacing w:after="0" w:line="240" w:lineRule="auto"/>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val="en-US" w:eastAsia="pt-BR"/>
              </w:rPr>
              <w:t>Oil</w:t>
            </w:r>
            <w:r w:rsidR="00B363FC" w:rsidRPr="00B363FC">
              <w:rPr>
                <w:rFonts w:ascii="Times New Roman" w:eastAsia="Times New Roman" w:hAnsi="Times New Roman"/>
                <w:color w:val="000000"/>
                <w:sz w:val="20"/>
                <w:szCs w:val="20"/>
                <w:lang w:val="en-US" w:eastAsia="pt-BR"/>
              </w:rPr>
              <w:t xml:space="preserve"> refining and coke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32,650.38</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31,916.18</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-0.02</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Cement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28,402.67</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25,068.37</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-0.12</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Other mining and quarrying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21,581.18</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20,243.87</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-0.06</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Oil and natural gas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19,362.45</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18,997.09</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-0.02</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val="en-US" w:eastAsia="pt-BR"/>
              </w:rPr>
            </w:pPr>
            <w:r w:rsidRPr="00B363FC">
              <w:rPr>
                <w:rFonts w:ascii="Times New Roman" w:eastAsia="Times New Roman" w:hAnsi="Times New Roman"/>
                <w:color w:val="000000"/>
                <w:sz w:val="20"/>
                <w:szCs w:val="20"/>
                <w:lang w:val="en-US" w:eastAsia="pt-BR"/>
              </w:rPr>
              <w:t xml:space="preserve">Production and distribution of electricity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17,120.65</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16,962.35</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-0.01</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Chemicals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12,671.26</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12,397.48</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-0.02</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val="en-US" w:eastAsia="pt-BR"/>
              </w:rPr>
            </w:pPr>
            <w:r w:rsidRPr="00B363FC">
              <w:rPr>
                <w:rFonts w:ascii="Times New Roman" w:eastAsia="Times New Roman" w:hAnsi="Times New Roman"/>
                <w:color w:val="000000"/>
                <w:sz w:val="20"/>
                <w:szCs w:val="20"/>
                <w:lang w:val="en-US" w:eastAsia="pt-BR"/>
              </w:rPr>
              <w:t xml:space="preserve">Other products of non-metallic minerals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12,084.05</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11,719.51</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-0.03</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val="en-US" w:eastAsia="pt-BR"/>
              </w:rPr>
            </w:pPr>
            <w:r w:rsidRPr="00B363FC">
              <w:rPr>
                <w:rFonts w:ascii="Times New Roman" w:eastAsia="Times New Roman" w:hAnsi="Times New Roman"/>
                <w:color w:val="000000"/>
                <w:sz w:val="20"/>
                <w:szCs w:val="20"/>
                <w:lang w:val="en-US" w:eastAsia="pt-BR"/>
              </w:rPr>
              <w:t xml:space="preserve">Metallurgy of non-ferrous metals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6,281.45</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6,126.41</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-0.02</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AD06CF" w:rsidP="00787FBE">
            <w:pPr>
              <w:spacing w:after="0" w:line="240" w:lineRule="auto"/>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val="en-US" w:eastAsia="pt-BR"/>
              </w:rPr>
              <w:t>Food and b</w:t>
            </w:r>
            <w:r w:rsidR="00B363FC" w:rsidRPr="00B363FC">
              <w:rPr>
                <w:rFonts w:ascii="Times New Roman" w:eastAsia="Times New Roman" w:hAnsi="Times New Roman"/>
                <w:color w:val="000000"/>
                <w:sz w:val="20"/>
                <w:szCs w:val="20"/>
                <w:lang w:val="en-US" w:eastAsia="pt-BR"/>
              </w:rPr>
              <w:t xml:space="preserve">everage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5,404.61</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5,154.71</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-0.05</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Pulp and paper products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4,488.48</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4,417.48</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-0.02</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Iron ore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3,530.32</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3,485.18</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-0.01</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Alcohol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2,918.34</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2,838.49</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-0.03</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AD06CF" w:rsidP="00787FBE">
            <w:pPr>
              <w:spacing w:after="0" w:line="240" w:lineRule="auto"/>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w:t>
            </w:r>
            <w:r w:rsidR="00B363FC" w:rsidRPr="00B363FC">
              <w:rPr>
                <w:rFonts w:ascii="Times New Roman" w:eastAsia="Times New Roman" w:hAnsi="Times New Roman"/>
                <w:color w:val="000000"/>
                <w:sz w:val="20"/>
                <w:szCs w:val="20"/>
                <w:lang w:eastAsia="pt-BR"/>
              </w:rPr>
              <w:t>rade</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2,100.35</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2,093.98</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0.00</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val="en-US" w:eastAsia="pt-BR"/>
              </w:rPr>
            </w:pPr>
            <w:r w:rsidRPr="00B363FC">
              <w:rPr>
                <w:rFonts w:ascii="Times New Roman" w:eastAsia="Times New Roman" w:hAnsi="Times New Roman"/>
                <w:color w:val="000000"/>
                <w:sz w:val="20"/>
                <w:szCs w:val="20"/>
                <w:lang w:val="en-US" w:eastAsia="pt-BR"/>
              </w:rPr>
              <w:t xml:space="preserve">Paints, varnishes, enamels and lacquers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1,859.99</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1,830.30</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-0.02</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val="en-US" w:eastAsia="pt-BR"/>
              </w:rPr>
            </w:pPr>
            <w:r w:rsidRPr="00B363FC">
              <w:rPr>
                <w:rFonts w:ascii="Times New Roman" w:eastAsia="Times New Roman" w:hAnsi="Times New Roman"/>
                <w:color w:val="000000"/>
                <w:sz w:val="20"/>
                <w:szCs w:val="20"/>
                <w:lang w:val="en-US" w:eastAsia="pt-BR"/>
              </w:rPr>
              <w:t xml:space="preserve">Public administration and social security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1,586.84</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1,583.55</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0.00</w:t>
            </w:r>
          </w:p>
        </w:tc>
      </w:tr>
      <w:tr w:rsidR="00B363FC" w:rsidRPr="00B363FC" w:rsidTr="00746508">
        <w:trPr>
          <w:trHeight w:val="315"/>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Construction</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1,533.02</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1,515.42</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-0.01</w:t>
            </w:r>
          </w:p>
        </w:tc>
      </w:tr>
      <w:tr w:rsidR="00B363FC" w:rsidRPr="00B363FC" w:rsidTr="00746508">
        <w:trPr>
          <w:trHeight w:val="330"/>
          <w:jc w:val="center"/>
        </w:trPr>
        <w:tc>
          <w:tcPr>
            <w:tcW w:w="3557" w:type="dxa"/>
            <w:tcBorders>
              <w:top w:val="nil"/>
              <w:left w:val="nil"/>
              <w:bottom w:val="nil"/>
              <w:right w:val="nil"/>
            </w:tcBorders>
            <w:shd w:val="clear" w:color="auto" w:fill="auto"/>
            <w:noWrap/>
            <w:hideMark/>
          </w:tcPr>
          <w:p w:rsidR="00B363FC" w:rsidRPr="00B363FC" w:rsidRDefault="00B363FC" w:rsidP="00787FBE">
            <w:pPr>
              <w:spacing w:after="0" w:line="240" w:lineRule="auto"/>
              <w:jc w:val="both"/>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val="en-US" w:eastAsia="pt-BR"/>
              </w:rPr>
              <w:t xml:space="preserve">Textiles </w:t>
            </w:r>
          </w:p>
        </w:tc>
        <w:tc>
          <w:tcPr>
            <w:tcW w:w="1420"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1,311.12</w:t>
            </w:r>
          </w:p>
        </w:tc>
        <w:tc>
          <w:tcPr>
            <w:tcW w:w="1276"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1,297.85</w:t>
            </w:r>
          </w:p>
        </w:tc>
        <w:tc>
          <w:tcPr>
            <w:tcW w:w="1275" w:type="dxa"/>
            <w:tcBorders>
              <w:top w:val="nil"/>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color w:val="000000"/>
                <w:sz w:val="20"/>
                <w:szCs w:val="20"/>
                <w:lang w:eastAsia="pt-BR"/>
              </w:rPr>
            </w:pPr>
            <w:r w:rsidRPr="00B363FC">
              <w:rPr>
                <w:rFonts w:ascii="Times New Roman" w:eastAsia="Times New Roman" w:hAnsi="Times New Roman"/>
                <w:color w:val="000000"/>
                <w:sz w:val="20"/>
                <w:szCs w:val="20"/>
                <w:lang w:eastAsia="pt-BR"/>
              </w:rPr>
              <w:t>-0.01</w:t>
            </w:r>
          </w:p>
        </w:tc>
      </w:tr>
      <w:tr w:rsidR="00B363FC" w:rsidRPr="00B363FC" w:rsidTr="00746508">
        <w:trPr>
          <w:trHeight w:val="315"/>
          <w:jc w:val="center"/>
        </w:trPr>
        <w:tc>
          <w:tcPr>
            <w:tcW w:w="3557" w:type="dxa"/>
            <w:tcBorders>
              <w:top w:val="single" w:sz="4" w:space="0" w:color="auto"/>
              <w:left w:val="nil"/>
              <w:bottom w:val="nil"/>
              <w:right w:val="nil"/>
            </w:tcBorders>
            <w:shd w:val="clear" w:color="auto" w:fill="auto"/>
            <w:noWrap/>
            <w:vAlign w:val="bottom"/>
            <w:hideMark/>
          </w:tcPr>
          <w:p w:rsidR="00B363FC" w:rsidRPr="00B363FC" w:rsidRDefault="00B363FC" w:rsidP="00787FBE">
            <w:pPr>
              <w:spacing w:after="0" w:line="240" w:lineRule="auto"/>
              <w:jc w:val="both"/>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val="en-US" w:eastAsia="pt-BR"/>
              </w:rPr>
              <w:t>Total for 21 sectors</w:t>
            </w:r>
          </w:p>
        </w:tc>
        <w:tc>
          <w:tcPr>
            <w:tcW w:w="1420" w:type="dxa"/>
            <w:tcBorders>
              <w:top w:val="single" w:sz="4" w:space="0" w:color="auto"/>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eastAsia="pt-BR"/>
              </w:rPr>
              <w:t>814,408.61</w:t>
            </w:r>
          </w:p>
        </w:tc>
        <w:tc>
          <w:tcPr>
            <w:tcW w:w="1276" w:type="dxa"/>
            <w:tcBorders>
              <w:top w:val="single" w:sz="4" w:space="0" w:color="auto"/>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eastAsia="pt-BR"/>
              </w:rPr>
              <w:t>741,381.63</w:t>
            </w:r>
          </w:p>
        </w:tc>
        <w:tc>
          <w:tcPr>
            <w:tcW w:w="1275" w:type="dxa"/>
            <w:tcBorders>
              <w:top w:val="single" w:sz="4" w:space="0" w:color="auto"/>
              <w:left w:val="nil"/>
              <w:bottom w:val="nil"/>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eastAsia="pt-BR"/>
              </w:rPr>
              <w:t>-0.09</w:t>
            </w:r>
          </w:p>
        </w:tc>
      </w:tr>
      <w:tr w:rsidR="00B363FC" w:rsidRPr="00B363FC" w:rsidTr="00746508">
        <w:trPr>
          <w:trHeight w:val="330"/>
          <w:jc w:val="center"/>
        </w:trPr>
        <w:tc>
          <w:tcPr>
            <w:tcW w:w="3557" w:type="dxa"/>
            <w:tcBorders>
              <w:top w:val="nil"/>
              <w:left w:val="nil"/>
              <w:bottom w:val="single" w:sz="4" w:space="0" w:color="auto"/>
              <w:right w:val="nil"/>
            </w:tcBorders>
            <w:shd w:val="clear" w:color="auto" w:fill="auto"/>
            <w:noWrap/>
            <w:vAlign w:val="bottom"/>
            <w:hideMark/>
          </w:tcPr>
          <w:p w:rsidR="00B363FC" w:rsidRPr="00B363FC" w:rsidRDefault="00B363FC" w:rsidP="00787FBE">
            <w:pPr>
              <w:spacing w:after="0" w:line="240" w:lineRule="auto"/>
              <w:jc w:val="both"/>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val="en-US" w:eastAsia="pt-BR"/>
              </w:rPr>
              <w:t>Total</w:t>
            </w:r>
          </w:p>
        </w:tc>
        <w:tc>
          <w:tcPr>
            <w:tcW w:w="1420" w:type="dxa"/>
            <w:tcBorders>
              <w:top w:val="nil"/>
              <w:left w:val="nil"/>
              <w:bottom w:val="single" w:sz="4" w:space="0" w:color="auto"/>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eastAsia="pt-BR"/>
              </w:rPr>
              <w:t>822,069.73</w:t>
            </w:r>
          </w:p>
        </w:tc>
        <w:tc>
          <w:tcPr>
            <w:tcW w:w="1276" w:type="dxa"/>
            <w:tcBorders>
              <w:top w:val="nil"/>
              <w:left w:val="nil"/>
              <w:bottom w:val="single" w:sz="4" w:space="0" w:color="auto"/>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eastAsia="pt-BR"/>
              </w:rPr>
              <w:t>748,978.31</w:t>
            </w:r>
          </w:p>
        </w:tc>
        <w:tc>
          <w:tcPr>
            <w:tcW w:w="1275" w:type="dxa"/>
            <w:tcBorders>
              <w:top w:val="nil"/>
              <w:left w:val="nil"/>
              <w:bottom w:val="single" w:sz="4" w:space="0" w:color="auto"/>
              <w:right w:val="nil"/>
            </w:tcBorders>
            <w:shd w:val="clear" w:color="auto" w:fill="auto"/>
            <w:noWrap/>
            <w:vAlign w:val="bottom"/>
            <w:hideMark/>
          </w:tcPr>
          <w:p w:rsidR="00B363FC" w:rsidRPr="00B363FC" w:rsidRDefault="00B363FC" w:rsidP="00787FBE">
            <w:pPr>
              <w:spacing w:after="0" w:line="240" w:lineRule="auto"/>
              <w:jc w:val="center"/>
              <w:rPr>
                <w:rFonts w:ascii="Times New Roman" w:eastAsia="Times New Roman" w:hAnsi="Times New Roman"/>
                <w:b/>
                <w:bCs/>
                <w:color w:val="000000"/>
                <w:sz w:val="20"/>
                <w:szCs w:val="20"/>
                <w:lang w:eastAsia="pt-BR"/>
              </w:rPr>
            </w:pPr>
            <w:r w:rsidRPr="00B363FC">
              <w:rPr>
                <w:rFonts w:ascii="Times New Roman" w:eastAsia="Times New Roman" w:hAnsi="Times New Roman"/>
                <w:b/>
                <w:bCs/>
                <w:color w:val="000000"/>
                <w:sz w:val="20"/>
                <w:szCs w:val="20"/>
                <w:lang w:eastAsia="pt-BR"/>
              </w:rPr>
              <w:t>-0.09</w:t>
            </w:r>
          </w:p>
        </w:tc>
      </w:tr>
    </w:tbl>
    <w:p w:rsidR="007F105E" w:rsidRPr="007F105E" w:rsidRDefault="007F105E" w:rsidP="000741EC">
      <w:pPr>
        <w:tabs>
          <w:tab w:val="left" w:pos="284"/>
        </w:tabs>
        <w:spacing w:line="240" w:lineRule="auto"/>
        <w:ind w:left="993"/>
        <w:jc w:val="both"/>
        <w:rPr>
          <w:rFonts w:ascii="Times New Roman" w:hAnsi="Times New Roman"/>
          <w:sz w:val="24"/>
          <w:szCs w:val="24"/>
          <w:lang w:val="en-US"/>
        </w:rPr>
      </w:pPr>
      <w:r w:rsidRPr="007F105E">
        <w:rPr>
          <w:rFonts w:ascii="Times New Roman" w:hAnsi="Times New Roman"/>
          <w:sz w:val="20"/>
          <w:szCs w:val="24"/>
          <w:lang w:val="en-US"/>
        </w:rPr>
        <w:t xml:space="preserve">Source: </w:t>
      </w:r>
      <w:r w:rsidR="0003203B">
        <w:rPr>
          <w:rFonts w:ascii="Times New Roman" w:hAnsi="Times New Roman"/>
          <w:sz w:val="20"/>
          <w:szCs w:val="24"/>
          <w:lang w:val="en-US"/>
        </w:rPr>
        <w:t>Own elaboration</w:t>
      </w:r>
      <w:r w:rsidRPr="007F105E">
        <w:rPr>
          <w:rFonts w:ascii="Times New Roman" w:hAnsi="Times New Roman"/>
          <w:sz w:val="20"/>
          <w:szCs w:val="24"/>
          <w:lang w:val="en-US"/>
        </w:rPr>
        <w:t>, 2014.</w:t>
      </w:r>
    </w:p>
    <w:p w:rsidR="00B363FC" w:rsidRDefault="00B363FC" w:rsidP="007F105E">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The most intensive CO</w:t>
      </w:r>
      <w:r w:rsidRPr="005829DE">
        <w:rPr>
          <w:rFonts w:ascii="Times New Roman" w:hAnsi="Times New Roman"/>
          <w:sz w:val="24"/>
          <w:szCs w:val="24"/>
          <w:vertAlign w:val="subscript"/>
          <w:lang w:val="en-US"/>
        </w:rPr>
        <w:t>2</w:t>
      </w:r>
      <w:r w:rsidRPr="007F105E">
        <w:rPr>
          <w:rFonts w:ascii="Times New Roman" w:hAnsi="Times New Roman"/>
          <w:sz w:val="24"/>
          <w:szCs w:val="24"/>
          <w:lang w:val="en-US"/>
        </w:rPr>
        <w:t xml:space="preserve"> sector is Livestock and fish</w:t>
      </w:r>
      <w:r w:rsidR="000741EC">
        <w:rPr>
          <w:rFonts w:ascii="Times New Roman" w:hAnsi="Times New Roman"/>
          <w:sz w:val="24"/>
          <w:szCs w:val="24"/>
          <w:lang w:val="en-US"/>
        </w:rPr>
        <w:t>ing</w:t>
      </w:r>
      <w:r w:rsidRPr="007F105E">
        <w:rPr>
          <w:rFonts w:ascii="Times New Roman" w:hAnsi="Times New Roman"/>
          <w:sz w:val="24"/>
          <w:szCs w:val="24"/>
          <w:lang w:val="en-US"/>
        </w:rPr>
        <w:t>, which accounts for the largest absolute change and percentage of emissions during the tax introduction, the same goes for Transport. The underlying hypothesis of a linear production function implies that any change in emissi</w:t>
      </w:r>
      <w:r>
        <w:rPr>
          <w:rFonts w:ascii="Times New Roman" w:hAnsi="Times New Roman"/>
          <w:sz w:val="24"/>
          <w:szCs w:val="24"/>
          <w:lang w:val="en-US"/>
        </w:rPr>
        <w:t xml:space="preserve">ons </w:t>
      </w:r>
      <w:r w:rsidR="00F5617D">
        <w:rPr>
          <w:rFonts w:ascii="Times New Roman" w:hAnsi="Times New Roman"/>
          <w:sz w:val="24"/>
          <w:szCs w:val="24"/>
          <w:lang w:val="en-US"/>
        </w:rPr>
        <w:t>leads to</w:t>
      </w:r>
      <w:r>
        <w:rPr>
          <w:rFonts w:ascii="Times New Roman" w:hAnsi="Times New Roman"/>
          <w:sz w:val="24"/>
          <w:szCs w:val="24"/>
          <w:lang w:val="en-US"/>
        </w:rPr>
        <w:t xml:space="preserve"> a decline in </w:t>
      </w:r>
      <w:proofErr w:type="spellStart"/>
      <w:r>
        <w:rPr>
          <w:rFonts w:ascii="Times New Roman" w:hAnsi="Times New Roman"/>
          <w:sz w:val="24"/>
          <w:szCs w:val="24"/>
          <w:lang w:val="en-US"/>
        </w:rPr>
        <w:t>sector</w:t>
      </w:r>
      <w:r w:rsidRPr="007F105E">
        <w:rPr>
          <w:rFonts w:ascii="Times New Roman" w:hAnsi="Times New Roman"/>
          <w:sz w:val="24"/>
          <w:szCs w:val="24"/>
          <w:lang w:val="en-US"/>
        </w:rPr>
        <w:t>al</w:t>
      </w:r>
      <w:proofErr w:type="spellEnd"/>
      <w:r w:rsidRPr="007F105E">
        <w:rPr>
          <w:rFonts w:ascii="Times New Roman" w:hAnsi="Times New Roman"/>
          <w:sz w:val="24"/>
          <w:szCs w:val="24"/>
          <w:lang w:val="en-US"/>
        </w:rPr>
        <w:t xml:space="preserve"> output, which was weighted by rising prices. The emission coefficients remained constant. Therefore, the variation of GHG released into the atmosphere is </w:t>
      </w:r>
      <w:r w:rsidR="00B65C3C">
        <w:rPr>
          <w:rFonts w:ascii="Times New Roman" w:hAnsi="Times New Roman"/>
          <w:sz w:val="24"/>
          <w:szCs w:val="24"/>
          <w:lang w:val="en-US"/>
        </w:rPr>
        <w:t>inversely related</w:t>
      </w:r>
      <w:r w:rsidRPr="007F105E">
        <w:rPr>
          <w:rFonts w:ascii="Times New Roman" w:hAnsi="Times New Roman"/>
          <w:sz w:val="24"/>
          <w:szCs w:val="24"/>
          <w:lang w:val="en-US"/>
        </w:rPr>
        <w:t xml:space="preserve"> to the price change</w:t>
      </w:r>
      <w:r w:rsidR="000B11BF">
        <w:rPr>
          <w:rFonts w:ascii="Times New Roman" w:hAnsi="Times New Roman"/>
          <w:sz w:val="24"/>
          <w:szCs w:val="24"/>
          <w:lang w:val="en-US"/>
        </w:rPr>
        <w:t>.</w:t>
      </w:r>
      <w:r w:rsidRPr="007F105E">
        <w:rPr>
          <w:rFonts w:ascii="Times New Roman" w:hAnsi="Times New Roman"/>
          <w:sz w:val="24"/>
          <w:szCs w:val="24"/>
          <w:lang w:val="en-US"/>
        </w:rPr>
        <w:t xml:space="preserve"> </w:t>
      </w:r>
    </w:p>
    <w:p w:rsidR="007F105E" w:rsidRPr="007F105E" w:rsidRDefault="007F105E" w:rsidP="007F105E">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 xml:space="preserve">In the simulation exercise held here, this negative impact has reached the amount of R$ </w:t>
      </w:r>
      <w:r w:rsidR="00AA789A">
        <w:rPr>
          <w:rFonts w:ascii="Times New Roman" w:hAnsi="Times New Roman"/>
          <w:sz w:val="24"/>
          <w:szCs w:val="24"/>
          <w:lang w:val="en-US"/>
        </w:rPr>
        <w:t>84.4</w:t>
      </w:r>
      <w:r w:rsidRPr="007F105E">
        <w:rPr>
          <w:rFonts w:ascii="Times New Roman" w:hAnsi="Times New Roman"/>
          <w:sz w:val="24"/>
          <w:szCs w:val="24"/>
          <w:lang w:val="en-US"/>
        </w:rPr>
        <w:t xml:space="preserve"> billion, or 1.</w:t>
      </w:r>
      <w:r w:rsidR="00AA789A">
        <w:rPr>
          <w:rFonts w:ascii="Times New Roman" w:hAnsi="Times New Roman"/>
          <w:sz w:val="24"/>
          <w:szCs w:val="24"/>
          <w:lang w:val="en-US"/>
        </w:rPr>
        <w:t>5</w:t>
      </w:r>
      <w:r w:rsidR="00AA789A" w:rsidRPr="007F105E">
        <w:rPr>
          <w:rFonts w:ascii="Times New Roman" w:hAnsi="Times New Roman"/>
          <w:sz w:val="24"/>
          <w:szCs w:val="24"/>
          <w:lang w:val="en-US"/>
        </w:rPr>
        <w:t>4</w:t>
      </w:r>
      <w:r w:rsidRPr="007F105E">
        <w:rPr>
          <w:rFonts w:ascii="Times New Roman" w:hAnsi="Times New Roman"/>
          <w:sz w:val="24"/>
          <w:szCs w:val="24"/>
          <w:lang w:val="en-US"/>
        </w:rPr>
        <w:t xml:space="preserve">% reduction of the total Brazilian production. Figure </w:t>
      </w:r>
      <w:r w:rsidR="00F5617D">
        <w:rPr>
          <w:rFonts w:ascii="Times New Roman" w:hAnsi="Times New Roman"/>
          <w:sz w:val="24"/>
          <w:szCs w:val="24"/>
          <w:lang w:val="en-US"/>
        </w:rPr>
        <w:t>5</w:t>
      </w:r>
      <w:r w:rsidRPr="007F105E">
        <w:rPr>
          <w:rFonts w:ascii="Times New Roman" w:hAnsi="Times New Roman"/>
          <w:sz w:val="24"/>
          <w:szCs w:val="24"/>
          <w:lang w:val="en-US"/>
        </w:rPr>
        <w:t xml:space="preserve"> indicates the sectors with the largest declines.</w:t>
      </w:r>
      <w:r w:rsidR="00F5617D">
        <w:rPr>
          <w:rFonts w:ascii="Times New Roman" w:hAnsi="Times New Roman"/>
          <w:sz w:val="24"/>
          <w:szCs w:val="24"/>
          <w:lang w:val="en-US"/>
        </w:rPr>
        <w:t xml:space="preserve"> </w:t>
      </w:r>
      <w:r w:rsidRPr="007F105E">
        <w:rPr>
          <w:rFonts w:ascii="Times New Roman" w:hAnsi="Times New Roman"/>
          <w:sz w:val="24"/>
          <w:szCs w:val="24"/>
          <w:lang w:val="en-US"/>
        </w:rPr>
        <w:t xml:space="preserve">The sectors displayed in </w:t>
      </w:r>
      <w:r w:rsidR="0003203B">
        <w:rPr>
          <w:rFonts w:ascii="Times New Roman" w:hAnsi="Times New Roman"/>
          <w:sz w:val="24"/>
          <w:szCs w:val="24"/>
          <w:lang w:val="en-US"/>
        </w:rPr>
        <w:t>Figure 5</w:t>
      </w:r>
      <w:r w:rsidRPr="007F105E">
        <w:rPr>
          <w:rFonts w:ascii="Times New Roman" w:hAnsi="Times New Roman"/>
          <w:sz w:val="24"/>
          <w:szCs w:val="24"/>
          <w:lang w:val="en-US"/>
        </w:rPr>
        <w:t xml:space="preserve">, together accounts for </w:t>
      </w:r>
      <w:r w:rsidR="00984A6C">
        <w:rPr>
          <w:rFonts w:ascii="Times New Roman" w:hAnsi="Times New Roman"/>
          <w:sz w:val="24"/>
          <w:szCs w:val="24"/>
          <w:lang w:val="en-US"/>
        </w:rPr>
        <w:t>79.4</w:t>
      </w:r>
      <w:r w:rsidRPr="007F105E">
        <w:rPr>
          <w:rFonts w:ascii="Times New Roman" w:hAnsi="Times New Roman"/>
          <w:sz w:val="24"/>
          <w:szCs w:val="24"/>
          <w:lang w:val="en-US"/>
        </w:rPr>
        <w:t xml:space="preserve">% of the total effect. One can note that between them are services, deeply related </w:t>
      </w:r>
      <w:r w:rsidR="00C97DC8">
        <w:rPr>
          <w:rFonts w:ascii="Times New Roman" w:hAnsi="Times New Roman"/>
          <w:sz w:val="24"/>
          <w:szCs w:val="24"/>
          <w:lang w:val="en-US"/>
        </w:rPr>
        <w:t>to</w:t>
      </w:r>
      <w:r w:rsidR="00C97DC8" w:rsidRPr="007F105E">
        <w:rPr>
          <w:rFonts w:ascii="Times New Roman" w:hAnsi="Times New Roman"/>
          <w:sz w:val="24"/>
          <w:szCs w:val="24"/>
          <w:lang w:val="en-US"/>
        </w:rPr>
        <w:t xml:space="preserve"> </w:t>
      </w:r>
      <w:r w:rsidRPr="007F105E">
        <w:rPr>
          <w:rFonts w:ascii="Times New Roman" w:hAnsi="Times New Roman"/>
          <w:sz w:val="24"/>
          <w:szCs w:val="24"/>
          <w:lang w:val="en-US"/>
        </w:rPr>
        <w:t xml:space="preserve">household consumption, </w:t>
      </w:r>
      <w:r w:rsidR="002014B9">
        <w:rPr>
          <w:rFonts w:ascii="Times New Roman" w:hAnsi="Times New Roman"/>
          <w:sz w:val="24"/>
          <w:szCs w:val="24"/>
          <w:lang w:val="en-US"/>
        </w:rPr>
        <w:t>such as</w:t>
      </w:r>
      <w:r w:rsidR="002014B9" w:rsidRPr="007F105E">
        <w:rPr>
          <w:rFonts w:ascii="Times New Roman" w:hAnsi="Times New Roman"/>
          <w:sz w:val="24"/>
          <w:szCs w:val="24"/>
          <w:lang w:val="en-US"/>
        </w:rPr>
        <w:t xml:space="preserve"> </w:t>
      </w:r>
      <w:r w:rsidR="002014B9">
        <w:rPr>
          <w:rFonts w:ascii="Times New Roman" w:hAnsi="Times New Roman"/>
          <w:sz w:val="24"/>
          <w:szCs w:val="24"/>
          <w:lang w:val="en-US"/>
        </w:rPr>
        <w:t>T</w:t>
      </w:r>
      <w:r w:rsidRPr="007F105E">
        <w:rPr>
          <w:rFonts w:ascii="Times New Roman" w:hAnsi="Times New Roman"/>
          <w:sz w:val="24"/>
          <w:szCs w:val="24"/>
          <w:lang w:val="en-US"/>
        </w:rPr>
        <w:t>ransport</w:t>
      </w:r>
      <w:r w:rsidR="002014B9">
        <w:rPr>
          <w:rFonts w:ascii="Times New Roman" w:hAnsi="Times New Roman"/>
          <w:sz w:val="24"/>
          <w:szCs w:val="24"/>
          <w:lang w:val="en-US"/>
        </w:rPr>
        <w:t>, storage and mail</w:t>
      </w:r>
      <w:r w:rsidR="00BE2FBF" w:rsidRPr="007F105E">
        <w:rPr>
          <w:rFonts w:ascii="Times New Roman" w:hAnsi="Times New Roman"/>
          <w:sz w:val="24"/>
          <w:szCs w:val="24"/>
          <w:lang w:val="en-US"/>
        </w:rPr>
        <w:t>,</w:t>
      </w:r>
      <w:r w:rsidRPr="007F105E">
        <w:rPr>
          <w:rFonts w:ascii="Times New Roman" w:hAnsi="Times New Roman"/>
          <w:sz w:val="24"/>
          <w:szCs w:val="24"/>
          <w:lang w:val="en-US"/>
        </w:rPr>
        <w:t xml:space="preserve"> </w:t>
      </w:r>
      <w:r w:rsidR="002014B9">
        <w:rPr>
          <w:rFonts w:ascii="Times New Roman" w:hAnsi="Times New Roman"/>
          <w:sz w:val="24"/>
          <w:szCs w:val="24"/>
          <w:lang w:val="en-US"/>
        </w:rPr>
        <w:t>T</w:t>
      </w:r>
      <w:r w:rsidR="002014B9" w:rsidRPr="007F105E">
        <w:rPr>
          <w:rFonts w:ascii="Times New Roman" w:hAnsi="Times New Roman"/>
          <w:sz w:val="24"/>
          <w:szCs w:val="24"/>
          <w:lang w:val="en-US"/>
        </w:rPr>
        <w:t>rade</w:t>
      </w:r>
      <w:r w:rsidRPr="007F105E">
        <w:rPr>
          <w:rFonts w:ascii="Times New Roman" w:hAnsi="Times New Roman"/>
          <w:sz w:val="24"/>
          <w:szCs w:val="24"/>
          <w:lang w:val="en-US"/>
        </w:rPr>
        <w:t xml:space="preserve"> </w:t>
      </w:r>
      <w:r w:rsidR="002014B9">
        <w:rPr>
          <w:rFonts w:ascii="Times New Roman" w:hAnsi="Times New Roman"/>
          <w:sz w:val="24"/>
          <w:szCs w:val="24"/>
          <w:lang w:val="en-US"/>
        </w:rPr>
        <w:t>and Lodging</w:t>
      </w:r>
      <w:r w:rsidR="002014B9" w:rsidRPr="007F105E">
        <w:rPr>
          <w:rFonts w:ascii="Times New Roman" w:hAnsi="Times New Roman"/>
          <w:sz w:val="24"/>
          <w:szCs w:val="24"/>
          <w:lang w:val="en-US"/>
        </w:rPr>
        <w:t xml:space="preserve"> </w:t>
      </w:r>
      <w:r w:rsidRPr="007F105E">
        <w:rPr>
          <w:rFonts w:ascii="Times New Roman" w:hAnsi="Times New Roman"/>
          <w:sz w:val="24"/>
          <w:szCs w:val="24"/>
          <w:lang w:val="en-US"/>
        </w:rPr>
        <w:t xml:space="preserve">and </w:t>
      </w:r>
      <w:r w:rsidR="00A0373E">
        <w:rPr>
          <w:rFonts w:ascii="Times New Roman" w:hAnsi="Times New Roman"/>
          <w:sz w:val="24"/>
          <w:szCs w:val="24"/>
          <w:lang w:val="en-US"/>
        </w:rPr>
        <w:t>food services</w:t>
      </w:r>
      <w:r w:rsidRPr="007F105E">
        <w:rPr>
          <w:rFonts w:ascii="Times New Roman" w:hAnsi="Times New Roman"/>
          <w:sz w:val="24"/>
          <w:szCs w:val="24"/>
          <w:lang w:val="en-US"/>
        </w:rPr>
        <w:t xml:space="preserve">. Some other sectors with high emissions (as showed in Table </w:t>
      </w:r>
      <w:r w:rsidR="00DC4F21">
        <w:rPr>
          <w:rFonts w:ascii="Times New Roman" w:hAnsi="Times New Roman"/>
          <w:sz w:val="24"/>
          <w:szCs w:val="24"/>
          <w:lang w:val="en-US"/>
        </w:rPr>
        <w:t>2</w:t>
      </w:r>
      <w:r w:rsidRPr="007F105E">
        <w:rPr>
          <w:rFonts w:ascii="Times New Roman" w:hAnsi="Times New Roman"/>
          <w:sz w:val="24"/>
          <w:szCs w:val="24"/>
          <w:lang w:val="en-US"/>
        </w:rPr>
        <w:t xml:space="preserve">) also appears: </w:t>
      </w:r>
      <w:r w:rsidR="002014B9">
        <w:rPr>
          <w:rFonts w:ascii="Times New Roman" w:hAnsi="Times New Roman"/>
          <w:sz w:val="24"/>
          <w:szCs w:val="24"/>
          <w:lang w:val="en-US"/>
        </w:rPr>
        <w:t>F</w:t>
      </w:r>
      <w:r w:rsidRPr="007F105E">
        <w:rPr>
          <w:rFonts w:ascii="Times New Roman" w:hAnsi="Times New Roman"/>
          <w:sz w:val="24"/>
          <w:szCs w:val="24"/>
          <w:lang w:val="en-US"/>
        </w:rPr>
        <w:t xml:space="preserve">ood and </w:t>
      </w:r>
      <w:r w:rsidR="00A0373E">
        <w:rPr>
          <w:rFonts w:ascii="Times New Roman" w:hAnsi="Times New Roman"/>
          <w:sz w:val="24"/>
          <w:szCs w:val="24"/>
          <w:lang w:val="en-US"/>
        </w:rPr>
        <w:t>beverage</w:t>
      </w:r>
      <w:r w:rsidRPr="007F105E">
        <w:rPr>
          <w:rFonts w:ascii="Times New Roman" w:hAnsi="Times New Roman"/>
          <w:sz w:val="24"/>
          <w:szCs w:val="24"/>
          <w:lang w:val="en-US"/>
        </w:rPr>
        <w:t xml:space="preserve">, </w:t>
      </w:r>
      <w:r w:rsidR="002014B9">
        <w:rPr>
          <w:rFonts w:ascii="Times New Roman" w:hAnsi="Times New Roman"/>
          <w:sz w:val="24"/>
          <w:szCs w:val="24"/>
          <w:lang w:val="en-US"/>
        </w:rPr>
        <w:t>A</w:t>
      </w:r>
      <w:r w:rsidRPr="007F105E">
        <w:rPr>
          <w:rFonts w:ascii="Times New Roman" w:hAnsi="Times New Roman"/>
          <w:sz w:val="24"/>
          <w:szCs w:val="24"/>
          <w:lang w:val="en-US"/>
        </w:rPr>
        <w:t xml:space="preserve">griculture, </w:t>
      </w:r>
      <w:r w:rsidR="002014B9">
        <w:rPr>
          <w:rFonts w:ascii="Times New Roman" w:hAnsi="Times New Roman"/>
          <w:sz w:val="24"/>
          <w:szCs w:val="24"/>
          <w:lang w:val="en-US"/>
        </w:rPr>
        <w:t>L</w:t>
      </w:r>
      <w:r w:rsidRPr="007F105E">
        <w:rPr>
          <w:rFonts w:ascii="Times New Roman" w:hAnsi="Times New Roman"/>
          <w:sz w:val="24"/>
          <w:szCs w:val="24"/>
          <w:lang w:val="en-US"/>
        </w:rPr>
        <w:t xml:space="preserve">ivestock and fishing and </w:t>
      </w:r>
      <w:r w:rsidR="002014B9">
        <w:rPr>
          <w:rFonts w:ascii="Times New Roman" w:hAnsi="Times New Roman"/>
          <w:sz w:val="24"/>
          <w:szCs w:val="24"/>
          <w:lang w:val="en-US"/>
        </w:rPr>
        <w:t xml:space="preserve">Oil </w:t>
      </w:r>
      <w:r w:rsidR="00A0373E">
        <w:rPr>
          <w:rFonts w:ascii="Times New Roman" w:hAnsi="Times New Roman"/>
          <w:sz w:val="24"/>
          <w:szCs w:val="24"/>
          <w:lang w:val="en-US"/>
        </w:rPr>
        <w:t>refining</w:t>
      </w:r>
      <w:r w:rsidR="002014B9">
        <w:rPr>
          <w:rFonts w:ascii="Times New Roman" w:hAnsi="Times New Roman"/>
          <w:sz w:val="24"/>
          <w:szCs w:val="24"/>
          <w:lang w:val="en-US"/>
        </w:rPr>
        <w:t>, for instance</w:t>
      </w:r>
      <w:r w:rsidRPr="007F105E">
        <w:rPr>
          <w:rFonts w:ascii="Times New Roman" w:hAnsi="Times New Roman"/>
          <w:sz w:val="24"/>
          <w:szCs w:val="24"/>
          <w:lang w:val="en-US"/>
        </w:rPr>
        <w:t xml:space="preserve">. </w:t>
      </w:r>
    </w:p>
    <w:p w:rsidR="00282515" w:rsidRDefault="002363BC">
      <w:pPr>
        <w:spacing w:line="240" w:lineRule="auto"/>
        <w:jc w:val="center"/>
        <w:rPr>
          <w:rFonts w:ascii="Times New Roman" w:hAnsi="Times New Roman"/>
          <w:sz w:val="24"/>
          <w:szCs w:val="24"/>
          <w:lang w:val="en-US"/>
        </w:rPr>
      </w:pPr>
      <w:r w:rsidRPr="002363BC">
        <w:rPr>
          <w:noProof/>
          <w:szCs w:val="24"/>
          <w:lang w:eastAsia="pt-BR"/>
        </w:rPr>
        <w:lastRenderedPageBreak/>
        <w:drawing>
          <wp:inline distT="0" distB="0" distL="0" distR="0">
            <wp:extent cx="6120130" cy="329668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8" cstate="print"/>
                    <a:srcRect/>
                    <a:stretch>
                      <a:fillRect/>
                    </a:stretch>
                  </pic:blipFill>
                  <pic:spPr bwMode="auto">
                    <a:xfrm>
                      <a:off x="0" y="0"/>
                      <a:ext cx="6120130" cy="3296689"/>
                    </a:xfrm>
                    <a:prstGeom prst="rect">
                      <a:avLst/>
                    </a:prstGeom>
                    <a:noFill/>
                    <a:ln w="9525">
                      <a:noFill/>
                      <a:miter lim="800000"/>
                      <a:headEnd/>
                      <a:tailEnd/>
                    </a:ln>
                  </pic:spPr>
                </pic:pic>
              </a:graphicData>
            </a:graphic>
          </wp:inline>
        </w:drawing>
      </w:r>
    </w:p>
    <w:p w:rsidR="007F105E" w:rsidRPr="007F105E" w:rsidRDefault="0003203B" w:rsidP="00730E3F">
      <w:pPr>
        <w:spacing w:after="0" w:line="240" w:lineRule="auto"/>
        <w:ind w:left="284"/>
        <w:jc w:val="both"/>
        <w:rPr>
          <w:rFonts w:ascii="Times New Roman" w:hAnsi="Times New Roman"/>
          <w:sz w:val="24"/>
          <w:szCs w:val="24"/>
          <w:lang w:val="en-US"/>
        </w:rPr>
      </w:pPr>
      <w:r>
        <w:rPr>
          <w:rFonts w:ascii="Times New Roman" w:hAnsi="Times New Roman"/>
          <w:sz w:val="24"/>
          <w:szCs w:val="24"/>
          <w:lang w:val="en-US"/>
        </w:rPr>
        <w:t>Figure 5</w:t>
      </w:r>
      <w:r w:rsidR="007F105E" w:rsidRPr="007F105E">
        <w:rPr>
          <w:rFonts w:ascii="Times New Roman" w:hAnsi="Times New Roman"/>
          <w:sz w:val="24"/>
          <w:szCs w:val="24"/>
          <w:lang w:val="en-US"/>
        </w:rPr>
        <w:t>: Household consumption change effect</w:t>
      </w:r>
    </w:p>
    <w:p w:rsidR="007F105E" w:rsidRPr="0003203B" w:rsidRDefault="007F105E" w:rsidP="00730E3F">
      <w:pPr>
        <w:spacing w:line="240" w:lineRule="auto"/>
        <w:ind w:left="284"/>
        <w:jc w:val="both"/>
        <w:rPr>
          <w:rFonts w:ascii="Times New Roman" w:hAnsi="Times New Roman"/>
          <w:sz w:val="20"/>
          <w:szCs w:val="24"/>
          <w:lang w:val="en-US"/>
        </w:rPr>
      </w:pPr>
      <w:r w:rsidRPr="0003203B">
        <w:rPr>
          <w:rFonts w:ascii="Times New Roman" w:hAnsi="Times New Roman"/>
          <w:sz w:val="20"/>
          <w:szCs w:val="24"/>
          <w:lang w:val="en-US"/>
        </w:rPr>
        <w:t xml:space="preserve">Source: </w:t>
      </w:r>
      <w:r w:rsidR="0003203B">
        <w:rPr>
          <w:rFonts w:ascii="Times New Roman" w:hAnsi="Times New Roman"/>
          <w:sz w:val="20"/>
          <w:szCs w:val="24"/>
          <w:lang w:val="en-US"/>
        </w:rPr>
        <w:t>Own elaboration, 2014</w:t>
      </w:r>
      <w:r w:rsidRPr="0003203B">
        <w:rPr>
          <w:rFonts w:ascii="Times New Roman" w:hAnsi="Times New Roman"/>
          <w:sz w:val="20"/>
          <w:szCs w:val="24"/>
          <w:lang w:val="en-US"/>
        </w:rPr>
        <w:t>.</w:t>
      </w:r>
    </w:p>
    <w:p w:rsidR="00F5617D" w:rsidRDefault="00F5617D" w:rsidP="00BE2FBF">
      <w:pPr>
        <w:spacing w:line="240" w:lineRule="auto"/>
        <w:jc w:val="both"/>
        <w:rPr>
          <w:rFonts w:ascii="Times New Roman" w:hAnsi="Times New Roman"/>
          <w:sz w:val="24"/>
          <w:szCs w:val="24"/>
          <w:lang w:val="en-US"/>
        </w:rPr>
      </w:pPr>
      <w:r>
        <w:rPr>
          <w:rFonts w:ascii="Times New Roman" w:hAnsi="Times New Roman"/>
          <w:sz w:val="24"/>
          <w:szCs w:val="24"/>
          <w:lang w:val="en-US"/>
        </w:rPr>
        <w:t>Even though the policy actives</w:t>
      </w:r>
      <w:r w:rsidR="000B11BF">
        <w:rPr>
          <w:rFonts w:ascii="Times New Roman" w:hAnsi="Times New Roman"/>
          <w:sz w:val="24"/>
          <w:szCs w:val="24"/>
          <w:lang w:val="en-US"/>
        </w:rPr>
        <w:t xml:space="preserve"> its goal of reducing emissions, with a relative small drop in </w:t>
      </w:r>
      <w:r>
        <w:rPr>
          <w:rFonts w:ascii="Times New Roman" w:hAnsi="Times New Roman"/>
          <w:sz w:val="24"/>
          <w:szCs w:val="24"/>
          <w:lang w:val="en-US"/>
        </w:rPr>
        <w:t xml:space="preserve">production, the </w:t>
      </w:r>
      <w:proofErr w:type="spellStart"/>
      <w:r>
        <w:rPr>
          <w:rFonts w:ascii="Times New Roman" w:hAnsi="Times New Roman"/>
          <w:sz w:val="24"/>
          <w:szCs w:val="24"/>
          <w:lang w:val="en-US"/>
        </w:rPr>
        <w:t>sectoral</w:t>
      </w:r>
      <w:proofErr w:type="spellEnd"/>
      <w:r>
        <w:rPr>
          <w:rFonts w:ascii="Times New Roman" w:hAnsi="Times New Roman"/>
          <w:sz w:val="24"/>
          <w:szCs w:val="24"/>
          <w:lang w:val="en-US"/>
        </w:rPr>
        <w:t xml:space="preserve"> changes in production suggests that sectors directly related to household consumption are the most affected. </w:t>
      </w:r>
      <w:r w:rsidR="000B11BF">
        <w:rPr>
          <w:rFonts w:ascii="Times New Roman" w:hAnsi="Times New Roman"/>
          <w:sz w:val="24"/>
          <w:szCs w:val="24"/>
          <w:lang w:val="en-US"/>
        </w:rPr>
        <w:t>Therefore,</w:t>
      </w:r>
      <w:r w:rsidR="000B11BF" w:rsidRPr="007F105E">
        <w:rPr>
          <w:rFonts w:ascii="Times New Roman" w:hAnsi="Times New Roman"/>
          <w:sz w:val="24"/>
          <w:szCs w:val="24"/>
          <w:lang w:val="en-US"/>
        </w:rPr>
        <w:t xml:space="preserve"> given that a significant portion of the expense of lower income households is intended for the food </w:t>
      </w:r>
      <w:r w:rsidR="000B11BF">
        <w:rPr>
          <w:rFonts w:ascii="Times New Roman" w:hAnsi="Times New Roman"/>
          <w:sz w:val="24"/>
          <w:szCs w:val="24"/>
          <w:lang w:val="en-US"/>
        </w:rPr>
        <w:t xml:space="preserve">and transport </w:t>
      </w:r>
      <w:r w:rsidR="000B11BF" w:rsidRPr="007F105E">
        <w:rPr>
          <w:rFonts w:ascii="Times New Roman" w:hAnsi="Times New Roman"/>
          <w:sz w:val="24"/>
          <w:szCs w:val="24"/>
          <w:lang w:val="en-US"/>
        </w:rPr>
        <w:t>item</w:t>
      </w:r>
      <w:r w:rsidR="000B11BF">
        <w:rPr>
          <w:rFonts w:ascii="Times New Roman" w:hAnsi="Times New Roman"/>
          <w:sz w:val="24"/>
          <w:szCs w:val="24"/>
          <w:lang w:val="en-US"/>
        </w:rPr>
        <w:t>s</w:t>
      </w:r>
      <w:r w:rsidR="000B11BF" w:rsidRPr="007F105E">
        <w:rPr>
          <w:rFonts w:ascii="Times New Roman" w:hAnsi="Times New Roman"/>
          <w:sz w:val="24"/>
          <w:szCs w:val="24"/>
          <w:lang w:val="en-US"/>
        </w:rPr>
        <w:t>, the result of the tax has the largest impact on household consumption of lower level income</w:t>
      </w:r>
      <w:r w:rsidR="000B11BF">
        <w:rPr>
          <w:rFonts w:ascii="Times New Roman" w:hAnsi="Times New Roman"/>
          <w:sz w:val="24"/>
          <w:szCs w:val="24"/>
          <w:lang w:val="en-US"/>
        </w:rPr>
        <w:t>, and</w:t>
      </w:r>
      <w:r>
        <w:rPr>
          <w:rFonts w:ascii="Times New Roman" w:hAnsi="Times New Roman"/>
          <w:sz w:val="24"/>
          <w:szCs w:val="24"/>
          <w:lang w:val="en-US"/>
        </w:rPr>
        <w:t xml:space="preserve"> distributional effects become even more important.  </w:t>
      </w:r>
    </w:p>
    <w:p w:rsidR="00F5617D" w:rsidRDefault="00F5617D" w:rsidP="00BE2FBF">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 xml:space="preserve">Implementing the taxation policy, </w:t>
      </w:r>
      <w:r w:rsidRPr="005829DE">
        <w:rPr>
          <w:rFonts w:ascii="Times New Roman" w:hAnsi="Times New Roman"/>
          <w:i/>
          <w:sz w:val="24"/>
          <w:szCs w:val="24"/>
          <w:lang w:val="en-US"/>
        </w:rPr>
        <w:t>ceteris paribus</w:t>
      </w:r>
      <w:r w:rsidRPr="007F105E">
        <w:rPr>
          <w:rFonts w:ascii="Times New Roman" w:hAnsi="Times New Roman"/>
          <w:sz w:val="24"/>
          <w:szCs w:val="24"/>
          <w:lang w:val="en-US"/>
        </w:rPr>
        <w:t xml:space="preserve">, implies purchasing power losses for consumers, </w:t>
      </w:r>
      <w:r w:rsidR="00AB1572">
        <w:rPr>
          <w:rFonts w:ascii="Times New Roman" w:hAnsi="Times New Roman"/>
          <w:sz w:val="24"/>
          <w:szCs w:val="24"/>
          <w:lang w:val="en-US"/>
        </w:rPr>
        <w:t>that can firstly be captured the raising in general prices. T</w:t>
      </w:r>
      <w:r w:rsidR="00AB1572" w:rsidRPr="007F105E">
        <w:rPr>
          <w:rFonts w:ascii="Times New Roman" w:hAnsi="Times New Roman"/>
          <w:sz w:val="24"/>
          <w:szCs w:val="24"/>
          <w:lang w:val="en-US"/>
        </w:rPr>
        <w:t>he total estimated effect on the general price index is relatively small, 1.01%</w:t>
      </w:r>
      <w:r w:rsidR="00AB1572">
        <w:rPr>
          <w:rFonts w:ascii="Times New Roman" w:hAnsi="Times New Roman"/>
          <w:sz w:val="24"/>
          <w:szCs w:val="24"/>
          <w:lang w:val="en-US"/>
        </w:rPr>
        <w:t xml:space="preserve">, nevertheless, </w:t>
      </w:r>
      <w:r w:rsidR="00AB1572" w:rsidRPr="007F105E">
        <w:rPr>
          <w:rFonts w:ascii="Times New Roman" w:hAnsi="Times New Roman"/>
          <w:sz w:val="24"/>
          <w:szCs w:val="24"/>
          <w:lang w:val="en-US"/>
        </w:rPr>
        <w:t>Agricultural, food and beverage prices, and some CO</w:t>
      </w:r>
      <w:r w:rsidR="00AB1572" w:rsidRPr="005829DE">
        <w:rPr>
          <w:rFonts w:ascii="Times New Roman" w:hAnsi="Times New Roman"/>
          <w:sz w:val="24"/>
          <w:szCs w:val="24"/>
          <w:vertAlign w:val="subscript"/>
          <w:lang w:val="en-US"/>
        </w:rPr>
        <w:t>2</w:t>
      </w:r>
      <w:r w:rsidR="00AB1572" w:rsidRPr="007F105E">
        <w:rPr>
          <w:rFonts w:ascii="Times New Roman" w:hAnsi="Times New Roman"/>
          <w:sz w:val="24"/>
          <w:szCs w:val="24"/>
          <w:lang w:val="en-US"/>
        </w:rPr>
        <w:t>-intensive industries suffered the greatest variations.</w:t>
      </w:r>
    </w:p>
    <w:p w:rsidR="00282515" w:rsidRDefault="000B11BF">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According to the assumptions made about household consumption, the compensatory variation measures the income needed for each household with the same utility level after tax, and its’ price changes. </w:t>
      </w:r>
      <w:r w:rsidR="00BE2FBF" w:rsidRPr="007F105E">
        <w:rPr>
          <w:rFonts w:ascii="Times New Roman" w:hAnsi="Times New Roman"/>
          <w:sz w:val="24"/>
          <w:szCs w:val="24"/>
          <w:lang w:val="en-US"/>
        </w:rPr>
        <w:t xml:space="preserve">Figure </w:t>
      </w:r>
      <w:r w:rsidR="00BE2FBF">
        <w:rPr>
          <w:rFonts w:ascii="Times New Roman" w:hAnsi="Times New Roman"/>
          <w:sz w:val="24"/>
          <w:szCs w:val="24"/>
          <w:lang w:val="en-US"/>
        </w:rPr>
        <w:t>4</w:t>
      </w:r>
      <w:r w:rsidR="00BE2FBF" w:rsidRPr="007F105E">
        <w:rPr>
          <w:rFonts w:ascii="Times New Roman" w:hAnsi="Times New Roman"/>
          <w:sz w:val="24"/>
          <w:szCs w:val="24"/>
          <w:lang w:val="en-US"/>
        </w:rPr>
        <w:t xml:space="preserve"> shows the compensat</w:t>
      </w:r>
      <w:r w:rsidR="00BE2FBF">
        <w:rPr>
          <w:rFonts w:ascii="Times New Roman" w:hAnsi="Times New Roman"/>
          <w:sz w:val="24"/>
          <w:szCs w:val="24"/>
          <w:lang w:val="en-US"/>
        </w:rPr>
        <w:t>ory</w:t>
      </w:r>
      <w:r w:rsidR="00BE2FBF" w:rsidRPr="007F105E">
        <w:rPr>
          <w:rFonts w:ascii="Times New Roman" w:hAnsi="Times New Roman"/>
          <w:sz w:val="24"/>
          <w:szCs w:val="24"/>
          <w:lang w:val="en-US"/>
        </w:rPr>
        <w:t xml:space="preserve"> variation </w:t>
      </w:r>
      <w:r w:rsidR="00BE2FBF">
        <w:rPr>
          <w:rFonts w:ascii="Times New Roman" w:hAnsi="Times New Roman"/>
          <w:sz w:val="24"/>
          <w:szCs w:val="24"/>
          <w:lang w:val="en-US"/>
        </w:rPr>
        <w:t>related to</w:t>
      </w:r>
      <w:r w:rsidR="00BE2FBF" w:rsidRPr="007F105E">
        <w:rPr>
          <w:rFonts w:ascii="Times New Roman" w:hAnsi="Times New Roman"/>
          <w:sz w:val="24"/>
          <w:szCs w:val="24"/>
          <w:lang w:val="en-US"/>
        </w:rPr>
        <w:t xml:space="preserve"> household consumption.</w:t>
      </w:r>
    </w:p>
    <w:p w:rsidR="00BE2FBF" w:rsidRDefault="002363BC" w:rsidP="00BE2FBF">
      <w:pPr>
        <w:spacing w:after="0" w:line="240" w:lineRule="auto"/>
        <w:jc w:val="center"/>
        <w:rPr>
          <w:rFonts w:ascii="Times New Roman" w:hAnsi="Times New Roman"/>
          <w:sz w:val="24"/>
          <w:szCs w:val="24"/>
          <w:lang w:val="en-US"/>
        </w:rPr>
      </w:pPr>
      <w:r w:rsidRPr="002363BC">
        <w:rPr>
          <w:noProof/>
          <w:szCs w:val="24"/>
          <w:lang w:eastAsia="pt-BR"/>
        </w:rPr>
        <w:lastRenderedPageBreak/>
        <w:drawing>
          <wp:inline distT="0" distB="0" distL="0" distR="0">
            <wp:extent cx="6120130" cy="33045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9" cstate="print"/>
                    <a:srcRect/>
                    <a:stretch>
                      <a:fillRect/>
                    </a:stretch>
                  </pic:blipFill>
                  <pic:spPr bwMode="auto">
                    <a:xfrm>
                      <a:off x="0" y="0"/>
                      <a:ext cx="6120130" cy="3304508"/>
                    </a:xfrm>
                    <a:prstGeom prst="rect">
                      <a:avLst/>
                    </a:prstGeom>
                    <a:noFill/>
                    <a:ln w="9525">
                      <a:noFill/>
                      <a:miter lim="800000"/>
                      <a:headEnd/>
                      <a:tailEnd/>
                    </a:ln>
                  </pic:spPr>
                </pic:pic>
              </a:graphicData>
            </a:graphic>
          </wp:inline>
        </w:drawing>
      </w:r>
    </w:p>
    <w:p w:rsidR="00BE2FBF" w:rsidRPr="007F105E" w:rsidRDefault="00BE2FBF" w:rsidP="00AF4569">
      <w:pPr>
        <w:spacing w:after="0" w:line="240" w:lineRule="auto"/>
        <w:ind w:left="142"/>
        <w:jc w:val="both"/>
        <w:rPr>
          <w:rFonts w:ascii="Times New Roman" w:hAnsi="Times New Roman"/>
          <w:sz w:val="24"/>
          <w:szCs w:val="24"/>
          <w:lang w:val="en-US"/>
        </w:rPr>
      </w:pPr>
      <w:r>
        <w:rPr>
          <w:rFonts w:ascii="Times New Roman" w:hAnsi="Times New Roman"/>
          <w:sz w:val="24"/>
          <w:szCs w:val="24"/>
          <w:lang w:val="en-US"/>
        </w:rPr>
        <w:t>Figure</w:t>
      </w:r>
      <w:r w:rsidRPr="007F105E">
        <w:rPr>
          <w:rFonts w:ascii="Times New Roman" w:hAnsi="Times New Roman"/>
          <w:sz w:val="24"/>
          <w:szCs w:val="24"/>
          <w:lang w:val="en-US"/>
        </w:rPr>
        <w:t xml:space="preserve"> </w:t>
      </w:r>
      <w:r>
        <w:rPr>
          <w:rFonts w:ascii="Times New Roman" w:hAnsi="Times New Roman"/>
          <w:sz w:val="24"/>
          <w:szCs w:val="24"/>
          <w:lang w:val="en-US"/>
        </w:rPr>
        <w:t>4</w:t>
      </w:r>
      <w:r w:rsidRPr="007F105E">
        <w:rPr>
          <w:rFonts w:ascii="Times New Roman" w:hAnsi="Times New Roman"/>
          <w:sz w:val="24"/>
          <w:szCs w:val="24"/>
          <w:lang w:val="en-US"/>
        </w:rPr>
        <w:t xml:space="preserve"> </w:t>
      </w:r>
      <w:r>
        <w:rPr>
          <w:rFonts w:ascii="Times New Roman" w:hAnsi="Times New Roman"/>
          <w:sz w:val="24"/>
          <w:szCs w:val="24"/>
          <w:lang w:val="en-US"/>
        </w:rPr>
        <w:t>–</w:t>
      </w:r>
      <w:r w:rsidRPr="007F105E">
        <w:rPr>
          <w:rFonts w:ascii="Times New Roman" w:hAnsi="Times New Roman"/>
          <w:sz w:val="24"/>
          <w:szCs w:val="24"/>
          <w:lang w:val="en-US"/>
        </w:rPr>
        <w:t xml:space="preserve"> </w:t>
      </w:r>
      <w:r>
        <w:rPr>
          <w:rFonts w:ascii="Times New Roman" w:hAnsi="Times New Roman"/>
          <w:sz w:val="24"/>
          <w:szCs w:val="24"/>
          <w:lang w:val="en-US"/>
        </w:rPr>
        <w:t>Welfare loses measured by c</w:t>
      </w:r>
      <w:r w:rsidRPr="007F105E">
        <w:rPr>
          <w:rFonts w:ascii="Times New Roman" w:hAnsi="Times New Roman"/>
          <w:sz w:val="24"/>
          <w:szCs w:val="24"/>
          <w:lang w:val="en-US"/>
        </w:rPr>
        <w:t xml:space="preserve">ompensatory </w:t>
      </w:r>
      <w:r>
        <w:rPr>
          <w:rFonts w:ascii="Times New Roman" w:hAnsi="Times New Roman"/>
          <w:sz w:val="24"/>
          <w:szCs w:val="24"/>
          <w:lang w:val="en-US"/>
        </w:rPr>
        <w:t>variation</w:t>
      </w:r>
      <w:r w:rsidRPr="007F105E">
        <w:rPr>
          <w:rFonts w:ascii="Times New Roman" w:hAnsi="Times New Roman"/>
          <w:sz w:val="24"/>
          <w:szCs w:val="24"/>
          <w:lang w:val="en-US"/>
        </w:rPr>
        <w:t xml:space="preserve"> </w:t>
      </w:r>
    </w:p>
    <w:p w:rsidR="00BE2FBF" w:rsidRDefault="00BE2FBF" w:rsidP="00AF4569">
      <w:pPr>
        <w:spacing w:line="240" w:lineRule="auto"/>
        <w:ind w:left="142"/>
        <w:jc w:val="both"/>
        <w:rPr>
          <w:rFonts w:ascii="Times New Roman" w:hAnsi="Times New Roman"/>
          <w:sz w:val="20"/>
          <w:szCs w:val="24"/>
          <w:lang w:val="en-US"/>
        </w:rPr>
      </w:pPr>
      <w:r w:rsidRPr="007F105E">
        <w:rPr>
          <w:rFonts w:ascii="Times New Roman" w:hAnsi="Times New Roman"/>
          <w:sz w:val="20"/>
          <w:szCs w:val="24"/>
          <w:lang w:val="en-US"/>
        </w:rPr>
        <w:t xml:space="preserve">Source: </w:t>
      </w:r>
      <w:r>
        <w:rPr>
          <w:rFonts w:ascii="Times New Roman" w:hAnsi="Times New Roman"/>
          <w:sz w:val="20"/>
          <w:szCs w:val="24"/>
          <w:lang w:val="en-US"/>
        </w:rPr>
        <w:t>Own elaboration</w:t>
      </w:r>
      <w:r w:rsidRPr="007F105E">
        <w:rPr>
          <w:rFonts w:ascii="Times New Roman" w:hAnsi="Times New Roman"/>
          <w:sz w:val="20"/>
          <w:szCs w:val="24"/>
          <w:lang w:val="en-US"/>
        </w:rPr>
        <w:t>, 2014.</w:t>
      </w:r>
    </w:p>
    <w:p w:rsidR="00BE2FBF" w:rsidRDefault="00BE2FBF" w:rsidP="00BE2FBF">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Regarding to </w:t>
      </w:r>
      <w:r w:rsidRPr="00B363FC">
        <w:rPr>
          <w:rFonts w:ascii="Times New Roman" w:hAnsi="Times New Roman"/>
          <w:sz w:val="24"/>
          <w:szCs w:val="24"/>
          <w:lang w:val="en-US"/>
        </w:rPr>
        <w:t>lower income</w:t>
      </w:r>
      <w:r>
        <w:rPr>
          <w:rFonts w:ascii="Times New Roman" w:hAnsi="Times New Roman"/>
          <w:sz w:val="24"/>
          <w:szCs w:val="24"/>
          <w:lang w:val="en-US"/>
        </w:rPr>
        <w:t xml:space="preserve"> deciles</w:t>
      </w:r>
      <w:r w:rsidRPr="00B363FC">
        <w:rPr>
          <w:rFonts w:ascii="Times New Roman" w:hAnsi="Times New Roman"/>
          <w:sz w:val="24"/>
          <w:szCs w:val="24"/>
          <w:lang w:val="en-US"/>
        </w:rPr>
        <w:t xml:space="preserve">, the tax losses caused above </w:t>
      </w:r>
      <w:r w:rsidR="000741EC">
        <w:rPr>
          <w:rFonts w:ascii="Times New Roman" w:hAnsi="Times New Roman"/>
          <w:sz w:val="24"/>
          <w:szCs w:val="24"/>
          <w:lang w:val="en-US"/>
        </w:rPr>
        <w:t>3.</w:t>
      </w:r>
      <w:r>
        <w:rPr>
          <w:rFonts w:ascii="Times New Roman" w:hAnsi="Times New Roman"/>
          <w:sz w:val="24"/>
          <w:szCs w:val="24"/>
          <w:lang w:val="en-US"/>
        </w:rPr>
        <w:t>09</w:t>
      </w:r>
      <w:r w:rsidRPr="00B363FC">
        <w:rPr>
          <w:rFonts w:ascii="Times New Roman" w:hAnsi="Times New Roman"/>
          <w:sz w:val="24"/>
          <w:szCs w:val="24"/>
          <w:lang w:val="en-US"/>
        </w:rPr>
        <w:t>%</w:t>
      </w:r>
      <w:r w:rsidR="000741EC">
        <w:rPr>
          <w:rFonts w:ascii="Times New Roman" w:hAnsi="Times New Roman"/>
          <w:sz w:val="24"/>
          <w:szCs w:val="24"/>
          <w:lang w:val="en-US"/>
        </w:rPr>
        <w:t>, reaching 1.</w:t>
      </w:r>
      <w:r>
        <w:rPr>
          <w:rFonts w:ascii="Times New Roman" w:hAnsi="Times New Roman"/>
          <w:sz w:val="24"/>
          <w:szCs w:val="24"/>
          <w:lang w:val="en-US"/>
        </w:rPr>
        <w:t xml:space="preserve">18% for the richest household. This clear regressive pattern is related to the differences in consumption and income between households. While in the beginning of income distribution items as food and transport represents a high participation, for upper levels services are the major component. Consequently, as the most affected sectors are those related to basic consumption, the most affected people are the poorest. </w:t>
      </w:r>
    </w:p>
    <w:p w:rsidR="007F105E" w:rsidRPr="007F105E" w:rsidRDefault="000B11BF" w:rsidP="007F105E">
      <w:pPr>
        <w:spacing w:line="240" w:lineRule="auto"/>
        <w:jc w:val="both"/>
        <w:rPr>
          <w:rFonts w:ascii="Times New Roman" w:hAnsi="Times New Roman"/>
          <w:sz w:val="24"/>
          <w:szCs w:val="24"/>
          <w:lang w:val="en-US"/>
        </w:rPr>
      </w:pPr>
      <w:r>
        <w:rPr>
          <w:rFonts w:ascii="Times New Roman" w:hAnsi="Times New Roman"/>
          <w:sz w:val="24"/>
          <w:szCs w:val="24"/>
          <w:lang w:val="en-US"/>
        </w:rPr>
        <w:t>Results for labor and total household income exhibits a similar pattern.</w:t>
      </w:r>
      <w:r w:rsidR="007F105E" w:rsidRPr="007F105E">
        <w:rPr>
          <w:rFonts w:ascii="Times New Roman" w:hAnsi="Times New Roman"/>
          <w:sz w:val="24"/>
          <w:szCs w:val="24"/>
          <w:lang w:val="en-US"/>
        </w:rPr>
        <w:t xml:space="preserve"> </w:t>
      </w:r>
      <w:r w:rsidR="0003203B">
        <w:rPr>
          <w:rFonts w:ascii="Times New Roman" w:hAnsi="Times New Roman"/>
          <w:sz w:val="24"/>
          <w:szCs w:val="24"/>
          <w:lang w:val="en-US"/>
        </w:rPr>
        <w:t>Figure 6</w:t>
      </w:r>
      <w:r w:rsidR="007F105E" w:rsidRPr="007F105E">
        <w:rPr>
          <w:rFonts w:ascii="Times New Roman" w:hAnsi="Times New Roman"/>
          <w:sz w:val="24"/>
          <w:szCs w:val="24"/>
          <w:lang w:val="en-US"/>
        </w:rPr>
        <w:t xml:space="preserve"> shows the labor income and total income effects over the</w:t>
      </w:r>
      <w:r>
        <w:rPr>
          <w:rFonts w:ascii="Times New Roman" w:hAnsi="Times New Roman"/>
          <w:sz w:val="24"/>
          <w:szCs w:val="24"/>
          <w:lang w:val="en-US"/>
        </w:rPr>
        <w:t xml:space="preserve"> </w:t>
      </w:r>
      <w:r w:rsidR="00FA14F1">
        <w:rPr>
          <w:rFonts w:ascii="Times New Roman" w:hAnsi="Times New Roman"/>
          <w:sz w:val="24"/>
          <w:szCs w:val="24"/>
          <w:lang w:val="en-US"/>
        </w:rPr>
        <w:t>ten income deciles</w:t>
      </w:r>
      <w:r w:rsidR="007F105E" w:rsidRPr="007F105E">
        <w:rPr>
          <w:rFonts w:ascii="Times New Roman" w:hAnsi="Times New Roman"/>
          <w:sz w:val="24"/>
          <w:szCs w:val="24"/>
          <w:lang w:val="en-US"/>
        </w:rPr>
        <w:t xml:space="preserve">. </w:t>
      </w:r>
    </w:p>
    <w:p w:rsidR="007F105E" w:rsidRPr="007F105E" w:rsidRDefault="00730E3F" w:rsidP="002014B9">
      <w:pPr>
        <w:spacing w:line="240" w:lineRule="auto"/>
        <w:jc w:val="center"/>
        <w:rPr>
          <w:rFonts w:ascii="Times New Roman" w:hAnsi="Times New Roman"/>
          <w:sz w:val="24"/>
          <w:szCs w:val="24"/>
          <w:lang w:val="en-US"/>
        </w:rPr>
      </w:pPr>
      <w:r w:rsidRPr="00730E3F">
        <w:rPr>
          <w:noProof/>
          <w:szCs w:val="24"/>
          <w:lang w:eastAsia="pt-BR"/>
        </w:rPr>
        <w:drawing>
          <wp:inline distT="0" distB="0" distL="0" distR="0">
            <wp:extent cx="5295900" cy="3114796"/>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0" cstate="print"/>
                    <a:srcRect/>
                    <a:stretch>
                      <a:fillRect/>
                    </a:stretch>
                  </pic:blipFill>
                  <pic:spPr bwMode="auto">
                    <a:xfrm>
                      <a:off x="0" y="0"/>
                      <a:ext cx="5294604" cy="3114034"/>
                    </a:xfrm>
                    <a:prstGeom prst="rect">
                      <a:avLst/>
                    </a:prstGeom>
                    <a:noFill/>
                    <a:ln w="9525">
                      <a:noFill/>
                      <a:miter lim="800000"/>
                      <a:headEnd/>
                      <a:tailEnd/>
                    </a:ln>
                  </pic:spPr>
                </pic:pic>
              </a:graphicData>
            </a:graphic>
          </wp:inline>
        </w:drawing>
      </w:r>
    </w:p>
    <w:p w:rsidR="007F105E" w:rsidRPr="007F105E" w:rsidRDefault="0003203B" w:rsidP="00730E3F">
      <w:pPr>
        <w:spacing w:after="0" w:line="240" w:lineRule="auto"/>
        <w:ind w:left="567"/>
        <w:jc w:val="both"/>
        <w:rPr>
          <w:rFonts w:ascii="Times New Roman" w:hAnsi="Times New Roman"/>
          <w:sz w:val="24"/>
          <w:szCs w:val="24"/>
          <w:lang w:val="en-US"/>
        </w:rPr>
      </w:pPr>
      <w:r>
        <w:rPr>
          <w:rFonts w:ascii="Times New Roman" w:hAnsi="Times New Roman"/>
          <w:sz w:val="24"/>
          <w:szCs w:val="24"/>
          <w:lang w:val="en-US"/>
        </w:rPr>
        <w:t>Figure 6</w:t>
      </w:r>
      <w:r w:rsidR="007F105E" w:rsidRPr="007F105E">
        <w:rPr>
          <w:rFonts w:ascii="Times New Roman" w:hAnsi="Times New Roman"/>
          <w:sz w:val="24"/>
          <w:szCs w:val="24"/>
          <w:lang w:val="en-US"/>
        </w:rPr>
        <w:t>: Effects over labor</w:t>
      </w:r>
      <w:r w:rsidR="00FA14F1">
        <w:rPr>
          <w:rFonts w:ascii="Times New Roman" w:hAnsi="Times New Roman"/>
          <w:sz w:val="24"/>
          <w:szCs w:val="24"/>
          <w:lang w:val="en-US"/>
        </w:rPr>
        <w:t xml:space="preserve"> income</w:t>
      </w:r>
      <w:r w:rsidR="007F105E" w:rsidRPr="007F105E">
        <w:rPr>
          <w:rFonts w:ascii="Times New Roman" w:hAnsi="Times New Roman"/>
          <w:sz w:val="24"/>
          <w:szCs w:val="24"/>
          <w:lang w:val="en-US"/>
        </w:rPr>
        <w:t xml:space="preserve"> and total income</w:t>
      </w:r>
    </w:p>
    <w:p w:rsidR="007F105E" w:rsidRPr="007F105E" w:rsidRDefault="007F105E" w:rsidP="00730E3F">
      <w:pPr>
        <w:spacing w:line="240" w:lineRule="auto"/>
        <w:ind w:left="567"/>
        <w:jc w:val="both"/>
        <w:rPr>
          <w:rFonts w:ascii="Times New Roman" w:hAnsi="Times New Roman"/>
          <w:sz w:val="20"/>
          <w:szCs w:val="24"/>
          <w:lang w:val="en-US"/>
        </w:rPr>
      </w:pPr>
      <w:r w:rsidRPr="007F105E">
        <w:rPr>
          <w:rFonts w:ascii="Times New Roman" w:hAnsi="Times New Roman"/>
          <w:sz w:val="20"/>
          <w:szCs w:val="24"/>
          <w:lang w:val="en-US"/>
        </w:rPr>
        <w:t xml:space="preserve">Source: </w:t>
      </w:r>
      <w:r w:rsidR="0003203B">
        <w:rPr>
          <w:rFonts w:ascii="Times New Roman" w:hAnsi="Times New Roman"/>
          <w:sz w:val="20"/>
          <w:szCs w:val="24"/>
          <w:lang w:val="en-US"/>
        </w:rPr>
        <w:t xml:space="preserve">Own elaboration, 2014. </w:t>
      </w:r>
    </w:p>
    <w:p w:rsidR="007F105E" w:rsidRDefault="00AE01EC" w:rsidP="007F105E">
      <w:pPr>
        <w:spacing w:line="240" w:lineRule="auto"/>
        <w:jc w:val="both"/>
        <w:rPr>
          <w:rFonts w:ascii="Times New Roman" w:hAnsi="Times New Roman"/>
          <w:sz w:val="24"/>
          <w:szCs w:val="24"/>
          <w:lang w:val="en-US"/>
        </w:rPr>
      </w:pPr>
      <w:r w:rsidRPr="007F105E">
        <w:rPr>
          <w:rFonts w:ascii="Times New Roman" w:hAnsi="Times New Roman"/>
          <w:sz w:val="24"/>
          <w:szCs w:val="24"/>
          <w:lang w:val="en-US"/>
        </w:rPr>
        <w:lastRenderedPageBreak/>
        <w:t>Analogous</w:t>
      </w:r>
      <w:r w:rsidR="007F105E" w:rsidRPr="007F105E">
        <w:rPr>
          <w:rFonts w:ascii="Times New Roman" w:hAnsi="Times New Roman"/>
          <w:sz w:val="24"/>
          <w:szCs w:val="24"/>
          <w:lang w:val="en-US"/>
        </w:rPr>
        <w:t xml:space="preserve"> to the compensatory variation results (</w:t>
      </w:r>
      <w:r w:rsidR="0003203B">
        <w:rPr>
          <w:rFonts w:ascii="Times New Roman" w:hAnsi="Times New Roman"/>
          <w:sz w:val="24"/>
          <w:szCs w:val="24"/>
          <w:lang w:val="en-US"/>
        </w:rPr>
        <w:t>Figure 4</w:t>
      </w:r>
      <w:r w:rsidR="007F105E" w:rsidRPr="007F105E">
        <w:rPr>
          <w:rFonts w:ascii="Times New Roman" w:hAnsi="Times New Roman"/>
          <w:sz w:val="24"/>
          <w:szCs w:val="24"/>
          <w:lang w:val="en-US"/>
        </w:rPr>
        <w:t xml:space="preserve">), the negative effect over income is greater for the beginning of the distribution. For the first </w:t>
      </w:r>
      <w:proofErr w:type="spellStart"/>
      <w:r w:rsidR="000741EC">
        <w:rPr>
          <w:rFonts w:ascii="Times New Roman" w:hAnsi="Times New Roman"/>
          <w:sz w:val="24"/>
          <w:szCs w:val="24"/>
          <w:lang w:val="en-US"/>
        </w:rPr>
        <w:t>decile</w:t>
      </w:r>
      <w:proofErr w:type="spellEnd"/>
      <w:r w:rsidR="007F105E" w:rsidRPr="007F105E">
        <w:rPr>
          <w:rFonts w:ascii="Times New Roman" w:hAnsi="Times New Roman"/>
          <w:sz w:val="24"/>
          <w:szCs w:val="24"/>
          <w:lang w:val="en-US"/>
        </w:rPr>
        <w:t xml:space="preserve">, the decline is </w:t>
      </w:r>
      <w:r w:rsidR="002014B9">
        <w:rPr>
          <w:rFonts w:ascii="Times New Roman" w:hAnsi="Times New Roman"/>
          <w:sz w:val="24"/>
          <w:szCs w:val="24"/>
          <w:lang w:val="en-US"/>
        </w:rPr>
        <w:t>3.72</w:t>
      </w:r>
      <w:r w:rsidR="007F105E" w:rsidRPr="007F105E">
        <w:rPr>
          <w:rFonts w:ascii="Times New Roman" w:hAnsi="Times New Roman"/>
          <w:sz w:val="24"/>
          <w:szCs w:val="24"/>
          <w:lang w:val="en-US"/>
        </w:rPr>
        <w:t xml:space="preserve">% for labor income, compared to </w:t>
      </w:r>
      <w:r w:rsidR="002014B9">
        <w:rPr>
          <w:rFonts w:ascii="Times New Roman" w:hAnsi="Times New Roman"/>
          <w:sz w:val="24"/>
          <w:szCs w:val="24"/>
          <w:lang w:val="en-US"/>
        </w:rPr>
        <w:t>1.02</w:t>
      </w:r>
      <w:r w:rsidR="007F105E" w:rsidRPr="007F105E">
        <w:rPr>
          <w:rFonts w:ascii="Times New Roman" w:hAnsi="Times New Roman"/>
          <w:sz w:val="24"/>
          <w:szCs w:val="24"/>
          <w:lang w:val="en-US"/>
        </w:rPr>
        <w:t xml:space="preserve">% for the last </w:t>
      </w:r>
      <w:proofErr w:type="spellStart"/>
      <w:r w:rsidR="000741EC">
        <w:rPr>
          <w:rFonts w:ascii="Times New Roman" w:hAnsi="Times New Roman"/>
          <w:sz w:val="24"/>
          <w:szCs w:val="24"/>
          <w:lang w:val="en-US"/>
        </w:rPr>
        <w:t>decile</w:t>
      </w:r>
      <w:proofErr w:type="spellEnd"/>
      <w:r w:rsidR="007F105E" w:rsidRPr="007F105E">
        <w:rPr>
          <w:rFonts w:ascii="Times New Roman" w:hAnsi="Times New Roman"/>
          <w:sz w:val="24"/>
          <w:szCs w:val="24"/>
          <w:lang w:val="en-US"/>
        </w:rPr>
        <w:t>. The impact is clearly smoothed when one is looking for the total income, with a more homogeneous distribution across the households. This behavior can be partially explained by the fact that the income from other sources rather than labor is basically pensions, retirement or social programs</w:t>
      </w:r>
      <w:r w:rsidR="007F105E" w:rsidRPr="005829DE">
        <w:rPr>
          <w:rFonts w:ascii="Times New Roman" w:hAnsi="Times New Roman"/>
          <w:sz w:val="24"/>
          <w:szCs w:val="24"/>
          <w:vertAlign w:val="superscript"/>
        </w:rPr>
        <w:footnoteReference w:id="5"/>
      </w:r>
      <w:r w:rsidR="007F105E" w:rsidRPr="007F105E">
        <w:rPr>
          <w:rFonts w:ascii="Times New Roman" w:hAnsi="Times New Roman"/>
          <w:sz w:val="24"/>
          <w:szCs w:val="24"/>
          <w:lang w:val="en-US"/>
        </w:rPr>
        <w:t xml:space="preserve">. </w:t>
      </w:r>
    </w:p>
    <w:p w:rsidR="000D5C6C" w:rsidRDefault="000D5C6C" w:rsidP="007F105E">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We also calculate the </w:t>
      </w:r>
      <w:proofErr w:type="spellStart"/>
      <w:r>
        <w:rPr>
          <w:rFonts w:ascii="Times New Roman" w:hAnsi="Times New Roman"/>
          <w:sz w:val="24"/>
          <w:szCs w:val="24"/>
          <w:lang w:val="en-US"/>
        </w:rPr>
        <w:t>Gini</w:t>
      </w:r>
      <w:proofErr w:type="spellEnd"/>
      <w:r>
        <w:rPr>
          <w:rFonts w:ascii="Times New Roman" w:hAnsi="Times New Roman"/>
          <w:sz w:val="24"/>
          <w:szCs w:val="24"/>
          <w:lang w:val="en-US"/>
        </w:rPr>
        <w:t xml:space="preserve"> index</w:t>
      </w:r>
      <w:r>
        <w:rPr>
          <w:rStyle w:val="FootnoteReference"/>
          <w:rFonts w:ascii="Times New Roman" w:hAnsi="Times New Roman"/>
          <w:sz w:val="24"/>
          <w:szCs w:val="24"/>
          <w:lang w:val="en-US"/>
        </w:rPr>
        <w:footnoteReference w:id="6"/>
      </w:r>
      <w:r>
        <w:rPr>
          <w:rFonts w:ascii="Times New Roman" w:hAnsi="Times New Roman"/>
          <w:sz w:val="24"/>
          <w:szCs w:val="24"/>
          <w:lang w:val="en-US"/>
        </w:rPr>
        <w:t xml:space="preserve"> related to the household income before and after tax. </w:t>
      </w:r>
      <w:r w:rsidRPr="000D5C6C">
        <w:rPr>
          <w:rFonts w:ascii="Times New Roman" w:hAnsi="Times New Roman"/>
          <w:sz w:val="24"/>
          <w:szCs w:val="24"/>
          <w:lang w:val="en-US"/>
        </w:rPr>
        <w:t xml:space="preserve">With the </w:t>
      </w:r>
      <w:r>
        <w:rPr>
          <w:rFonts w:ascii="Times New Roman" w:hAnsi="Times New Roman"/>
          <w:sz w:val="24"/>
          <w:szCs w:val="24"/>
          <w:lang w:val="en-US"/>
        </w:rPr>
        <w:t>taxation</w:t>
      </w:r>
      <w:r w:rsidRPr="000D5C6C">
        <w:rPr>
          <w:rFonts w:ascii="Times New Roman" w:hAnsi="Times New Roman"/>
          <w:sz w:val="24"/>
          <w:szCs w:val="24"/>
          <w:lang w:val="en-US"/>
        </w:rPr>
        <w:t xml:space="preserve"> policy, we can see a marginal worsening in the </w:t>
      </w:r>
      <w:r>
        <w:rPr>
          <w:rFonts w:ascii="Times New Roman" w:hAnsi="Times New Roman"/>
          <w:sz w:val="24"/>
          <w:szCs w:val="24"/>
          <w:lang w:val="en-US"/>
        </w:rPr>
        <w:t>inequality</w:t>
      </w:r>
      <w:r w:rsidRPr="000D5C6C">
        <w:rPr>
          <w:rFonts w:ascii="Times New Roman" w:hAnsi="Times New Roman"/>
          <w:sz w:val="24"/>
          <w:szCs w:val="24"/>
          <w:lang w:val="en-US"/>
        </w:rPr>
        <w:t>, since the</w:t>
      </w:r>
      <w:r w:rsidR="00670973">
        <w:rPr>
          <w:rFonts w:ascii="Times New Roman" w:hAnsi="Times New Roman"/>
          <w:sz w:val="24"/>
          <w:szCs w:val="24"/>
          <w:lang w:val="en-US"/>
        </w:rPr>
        <w:t xml:space="preserve"> </w:t>
      </w:r>
      <w:proofErr w:type="spellStart"/>
      <w:r w:rsidR="00670973">
        <w:rPr>
          <w:rFonts w:ascii="Times New Roman" w:hAnsi="Times New Roman"/>
          <w:sz w:val="24"/>
          <w:szCs w:val="24"/>
          <w:lang w:val="en-US"/>
        </w:rPr>
        <w:t>Gini</w:t>
      </w:r>
      <w:proofErr w:type="spellEnd"/>
      <w:r w:rsidR="00670973">
        <w:rPr>
          <w:rFonts w:ascii="Times New Roman" w:hAnsi="Times New Roman"/>
          <w:sz w:val="24"/>
          <w:szCs w:val="24"/>
          <w:lang w:val="en-US"/>
        </w:rPr>
        <w:t xml:space="preserve"> coefficient</w:t>
      </w:r>
      <w:r w:rsidRPr="000D5C6C">
        <w:rPr>
          <w:rFonts w:ascii="Times New Roman" w:hAnsi="Times New Roman"/>
          <w:sz w:val="24"/>
          <w:szCs w:val="24"/>
          <w:lang w:val="en-US"/>
        </w:rPr>
        <w:t xml:space="preserve"> increase</w:t>
      </w:r>
      <w:r>
        <w:rPr>
          <w:rFonts w:ascii="Times New Roman" w:hAnsi="Times New Roman"/>
          <w:sz w:val="24"/>
          <w:szCs w:val="24"/>
          <w:lang w:val="en-US"/>
        </w:rPr>
        <w:t>d</w:t>
      </w:r>
      <w:r w:rsidRPr="000D5C6C">
        <w:rPr>
          <w:rFonts w:ascii="Times New Roman" w:hAnsi="Times New Roman"/>
          <w:sz w:val="24"/>
          <w:szCs w:val="24"/>
          <w:lang w:val="en-US"/>
        </w:rPr>
        <w:t xml:space="preserve"> </w:t>
      </w:r>
      <w:r>
        <w:rPr>
          <w:rFonts w:ascii="Times New Roman" w:hAnsi="Times New Roman"/>
          <w:sz w:val="24"/>
          <w:szCs w:val="24"/>
          <w:lang w:val="en-US"/>
        </w:rPr>
        <w:t>from</w:t>
      </w:r>
      <w:r w:rsidRPr="000D5C6C">
        <w:rPr>
          <w:rFonts w:ascii="Times New Roman" w:hAnsi="Times New Roman"/>
          <w:sz w:val="24"/>
          <w:szCs w:val="24"/>
          <w:lang w:val="en-US"/>
        </w:rPr>
        <w:t xml:space="preserve"> 0</w:t>
      </w:r>
      <w:r>
        <w:rPr>
          <w:rFonts w:ascii="Times New Roman" w:hAnsi="Times New Roman"/>
          <w:sz w:val="24"/>
          <w:szCs w:val="24"/>
          <w:lang w:val="en-US"/>
        </w:rPr>
        <w:t>.</w:t>
      </w:r>
      <w:r w:rsidRPr="000D5C6C">
        <w:rPr>
          <w:rFonts w:ascii="Times New Roman" w:hAnsi="Times New Roman"/>
          <w:sz w:val="24"/>
          <w:szCs w:val="24"/>
          <w:lang w:val="en-US"/>
        </w:rPr>
        <w:t>562 to 0</w:t>
      </w:r>
      <w:r>
        <w:rPr>
          <w:rFonts w:ascii="Times New Roman" w:hAnsi="Times New Roman"/>
          <w:sz w:val="24"/>
          <w:szCs w:val="24"/>
          <w:lang w:val="en-US"/>
        </w:rPr>
        <w:t>.</w:t>
      </w:r>
      <w:r w:rsidRPr="000D5C6C">
        <w:rPr>
          <w:rFonts w:ascii="Times New Roman" w:hAnsi="Times New Roman"/>
          <w:sz w:val="24"/>
          <w:szCs w:val="24"/>
          <w:lang w:val="en-US"/>
        </w:rPr>
        <w:t>564</w:t>
      </w:r>
      <w:r w:rsidR="00143033">
        <w:rPr>
          <w:rStyle w:val="FootnoteReference"/>
          <w:rFonts w:ascii="Times New Roman" w:hAnsi="Times New Roman"/>
          <w:sz w:val="24"/>
          <w:szCs w:val="24"/>
          <w:lang w:val="en-US"/>
        </w:rPr>
        <w:footnoteReference w:id="7"/>
      </w:r>
      <w:r w:rsidRPr="000D5C6C">
        <w:rPr>
          <w:rFonts w:ascii="Times New Roman" w:hAnsi="Times New Roman"/>
          <w:sz w:val="24"/>
          <w:szCs w:val="24"/>
          <w:lang w:val="en-US"/>
        </w:rPr>
        <w:t>.</w:t>
      </w:r>
      <w:r>
        <w:rPr>
          <w:rFonts w:ascii="Times New Roman" w:hAnsi="Times New Roman"/>
          <w:sz w:val="24"/>
          <w:szCs w:val="24"/>
          <w:lang w:val="en-US"/>
        </w:rPr>
        <w:t xml:space="preserve"> According to this index, </w:t>
      </w:r>
      <w:r w:rsidRPr="000D5C6C">
        <w:rPr>
          <w:rFonts w:ascii="Times New Roman" w:hAnsi="Times New Roman"/>
          <w:sz w:val="24"/>
          <w:szCs w:val="24"/>
          <w:lang w:val="en-US"/>
        </w:rPr>
        <w:t xml:space="preserve">the closer to </w:t>
      </w:r>
      <w:r w:rsidR="00143033">
        <w:rPr>
          <w:rFonts w:ascii="Times New Roman" w:hAnsi="Times New Roman"/>
          <w:sz w:val="24"/>
          <w:szCs w:val="24"/>
          <w:lang w:val="en-US"/>
        </w:rPr>
        <w:t>one</w:t>
      </w:r>
      <w:r w:rsidR="00A72B9A">
        <w:rPr>
          <w:rFonts w:ascii="Times New Roman" w:hAnsi="Times New Roman"/>
          <w:sz w:val="24"/>
          <w:szCs w:val="24"/>
          <w:lang w:val="en-US"/>
        </w:rPr>
        <w:t>,</w:t>
      </w:r>
      <w:r w:rsidRPr="000D5C6C">
        <w:rPr>
          <w:rFonts w:ascii="Times New Roman" w:hAnsi="Times New Roman"/>
          <w:sz w:val="24"/>
          <w:szCs w:val="24"/>
          <w:lang w:val="en-US"/>
        </w:rPr>
        <w:t xml:space="preserve"> greater</w:t>
      </w:r>
      <w:r>
        <w:rPr>
          <w:rFonts w:ascii="Times New Roman" w:hAnsi="Times New Roman"/>
          <w:sz w:val="24"/>
          <w:szCs w:val="24"/>
          <w:lang w:val="en-US"/>
        </w:rPr>
        <w:t xml:space="preserve"> is the</w:t>
      </w:r>
      <w:r w:rsidRPr="000D5C6C">
        <w:rPr>
          <w:rFonts w:ascii="Times New Roman" w:hAnsi="Times New Roman"/>
          <w:sz w:val="24"/>
          <w:szCs w:val="24"/>
          <w:lang w:val="en-US"/>
        </w:rPr>
        <w:t xml:space="preserve"> income inequality</w:t>
      </w:r>
      <w:r>
        <w:rPr>
          <w:rFonts w:ascii="Times New Roman" w:hAnsi="Times New Roman"/>
          <w:sz w:val="24"/>
          <w:szCs w:val="24"/>
          <w:lang w:val="en-US"/>
        </w:rPr>
        <w:t xml:space="preserve">. </w:t>
      </w:r>
    </w:p>
    <w:p w:rsidR="000741EC" w:rsidRDefault="00AE01EC" w:rsidP="007F105E">
      <w:pPr>
        <w:spacing w:line="240" w:lineRule="auto"/>
        <w:jc w:val="both"/>
        <w:rPr>
          <w:rFonts w:ascii="Times New Roman" w:hAnsi="Times New Roman"/>
          <w:sz w:val="24"/>
          <w:szCs w:val="24"/>
          <w:lang w:val="en-US"/>
        </w:rPr>
      </w:pPr>
      <w:r>
        <w:rPr>
          <w:rFonts w:ascii="Times New Roman" w:hAnsi="Times New Roman"/>
          <w:sz w:val="24"/>
          <w:szCs w:val="24"/>
          <w:lang w:val="en-US"/>
        </w:rPr>
        <w:t>The results obtained</w:t>
      </w:r>
      <w:r w:rsidR="00670973">
        <w:rPr>
          <w:rFonts w:ascii="Times New Roman" w:hAnsi="Times New Roman"/>
          <w:sz w:val="24"/>
          <w:szCs w:val="24"/>
          <w:lang w:val="en-US"/>
        </w:rPr>
        <w:t xml:space="preserve"> here</w:t>
      </w:r>
      <w:r>
        <w:rPr>
          <w:rFonts w:ascii="Times New Roman" w:hAnsi="Times New Roman"/>
          <w:sz w:val="24"/>
          <w:szCs w:val="24"/>
          <w:lang w:val="en-US"/>
        </w:rPr>
        <w:t xml:space="preserve"> are similar to previous literature. </w:t>
      </w:r>
      <w:r w:rsidR="007F105E" w:rsidRPr="007F105E">
        <w:rPr>
          <w:rFonts w:ascii="Times New Roman" w:hAnsi="Times New Roman"/>
          <w:sz w:val="24"/>
          <w:szCs w:val="24"/>
          <w:lang w:val="en-US"/>
        </w:rPr>
        <w:t xml:space="preserve">The regressive aspect </w:t>
      </w:r>
      <w:r w:rsidR="00C97DC8">
        <w:rPr>
          <w:rFonts w:ascii="Times New Roman" w:hAnsi="Times New Roman"/>
          <w:sz w:val="24"/>
          <w:szCs w:val="24"/>
          <w:lang w:val="en-US"/>
        </w:rPr>
        <w:t xml:space="preserve">of the tax </w:t>
      </w:r>
      <w:r w:rsidR="007F105E" w:rsidRPr="007F105E">
        <w:rPr>
          <w:rFonts w:ascii="Times New Roman" w:hAnsi="Times New Roman"/>
          <w:sz w:val="24"/>
          <w:szCs w:val="24"/>
          <w:lang w:val="en-US"/>
        </w:rPr>
        <w:t xml:space="preserve">over pollutants release was considered by </w:t>
      </w:r>
      <w:proofErr w:type="spellStart"/>
      <w:r w:rsidR="007F105E" w:rsidRPr="007F105E">
        <w:rPr>
          <w:rFonts w:ascii="Times New Roman" w:hAnsi="Times New Roman"/>
          <w:sz w:val="24"/>
          <w:szCs w:val="24"/>
          <w:lang w:val="en-US"/>
        </w:rPr>
        <w:t>Seroa</w:t>
      </w:r>
      <w:proofErr w:type="spellEnd"/>
      <w:r w:rsidR="007F105E" w:rsidRPr="007F105E">
        <w:rPr>
          <w:rFonts w:ascii="Times New Roman" w:hAnsi="Times New Roman"/>
          <w:sz w:val="24"/>
          <w:szCs w:val="24"/>
          <w:lang w:val="en-US"/>
        </w:rPr>
        <w:t xml:space="preserve"> </w:t>
      </w:r>
      <w:proofErr w:type="spellStart"/>
      <w:r w:rsidR="007F105E" w:rsidRPr="007F105E">
        <w:rPr>
          <w:rFonts w:ascii="Times New Roman" w:hAnsi="Times New Roman"/>
          <w:sz w:val="24"/>
          <w:szCs w:val="24"/>
          <w:lang w:val="en-US"/>
        </w:rPr>
        <w:t>da</w:t>
      </w:r>
      <w:proofErr w:type="spellEnd"/>
      <w:r w:rsidR="007F105E" w:rsidRPr="007F105E">
        <w:rPr>
          <w:rFonts w:ascii="Times New Roman" w:hAnsi="Times New Roman"/>
          <w:sz w:val="24"/>
          <w:szCs w:val="24"/>
          <w:lang w:val="en-US"/>
        </w:rPr>
        <w:t xml:space="preserve"> Motta (2002), who estimated the environmental pressure exert by income brackets in Brazil. In the specific case of GHG, Silva &amp; </w:t>
      </w:r>
      <w:proofErr w:type="spellStart"/>
      <w:r w:rsidR="007F105E" w:rsidRPr="007F105E">
        <w:rPr>
          <w:rFonts w:ascii="Times New Roman" w:hAnsi="Times New Roman"/>
          <w:sz w:val="24"/>
          <w:szCs w:val="24"/>
          <w:lang w:val="en-US"/>
        </w:rPr>
        <w:t>Gurgel</w:t>
      </w:r>
      <w:proofErr w:type="spellEnd"/>
      <w:r w:rsidR="007F105E" w:rsidRPr="007F105E">
        <w:rPr>
          <w:rFonts w:ascii="Times New Roman" w:hAnsi="Times New Roman"/>
          <w:sz w:val="24"/>
          <w:szCs w:val="24"/>
          <w:lang w:val="en-US"/>
        </w:rPr>
        <w:t xml:space="preserve"> (2011) claim about the tax effectiveness, arguing that the GDP effects are small in the long run. For </w:t>
      </w:r>
      <w:proofErr w:type="spellStart"/>
      <w:r w:rsidR="007F105E" w:rsidRPr="007F105E">
        <w:rPr>
          <w:rFonts w:ascii="Times New Roman" w:hAnsi="Times New Roman"/>
          <w:sz w:val="24"/>
          <w:szCs w:val="24"/>
          <w:lang w:val="en-US"/>
        </w:rPr>
        <w:t>Tourinho</w:t>
      </w:r>
      <w:proofErr w:type="spellEnd"/>
      <w:r w:rsidR="007F105E" w:rsidRPr="007F105E">
        <w:rPr>
          <w:rFonts w:ascii="Times New Roman" w:hAnsi="Times New Roman"/>
          <w:sz w:val="24"/>
          <w:szCs w:val="24"/>
          <w:lang w:val="en-US"/>
        </w:rPr>
        <w:t xml:space="preserve">, </w:t>
      </w:r>
      <w:proofErr w:type="spellStart"/>
      <w:r w:rsidR="007F105E" w:rsidRPr="007F105E">
        <w:rPr>
          <w:rFonts w:ascii="Times New Roman" w:hAnsi="Times New Roman"/>
          <w:sz w:val="24"/>
          <w:szCs w:val="24"/>
          <w:lang w:val="en-US"/>
        </w:rPr>
        <w:t>Seroa</w:t>
      </w:r>
      <w:proofErr w:type="spellEnd"/>
      <w:r w:rsidR="007F105E" w:rsidRPr="007F105E">
        <w:rPr>
          <w:rFonts w:ascii="Times New Roman" w:hAnsi="Times New Roman"/>
          <w:sz w:val="24"/>
          <w:szCs w:val="24"/>
          <w:lang w:val="en-US"/>
        </w:rPr>
        <w:t xml:space="preserve"> </w:t>
      </w:r>
      <w:proofErr w:type="spellStart"/>
      <w:r w:rsidR="007F105E" w:rsidRPr="007F105E">
        <w:rPr>
          <w:rFonts w:ascii="Times New Roman" w:hAnsi="Times New Roman"/>
          <w:sz w:val="24"/>
          <w:szCs w:val="24"/>
          <w:lang w:val="en-US"/>
        </w:rPr>
        <w:t>da</w:t>
      </w:r>
      <w:proofErr w:type="spellEnd"/>
      <w:r w:rsidR="007F105E" w:rsidRPr="007F105E">
        <w:rPr>
          <w:rFonts w:ascii="Times New Roman" w:hAnsi="Times New Roman"/>
          <w:sz w:val="24"/>
          <w:szCs w:val="24"/>
          <w:lang w:val="en-US"/>
        </w:rPr>
        <w:t xml:space="preserve"> Motta &amp; </w:t>
      </w:r>
      <w:proofErr w:type="spellStart"/>
      <w:r w:rsidR="007F105E" w:rsidRPr="007F105E">
        <w:rPr>
          <w:rFonts w:ascii="Times New Roman" w:hAnsi="Times New Roman"/>
          <w:sz w:val="24"/>
          <w:szCs w:val="24"/>
          <w:lang w:val="en-US"/>
        </w:rPr>
        <w:t>Alves</w:t>
      </w:r>
      <w:proofErr w:type="spellEnd"/>
      <w:r w:rsidR="007F105E" w:rsidRPr="007F105E">
        <w:rPr>
          <w:rFonts w:ascii="Times New Roman" w:hAnsi="Times New Roman"/>
          <w:sz w:val="24"/>
          <w:szCs w:val="24"/>
          <w:lang w:val="en-US"/>
        </w:rPr>
        <w:t xml:space="preserve"> (2003), the charge over fossil fuel CO</w:t>
      </w:r>
      <w:r w:rsidR="00A14940" w:rsidRPr="00A14940">
        <w:rPr>
          <w:rFonts w:ascii="Times New Roman" w:hAnsi="Times New Roman"/>
          <w:sz w:val="24"/>
          <w:szCs w:val="24"/>
          <w:vertAlign w:val="subscript"/>
          <w:lang w:val="en-US"/>
        </w:rPr>
        <w:t>2</w:t>
      </w:r>
      <w:r w:rsidR="007F105E" w:rsidRPr="007F105E">
        <w:rPr>
          <w:rFonts w:ascii="Times New Roman" w:hAnsi="Times New Roman"/>
          <w:sz w:val="24"/>
          <w:szCs w:val="24"/>
          <w:lang w:val="en-US"/>
        </w:rPr>
        <w:t xml:space="preserve"> emissions in 1998 brought not expressive impacts for macroeconomic variables, even considering three different scenarios where the price of C0</w:t>
      </w:r>
      <w:r w:rsidR="00A14940" w:rsidRPr="00A14940">
        <w:rPr>
          <w:rFonts w:ascii="Times New Roman" w:hAnsi="Times New Roman"/>
          <w:sz w:val="24"/>
          <w:szCs w:val="24"/>
          <w:vertAlign w:val="subscript"/>
          <w:lang w:val="en-US"/>
        </w:rPr>
        <w:t>2</w:t>
      </w:r>
      <w:r w:rsidR="007F105E" w:rsidRPr="007F105E">
        <w:rPr>
          <w:rFonts w:ascii="Times New Roman" w:hAnsi="Times New Roman"/>
          <w:sz w:val="24"/>
          <w:szCs w:val="24"/>
          <w:lang w:val="en-US"/>
        </w:rPr>
        <w:t xml:space="preserve"> </w:t>
      </w:r>
      <w:proofErr w:type="spellStart"/>
      <w:r w:rsidR="007F105E" w:rsidRPr="007F105E">
        <w:rPr>
          <w:rFonts w:ascii="Times New Roman" w:hAnsi="Times New Roman"/>
          <w:sz w:val="24"/>
          <w:szCs w:val="24"/>
          <w:lang w:val="en-US"/>
        </w:rPr>
        <w:t>tonnes</w:t>
      </w:r>
      <w:proofErr w:type="spellEnd"/>
      <w:r w:rsidR="007F105E" w:rsidRPr="007F105E">
        <w:rPr>
          <w:rFonts w:ascii="Times New Roman" w:hAnsi="Times New Roman"/>
          <w:sz w:val="24"/>
          <w:szCs w:val="24"/>
          <w:lang w:val="en-US"/>
        </w:rPr>
        <w:t xml:space="preserve"> varie</w:t>
      </w:r>
      <w:r w:rsidR="00C97DC8">
        <w:rPr>
          <w:rFonts w:ascii="Times New Roman" w:hAnsi="Times New Roman"/>
          <w:sz w:val="24"/>
          <w:szCs w:val="24"/>
          <w:lang w:val="en-US"/>
        </w:rPr>
        <w:t>s</w:t>
      </w:r>
      <w:r w:rsidR="007F105E" w:rsidRPr="007F105E">
        <w:rPr>
          <w:rFonts w:ascii="Times New Roman" w:hAnsi="Times New Roman"/>
          <w:sz w:val="24"/>
          <w:szCs w:val="24"/>
          <w:lang w:val="en-US"/>
        </w:rPr>
        <w:t xml:space="preserve"> between $3, $10 and $20. The most dramatic changes was on </w:t>
      </w:r>
      <w:proofErr w:type="spellStart"/>
      <w:r w:rsidR="007F105E" w:rsidRPr="007F105E">
        <w:rPr>
          <w:rFonts w:ascii="Times New Roman" w:hAnsi="Times New Roman"/>
          <w:sz w:val="24"/>
          <w:szCs w:val="24"/>
          <w:lang w:val="en-US"/>
        </w:rPr>
        <w:t>sectoral</w:t>
      </w:r>
      <w:proofErr w:type="spellEnd"/>
      <w:r w:rsidR="007F105E" w:rsidRPr="007F105E">
        <w:rPr>
          <w:rFonts w:ascii="Times New Roman" w:hAnsi="Times New Roman"/>
          <w:sz w:val="24"/>
          <w:szCs w:val="24"/>
          <w:lang w:val="en-US"/>
        </w:rPr>
        <w:t xml:space="preserve"> investments with the less emissions intensive sectors are the most benefited ones, as expected by the policy goals. In those papers however, the distributive aspects of emissions taxation was not treated. </w:t>
      </w:r>
    </w:p>
    <w:p w:rsidR="007F105E" w:rsidRPr="007F105E" w:rsidRDefault="007F105E" w:rsidP="007F105E">
      <w:pPr>
        <w:spacing w:line="240" w:lineRule="auto"/>
        <w:jc w:val="both"/>
        <w:rPr>
          <w:rFonts w:ascii="Times New Roman" w:hAnsi="Times New Roman"/>
          <w:sz w:val="24"/>
          <w:szCs w:val="24"/>
          <w:lang w:val="en-US"/>
        </w:rPr>
      </w:pPr>
      <w:proofErr w:type="spellStart"/>
      <w:r w:rsidRPr="007F105E">
        <w:rPr>
          <w:rFonts w:ascii="Times New Roman" w:hAnsi="Times New Roman"/>
          <w:sz w:val="24"/>
          <w:szCs w:val="24"/>
          <w:lang w:val="en-US"/>
        </w:rPr>
        <w:t>Magalh</w:t>
      </w:r>
      <w:r w:rsidR="000741EC">
        <w:rPr>
          <w:rFonts w:ascii="Times New Roman" w:hAnsi="Times New Roman"/>
          <w:sz w:val="24"/>
          <w:szCs w:val="24"/>
          <w:lang w:val="en-US"/>
        </w:rPr>
        <w:t>ã</w:t>
      </w:r>
      <w:r w:rsidRPr="007F105E">
        <w:rPr>
          <w:rFonts w:ascii="Times New Roman" w:hAnsi="Times New Roman"/>
          <w:sz w:val="24"/>
          <w:szCs w:val="24"/>
          <w:lang w:val="en-US"/>
        </w:rPr>
        <w:t>es</w:t>
      </w:r>
      <w:proofErr w:type="spellEnd"/>
      <w:r w:rsidRPr="007F105E">
        <w:rPr>
          <w:rFonts w:ascii="Times New Roman" w:hAnsi="Times New Roman"/>
          <w:sz w:val="24"/>
          <w:szCs w:val="24"/>
          <w:lang w:val="en-US"/>
        </w:rPr>
        <w:t xml:space="preserve"> </w:t>
      </w:r>
      <w:r w:rsidR="00FA14F1">
        <w:rPr>
          <w:rFonts w:ascii="Times New Roman" w:hAnsi="Times New Roman"/>
          <w:sz w:val="24"/>
          <w:szCs w:val="24"/>
          <w:lang w:val="en-US"/>
        </w:rPr>
        <w:t>and</w:t>
      </w:r>
      <w:r w:rsidRPr="007F105E">
        <w:rPr>
          <w:rFonts w:ascii="Times New Roman" w:hAnsi="Times New Roman"/>
          <w:sz w:val="24"/>
          <w:szCs w:val="24"/>
          <w:lang w:val="en-US"/>
        </w:rPr>
        <w:t xml:space="preserve"> </w:t>
      </w:r>
      <w:proofErr w:type="spellStart"/>
      <w:r w:rsidRPr="007F105E">
        <w:rPr>
          <w:rFonts w:ascii="Times New Roman" w:hAnsi="Times New Roman"/>
          <w:sz w:val="24"/>
          <w:szCs w:val="24"/>
          <w:lang w:val="en-US"/>
        </w:rPr>
        <w:t>Domingues</w:t>
      </w:r>
      <w:proofErr w:type="spellEnd"/>
      <w:r w:rsidRPr="007F105E">
        <w:rPr>
          <w:rFonts w:ascii="Times New Roman" w:hAnsi="Times New Roman"/>
          <w:sz w:val="24"/>
          <w:szCs w:val="24"/>
          <w:lang w:val="en-US"/>
        </w:rPr>
        <w:t xml:space="preserve"> (2013) introduce the first results for Brazil involving both: charges on GHG emissions and distributive impacts. The authors concluded that even if the families are directly compensated with the resources from the taxation the final results are still regressive, or slightly progressive if the transfer is made directly to the most poor households. The estimated cost for 10% decrease in emissions was 1.26% of GDP through 2030. The result was claimed to be related to the energy matrix little intensive on fossil fuels, and the high levels of emissions for food production, deeply related to poor households. </w:t>
      </w:r>
    </w:p>
    <w:p w:rsidR="007F105E" w:rsidRPr="007F105E" w:rsidRDefault="007F105E" w:rsidP="007F105E">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 xml:space="preserve">In </w:t>
      </w:r>
      <w:r w:rsidR="00AE01EC">
        <w:rPr>
          <w:rFonts w:ascii="Times New Roman" w:hAnsi="Times New Roman"/>
          <w:sz w:val="24"/>
          <w:szCs w:val="24"/>
          <w:lang w:val="en-US"/>
        </w:rPr>
        <w:t>sum</w:t>
      </w:r>
      <w:r w:rsidRPr="007F105E">
        <w:rPr>
          <w:rFonts w:ascii="Times New Roman" w:hAnsi="Times New Roman"/>
          <w:sz w:val="24"/>
          <w:szCs w:val="24"/>
          <w:lang w:val="en-US"/>
        </w:rPr>
        <w:t xml:space="preserve">, the exercise hold here indicates that: </w:t>
      </w:r>
      <w:proofErr w:type="spellStart"/>
      <w:r w:rsidRPr="007F105E">
        <w:rPr>
          <w:rFonts w:ascii="Times New Roman" w:hAnsi="Times New Roman"/>
          <w:sz w:val="24"/>
          <w:szCs w:val="24"/>
          <w:lang w:val="en-US"/>
        </w:rPr>
        <w:t>i</w:t>
      </w:r>
      <w:proofErr w:type="spellEnd"/>
      <w:r w:rsidRPr="007F105E">
        <w:rPr>
          <w:rFonts w:ascii="Times New Roman" w:hAnsi="Times New Roman"/>
          <w:sz w:val="24"/>
          <w:szCs w:val="24"/>
          <w:lang w:val="en-US"/>
        </w:rPr>
        <w:t>) as the income concentration is greater than emissions concentration, the tax shows regressive initial effects, measured by compensatory variation on household consumption; ii) when production changes, and consequently factors payments are take</w:t>
      </w:r>
      <w:r w:rsidR="00C97DC8">
        <w:rPr>
          <w:rFonts w:ascii="Times New Roman" w:hAnsi="Times New Roman"/>
          <w:sz w:val="24"/>
          <w:szCs w:val="24"/>
          <w:lang w:val="en-US"/>
        </w:rPr>
        <w:t>n</w:t>
      </w:r>
      <w:r w:rsidRPr="007F105E">
        <w:rPr>
          <w:rFonts w:ascii="Times New Roman" w:hAnsi="Times New Roman"/>
          <w:sz w:val="24"/>
          <w:szCs w:val="24"/>
          <w:lang w:val="en-US"/>
        </w:rPr>
        <w:t xml:space="preserve"> into account, the regressive impacts are smaller, and almost disappear considering total income, not only labor income; iii) the effect over the price level and production was small, because the highest tax was over livestock that has a small portion in terms of gross production value; iv) for the first </w:t>
      </w:r>
      <w:r w:rsidR="00FA14F1">
        <w:rPr>
          <w:rFonts w:ascii="Times New Roman" w:hAnsi="Times New Roman"/>
          <w:sz w:val="24"/>
          <w:szCs w:val="24"/>
          <w:lang w:val="en-US"/>
        </w:rPr>
        <w:t>deciles</w:t>
      </w:r>
      <w:r w:rsidRPr="007F105E">
        <w:rPr>
          <w:rFonts w:ascii="Times New Roman" w:hAnsi="Times New Roman"/>
          <w:sz w:val="24"/>
          <w:szCs w:val="24"/>
          <w:lang w:val="en-US"/>
        </w:rPr>
        <w:t>, the largest portion of agriculture wages on overall income generated a regressive aspect in terms of total income</w:t>
      </w:r>
      <w:r w:rsidRPr="007C21D4">
        <w:rPr>
          <w:rFonts w:ascii="Times New Roman" w:hAnsi="Times New Roman"/>
          <w:sz w:val="24"/>
          <w:szCs w:val="24"/>
          <w:vertAlign w:val="superscript"/>
        </w:rPr>
        <w:footnoteReference w:id="8"/>
      </w:r>
      <w:r w:rsidRPr="007F105E">
        <w:rPr>
          <w:rFonts w:ascii="Times New Roman" w:hAnsi="Times New Roman"/>
          <w:sz w:val="24"/>
          <w:szCs w:val="24"/>
          <w:lang w:val="en-US"/>
        </w:rPr>
        <w:t xml:space="preserve">. </w:t>
      </w:r>
    </w:p>
    <w:p w:rsidR="007F105E" w:rsidRPr="007F105E" w:rsidRDefault="007F105E" w:rsidP="007F105E">
      <w:pPr>
        <w:spacing w:line="240" w:lineRule="auto"/>
        <w:jc w:val="both"/>
        <w:rPr>
          <w:rFonts w:ascii="Times New Roman" w:hAnsi="Times New Roman"/>
          <w:sz w:val="24"/>
          <w:szCs w:val="24"/>
          <w:lang w:val="en-US"/>
        </w:rPr>
      </w:pPr>
      <w:r w:rsidRPr="007F105E">
        <w:rPr>
          <w:rFonts w:ascii="Times New Roman" w:hAnsi="Times New Roman"/>
          <w:sz w:val="24"/>
          <w:szCs w:val="24"/>
          <w:lang w:val="en-US"/>
        </w:rPr>
        <w:t xml:space="preserve">Therefore, it is possible a convergence in the literature about the small change in GDP, and the regressive aspect of a tax on emissions. However, in this paper it is possible to see an important reduction on GHG emissions concomitant with a not so large change in terms of income </w:t>
      </w:r>
      <w:r w:rsidRPr="007F105E">
        <w:rPr>
          <w:rFonts w:ascii="Times New Roman" w:hAnsi="Times New Roman"/>
          <w:sz w:val="24"/>
          <w:szCs w:val="24"/>
          <w:lang w:val="en-US"/>
        </w:rPr>
        <w:lastRenderedPageBreak/>
        <w:t xml:space="preserve">distribution, giving support for the policy application even in the short-run. Nevertheless, other aspects not considered here can give a different result, like the implications on </w:t>
      </w:r>
      <w:proofErr w:type="spellStart"/>
      <w:r w:rsidRPr="007F105E">
        <w:rPr>
          <w:rFonts w:ascii="Times New Roman" w:hAnsi="Times New Roman"/>
          <w:sz w:val="24"/>
          <w:szCs w:val="24"/>
          <w:lang w:val="en-US"/>
        </w:rPr>
        <w:t>sectoral</w:t>
      </w:r>
      <w:proofErr w:type="spellEnd"/>
      <w:r w:rsidRPr="007F105E">
        <w:rPr>
          <w:rFonts w:ascii="Times New Roman" w:hAnsi="Times New Roman"/>
          <w:sz w:val="24"/>
          <w:szCs w:val="24"/>
          <w:lang w:val="en-US"/>
        </w:rPr>
        <w:t xml:space="preserve"> competitiveness, or the optimal tax value and its dynamic aspects. Other limitations are related to the applied methodology. The production</w:t>
      </w:r>
      <w:r w:rsidR="000741EC">
        <w:rPr>
          <w:rFonts w:ascii="Times New Roman" w:hAnsi="Times New Roman"/>
          <w:sz w:val="24"/>
          <w:szCs w:val="24"/>
          <w:lang w:val="en-US"/>
        </w:rPr>
        <w:t xml:space="preserve">, </w:t>
      </w:r>
      <w:r w:rsidRPr="007F105E">
        <w:rPr>
          <w:rFonts w:ascii="Times New Roman" w:hAnsi="Times New Roman"/>
          <w:sz w:val="24"/>
          <w:szCs w:val="24"/>
          <w:lang w:val="en-US"/>
        </w:rPr>
        <w:t>emissions</w:t>
      </w:r>
      <w:r w:rsidR="003F0DF3">
        <w:rPr>
          <w:rFonts w:ascii="Times New Roman" w:hAnsi="Times New Roman"/>
          <w:sz w:val="24"/>
          <w:szCs w:val="24"/>
          <w:lang w:val="en-US"/>
        </w:rPr>
        <w:t xml:space="preserve"> and labor</w:t>
      </w:r>
      <w:r w:rsidRPr="007F105E">
        <w:rPr>
          <w:rFonts w:ascii="Times New Roman" w:hAnsi="Times New Roman"/>
          <w:sz w:val="24"/>
          <w:szCs w:val="24"/>
          <w:lang w:val="en-US"/>
        </w:rPr>
        <w:t xml:space="preserve"> </w:t>
      </w:r>
      <w:r w:rsidR="00B52FEF" w:rsidRPr="007F105E">
        <w:rPr>
          <w:rFonts w:ascii="Times New Roman" w:hAnsi="Times New Roman"/>
          <w:sz w:val="24"/>
          <w:szCs w:val="24"/>
          <w:lang w:val="en-US"/>
        </w:rPr>
        <w:t>coefficients were</w:t>
      </w:r>
      <w:r w:rsidRPr="007F105E">
        <w:rPr>
          <w:rFonts w:ascii="Times New Roman" w:hAnsi="Times New Roman"/>
          <w:sz w:val="24"/>
          <w:szCs w:val="24"/>
          <w:lang w:val="en-US"/>
        </w:rPr>
        <w:t xml:space="preserve"> constant in the simulation, and the households react to price changes keeping fixed proportions in their budget constraint. </w:t>
      </w:r>
    </w:p>
    <w:p w:rsidR="000D5C6C" w:rsidRDefault="000D5C6C" w:rsidP="000C54BD">
      <w:pPr>
        <w:spacing w:line="240" w:lineRule="auto"/>
        <w:jc w:val="both"/>
        <w:rPr>
          <w:rFonts w:ascii="Times New Roman" w:hAnsi="Times New Roman"/>
          <w:sz w:val="24"/>
          <w:szCs w:val="24"/>
          <w:lang w:val="en-US"/>
        </w:rPr>
      </w:pPr>
    </w:p>
    <w:p w:rsidR="007F105E" w:rsidRPr="00566B4E" w:rsidRDefault="00241336" w:rsidP="000C54BD">
      <w:pPr>
        <w:spacing w:line="240" w:lineRule="auto"/>
        <w:jc w:val="both"/>
        <w:rPr>
          <w:rFonts w:ascii="Times New Roman" w:hAnsi="Times New Roman"/>
          <w:b/>
          <w:sz w:val="44"/>
          <w:szCs w:val="24"/>
          <w:lang w:val="en-US"/>
        </w:rPr>
      </w:pPr>
      <w:r>
        <w:rPr>
          <w:rFonts w:ascii="Times New Roman" w:hAnsi="Times New Roman"/>
          <w:b/>
          <w:color w:val="000000"/>
          <w:sz w:val="24"/>
          <w:szCs w:val="14"/>
          <w:shd w:val="clear" w:color="auto" w:fill="FFFFFF"/>
          <w:lang w:val="en-US"/>
        </w:rPr>
        <w:t>5</w:t>
      </w:r>
      <w:r w:rsidR="00566B4E" w:rsidRPr="008D45F3">
        <w:rPr>
          <w:rFonts w:ascii="Times New Roman" w:hAnsi="Times New Roman"/>
          <w:b/>
          <w:color w:val="000000"/>
          <w:sz w:val="24"/>
          <w:szCs w:val="14"/>
          <w:shd w:val="clear" w:color="auto" w:fill="FFFFFF"/>
          <w:lang w:val="en-US"/>
        </w:rPr>
        <w:t xml:space="preserve"> Conclusion and Policy Implications</w:t>
      </w:r>
    </w:p>
    <w:p w:rsidR="003F0DF3" w:rsidRDefault="004A1891" w:rsidP="00BF2380">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This paper </w:t>
      </w:r>
      <w:r w:rsidR="00BF2380">
        <w:rPr>
          <w:rFonts w:ascii="Times New Roman" w:hAnsi="Times New Roman"/>
          <w:sz w:val="24"/>
          <w:szCs w:val="24"/>
          <w:lang w:val="en-US"/>
        </w:rPr>
        <w:t xml:space="preserve">has </w:t>
      </w:r>
      <w:r>
        <w:rPr>
          <w:rFonts w:ascii="Times New Roman" w:hAnsi="Times New Roman"/>
          <w:sz w:val="24"/>
          <w:szCs w:val="24"/>
          <w:lang w:val="en-US"/>
        </w:rPr>
        <w:t xml:space="preserve">calculated the distributive impact on Brazilian households of a tax on GHG. In the short-term there is a significant reduction </w:t>
      </w:r>
      <w:r w:rsidR="00FA14F1">
        <w:rPr>
          <w:rFonts w:ascii="Times New Roman" w:hAnsi="Times New Roman"/>
          <w:sz w:val="24"/>
          <w:szCs w:val="24"/>
          <w:lang w:val="en-US"/>
        </w:rPr>
        <w:t xml:space="preserve">on </w:t>
      </w:r>
      <w:r>
        <w:rPr>
          <w:rFonts w:ascii="Times New Roman" w:hAnsi="Times New Roman"/>
          <w:sz w:val="24"/>
          <w:szCs w:val="24"/>
          <w:lang w:val="en-US"/>
        </w:rPr>
        <w:t>emissions, but an uneven distribution of its burden.</w:t>
      </w:r>
      <w:r w:rsidR="00382693">
        <w:rPr>
          <w:rFonts w:ascii="Times New Roman" w:hAnsi="Times New Roman"/>
          <w:sz w:val="24"/>
          <w:szCs w:val="24"/>
          <w:lang w:val="en-US"/>
        </w:rPr>
        <w:t xml:space="preserve"> </w:t>
      </w:r>
      <w:r>
        <w:rPr>
          <w:rFonts w:ascii="Times New Roman" w:hAnsi="Times New Roman"/>
          <w:sz w:val="24"/>
          <w:szCs w:val="24"/>
          <w:lang w:val="en-US"/>
        </w:rPr>
        <w:t>The poor</w:t>
      </w:r>
      <w:r w:rsidR="00382693">
        <w:rPr>
          <w:rFonts w:ascii="Times New Roman" w:hAnsi="Times New Roman"/>
          <w:sz w:val="24"/>
          <w:szCs w:val="24"/>
          <w:lang w:val="en-US"/>
        </w:rPr>
        <w:t>est</w:t>
      </w:r>
      <w:r>
        <w:rPr>
          <w:rFonts w:ascii="Times New Roman" w:hAnsi="Times New Roman"/>
          <w:sz w:val="24"/>
          <w:szCs w:val="24"/>
          <w:lang w:val="en-US"/>
        </w:rPr>
        <w:t xml:space="preserve"> families are more affected in </w:t>
      </w:r>
      <w:r w:rsidR="00382693">
        <w:rPr>
          <w:rFonts w:ascii="Times New Roman" w:hAnsi="Times New Roman"/>
          <w:sz w:val="24"/>
          <w:szCs w:val="24"/>
          <w:lang w:val="en-US"/>
        </w:rPr>
        <w:t>their welfare</w:t>
      </w:r>
      <w:r>
        <w:rPr>
          <w:rFonts w:ascii="Times New Roman" w:hAnsi="Times New Roman"/>
          <w:sz w:val="24"/>
          <w:szCs w:val="24"/>
          <w:lang w:val="en-US"/>
        </w:rPr>
        <w:t xml:space="preserve">. Since these families are also those who </w:t>
      </w:r>
      <w:r w:rsidR="00BF2380">
        <w:rPr>
          <w:rFonts w:ascii="Times New Roman" w:hAnsi="Times New Roman"/>
          <w:sz w:val="24"/>
          <w:szCs w:val="24"/>
          <w:lang w:val="en-US"/>
        </w:rPr>
        <w:t xml:space="preserve">will </w:t>
      </w:r>
      <w:r>
        <w:rPr>
          <w:rFonts w:ascii="Times New Roman" w:hAnsi="Times New Roman"/>
          <w:sz w:val="24"/>
          <w:szCs w:val="24"/>
          <w:lang w:val="en-US"/>
        </w:rPr>
        <w:t xml:space="preserve">suffer </w:t>
      </w:r>
      <w:r w:rsidR="00BF2380">
        <w:rPr>
          <w:rFonts w:ascii="Times New Roman" w:hAnsi="Times New Roman"/>
          <w:sz w:val="24"/>
          <w:szCs w:val="24"/>
          <w:lang w:val="en-US"/>
        </w:rPr>
        <w:t xml:space="preserve">the </w:t>
      </w:r>
      <w:r>
        <w:rPr>
          <w:rFonts w:ascii="Times New Roman" w:hAnsi="Times New Roman"/>
          <w:sz w:val="24"/>
          <w:szCs w:val="24"/>
          <w:lang w:val="en-US"/>
        </w:rPr>
        <w:t>deeper consequences of global warming such a tax would require compensatory measures.</w:t>
      </w:r>
      <w:r w:rsidR="00BF2380">
        <w:rPr>
          <w:rFonts w:ascii="Times New Roman" w:hAnsi="Times New Roman"/>
          <w:sz w:val="24"/>
          <w:szCs w:val="24"/>
          <w:lang w:val="en-US"/>
        </w:rPr>
        <w:t xml:space="preserve"> </w:t>
      </w:r>
      <w:r w:rsidR="00212B9D" w:rsidRPr="00212B9D">
        <w:rPr>
          <w:rFonts w:ascii="Times New Roman" w:hAnsi="Times New Roman"/>
          <w:sz w:val="24"/>
          <w:szCs w:val="24"/>
          <w:lang w:val="en-US"/>
        </w:rPr>
        <w:t xml:space="preserve">Moreover, if GHG emissions are </w:t>
      </w:r>
      <w:r w:rsidR="00BF2380">
        <w:rPr>
          <w:rFonts w:ascii="Times New Roman" w:hAnsi="Times New Roman"/>
          <w:sz w:val="24"/>
          <w:szCs w:val="24"/>
          <w:lang w:val="en-US"/>
        </w:rPr>
        <w:t>taken</w:t>
      </w:r>
      <w:r w:rsidR="00212B9D" w:rsidRPr="00212B9D">
        <w:rPr>
          <w:rFonts w:ascii="Times New Roman" w:hAnsi="Times New Roman"/>
          <w:sz w:val="24"/>
          <w:szCs w:val="24"/>
          <w:lang w:val="en-US"/>
        </w:rPr>
        <w:t xml:space="preserve"> as a proxy for environmental pressure then</w:t>
      </w:r>
      <w:r w:rsidR="00BF2380">
        <w:rPr>
          <w:rFonts w:ascii="Times New Roman" w:hAnsi="Times New Roman"/>
          <w:sz w:val="24"/>
          <w:szCs w:val="24"/>
          <w:lang w:val="en-US"/>
        </w:rPr>
        <w:t xml:space="preserve"> there is </w:t>
      </w:r>
      <w:r w:rsidR="00212B9D" w:rsidRPr="00212B9D">
        <w:rPr>
          <w:rFonts w:ascii="Times New Roman" w:hAnsi="Times New Roman"/>
          <w:sz w:val="24"/>
          <w:szCs w:val="24"/>
          <w:lang w:val="en-US"/>
        </w:rPr>
        <w:t xml:space="preserve">already </w:t>
      </w:r>
      <w:r w:rsidR="00BF2380">
        <w:rPr>
          <w:rFonts w:ascii="Times New Roman" w:hAnsi="Times New Roman"/>
          <w:sz w:val="24"/>
          <w:szCs w:val="24"/>
          <w:lang w:val="en-US"/>
        </w:rPr>
        <w:t xml:space="preserve">an </w:t>
      </w:r>
      <w:r w:rsidR="00212B9D" w:rsidRPr="00212B9D">
        <w:rPr>
          <w:rFonts w:ascii="Times New Roman" w:hAnsi="Times New Roman"/>
          <w:sz w:val="24"/>
          <w:szCs w:val="24"/>
          <w:lang w:val="en-US"/>
        </w:rPr>
        <w:t xml:space="preserve">intense </w:t>
      </w:r>
      <w:r w:rsidR="00BF2380" w:rsidRPr="00212B9D">
        <w:rPr>
          <w:rFonts w:ascii="Times New Roman" w:hAnsi="Times New Roman"/>
          <w:sz w:val="24"/>
          <w:szCs w:val="24"/>
          <w:lang w:val="en-US"/>
        </w:rPr>
        <w:t>inequity</w:t>
      </w:r>
      <w:r w:rsidR="00BF2380">
        <w:rPr>
          <w:rFonts w:ascii="Times New Roman" w:hAnsi="Times New Roman"/>
          <w:sz w:val="24"/>
          <w:szCs w:val="24"/>
          <w:lang w:val="en-US"/>
        </w:rPr>
        <w:t>; those people more exposed to higher environmental risks are those who contributed less for environmental degradation.</w:t>
      </w:r>
    </w:p>
    <w:p w:rsidR="007B235D" w:rsidRDefault="007D28E6" w:rsidP="00212B9D">
      <w:pPr>
        <w:spacing w:line="240" w:lineRule="auto"/>
        <w:jc w:val="both"/>
        <w:rPr>
          <w:rFonts w:ascii="Times New Roman" w:hAnsi="Times New Roman"/>
          <w:sz w:val="24"/>
          <w:szCs w:val="24"/>
          <w:lang w:val="en-US"/>
        </w:rPr>
      </w:pPr>
      <w:r>
        <w:rPr>
          <w:rFonts w:ascii="Times New Roman" w:hAnsi="Times New Roman"/>
          <w:sz w:val="24"/>
          <w:szCs w:val="24"/>
          <w:lang w:val="en-US"/>
        </w:rPr>
        <w:t>In the near future</w:t>
      </w:r>
      <w:r w:rsidR="00C97DC8">
        <w:rPr>
          <w:rFonts w:ascii="Times New Roman" w:hAnsi="Times New Roman"/>
          <w:sz w:val="24"/>
          <w:szCs w:val="24"/>
          <w:lang w:val="en-US"/>
        </w:rPr>
        <w:t>,</w:t>
      </w:r>
      <w:r>
        <w:rPr>
          <w:rFonts w:ascii="Times New Roman" w:hAnsi="Times New Roman"/>
          <w:sz w:val="24"/>
          <w:szCs w:val="24"/>
          <w:lang w:val="en-US"/>
        </w:rPr>
        <w:t xml:space="preserve"> the main drivers of Brazilian emissions will be food production and energy consumption. While on the</w:t>
      </w:r>
      <w:r w:rsidR="00BF2380">
        <w:rPr>
          <w:rFonts w:ascii="Times New Roman" w:hAnsi="Times New Roman"/>
          <w:sz w:val="24"/>
          <w:szCs w:val="24"/>
          <w:lang w:val="en-US"/>
        </w:rPr>
        <w:t xml:space="preserve"> </w:t>
      </w:r>
      <w:r w:rsidR="00212B9D" w:rsidRPr="00212B9D">
        <w:rPr>
          <w:rFonts w:ascii="Times New Roman" w:hAnsi="Times New Roman"/>
          <w:sz w:val="24"/>
          <w:szCs w:val="24"/>
          <w:lang w:val="en-US"/>
        </w:rPr>
        <w:t>supply</w:t>
      </w:r>
      <w:r w:rsidR="00BF2380">
        <w:rPr>
          <w:rFonts w:ascii="Times New Roman" w:hAnsi="Times New Roman"/>
          <w:sz w:val="24"/>
          <w:szCs w:val="24"/>
          <w:lang w:val="en-US"/>
        </w:rPr>
        <w:t xml:space="preserve"> side</w:t>
      </w:r>
      <w:r w:rsidR="00212B9D" w:rsidRPr="00212B9D">
        <w:rPr>
          <w:rFonts w:ascii="Times New Roman" w:hAnsi="Times New Roman"/>
          <w:sz w:val="24"/>
          <w:szCs w:val="24"/>
          <w:lang w:val="en-US"/>
        </w:rPr>
        <w:t xml:space="preserve"> there are promising </w:t>
      </w:r>
      <w:r w:rsidR="00BF2380">
        <w:rPr>
          <w:rFonts w:ascii="Times New Roman" w:hAnsi="Times New Roman"/>
          <w:sz w:val="24"/>
          <w:szCs w:val="24"/>
          <w:lang w:val="en-US"/>
        </w:rPr>
        <w:t xml:space="preserve">initiatives </w:t>
      </w:r>
      <w:r w:rsidR="00212B9D" w:rsidRPr="00212B9D">
        <w:rPr>
          <w:rFonts w:ascii="Times New Roman" w:hAnsi="Times New Roman"/>
          <w:sz w:val="24"/>
          <w:szCs w:val="24"/>
          <w:lang w:val="en-US"/>
        </w:rPr>
        <w:t>for reducing GHG emissions in agriculture</w:t>
      </w:r>
      <w:r>
        <w:rPr>
          <w:rFonts w:ascii="Times New Roman" w:hAnsi="Times New Roman"/>
          <w:sz w:val="24"/>
          <w:szCs w:val="24"/>
          <w:lang w:val="en-US"/>
        </w:rPr>
        <w:t>, o</w:t>
      </w:r>
      <w:r w:rsidR="00212B9D" w:rsidRPr="00212B9D">
        <w:rPr>
          <w:rFonts w:ascii="Times New Roman" w:hAnsi="Times New Roman"/>
          <w:sz w:val="24"/>
          <w:szCs w:val="24"/>
          <w:lang w:val="en-US"/>
        </w:rPr>
        <w:t xml:space="preserve">n the demand side consumption of food tends to </w:t>
      </w:r>
      <w:r>
        <w:rPr>
          <w:rFonts w:ascii="Times New Roman" w:hAnsi="Times New Roman"/>
          <w:sz w:val="24"/>
          <w:szCs w:val="24"/>
          <w:lang w:val="en-US"/>
        </w:rPr>
        <w:t xml:space="preserve">decrease </w:t>
      </w:r>
      <w:r w:rsidR="00212B9D" w:rsidRPr="00212B9D">
        <w:rPr>
          <w:rFonts w:ascii="Times New Roman" w:hAnsi="Times New Roman"/>
          <w:sz w:val="24"/>
          <w:szCs w:val="24"/>
          <w:lang w:val="en-US"/>
        </w:rPr>
        <w:t xml:space="preserve">as </w:t>
      </w:r>
      <w:r>
        <w:rPr>
          <w:rFonts w:ascii="Times New Roman" w:hAnsi="Times New Roman"/>
          <w:sz w:val="24"/>
          <w:szCs w:val="24"/>
          <w:lang w:val="en-US"/>
        </w:rPr>
        <w:t xml:space="preserve">a proportion of household expenditures and </w:t>
      </w:r>
      <w:r w:rsidR="004B0549">
        <w:rPr>
          <w:rFonts w:ascii="Times New Roman" w:hAnsi="Times New Roman"/>
          <w:sz w:val="24"/>
          <w:szCs w:val="24"/>
          <w:lang w:val="en-US"/>
        </w:rPr>
        <w:t xml:space="preserve">household </w:t>
      </w:r>
      <w:r>
        <w:rPr>
          <w:rFonts w:ascii="Times New Roman" w:hAnsi="Times New Roman"/>
          <w:sz w:val="24"/>
          <w:szCs w:val="24"/>
          <w:lang w:val="en-US"/>
        </w:rPr>
        <w:t xml:space="preserve">emissions. The energy </w:t>
      </w:r>
      <w:r w:rsidR="00503F63">
        <w:rPr>
          <w:rFonts w:ascii="Times New Roman" w:hAnsi="Times New Roman"/>
          <w:sz w:val="24"/>
          <w:szCs w:val="24"/>
          <w:lang w:val="en-US"/>
        </w:rPr>
        <w:t>demand</w:t>
      </w:r>
      <w:r>
        <w:rPr>
          <w:rFonts w:ascii="Times New Roman" w:hAnsi="Times New Roman"/>
          <w:sz w:val="24"/>
          <w:szCs w:val="24"/>
          <w:lang w:val="en-US"/>
        </w:rPr>
        <w:t xml:space="preserve"> </w:t>
      </w:r>
      <w:r w:rsidR="00503F63">
        <w:rPr>
          <w:rFonts w:ascii="Times New Roman" w:hAnsi="Times New Roman"/>
          <w:sz w:val="24"/>
          <w:szCs w:val="24"/>
          <w:lang w:val="en-US"/>
        </w:rPr>
        <w:t>however is expected to grow faster than the increase on renewable energy sources, due to investments on pre-salt oil reserves and the increasing costs of new hydropower plants. Despite its</w:t>
      </w:r>
      <w:r w:rsidR="004B0549">
        <w:rPr>
          <w:rFonts w:ascii="Times New Roman" w:hAnsi="Times New Roman"/>
          <w:sz w:val="24"/>
          <w:szCs w:val="24"/>
          <w:lang w:val="en-US"/>
        </w:rPr>
        <w:t xml:space="preserve"> slightly</w:t>
      </w:r>
      <w:r w:rsidR="00503F63">
        <w:rPr>
          <w:rFonts w:ascii="Times New Roman" w:hAnsi="Times New Roman"/>
          <w:sz w:val="24"/>
          <w:szCs w:val="24"/>
          <w:lang w:val="en-US"/>
        </w:rPr>
        <w:t xml:space="preserve"> regressive character a tax on GHG emissions </w:t>
      </w:r>
      <w:r w:rsidR="004B0549">
        <w:rPr>
          <w:rFonts w:ascii="Times New Roman" w:hAnsi="Times New Roman"/>
          <w:sz w:val="24"/>
          <w:szCs w:val="24"/>
          <w:lang w:val="en-US"/>
        </w:rPr>
        <w:t xml:space="preserve">could be important to stimulate a more sustainable path for </w:t>
      </w:r>
      <w:r w:rsidR="00DA79FC">
        <w:rPr>
          <w:rFonts w:ascii="Times New Roman" w:hAnsi="Times New Roman"/>
          <w:sz w:val="24"/>
          <w:szCs w:val="24"/>
          <w:lang w:val="en-US"/>
        </w:rPr>
        <w:t xml:space="preserve">the </w:t>
      </w:r>
      <w:r w:rsidR="004B0549">
        <w:rPr>
          <w:rFonts w:ascii="Times New Roman" w:hAnsi="Times New Roman"/>
          <w:sz w:val="24"/>
          <w:szCs w:val="24"/>
          <w:lang w:val="en-US"/>
        </w:rPr>
        <w:t xml:space="preserve">energy sector. </w:t>
      </w:r>
    </w:p>
    <w:p w:rsidR="003F0DF3" w:rsidRDefault="003F0DF3" w:rsidP="003F0DF3">
      <w:pPr>
        <w:spacing w:line="240" w:lineRule="auto"/>
        <w:jc w:val="both"/>
        <w:rPr>
          <w:rFonts w:ascii="Times New Roman" w:hAnsi="Times New Roman"/>
          <w:sz w:val="24"/>
          <w:szCs w:val="24"/>
          <w:lang w:val="en-US"/>
        </w:rPr>
      </w:pPr>
      <w:r>
        <w:rPr>
          <w:rFonts w:ascii="Times New Roman" w:hAnsi="Times New Roman"/>
          <w:sz w:val="24"/>
          <w:szCs w:val="24"/>
          <w:lang w:val="en-US"/>
        </w:rPr>
        <w:t>The</w:t>
      </w:r>
      <w:r w:rsidRPr="007F105E">
        <w:rPr>
          <w:rFonts w:ascii="Times New Roman" w:hAnsi="Times New Roman"/>
          <w:sz w:val="24"/>
          <w:szCs w:val="24"/>
          <w:lang w:val="en-US"/>
        </w:rPr>
        <w:t xml:space="preserve"> effects on welfare of a GHG emissions tax goes far beyond the short-term changes in the price index and real income. For </w:t>
      </w:r>
      <w:r w:rsidR="00382693">
        <w:rPr>
          <w:rFonts w:ascii="Times New Roman" w:hAnsi="Times New Roman"/>
          <w:sz w:val="24"/>
          <w:szCs w:val="24"/>
          <w:lang w:val="en-US"/>
        </w:rPr>
        <w:t xml:space="preserve"> instance</w:t>
      </w:r>
      <w:r w:rsidRPr="007F105E">
        <w:rPr>
          <w:rFonts w:ascii="Times New Roman" w:hAnsi="Times New Roman"/>
          <w:sz w:val="24"/>
          <w:szCs w:val="24"/>
          <w:lang w:val="en-US"/>
        </w:rPr>
        <w:t xml:space="preserve">, it involves normative issues such as the preservation of future generations wellbeing, since the GHG released into the atmosphere today must have impacts on global warming in a broad time horizon. </w:t>
      </w:r>
    </w:p>
    <w:p w:rsidR="0003203B" w:rsidRDefault="00212B9D" w:rsidP="00B53A60">
      <w:pPr>
        <w:spacing w:line="240" w:lineRule="auto"/>
        <w:jc w:val="both"/>
        <w:rPr>
          <w:rFonts w:ascii="Times New Roman" w:hAnsi="Times New Roman"/>
          <w:sz w:val="24"/>
          <w:szCs w:val="24"/>
          <w:lang w:val="en-US"/>
        </w:rPr>
      </w:pPr>
      <w:r w:rsidRPr="00212B9D">
        <w:rPr>
          <w:rFonts w:ascii="Times New Roman" w:hAnsi="Times New Roman"/>
          <w:sz w:val="24"/>
          <w:szCs w:val="24"/>
          <w:lang w:val="en-US"/>
        </w:rPr>
        <w:t>Further investigation should also obse</w:t>
      </w:r>
      <w:r w:rsidR="007C21D4">
        <w:rPr>
          <w:rFonts w:ascii="Times New Roman" w:hAnsi="Times New Roman"/>
          <w:sz w:val="24"/>
          <w:szCs w:val="24"/>
          <w:lang w:val="en-US"/>
        </w:rPr>
        <w:t>rve the impact on the long-term</w:t>
      </w:r>
      <w:r w:rsidRPr="00212B9D">
        <w:rPr>
          <w:rFonts w:ascii="Times New Roman" w:hAnsi="Times New Roman"/>
          <w:sz w:val="24"/>
          <w:szCs w:val="24"/>
          <w:lang w:val="en-US"/>
        </w:rPr>
        <w:t xml:space="preserve"> considering the recursive effects</w:t>
      </w:r>
      <w:r w:rsidR="007C21D4">
        <w:rPr>
          <w:rFonts w:ascii="Times New Roman" w:hAnsi="Times New Roman"/>
          <w:sz w:val="24"/>
          <w:szCs w:val="24"/>
          <w:lang w:val="en-US"/>
        </w:rPr>
        <w:t>,</w:t>
      </w:r>
      <w:r w:rsidRPr="00212B9D">
        <w:rPr>
          <w:rFonts w:ascii="Times New Roman" w:hAnsi="Times New Roman"/>
          <w:sz w:val="24"/>
          <w:szCs w:val="24"/>
          <w:lang w:val="en-US"/>
        </w:rPr>
        <w:t xml:space="preserve"> as well as compensatory measures on income distribution and its implications. </w:t>
      </w:r>
      <w:r w:rsidR="00B52FEF">
        <w:rPr>
          <w:rFonts w:ascii="Times New Roman" w:hAnsi="Times New Roman"/>
          <w:sz w:val="24"/>
          <w:szCs w:val="24"/>
          <w:lang w:val="en-US"/>
        </w:rPr>
        <w:t>The model presented d</w:t>
      </w:r>
      <w:r w:rsidR="00C97DC8">
        <w:rPr>
          <w:rFonts w:ascii="Times New Roman" w:hAnsi="Times New Roman"/>
          <w:sz w:val="24"/>
          <w:szCs w:val="24"/>
          <w:lang w:val="en-US"/>
        </w:rPr>
        <w:t>oes not</w:t>
      </w:r>
      <w:r w:rsidR="003E66DB">
        <w:rPr>
          <w:rFonts w:ascii="Times New Roman" w:hAnsi="Times New Roman"/>
          <w:sz w:val="24"/>
          <w:szCs w:val="24"/>
          <w:lang w:val="en-US"/>
        </w:rPr>
        <w:t xml:space="preserve"> </w:t>
      </w:r>
      <w:r w:rsidR="00B52FEF">
        <w:rPr>
          <w:rFonts w:ascii="Times New Roman" w:hAnsi="Times New Roman"/>
          <w:sz w:val="24"/>
          <w:szCs w:val="24"/>
          <w:lang w:val="en-US"/>
        </w:rPr>
        <w:t>allow any changes on technological matrix in response to the relative prices modification. Nevertheless, the focus was on household expenditure</w:t>
      </w:r>
      <w:r w:rsidR="003F0DF3">
        <w:rPr>
          <w:rFonts w:ascii="Times New Roman" w:hAnsi="Times New Roman"/>
          <w:sz w:val="24"/>
          <w:szCs w:val="24"/>
          <w:lang w:val="en-US"/>
        </w:rPr>
        <w:t xml:space="preserve"> and labor</w:t>
      </w:r>
      <w:r w:rsidR="00B52FEF">
        <w:rPr>
          <w:rFonts w:ascii="Times New Roman" w:hAnsi="Times New Roman"/>
          <w:sz w:val="24"/>
          <w:szCs w:val="24"/>
          <w:lang w:val="en-US"/>
        </w:rPr>
        <w:t xml:space="preserve"> profiles. </w:t>
      </w:r>
      <w:r w:rsidR="007C21D4">
        <w:rPr>
          <w:rFonts w:ascii="Times New Roman" w:hAnsi="Times New Roman"/>
          <w:sz w:val="24"/>
          <w:szCs w:val="24"/>
          <w:lang w:val="en-US"/>
        </w:rPr>
        <w:t>In comparison to other studies</w:t>
      </w:r>
      <w:r w:rsidR="00AC0C4D">
        <w:rPr>
          <w:rFonts w:ascii="Times New Roman" w:hAnsi="Times New Roman"/>
          <w:sz w:val="24"/>
          <w:szCs w:val="24"/>
          <w:lang w:val="en-US"/>
        </w:rPr>
        <w:t>,</w:t>
      </w:r>
      <w:r w:rsidR="007C21D4">
        <w:rPr>
          <w:rFonts w:ascii="Times New Roman" w:hAnsi="Times New Roman"/>
          <w:sz w:val="24"/>
          <w:szCs w:val="24"/>
          <w:lang w:val="en-US"/>
        </w:rPr>
        <w:t xml:space="preserve"> a</w:t>
      </w:r>
      <w:r w:rsidR="0025583D">
        <w:rPr>
          <w:rFonts w:ascii="Times New Roman" w:hAnsi="Times New Roman"/>
          <w:sz w:val="24"/>
          <w:szCs w:val="24"/>
          <w:lang w:val="en-US"/>
        </w:rPr>
        <w:t xml:space="preserve"> more disaggregated matrix seems to </w:t>
      </w:r>
      <w:r w:rsidR="007C21D4">
        <w:rPr>
          <w:rFonts w:ascii="Times New Roman" w:hAnsi="Times New Roman"/>
          <w:sz w:val="24"/>
          <w:szCs w:val="24"/>
          <w:lang w:val="en-US"/>
        </w:rPr>
        <w:t>soften the regressive impact of a carbon tax. In the midterm</w:t>
      </w:r>
      <w:r w:rsidR="00AC0C4D">
        <w:rPr>
          <w:rFonts w:ascii="Times New Roman" w:hAnsi="Times New Roman"/>
          <w:sz w:val="24"/>
          <w:szCs w:val="24"/>
          <w:lang w:val="en-US"/>
        </w:rPr>
        <w:t>,</w:t>
      </w:r>
      <w:r w:rsidR="00B52FEF">
        <w:rPr>
          <w:rFonts w:ascii="Times New Roman" w:hAnsi="Times New Roman"/>
          <w:sz w:val="24"/>
          <w:szCs w:val="24"/>
          <w:lang w:val="en-US"/>
        </w:rPr>
        <w:t xml:space="preserve"> reorientation towards less intensive sectors </w:t>
      </w:r>
      <w:r w:rsidR="007C21D4">
        <w:rPr>
          <w:rFonts w:ascii="Times New Roman" w:hAnsi="Times New Roman"/>
          <w:sz w:val="24"/>
          <w:szCs w:val="24"/>
          <w:lang w:val="en-US"/>
        </w:rPr>
        <w:t>c</w:t>
      </w:r>
      <w:r w:rsidR="00B52FEF">
        <w:rPr>
          <w:rFonts w:ascii="Times New Roman" w:hAnsi="Times New Roman"/>
          <w:sz w:val="24"/>
          <w:szCs w:val="24"/>
          <w:lang w:val="en-US"/>
        </w:rPr>
        <w:t xml:space="preserve">ould </w:t>
      </w:r>
      <w:r w:rsidR="007C21D4">
        <w:rPr>
          <w:rFonts w:ascii="Times New Roman" w:hAnsi="Times New Roman"/>
          <w:sz w:val="24"/>
          <w:szCs w:val="24"/>
          <w:lang w:val="en-US"/>
        </w:rPr>
        <w:t xml:space="preserve">also </w:t>
      </w:r>
      <w:r w:rsidR="00B52FEF">
        <w:rPr>
          <w:rFonts w:ascii="Times New Roman" w:hAnsi="Times New Roman"/>
          <w:sz w:val="24"/>
          <w:szCs w:val="24"/>
          <w:lang w:val="en-US"/>
        </w:rPr>
        <w:t>favor higher wages</w:t>
      </w:r>
      <w:r w:rsidR="007C21D4">
        <w:rPr>
          <w:rFonts w:ascii="Times New Roman" w:hAnsi="Times New Roman"/>
          <w:sz w:val="24"/>
          <w:szCs w:val="24"/>
          <w:lang w:val="en-US"/>
        </w:rPr>
        <w:t xml:space="preserve"> sectors.</w:t>
      </w:r>
    </w:p>
    <w:p w:rsidR="005F5F3E" w:rsidRDefault="003F0DF3" w:rsidP="00B53A60">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It is important to highlight that consumption and income effects do not interact in the model, therefore all estimations are a first-round effect. In real world, when income falls, household consumption also declines, and with reductions in consumptions, firms need to adjust their production creating a negative </w:t>
      </w:r>
      <w:r w:rsidR="007E5B14">
        <w:rPr>
          <w:rFonts w:ascii="Times New Roman" w:hAnsi="Times New Roman"/>
          <w:sz w:val="24"/>
          <w:szCs w:val="24"/>
          <w:lang w:val="en-US"/>
        </w:rPr>
        <w:t xml:space="preserve">cycle. These are general equilibrium effects </w:t>
      </w:r>
      <w:r>
        <w:rPr>
          <w:rFonts w:ascii="Times New Roman" w:hAnsi="Times New Roman"/>
          <w:sz w:val="24"/>
          <w:szCs w:val="24"/>
          <w:lang w:val="en-US"/>
        </w:rPr>
        <w:t>not take</w:t>
      </w:r>
      <w:r w:rsidR="007E5B14">
        <w:rPr>
          <w:rFonts w:ascii="Times New Roman" w:hAnsi="Times New Roman"/>
          <w:sz w:val="24"/>
          <w:szCs w:val="24"/>
          <w:lang w:val="en-US"/>
        </w:rPr>
        <w:t>n</w:t>
      </w:r>
      <w:r>
        <w:rPr>
          <w:rFonts w:ascii="Times New Roman" w:hAnsi="Times New Roman"/>
          <w:sz w:val="24"/>
          <w:szCs w:val="24"/>
          <w:lang w:val="en-US"/>
        </w:rPr>
        <w:t xml:space="preserve"> into account here. </w:t>
      </w:r>
      <w:r w:rsidR="00A70DB5">
        <w:rPr>
          <w:rFonts w:ascii="Times New Roman" w:hAnsi="Times New Roman"/>
          <w:sz w:val="24"/>
          <w:szCs w:val="24"/>
          <w:lang w:val="en-US"/>
        </w:rPr>
        <w:t>Another improvement of this study is develop a Social Accounting Matrix (SAM) or a Computable General Equilibrium (CGE) model. The use of these kind of modeling allow</w:t>
      </w:r>
      <w:r w:rsidR="00C65223">
        <w:rPr>
          <w:rFonts w:ascii="Times New Roman" w:hAnsi="Times New Roman"/>
          <w:sz w:val="24"/>
          <w:szCs w:val="24"/>
          <w:lang w:val="en-US"/>
        </w:rPr>
        <w:t xml:space="preserve"> us</w:t>
      </w:r>
      <w:r w:rsidR="00A70DB5">
        <w:rPr>
          <w:rFonts w:ascii="Times New Roman" w:hAnsi="Times New Roman"/>
          <w:sz w:val="24"/>
          <w:szCs w:val="24"/>
          <w:lang w:val="en-US"/>
        </w:rPr>
        <w:t xml:space="preserve"> identify the compensatory effects</w:t>
      </w:r>
      <w:r>
        <w:rPr>
          <w:rFonts w:ascii="Times New Roman" w:hAnsi="Times New Roman"/>
          <w:sz w:val="24"/>
          <w:szCs w:val="24"/>
          <w:lang w:val="en-US"/>
        </w:rPr>
        <w:t xml:space="preserve"> from the government</w:t>
      </w:r>
      <w:r w:rsidR="00C65223">
        <w:rPr>
          <w:rFonts w:ascii="Times New Roman" w:hAnsi="Times New Roman"/>
          <w:sz w:val="24"/>
          <w:szCs w:val="24"/>
          <w:lang w:val="en-US"/>
        </w:rPr>
        <w:t>.</w:t>
      </w:r>
      <w:r w:rsidR="00A70DB5">
        <w:rPr>
          <w:rFonts w:ascii="Times New Roman" w:hAnsi="Times New Roman"/>
          <w:sz w:val="24"/>
          <w:szCs w:val="24"/>
          <w:lang w:val="en-US"/>
        </w:rPr>
        <w:t xml:space="preserve"> </w:t>
      </w:r>
      <w:r w:rsidR="00C65223">
        <w:rPr>
          <w:rFonts w:ascii="Times New Roman" w:hAnsi="Times New Roman"/>
          <w:sz w:val="24"/>
          <w:szCs w:val="24"/>
          <w:lang w:val="en-US"/>
        </w:rPr>
        <w:t xml:space="preserve">This is possible </w:t>
      </w:r>
      <w:r w:rsidR="00A70DB5">
        <w:rPr>
          <w:rFonts w:ascii="Times New Roman" w:hAnsi="Times New Roman"/>
          <w:sz w:val="24"/>
          <w:szCs w:val="24"/>
          <w:lang w:val="en-US"/>
        </w:rPr>
        <w:t>because these model</w:t>
      </w:r>
      <w:r w:rsidR="00C65223">
        <w:rPr>
          <w:rFonts w:ascii="Times New Roman" w:hAnsi="Times New Roman"/>
          <w:sz w:val="24"/>
          <w:szCs w:val="24"/>
          <w:lang w:val="en-US"/>
        </w:rPr>
        <w:t>s</w:t>
      </w:r>
      <w:r w:rsidR="00A70DB5">
        <w:rPr>
          <w:rFonts w:ascii="Times New Roman" w:hAnsi="Times New Roman"/>
          <w:sz w:val="24"/>
          <w:szCs w:val="24"/>
          <w:lang w:val="en-US"/>
        </w:rPr>
        <w:t xml:space="preserve"> </w:t>
      </w:r>
      <w:r w:rsidR="00C65223">
        <w:rPr>
          <w:rFonts w:ascii="Times New Roman" w:hAnsi="Times New Roman"/>
          <w:sz w:val="24"/>
          <w:szCs w:val="24"/>
          <w:lang w:val="en-US"/>
        </w:rPr>
        <w:t xml:space="preserve">have </w:t>
      </w:r>
      <w:r w:rsidR="00A70DB5">
        <w:rPr>
          <w:rFonts w:ascii="Times New Roman" w:hAnsi="Times New Roman"/>
          <w:sz w:val="24"/>
          <w:szCs w:val="24"/>
          <w:lang w:val="en-US"/>
        </w:rPr>
        <w:t xml:space="preserve">the </w:t>
      </w:r>
      <w:r w:rsidR="00C65223">
        <w:rPr>
          <w:rFonts w:ascii="Times New Roman" w:hAnsi="Times New Roman"/>
          <w:sz w:val="24"/>
          <w:szCs w:val="24"/>
          <w:lang w:val="en-US"/>
        </w:rPr>
        <w:t>flows between households and government.</w:t>
      </w:r>
      <w:r w:rsidR="00FA14F1">
        <w:rPr>
          <w:rFonts w:ascii="Times New Roman" w:hAnsi="Times New Roman"/>
          <w:sz w:val="24"/>
          <w:szCs w:val="24"/>
          <w:lang w:val="en-US"/>
        </w:rPr>
        <w:t xml:space="preserve"> In this way, it is p</w:t>
      </w:r>
      <w:r w:rsidR="006620BD">
        <w:rPr>
          <w:rFonts w:ascii="Times New Roman" w:hAnsi="Times New Roman"/>
          <w:sz w:val="24"/>
          <w:szCs w:val="24"/>
          <w:lang w:val="en-US"/>
        </w:rPr>
        <w:t>ossible to do a simulation giving</w:t>
      </w:r>
      <w:r w:rsidR="00FA14F1">
        <w:rPr>
          <w:rFonts w:ascii="Times New Roman" w:hAnsi="Times New Roman"/>
          <w:sz w:val="24"/>
          <w:szCs w:val="24"/>
          <w:lang w:val="en-US"/>
        </w:rPr>
        <w:t xml:space="preserve"> the money back to the poorest households. </w:t>
      </w:r>
      <w:r w:rsidR="00C65223">
        <w:rPr>
          <w:rFonts w:ascii="Times New Roman" w:hAnsi="Times New Roman"/>
          <w:sz w:val="24"/>
          <w:szCs w:val="24"/>
          <w:lang w:val="en-US"/>
        </w:rPr>
        <w:t xml:space="preserve"> </w:t>
      </w:r>
    </w:p>
    <w:p w:rsidR="005F5F3E" w:rsidRDefault="005F5F3E">
      <w:pPr>
        <w:rPr>
          <w:rFonts w:ascii="Times New Roman" w:hAnsi="Times New Roman"/>
          <w:sz w:val="24"/>
          <w:szCs w:val="24"/>
          <w:lang w:val="en-US"/>
        </w:rPr>
      </w:pPr>
      <w:r>
        <w:rPr>
          <w:rFonts w:ascii="Times New Roman" w:hAnsi="Times New Roman"/>
          <w:sz w:val="24"/>
          <w:szCs w:val="24"/>
          <w:lang w:val="en-US"/>
        </w:rPr>
        <w:br w:type="page"/>
      </w:r>
    </w:p>
    <w:p w:rsidR="005829DE" w:rsidRPr="00A26D2C" w:rsidRDefault="005829DE" w:rsidP="000D5C6C">
      <w:pPr>
        <w:spacing w:line="240" w:lineRule="auto"/>
        <w:jc w:val="both"/>
        <w:rPr>
          <w:rFonts w:ascii="Times New Roman" w:hAnsi="Times New Roman"/>
          <w:b/>
          <w:sz w:val="24"/>
          <w:szCs w:val="24"/>
          <w:lang w:val="en-US"/>
        </w:rPr>
      </w:pPr>
      <w:r>
        <w:rPr>
          <w:rFonts w:ascii="Times New Roman" w:hAnsi="Times New Roman"/>
          <w:b/>
          <w:sz w:val="24"/>
          <w:szCs w:val="24"/>
          <w:lang w:val="en-US"/>
        </w:rPr>
        <w:lastRenderedPageBreak/>
        <w:t>References</w:t>
      </w:r>
    </w:p>
    <w:p w:rsidR="005829DE" w:rsidRPr="004D4727" w:rsidRDefault="005829DE" w:rsidP="005829DE">
      <w:pPr>
        <w:spacing w:line="240" w:lineRule="auto"/>
        <w:jc w:val="both"/>
        <w:rPr>
          <w:rFonts w:ascii="Times New Roman" w:hAnsi="Times New Roman"/>
          <w:sz w:val="24"/>
          <w:szCs w:val="24"/>
          <w:lang w:val="en-US"/>
        </w:rPr>
      </w:pPr>
      <w:proofErr w:type="spellStart"/>
      <w:r w:rsidRPr="004D4727">
        <w:rPr>
          <w:rFonts w:ascii="Times New Roman" w:hAnsi="Times New Roman"/>
          <w:sz w:val="24"/>
          <w:szCs w:val="24"/>
          <w:lang w:val="en-US"/>
        </w:rPr>
        <w:t>Bosetti</w:t>
      </w:r>
      <w:proofErr w:type="spellEnd"/>
      <w:r w:rsidRPr="004D4727">
        <w:rPr>
          <w:rFonts w:ascii="Times New Roman" w:hAnsi="Times New Roman"/>
          <w:sz w:val="24"/>
          <w:szCs w:val="24"/>
          <w:lang w:val="en-US"/>
        </w:rPr>
        <w:t xml:space="preserve">, V., Buchner, B. Data envelopment analysis of different climate policy </w:t>
      </w:r>
      <w:r w:rsidR="00920332">
        <w:rPr>
          <w:rFonts w:ascii="Times New Roman" w:hAnsi="Times New Roman"/>
          <w:sz w:val="24"/>
          <w:szCs w:val="24"/>
          <w:lang w:val="en-US"/>
        </w:rPr>
        <w:t>scenarios. Ecological Economics</w:t>
      </w:r>
      <w:r w:rsidRPr="004D4727">
        <w:rPr>
          <w:rFonts w:ascii="Times New Roman" w:hAnsi="Times New Roman"/>
          <w:sz w:val="24"/>
          <w:szCs w:val="24"/>
          <w:lang w:val="en-US"/>
        </w:rPr>
        <w:t xml:space="preserve"> 68(5): 1340 –1354, 2009.</w:t>
      </w:r>
    </w:p>
    <w:p w:rsidR="005829DE" w:rsidRDefault="005829DE" w:rsidP="005829DE">
      <w:pPr>
        <w:spacing w:line="240" w:lineRule="auto"/>
        <w:jc w:val="both"/>
        <w:rPr>
          <w:rFonts w:ascii="Times New Roman" w:hAnsi="Times New Roman"/>
          <w:sz w:val="24"/>
          <w:lang w:val="en-US"/>
        </w:rPr>
      </w:pPr>
      <w:proofErr w:type="spellStart"/>
      <w:r>
        <w:rPr>
          <w:rFonts w:ascii="Times New Roman" w:hAnsi="Times New Roman"/>
          <w:sz w:val="24"/>
          <w:lang w:val="en-US"/>
        </w:rPr>
        <w:t>Dietzenbacher</w:t>
      </w:r>
      <w:proofErr w:type="spellEnd"/>
      <w:r>
        <w:rPr>
          <w:rFonts w:ascii="Times New Roman" w:hAnsi="Times New Roman"/>
          <w:sz w:val="24"/>
          <w:lang w:val="en-US"/>
        </w:rPr>
        <w:t xml:space="preserve">, E. </w:t>
      </w:r>
      <w:r w:rsidRPr="00CD6E01">
        <w:rPr>
          <w:rFonts w:ascii="Times New Roman" w:hAnsi="Times New Roman"/>
          <w:sz w:val="24"/>
          <w:lang w:val="en-US"/>
        </w:rPr>
        <w:t xml:space="preserve">In vindication of the </w:t>
      </w:r>
      <w:proofErr w:type="spellStart"/>
      <w:r w:rsidRPr="00CD6E01">
        <w:rPr>
          <w:rFonts w:ascii="Times New Roman" w:hAnsi="Times New Roman"/>
          <w:sz w:val="24"/>
          <w:lang w:val="en-US"/>
        </w:rPr>
        <w:t>Ghosh</w:t>
      </w:r>
      <w:proofErr w:type="spellEnd"/>
      <w:r w:rsidRPr="00CD6E01">
        <w:rPr>
          <w:rFonts w:ascii="Times New Roman" w:hAnsi="Times New Roman"/>
          <w:sz w:val="24"/>
          <w:lang w:val="en-US"/>
        </w:rPr>
        <w:t xml:space="preserve"> model: a reinterpretation as a price model. Journal of </w:t>
      </w:r>
      <w:r>
        <w:rPr>
          <w:rFonts w:ascii="Times New Roman" w:hAnsi="Times New Roman"/>
          <w:sz w:val="24"/>
          <w:lang w:val="en-US"/>
        </w:rPr>
        <w:t>R</w:t>
      </w:r>
      <w:r w:rsidRPr="00CD6E01">
        <w:rPr>
          <w:rFonts w:ascii="Times New Roman" w:hAnsi="Times New Roman"/>
          <w:sz w:val="24"/>
          <w:lang w:val="en-US"/>
        </w:rPr>
        <w:t>egion</w:t>
      </w:r>
      <w:r w:rsidR="00920332">
        <w:rPr>
          <w:rFonts w:ascii="Times New Roman" w:hAnsi="Times New Roman"/>
          <w:sz w:val="24"/>
          <w:lang w:val="en-US"/>
        </w:rPr>
        <w:t>al Science</w:t>
      </w:r>
      <w:r>
        <w:rPr>
          <w:rFonts w:ascii="Times New Roman" w:hAnsi="Times New Roman"/>
          <w:sz w:val="24"/>
          <w:lang w:val="en-US"/>
        </w:rPr>
        <w:t xml:space="preserve"> 37(4): 629-651, 1997. </w:t>
      </w:r>
    </w:p>
    <w:p w:rsidR="005829DE" w:rsidRDefault="005829DE" w:rsidP="005829DE">
      <w:pPr>
        <w:spacing w:line="240" w:lineRule="auto"/>
        <w:jc w:val="both"/>
        <w:rPr>
          <w:rFonts w:ascii="Times New Roman" w:hAnsi="Times New Roman"/>
          <w:sz w:val="24"/>
          <w:lang w:val="en-US"/>
        </w:rPr>
      </w:pPr>
      <w:proofErr w:type="spellStart"/>
      <w:r>
        <w:rPr>
          <w:rFonts w:ascii="Times New Roman" w:hAnsi="Times New Roman"/>
          <w:sz w:val="24"/>
          <w:lang w:val="en-US"/>
        </w:rPr>
        <w:t>Gemechu</w:t>
      </w:r>
      <w:proofErr w:type="spellEnd"/>
      <w:r>
        <w:rPr>
          <w:rFonts w:ascii="Times New Roman" w:hAnsi="Times New Roman"/>
          <w:sz w:val="24"/>
          <w:lang w:val="en-US"/>
        </w:rPr>
        <w:t xml:space="preserve">, E. D., </w:t>
      </w:r>
      <w:proofErr w:type="spellStart"/>
      <w:r>
        <w:rPr>
          <w:rFonts w:ascii="Times New Roman" w:hAnsi="Times New Roman"/>
          <w:sz w:val="24"/>
          <w:lang w:val="en-US"/>
        </w:rPr>
        <w:t>Butnar</w:t>
      </w:r>
      <w:proofErr w:type="spellEnd"/>
      <w:r>
        <w:rPr>
          <w:rFonts w:ascii="Times New Roman" w:hAnsi="Times New Roman"/>
          <w:sz w:val="24"/>
          <w:lang w:val="en-US"/>
        </w:rPr>
        <w:t xml:space="preserve">, I., </w:t>
      </w:r>
      <w:proofErr w:type="spellStart"/>
      <w:r>
        <w:rPr>
          <w:rFonts w:ascii="Times New Roman" w:hAnsi="Times New Roman"/>
          <w:sz w:val="24"/>
          <w:lang w:val="en-US"/>
        </w:rPr>
        <w:t>Llop</w:t>
      </w:r>
      <w:proofErr w:type="spellEnd"/>
      <w:r>
        <w:rPr>
          <w:rFonts w:ascii="Times New Roman" w:hAnsi="Times New Roman"/>
          <w:sz w:val="24"/>
          <w:lang w:val="en-US"/>
        </w:rPr>
        <w:t xml:space="preserve">, M. and </w:t>
      </w:r>
      <w:proofErr w:type="spellStart"/>
      <w:r>
        <w:rPr>
          <w:rFonts w:ascii="Times New Roman" w:hAnsi="Times New Roman"/>
          <w:sz w:val="24"/>
          <w:lang w:val="en-US"/>
        </w:rPr>
        <w:t>Castells</w:t>
      </w:r>
      <w:proofErr w:type="spellEnd"/>
      <w:r>
        <w:rPr>
          <w:rFonts w:ascii="Times New Roman" w:hAnsi="Times New Roman"/>
          <w:sz w:val="24"/>
          <w:lang w:val="en-US"/>
        </w:rPr>
        <w:t xml:space="preserve">, F. </w:t>
      </w:r>
      <w:r w:rsidRPr="00FF7E1A">
        <w:rPr>
          <w:rFonts w:ascii="Times New Roman" w:hAnsi="Times New Roman"/>
          <w:sz w:val="24"/>
          <w:lang w:val="en-US"/>
        </w:rPr>
        <w:t>Economic and en</w:t>
      </w:r>
      <w:r>
        <w:rPr>
          <w:rFonts w:ascii="Times New Roman" w:hAnsi="Times New Roman"/>
          <w:sz w:val="24"/>
          <w:lang w:val="en-US"/>
        </w:rPr>
        <w:t xml:space="preserve">vironmental effects of the CO2 </w:t>
      </w:r>
      <w:r w:rsidRPr="00FF7E1A">
        <w:rPr>
          <w:rFonts w:ascii="Times New Roman" w:hAnsi="Times New Roman"/>
          <w:sz w:val="24"/>
          <w:lang w:val="en-US"/>
        </w:rPr>
        <w:t>taxation: an input-output analysis for Spain</w:t>
      </w:r>
      <w:r>
        <w:rPr>
          <w:rFonts w:ascii="Times New Roman" w:hAnsi="Times New Roman"/>
          <w:sz w:val="24"/>
          <w:lang w:val="en-US"/>
        </w:rPr>
        <w:t>. Working Paper, 24</w:t>
      </w:r>
      <w:r w:rsidR="00FE4162">
        <w:rPr>
          <w:rFonts w:ascii="Times New Roman" w:hAnsi="Times New Roman"/>
          <w:sz w:val="24"/>
          <w:lang w:val="en-US"/>
        </w:rPr>
        <w:t>, 2012. Available at</w:t>
      </w:r>
      <w:r>
        <w:rPr>
          <w:rFonts w:ascii="Times New Roman" w:hAnsi="Times New Roman"/>
          <w:sz w:val="24"/>
          <w:lang w:val="en-US"/>
        </w:rPr>
        <w:t xml:space="preserve">: </w:t>
      </w:r>
      <w:r w:rsidR="00FE4162">
        <w:rPr>
          <w:rFonts w:ascii="Times New Roman" w:hAnsi="Times New Roman"/>
          <w:sz w:val="24"/>
          <w:lang w:val="en-US"/>
        </w:rPr>
        <w:t>&lt;</w:t>
      </w:r>
      <w:r w:rsidRPr="00FF7E1A">
        <w:rPr>
          <w:rFonts w:ascii="Times New Roman" w:hAnsi="Times New Roman"/>
          <w:sz w:val="24"/>
          <w:lang w:val="en-US"/>
        </w:rPr>
        <w:t>http://www.urv.cat/creip/media/upload/arxius/wp/WP2012/DT.24-2012-1037-GEMECHU-BUTNAR-LLOP-CASTELLS.pdf</w:t>
      </w:r>
      <w:r w:rsidR="00FE4162">
        <w:rPr>
          <w:rFonts w:ascii="Times New Roman" w:hAnsi="Times New Roman"/>
          <w:sz w:val="24"/>
          <w:lang w:val="en-US"/>
        </w:rPr>
        <w:t>&gt;</w:t>
      </w:r>
      <w:r>
        <w:rPr>
          <w:rFonts w:ascii="Times New Roman" w:hAnsi="Times New Roman"/>
          <w:sz w:val="24"/>
          <w:lang w:val="en-US"/>
        </w:rPr>
        <w:t xml:space="preserve">. </w:t>
      </w:r>
    </w:p>
    <w:p w:rsidR="005829DE" w:rsidRDefault="005829DE" w:rsidP="005829DE">
      <w:pPr>
        <w:spacing w:line="240" w:lineRule="auto"/>
        <w:jc w:val="both"/>
        <w:rPr>
          <w:rFonts w:ascii="Times New Roman" w:hAnsi="Times New Roman"/>
          <w:sz w:val="24"/>
          <w:lang w:val="en-US"/>
        </w:rPr>
      </w:pPr>
      <w:proofErr w:type="spellStart"/>
      <w:r>
        <w:rPr>
          <w:rFonts w:ascii="Times New Roman" w:hAnsi="Times New Roman"/>
          <w:sz w:val="24"/>
          <w:lang w:val="en-US"/>
        </w:rPr>
        <w:t>Gent</w:t>
      </w:r>
      <w:r w:rsidR="00920332">
        <w:rPr>
          <w:rFonts w:ascii="Times New Roman" w:hAnsi="Times New Roman"/>
          <w:sz w:val="24"/>
          <w:lang w:val="en-US"/>
        </w:rPr>
        <w:t>y</w:t>
      </w:r>
      <w:proofErr w:type="spellEnd"/>
      <w:r w:rsidR="00920332">
        <w:rPr>
          <w:rFonts w:ascii="Times New Roman" w:hAnsi="Times New Roman"/>
          <w:sz w:val="24"/>
          <w:lang w:val="en-US"/>
        </w:rPr>
        <w:t xml:space="preserve">, A., </w:t>
      </w:r>
      <w:proofErr w:type="spellStart"/>
      <w:r w:rsidR="00920332">
        <w:rPr>
          <w:rFonts w:ascii="Times New Roman" w:hAnsi="Times New Roman"/>
          <w:sz w:val="24"/>
          <w:lang w:val="en-US"/>
        </w:rPr>
        <w:t>Arto</w:t>
      </w:r>
      <w:proofErr w:type="spellEnd"/>
      <w:r w:rsidR="00920332">
        <w:rPr>
          <w:rFonts w:ascii="Times New Roman" w:hAnsi="Times New Roman"/>
          <w:sz w:val="24"/>
          <w:lang w:val="en-US"/>
        </w:rPr>
        <w:t xml:space="preserve">, I. and </w:t>
      </w:r>
      <w:proofErr w:type="spellStart"/>
      <w:r w:rsidR="00920332">
        <w:rPr>
          <w:rFonts w:ascii="Times New Roman" w:hAnsi="Times New Roman"/>
          <w:sz w:val="24"/>
          <w:lang w:val="en-US"/>
        </w:rPr>
        <w:t>Neuwahl</w:t>
      </w:r>
      <w:proofErr w:type="spellEnd"/>
      <w:r w:rsidR="00920332">
        <w:rPr>
          <w:rFonts w:ascii="Times New Roman" w:hAnsi="Times New Roman"/>
          <w:sz w:val="24"/>
          <w:lang w:val="en-US"/>
        </w:rPr>
        <w:t>, F</w:t>
      </w:r>
      <w:r>
        <w:rPr>
          <w:rFonts w:ascii="Times New Roman" w:hAnsi="Times New Roman"/>
          <w:sz w:val="24"/>
          <w:lang w:val="en-US"/>
        </w:rPr>
        <w:t>. Final database of environmental satellite accounts: technical report on their compilation. WIOD documentation</w:t>
      </w:r>
      <w:r w:rsidR="00920332">
        <w:rPr>
          <w:rFonts w:ascii="Times New Roman" w:hAnsi="Times New Roman"/>
          <w:sz w:val="24"/>
          <w:lang w:val="en-US"/>
        </w:rPr>
        <w:t>,</w:t>
      </w:r>
      <w:r w:rsidR="00920332" w:rsidRPr="00920332">
        <w:rPr>
          <w:rFonts w:ascii="Times New Roman" w:hAnsi="Times New Roman"/>
          <w:sz w:val="24"/>
          <w:lang w:val="en-US"/>
        </w:rPr>
        <w:t xml:space="preserve"> </w:t>
      </w:r>
      <w:r w:rsidR="00920332">
        <w:rPr>
          <w:rFonts w:ascii="Times New Roman" w:hAnsi="Times New Roman"/>
          <w:sz w:val="24"/>
          <w:lang w:val="en-US"/>
        </w:rPr>
        <w:t>2012</w:t>
      </w:r>
      <w:r>
        <w:rPr>
          <w:rFonts w:ascii="Times New Roman" w:hAnsi="Times New Roman"/>
          <w:sz w:val="24"/>
          <w:lang w:val="en-US"/>
        </w:rPr>
        <w:t xml:space="preserve">. </w:t>
      </w:r>
      <w:r w:rsidR="00920332">
        <w:rPr>
          <w:rFonts w:ascii="Times New Roman" w:hAnsi="Times New Roman"/>
          <w:sz w:val="24"/>
          <w:lang w:val="en-US"/>
        </w:rPr>
        <w:t>A</w:t>
      </w:r>
      <w:r>
        <w:rPr>
          <w:rFonts w:ascii="Times New Roman" w:hAnsi="Times New Roman"/>
          <w:sz w:val="24"/>
          <w:lang w:val="en-US"/>
        </w:rPr>
        <w:t xml:space="preserve">vailable at: </w:t>
      </w:r>
      <w:r w:rsidR="00FE4162">
        <w:rPr>
          <w:rFonts w:ascii="Times New Roman" w:hAnsi="Times New Roman"/>
          <w:sz w:val="24"/>
          <w:lang w:val="en-US"/>
        </w:rPr>
        <w:t>&lt;</w:t>
      </w:r>
      <w:r w:rsidRPr="00FE4162">
        <w:rPr>
          <w:rFonts w:ascii="Times New Roman" w:hAnsi="Times New Roman"/>
          <w:sz w:val="24"/>
          <w:lang w:val="en-US"/>
        </w:rPr>
        <w:t>http://www.wiod.org/publications/source_docs/Environmental_Sources.pdf</w:t>
      </w:r>
      <w:r w:rsidR="00FE4162" w:rsidRPr="00FE4162">
        <w:rPr>
          <w:lang w:val="en-US"/>
        </w:rPr>
        <w:t>&gt;</w:t>
      </w:r>
      <w:r>
        <w:rPr>
          <w:rFonts w:ascii="Times New Roman" w:hAnsi="Times New Roman"/>
          <w:sz w:val="24"/>
          <w:lang w:val="en-US"/>
        </w:rPr>
        <w:t>.</w:t>
      </w:r>
    </w:p>
    <w:p w:rsidR="005829DE" w:rsidRPr="00B52FEF" w:rsidRDefault="005829DE" w:rsidP="005829DE">
      <w:pPr>
        <w:spacing w:line="240" w:lineRule="auto"/>
        <w:jc w:val="both"/>
        <w:rPr>
          <w:rFonts w:ascii="Times New Roman" w:hAnsi="Times New Roman"/>
          <w:sz w:val="24"/>
          <w:szCs w:val="24"/>
          <w:lang w:val="en-US"/>
        </w:rPr>
      </w:pPr>
      <w:proofErr w:type="spellStart"/>
      <w:r w:rsidRPr="00F90B48">
        <w:rPr>
          <w:rFonts w:ascii="Times New Roman" w:hAnsi="Times New Roman"/>
          <w:sz w:val="24"/>
          <w:szCs w:val="24"/>
          <w:lang w:val="en-US"/>
        </w:rPr>
        <w:t>Ghosh</w:t>
      </w:r>
      <w:proofErr w:type="spellEnd"/>
      <w:r w:rsidRPr="00F90B48">
        <w:rPr>
          <w:rFonts w:ascii="Times New Roman" w:hAnsi="Times New Roman"/>
          <w:sz w:val="24"/>
          <w:szCs w:val="24"/>
          <w:lang w:val="en-US"/>
        </w:rPr>
        <w:t>, A. Input-Output a</w:t>
      </w:r>
      <w:r>
        <w:rPr>
          <w:rFonts w:ascii="Times New Roman" w:hAnsi="Times New Roman"/>
          <w:sz w:val="24"/>
          <w:szCs w:val="24"/>
          <w:lang w:val="en-US"/>
        </w:rPr>
        <w:t>pproach in an allocation system</w:t>
      </w:r>
      <w:r w:rsidRPr="00F90B48">
        <w:rPr>
          <w:rFonts w:ascii="Times New Roman" w:hAnsi="Times New Roman"/>
          <w:sz w:val="24"/>
          <w:szCs w:val="24"/>
          <w:lang w:val="en-US"/>
        </w:rPr>
        <w:t xml:space="preserve">. </w:t>
      </w:r>
      <w:proofErr w:type="spellStart"/>
      <w:r w:rsidR="00920332">
        <w:rPr>
          <w:rFonts w:ascii="Times New Roman" w:hAnsi="Times New Roman"/>
          <w:sz w:val="24"/>
          <w:szCs w:val="24"/>
          <w:lang w:val="en-US"/>
        </w:rPr>
        <w:t>Economica</w:t>
      </w:r>
      <w:proofErr w:type="spellEnd"/>
      <w:r w:rsidR="00920332">
        <w:rPr>
          <w:rFonts w:ascii="Times New Roman" w:hAnsi="Times New Roman"/>
          <w:sz w:val="24"/>
          <w:szCs w:val="24"/>
          <w:lang w:val="en-US"/>
        </w:rPr>
        <w:t xml:space="preserve"> New Series</w:t>
      </w:r>
      <w:r w:rsidRPr="00B52FEF">
        <w:rPr>
          <w:rFonts w:ascii="Times New Roman" w:hAnsi="Times New Roman"/>
          <w:sz w:val="24"/>
          <w:szCs w:val="24"/>
          <w:lang w:val="en-US"/>
        </w:rPr>
        <w:t xml:space="preserve"> 25(97): 58-64, 1958.</w:t>
      </w:r>
    </w:p>
    <w:p w:rsidR="001D0530" w:rsidRPr="00B52FEF" w:rsidRDefault="001D0530" w:rsidP="005829DE">
      <w:pPr>
        <w:spacing w:line="240" w:lineRule="auto"/>
        <w:jc w:val="both"/>
        <w:rPr>
          <w:rFonts w:ascii="Times New Roman" w:hAnsi="Times New Roman"/>
          <w:sz w:val="24"/>
          <w:szCs w:val="24"/>
        </w:rPr>
      </w:pPr>
      <w:r w:rsidRPr="001D0530">
        <w:rPr>
          <w:rFonts w:ascii="Times New Roman" w:hAnsi="Times New Roman"/>
          <w:sz w:val="24"/>
          <w:szCs w:val="24"/>
          <w:lang w:val="en-US"/>
        </w:rPr>
        <w:t>G</w:t>
      </w:r>
      <w:r>
        <w:rPr>
          <w:rFonts w:ascii="Times New Roman" w:hAnsi="Times New Roman"/>
          <w:sz w:val="24"/>
          <w:szCs w:val="24"/>
          <w:lang w:val="en-US"/>
        </w:rPr>
        <w:t>onzalez</w:t>
      </w:r>
      <w:r w:rsidRPr="001D0530">
        <w:rPr>
          <w:rFonts w:ascii="Times New Roman" w:hAnsi="Times New Roman"/>
          <w:sz w:val="24"/>
          <w:szCs w:val="24"/>
          <w:lang w:val="en-US"/>
        </w:rPr>
        <w:t xml:space="preserve">, F., Distributional effects of carbon taxes: The case of Mexico. </w:t>
      </w:r>
      <w:r w:rsidRPr="00B52FEF">
        <w:rPr>
          <w:rFonts w:ascii="Times New Roman" w:hAnsi="Times New Roman"/>
          <w:sz w:val="24"/>
          <w:szCs w:val="24"/>
        </w:rPr>
        <w:t>Ene</w:t>
      </w:r>
      <w:r w:rsidR="00920332">
        <w:rPr>
          <w:rFonts w:ascii="Times New Roman" w:hAnsi="Times New Roman"/>
          <w:sz w:val="24"/>
          <w:szCs w:val="24"/>
        </w:rPr>
        <w:t xml:space="preserve">rgy Economics 34: 2102-2115, </w:t>
      </w:r>
      <w:r w:rsidR="00920332" w:rsidRPr="00B52FEF">
        <w:rPr>
          <w:rFonts w:ascii="Times New Roman" w:hAnsi="Times New Roman"/>
          <w:sz w:val="24"/>
          <w:szCs w:val="24"/>
        </w:rPr>
        <w:t>2012</w:t>
      </w:r>
      <w:r w:rsidR="00920332">
        <w:rPr>
          <w:rFonts w:ascii="Times New Roman" w:hAnsi="Times New Roman"/>
          <w:sz w:val="24"/>
          <w:szCs w:val="24"/>
        </w:rPr>
        <w:t>.</w:t>
      </w:r>
    </w:p>
    <w:p w:rsidR="005829DE" w:rsidRPr="008F609E" w:rsidRDefault="005829DE" w:rsidP="005829DE">
      <w:pPr>
        <w:spacing w:line="240" w:lineRule="auto"/>
        <w:jc w:val="both"/>
        <w:rPr>
          <w:rFonts w:ascii="Times New Roman" w:hAnsi="Times New Roman"/>
          <w:sz w:val="24"/>
          <w:szCs w:val="24"/>
          <w:lang w:val="en-US"/>
        </w:rPr>
      </w:pPr>
      <w:r>
        <w:rPr>
          <w:rFonts w:ascii="Times New Roman" w:hAnsi="Times New Roman"/>
          <w:sz w:val="24"/>
          <w:szCs w:val="24"/>
        </w:rPr>
        <w:t xml:space="preserve">Guilhoto, J. J. M., Sesso Filho, U. </w:t>
      </w:r>
      <w:r w:rsidRPr="00AE737D">
        <w:rPr>
          <w:rFonts w:ascii="Times New Roman" w:hAnsi="Times New Roman"/>
          <w:sz w:val="24"/>
          <w:szCs w:val="24"/>
        </w:rPr>
        <w:t xml:space="preserve">Estimação da </w:t>
      </w:r>
      <w:r>
        <w:rPr>
          <w:rFonts w:ascii="Times New Roman" w:hAnsi="Times New Roman"/>
          <w:sz w:val="24"/>
          <w:szCs w:val="24"/>
        </w:rPr>
        <w:t>matriz insumo-produto a partir de dados p</w:t>
      </w:r>
      <w:r w:rsidRPr="00AE737D">
        <w:rPr>
          <w:rFonts w:ascii="Times New Roman" w:hAnsi="Times New Roman"/>
          <w:sz w:val="24"/>
          <w:szCs w:val="24"/>
        </w:rPr>
        <w:t>r</w:t>
      </w:r>
      <w:r>
        <w:rPr>
          <w:rFonts w:ascii="Times New Roman" w:hAnsi="Times New Roman"/>
          <w:sz w:val="24"/>
          <w:szCs w:val="24"/>
        </w:rPr>
        <w:t>eliminares das contas nacionais</w:t>
      </w:r>
      <w:r w:rsidRPr="00AE737D">
        <w:rPr>
          <w:rFonts w:ascii="Times New Roman" w:hAnsi="Times New Roman"/>
          <w:sz w:val="24"/>
          <w:szCs w:val="24"/>
        </w:rPr>
        <w:t xml:space="preserve">. </w:t>
      </w:r>
      <w:proofErr w:type="spellStart"/>
      <w:r w:rsidR="00920332">
        <w:rPr>
          <w:rFonts w:ascii="Times New Roman" w:hAnsi="Times New Roman"/>
          <w:sz w:val="24"/>
          <w:szCs w:val="24"/>
          <w:lang w:val="en-US"/>
        </w:rPr>
        <w:t>Economia</w:t>
      </w:r>
      <w:proofErr w:type="spellEnd"/>
      <w:r w:rsidR="00920332">
        <w:rPr>
          <w:rFonts w:ascii="Times New Roman" w:hAnsi="Times New Roman"/>
          <w:sz w:val="24"/>
          <w:szCs w:val="24"/>
          <w:lang w:val="en-US"/>
        </w:rPr>
        <w:t xml:space="preserve"> </w:t>
      </w:r>
      <w:proofErr w:type="spellStart"/>
      <w:r w:rsidR="00920332">
        <w:rPr>
          <w:rFonts w:ascii="Times New Roman" w:hAnsi="Times New Roman"/>
          <w:sz w:val="24"/>
          <w:szCs w:val="24"/>
          <w:lang w:val="en-US"/>
        </w:rPr>
        <w:t>Aplicada</w:t>
      </w:r>
      <w:proofErr w:type="spellEnd"/>
      <w:r w:rsidRPr="008F609E">
        <w:rPr>
          <w:rFonts w:ascii="Times New Roman" w:hAnsi="Times New Roman"/>
          <w:sz w:val="24"/>
          <w:szCs w:val="24"/>
          <w:lang w:val="en-US"/>
        </w:rPr>
        <w:t xml:space="preserve"> 9(2): 277-299, 2005.</w:t>
      </w:r>
    </w:p>
    <w:p w:rsidR="005829DE" w:rsidRPr="00B65C3C" w:rsidRDefault="005829DE" w:rsidP="005829DE">
      <w:pPr>
        <w:spacing w:line="240" w:lineRule="auto"/>
        <w:jc w:val="both"/>
        <w:rPr>
          <w:rFonts w:ascii="Times New Roman" w:hAnsi="Times New Roman"/>
          <w:sz w:val="24"/>
          <w:szCs w:val="24"/>
        </w:rPr>
      </w:pPr>
      <w:proofErr w:type="spellStart"/>
      <w:r w:rsidRPr="004D4727">
        <w:rPr>
          <w:rFonts w:ascii="Times New Roman" w:hAnsi="Times New Roman"/>
          <w:sz w:val="24"/>
          <w:szCs w:val="24"/>
          <w:lang w:val="en-US"/>
        </w:rPr>
        <w:t>Gurgel</w:t>
      </w:r>
      <w:proofErr w:type="spellEnd"/>
      <w:r w:rsidRPr="004D4727">
        <w:rPr>
          <w:rFonts w:ascii="Times New Roman" w:hAnsi="Times New Roman"/>
          <w:sz w:val="24"/>
          <w:szCs w:val="24"/>
          <w:lang w:val="en-US"/>
        </w:rPr>
        <w:t xml:space="preserve">, A. C., </w:t>
      </w:r>
      <w:proofErr w:type="spellStart"/>
      <w:r w:rsidRPr="004D4727">
        <w:rPr>
          <w:rFonts w:ascii="Times New Roman" w:hAnsi="Times New Roman"/>
          <w:sz w:val="24"/>
          <w:szCs w:val="24"/>
          <w:lang w:val="en-US"/>
        </w:rPr>
        <w:t>Paltsev</w:t>
      </w:r>
      <w:proofErr w:type="spellEnd"/>
      <w:r w:rsidRPr="004D4727">
        <w:rPr>
          <w:rFonts w:ascii="Times New Roman" w:hAnsi="Times New Roman"/>
          <w:sz w:val="24"/>
          <w:szCs w:val="24"/>
          <w:lang w:val="en-US"/>
        </w:rPr>
        <w:t>, S. Costs of reducing GHG emis</w:t>
      </w:r>
      <w:r w:rsidR="00920332">
        <w:rPr>
          <w:rFonts w:ascii="Times New Roman" w:hAnsi="Times New Roman"/>
          <w:sz w:val="24"/>
          <w:szCs w:val="24"/>
          <w:lang w:val="en-US"/>
        </w:rPr>
        <w:t xml:space="preserve">sions in Brazil. </w:t>
      </w:r>
      <w:r w:rsidR="009E410D" w:rsidRPr="00B65C3C">
        <w:rPr>
          <w:rFonts w:ascii="Times New Roman" w:hAnsi="Times New Roman"/>
          <w:sz w:val="24"/>
          <w:szCs w:val="24"/>
        </w:rPr>
        <w:t>Climate Policy 14(2): 209-223, 2014.</w:t>
      </w:r>
    </w:p>
    <w:p w:rsidR="00DA0EDF" w:rsidRPr="00B47C75" w:rsidRDefault="00DA0EDF" w:rsidP="005829DE">
      <w:pPr>
        <w:spacing w:line="240" w:lineRule="auto"/>
        <w:jc w:val="both"/>
        <w:rPr>
          <w:rFonts w:ascii="Times New Roman" w:hAnsi="Times New Roman"/>
          <w:sz w:val="24"/>
          <w:szCs w:val="24"/>
          <w:lang w:val="en-US"/>
        </w:rPr>
      </w:pPr>
      <w:r w:rsidRPr="00DA0EDF">
        <w:rPr>
          <w:rFonts w:ascii="Times New Roman" w:hAnsi="Times New Roman"/>
          <w:sz w:val="24"/>
          <w:szCs w:val="24"/>
        </w:rPr>
        <w:t xml:space="preserve">INPE – Instituto Brasileiro de Pesquisas Espaciais. </w:t>
      </w:r>
      <w:r>
        <w:rPr>
          <w:rFonts w:ascii="Times New Roman" w:hAnsi="Times New Roman"/>
          <w:sz w:val="24"/>
          <w:szCs w:val="24"/>
        </w:rPr>
        <w:t xml:space="preserve">Programa de Monitoramento da Floresta Amazônica Brasileira. </w:t>
      </w:r>
      <w:r w:rsidR="00920332">
        <w:rPr>
          <w:rFonts w:ascii="Times New Roman" w:hAnsi="Times New Roman"/>
          <w:sz w:val="24"/>
          <w:szCs w:val="24"/>
          <w:lang w:val="en-US"/>
        </w:rPr>
        <w:t>Available at:</w:t>
      </w:r>
      <w:r w:rsidRPr="00B47C75">
        <w:rPr>
          <w:rFonts w:ascii="Times New Roman" w:hAnsi="Times New Roman"/>
          <w:sz w:val="24"/>
          <w:szCs w:val="24"/>
          <w:lang w:val="en-US"/>
        </w:rPr>
        <w:t xml:space="preserve"> </w:t>
      </w:r>
      <w:r w:rsidR="00FE4162">
        <w:rPr>
          <w:rFonts w:ascii="Times New Roman" w:hAnsi="Times New Roman"/>
          <w:sz w:val="24"/>
          <w:szCs w:val="24"/>
          <w:lang w:val="en-US"/>
        </w:rPr>
        <w:t>&lt;</w:t>
      </w:r>
      <w:r w:rsidRPr="00FE4162">
        <w:rPr>
          <w:rFonts w:ascii="Times New Roman" w:hAnsi="Times New Roman"/>
          <w:sz w:val="24"/>
          <w:szCs w:val="24"/>
          <w:lang w:val="en-US"/>
        </w:rPr>
        <w:t>www.obt.inpe.br/prodes</w:t>
      </w:r>
      <w:r w:rsidR="009E410D" w:rsidRPr="00B65C3C">
        <w:rPr>
          <w:lang w:val="en-US"/>
        </w:rPr>
        <w:t>&gt;</w:t>
      </w:r>
      <w:r w:rsidRPr="00B47C75">
        <w:rPr>
          <w:rFonts w:ascii="Times New Roman" w:hAnsi="Times New Roman"/>
          <w:sz w:val="24"/>
          <w:szCs w:val="24"/>
          <w:lang w:val="en-US"/>
        </w:rPr>
        <w:t>.</w:t>
      </w:r>
    </w:p>
    <w:p w:rsidR="005829DE" w:rsidRPr="00667B65" w:rsidRDefault="005829DE" w:rsidP="005829DE">
      <w:pPr>
        <w:spacing w:line="240" w:lineRule="auto"/>
        <w:jc w:val="both"/>
        <w:rPr>
          <w:rFonts w:ascii="Times New Roman" w:hAnsi="Times New Roman"/>
          <w:sz w:val="24"/>
          <w:szCs w:val="24"/>
          <w:lang w:val="en-US"/>
        </w:rPr>
      </w:pPr>
      <w:r w:rsidRPr="00B47C75">
        <w:rPr>
          <w:rFonts w:ascii="Times New Roman" w:hAnsi="Times New Roman"/>
          <w:sz w:val="24"/>
          <w:szCs w:val="24"/>
          <w:lang w:val="en-US"/>
        </w:rPr>
        <w:t>International Energy Agency - IEA. CO2 Emissions from Fuel Combustion 2009. Edition IEA, Par</w:t>
      </w:r>
      <w:r w:rsidRPr="00667B65">
        <w:rPr>
          <w:rFonts w:ascii="Times New Roman" w:hAnsi="Times New Roman"/>
          <w:sz w:val="24"/>
          <w:szCs w:val="24"/>
          <w:lang w:val="en-US"/>
        </w:rPr>
        <w:t>is, 2009.</w:t>
      </w:r>
    </w:p>
    <w:p w:rsidR="005829DE" w:rsidRPr="00F90B48" w:rsidRDefault="005829DE" w:rsidP="005829DE">
      <w:pPr>
        <w:spacing w:line="240" w:lineRule="auto"/>
        <w:jc w:val="both"/>
        <w:rPr>
          <w:rFonts w:ascii="Times New Roman" w:hAnsi="Times New Roman"/>
          <w:sz w:val="24"/>
          <w:szCs w:val="24"/>
          <w:lang w:val="en-US"/>
        </w:rPr>
      </w:pPr>
      <w:r w:rsidRPr="004D4727">
        <w:rPr>
          <w:rFonts w:ascii="Times New Roman" w:hAnsi="Times New Roman"/>
          <w:sz w:val="24"/>
          <w:szCs w:val="24"/>
          <w:lang w:val="en-US"/>
        </w:rPr>
        <w:t>Leontief</w:t>
      </w:r>
      <w:r w:rsidRPr="00A350E6">
        <w:rPr>
          <w:rFonts w:ascii="Times New Roman" w:hAnsi="Times New Roman"/>
          <w:sz w:val="24"/>
          <w:szCs w:val="24"/>
          <w:lang w:val="en-US"/>
        </w:rPr>
        <w:t>, W. The Structure of the American Economy, 1919-1939: An Empirical Application of Equilibrium Ana</w:t>
      </w:r>
      <w:r w:rsidRPr="00F90B48">
        <w:rPr>
          <w:rFonts w:ascii="Times New Roman" w:hAnsi="Times New Roman"/>
          <w:sz w:val="24"/>
          <w:szCs w:val="24"/>
          <w:lang w:val="en-US"/>
        </w:rPr>
        <w:t xml:space="preserve">lysis. Oxford University Press: </w:t>
      </w:r>
      <w:r w:rsidRPr="00A350E6">
        <w:rPr>
          <w:rFonts w:ascii="Times New Roman" w:hAnsi="Times New Roman"/>
          <w:sz w:val="24"/>
          <w:szCs w:val="24"/>
          <w:lang w:val="en-US"/>
        </w:rPr>
        <w:t>New York, 1941.</w:t>
      </w:r>
    </w:p>
    <w:p w:rsidR="005829DE" w:rsidRPr="00F90B48" w:rsidRDefault="005829DE" w:rsidP="005829DE">
      <w:pPr>
        <w:spacing w:line="240" w:lineRule="auto"/>
        <w:jc w:val="both"/>
        <w:rPr>
          <w:rFonts w:ascii="Times New Roman" w:hAnsi="Times New Roman"/>
          <w:sz w:val="24"/>
          <w:szCs w:val="24"/>
          <w:lang w:val="en-US"/>
        </w:rPr>
      </w:pPr>
      <w:r w:rsidRPr="00A350E6">
        <w:rPr>
          <w:rFonts w:ascii="Times New Roman" w:hAnsi="Times New Roman"/>
          <w:sz w:val="24"/>
          <w:szCs w:val="24"/>
          <w:lang w:val="en-US"/>
        </w:rPr>
        <w:t xml:space="preserve">Leontief, </w:t>
      </w:r>
      <w:r>
        <w:rPr>
          <w:rFonts w:ascii="Times New Roman" w:hAnsi="Times New Roman"/>
          <w:sz w:val="24"/>
          <w:szCs w:val="24"/>
          <w:lang w:val="en-US"/>
        </w:rPr>
        <w:t>W</w:t>
      </w:r>
      <w:r w:rsidRPr="00A350E6">
        <w:rPr>
          <w:rFonts w:ascii="Times New Roman" w:hAnsi="Times New Roman"/>
          <w:sz w:val="24"/>
          <w:szCs w:val="24"/>
          <w:lang w:val="en-US"/>
        </w:rPr>
        <w:t>.</w:t>
      </w:r>
      <w:r>
        <w:rPr>
          <w:rFonts w:ascii="Times New Roman" w:hAnsi="Times New Roman"/>
          <w:sz w:val="24"/>
          <w:szCs w:val="24"/>
          <w:lang w:val="en-US"/>
        </w:rPr>
        <w:t xml:space="preserve"> Input output economics. New York: Oxford University Press, 1966. </w:t>
      </w:r>
    </w:p>
    <w:p w:rsidR="008442B2" w:rsidRPr="008442B2" w:rsidRDefault="008442B2" w:rsidP="005829DE">
      <w:pPr>
        <w:spacing w:line="240" w:lineRule="auto"/>
        <w:jc w:val="both"/>
        <w:rPr>
          <w:rFonts w:ascii="Times New Roman" w:hAnsi="Times New Roman"/>
          <w:sz w:val="24"/>
          <w:szCs w:val="24"/>
        </w:rPr>
      </w:pPr>
      <w:r w:rsidRPr="008442B2">
        <w:rPr>
          <w:rFonts w:ascii="Times New Roman" w:hAnsi="Times New Roman"/>
          <w:sz w:val="24"/>
          <w:szCs w:val="24"/>
        </w:rPr>
        <w:t>Magalhães, A. S.</w:t>
      </w:r>
      <w:r w:rsidR="00D01D75">
        <w:rPr>
          <w:rFonts w:ascii="Times New Roman" w:hAnsi="Times New Roman"/>
          <w:sz w:val="24"/>
          <w:szCs w:val="24"/>
        </w:rPr>
        <w:t>,</w:t>
      </w:r>
      <w:r w:rsidRPr="008442B2">
        <w:rPr>
          <w:rFonts w:ascii="Times New Roman" w:hAnsi="Times New Roman"/>
          <w:sz w:val="24"/>
          <w:szCs w:val="24"/>
        </w:rPr>
        <w:t xml:space="preserve"> Domingues, E. </w:t>
      </w:r>
      <w:r>
        <w:rPr>
          <w:rFonts w:ascii="Times New Roman" w:hAnsi="Times New Roman"/>
          <w:sz w:val="24"/>
          <w:szCs w:val="24"/>
        </w:rPr>
        <w:t xml:space="preserve">P. </w:t>
      </w:r>
      <w:r w:rsidRPr="008442B2">
        <w:rPr>
          <w:rFonts w:ascii="Times New Roman" w:hAnsi="Times New Roman"/>
          <w:sz w:val="24"/>
          <w:szCs w:val="24"/>
        </w:rPr>
        <w:t>Economia de baixo carbono no Brasil: alternativas de políticas e custos de redução de emissões de gases de efeito estufa. Texto para discussão, n. 491, C</w:t>
      </w:r>
      <w:r>
        <w:rPr>
          <w:rFonts w:ascii="Times New Roman" w:hAnsi="Times New Roman"/>
          <w:sz w:val="24"/>
          <w:szCs w:val="24"/>
        </w:rPr>
        <w:t>EDEPLAR/</w:t>
      </w:r>
      <w:r w:rsidRPr="008442B2">
        <w:rPr>
          <w:rFonts w:ascii="Times New Roman" w:hAnsi="Times New Roman"/>
          <w:sz w:val="24"/>
          <w:szCs w:val="24"/>
        </w:rPr>
        <w:t xml:space="preserve">UFMG, </w:t>
      </w:r>
      <w:r>
        <w:rPr>
          <w:rFonts w:ascii="Times New Roman" w:hAnsi="Times New Roman"/>
          <w:sz w:val="24"/>
          <w:szCs w:val="24"/>
        </w:rPr>
        <w:t xml:space="preserve">Belo Horizonte, </w:t>
      </w:r>
      <w:r w:rsidRPr="008442B2">
        <w:rPr>
          <w:rFonts w:ascii="Times New Roman" w:hAnsi="Times New Roman"/>
          <w:sz w:val="24"/>
          <w:szCs w:val="24"/>
        </w:rPr>
        <w:t xml:space="preserve">agosto de 2013. </w:t>
      </w:r>
    </w:p>
    <w:p w:rsidR="00920332" w:rsidRDefault="005829DE" w:rsidP="005829DE">
      <w:pPr>
        <w:spacing w:line="240" w:lineRule="auto"/>
        <w:jc w:val="both"/>
        <w:rPr>
          <w:rFonts w:ascii="Times New Roman" w:hAnsi="Times New Roman"/>
          <w:sz w:val="24"/>
          <w:szCs w:val="24"/>
          <w:lang w:val="en-US"/>
        </w:rPr>
      </w:pPr>
      <w:proofErr w:type="spellStart"/>
      <w:r w:rsidRPr="0014723B">
        <w:rPr>
          <w:rFonts w:ascii="Times New Roman" w:hAnsi="Times New Roman"/>
          <w:sz w:val="24"/>
          <w:szCs w:val="24"/>
          <w:lang w:val="en-US"/>
        </w:rPr>
        <w:t>Mesnard</w:t>
      </w:r>
      <w:proofErr w:type="spellEnd"/>
      <w:r w:rsidRPr="0014723B">
        <w:rPr>
          <w:rFonts w:ascii="Times New Roman" w:hAnsi="Times New Roman"/>
          <w:sz w:val="24"/>
          <w:szCs w:val="24"/>
          <w:lang w:val="en-US"/>
        </w:rPr>
        <w:t>, L</w:t>
      </w:r>
      <w:r>
        <w:rPr>
          <w:rFonts w:ascii="Times New Roman" w:hAnsi="Times New Roman"/>
          <w:sz w:val="24"/>
          <w:szCs w:val="24"/>
          <w:lang w:val="en-US"/>
        </w:rPr>
        <w:t>.</w:t>
      </w:r>
      <w:r w:rsidRPr="0014723B">
        <w:rPr>
          <w:rFonts w:ascii="Times New Roman" w:hAnsi="Times New Roman"/>
          <w:sz w:val="24"/>
          <w:szCs w:val="24"/>
          <w:lang w:val="en-US"/>
        </w:rPr>
        <w:t xml:space="preserve"> </w:t>
      </w:r>
      <w:r w:rsidRPr="00A350E6">
        <w:rPr>
          <w:rFonts w:ascii="Times New Roman" w:hAnsi="Times New Roman"/>
          <w:sz w:val="24"/>
          <w:szCs w:val="24"/>
          <w:lang w:val="en-US"/>
        </w:rPr>
        <w:t>I</w:t>
      </w:r>
      <w:r>
        <w:rPr>
          <w:rFonts w:ascii="Times New Roman" w:hAnsi="Times New Roman"/>
          <w:sz w:val="24"/>
          <w:szCs w:val="24"/>
          <w:lang w:val="en-US"/>
        </w:rPr>
        <w:t xml:space="preserve">s the </w:t>
      </w:r>
      <w:proofErr w:type="spellStart"/>
      <w:r>
        <w:rPr>
          <w:rFonts w:ascii="Times New Roman" w:hAnsi="Times New Roman"/>
          <w:sz w:val="24"/>
          <w:szCs w:val="24"/>
          <w:lang w:val="en-US"/>
        </w:rPr>
        <w:t>Ghosh</w:t>
      </w:r>
      <w:proofErr w:type="spellEnd"/>
      <w:r>
        <w:rPr>
          <w:rFonts w:ascii="Times New Roman" w:hAnsi="Times New Roman"/>
          <w:sz w:val="24"/>
          <w:szCs w:val="24"/>
          <w:lang w:val="en-US"/>
        </w:rPr>
        <w:t xml:space="preserve"> model interesting,</w:t>
      </w:r>
      <w:r w:rsidRPr="00A350E6">
        <w:rPr>
          <w:rFonts w:ascii="Times New Roman" w:hAnsi="Times New Roman"/>
          <w:sz w:val="24"/>
          <w:szCs w:val="24"/>
          <w:lang w:val="en-US"/>
        </w:rPr>
        <w:t xml:space="preserve"> Journal of Regional Science</w:t>
      </w:r>
      <w:r>
        <w:rPr>
          <w:rFonts w:ascii="Times New Roman" w:hAnsi="Times New Roman"/>
          <w:sz w:val="24"/>
          <w:szCs w:val="24"/>
          <w:lang w:val="en-US"/>
        </w:rPr>
        <w:t xml:space="preserve"> </w:t>
      </w:r>
      <w:r w:rsidRPr="0014723B">
        <w:rPr>
          <w:rFonts w:ascii="Times New Roman" w:hAnsi="Times New Roman"/>
          <w:sz w:val="24"/>
          <w:szCs w:val="24"/>
          <w:lang w:val="en-US"/>
        </w:rPr>
        <w:t>49</w:t>
      </w:r>
      <w:r>
        <w:rPr>
          <w:rFonts w:ascii="Times New Roman" w:hAnsi="Times New Roman"/>
          <w:sz w:val="24"/>
          <w:szCs w:val="24"/>
          <w:lang w:val="en-US"/>
        </w:rPr>
        <w:t>(</w:t>
      </w:r>
      <w:r w:rsidRPr="0014723B">
        <w:rPr>
          <w:rFonts w:ascii="Times New Roman" w:hAnsi="Times New Roman"/>
          <w:sz w:val="24"/>
          <w:szCs w:val="24"/>
          <w:lang w:val="en-US"/>
        </w:rPr>
        <w:t>2</w:t>
      </w:r>
      <w:r>
        <w:rPr>
          <w:rFonts w:ascii="Times New Roman" w:hAnsi="Times New Roman"/>
          <w:sz w:val="24"/>
          <w:szCs w:val="24"/>
          <w:lang w:val="en-US"/>
        </w:rPr>
        <w:t xml:space="preserve">): </w:t>
      </w:r>
      <w:r w:rsidRPr="00A350E6">
        <w:rPr>
          <w:rFonts w:ascii="Times New Roman" w:hAnsi="Times New Roman"/>
          <w:sz w:val="24"/>
          <w:szCs w:val="24"/>
          <w:lang w:val="en-US"/>
        </w:rPr>
        <w:t>361-372</w:t>
      </w:r>
      <w:r>
        <w:rPr>
          <w:rFonts w:ascii="Times New Roman" w:hAnsi="Times New Roman"/>
          <w:sz w:val="24"/>
          <w:szCs w:val="24"/>
          <w:lang w:val="en-US"/>
        </w:rPr>
        <w:t>, 2009</w:t>
      </w:r>
      <w:r w:rsidRPr="00A350E6">
        <w:rPr>
          <w:rFonts w:ascii="Times New Roman" w:hAnsi="Times New Roman"/>
          <w:sz w:val="24"/>
          <w:szCs w:val="24"/>
          <w:lang w:val="en-US"/>
        </w:rPr>
        <w:t>.</w:t>
      </w:r>
    </w:p>
    <w:p w:rsidR="005829DE" w:rsidRPr="00B65C3C" w:rsidRDefault="005829DE" w:rsidP="005829DE">
      <w:pPr>
        <w:spacing w:line="240" w:lineRule="auto"/>
        <w:jc w:val="both"/>
        <w:rPr>
          <w:rFonts w:ascii="Times New Roman" w:hAnsi="Times New Roman"/>
          <w:sz w:val="24"/>
          <w:szCs w:val="24"/>
          <w:lang w:val="en-US"/>
        </w:rPr>
      </w:pPr>
      <w:r w:rsidRPr="00AE737D">
        <w:rPr>
          <w:rFonts w:ascii="Times New Roman" w:hAnsi="Times New Roman"/>
          <w:sz w:val="24"/>
          <w:szCs w:val="24"/>
          <w:lang w:val="en-US"/>
        </w:rPr>
        <w:t xml:space="preserve">Miller, R. E.; </w:t>
      </w:r>
      <w:r>
        <w:rPr>
          <w:rFonts w:ascii="Times New Roman" w:hAnsi="Times New Roman"/>
          <w:sz w:val="24"/>
          <w:szCs w:val="24"/>
          <w:lang w:val="en-US"/>
        </w:rPr>
        <w:t>Blair, P. D. Input-output analysi</w:t>
      </w:r>
      <w:r w:rsidRPr="00AE737D">
        <w:rPr>
          <w:rFonts w:ascii="Times New Roman" w:hAnsi="Times New Roman"/>
          <w:sz w:val="24"/>
          <w:szCs w:val="24"/>
          <w:lang w:val="en-US"/>
        </w:rPr>
        <w:t xml:space="preserve">s: foundations and extensions. </w:t>
      </w:r>
      <w:r w:rsidR="009E410D" w:rsidRPr="00B65C3C">
        <w:rPr>
          <w:rFonts w:ascii="Times New Roman" w:hAnsi="Times New Roman"/>
          <w:sz w:val="24"/>
          <w:szCs w:val="24"/>
          <w:lang w:val="en-US"/>
        </w:rPr>
        <w:t>New York: Cambridge University Press. Second edition, 2009.</w:t>
      </w:r>
    </w:p>
    <w:p w:rsidR="005829DE" w:rsidRPr="008F609E" w:rsidRDefault="005829DE" w:rsidP="005829DE">
      <w:pPr>
        <w:spacing w:line="240" w:lineRule="auto"/>
        <w:jc w:val="both"/>
        <w:rPr>
          <w:rFonts w:ascii="Times New Roman" w:hAnsi="Times New Roman"/>
          <w:sz w:val="24"/>
          <w:szCs w:val="24"/>
          <w:lang w:val="en-US"/>
        </w:rPr>
      </w:pPr>
      <w:proofErr w:type="spellStart"/>
      <w:r w:rsidRPr="00CD6E01">
        <w:rPr>
          <w:rFonts w:ascii="Times New Roman" w:hAnsi="Times New Roman"/>
          <w:sz w:val="24"/>
          <w:szCs w:val="24"/>
          <w:lang w:val="en-US"/>
        </w:rPr>
        <w:t>Oosterhaven</w:t>
      </w:r>
      <w:proofErr w:type="spellEnd"/>
      <w:r w:rsidRPr="00CD6E01">
        <w:rPr>
          <w:rFonts w:ascii="Times New Roman" w:hAnsi="Times New Roman"/>
          <w:sz w:val="24"/>
          <w:szCs w:val="24"/>
          <w:lang w:val="en-US"/>
        </w:rPr>
        <w:t>, J</w:t>
      </w:r>
      <w:r w:rsidRPr="00A350E6">
        <w:rPr>
          <w:rFonts w:ascii="Times New Roman" w:hAnsi="Times New Roman"/>
          <w:sz w:val="24"/>
          <w:szCs w:val="24"/>
          <w:lang w:val="en-US"/>
        </w:rPr>
        <w:t xml:space="preserve">. Leontief versus </w:t>
      </w:r>
      <w:proofErr w:type="spellStart"/>
      <w:r w:rsidRPr="00A350E6">
        <w:rPr>
          <w:rFonts w:ascii="Times New Roman" w:hAnsi="Times New Roman"/>
          <w:sz w:val="24"/>
          <w:szCs w:val="24"/>
          <w:lang w:val="en-US"/>
        </w:rPr>
        <w:t>Ghos</w:t>
      </w:r>
      <w:r w:rsidRPr="00CD6E01">
        <w:rPr>
          <w:rFonts w:ascii="Times New Roman" w:hAnsi="Times New Roman"/>
          <w:sz w:val="24"/>
          <w:szCs w:val="24"/>
          <w:lang w:val="en-US"/>
        </w:rPr>
        <w:t>hian</w:t>
      </w:r>
      <w:proofErr w:type="spellEnd"/>
      <w:r w:rsidRPr="00CD6E01">
        <w:rPr>
          <w:rFonts w:ascii="Times New Roman" w:hAnsi="Times New Roman"/>
          <w:sz w:val="24"/>
          <w:szCs w:val="24"/>
          <w:lang w:val="en-US"/>
        </w:rPr>
        <w:t xml:space="preserve"> Price and Quantity Models. </w:t>
      </w:r>
      <w:r w:rsidRPr="00A350E6">
        <w:rPr>
          <w:rFonts w:ascii="Times New Roman" w:hAnsi="Times New Roman"/>
          <w:sz w:val="24"/>
          <w:szCs w:val="24"/>
          <w:lang w:val="en-US"/>
        </w:rPr>
        <w:t>Southern Economic Journal</w:t>
      </w:r>
      <w:r>
        <w:rPr>
          <w:rFonts w:ascii="Times New Roman" w:hAnsi="Times New Roman"/>
          <w:sz w:val="24"/>
          <w:szCs w:val="24"/>
          <w:lang w:val="en-US"/>
        </w:rPr>
        <w:t xml:space="preserve"> </w:t>
      </w:r>
      <w:r w:rsidRPr="00A350E6">
        <w:rPr>
          <w:rFonts w:ascii="Times New Roman" w:hAnsi="Times New Roman"/>
          <w:sz w:val="24"/>
          <w:szCs w:val="24"/>
          <w:lang w:val="en-US"/>
        </w:rPr>
        <w:t>62</w:t>
      </w:r>
      <w:r>
        <w:rPr>
          <w:rFonts w:ascii="Times New Roman" w:hAnsi="Times New Roman"/>
          <w:sz w:val="24"/>
          <w:szCs w:val="24"/>
          <w:lang w:val="en-US"/>
        </w:rPr>
        <w:t xml:space="preserve">: </w:t>
      </w:r>
      <w:r w:rsidRPr="00A350E6">
        <w:rPr>
          <w:rFonts w:ascii="Times New Roman" w:hAnsi="Times New Roman"/>
          <w:sz w:val="24"/>
          <w:szCs w:val="24"/>
          <w:lang w:val="en-US"/>
        </w:rPr>
        <w:t>750–759, 1996.</w:t>
      </w:r>
    </w:p>
    <w:p w:rsidR="001D0530" w:rsidRPr="00B47C75" w:rsidRDefault="001D0530" w:rsidP="005829DE">
      <w:pPr>
        <w:spacing w:line="240" w:lineRule="auto"/>
        <w:jc w:val="both"/>
        <w:rPr>
          <w:rFonts w:ascii="Times New Roman" w:hAnsi="Times New Roman"/>
          <w:sz w:val="24"/>
          <w:szCs w:val="24"/>
        </w:rPr>
      </w:pPr>
      <w:proofErr w:type="spellStart"/>
      <w:r w:rsidRPr="001D0530">
        <w:rPr>
          <w:rFonts w:ascii="Times New Roman" w:hAnsi="Times New Roman"/>
          <w:sz w:val="24"/>
          <w:szCs w:val="24"/>
          <w:lang w:val="en-US"/>
        </w:rPr>
        <w:t>O</w:t>
      </w:r>
      <w:r>
        <w:rPr>
          <w:rFonts w:ascii="Times New Roman" w:hAnsi="Times New Roman"/>
          <w:sz w:val="24"/>
          <w:szCs w:val="24"/>
          <w:lang w:val="en-US"/>
        </w:rPr>
        <w:t>rlov</w:t>
      </w:r>
      <w:proofErr w:type="spellEnd"/>
      <w:r w:rsidRPr="001D0530">
        <w:rPr>
          <w:rFonts w:ascii="Times New Roman" w:hAnsi="Times New Roman"/>
          <w:sz w:val="24"/>
          <w:szCs w:val="24"/>
          <w:lang w:val="en-US"/>
        </w:rPr>
        <w:t xml:space="preserve">, A. ; </w:t>
      </w:r>
      <w:proofErr w:type="spellStart"/>
      <w:r w:rsidRPr="001D0530">
        <w:rPr>
          <w:rFonts w:ascii="Times New Roman" w:hAnsi="Times New Roman"/>
          <w:sz w:val="24"/>
          <w:szCs w:val="24"/>
          <w:lang w:val="en-US"/>
        </w:rPr>
        <w:t>G</w:t>
      </w:r>
      <w:r>
        <w:rPr>
          <w:rFonts w:ascii="Times New Roman" w:hAnsi="Times New Roman"/>
          <w:sz w:val="24"/>
          <w:szCs w:val="24"/>
          <w:lang w:val="en-US"/>
        </w:rPr>
        <w:t>rethe</w:t>
      </w:r>
      <w:proofErr w:type="spellEnd"/>
      <w:r w:rsidRPr="001D0530">
        <w:rPr>
          <w:rFonts w:ascii="Times New Roman" w:hAnsi="Times New Roman"/>
          <w:sz w:val="24"/>
          <w:szCs w:val="24"/>
          <w:lang w:val="en-US"/>
        </w:rPr>
        <w:t xml:space="preserve">, H. Carbon taxation and market structure: a CGE analysis for Russia. </w:t>
      </w:r>
      <w:r w:rsidR="00920332">
        <w:rPr>
          <w:rFonts w:ascii="Times New Roman" w:hAnsi="Times New Roman"/>
          <w:sz w:val="24"/>
          <w:szCs w:val="24"/>
        </w:rPr>
        <w:t>Energy Policy 51:</w:t>
      </w:r>
      <w:r w:rsidRPr="00B47C75">
        <w:rPr>
          <w:rFonts w:ascii="Times New Roman" w:hAnsi="Times New Roman"/>
          <w:sz w:val="24"/>
          <w:szCs w:val="24"/>
        </w:rPr>
        <w:t xml:space="preserve"> 696-707</w:t>
      </w:r>
      <w:r w:rsidR="00920332">
        <w:rPr>
          <w:rFonts w:ascii="Times New Roman" w:hAnsi="Times New Roman"/>
          <w:sz w:val="24"/>
          <w:szCs w:val="24"/>
        </w:rPr>
        <w:t>, 2012</w:t>
      </w:r>
      <w:r w:rsidRPr="00B47C75">
        <w:rPr>
          <w:rFonts w:ascii="Times New Roman" w:hAnsi="Times New Roman"/>
          <w:sz w:val="24"/>
          <w:szCs w:val="24"/>
        </w:rPr>
        <w:t>.</w:t>
      </w:r>
    </w:p>
    <w:p w:rsidR="00DA0EDF" w:rsidRPr="00AA789A" w:rsidRDefault="00DA0EDF" w:rsidP="005829DE">
      <w:pPr>
        <w:spacing w:line="240" w:lineRule="auto"/>
        <w:jc w:val="both"/>
        <w:rPr>
          <w:rFonts w:ascii="Times New Roman" w:hAnsi="Times New Roman"/>
          <w:sz w:val="24"/>
          <w:szCs w:val="24"/>
        </w:rPr>
      </w:pPr>
      <w:r w:rsidRPr="00DA0EDF">
        <w:rPr>
          <w:rFonts w:ascii="Times New Roman" w:hAnsi="Times New Roman"/>
          <w:sz w:val="24"/>
          <w:szCs w:val="24"/>
        </w:rPr>
        <w:t>PBMC – Painel Brasileiro de Mudanças C</w:t>
      </w:r>
      <w:r>
        <w:rPr>
          <w:rFonts w:ascii="Times New Roman" w:hAnsi="Times New Roman"/>
          <w:sz w:val="24"/>
          <w:szCs w:val="24"/>
        </w:rPr>
        <w:t xml:space="preserve">limáticas. </w:t>
      </w:r>
      <w:r w:rsidR="00920332" w:rsidRPr="00AA789A">
        <w:rPr>
          <w:rFonts w:ascii="Times New Roman" w:hAnsi="Times New Roman"/>
          <w:sz w:val="24"/>
          <w:szCs w:val="24"/>
        </w:rPr>
        <w:t>Available at:</w:t>
      </w:r>
      <w:r w:rsidRPr="00AA789A">
        <w:rPr>
          <w:rFonts w:ascii="Times New Roman" w:hAnsi="Times New Roman"/>
          <w:sz w:val="24"/>
          <w:szCs w:val="24"/>
        </w:rPr>
        <w:t xml:space="preserve"> </w:t>
      </w:r>
      <w:r w:rsidR="00920332" w:rsidRPr="00AA789A">
        <w:rPr>
          <w:rFonts w:ascii="Times New Roman" w:hAnsi="Times New Roman"/>
          <w:sz w:val="24"/>
          <w:szCs w:val="24"/>
        </w:rPr>
        <w:t>&lt;</w:t>
      </w:r>
      <w:r w:rsidRPr="00AA789A">
        <w:rPr>
          <w:rFonts w:ascii="Times New Roman" w:hAnsi="Times New Roman"/>
          <w:sz w:val="24"/>
          <w:szCs w:val="24"/>
        </w:rPr>
        <w:t>ht</w:t>
      </w:r>
      <w:r w:rsidR="00FE4162" w:rsidRPr="00AA789A">
        <w:rPr>
          <w:rFonts w:ascii="Times New Roman" w:hAnsi="Times New Roman"/>
          <w:sz w:val="24"/>
          <w:szCs w:val="24"/>
        </w:rPr>
        <w:t>tp://www.pbmc.coppe.ufrj.br/pt&gt;</w:t>
      </w:r>
      <w:r w:rsidRPr="00AA789A">
        <w:rPr>
          <w:rFonts w:ascii="Times New Roman" w:hAnsi="Times New Roman"/>
          <w:sz w:val="24"/>
          <w:szCs w:val="24"/>
        </w:rPr>
        <w:t>.</w:t>
      </w:r>
    </w:p>
    <w:p w:rsidR="005829DE" w:rsidRPr="00B65C3C" w:rsidRDefault="005829DE" w:rsidP="005829DE">
      <w:pPr>
        <w:spacing w:line="240" w:lineRule="auto"/>
        <w:jc w:val="both"/>
        <w:rPr>
          <w:rFonts w:ascii="Times New Roman" w:hAnsi="Times New Roman"/>
          <w:sz w:val="24"/>
          <w:szCs w:val="24"/>
          <w:lang w:val="en-US"/>
        </w:rPr>
      </w:pPr>
      <w:proofErr w:type="spellStart"/>
      <w:r w:rsidRPr="004D4727">
        <w:rPr>
          <w:rFonts w:ascii="Times New Roman" w:hAnsi="Times New Roman"/>
          <w:sz w:val="24"/>
          <w:szCs w:val="24"/>
          <w:lang w:val="en-US"/>
        </w:rPr>
        <w:lastRenderedPageBreak/>
        <w:t>Rong</w:t>
      </w:r>
      <w:proofErr w:type="spellEnd"/>
      <w:r w:rsidRPr="004D4727">
        <w:rPr>
          <w:rFonts w:ascii="Times New Roman" w:hAnsi="Times New Roman"/>
          <w:sz w:val="24"/>
          <w:szCs w:val="24"/>
          <w:lang w:val="en-US"/>
        </w:rPr>
        <w:t xml:space="preserve">, F. Understanding developing country stances on post-2012 climate change negotiations: comparative analysis of Brazil, China, India, Mexico, and South Africa. </w:t>
      </w:r>
      <w:r w:rsidR="009E410D" w:rsidRPr="00B65C3C">
        <w:rPr>
          <w:rFonts w:ascii="Times New Roman" w:hAnsi="Times New Roman"/>
          <w:sz w:val="24"/>
          <w:szCs w:val="24"/>
          <w:lang w:val="en-US"/>
        </w:rPr>
        <w:t>Energy Policy 38(8): 4582-4591, 2010.</w:t>
      </w:r>
    </w:p>
    <w:p w:rsidR="006B541C" w:rsidRPr="006B541C" w:rsidRDefault="006B541C" w:rsidP="006B541C">
      <w:pPr>
        <w:spacing w:line="240" w:lineRule="auto"/>
        <w:jc w:val="both"/>
        <w:rPr>
          <w:rFonts w:ascii="Times New Roman" w:hAnsi="Times New Roman"/>
          <w:sz w:val="24"/>
          <w:szCs w:val="24"/>
        </w:rPr>
      </w:pPr>
      <w:r w:rsidRPr="006B541C">
        <w:rPr>
          <w:rFonts w:ascii="Times New Roman" w:hAnsi="Times New Roman"/>
          <w:sz w:val="24"/>
          <w:szCs w:val="24"/>
          <w:lang w:val="en-US"/>
        </w:rPr>
        <w:t xml:space="preserve">Rose, A. </w:t>
      </w:r>
      <w:r>
        <w:rPr>
          <w:rFonts w:ascii="Times New Roman" w:hAnsi="Times New Roman"/>
          <w:sz w:val="24"/>
          <w:szCs w:val="24"/>
          <w:lang w:val="en-US"/>
        </w:rPr>
        <w:t xml:space="preserve">Input-output </w:t>
      </w:r>
      <w:r w:rsidRPr="006B541C">
        <w:rPr>
          <w:rFonts w:ascii="Times New Roman" w:hAnsi="Times New Roman"/>
          <w:sz w:val="24"/>
          <w:szCs w:val="24"/>
          <w:lang w:val="en-US"/>
        </w:rPr>
        <w:t xml:space="preserve">economics </w:t>
      </w:r>
      <w:r>
        <w:rPr>
          <w:rFonts w:ascii="Times New Roman" w:hAnsi="Times New Roman"/>
          <w:sz w:val="24"/>
          <w:szCs w:val="24"/>
          <w:lang w:val="en-US"/>
        </w:rPr>
        <w:t xml:space="preserve">and computable </w:t>
      </w:r>
      <w:r w:rsidRPr="006B541C">
        <w:rPr>
          <w:rFonts w:ascii="Times New Roman" w:hAnsi="Times New Roman"/>
          <w:sz w:val="24"/>
          <w:szCs w:val="24"/>
          <w:lang w:val="en-US"/>
        </w:rPr>
        <w:t>general equilibrium models</w:t>
      </w:r>
      <w:r>
        <w:rPr>
          <w:rFonts w:ascii="Times New Roman" w:hAnsi="Times New Roman"/>
          <w:sz w:val="24"/>
          <w:szCs w:val="24"/>
          <w:lang w:val="en-US"/>
        </w:rPr>
        <w:t xml:space="preserve">. </w:t>
      </w:r>
      <w:r w:rsidRPr="006B541C">
        <w:rPr>
          <w:rFonts w:ascii="Times New Roman" w:hAnsi="Times New Roman"/>
          <w:sz w:val="24"/>
          <w:szCs w:val="24"/>
        </w:rPr>
        <w:t>Structural Change and Economic Dynamics 6:</w:t>
      </w:r>
      <w:r>
        <w:rPr>
          <w:rFonts w:ascii="Times New Roman" w:hAnsi="Times New Roman"/>
          <w:sz w:val="24"/>
          <w:szCs w:val="24"/>
        </w:rPr>
        <w:t xml:space="preserve"> 295-304, 1995. </w:t>
      </w:r>
    </w:p>
    <w:p w:rsidR="005829DE" w:rsidRPr="00AE737D" w:rsidRDefault="005829DE" w:rsidP="005829DE">
      <w:pPr>
        <w:spacing w:line="240" w:lineRule="auto"/>
        <w:jc w:val="both"/>
        <w:rPr>
          <w:rFonts w:ascii="Times New Roman" w:hAnsi="Times New Roman"/>
          <w:sz w:val="24"/>
          <w:szCs w:val="24"/>
        </w:rPr>
      </w:pPr>
      <w:r>
        <w:rPr>
          <w:rFonts w:ascii="Times New Roman" w:hAnsi="Times New Roman"/>
          <w:sz w:val="24"/>
          <w:szCs w:val="24"/>
        </w:rPr>
        <w:t>Seroa da Motta, R.</w:t>
      </w:r>
      <w:r w:rsidRPr="00AE737D">
        <w:rPr>
          <w:rFonts w:ascii="Times New Roman" w:hAnsi="Times New Roman"/>
          <w:sz w:val="24"/>
          <w:szCs w:val="24"/>
        </w:rPr>
        <w:t xml:space="preserve"> Padrão de consumo, distribuição de renda e meio ambiente no Brasi</w:t>
      </w:r>
      <w:r w:rsidR="00920332">
        <w:rPr>
          <w:rFonts w:ascii="Times New Roman" w:hAnsi="Times New Roman"/>
          <w:sz w:val="24"/>
          <w:szCs w:val="24"/>
        </w:rPr>
        <w:t xml:space="preserve">l. Texto para discussão </w:t>
      </w:r>
      <w:r w:rsidRPr="00AE737D">
        <w:rPr>
          <w:rFonts w:ascii="Times New Roman" w:hAnsi="Times New Roman"/>
          <w:sz w:val="24"/>
          <w:szCs w:val="24"/>
        </w:rPr>
        <w:t>856, IPEA, Rio de Janeiro, 2002.</w:t>
      </w:r>
    </w:p>
    <w:p w:rsidR="005829DE" w:rsidRDefault="005829DE" w:rsidP="005829DE">
      <w:pPr>
        <w:spacing w:line="240" w:lineRule="auto"/>
        <w:jc w:val="both"/>
        <w:rPr>
          <w:rFonts w:ascii="Times New Roman" w:hAnsi="Times New Roman"/>
          <w:sz w:val="24"/>
          <w:szCs w:val="24"/>
        </w:rPr>
      </w:pPr>
      <w:r>
        <w:rPr>
          <w:rFonts w:ascii="Times New Roman" w:hAnsi="Times New Roman"/>
          <w:sz w:val="24"/>
          <w:szCs w:val="24"/>
        </w:rPr>
        <w:t>Silva, J. G.</w:t>
      </w:r>
      <w:r w:rsidRPr="00AE737D">
        <w:rPr>
          <w:rFonts w:ascii="Times New Roman" w:hAnsi="Times New Roman"/>
          <w:sz w:val="24"/>
          <w:szCs w:val="24"/>
        </w:rPr>
        <w:t>;</w:t>
      </w:r>
      <w:r>
        <w:rPr>
          <w:rFonts w:ascii="Times New Roman" w:hAnsi="Times New Roman"/>
          <w:sz w:val="24"/>
          <w:szCs w:val="24"/>
        </w:rPr>
        <w:t xml:space="preserve"> Gurge</w:t>
      </w:r>
      <w:r w:rsidR="00D01D75">
        <w:rPr>
          <w:rFonts w:ascii="Times New Roman" w:hAnsi="Times New Roman"/>
          <w:sz w:val="24"/>
          <w:szCs w:val="24"/>
        </w:rPr>
        <w:t>l</w:t>
      </w:r>
      <w:r>
        <w:rPr>
          <w:rFonts w:ascii="Times New Roman" w:hAnsi="Times New Roman"/>
          <w:sz w:val="24"/>
          <w:szCs w:val="24"/>
        </w:rPr>
        <w:t>, A. C.</w:t>
      </w:r>
      <w:r w:rsidRPr="00AE737D">
        <w:rPr>
          <w:rFonts w:ascii="Times New Roman" w:hAnsi="Times New Roman"/>
          <w:sz w:val="24"/>
          <w:szCs w:val="24"/>
        </w:rPr>
        <w:t xml:space="preserve"> Impactos de impostos às emissões de carbono na economia brasileira. In: XXXVIII Encontro Nacional de Economia, 2010, Salvador. XXXVIII Encontro Nacional de Economia da ANPEC, 2010.</w:t>
      </w:r>
    </w:p>
    <w:p w:rsidR="00EC0421" w:rsidRPr="00B47C75" w:rsidRDefault="00EC0421" w:rsidP="00EC0421">
      <w:pPr>
        <w:spacing w:line="240" w:lineRule="auto"/>
        <w:jc w:val="both"/>
        <w:rPr>
          <w:rFonts w:ascii="Times New Roman" w:hAnsi="Times New Roman"/>
          <w:sz w:val="24"/>
          <w:szCs w:val="24"/>
          <w:lang w:val="en-US"/>
        </w:rPr>
      </w:pPr>
      <w:r w:rsidRPr="00EC0421">
        <w:rPr>
          <w:rFonts w:ascii="Times New Roman" w:hAnsi="Times New Roman"/>
          <w:sz w:val="24"/>
          <w:szCs w:val="24"/>
          <w:lang w:val="en-US"/>
        </w:rPr>
        <w:t xml:space="preserve">Symons, E., </w:t>
      </w:r>
      <w:proofErr w:type="spellStart"/>
      <w:r w:rsidRPr="00EC0421">
        <w:rPr>
          <w:rFonts w:ascii="Times New Roman" w:hAnsi="Times New Roman"/>
          <w:sz w:val="24"/>
          <w:szCs w:val="24"/>
          <w:lang w:val="en-US"/>
        </w:rPr>
        <w:t>Proops</w:t>
      </w:r>
      <w:proofErr w:type="spellEnd"/>
      <w:r w:rsidRPr="00EC0421">
        <w:rPr>
          <w:rFonts w:ascii="Times New Roman" w:hAnsi="Times New Roman"/>
          <w:sz w:val="24"/>
          <w:szCs w:val="24"/>
          <w:lang w:val="en-US"/>
        </w:rPr>
        <w:t>, J., Gay P. Carbon Taxes, Consumer Demand</w:t>
      </w:r>
      <w:r>
        <w:rPr>
          <w:rFonts w:ascii="Times New Roman" w:hAnsi="Times New Roman"/>
          <w:sz w:val="24"/>
          <w:szCs w:val="24"/>
          <w:lang w:val="en-US"/>
        </w:rPr>
        <w:t xml:space="preserve"> </w:t>
      </w:r>
      <w:r w:rsidRPr="00EC0421">
        <w:rPr>
          <w:rFonts w:ascii="Times New Roman" w:hAnsi="Times New Roman"/>
          <w:sz w:val="24"/>
          <w:szCs w:val="24"/>
          <w:lang w:val="en-US"/>
        </w:rPr>
        <w:t>and Carbon Dioxide Emissions:</w:t>
      </w:r>
      <w:r>
        <w:rPr>
          <w:rFonts w:ascii="Times New Roman" w:hAnsi="Times New Roman"/>
          <w:sz w:val="24"/>
          <w:szCs w:val="24"/>
          <w:lang w:val="en-US"/>
        </w:rPr>
        <w:t xml:space="preserve"> </w:t>
      </w:r>
      <w:r w:rsidRPr="00EC0421">
        <w:rPr>
          <w:rFonts w:ascii="Times New Roman" w:hAnsi="Times New Roman"/>
          <w:sz w:val="24"/>
          <w:szCs w:val="24"/>
          <w:lang w:val="en-US"/>
        </w:rPr>
        <w:t>A Simulation Analysis for the UK</w:t>
      </w:r>
      <w:r>
        <w:rPr>
          <w:rFonts w:ascii="Times New Roman" w:hAnsi="Times New Roman"/>
          <w:sz w:val="24"/>
          <w:szCs w:val="24"/>
          <w:lang w:val="en-US"/>
        </w:rPr>
        <w:t xml:space="preserve">. </w:t>
      </w:r>
      <w:r w:rsidR="00920332">
        <w:rPr>
          <w:rFonts w:ascii="Times New Roman" w:hAnsi="Times New Roman"/>
          <w:sz w:val="24"/>
          <w:szCs w:val="24"/>
          <w:lang w:val="en-US"/>
        </w:rPr>
        <w:t>Fiscal Studies 15(</w:t>
      </w:r>
      <w:r w:rsidRPr="00B47C75">
        <w:rPr>
          <w:rFonts w:ascii="Times New Roman" w:hAnsi="Times New Roman"/>
          <w:sz w:val="24"/>
          <w:szCs w:val="24"/>
          <w:lang w:val="en-US"/>
        </w:rPr>
        <w:t>2</w:t>
      </w:r>
      <w:r w:rsidR="00920332">
        <w:rPr>
          <w:rFonts w:ascii="Times New Roman" w:hAnsi="Times New Roman"/>
          <w:sz w:val="24"/>
          <w:szCs w:val="24"/>
          <w:lang w:val="en-US"/>
        </w:rPr>
        <w:t xml:space="preserve">): </w:t>
      </w:r>
      <w:r w:rsidRPr="00B47C75">
        <w:rPr>
          <w:rFonts w:ascii="Times New Roman" w:hAnsi="Times New Roman"/>
          <w:sz w:val="24"/>
          <w:szCs w:val="24"/>
          <w:lang w:val="en-US"/>
        </w:rPr>
        <w:t>19−43</w:t>
      </w:r>
      <w:r w:rsidR="00920332">
        <w:rPr>
          <w:rFonts w:ascii="Times New Roman" w:hAnsi="Times New Roman"/>
          <w:sz w:val="24"/>
          <w:szCs w:val="24"/>
          <w:lang w:val="en-US"/>
        </w:rPr>
        <w:t xml:space="preserve">, </w:t>
      </w:r>
      <w:r w:rsidR="00920332" w:rsidRPr="00B47C75">
        <w:rPr>
          <w:rFonts w:ascii="Times New Roman" w:hAnsi="Times New Roman"/>
          <w:sz w:val="24"/>
          <w:szCs w:val="24"/>
          <w:lang w:val="en-US"/>
        </w:rPr>
        <w:t>1994</w:t>
      </w:r>
      <w:r w:rsidR="00920332">
        <w:rPr>
          <w:rFonts w:ascii="Times New Roman" w:hAnsi="Times New Roman"/>
          <w:sz w:val="24"/>
          <w:szCs w:val="24"/>
          <w:lang w:val="en-US"/>
        </w:rPr>
        <w:t xml:space="preserve">. </w:t>
      </w:r>
    </w:p>
    <w:p w:rsidR="00EC6CBC" w:rsidRPr="00AA789A" w:rsidRDefault="00920332" w:rsidP="00EC6CBC">
      <w:pPr>
        <w:spacing w:line="240" w:lineRule="auto"/>
        <w:jc w:val="both"/>
        <w:rPr>
          <w:rFonts w:ascii="Times New Roman" w:hAnsi="Times New Roman"/>
          <w:sz w:val="24"/>
          <w:szCs w:val="24"/>
        </w:rPr>
      </w:pPr>
      <w:proofErr w:type="spellStart"/>
      <w:r>
        <w:rPr>
          <w:rFonts w:ascii="Times New Roman" w:hAnsi="Times New Roman"/>
          <w:sz w:val="24"/>
          <w:szCs w:val="24"/>
          <w:lang w:val="en-US"/>
        </w:rPr>
        <w:t>Tiezzi</w:t>
      </w:r>
      <w:proofErr w:type="spellEnd"/>
      <w:r>
        <w:rPr>
          <w:rFonts w:ascii="Times New Roman" w:hAnsi="Times New Roman"/>
          <w:sz w:val="24"/>
          <w:szCs w:val="24"/>
          <w:lang w:val="en-US"/>
        </w:rPr>
        <w:t>, S.</w:t>
      </w:r>
      <w:r w:rsidR="00EC6CBC" w:rsidRPr="00EC6CBC">
        <w:rPr>
          <w:rFonts w:ascii="Times New Roman" w:hAnsi="Times New Roman"/>
          <w:sz w:val="24"/>
          <w:szCs w:val="24"/>
          <w:lang w:val="en-US"/>
        </w:rPr>
        <w:t xml:space="preserve"> The welfare effects and the distributive impact of</w:t>
      </w:r>
      <w:r w:rsidR="00EC6CBC">
        <w:rPr>
          <w:rFonts w:ascii="Times New Roman" w:hAnsi="Times New Roman"/>
          <w:sz w:val="24"/>
          <w:szCs w:val="24"/>
          <w:lang w:val="en-US"/>
        </w:rPr>
        <w:t xml:space="preserve"> </w:t>
      </w:r>
      <w:r w:rsidR="00EC6CBC" w:rsidRPr="00EC6CBC">
        <w:rPr>
          <w:rFonts w:ascii="Times New Roman" w:hAnsi="Times New Roman"/>
          <w:sz w:val="24"/>
          <w:szCs w:val="24"/>
          <w:lang w:val="en-US"/>
        </w:rPr>
        <w:t>carbon taxation on Italian households</w:t>
      </w:r>
      <w:r w:rsidR="00EC6CBC">
        <w:rPr>
          <w:rFonts w:ascii="Times New Roman" w:hAnsi="Times New Roman"/>
          <w:sz w:val="24"/>
          <w:szCs w:val="24"/>
          <w:lang w:val="en-US"/>
        </w:rPr>
        <w:t xml:space="preserve">. </w:t>
      </w:r>
      <w:r w:rsidRPr="00AA789A">
        <w:rPr>
          <w:rFonts w:ascii="Times New Roman" w:hAnsi="Times New Roman"/>
          <w:sz w:val="24"/>
          <w:szCs w:val="24"/>
        </w:rPr>
        <w:t xml:space="preserve">Energy Policy </w:t>
      </w:r>
      <w:r w:rsidR="00EC6CBC" w:rsidRPr="00AA789A">
        <w:rPr>
          <w:rFonts w:ascii="Times New Roman" w:hAnsi="Times New Roman"/>
          <w:sz w:val="24"/>
          <w:szCs w:val="24"/>
        </w:rPr>
        <w:t>33</w:t>
      </w:r>
      <w:r w:rsidRPr="00AA789A">
        <w:rPr>
          <w:rFonts w:ascii="Times New Roman" w:hAnsi="Times New Roman"/>
          <w:sz w:val="24"/>
          <w:szCs w:val="24"/>
        </w:rPr>
        <w:t xml:space="preserve">: </w:t>
      </w:r>
      <w:r w:rsidR="00EC6CBC" w:rsidRPr="00AA789A">
        <w:rPr>
          <w:rFonts w:ascii="Times New Roman" w:hAnsi="Times New Roman"/>
          <w:sz w:val="24"/>
          <w:szCs w:val="24"/>
        </w:rPr>
        <w:t>1597–1612</w:t>
      </w:r>
      <w:r w:rsidRPr="00AA789A">
        <w:rPr>
          <w:rFonts w:ascii="Times New Roman" w:hAnsi="Times New Roman"/>
          <w:sz w:val="24"/>
          <w:szCs w:val="24"/>
        </w:rPr>
        <w:t xml:space="preserve">, 2005. </w:t>
      </w:r>
    </w:p>
    <w:p w:rsidR="00312AD6" w:rsidRDefault="00B53A60" w:rsidP="005829DE">
      <w:pPr>
        <w:spacing w:line="240" w:lineRule="auto"/>
        <w:jc w:val="both"/>
        <w:rPr>
          <w:rFonts w:ascii="Times New Roman" w:hAnsi="Times New Roman"/>
          <w:sz w:val="24"/>
          <w:szCs w:val="24"/>
        </w:rPr>
      </w:pPr>
      <w:r>
        <w:rPr>
          <w:rFonts w:ascii="Times New Roman" w:hAnsi="Times New Roman"/>
          <w:sz w:val="24"/>
          <w:szCs w:val="24"/>
        </w:rPr>
        <w:t>Tourinho, O. A. F., Seroa da Motta, R., Alves, Y</w:t>
      </w:r>
      <w:r w:rsidR="00D01D75" w:rsidRPr="00D01D75">
        <w:rPr>
          <w:rFonts w:ascii="Times New Roman" w:hAnsi="Times New Roman"/>
          <w:sz w:val="24"/>
          <w:szCs w:val="24"/>
        </w:rPr>
        <w:t>., Uma Aplicação Ambiental de um Modelo de Equilíbrio Geral. Texto para Discussão, nº 976, IPEA – Instituto de Pesquisa Econômica Aplicada, Rio de Janeiro, 2003.</w:t>
      </w:r>
    </w:p>
    <w:p w:rsidR="00312AD6" w:rsidRDefault="00312AD6">
      <w:pPr>
        <w:rPr>
          <w:rFonts w:ascii="Times New Roman" w:hAnsi="Times New Roman"/>
          <w:sz w:val="24"/>
          <w:szCs w:val="24"/>
        </w:rPr>
      </w:pPr>
      <w:r>
        <w:rPr>
          <w:rFonts w:ascii="Times New Roman" w:hAnsi="Times New Roman"/>
          <w:sz w:val="24"/>
          <w:szCs w:val="24"/>
        </w:rPr>
        <w:br w:type="page"/>
      </w:r>
    </w:p>
    <w:p w:rsidR="008E3A5B" w:rsidRPr="008E3A5B" w:rsidRDefault="008E3A5B" w:rsidP="008E3A5B">
      <w:pPr>
        <w:jc w:val="both"/>
        <w:rPr>
          <w:rFonts w:ascii="Times New Roman" w:hAnsi="Times New Roman"/>
          <w:sz w:val="24"/>
          <w:lang w:val="en-US"/>
        </w:rPr>
      </w:pPr>
      <w:r w:rsidRPr="008E3A5B">
        <w:rPr>
          <w:rFonts w:ascii="Times New Roman" w:hAnsi="Times New Roman"/>
          <w:sz w:val="24"/>
          <w:lang w:val="en-US"/>
        </w:rPr>
        <w:lastRenderedPageBreak/>
        <w:t xml:space="preserve">ANNEX 1 – MATCHING GHG EMISSIONS TO INPUT-OUTPUT SECTORS </w:t>
      </w:r>
    </w:p>
    <w:p w:rsidR="008E3A5B" w:rsidRPr="008E3A5B" w:rsidRDefault="008E3A5B" w:rsidP="008E3A5B">
      <w:pPr>
        <w:jc w:val="both"/>
        <w:rPr>
          <w:rFonts w:ascii="Times New Roman" w:hAnsi="Times New Roman"/>
          <w:sz w:val="24"/>
          <w:lang w:val="en-US"/>
        </w:rPr>
      </w:pPr>
      <w:r w:rsidRPr="008E3A5B">
        <w:rPr>
          <w:rFonts w:ascii="Times New Roman" w:hAnsi="Times New Roman"/>
          <w:sz w:val="24"/>
          <w:lang w:val="en-US"/>
        </w:rPr>
        <w:t xml:space="preserve">The second Brazilian communication of </w:t>
      </w:r>
      <w:r>
        <w:rPr>
          <w:rFonts w:ascii="Times New Roman" w:hAnsi="Times New Roman"/>
          <w:sz w:val="24"/>
          <w:lang w:val="en-US"/>
        </w:rPr>
        <w:t xml:space="preserve">the National Inventory Report </w:t>
      </w:r>
      <w:r w:rsidRPr="008E3A5B">
        <w:rPr>
          <w:rFonts w:ascii="Times New Roman" w:hAnsi="Times New Roman"/>
          <w:sz w:val="24"/>
          <w:lang w:val="en-US"/>
        </w:rPr>
        <w:t xml:space="preserve">brings the greenhouse gases emissions from 1990 to 2010. The data were presented according to both methodologies suggested by IPCC. The </w:t>
      </w:r>
      <w:r w:rsidRPr="008E3A5B">
        <w:rPr>
          <w:rFonts w:ascii="Times New Roman" w:hAnsi="Times New Roman"/>
          <w:i/>
          <w:sz w:val="24"/>
          <w:lang w:val="en-US"/>
        </w:rPr>
        <w:t>Top Dow</w:t>
      </w:r>
      <w:r w:rsidRPr="008E3A5B">
        <w:rPr>
          <w:rFonts w:ascii="Times New Roman" w:hAnsi="Times New Roman"/>
          <w:sz w:val="24"/>
          <w:lang w:val="en-US"/>
        </w:rPr>
        <w:t xml:space="preserve">, when the total supply of goods whose consumption causes GHG is taken as a reference for emissions. And </w:t>
      </w:r>
      <w:bookmarkStart w:id="0" w:name="_GoBack"/>
      <w:bookmarkEnd w:id="0"/>
      <w:r w:rsidRPr="008E3A5B">
        <w:rPr>
          <w:rFonts w:ascii="Times New Roman" w:hAnsi="Times New Roman"/>
          <w:sz w:val="24"/>
          <w:lang w:val="en-US"/>
        </w:rPr>
        <w:t xml:space="preserve">the </w:t>
      </w:r>
      <w:r w:rsidRPr="008E3A5B">
        <w:rPr>
          <w:rFonts w:ascii="Times New Roman" w:hAnsi="Times New Roman"/>
          <w:i/>
          <w:sz w:val="24"/>
          <w:lang w:val="en-US"/>
        </w:rPr>
        <w:t>Bottom Up</w:t>
      </w:r>
      <w:r w:rsidRPr="008E3A5B">
        <w:rPr>
          <w:rFonts w:ascii="Times New Roman" w:hAnsi="Times New Roman"/>
          <w:sz w:val="24"/>
          <w:lang w:val="en-US"/>
        </w:rPr>
        <w:t>, the emissions are set to economic sectors following their consumption of those goods.</w:t>
      </w:r>
    </w:p>
    <w:p w:rsidR="008E3A5B" w:rsidRPr="008E3A5B" w:rsidRDefault="008E3A5B" w:rsidP="008E3A5B">
      <w:pPr>
        <w:jc w:val="both"/>
        <w:rPr>
          <w:rFonts w:ascii="Times New Roman" w:hAnsi="Times New Roman"/>
          <w:sz w:val="24"/>
          <w:lang w:val="en-US"/>
        </w:rPr>
      </w:pPr>
      <w:r w:rsidRPr="008E3A5B">
        <w:rPr>
          <w:rFonts w:ascii="Times New Roman" w:hAnsi="Times New Roman"/>
          <w:sz w:val="24"/>
          <w:lang w:val="en-US"/>
        </w:rPr>
        <w:t>The correspondence between GHG sources to input-output sectors is shown in Figure A1. If an inventoried source matched more than one economic sector then its emissions were distributed accordingly</w:t>
      </w:r>
      <w:r>
        <w:rPr>
          <w:rFonts w:ascii="Times New Roman" w:hAnsi="Times New Roman"/>
          <w:sz w:val="24"/>
          <w:lang w:val="en-US"/>
        </w:rPr>
        <w:t xml:space="preserve"> to </w:t>
      </w:r>
      <w:proofErr w:type="spellStart"/>
      <w:r>
        <w:rPr>
          <w:rFonts w:ascii="Times New Roman" w:hAnsi="Times New Roman"/>
          <w:sz w:val="24"/>
          <w:lang w:val="en-US"/>
        </w:rPr>
        <w:t>sector</w:t>
      </w:r>
      <w:r w:rsidRPr="008E3A5B">
        <w:rPr>
          <w:rFonts w:ascii="Times New Roman" w:hAnsi="Times New Roman"/>
          <w:sz w:val="24"/>
          <w:lang w:val="en-US"/>
        </w:rPr>
        <w:t>al</w:t>
      </w:r>
      <w:proofErr w:type="spellEnd"/>
      <w:r w:rsidRPr="008E3A5B">
        <w:rPr>
          <w:rFonts w:ascii="Times New Roman" w:hAnsi="Times New Roman"/>
          <w:sz w:val="24"/>
          <w:lang w:val="en-US"/>
        </w:rPr>
        <w:t xml:space="preserve"> share on production or consumption. All the same, the emissions were made equivalent to int</w:t>
      </w:r>
      <w:r>
        <w:rPr>
          <w:rFonts w:ascii="Times New Roman" w:hAnsi="Times New Roman"/>
          <w:sz w:val="24"/>
          <w:lang w:val="en-US"/>
        </w:rPr>
        <w:t xml:space="preserve">ermediate consumption or </w:t>
      </w:r>
      <w:proofErr w:type="spellStart"/>
      <w:r>
        <w:rPr>
          <w:rFonts w:ascii="Times New Roman" w:hAnsi="Times New Roman"/>
          <w:sz w:val="24"/>
          <w:lang w:val="en-US"/>
        </w:rPr>
        <w:t>sector</w:t>
      </w:r>
      <w:r w:rsidRPr="008E3A5B">
        <w:rPr>
          <w:rFonts w:ascii="Times New Roman" w:hAnsi="Times New Roman"/>
          <w:sz w:val="24"/>
          <w:lang w:val="en-US"/>
        </w:rPr>
        <w:t>al</w:t>
      </w:r>
      <w:proofErr w:type="spellEnd"/>
      <w:r w:rsidRPr="008E3A5B">
        <w:rPr>
          <w:rFonts w:ascii="Times New Roman" w:hAnsi="Times New Roman"/>
          <w:sz w:val="24"/>
          <w:lang w:val="en-US"/>
        </w:rPr>
        <w:t xml:space="preserve"> production taken from Use and Make Tables. Hence the CO</w:t>
      </w:r>
      <w:r w:rsidRPr="008E3A5B">
        <w:rPr>
          <w:rFonts w:ascii="Times New Roman" w:hAnsi="Times New Roman"/>
          <w:sz w:val="24"/>
          <w:vertAlign w:val="subscript"/>
          <w:lang w:val="en-US"/>
        </w:rPr>
        <w:t>2</w:t>
      </w:r>
      <w:r w:rsidRPr="008E3A5B">
        <w:rPr>
          <w:rFonts w:ascii="Times New Roman" w:hAnsi="Times New Roman"/>
          <w:sz w:val="24"/>
          <w:lang w:val="en-US"/>
        </w:rPr>
        <w:t xml:space="preserve"> emissions from fossil fuel burning by the energetic source were set trough the sectors: “Oil and natural gas”, “</w:t>
      </w:r>
      <w:r>
        <w:rPr>
          <w:rFonts w:ascii="Times New Roman" w:hAnsi="Times New Roman"/>
          <w:sz w:val="24"/>
          <w:lang w:val="en-US"/>
        </w:rPr>
        <w:t>Oil</w:t>
      </w:r>
      <w:r w:rsidRPr="008E3A5B">
        <w:rPr>
          <w:rFonts w:ascii="Times New Roman" w:hAnsi="Times New Roman"/>
          <w:sz w:val="24"/>
          <w:lang w:val="en-US"/>
        </w:rPr>
        <w:t xml:space="preserve"> refining and coke” and “Production and distribution of electricity”, accordingly to theirs fossil fuel consumption in the </w:t>
      </w:r>
      <w:r w:rsidRPr="008E3A5B">
        <w:rPr>
          <w:rFonts w:ascii="Times New Roman" w:hAnsi="Times New Roman"/>
          <w:i/>
          <w:sz w:val="24"/>
          <w:lang w:val="en-US"/>
        </w:rPr>
        <w:t>Top Dow</w:t>
      </w:r>
      <w:r w:rsidRPr="008E3A5B">
        <w:rPr>
          <w:rFonts w:ascii="Times New Roman" w:hAnsi="Times New Roman"/>
          <w:sz w:val="24"/>
          <w:lang w:val="en-US"/>
        </w:rPr>
        <w:t xml:space="preserve"> inventory. Matching the input-output sectors to the National Inventory’s sources of GHG was made possible by the National Economic Activities Classification (CNAE). The CNAE codes are the reference for both, the Brazilian Energy Balance and the National Accounting System. The inventoried sources had theirs PRODLIST codes matched to CNAE codes.</w:t>
      </w:r>
    </w:p>
    <w:p w:rsidR="008E3A5B" w:rsidRDefault="008E3A5B" w:rsidP="005829DE">
      <w:pPr>
        <w:spacing w:line="240" w:lineRule="auto"/>
        <w:jc w:val="both"/>
        <w:rPr>
          <w:rFonts w:ascii="Times New Roman" w:hAnsi="Times New Roman"/>
          <w:sz w:val="24"/>
          <w:szCs w:val="24"/>
          <w:lang w:val="en-US"/>
        </w:rPr>
      </w:pPr>
    </w:p>
    <w:p w:rsidR="006E3B84" w:rsidRDefault="006E3B84">
      <w:pPr>
        <w:rPr>
          <w:rFonts w:ascii="Times New Roman" w:hAnsi="Times New Roman"/>
          <w:sz w:val="24"/>
          <w:szCs w:val="24"/>
          <w:lang w:val="en-US"/>
        </w:rPr>
      </w:pPr>
      <w:r>
        <w:rPr>
          <w:rFonts w:ascii="Times New Roman" w:hAnsi="Times New Roman"/>
          <w:sz w:val="24"/>
          <w:szCs w:val="24"/>
          <w:lang w:val="en-US"/>
        </w:rPr>
        <w:br w:type="page"/>
      </w:r>
    </w:p>
    <w:p w:rsidR="006E3B84" w:rsidRDefault="006E3B84" w:rsidP="006E3B84">
      <w:pPr>
        <w:spacing w:line="240" w:lineRule="auto"/>
        <w:jc w:val="center"/>
        <w:rPr>
          <w:rFonts w:ascii="Times New Roman" w:hAnsi="Times New Roman"/>
          <w:sz w:val="24"/>
          <w:szCs w:val="24"/>
          <w:lang w:val="en-US"/>
        </w:rPr>
      </w:pPr>
      <w:r>
        <w:rPr>
          <w:rFonts w:ascii="Times New Roman" w:hAnsi="Times New Roman"/>
          <w:sz w:val="24"/>
          <w:szCs w:val="24"/>
          <w:lang w:val="en-US"/>
        </w:rPr>
        <w:lastRenderedPageBreak/>
        <w:t xml:space="preserve">Figure A1: </w:t>
      </w:r>
      <w:r>
        <w:rPr>
          <w:rFonts w:ascii="Times New Roman" w:hAnsi="Times New Roman"/>
          <w:sz w:val="24"/>
          <w:lang w:val="en-US"/>
        </w:rPr>
        <w:t>C</w:t>
      </w:r>
      <w:r w:rsidRPr="008E3A5B">
        <w:rPr>
          <w:rFonts w:ascii="Times New Roman" w:hAnsi="Times New Roman"/>
          <w:sz w:val="24"/>
          <w:lang w:val="en-US"/>
        </w:rPr>
        <w:t>orrespondence between GHG sources to input-output sectors</w:t>
      </w:r>
      <w:r>
        <w:rPr>
          <w:rFonts w:ascii="Times New Roman" w:hAnsi="Times New Roman"/>
          <w:sz w:val="24"/>
          <w:lang w:val="en-US"/>
        </w:rPr>
        <w:t xml:space="preserve"> (continues...)</w:t>
      </w:r>
    </w:p>
    <w:p w:rsidR="006E3B84" w:rsidRDefault="006E3B84" w:rsidP="006E3B84">
      <w:pPr>
        <w:spacing w:line="240" w:lineRule="auto"/>
        <w:jc w:val="center"/>
        <w:rPr>
          <w:rFonts w:ascii="Times New Roman" w:hAnsi="Times New Roman"/>
          <w:sz w:val="24"/>
          <w:szCs w:val="24"/>
          <w:lang w:val="en-US"/>
        </w:rPr>
      </w:pPr>
      <w:r w:rsidRPr="006E3B84">
        <w:rPr>
          <w:noProof/>
          <w:szCs w:val="24"/>
          <w:lang w:eastAsia="pt-BR"/>
        </w:rPr>
        <w:drawing>
          <wp:inline distT="0" distB="0" distL="0" distR="0">
            <wp:extent cx="6120130" cy="7952116"/>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1" cstate="print"/>
                    <a:srcRect/>
                    <a:stretch>
                      <a:fillRect/>
                    </a:stretch>
                  </pic:blipFill>
                  <pic:spPr bwMode="auto">
                    <a:xfrm>
                      <a:off x="0" y="0"/>
                      <a:ext cx="6120130" cy="7952116"/>
                    </a:xfrm>
                    <a:prstGeom prst="rect">
                      <a:avLst/>
                    </a:prstGeom>
                    <a:noFill/>
                    <a:ln w="9525">
                      <a:noFill/>
                      <a:miter lim="800000"/>
                      <a:headEnd/>
                      <a:tailEnd/>
                    </a:ln>
                  </pic:spPr>
                </pic:pic>
              </a:graphicData>
            </a:graphic>
          </wp:inline>
        </w:drawing>
      </w:r>
    </w:p>
    <w:p w:rsidR="006E3B84" w:rsidRDefault="006E3B84">
      <w:pPr>
        <w:rPr>
          <w:rFonts w:ascii="Times New Roman" w:hAnsi="Times New Roman"/>
          <w:sz w:val="24"/>
          <w:szCs w:val="24"/>
          <w:lang w:val="en-US"/>
        </w:rPr>
      </w:pPr>
      <w:r w:rsidRPr="00DA654E">
        <w:rPr>
          <w:rFonts w:ascii="Times New Roman" w:hAnsi="Times New Roman"/>
          <w:sz w:val="20"/>
          <w:szCs w:val="24"/>
          <w:lang w:val="en-US"/>
        </w:rPr>
        <w:t>Source: Own elaboration, 2014.</w:t>
      </w:r>
    </w:p>
    <w:p w:rsidR="006E3B84" w:rsidRDefault="006E3B84">
      <w:pPr>
        <w:rPr>
          <w:rFonts w:ascii="Times New Roman" w:hAnsi="Times New Roman"/>
          <w:sz w:val="24"/>
          <w:szCs w:val="24"/>
          <w:lang w:val="en-US"/>
        </w:rPr>
      </w:pPr>
      <w:r>
        <w:rPr>
          <w:rFonts w:ascii="Times New Roman" w:hAnsi="Times New Roman"/>
          <w:sz w:val="24"/>
          <w:szCs w:val="24"/>
          <w:lang w:val="en-US"/>
        </w:rPr>
        <w:br w:type="page"/>
      </w:r>
    </w:p>
    <w:p w:rsidR="006E3B84" w:rsidRDefault="006E3B84" w:rsidP="006E3B84">
      <w:pPr>
        <w:spacing w:line="240" w:lineRule="auto"/>
        <w:jc w:val="center"/>
        <w:rPr>
          <w:rFonts w:ascii="Times New Roman" w:hAnsi="Times New Roman"/>
          <w:sz w:val="24"/>
          <w:szCs w:val="24"/>
          <w:lang w:val="en-US"/>
        </w:rPr>
      </w:pPr>
      <w:r>
        <w:rPr>
          <w:rFonts w:ascii="Times New Roman" w:hAnsi="Times New Roman"/>
          <w:sz w:val="24"/>
          <w:szCs w:val="24"/>
          <w:lang w:val="en-US"/>
        </w:rPr>
        <w:lastRenderedPageBreak/>
        <w:t xml:space="preserve">Figure A1: </w:t>
      </w:r>
      <w:r>
        <w:rPr>
          <w:rFonts w:ascii="Times New Roman" w:hAnsi="Times New Roman"/>
          <w:sz w:val="24"/>
          <w:lang w:val="en-US"/>
        </w:rPr>
        <w:t>C</w:t>
      </w:r>
      <w:r w:rsidRPr="008E3A5B">
        <w:rPr>
          <w:rFonts w:ascii="Times New Roman" w:hAnsi="Times New Roman"/>
          <w:sz w:val="24"/>
          <w:lang w:val="en-US"/>
        </w:rPr>
        <w:t>orrespondence between GHG sources to input-output sectors</w:t>
      </w:r>
      <w:r>
        <w:rPr>
          <w:rFonts w:ascii="Times New Roman" w:hAnsi="Times New Roman"/>
          <w:sz w:val="24"/>
          <w:lang w:val="en-US"/>
        </w:rPr>
        <w:t xml:space="preserve"> </w:t>
      </w:r>
      <w:r>
        <w:rPr>
          <w:rFonts w:ascii="Times New Roman" w:hAnsi="Times New Roman"/>
          <w:sz w:val="24"/>
          <w:szCs w:val="24"/>
          <w:lang w:val="en-US"/>
        </w:rPr>
        <w:t>(conclusion)</w:t>
      </w:r>
    </w:p>
    <w:p w:rsidR="006E3B84" w:rsidRDefault="006E3B84" w:rsidP="006E3B84">
      <w:pPr>
        <w:spacing w:line="240" w:lineRule="auto"/>
        <w:jc w:val="both"/>
        <w:rPr>
          <w:rFonts w:ascii="Times New Roman" w:hAnsi="Times New Roman"/>
          <w:sz w:val="24"/>
          <w:szCs w:val="24"/>
          <w:lang w:val="en-US"/>
        </w:rPr>
      </w:pPr>
      <w:r w:rsidRPr="006E3B84">
        <w:rPr>
          <w:noProof/>
          <w:szCs w:val="24"/>
          <w:lang w:eastAsia="pt-BR"/>
        </w:rPr>
        <w:drawing>
          <wp:inline distT="0" distB="0" distL="0" distR="0">
            <wp:extent cx="6120130" cy="4385418"/>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2" cstate="print"/>
                    <a:srcRect/>
                    <a:stretch>
                      <a:fillRect/>
                    </a:stretch>
                  </pic:blipFill>
                  <pic:spPr bwMode="auto">
                    <a:xfrm>
                      <a:off x="0" y="0"/>
                      <a:ext cx="6120130" cy="4385418"/>
                    </a:xfrm>
                    <a:prstGeom prst="rect">
                      <a:avLst/>
                    </a:prstGeom>
                    <a:noFill/>
                    <a:ln w="9525">
                      <a:noFill/>
                      <a:miter lim="800000"/>
                      <a:headEnd/>
                      <a:tailEnd/>
                    </a:ln>
                  </pic:spPr>
                </pic:pic>
              </a:graphicData>
            </a:graphic>
          </wp:inline>
        </w:drawing>
      </w:r>
    </w:p>
    <w:p w:rsidR="006E3B84" w:rsidRPr="008E3A5B" w:rsidRDefault="00DA654E" w:rsidP="00DA654E">
      <w:pPr>
        <w:spacing w:line="240" w:lineRule="auto"/>
        <w:rPr>
          <w:rFonts w:ascii="Times New Roman" w:hAnsi="Times New Roman"/>
          <w:sz w:val="24"/>
          <w:szCs w:val="24"/>
          <w:lang w:val="en-US"/>
        </w:rPr>
      </w:pPr>
      <w:r w:rsidRPr="00DA654E">
        <w:rPr>
          <w:rFonts w:ascii="Times New Roman" w:hAnsi="Times New Roman"/>
          <w:sz w:val="20"/>
          <w:szCs w:val="24"/>
          <w:lang w:val="en-US"/>
        </w:rPr>
        <w:t>Source: Own elaboration, 2014.</w:t>
      </w:r>
    </w:p>
    <w:sectPr w:rsidR="006E3B84" w:rsidRPr="008E3A5B" w:rsidSect="00B65C3C">
      <w:headerReference w:type="default" r:id="rId8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D0" w:rsidRDefault="00962BD0" w:rsidP="00AA2A92">
      <w:pPr>
        <w:spacing w:after="0" w:line="240" w:lineRule="auto"/>
      </w:pPr>
      <w:r>
        <w:separator/>
      </w:r>
    </w:p>
  </w:endnote>
  <w:endnote w:type="continuationSeparator" w:id="0">
    <w:p w:rsidR="00962BD0" w:rsidRDefault="00962BD0" w:rsidP="00AA2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D0" w:rsidRDefault="00962BD0" w:rsidP="00AA2A92">
      <w:pPr>
        <w:spacing w:after="0" w:line="240" w:lineRule="auto"/>
      </w:pPr>
      <w:r>
        <w:separator/>
      </w:r>
    </w:p>
  </w:footnote>
  <w:footnote w:type="continuationSeparator" w:id="0">
    <w:p w:rsidR="00962BD0" w:rsidRDefault="00962BD0" w:rsidP="00AA2A92">
      <w:pPr>
        <w:spacing w:after="0" w:line="240" w:lineRule="auto"/>
      </w:pPr>
      <w:r>
        <w:continuationSeparator/>
      </w:r>
    </w:p>
  </w:footnote>
  <w:footnote w:id="1">
    <w:p w:rsidR="008E3A5B" w:rsidRPr="003102FE" w:rsidRDefault="008E3A5B" w:rsidP="0007321A">
      <w:pPr>
        <w:pStyle w:val="FootnoteText"/>
        <w:jc w:val="both"/>
        <w:rPr>
          <w:rFonts w:ascii="Times New Roman" w:hAnsi="Times New Roman"/>
          <w:lang w:val="en-US"/>
        </w:rPr>
      </w:pPr>
      <w:r w:rsidRPr="00A350E6">
        <w:rPr>
          <w:rStyle w:val="FootnoteReference"/>
          <w:rFonts w:ascii="Times New Roman" w:hAnsi="Times New Roman"/>
        </w:rPr>
        <w:footnoteRef/>
      </w:r>
      <w:r w:rsidRPr="004D1668">
        <w:rPr>
          <w:rFonts w:ascii="Times New Roman" w:hAnsi="Times New Roman"/>
          <w:lang w:val="en-US"/>
        </w:rPr>
        <w:t xml:space="preserve">  It is important to highlight, however, according to Miller and Blair (2009), that both models produce the same results. For different interpretations of </w:t>
      </w:r>
      <w:proofErr w:type="spellStart"/>
      <w:r w:rsidRPr="004D1668">
        <w:rPr>
          <w:rFonts w:ascii="Times New Roman" w:hAnsi="Times New Roman"/>
          <w:lang w:val="en-US"/>
        </w:rPr>
        <w:t>Ghosh</w:t>
      </w:r>
      <w:proofErr w:type="spellEnd"/>
      <w:r w:rsidRPr="004D1668">
        <w:rPr>
          <w:rFonts w:ascii="Times New Roman" w:hAnsi="Times New Roman"/>
          <w:lang w:val="en-US"/>
        </w:rPr>
        <w:t xml:space="preserve"> model, see </w:t>
      </w:r>
      <w:proofErr w:type="spellStart"/>
      <w:r w:rsidRPr="004D1668">
        <w:rPr>
          <w:rFonts w:ascii="Times New Roman" w:hAnsi="Times New Roman"/>
          <w:lang w:val="en-US"/>
        </w:rPr>
        <w:t>Dietzenbacher</w:t>
      </w:r>
      <w:proofErr w:type="spellEnd"/>
      <w:r w:rsidRPr="004D1668">
        <w:rPr>
          <w:rFonts w:ascii="Times New Roman" w:hAnsi="Times New Roman"/>
          <w:lang w:val="en-US"/>
        </w:rPr>
        <w:t xml:space="preserve"> (1997), </w:t>
      </w:r>
      <w:proofErr w:type="spellStart"/>
      <w:r w:rsidRPr="004D1668">
        <w:rPr>
          <w:rFonts w:ascii="Times New Roman" w:hAnsi="Times New Roman"/>
          <w:lang w:val="en-US"/>
        </w:rPr>
        <w:t>Oosterhaven</w:t>
      </w:r>
      <w:proofErr w:type="spellEnd"/>
      <w:r w:rsidRPr="004D1668">
        <w:rPr>
          <w:rFonts w:ascii="Times New Roman" w:hAnsi="Times New Roman"/>
          <w:lang w:val="en-US"/>
        </w:rPr>
        <w:t xml:space="preserve"> (1996) and </w:t>
      </w:r>
      <w:proofErr w:type="spellStart"/>
      <w:r w:rsidRPr="004D1668">
        <w:rPr>
          <w:rFonts w:ascii="Times New Roman" w:hAnsi="Times New Roman"/>
          <w:lang w:val="en-US"/>
        </w:rPr>
        <w:t>Mesnard</w:t>
      </w:r>
      <w:proofErr w:type="spellEnd"/>
      <w:r w:rsidRPr="004D1668">
        <w:rPr>
          <w:rFonts w:ascii="Times New Roman" w:hAnsi="Times New Roman"/>
          <w:lang w:val="en-US"/>
        </w:rPr>
        <w:t xml:space="preserve"> (2009).</w:t>
      </w:r>
    </w:p>
  </w:footnote>
  <w:footnote w:id="2">
    <w:p w:rsidR="008E3A5B" w:rsidRPr="004D1668" w:rsidRDefault="008E3A5B" w:rsidP="00A3684D">
      <w:pPr>
        <w:pStyle w:val="FootnoteText"/>
        <w:jc w:val="both"/>
        <w:rPr>
          <w:rFonts w:ascii="Times New Roman" w:hAnsi="Times New Roman"/>
          <w:lang w:val="en-US"/>
        </w:rPr>
      </w:pPr>
      <w:r w:rsidRPr="001223AF">
        <w:rPr>
          <w:rStyle w:val="FootnoteReference"/>
          <w:rFonts w:ascii="Times New Roman" w:hAnsi="Times New Roman"/>
        </w:rPr>
        <w:footnoteRef/>
      </w:r>
      <w:r w:rsidRPr="003102FE">
        <w:rPr>
          <w:rFonts w:ascii="Times New Roman" w:hAnsi="Times New Roman"/>
          <w:i/>
          <w:lang w:val="en-US"/>
        </w:rPr>
        <w:t>Annual estimates of greenhouse</w:t>
      </w:r>
      <w:r>
        <w:rPr>
          <w:rFonts w:ascii="Times New Roman" w:hAnsi="Times New Roman"/>
          <w:i/>
          <w:lang w:val="en-US"/>
        </w:rPr>
        <w:t xml:space="preserve"> gases</w:t>
      </w:r>
      <w:r w:rsidRPr="003102FE">
        <w:rPr>
          <w:rFonts w:ascii="Times New Roman" w:hAnsi="Times New Roman"/>
          <w:i/>
          <w:lang w:val="en-US"/>
        </w:rPr>
        <w:t xml:space="preserve"> emissions in Brazil</w:t>
      </w:r>
      <w:r w:rsidRPr="00A3684D">
        <w:rPr>
          <w:rFonts w:ascii="Times New Roman" w:hAnsi="Times New Roman"/>
          <w:sz w:val="22"/>
          <w:lang w:val="en-US"/>
        </w:rPr>
        <w:t xml:space="preserve"> </w:t>
      </w:r>
      <w:r w:rsidRPr="00A3684D">
        <w:rPr>
          <w:rFonts w:ascii="Times New Roman" w:hAnsi="Times New Roman"/>
          <w:lang w:val="en-US"/>
        </w:rPr>
        <w:t>(own translation).</w:t>
      </w:r>
      <w:r>
        <w:rPr>
          <w:rFonts w:ascii="Times New Roman" w:hAnsi="Times New Roman"/>
          <w:lang w:val="en-US"/>
        </w:rPr>
        <w:t xml:space="preserve"> </w:t>
      </w:r>
      <w:r w:rsidRPr="003102FE">
        <w:rPr>
          <w:rFonts w:ascii="Times New Roman" w:hAnsi="Times New Roman"/>
          <w:lang w:val="en-US"/>
        </w:rPr>
        <w:t xml:space="preserve">The steps to reconcile the surveyed sectors and the sectors in the input-output matrix are described </w:t>
      </w:r>
      <w:r w:rsidR="00243961">
        <w:rPr>
          <w:rFonts w:ascii="Times New Roman" w:hAnsi="Times New Roman"/>
          <w:lang w:val="en-US"/>
        </w:rPr>
        <w:t>on</w:t>
      </w:r>
      <w:r w:rsidRPr="003102FE">
        <w:rPr>
          <w:rFonts w:ascii="Times New Roman" w:hAnsi="Times New Roman"/>
          <w:lang w:val="en-US"/>
        </w:rPr>
        <w:t xml:space="preserve"> A</w:t>
      </w:r>
      <w:r w:rsidR="00243961">
        <w:rPr>
          <w:rFonts w:ascii="Times New Roman" w:hAnsi="Times New Roman"/>
          <w:lang w:val="en-US"/>
        </w:rPr>
        <w:t>nnex</w:t>
      </w:r>
      <w:r w:rsidRPr="003102FE">
        <w:rPr>
          <w:rFonts w:ascii="Times New Roman" w:hAnsi="Times New Roman"/>
          <w:lang w:val="en-US"/>
        </w:rPr>
        <w:t xml:space="preserve"> 1</w:t>
      </w:r>
      <w:r w:rsidRPr="004D1668">
        <w:rPr>
          <w:rFonts w:ascii="Times New Roman" w:hAnsi="Times New Roman"/>
          <w:lang w:val="en-US"/>
        </w:rPr>
        <w:t xml:space="preserve">. </w:t>
      </w:r>
    </w:p>
  </w:footnote>
  <w:footnote w:id="3">
    <w:p w:rsidR="008E3A5B" w:rsidRPr="00B84AFC" w:rsidRDefault="008E3A5B" w:rsidP="00C76EDA">
      <w:pPr>
        <w:pStyle w:val="FootnoteText"/>
        <w:jc w:val="both"/>
        <w:rPr>
          <w:rFonts w:ascii="Times New Roman" w:hAnsi="Times New Roman"/>
          <w:lang w:val="en-US"/>
        </w:rPr>
      </w:pPr>
      <w:r w:rsidRPr="0013349B">
        <w:rPr>
          <w:rStyle w:val="FootnoteReference"/>
          <w:rFonts w:ascii="Times New Roman" w:hAnsi="Times New Roman"/>
        </w:rPr>
        <w:footnoteRef/>
      </w:r>
      <w:r w:rsidRPr="00B84AFC">
        <w:rPr>
          <w:rFonts w:ascii="Times New Roman" w:hAnsi="Times New Roman"/>
          <w:lang w:val="en-US"/>
        </w:rPr>
        <w:t xml:space="preserve"> Despite th</w:t>
      </w:r>
      <w:r>
        <w:rPr>
          <w:rFonts w:ascii="Times New Roman" w:hAnsi="Times New Roman"/>
          <w:lang w:val="en-US"/>
        </w:rPr>
        <w:t>e Sulfur Hexafluoride (SF</w:t>
      </w:r>
      <w:r w:rsidRPr="00F61F7D">
        <w:rPr>
          <w:rFonts w:ascii="Times New Roman" w:hAnsi="Times New Roman"/>
          <w:vertAlign w:val="subscript"/>
          <w:lang w:val="en-US"/>
        </w:rPr>
        <w:t>6</w:t>
      </w:r>
      <w:r>
        <w:rPr>
          <w:rFonts w:ascii="Times New Roman" w:hAnsi="Times New Roman"/>
          <w:lang w:val="en-US"/>
        </w:rPr>
        <w:t xml:space="preserve">), </w:t>
      </w:r>
      <w:r w:rsidRPr="00B84AFC">
        <w:rPr>
          <w:rFonts w:ascii="Times New Roman" w:hAnsi="Times New Roman"/>
          <w:lang w:val="en-US"/>
        </w:rPr>
        <w:t xml:space="preserve">Chlorofluorocarbons (CFCs) and </w:t>
      </w:r>
      <w:proofErr w:type="spellStart"/>
      <w:r>
        <w:rPr>
          <w:rFonts w:ascii="Times New Roman" w:hAnsi="Times New Roman"/>
          <w:lang w:val="en-US"/>
        </w:rPr>
        <w:t>H</w:t>
      </w:r>
      <w:r w:rsidRPr="00B84AFC">
        <w:rPr>
          <w:rFonts w:ascii="Times New Roman" w:hAnsi="Times New Roman"/>
          <w:lang w:val="en-US"/>
        </w:rPr>
        <w:t>ydrofluorocarbons</w:t>
      </w:r>
      <w:proofErr w:type="spellEnd"/>
      <w:r w:rsidRPr="00B84AFC">
        <w:rPr>
          <w:rFonts w:ascii="Times New Roman" w:hAnsi="Times New Roman"/>
          <w:lang w:val="en-US"/>
        </w:rPr>
        <w:t xml:space="preserve"> (HFCs) are also considered as greenhouse gases, according to </w:t>
      </w:r>
      <w:proofErr w:type="spellStart"/>
      <w:r w:rsidRPr="00B84AFC">
        <w:rPr>
          <w:rFonts w:ascii="Times New Roman" w:hAnsi="Times New Roman"/>
          <w:lang w:val="en-US"/>
        </w:rPr>
        <w:t>Genty</w:t>
      </w:r>
      <w:proofErr w:type="spellEnd"/>
      <w:r w:rsidRPr="00B84AFC">
        <w:rPr>
          <w:rFonts w:ascii="Times New Roman" w:hAnsi="Times New Roman"/>
          <w:lang w:val="en-US"/>
        </w:rPr>
        <w:t xml:space="preserve"> </w:t>
      </w:r>
      <w:r w:rsidRPr="00A14940">
        <w:rPr>
          <w:rFonts w:ascii="Times New Roman" w:hAnsi="Times New Roman"/>
          <w:i/>
          <w:lang w:val="en-US"/>
        </w:rPr>
        <w:t>et al</w:t>
      </w:r>
      <w:r w:rsidRPr="00B84AFC">
        <w:rPr>
          <w:rFonts w:ascii="Times New Roman" w:hAnsi="Times New Roman"/>
          <w:lang w:val="en-US"/>
        </w:rPr>
        <w:t>. (2012)</w:t>
      </w:r>
      <w:r>
        <w:rPr>
          <w:rFonts w:ascii="Times New Roman" w:hAnsi="Times New Roman"/>
          <w:lang w:val="en-US"/>
        </w:rPr>
        <w:t>, they</w:t>
      </w:r>
      <w:r w:rsidRPr="00B84AFC">
        <w:rPr>
          <w:rFonts w:ascii="Times New Roman" w:hAnsi="Times New Roman"/>
          <w:lang w:val="en-US"/>
        </w:rPr>
        <w:t xml:space="preserve"> have a small impact on global warming.</w:t>
      </w:r>
      <w:r w:rsidRPr="007F105E">
        <w:rPr>
          <w:rFonts w:ascii="Times New Roman" w:hAnsi="Times New Roman"/>
          <w:lang w:val="en-US"/>
        </w:rPr>
        <w:t xml:space="preserve"> </w:t>
      </w:r>
    </w:p>
  </w:footnote>
  <w:footnote w:id="4">
    <w:p w:rsidR="008E3A5B" w:rsidRPr="00DC4F21" w:rsidRDefault="008E3A5B" w:rsidP="00327B81">
      <w:pPr>
        <w:pStyle w:val="FootnoteText"/>
        <w:rPr>
          <w:rFonts w:ascii="Times New Roman" w:hAnsi="Times New Roman"/>
          <w:lang w:val="en-US"/>
        </w:rPr>
      </w:pPr>
      <w:r w:rsidRPr="00A14940">
        <w:rPr>
          <w:rStyle w:val="FootnoteReference"/>
          <w:rFonts w:ascii="Times New Roman" w:hAnsi="Times New Roman"/>
        </w:rPr>
        <w:footnoteRef/>
      </w:r>
      <w:r w:rsidRPr="00A14940">
        <w:rPr>
          <w:rFonts w:ascii="Times New Roman" w:hAnsi="Times New Roman"/>
          <w:lang w:val="en-US"/>
        </w:rPr>
        <w:t xml:space="preserve"> Using the average exchange rate for 2009, when one U.S. dollar was equivalent to 1.99 </w:t>
      </w:r>
      <w:proofErr w:type="spellStart"/>
      <w:r w:rsidRPr="00DC4F21">
        <w:rPr>
          <w:rFonts w:ascii="Times New Roman" w:hAnsi="Times New Roman"/>
          <w:lang w:val="en-US"/>
        </w:rPr>
        <w:t>reals</w:t>
      </w:r>
      <w:proofErr w:type="spellEnd"/>
      <w:r w:rsidRPr="00A14940">
        <w:rPr>
          <w:rFonts w:ascii="Times New Roman" w:hAnsi="Times New Roman"/>
          <w:lang w:val="en-US"/>
        </w:rPr>
        <w:t xml:space="preserve">. </w:t>
      </w:r>
    </w:p>
  </w:footnote>
  <w:footnote w:id="5">
    <w:p w:rsidR="008E3A5B" w:rsidRPr="005829DE" w:rsidRDefault="008E3A5B" w:rsidP="007F105E">
      <w:pPr>
        <w:pStyle w:val="FootnoteText"/>
        <w:jc w:val="both"/>
        <w:rPr>
          <w:rFonts w:ascii="Times New Roman" w:hAnsi="Times New Roman"/>
          <w:lang w:val="en-US"/>
        </w:rPr>
      </w:pPr>
      <w:r w:rsidRPr="007F105E">
        <w:rPr>
          <w:rStyle w:val="FootnoteReference"/>
          <w:rFonts w:ascii="Times New Roman" w:hAnsi="Times New Roman"/>
        </w:rPr>
        <w:footnoteRef/>
      </w:r>
      <w:r w:rsidRPr="007F105E">
        <w:rPr>
          <w:rFonts w:ascii="Times New Roman" w:hAnsi="Times New Roman"/>
          <w:lang w:val="en-US"/>
        </w:rPr>
        <w:t xml:space="preserve"> It is worth mentioning that the </w:t>
      </w:r>
      <w:r w:rsidRPr="007F105E">
        <w:rPr>
          <w:rFonts w:ascii="Times New Roman" w:hAnsi="Times New Roman"/>
          <w:i/>
          <w:lang w:val="en-US"/>
        </w:rPr>
        <w:t>"</w:t>
      </w:r>
      <w:proofErr w:type="spellStart"/>
      <w:r w:rsidRPr="007F105E">
        <w:rPr>
          <w:rFonts w:ascii="Times New Roman" w:hAnsi="Times New Roman"/>
          <w:i/>
          <w:lang w:val="en-US"/>
        </w:rPr>
        <w:t>Bolsa</w:t>
      </w:r>
      <w:proofErr w:type="spellEnd"/>
      <w:r w:rsidRPr="007F105E">
        <w:rPr>
          <w:rFonts w:ascii="Times New Roman" w:hAnsi="Times New Roman"/>
          <w:i/>
          <w:lang w:val="en-US"/>
        </w:rPr>
        <w:t xml:space="preserve"> </w:t>
      </w:r>
      <w:proofErr w:type="spellStart"/>
      <w:r w:rsidRPr="007F105E">
        <w:rPr>
          <w:rFonts w:ascii="Times New Roman" w:hAnsi="Times New Roman"/>
          <w:i/>
          <w:lang w:val="en-US"/>
        </w:rPr>
        <w:t>família</w:t>
      </w:r>
      <w:proofErr w:type="spellEnd"/>
      <w:r w:rsidRPr="007F105E">
        <w:rPr>
          <w:rFonts w:ascii="Times New Roman" w:hAnsi="Times New Roman"/>
          <w:i/>
          <w:lang w:val="en-US"/>
        </w:rPr>
        <w:t>"</w:t>
      </w:r>
      <w:r w:rsidRPr="007F105E">
        <w:rPr>
          <w:rFonts w:ascii="Times New Roman" w:hAnsi="Times New Roman"/>
          <w:lang w:val="en-US"/>
        </w:rPr>
        <w:t xml:space="preserve"> program was created in</w:t>
      </w:r>
      <w:r>
        <w:rPr>
          <w:rFonts w:ascii="Times New Roman" w:eastAsia="Times New Roman" w:hAnsi="Times New Roman"/>
          <w:lang w:val="en-US" w:eastAsia="pt-BR"/>
        </w:rPr>
        <w:t xml:space="preserve"> 2004</w:t>
      </w:r>
      <w:r w:rsidRPr="007F105E">
        <w:rPr>
          <w:rFonts w:ascii="Times New Roman" w:eastAsia="Times New Roman" w:hAnsi="Times New Roman"/>
          <w:lang w:val="en-US" w:eastAsia="pt-BR"/>
        </w:rPr>
        <w:t>. Broadly speaking, the program goal was to transfer money for po</w:t>
      </w:r>
      <w:r>
        <w:rPr>
          <w:rFonts w:ascii="Times New Roman" w:eastAsia="Times New Roman" w:hAnsi="Times New Roman"/>
          <w:lang w:val="en-US" w:eastAsia="pt-BR"/>
        </w:rPr>
        <w:t>or or extreme poor households</w:t>
      </w:r>
      <w:r w:rsidRPr="005829DE">
        <w:rPr>
          <w:rFonts w:ascii="Times New Roman" w:eastAsia="Times New Roman" w:hAnsi="Times New Roman"/>
          <w:lang w:val="en-US" w:eastAsia="pt-BR"/>
        </w:rPr>
        <w:t>.</w:t>
      </w:r>
    </w:p>
  </w:footnote>
  <w:footnote w:id="6">
    <w:p w:rsidR="008E3A5B" w:rsidRPr="000D5C6C" w:rsidRDefault="008E3A5B" w:rsidP="008E3A5B">
      <w:pPr>
        <w:pStyle w:val="FootnoteText"/>
        <w:jc w:val="both"/>
        <w:rPr>
          <w:rFonts w:ascii="Times New Roman" w:hAnsi="Times New Roman"/>
          <w:lang w:val="en-US"/>
        </w:rPr>
      </w:pPr>
      <w:r>
        <w:rPr>
          <w:rStyle w:val="FootnoteReference"/>
        </w:rPr>
        <w:footnoteRef/>
      </w:r>
      <w:r w:rsidRPr="000D5C6C">
        <w:rPr>
          <w:lang w:val="en-US"/>
        </w:rPr>
        <w:t xml:space="preserve"> </w:t>
      </w:r>
      <w:r w:rsidRPr="000D5C6C">
        <w:rPr>
          <w:position w:val="-28"/>
          <w:lang w:val="en-US"/>
        </w:rPr>
        <w:object w:dxaOrig="3280" w:dyaOrig="680">
          <v:shape id="_x0000_i1059" type="#_x0000_t75" style="width:164.05pt;height:33.8pt" o:ole="">
            <v:imagedata r:id="rId1" o:title=""/>
          </v:shape>
          <o:OLEObject Type="Embed" ProgID="Equation.3" ShapeID="_x0000_i1059" DrawAspect="Content" ObjectID="_1485714772" r:id="rId2"/>
        </w:object>
      </w:r>
      <w:r>
        <w:rPr>
          <w:rFonts w:ascii="Times New Roman" w:hAnsi="Times New Roman"/>
          <w:lang w:val="en-US"/>
        </w:rPr>
        <w:t xml:space="preserve">. Where G is the </w:t>
      </w:r>
      <w:proofErr w:type="spellStart"/>
      <w:r>
        <w:rPr>
          <w:rFonts w:ascii="Times New Roman" w:hAnsi="Times New Roman"/>
          <w:lang w:val="en-US"/>
        </w:rPr>
        <w:t>Gini</w:t>
      </w:r>
      <w:proofErr w:type="spellEnd"/>
      <w:r>
        <w:rPr>
          <w:rFonts w:ascii="Times New Roman" w:hAnsi="Times New Roman"/>
          <w:lang w:val="en-US"/>
        </w:rPr>
        <w:t xml:space="preserve"> coefficient; X and Y are the </w:t>
      </w:r>
      <w:r w:rsidRPr="00670973">
        <w:rPr>
          <w:rFonts w:ascii="Times New Roman" w:hAnsi="Times New Roman"/>
          <w:lang w:val="en-US"/>
        </w:rPr>
        <w:t>cumulative proportion of the variable</w:t>
      </w:r>
      <w:r>
        <w:rPr>
          <w:rFonts w:ascii="Times New Roman" w:hAnsi="Times New Roman"/>
          <w:lang w:val="en-US"/>
        </w:rPr>
        <w:t>s</w:t>
      </w:r>
      <w:r w:rsidRPr="00670973">
        <w:rPr>
          <w:rFonts w:ascii="Times New Roman" w:hAnsi="Times New Roman"/>
          <w:lang w:val="en-US"/>
        </w:rPr>
        <w:t>"</w:t>
      </w:r>
      <w:r>
        <w:rPr>
          <w:rFonts w:ascii="Times New Roman" w:hAnsi="Times New Roman"/>
          <w:lang w:val="en-US"/>
        </w:rPr>
        <w:t xml:space="preserve"> </w:t>
      </w:r>
      <w:r w:rsidRPr="00670973">
        <w:rPr>
          <w:rFonts w:ascii="Times New Roman" w:hAnsi="Times New Roman"/>
          <w:lang w:val="en-US"/>
        </w:rPr>
        <w:t>population</w:t>
      </w:r>
      <w:r>
        <w:rPr>
          <w:rFonts w:ascii="Times New Roman" w:hAnsi="Times New Roman"/>
          <w:lang w:val="en-US"/>
        </w:rPr>
        <w:t xml:space="preserve">" and </w:t>
      </w:r>
      <w:r w:rsidRPr="00670973">
        <w:rPr>
          <w:rFonts w:ascii="Times New Roman" w:hAnsi="Times New Roman"/>
          <w:lang w:val="en-US"/>
        </w:rPr>
        <w:t>"</w:t>
      </w:r>
      <w:r>
        <w:rPr>
          <w:rFonts w:ascii="Times New Roman" w:hAnsi="Times New Roman"/>
          <w:lang w:val="en-US"/>
        </w:rPr>
        <w:t xml:space="preserve">income", respectively. </w:t>
      </w:r>
    </w:p>
  </w:footnote>
  <w:footnote w:id="7">
    <w:p w:rsidR="008E3A5B" w:rsidRPr="00143033" w:rsidRDefault="008E3A5B" w:rsidP="005F5F3E">
      <w:pPr>
        <w:pStyle w:val="FootnoteText"/>
        <w:jc w:val="both"/>
        <w:rPr>
          <w:rFonts w:ascii="Times New Roman" w:hAnsi="Times New Roman"/>
          <w:lang w:val="en-US"/>
        </w:rPr>
      </w:pPr>
      <w:r w:rsidRPr="00F418D3">
        <w:rPr>
          <w:rStyle w:val="FootnoteReference"/>
          <w:rFonts w:ascii="Times New Roman" w:hAnsi="Times New Roman"/>
        </w:rPr>
        <w:footnoteRef/>
      </w:r>
      <w:r w:rsidRPr="00F418D3">
        <w:rPr>
          <w:rFonts w:ascii="Times New Roman" w:hAnsi="Times New Roman"/>
          <w:lang w:val="en-US"/>
        </w:rPr>
        <w:t xml:space="preserve"> The index was calculated using PNAD/2009 data on household income. For the index after tax, household income from labor was updated according to </w:t>
      </w:r>
      <w:proofErr w:type="spellStart"/>
      <w:r w:rsidRPr="00F418D3">
        <w:rPr>
          <w:rFonts w:ascii="Times New Roman" w:hAnsi="Times New Roman"/>
          <w:lang w:val="en-US"/>
        </w:rPr>
        <w:t>sectoral</w:t>
      </w:r>
      <w:proofErr w:type="spellEnd"/>
      <w:r w:rsidRPr="00F418D3">
        <w:rPr>
          <w:rFonts w:ascii="Times New Roman" w:hAnsi="Times New Roman"/>
          <w:lang w:val="en-US"/>
        </w:rPr>
        <w:t xml:space="preserve"> changes observed in the exercise. Therefore, it is </w:t>
      </w:r>
      <w:r w:rsidRPr="00143033">
        <w:rPr>
          <w:rFonts w:ascii="Times New Roman" w:hAnsi="Times New Roman"/>
          <w:lang w:val="en-US"/>
        </w:rPr>
        <w:t>worth nothing</w:t>
      </w:r>
      <w:r w:rsidRPr="00F418D3">
        <w:rPr>
          <w:rFonts w:ascii="Times New Roman" w:hAnsi="Times New Roman"/>
          <w:lang w:val="en-US"/>
        </w:rPr>
        <w:t xml:space="preserve"> that</w:t>
      </w:r>
      <w:r>
        <w:rPr>
          <w:rFonts w:ascii="Times New Roman" w:hAnsi="Times New Roman"/>
          <w:lang w:val="en-US"/>
        </w:rPr>
        <w:t xml:space="preserve"> the change in inequality here only captures changes in labor income between sectors, but cannot address eventual wage changes within sectors. </w:t>
      </w:r>
    </w:p>
  </w:footnote>
  <w:footnote w:id="8">
    <w:p w:rsidR="008E3A5B" w:rsidRPr="00C05E4E" w:rsidRDefault="008E3A5B" w:rsidP="007F105E">
      <w:pPr>
        <w:pStyle w:val="FootnoteText"/>
        <w:jc w:val="both"/>
        <w:rPr>
          <w:lang w:val="en-US"/>
        </w:rPr>
      </w:pPr>
      <w:r w:rsidRPr="007F105E">
        <w:rPr>
          <w:rStyle w:val="FootnoteReference"/>
          <w:rFonts w:ascii="Times New Roman" w:hAnsi="Times New Roman"/>
        </w:rPr>
        <w:footnoteRef/>
      </w:r>
      <w:r w:rsidRPr="007F105E">
        <w:rPr>
          <w:rFonts w:ascii="Times New Roman" w:hAnsi="Times New Roman"/>
          <w:lang w:val="en-US"/>
        </w:rPr>
        <w:t xml:space="preserve"> For example, for the first </w:t>
      </w:r>
      <w:proofErr w:type="spellStart"/>
      <w:r>
        <w:rPr>
          <w:rFonts w:ascii="Times New Roman" w:hAnsi="Times New Roman"/>
          <w:lang w:val="en-US"/>
        </w:rPr>
        <w:t>decile</w:t>
      </w:r>
      <w:proofErr w:type="spellEnd"/>
      <w:r>
        <w:rPr>
          <w:rFonts w:ascii="Times New Roman" w:hAnsi="Times New Roman"/>
          <w:lang w:val="en-US"/>
        </w:rPr>
        <w:t xml:space="preserve"> 36.75</w:t>
      </w:r>
      <w:r w:rsidRPr="007F105E">
        <w:rPr>
          <w:rFonts w:ascii="Times New Roman" w:hAnsi="Times New Roman"/>
          <w:lang w:val="en-US"/>
        </w:rPr>
        <w:t xml:space="preserve">% of labor income comes from activities related to </w:t>
      </w:r>
      <w:r>
        <w:rPr>
          <w:rFonts w:ascii="Times New Roman" w:hAnsi="Times New Roman"/>
          <w:lang w:val="en-US"/>
        </w:rPr>
        <w:t>A</w:t>
      </w:r>
      <w:r w:rsidRPr="007F105E">
        <w:rPr>
          <w:rFonts w:ascii="Times New Roman" w:hAnsi="Times New Roman"/>
          <w:lang w:val="en-US"/>
        </w:rPr>
        <w:t xml:space="preserve">griculture, </w:t>
      </w:r>
      <w:proofErr w:type="spellStart"/>
      <w:r w:rsidRPr="007F105E">
        <w:rPr>
          <w:rFonts w:ascii="Times New Roman" w:hAnsi="Times New Roman"/>
          <w:lang w:val="en-US"/>
        </w:rPr>
        <w:t>silviculture</w:t>
      </w:r>
      <w:proofErr w:type="spellEnd"/>
      <w:r w:rsidRPr="007F105E">
        <w:rPr>
          <w:rFonts w:ascii="Times New Roman" w:hAnsi="Times New Roman"/>
          <w:lang w:val="en-US"/>
        </w:rPr>
        <w:t xml:space="preserve"> and forestry.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7321"/>
      <w:docPartObj>
        <w:docPartGallery w:val="Page Numbers (Top of Page)"/>
        <w:docPartUnique/>
      </w:docPartObj>
    </w:sdtPr>
    <w:sdtEndPr>
      <w:rPr>
        <w:rFonts w:ascii="Times New Roman" w:hAnsi="Times New Roman"/>
      </w:rPr>
    </w:sdtEndPr>
    <w:sdtContent>
      <w:p w:rsidR="008E3A5B" w:rsidRDefault="007675FF" w:rsidP="005829DE">
        <w:pPr>
          <w:pStyle w:val="Header"/>
          <w:jc w:val="right"/>
        </w:pPr>
        <w:r w:rsidRPr="005829DE">
          <w:rPr>
            <w:rFonts w:ascii="Times New Roman" w:hAnsi="Times New Roman"/>
          </w:rPr>
          <w:fldChar w:fldCharType="begin"/>
        </w:r>
        <w:r w:rsidR="008E3A5B" w:rsidRPr="005829DE">
          <w:rPr>
            <w:rFonts w:ascii="Times New Roman" w:hAnsi="Times New Roman"/>
          </w:rPr>
          <w:instrText xml:space="preserve"> PAGE   \* MERGEFORMAT </w:instrText>
        </w:r>
        <w:r w:rsidRPr="005829DE">
          <w:rPr>
            <w:rFonts w:ascii="Times New Roman" w:hAnsi="Times New Roman"/>
          </w:rPr>
          <w:fldChar w:fldCharType="separate"/>
        </w:r>
        <w:r w:rsidR="00DA654E">
          <w:rPr>
            <w:rFonts w:ascii="Times New Roman" w:hAnsi="Times New Roman"/>
            <w:noProof/>
          </w:rPr>
          <w:t>18</w:t>
        </w:r>
        <w:r w:rsidRPr="005829DE">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F1"/>
    <w:multiLevelType w:val="hybridMultilevel"/>
    <w:tmpl w:val="6A2A6CE0"/>
    <w:lvl w:ilvl="0" w:tplc="40B022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2211"/>
    <w:rsid w:val="00006F34"/>
    <w:rsid w:val="00015E02"/>
    <w:rsid w:val="0003203B"/>
    <w:rsid w:val="00034211"/>
    <w:rsid w:val="00040F14"/>
    <w:rsid w:val="00053871"/>
    <w:rsid w:val="00070095"/>
    <w:rsid w:val="0007321A"/>
    <w:rsid w:val="000741EC"/>
    <w:rsid w:val="000A5458"/>
    <w:rsid w:val="000B11BF"/>
    <w:rsid w:val="000C1F33"/>
    <w:rsid w:val="000C54BD"/>
    <w:rsid w:val="000C5624"/>
    <w:rsid w:val="000D5C6C"/>
    <w:rsid w:val="000E530A"/>
    <w:rsid w:val="000F3655"/>
    <w:rsid w:val="000F4F5C"/>
    <w:rsid w:val="000F667D"/>
    <w:rsid w:val="00116908"/>
    <w:rsid w:val="0012595B"/>
    <w:rsid w:val="00143033"/>
    <w:rsid w:val="00145A5D"/>
    <w:rsid w:val="0018663B"/>
    <w:rsid w:val="0019260C"/>
    <w:rsid w:val="001D0530"/>
    <w:rsid w:val="001E5DA2"/>
    <w:rsid w:val="002014B9"/>
    <w:rsid w:val="00203A74"/>
    <w:rsid w:val="002041B7"/>
    <w:rsid w:val="00212B9D"/>
    <w:rsid w:val="002175A3"/>
    <w:rsid w:val="00230C46"/>
    <w:rsid w:val="002363BC"/>
    <w:rsid w:val="00241336"/>
    <w:rsid w:val="00243961"/>
    <w:rsid w:val="0025583D"/>
    <w:rsid w:val="00282515"/>
    <w:rsid w:val="0029069F"/>
    <w:rsid w:val="002E5AC7"/>
    <w:rsid w:val="002F62C2"/>
    <w:rsid w:val="0031026E"/>
    <w:rsid w:val="003102FE"/>
    <w:rsid w:val="00312AD6"/>
    <w:rsid w:val="00316E30"/>
    <w:rsid w:val="003259C1"/>
    <w:rsid w:val="00327B81"/>
    <w:rsid w:val="00331FF9"/>
    <w:rsid w:val="00357C05"/>
    <w:rsid w:val="00382693"/>
    <w:rsid w:val="003919DA"/>
    <w:rsid w:val="003A6822"/>
    <w:rsid w:val="003B0448"/>
    <w:rsid w:val="003E6207"/>
    <w:rsid w:val="003E66DB"/>
    <w:rsid w:val="003F0DF3"/>
    <w:rsid w:val="00405973"/>
    <w:rsid w:val="00411DFA"/>
    <w:rsid w:val="00417B09"/>
    <w:rsid w:val="00435759"/>
    <w:rsid w:val="00440706"/>
    <w:rsid w:val="004431D9"/>
    <w:rsid w:val="00450250"/>
    <w:rsid w:val="004605EF"/>
    <w:rsid w:val="00484AC5"/>
    <w:rsid w:val="00494351"/>
    <w:rsid w:val="004A1891"/>
    <w:rsid w:val="004A3D6B"/>
    <w:rsid w:val="004B0549"/>
    <w:rsid w:val="004B5207"/>
    <w:rsid w:val="004B6EC5"/>
    <w:rsid w:val="004C3A62"/>
    <w:rsid w:val="004D1668"/>
    <w:rsid w:val="004D1EEF"/>
    <w:rsid w:val="004D3052"/>
    <w:rsid w:val="004E1A4B"/>
    <w:rsid w:val="00503F63"/>
    <w:rsid w:val="005268E8"/>
    <w:rsid w:val="005472B3"/>
    <w:rsid w:val="00566B4E"/>
    <w:rsid w:val="005829DE"/>
    <w:rsid w:val="005B2F14"/>
    <w:rsid w:val="005C7E69"/>
    <w:rsid w:val="005F431C"/>
    <w:rsid w:val="005F5F3E"/>
    <w:rsid w:val="00604292"/>
    <w:rsid w:val="00620ED4"/>
    <w:rsid w:val="00637E41"/>
    <w:rsid w:val="00643486"/>
    <w:rsid w:val="00644B17"/>
    <w:rsid w:val="006603F3"/>
    <w:rsid w:val="006620BD"/>
    <w:rsid w:val="00665474"/>
    <w:rsid w:val="00670973"/>
    <w:rsid w:val="006733E7"/>
    <w:rsid w:val="00673EA7"/>
    <w:rsid w:val="006A6F67"/>
    <w:rsid w:val="006B541C"/>
    <w:rsid w:val="006E3B84"/>
    <w:rsid w:val="006F40C2"/>
    <w:rsid w:val="006F5F71"/>
    <w:rsid w:val="006F60F6"/>
    <w:rsid w:val="00703680"/>
    <w:rsid w:val="00730E3F"/>
    <w:rsid w:val="007364DA"/>
    <w:rsid w:val="007457C2"/>
    <w:rsid w:val="00746508"/>
    <w:rsid w:val="00751FB0"/>
    <w:rsid w:val="007675FF"/>
    <w:rsid w:val="00787FBE"/>
    <w:rsid w:val="00792CEE"/>
    <w:rsid w:val="007A284B"/>
    <w:rsid w:val="007B235D"/>
    <w:rsid w:val="007C03CD"/>
    <w:rsid w:val="007C10B4"/>
    <w:rsid w:val="007C21D4"/>
    <w:rsid w:val="007D28E6"/>
    <w:rsid w:val="007D47F7"/>
    <w:rsid w:val="007E1DA8"/>
    <w:rsid w:val="007E5B14"/>
    <w:rsid w:val="007F105E"/>
    <w:rsid w:val="007F69C4"/>
    <w:rsid w:val="0082418A"/>
    <w:rsid w:val="008442B2"/>
    <w:rsid w:val="00867B32"/>
    <w:rsid w:val="008741F2"/>
    <w:rsid w:val="00880762"/>
    <w:rsid w:val="008B5631"/>
    <w:rsid w:val="008D45F3"/>
    <w:rsid w:val="008D4651"/>
    <w:rsid w:val="008E1126"/>
    <w:rsid w:val="008E2772"/>
    <w:rsid w:val="008E3A5B"/>
    <w:rsid w:val="009019F0"/>
    <w:rsid w:val="009100CF"/>
    <w:rsid w:val="00914260"/>
    <w:rsid w:val="009161AA"/>
    <w:rsid w:val="00920332"/>
    <w:rsid w:val="00920BFE"/>
    <w:rsid w:val="009401E1"/>
    <w:rsid w:val="009511F1"/>
    <w:rsid w:val="00962BD0"/>
    <w:rsid w:val="00976BEB"/>
    <w:rsid w:val="00984A6C"/>
    <w:rsid w:val="00997C5C"/>
    <w:rsid w:val="009A2211"/>
    <w:rsid w:val="009A22D5"/>
    <w:rsid w:val="009A6DBB"/>
    <w:rsid w:val="009B0DD9"/>
    <w:rsid w:val="009B44B3"/>
    <w:rsid w:val="009D11BE"/>
    <w:rsid w:val="009D722F"/>
    <w:rsid w:val="009E410D"/>
    <w:rsid w:val="009E7AA7"/>
    <w:rsid w:val="00A0373E"/>
    <w:rsid w:val="00A10278"/>
    <w:rsid w:val="00A14940"/>
    <w:rsid w:val="00A1560D"/>
    <w:rsid w:val="00A27868"/>
    <w:rsid w:val="00A30695"/>
    <w:rsid w:val="00A34F20"/>
    <w:rsid w:val="00A3684D"/>
    <w:rsid w:val="00A44FA7"/>
    <w:rsid w:val="00A60B2F"/>
    <w:rsid w:val="00A70DB5"/>
    <w:rsid w:val="00A72B9A"/>
    <w:rsid w:val="00A8339C"/>
    <w:rsid w:val="00AA2A92"/>
    <w:rsid w:val="00AA5D09"/>
    <w:rsid w:val="00AA789A"/>
    <w:rsid w:val="00AB1572"/>
    <w:rsid w:val="00AB5B52"/>
    <w:rsid w:val="00AC0C4D"/>
    <w:rsid w:val="00AD06CF"/>
    <w:rsid w:val="00AD421F"/>
    <w:rsid w:val="00AE01EC"/>
    <w:rsid w:val="00AE398A"/>
    <w:rsid w:val="00AE4C08"/>
    <w:rsid w:val="00AF4569"/>
    <w:rsid w:val="00B14033"/>
    <w:rsid w:val="00B363FC"/>
    <w:rsid w:val="00B45F17"/>
    <w:rsid w:val="00B47C75"/>
    <w:rsid w:val="00B52FEF"/>
    <w:rsid w:val="00B53A60"/>
    <w:rsid w:val="00B65C3C"/>
    <w:rsid w:val="00B726B9"/>
    <w:rsid w:val="00B73D16"/>
    <w:rsid w:val="00B761A4"/>
    <w:rsid w:val="00B81B43"/>
    <w:rsid w:val="00B84AFC"/>
    <w:rsid w:val="00B85D25"/>
    <w:rsid w:val="00B915A3"/>
    <w:rsid w:val="00B93D65"/>
    <w:rsid w:val="00BA4322"/>
    <w:rsid w:val="00BA67CA"/>
    <w:rsid w:val="00BB0E72"/>
    <w:rsid w:val="00BD33CB"/>
    <w:rsid w:val="00BE2FBF"/>
    <w:rsid w:val="00BF2380"/>
    <w:rsid w:val="00BF264E"/>
    <w:rsid w:val="00BF40D6"/>
    <w:rsid w:val="00C00950"/>
    <w:rsid w:val="00C03236"/>
    <w:rsid w:val="00C16960"/>
    <w:rsid w:val="00C37139"/>
    <w:rsid w:val="00C570FA"/>
    <w:rsid w:val="00C57B03"/>
    <w:rsid w:val="00C65223"/>
    <w:rsid w:val="00C76EDA"/>
    <w:rsid w:val="00C778CD"/>
    <w:rsid w:val="00C80E55"/>
    <w:rsid w:val="00C85FD9"/>
    <w:rsid w:val="00C97DC8"/>
    <w:rsid w:val="00CC375D"/>
    <w:rsid w:val="00CD33D6"/>
    <w:rsid w:val="00D01D75"/>
    <w:rsid w:val="00D22DDA"/>
    <w:rsid w:val="00D53079"/>
    <w:rsid w:val="00D74D8E"/>
    <w:rsid w:val="00D75133"/>
    <w:rsid w:val="00D97524"/>
    <w:rsid w:val="00DA0EDF"/>
    <w:rsid w:val="00DA654E"/>
    <w:rsid w:val="00DA79FC"/>
    <w:rsid w:val="00DB39B2"/>
    <w:rsid w:val="00DB4ECE"/>
    <w:rsid w:val="00DB757F"/>
    <w:rsid w:val="00DC4F21"/>
    <w:rsid w:val="00DF63DB"/>
    <w:rsid w:val="00DF74A5"/>
    <w:rsid w:val="00E01D42"/>
    <w:rsid w:val="00E24E32"/>
    <w:rsid w:val="00E3003D"/>
    <w:rsid w:val="00E44ECB"/>
    <w:rsid w:val="00E47770"/>
    <w:rsid w:val="00E542E1"/>
    <w:rsid w:val="00E61805"/>
    <w:rsid w:val="00E6366D"/>
    <w:rsid w:val="00E81FF9"/>
    <w:rsid w:val="00E96CB6"/>
    <w:rsid w:val="00EC0421"/>
    <w:rsid w:val="00EC6CBC"/>
    <w:rsid w:val="00ED329A"/>
    <w:rsid w:val="00F018F5"/>
    <w:rsid w:val="00F01984"/>
    <w:rsid w:val="00F31F1A"/>
    <w:rsid w:val="00F32D61"/>
    <w:rsid w:val="00F418D3"/>
    <w:rsid w:val="00F44586"/>
    <w:rsid w:val="00F5617D"/>
    <w:rsid w:val="00F61F7D"/>
    <w:rsid w:val="00F6573B"/>
    <w:rsid w:val="00F662D8"/>
    <w:rsid w:val="00F87E67"/>
    <w:rsid w:val="00FA14F1"/>
    <w:rsid w:val="00FB1F5E"/>
    <w:rsid w:val="00FB7B68"/>
    <w:rsid w:val="00FE4162"/>
    <w:rsid w:val="00FF2C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92"/>
    <w:pPr>
      <w:ind w:left="720"/>
      <w:contextualSpacing/>
    </w:pPr>
  </w:style>
  <w:style w:type="paragraph" w:styleId="FootnoteText">
    <w:name w:val="footnote text"/>
    <w:basedOn w:val="Normal"/>
    <w:link w:val="FootnoteTextChar"/>
    <w:uiPriority w:val="99"/>
    <w:semiHidden/>
    <w:unhideWhenUsed/>
    <w:rsid w:val="00AA2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A92"/>
    <w:rPr>
      <w:rFonts w:ascii="Calibri" w:eastAsia="Calibri" w:hAnsi="Calibri" w:cs="Times New Roman"/>
      <w:sz w:val="20"/>
      <w:szCs w:val="20"/>
    </w:rPr>
  </w:style>
  <w:style w:type="character" w:styleId="FootnoteReference">
    <w:name w:val="footnote reference"/>
    <w:uiPriority w:val="99"/>
    <w:semiHidden/>
    <w:unhideWhenUsed/>
    <w:rsid w:val="00AA2A92"/>
    <w:rPr>
      <w:vertAlign w:val="superscript"/>
    </w:rPr>
  </w:style>
  <w:style w:type="paragraph" w:styleId="BalloonText">
    <w:name w:val="Balloon Text"/>
    <w:basedOn w:val="Normal"/>
    <w:link w:val="BalloonTextChar"/>
    <w:uiPriority w:val="99"/>
    <w:semiHidden/>
    <w:unhideWhenUsed/>
    <w:rsid w:val="00AA2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92"/>
    <w:rPr>
      <w:rFonts w:ascii="Tahoma" w:eastAsia="Calibri" w:hAnsi="Tahoma" w:cs="Tahoma"/>
      <w:sz w:val="16"/>
      <w:szCs w:val="16"/>
    </w:rPr>
  </w:style>
  <w:style w:type="character" w:styleId="CommentReference">
    <w:name w:val="annotation reference"/>
    <w:basedOn w:val="DefaultParagraphFont"/>
    <w:uiPriority w:val="99"/>
    <w:semiHidden/>
    <w:unhideWhenUsed/>
    <w:rsid w:val="007F105E"/>
    <w:rPr>
      <w:sz w:val="16"/>
      <w:szCs w:val="16"/>
    </w:rPr>
  </w:style>
  <w:style w:type="paragraph" w:styleId="CommentText">
    <w:name w:val="annotation text"/>
    <w:basedOn w:val="Normal"/>
    <w:link w:val="CommentTextChar"/>
    <w:uiPriority w:val="99"/>
    <w:semiHidden/>
    <w:unhideWhenUsed/>
    <w:rsid w:val="007F105E"/>
    <w:pPr>
      <w:spacing w:after="0" w:line="240" w:lineRule="auto"/>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F105E"/>
    <w:rPr>
      <w:sz w:val="20"/>
      <w:szCs w:val="20"/>
    </w:rPr>
  </w:style>
  <w:style w:type="character" w:styleId="Hyperlink">
    <w:name w:val="Hyperlink"/>
    <w:uiPriority w:val="99"/>
    <w:unhideWhenUsed/>
    <w:rsid w:val="005829DE"/>
    <w:rPr>
      <w:color w:val="0000FF"/>
      <w:u w:val="single"/>
    </w:rPr>
  </w:style>
  <w:style w:type="paragraph" w:styleId="Header">
    <w:name w:val="header"/>
    <w:basedOn w:val="Normal"/>
    <w:link w:val="HeaderChar"/>
    <w:uiPriority w:val="99"/>
    <w:unhideWhenUsed/>
    <w:rsid w:val="005829DE"/>
    <w:pPr>
      <w:tabs>
        <w:tab w:val="center" w:pos="4252"/>
        <w:tab w:val="right" w:pos="8504"/>
      </w:tabs>
      <w:spacing w:after="0" w:line="240" w:lineRule="auto"/>
    </w:pPr>
  </w:style>
  <w:style w:type="character" w:customStyle="1" w:styleId="HeaderChar">
    <w:name w:val="Header Char"/>
    <w:basedOn w:val="DefaultParagraphFont"/>
    <w:link w:val="Header"/>
    <w:uiPriority w:val="99"/>
    <w:rsid w:val="005829DE"/>
    <w:rPr>
      <w:rFonts w:ascii="Calibri" w:eastAsia="Calibri" w:hAnsi="Calibri" w:cs="Times New Roman"/>
    </w:rPr>
  </w:style>
  <w:style w:type="paragraph" w:styleId="Footer">
    <w:name w:val="footer"/>
    <w:basedOn w:val="Normal"/>
    <w:link w:val="FooterChar"/>
    <w:uiPriority w:val="99"/>
    <w:unhideWhenUsed/>
    <w:rsid w:val="005829DE"/>
    <w:pPr>
      <w:tabs>
        <w:tab w:val="center" w:pos="4252"/>
        <w:tab w:val="right" w:pos="8504"/>
      </w:tabs>
      <w:spacing w:after="0" w:line="240" w:lineRule="auto"/>
    </w:pPr>
  </w:style>
  <w:style w:type="character" w:customStyle="1" w:styleId="FooterChar">
    <w:name w:val="Footer Char"/>
    <w:basedOn w:val="DefaultParagraphFont"/>
    <w:link w:val="Footer"/>
    <w:uiPriority w:val="99"/>
    <w:rsid w:val="005829DE"/>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566B4E"/>
    <w:pPr>
      <w:spacing w:after="200"/>
      <w:jc w:val="left"/>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566B4E"/>
    <w:rPr>
      <w:rFonts w:ascii="Calibri" w:eastAsia="Calibri" w:hAnsi="Calibri" w:cs="Times New Roman"/>
      <w:b/>
      <w:bCs/>
      <w:sz w:val="20"/>
      <w:szCs w:val="20"/>
    </w:rPr>
  </w:style>
  <w:style w:type="character" w:styleId="PlaceholderText">
    <w:name w:val="Placeholder Text"/>
    <w:basedOn w:val="DefaultParagraphFont"/>
    <w:uiPriority w:val="99"/>
    <w:semiHidden/>
    <w:rsid w:val="009019F0"/>
    <w:rPr>
      <w:color w:val="808080"/>
    </w:rPr>
  </w:style>
  <w:style w:type="paragraph" w:styleId="Revision">
    <w:name w:val="Revision"/>
    <w:hidden/>
    <w:uiPriority w:val="99"/>
    <w:semiHidden/>
    <w:rsid w:val="00AB157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8911834">
      <w:bodyDiv w:val="1"/>
      <w:marLeft w:val="0"/>
      <w:marRight w:val="0"/>
      <w:marTop w:val="0"/>
      <w:marBottom w:val="0"/>
      <w:divBdr>
        <w:top w:val="none" w:sz="0" w:space="0" w:color="auto"/>
        <w:left w:val="none" w:sz="0" w:space="0" w:color="auto"/>
        <w:bottom w:val="none" w:sz="0" w:space="0" w:color="auto"/>
        <w:right w:val="none" w:sz="0" w:space="0" w:color="auto"/>
      </w:divBdr>
    </w:div>
    <w:div w:id="568348300">
      <w:bodyDiv w:val="1"/>
      <w:marLeft w:val="0"/>
      <w:marRight w:val="0"/>
      <w:marTop w:val="0"/>
      <w:marBottom w:val="0"/>
      <w:divBdr>
        <w:top w:val="none" w:sz="0" w:space="0" w:color="auto"/>
        <w:left w:val="none" w:sz="0" w:space="0" w:color="auto"/>
        <w:bottom w:val="none" w:sz="0" w:space="0" w:color="auto"/>
        <w:right w:val="none" w:sz="0" w:space="0" w:color="auto"/>
      </w:divBdr>
    </w:div>
    <w:div w:id="569536575">
      <w:bodyDiv w:val="1"/>
      <w:marLeft w:val="0"/>
      <w:marRight w:val="0"/>
      <w:marTop w:val="0"/>
      <w:marBottom w:val="0"/>
      <w:divBdr>
        <w:top w:val="none" w:sz="0" w:space="0" w:color="auto"/>
        <w:left w:val="none" w:sz="0" w:space="0" w:color="auto"/>
        <w:bottom w:val="none" w:sz="0" w:space="0" w:color="auto"/>
        <w:right w:val="none" w:sz="0" w:space="0" w:color="auto"/>
      </w:divBdr>
    </w:div>
    <w:div w:id="1016154407">
      <w:bodyDiv w:val="1"/>
      <w:marLeft w:val="0"/>
      <w:marRight w:val="0"/>
      <w:marTop w:val="0"/>
      <w:marBottom w:val="0"/>
      <w:divBdr>
        <w:top w:val="none" w:sz="0" w:space="0" w:color="auto"/>
        <w:left w:val="none" w:sz="0" w:space="0" w:color="auto"/>
        <w:bottom w:val="none" w:sz="0" w:space="0" w:color="auto"/>
        <w:right w:val="none" w:sz="0" w:space="0" w:color="auto"/>
      </w:divBdr>
    </w:div>
    <w:div w:id="1110705654">
      <w:bodyDiv w:val="1"/>
      <w:marLeft w:val="0"/>
      <w:marRight w:val="0"/>
      <w:marTop w:val="0"/>
      <w:marBottom w:val="0"/>
      <w:divBdr>
        <w:top w:val="none" w:sz="0" w:space="0" w:color="auto"/>
        <w:left w:val="none" w:sz="0" w:space="0" w:color="auto"/>
        <w:bottom w:val="none" w:sz="0" w:space="0" w:color="auto"/>
        <w:right w:val="none" w:sz="0" w:space="0" w:color="auto"/>
      </w:divBdr>
    </w:div>
    <w:div w:id="1532842317">
      <w:bodyDiv w:val="1"/>
      <w:marLeft w:val="0"/>
      <w:marRight w:val="0"/>
      <w:marTop w:val="0"/>
      <w:marBottom w:val="0"/>
      <w:divBdr>
        <w:top w:val="none" w:sz="0" w:space="0" w:color="auto"/>
        <w:left w:val="none" w:sz="0" w:space="0" w:color="auto"/>
        <w:bottom w:val="none" w:sz="0" w:space="0" w:color="auto"/>
        <w:right w:val="none" w:sz="0" w:space="0" w:color="auto"/>
      </w:divBdr>
    </w:div>
    <w:div w:id="1930458544">
      <w:bodyDiv w:val="1"/>
      <w:marLeft w:val="0"/>
      <w:marRight w:val="0"/>
      <w:marTop w:val="0"/>
      <w:marBottom w:val="0"/>
      <w:divBdr>
        <w:top w:val="none" w:sz="0" w:space="0" w:color="auto"/>
        <w:left w:val="none" w:sz="0" w:space="0" w:color="auto"/>
        <w:bottom w:val="none" w:sz="0" w:space="0" w:color="auto"/>
        <w:right w:val="none" w:sz="0" w:space="0" w:color="auto"/>
      </w:divBdr>
      <w:divsChild>
        <w:div w:id="1042824720">
          <w:marLeft w:val="0"/>
          <w:marRight w:val="0"/>
          <w:marTop w:val="0"/>
          <w:marBottom w:val="0"/>
          <w:divBdr>
            <w:top w:val="none" w:sz="0" w:space="0" w:color="auto"/>
            <w:left w:val="none" w:sz="0" w:space="0" w:color="auto"/>
            <w:bottom w:val="none" w:sz="0" w:space="0" w:color="auto"/>
            <w:right w:val="none" w:sz="0" w:space="0" w:color="auto"/>
          </w:divBdr>
          <w:divsChild>
            <w:div w:id="1664971422">
              <w:marLeft w:val="0"/>
              <w:marRight w:val="48"/>
              <w:marTop w:val="0"/>
              <w:marBottom w:val="0"/>
              <w:divBdr>
                <w:top w:val="none" w:sz="0" w:space="0" w:color="auto"/>
                <w:left w:val="none" w:sz="0" w:space="0" w:color="auto"/>
                <w:bottom w:val="none" w:sz="0" w:space="0" w:color="auto"/>
                <w:right w:val="none" w:sz="0" w:space="0" w:color="auto"/>
              </w:divBdr>
              <w:divsChild>
                <w:div w:id="662927938">
                  <w:marLeft w:val="0"/>
                  <w:marRight w:val="0"/>
                  <w:marTop w:val="0"/>
                  <w:marBottom w:val="96"/>
                  <w:divBdr>
                    <w:top w:val="single" w:sz="4" w:space="0" w:color="C0C0C0"/>
                    <w:left w:val="single" w:sz="4" w:space="0" w:color="D9D9D9"/>
                    <w:bottom w:val="single" w:sz="4" w:space="0" w:color="D9D9D9"/>
                    <w:right w:val="single" w:sz="4" w:space="0" w:color="D9D9D9"/>
                  </w:divBdr>
                  <w:divsChild>
                    <w:div w:id="437986608">
                      <w:marLeft w:val="0"/>
                      <w:marRight w:val="0"/>
                      <w:marTop w:val="0"/>
                      <w:marBottom w:val="0"/>
                      <w:divBdr>
                        <w:top w:val="none" w:sz="0" w:space="0" w:color="auto"/>
                        <w:left w:val="none" w:sz="0" w:space="0" w:color="auto"/>
                        <w:bottom w:val="none" w:sz="0" w:space="0" w:color="auto"/>
                        <w:right w:val="none" w:sz="0" w:space="0" w:color="auto"/>
                      </w:divBdr>
                      <w:divsChild>
                        <w:div w:id="16167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1823">
          <w:marLeft w:val="0"/>
          <w:marRight w:val="0"/>
          <w:marTop w:val="0"/>
          <w:marBottom w:val="0"/>
          <w:divBdr>
            <w:top w:val="none" w:sz="0" w:space="0" w:color="auto"/>
            <w:left w:val="none" w:sz="0" w:space="0" w:color="auto"/>
            <w:bottom w:val="none" w:sz="0" w:space="0" w:color="auto"/>
            <w:right w:val="none" w:sz="0" w:space="0" w:color="auto"/>
          </w:divBdr>
          <w:divsChild>
            <w:div w:id="1590195499">
              <w:marLeft w:val="48"/>
              <w:marRight w:val="0"/>
              <w:marTop w:val="0"/>
              <w:marBottom w:val="0"/>
              <w:divBdr>
                <w:top w:val="none" w:sz="0" w:space="0" w:color="auto"/>
                <w:left w:val="none" w:sz="0" w:space="0" w:color="auto"/>
                <w:bottom w:val="none" w:sz="0" w:space="0" w:color="auto"/>
                <w:right w:val="none" w:sz="0" w:space="0" w:color="auto"/>
              </w:divBdr>
              <w:divsChild>
                <w:div w:id="1249466373">
                  <w:marLeft w:val="0"/>
                  <w:marRight w:val="0"/>
                  <w:marTop w:val="0"/>
                  <w:marBottom w:val="0"/>
                  <w:divBdr>
                    <w:top w:val="none" w:sz="0" w:space="0" w:color="auto"/>
                    <w:left w:val="none" w:sz="0" w:space="0" w:color="auto"/>
                    <w:bottom w:val="none" w:sz="0" w:space="0" w:color="auto"/>
                    <w:right w:val="none" w:sz="0" w:space="0" w:color="auto"/>
                  </w:divBdr>
                  <w:divsChild>
                    <w:div w:id="1608463539">
                      <w:marLeft w:val="0"/>
                      <w:marRight w:val="0"/>
                      <w:marTop w:val="0"/>
                      <w:marBottom w:val="96"/>
                      <w:divBdr>
                        <w:top w:val="single" w:sz="4" w:space="0" w:color="F5F5F5"/>
                        <w:left w:val="single" w:sz="4" w:space="0" w:color="F5F5F5"/>
                        <w:bottom w:val="single" w:sz="4" w:space="0" w:color="F5F5F5"/>
                        <w:right w:val="single" w:sz="4" w:space="0" w:color="F5F5F5"/>
                      </w:divBdr>
                      <w:divsChild>
                        <w:div w:id="664551601">
                          <w:marLeft w:val="0"/>
                          <w:marRight w:val="0"/>
                          <w:marTop w:val="0"/>
                          <w:marBottom w:val="0"/>
                          <w:divBdr>
                            <w:top w:val="none" w:sz="0" w:space="0" w:color="auto"/>
                            <w:left w:val="none" w:sz="0" w:space="0" w:color="auto"/>
                            <w:bottom w:val="none" w:sz="0" w:space="0" w:color="auto"/>
                            <w:right w:val="none" w:sz="0" w:space="0" w:color="auto"/>
                          </w:divBdr>
                          <w:divsChild>
                            <w:div w:id="19788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chart" Target="charts/chart1.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e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1.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5.emf"/><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8.e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emf"/><Relationship Id="rId81" Type="http://schemas.openxmlformats.org/officeDocument/2006/relationships/image" Target="media/image40.e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5.bin"/><Relationship Id="rId1" Type="http://schemas.openxmlformats.org/officeDocument/2006/relationships/image" Target="media/image39.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areaChart>
        <c:grouping val="stacked"/>
        <c:ser>
          <c:idx val="0"/>
          <c:order val="0"/>
          <c:tx>
            <c:strRef>
              <c:f>emissões!$B$47</c:f>
              <c:strCache>
                <c:ptCount val="1"/>
                <c:pt idx="0">
                  <c:v>ENERGY </c:v>
                </c:pt>
              </c:strCache>
            </c:strRef>
          </c:tx>
          <c:cat>
            <c:numRef>
              <c:f>emissões!$C$2:$W$2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emissões!$C$47:$W$47</c:f>
              <c:numCache>
                <c:formatCode>_-* #.##0_-;\-* #.##0_-;_-* "-"??_-;_-@_-</c:formatCode>
                <c:ptCount val="21"/>
                <c:pt idx="0" formatCode="_-* #.##00_-;\-* #.##00_-;_-* &quot;-&quot;??_-;_-@_-">
                  <c:v>191544.13999999998</c:v>
                </c:pt>
                <c:pt idx="1">
                  <c:v>196666.21000000011</c:v>
                </c:pt>
                <c:pt idx="2">
                  <c:v>198650.75</c:v>
                </c:pt>
                <c:pt idx="3">
                  <c:v>207912.93</c:v>
                </c:pt>
                <c:pt idx="4">
                  <c:v>217084.03</c:v>
                </c:pt>
                <c:pt idx="5">
                  <c:v>232429.86</c:v>
                </c:pt>
                <c:pt idx="6">
                  <c:v>250810.87000000002</c:v>
                </c:pt>
                <c:pt idx="7">
                  <c:v>267287.33</c:v>
                </c:pt>
                <c:pt idx="8">
                  <c:v>273560.84000000003</c:v>
                </c:pt>
                <c:pt idx="9">
                  <c:v>291025.68</c:v>
                </c:pt>
                <c:pt idx="10">
                  <c:v>301096.63</c:v>
                </c:pt>
                <c:pt idx="11">
                  <c:v>311184.44999999995</c:v>
                </c:pt>
                <c:pt idx="12">
                  <c:v>308389.11</c:v>
                </c:pt>
                <c:pt idx="13">
                  <c:v>304933.23000000021</c:v>
                </c:pt>
                <c:pt idx="14">
                  <c:v>323080.43000000028</c:v>
                </c:pt>
                <c:pt idx="15">
                  <c:v>328808.26</c:v>
                </c:pt>
                <c:pt idx="16">
                  <c:v>335870.45</c:v>
                </c:pt>
                <c:pt idx="17">
                  <c:v>350400.53</c:v>
                </c:pt>
                <c:pt idx="18">
                  <c:v>371776.41000000021</c:v>
                </c:pt>
                <c:pt idx="19">
                  <c:v>352746.19</c:v>
                </c:pt>
                <c:pt idx="20">
                  <c:v>399303.14999999985</c:v>
                </c:pt>
              </c:numCache>
            </c:numRef>
          </c:val>
        </c:ser>
        <c:ser>
          <c:idx val="1"/>
          <c:order val="1"/>
          <c:tx>
            <c:strRef>
              <c:f>emissões!$B$50</c:f>
              <c:strCache>
                <c:ptCount val="1"/>
                <c:pt idx="0">
                  <c:v>INDUSTRIAL PROCESS</c:v>
                </c:pt>
              </c:strCache>
            </c:strRef>
          </c:tx>
          <c:spPr>
            <a:ln w="25584">
              <a:noFill/>
            </a:ln>
          </c:spPr>
          <c:cat>
            <c:numRef>
              <c:f>emissões!$C$2:$W$2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emissões!$C$50:$W$50</c:f>
              <c:numCache>
                <c:formatCode>_-* #.##0_-;\-* #.##0_-;_-* "-"??_-;_-@_-</c:formatCode>
                <c:ptCount val="21"/>
                <c:pt idx="0" formatCode="_-* #.##00_-;\-* #.##00_-;_-* &quot;-&quot;??_-;_-@_-">
                  <c:v>52537.02</c:v>
                </c:pt>
                <c:pt idx="1">
                  <c:v>57069.450000000012</c:v>
                </c:pt>
                <c:pt idx="2">
                  <c:v>56329.830000000009</c:v>
                </c:pt>
                <c:pt idx="3">
                  <c:v>58206.520000000004</c:v>
                </c:pt>
                <c:pt idx="4">
                  <c:v>58164.320000000007</c:v>
                </c:pt>
                <c:pt idx="5">
                  <c:v>63064.46</c:v>
                </c:pt>
                <c:pt idx="6">
                  <c:v>62972.800000000003</c:v>
                </c:pt>
                <c:pt idx="7">
                  <c:v>67342.530000000013</c:v>
                </c:pt>
                <c:pt idx="8">
                  <c:v>69095.63</c:v>
                </c:pt>
                <c:pt idx="9">
                  <c:v>68385.63</c:v>
                </c:pt>
                <c:pt idx="10">
                  <c:v>71696.583999999988</c:v>
                </c:pt>
                <c:pt idx="11">
                  <c:v>68621.209999999992</c:v>
                </c:pt>
                <c:pt idx="12">
                  <c:v>73932.414000000019</c:v>
                </c:pt>
                <c:pt idx="13">
                  <c:v>74557.182000000001</c:v>
                </c:pt>
                <c:pt idx="14">
                  <c:v>77892.241999999998</c:v>
                </c:pt>
                <c:pt idx="15">
                  <c:v>90857.697</c:v>
                </c:pt>
                <c:pt idx="16">
                  <c:v>77265.827999999994</c:v>
                </c:pt>
                <c:pt idx="17">
                  <c:v>76638.737999999968</c:v>
                </c:pt>
                <c:pt idx="18">
                  <c:v>78791.587999999989</c:v>
                </c:pt>
                <c:pt idx="19">
                  <c:v>70127.351999999984</c:v>
                </c:pt>
                <c:pt idx="20">
                  <c:v>82065.46199999997</c:v>
                </c:pt>
              </c:numCache>
            </c:numRef>
          </c:val>
        </c:ser>
        <c:ser>
          <c:idx val="5"/>
          <c:order val="2"/>
          <c:tx>
            <c:strRef>
              <c:f>emissões!$B$53</c:f>
              <c:strCache>
                <c:ptCount val="1"/>
                <c:pt idx="0">
                  <c:v>WASTE</c:v>
                </c:pt>
              </c:strCache>
            </c:strRef>
          </c:tx>
          <c:spPr>
            <a:ln w="25584">
              <a:noFill/>
            </a:ln>
          </c:spPr>
          <c:cat>
            <c:numRef>
              <c:f>emissões!$C$2:$W$2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emissões!$C$53:$W$53</c:f>
              <c:numCache>
                <c:formatCode>_-* #.##0_-;\-* #.##0_-;_-* "-"??_-;_-@_-</c:formatCode>
                <c:ptCount val="21"/>
                <c:pt idx="0" formatCode="_-* #.##00_-;\-* #.##00_-;_-* &quot;-&quot;??_-;_-@_-">
                  <c:v>28937.665000000001</c:v>
                </c:pt>
                <c:pt idx="1">
                  <c:v>29790.244000000021</c:v>
                </c:pt>
                <c:pt idx="2">
                  <c:v>30671.332999999897</c:v>
                </c:pt>
                <c:pt idx="3">
                  <c:v>31630.315999999992</c:v>
                </c:pt>
                <c:pt idx="4">
                  <c:v>32599.708999999999</c:v>
                </c:pt>
                <c:pt idx="5">
                  <c:v>33809.419000000002</c:v>
                </c:pt>
                <c:pt idx="6">
                  <c:v>34516.909</c:v>
                </c:pt>
                <c:pt idx="7">
                  <c:v>35450.109000000004</c:v>
                </c:pt>
                <c:pt idx="8">
                  <c:v>36474.163999999997</c:v>
                </c:pt>
                <c:pt idx="9">
                  <c:v>37436.443000000007</c:v>
                </c:pt>
                <c:pt idx="10">
                  <c:v>38548.929000000004</c:v>
                </c:pt>
                <c:pt idx="11">
                  <c:v>39358.688000000002</c:v>
                </c:pt>
                <c:pt idx="12">
                  <c:v>40143.950000000012</c:v>
                </c:pt>
                <c:pt idx="13">
                  <c:v>41110.639000000003</c:v>
                </c:pt>
                <c:pt idx="14">
                  <c:v>41281.539000000004</c:v>
                </c:pt>
                <c:pt idx="15">
                  <c:v>41877.408000000003</c:v>
                </c:pt>
                <c:pt idx="16">
                  <c:v>43127.501000000004</c:v>
                </c:pt>
                <c:pt idx="17">
                  <c:v>43719.293999999994</c:v>
                </c:pt>
                <c:pt idx="18">
                  <c:v>44387.787000000004</c:v>
                </c:pt>
                <c:pt idx="19">
                  <c:v>45708.28</c:v>
                </c:pt>
                <c:pt idx="20">
                  <c:v>48737.042000000001</c:v>
                </c:pt>
              </c:numCache>
            </c:numRef>
          </c:val>
        </c:ser>
        <c:ser>
          <c:idx val="2"/>
          <c:order val="3"/>
          <c:tx>
            <c:strRef>
              <c:f>emissões!$B$51</c:f>
              <c:strCache>
                <c:ptCount val="1"/>
                <c:pt idx="0">
                  <c:v>AGRIBUSINESS</c:v>
                </c:pt>
              </c:strCache>
            </c:strRef>
          </c:tx>
          <c:spPr>
            <a:ln w="25584">
              <a:noFill/>
            </a:ln>
          </c:spPr>
          <c:cat>
            <c:numRef>
              <c:f>emissões!$C$2:$W$2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emissões!$C$51:$W$51</c:f>
              <c:numCache>
                <c:formatCode>_-* #.##0_-;\-* #.##0_-;_-* "-"??_-;_-@_-</c:formatCode>
                <c:ptCount val="21"/>
                <c:pt idx="0" formatCode="_-* #.##00_-;\-* #.##00_-;_-* &quot;-&quot;??_-;_-@_-">
                  <c:v>303772.10000000003</c:v>
                </c:pt>
                <c:pt idx="1">
                  <c:v>312761.80000000005</c:v>
                </c:pt>
                <c:pt idx="2">
                  <c:v>130347.50000000001</c:v>
                </c:pt>
                <c:pt idx="3">
                  <c:v>321364.3</c:v>
                </c:pt>
                <c:pt idx="4">
                  <c:v>329387.8</c:v>
                </c:pt>
                <c:pt idx="5">
                  <c:v>335774.5</c:v>
                </c:pt>
                <c:pt idx="6">
                  <c:v>322089.2</c:v>
                </c:pt>
                <c:pt idx="7">
                  <c:v>327841</c:v>
                </c:pt>
                <c:pt idx="8">
                  <c:v>332368.59999999998</c:v>
                </c:pt>
                <c:pt idx="9">
                  <c:v>336313.69999999995</c:v>
                </c:pt>
                <c:pt idx="10">
                  <c:v>347879.6</c:v>
                </c:pt>
                <c:pt idx="11">
                  <c:v>360120.6</c:v>
                </c:pt>
                <c:pt idx="12">
                  <c:v>372905</c:v>
                </c:pt>
                <c:pt idx="13">
                  <c:v>394896.8</c:v>
                </c:pt>
                <c:pt idx="14">
                  <c:v>409193.89999999997</c:v>
                </c:pt>
                <c:pt idx="15">
                  <c:v>415710.5</c:v>
                </c:pt>
                <c:pt idx="16">
                  <c:v>415894.80000000005</c:v>
                </c:pt>
                <c:pt idx="17">
                  <c:v>413105.3</c:v>
                </c:pt>
                <c:pt idx="18">
                  <c:v>419067.30000000005</c:v>
                </c:pt>
                <c:pt idx="19">
                  <c:v>423792.39999999997</c:v>
                </c:pt>
                <c:pt idx="20">
                  <c:v>437226.6</c:v>
                </c:pt>
              </c:numCache>
            </c:numRef>
          </c:val>
        </c:ser>
        <c:ser>
          <c:idx val="3"/>
          <c:order val="4"/>
          <c:tx>
            <c:strRef>
              <c:f>emissões!$B$52</c:f>
              <c:strCache>
                <c:ptCount val="1"/>
                <c:pt idx="0">
                  <c:v>LULUCF NET EMISSIONS </c:v>
                </c:pt>
              </c:strCache>
            </c:strRef>
          </c:tx>
          <c:spPr>
            <a:ln w="25584">
              <a:noFill/>
            </a:ln>
          </c:spPr>
          <c:cat>
            <c:numRef>
              <c:f>emissões!$C$2:$W$2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emissões!$C$52:$W$52</c:f>
              <c:numCache>
                <c:formatCode>_-* #.##00_-;\-* #.##00_-;_-* "-"??_-;_-@_-</c:formatCode>
                <c:ptCount val="21"/>
                <c:pt idx="0">
                  <c:v>815966</c:v>
                </c:pt>
                <c:pt idx="1">
                  <c:v>668764.19999999402</c:v>
                </c:pt>
                <c:pt idx="2">
                  <c:v>821461.8</c:v>
                </c:pt>
                <c:pt idx="3">
                  <c:v>883933.6</c:v>
                </c:pt>
                <c:pt idx="4">
                  <c:v>884252.6</c:v>
                </c:pt>
                <c:pt idx="5">
                  <c:v>1950091.3</c:v>
                </c:pt>
                <c:pt idx="6">
                  <c:v>1318994.8</c:v>
                </c:pt>
                <c:pt idx="7">
                  <c:v>1033181.1</c:v>
                </c:pt>
                <c:pt idx="8">
                  <c:v>1274201.8</c:v>
                </c:pt>
                <c:pt idx="9">
                  <c:v>1266449.2</c:v>
                </c:pt>
                <c:pt idx="10">
                  <c:v>1324365.6000000001</c:v>
                </c:pt>
                <c:pt idx="11">
                  <c:v>1320201.5</c:v>
                </c:pt>
                <c:pt idx="12">
                  <c:v>1524234.7</c:v>
                </c:pt>
                <c:pt idx="13">
                  <c:v>1543243.5</c:v>
                </c:pt>
                <c:pt idx="14">
                  <c:v>1680565.8</c:v>
                </c:pt>
                <c:pt idx="15">
                  <c:v>1167910</c:v>
                </c:pt>
                <c:pt idx="16">
                  <c:v>893270.7</c:v>
                </c:pt>
                <c:pt idx="17">
                  <c:v>742562.8</c:v>
                </c:pt>
                <c:pt idx="18">
                  <c:v>816398.8</c:v>
                </c:pt>
                <c:pt idx="19">
                  <c:v>330013.59999999998</c:v>
                </c:pt>
                <c:pt idx="20">
                  <c:v>279170.2</c:v>
                </c:pt>
              </c:numCache>
            </c:numRef>
          </c:val>
        </c:ser>
        <c:axId val="74800512"/>
        <c:axId val="74814592"/>
      </c:areaChart>
      <c:catAx>
        <c:axId val="74800512"/>
        <c:scaling>
          <c:orientation val="minMax"/>
        </c:scaling>
        <c:axPos val="b"/>
        <c:numFmt formatCode="General" sourceLinked="1"/>
        <c:tickLblPos val="nextTo"/>
        <c:crossAx val="74814592"/>
        <c:crosses val="autoZero"/>
        <c:auto val="1"/>
        <c:lblAlgn val="ctr"/>
        <c:lblOffset val="100"/>
      </c:catAx>
      <c:valAx>
        <c:axId val="74814592"/>
        <c:scaling>
          <c:orientation val="minMax"/>
        </c:scaling>
        <c:axPos val="l"/>
        <c:majorGridlines/>
        <c:numFmt formatCode="_-* #.##00_-;\-* #.##00_-;_-* &quot;-&quot;??_-;_-@_-" sourceLinked="1"/>
        <c:tickLblPos val="nextTo"/>
        <c:crossAx val="74800512"/>
        <c:crosses val="autoZero"/>
        <c:crossBetween val="midCat"/>
      </c:valAx>
    </c:plotArea>
    <c:legend>
      <c:legendPos val="b"/>
      <c:layout>
        <c:manualLayout>
          <c:xMode val="edge"/>
          <c:yMode val="edge"/>
          <c:x val="5.5449330783938815E-2"/>
          <c:y val="0.84263959390862964"/>
          <c:w val="0.89674952198852864"/>
          <c:h val="0.10659898477157426"/>
        </c:manualLayout>
      </c:layout>
    </c:legend>
    <c:plotVisOnly val="1"/>
    <c:dispBlanksAs val="zero"/>
  </c:chart>
  <c:spPr>
    <a:ln>
      <a:noFill/>
    </a:ln>
  </c:spPr>
  <c:txPr>
    <a:bodyPr/>
    <a:lstStyle/>
    <a:p>
      <a:pPr>
        <a:defRPr sz="806"/>
      </a:pPr>
      <a:endParaRPr lang="pt-BR"/>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401CA-0BB2-489F-9207-62D799E5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5376</Words>
  <Characters>29033</Characters>
  <Application>Microsoft Office Word</Application>
  <DocSecurity>0</DocSecurity>
  <Lines>241</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2</cp:revision>
  <dcterms:created xsi:type="dcterms:W3CDTF">2015-02-18T00:45:00Z</dcterms:created>
  <dcterms:modified xsi:type="dcterms:W3CDTF">2015-02-18T00:45:00Z</dcterms:modified>
</cp:coreProperties>
</file>