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43F4F" w:rsidRDefault="008B69BF">
      <w:pPr>
        <w:widowControl/>
        <w:spacing w:after="200" w:line="360" w:lineRule="auto"/>
        <w:jc w:val="center"/>
      </w:pPr>
      <w:r>
        <w:rPr>
          <w:b/>
          <w:sz w:val="28"/>
          <w:szCs w:val="28"/>
        </w:rPr>
        <w:t>REDUCING CARBON EMISSIONS VIA STRUCTURE CHANGE ALONG A CONSUMPTION TURNPIKE: A REMESEY-TSUKUI-LEONTIEF DYNAMIC ENVIRONMENT SYSTEM OF CHINA</w:t>
      </w:r>
    </w:p>
    <w:p w:rsidR="00D43F4F" w:rsidRDefault="008B69BF">
      <w:pPr>
        <w:spacing w:after="120" w:line="360" w:lineRule="auto"/>
        <w:jc w:val="center"/>
      </w:pPr>
      <w:r>
        <w:rPr>
          <w:b/>
        </w:rPr>
        <w:t xml:space="preserve">XUE </w:t>
      </w:r>
      <w:proofErr w:type="spellStart"/>
      <w:r>
        <w:rPr>
          <w:b/>
        </w:rPr>
        <w:t>FU</w:t>
      </w:r>
      <w:r>
        <w:rPr>
          <w:b/>
          <w:vertAlign w:val="superscript"/>
        </w:rPr>
        <w:t>a</w:t>
      </w:r>
      <w:proofErr w:type="spellEnd"/>
      <w:r>
        <w:rPr>
          <w:b/>
          <w:vertAlign w:val="superscript"/>
        </w:rPr>
        <w:footnoteReference w:id="1"/>
      </w:r>
      <w:r>
        <w:rPr>
          <w:b/>
          <w:vertAlign w:val="superscript"/>
        </w:rPr>
        <w:t>*</w:t>
      </w:r>
    </w:p>
    <w:p w:rsidR="00D43F4F" w:rsidRDefault="008B69BF">
      <w:pPr>
        <w:spacing w:line="360" w:lineRule="auto"/>
        <w:jc w:val="center"/>
      </w:pPr>
      <w:proofErr w:type="gramStart"/>
      <w:r>
        <w:rPr>
          <w:i/>
          <w:sz w:val="18"/>
          <w:szCs w:val="18"/>
          <w:vertAlign w:val="superscript"/>
        </w:rPr>
        <w:t>a</w:t>
      </w:r>
      <w:proofErr w:type="gramEnd"/>
      <w:r>
        <w:rPr>
          <w:i/>
          <w:sz w:val="18"/>
          <w:szCs w:val="18"/>
        </w:rPr>
        <w:t xml:space="preserve"> School of Economy and Management, Nanchang University, Nanchang, China;</w:t>
      </w:r>
    </w:p>
    <w:p w:rsidR="00D43F4F" w:rsidRDefault="00D43F4F">
      <w:pPr>
        <w:widowControl/>
        <w:spacing w:after="200" w:line="360" w:lineRule="auto"/>
      </w:pPr>
    </w:p>
    <w:p w:rsidR="00D43F4F" w:rsidRDefault="008B69BF">
      <w:pPr>
        <w:widowControl/>
        <w:spacing w:after="200" w:line="360" w:lineRule="auto"/>
      </w:pPr>
      <w:r>
        <w:rPr>
          <w:sz w:val="20"/>
          <w:szCs w:val="20"/>
        </w:rPr>
        <w:t>Replacing applicable capital turnpike model (</w:t>
      </w:r>
      <w:proofErr w:type="spellStart"/>
      <w:r>
        <w:rPr>
          <w:sz w:val="20"/>
          <w:szCs w:val="20"/>
        </w:rPr>
        <w:t>Tsukui</w:t>
      </w:r>
      <w:proofErr w:type="spellEnd"/>
      <w:r>
        <w:rPr>
          <w:sz w:val="20"/>
          <w:szCs w:val="20"/>
        </w:rPr>
        <w:t xml:space="preserve"> and </w:t>
      </w:r>
      <w:proofErr w:type="spellStart"/>
      <w:r>
        <w:rPr>
          <w:sz w:val="20"/>
          <w:szCs w:val="20"/>
        </w:rPr>
        <w:t>Mutakami</w:t>
      </w:r>
      <w:proofErr w:type="spellEnd"/>
      <w:r>
        <w:rPr>
          <w:sz w:val="20"/>
          <w:szCs w:val="20"/>
        </w:rPr>
        <w:t>, 1979) completely resolved by linear programming, an environmental oriented consumption turnpike is firstly presented, with maximum residents’ real welfare represented by accumulated long-term utilities (</w:t>
      </w:r>
      <w:proofErr w:type="spellStart"/>
      <w:r>
        <w:rPr>
          <w:sz w:val="20"/>
          <w:szCs w:val="20"/>
        </w:rPr>
        <w:t>Remesey</w:t>
      </w:r>
      <w:proofErr w:type="spellEnd"/>
      <w:r>
        <w:rPr>
          <w:sz w:val="20"/>
          <w:szCs w:val="20"/>
        </w:rPr>
        <w:t xml:space="preserve">, 1928), however, it irresolvable before the development of a new dynamic programming model. Along this effective sustainable growth path, changes in industry structure might enable China to meet its 2020 goal for reduction in its carbon emissions., By implementing an environmental oriented dynamic input-output system in China, formatted using a dynamic programming with given national carbon targets, this would serve to achieve the aim of maximizing national utilities (or consumptions) over accumulation periods. Possible constrains for this model is both the balance in the demand-supply dynamic and the magnitude of output and energy-use changes within realizable and practical limits. The novels of </w:t>
      </w:r>
      <w:proofErr w:type="spellStart"/>
      <w:r>
        <w:rPr>
          <w:sz w:val="20"/>
          <w:szCs w:val="20"/>
        </w:rPr>
        <w:t>Remesey</w:t>
      </w:r>
      <w:proofErr w:type="spellEnd"/>
      <w:r>
        <w:rPr>
          <w:sz w:val="20"/>
          <w:szCs w:val="20"/>
        </w:rPr>
        <w:t>-</w:t>
      </w:r>
      <w:proofErr w:type="spellStart"/>
      <w:r>
        <w:rPr>
          <w:sz w:val="20"/>
          <w:szCs w:val="20"/>
        </w:rPr>
        <w:t>Tsukui</w:t>
      </w:r>
      <w:proofErr w:type="spellEnd"/>
      <w:r>
        <w:rPr>
          <w:sz w:val="20"/>
          <w:szCs w:val="20"/>
        </w:rPr>
        <w:t xml:space="preserve">-Leontief turnpike model are integrating the dynamic input-output model with a new dynamic programming with both constraints under given terminal conditions and national carbon targets, as well as establishing an objective in maximizing the accumulated final demand (excluding investment) over the planning time, rather than  that maximizing the terminal capital in </w:t>
      </w:r>
      <w:proofErr w:type="spellStart"/>
      <w:r>
        <w:rPr>
          <w:sz w:val="20"/>
          <w:szCs w:val="20"/>
        </w:rPr>
        <w:t>Tsukui</w:t>
      </w:r>
      <w:proofErr w:type="spellEnd"/>
      <w:r>
        <w:rPr>
          <w:sz w:val="20"/>
          <w:szCs w:val="20"/>
        </w:rPr>
        <w:t>’ capital turnpike. Utilizing a new reverse algorithm, a solution to an effective sustainable growth path finds inter-industry shifts of production and investment enable China, with reasonable ratio of consumption to investment accumulation on the long term, to reduce carbon emissions per Growth Domestic Production (GDP) by at least 40% of its 2005 levels before the year 2020. The model suggest that increasing service share by 5% without panel manufacture growth, increasing consumption annually by ten point percentage than actual economy performance would help China’s economy growth more effectively.</w:t>
      </w:r>
    </w:p>
    <w:p w:rsidR="00D43F4F" w:rsidRDefault="008B69BF">
      <w:pPr>
        <w:widowControl/>
        <w:spacing w:after="200" w:line="360" w:lineRule="auto"/>
        <w:jc w:val="left"/>
      </w:pPr>
      <w:r>
        <w:rPr>
          <w:sz w:val="18"/>
          <w:szCs w:val="18"/>
        </w:rPr>
        <w:t>Keywords: dynamic input-output analysis, carbon emissions, economic structure, turnpike theorem</w:t>
      </w:r>
    </w:p>
    <w:p w:rsidR="00D43F4F" w:rsidRDefault="008B69BF">
      <w:pPr>
        <w:widowControl/>
        <w:spacing w:after="200" w:line="360" w:lineRule="auto"/>
        <w:jc w:val="left"/>
      </w:pPr>
      <w:r>
        <w:rPr>
          <w:sz w:val="18"/>
          <w:szCs w:val="18"/>
        </w:rPr>
        <w:t xml:space="preserve">1.  </w:t>
      </w:r>
      <w:r>
        <w:rPr>
          <w:b/>
        </w:rPr>
        <w:t>INTRODUCTION</w:t>
      </w:r>
    </w:p>
    <w:p w:rsidR="00636EE0" w:rsidRPr="005B432B" w:rsidRDefault="00636EE0" w:rsidP="00636EE0">
      <w:pPr>
        <w:widowControl/>
        <w:spacing w:after="200" w:line="360" w:lineRule="auto"/>
        <w:jc w:val="left"/>
        <w:rPr>
          <w:sz w:val="22"/>
          <w:szCs w:val="22"/>
        </w:rPr>
      </w:pPr>
      <w:r w:rsidRPr="005B432B">
        <w:rPr>
          <w:sz w:val="22"/>
          <w:szCs w:val="22"/>
        </w:rPr>
        <w:t xml:space="preserve">With heavy industrialism and urbanism over a past couple of decades, China’s economy is characterized by heavy-industrial structure dominated by coal-consumption so that a lot of carbon energy production and consumption and related carbon emissions have largely rose. In 2011 China discharged 8.715 billion metric tons of carbon dioxide, accounting for 26.7% of the world’s total emissions and surpassing the US </w:t>
      </w:r>
      <w:r w:rsidRPr="005B432B">
        <w:rPr>
          <w:sz w:val="22"/>
          <w:szCs w:val="22"/>
        </w:rPr>
        <w:lastRenderedPageBreak/>
        <w:t xml:space="preserve">as the world's largest emitter (EIA, 2012). </w:t>
      </w:r>
      <w:r w:rsidRPr="005B432B">
        <w:rPr>
          <w:rFonts w:hint="eastAsia"/>
          <w:sz w:val="22"/>
          <w:szCs w:val="22"/>
        </w:rPr>
        <w:t xml:space="preserve">In structure, </w:t>
      </w:r>
      <w:r w:rsidRPr="005B432B">
        <w:rPr>
          <w:sz w:val="22"/>
          <w:szCs w:val="22"/>
        </w:rPr>
        <w:t>Agriculture, Construction, and Wholesale and retail trade have the lowest carbon emissions shares, i.e. 3.7%, 1.5%, 2.6%</w:t>
      </w:r>
      <w:r w:rsidRPr="005B432B">
        <w:rPr>
          <w:rFonts w:hint="eastAsia"/>
          <w:sz w:val="22"/>
          <w:szCs w:val="22"/>
        </w:rPr>
        <w:t>, but the</w:t>
      </w:r>
      <w:r w:rsidRPr="005B432B">
        <w:rPr>
          <w:sz w:val="22"/>
          <w:szCs w:val="22"/>
        </w:rPr>
        <w:t xml:space="preserve"> largest GDP shares (13.1%, 16.6%, 16.3%)</w:t>
      </w:r>
      <w:r w:rsidRPr="005B432B">
        <w:rPr>
          <w:rFonts w:hint="eastAsia"/>
          <w:sz w:val="22"/>
          <w:szCs w:val="22"/>
        </w:rPr>
        <w:t>; in contrast,</w:t>
      </w:r>
      <w:r w:rsidRPr="005B432B">
        <w:rPr>
          <w:sz w:val="22"/>
          <w:szCs w:val="22"/>
        </w:rPr>
        <w:t xml:space="preserve"> Heavy industries—like Metal processing and manufacturing, Chemical and pharmaceutical, Building materials and non-Metallic Materials Industry—release the greatest shares of carbon emissions (28.9%, 13.5%, 9.5%) but yield fairly low shares of GDP (2.9%, 6.7%, 4.8%).</w:t>
      </w:r>
      <w:r w:rsidRPr="005B432B">
        <w:rPr>
          <w:sz w:val="22"/>
          <w:szCs w:val="22"/>
        </w:rPr>
        <w:footnoteReference w:id="2"/>
      </w:r>
      <w:r w:rsidRPr="005B432B">
        <w:rPr>
          <w:sz w:val="22"/>
          <w:szCs w:val="22"/>
        </w:rPr>
        <w:t xml:space="preserve"> The diversity implies that a strategy of industrial shifts is a plausible way of reducing carbon emissions substantially without harming the nation’s continued GDP growth.</w:t>
      </w:r>
    </w:p>
    <w:p w:rsidR="00636EE0" w:rsidRPr="005B432B" w:rsidRDefault="00636EE0" w:rsidP="00636EE0">
      <w:pPr>
        <w:widowControl/>
        <w:spacing w:after="200" w:line="360" w:lineRule="auto"/>
        <w:jc w:val="left"/>
        <w:rPr>
          <w:sz w:val="22"/>
          <w:szCs w:val="22"/>
        </w:rPr>
      </w:pPr>
      <w:r w:rsidRPr="005B432B">
        <w:rPr>
          <w:sz w:val="22"/>
          <w:szCs w:val="22"/>
        </w:rPr>
        <w:t xml:space="preserve">In December of 2015, the 21st Conference of the Parties to the UN Framework Convention on Climate Change (UNFCCC), and the 11th Conference of Parties to Kyoto Protocol was held and 200 contracting party to consistently unanimous approval “Paris Agreement”. In April of 2016, </w:t>
      </w:r>
      <w:proofErr w:type="spellStart"/>
      <w:r w:rsidRPr="005B432B">
        <w:rPr>
          <w:sz w:val="22"/>
          <w:szCs w:val="22"/>
        </w:rPr>
        <w:t>Presidents</w:t>
      </w:r>
      <w:proofErr w:type="spellEnd"/>
      <w:r w:rsidRPr="005B432B">
        <w:rPr>
          <w:sz w:val="22"/>
          <w:szCs w:val="22"/>
        </w:rPr>
        <w:t xml:space="preserve"> Xi Jinping and Barack Obama signed the Paris Agreement during the first day of signatures for an international agreement.</w:t>
      </w:r>
      <w:r w:rsidRPr="005B432B">
        <w:rPr>
          <w:rFonts w:hint="eastAsia"/>
          <w:sz w:val="22"/>
          <w:szCs w:val="22"/>
        </w:rPr>
        <w:t xml:space="preserve"> Also, it is succession of </w:t>
      </w:r>
      <w:r w:rsidRPr="005B432B">
        <w:rPr>
          <w:sz w:val="22"/>
          <w:szCs w:val="22"/>
        </w:rPr>
        <w:t>U.S.-China Joint Announcement on Climate Change, the 2014 meeting of Asia-Pacific Economic Cooperation [APEC]</w:t>
      </w:r>
      <w:r w:rsidRPr="005B432B">
        <w:rPr>
          <w:rFonts w:hint="eastAsia"/>
          <w:sz w:val="22"/>
          <w:szCs w:val="22"/>
        </w:rPr>
        <w:t>, and the promise of t</w:t>
      </w:r>
      <w:r w:rsidRPr="005B432B">
        <w:rPr>
          <w:sz w:val="22"/>
          <w:szCs w:val="22"/>
        </w:rPr>
        <w:t xml:space="preserve">he United Nations Climate Change </w:t>
      </w:r>
      <w:r w:rsidRPr="005B432B">
        <w:rPr>
          <w:rFonts w:hint="eastAsia"/>
          <w:sz w:val="22"/>
          <w:szCs w:val="22"/>
        </w:rPr>
        <w:t>C</w:t>
      </w:r>
      <w:r w:rsidRPr="005B432B">
        <w:rPr>
          <w:sz w:val="22"/>
          <w:szCs w:val="22"/>
        </w:rPr>
        <w:t>onference</w:t>
      </w:r>
      <w:r w:rsidRPr="005B432B">
        <w:rPr>
          <w:rFonts w:hint="eastAsia"/>
          <w:sz w:val="22"/>
          <w:szCs w:val="22"/>
        </w:rPr>
        <w:t xml:space="preserve"> of Copenhagen in 2009. B</w:t>
      </w:r>
      <w:r w:rsidRPr="005B432B">
        <w:rPr>
          <w:sz w:val="22"/>
          <w:szCs w:val="22"/>
        </w:rPr>
        <w:t xml:space="preserve">esides, the join agreement in 2016 includes Australia, Argentina, Cameroon, Canada, France, Mali, Mexico, Philippines. The Paris Agreement sends a clear signal that business and investors must put climate at the heart of decision-making. Today is a remarkable, record-breaking day in the history of international cooperation on climate change and a sustainable future for billions of people alive today and those to come. The Paris Agreement marked a watershed moment in taking action on climate change. After years of negotiation, countries agreed to limit global temperature rise to well below 2 degrees Celsius, while pursuing efforts to keep temperature rise to 1.5 degrees. </w:t>
      </w:r>
    </w:p>
    <w:p w:rsidR="00D43F4F" w:rsidRDefault="008B69BF">
      <w:pPr>
        <w:widowControl/>
        <w:spacing w:after="200" w:line="360" w:lineRule="auto"/>
        <w:jc w:val="left"/>
      </w:pPr>
      <w:r>
        <w:rPr>
          <w:sz w:val="22"/>
          <w:szCs w:val="22"/>
        </w:rPr>
        <w:t xml:space="preserve">In response to international pressures, China </w:t>
      </w:r>
      <w:r w:rsidR="00636EE0">
        <w:rPr>
          <w:rFonts w:hint="eastAsia"/>
          <w:sz w:val="22"/>
          <w:szCs w:val="22"/>
        </w:rPr>
        <w:t>stated</w:t>
      </w:r>
      <w:r w:rsidRPr="00636EE0">
        <w:rPr>
          <w:sz w:val="22"/>
          <w:szCs w:val="22"/>
        </w:rPr>
        <w:t xml:space="preserve"> years before</w:t>
      </w:r>
      <w:r>
        <w:rPr>
          <w:sz w:val="22"/>
          <w:szCs w:val="22"/>
        </w:rPr>
        <w:t xml:space="preserve"> to mitigate the nation’s carbon dioxide emissions per GDP (carbon density) by at least 40% of its 2005 levels till the year 2020. It also expects to produce 15% of its primary energy from </w:t>
      </w:r>
      <w:proofErr w:type="spellStart"/>
      <w:r>
        <w:rPr>
          <w:sz w:val="22"/>
          <w:szCs w:val="22"/>
        </w:rPr>
        <w:t>nonfossil</w:t>
      </w:r>
      <w:proofErr w:type="spellEnd"/>
      <w:r>
        <w:rPr>
          <w:sz w:val="22"/>
          <w:szCs w:val="22"/>
        </w:rPr>
        <w:t xml:space="preserve"> sources in 2020. An effective strategy to reduce such carbon emissions reduction goals should be rationally grounded on an efficient trajectory of economic structural changes, accumulating residents’ final demand and capital maximally. </w:t>
      </w:r>
      <w:r w:rsidR="00636EE0" w:rsidRPr="005B432B">
        <w:rPr>
          <w:rFonts w:hint="eastAsia"/>
          <w:sz w:val="22"/>
          <w:szCs w:val="22"/>
        </w:rPr>
        <w:t>It is necessary to introduce a</w:t>
      </w:r>
      <w:r w:rsidR="00636EE0" w:rsidRPr="005B432B">
        <w:rPr>
          <w:sz w:val="22"/>
          <w:szCs w:val="22"/>
        </w:rPr>
        <w:t xml:space="preserve"> concept </w:t>
      </w:r>
      <w:r w:rsidR="00636EE0">
        <w:rPr>
          <w:rFonts w:hint="eastAsia"/>
          <w:sz w:val="22"/>
          <w:szCs w:val="22"/>
        </w:rPr>
        <w:t xml:space="preserve">which </w:t>
      </w:r>
      <w:r w:rsidR="00636EE0" w:rsidRPr="005B432B">
        <w:rPr>
          <w:sz w:val="22"/>
          <w:szCs w:val="22"/>
        </w:rPr>
        <w:t>economists call “turnpike”, a term that describes the speedy road of economic development</w:t>
      </w:r>
      <w:r w:rsidR="00636EE0">
        <w:rPr>
          <w:rFonts w:hint="eastAsia"/>
          <w:sz w:val="22"/>
          <w:szCs w:val="22"/>
        </w:rPr>
        <w:t>. It</w:t>
      </w:r>
      <w:r w:rsidR="00636EE0">
        <w:rPr>
          <w:sz w:val="22"/>
          <w:szCs w:val="22"/>
        </w:rPr>
        <w:t xml:space="preserve"> </w:t>
      </w:r>
      <w:r w:rsidR="00636EE0">
        <w:rPr>
          <w:rFonts w:hint="eastAsia"/>
          <w:sz w:val="22"/>
          <w:szCs w:val="22"/>
        </w:rPr>
        <w:t>provides</w:t>
      </w:r>
      <w:r w:rsidR="00636EE0">
        <w:rPr>
          <w:sz w:val="22"/>
          <w:szCs w:val="22"/>
        </w:rPr>
        <w:t xml:space="preserve"> an economy path that develops and grows rapidly through health structure with the government regulating economical components at the beginning and end of this pathway </w:t>
      </w:r>
      <w:proofErr w:type="gramStart"/>
      <w:r w:rsidR="00636EE0">
        <w:rPr>
          <w:sz w:val="22"/>
          <w:szCs w:val="22"/>
        </w:rPr>
        <w:t>toward  an</w:t>
      </w:r>
      <w:proofErr w:type="gramEnd"/>
      <w:r w:rsidR="00636EE0">
        <w:rPr>
          <w:sz w:val="22"/>
          <w:szCs w:val="22"/>
        </w:rPr>
        <w:t xml:space="preserve"> ideal structure according to proposed industrial policies or macro-regulations.</w:t>
      </w:r>
    </w:p>
    <w:p w:rsidR="00636EE0" w:rsidRPr="00C90BD0" w:rsidRDefault="008B69BF" w:rsidP="00636EE0">
      <w:pPr>
        <w:spacing w:line="360" w:lineRule="auto"/>
        <w:ind w:firstLineChars="200" w:firstLine="440"/>
        <w:rPr>
          <w:sz w:val="22"/>
          <w:szCs w:val="22"/>
        </w:rPr>
      </w:pPr>
      <w:r>
        <w:rPr>
          <w:sz w:val="22"/>
          <w:szCs w:val="22"/>
        </w:rPr>
        <w:lastRenderedPageBreak/>
        <w:t xml:space="preserve">  Developed countries have access to vital tools to mitigate carbon emissions, such industrial shifts, energy saving, and exploration for green and energy conservation; however, China must address energy security concerns due to its heavy reliance on coal and fossil fuel which makes the mixture of energy resources impossible to vary within a short-term frame.  </w:t>
      </w:r>
      <w:r w:rsidR="00636EE0" w:rsidRPr="004D427C">
        <w:rPr>
          <w:rFonts w:hint="eastAsia"/>
          <w:sz w:val="22"/>
          <w:szCs w:val="22"/>
        </w:rPr>
        <w:t>In general, Natural gas and oil emit less carbon dioxide than coal, renewable energy discharge no carbon dioxide</w:t>
      </w:r>
      <w:r w:rsidR="00636EE0">
        <w:rPr>
          <w:rFonts w:hint="eastAsia"/>
          <w:sz w:val="22"/>
          <w:szCs w:val="22"/>
        </w:rPr>
        <w:t>.</w:t>
      </w:r>
      <w:r w:rsidR="00636EE0">
        <w:rPr>
          <w:sz w:val="22"/>
          <w:szCs w:val="22"/>
        </w:rPr>
        <w:t xml:space="preserve"> </w:t>
      </w:r>
      <w:r w:rsidR="00636EE0" w:rsidRPr="00C90BD0">
        <w:rPr>
          <w:sz w:val="22"/>
          <w:szCs w:val="22"/>
        </w:rPr>
        <w:t xml:space="preserve">Lately </w:t>
      </w:r>
      <w:r w:rsidR="00636EE0" w:rsidRPr="00C90BD0">
        <w:rPr>
          <w:rFonts w:hint="eastAsia"/>
          <w:sz w:val="22"/>
          <w:szCs w:val="22"/>
        </w:rPr>
        <w:t xml:space="preserve">China </w:t>
      </w:r>
      <w:r w:rsidR="00636EE0" w:rsidRPr="00C90BD0">
        <w:rPr>
          <w:sz w:val="22"/>
          <w:szCs w:val="22"/>
        </w:rPr>
        <w:t>has been emphasi</w:t>
      </w:r>
      <w:r w:rsidR="00636EE0" w:rsidRPr="00C90BD0">
        <w:rPr>
          <w:rFonts w:hint="eastAsia"/>
          <w:sz w:val="22"/>
          <w:szCs w:val="22"/>
        </w:rPr>
        <w:t>z</w:t>
      </w:r>
      <w:r w:rsidR="00636EE0" w:rsidRPr="00C90BD0">
        <w:rPr>
          <w:sz w:val="22"/>
          <w:szCs w:val="22"/>
        </w:rPr>
        <w:t>ing</w:t>
      </w:r>
      <w:r w:rsidR="00636EE0" w:rsidRPr="00C90BD0">
        <w:rPr>
          <w:rFonts w:hint="eastAsia"/>
          <w:sz w:val="22"/>
          <w:szCs w:val="22"/>
        </w:rPr>
        <w:t xml:space="preserve"> renewable energy</w:t>
      </w:r>
      <w:r w:rsidR="00636EE0" w:rsidRPr="00C90BD0">
        <w:rPr>
          <w:sz w:val="22"/>
          <w:szCs w:val="22"/>
        </w:rPr>
        <w:t xml:space="preserve"> options. Indeed, in 2012 </w:t>
      </w:r>
      <w:r w:rsidR="00636EE0" w:rsidRPr="00C90BD0">
        <w:rPr>
          <w:rFonts w:hint="eastAsia"/>
          <w:sz w:val="22"/>
          <w:szCs w:val="22"/>
        </w:rPr>
        <w:t>China</w:t>
      </w:r>
      <w:r w:rsidR="00636EE0" w:rsidRPr="00C90BD0">
        <w:rPr>
          <w:sz w:val="22"/>
          <w:szCs w:val="22"/>
        </w:rPr>
        <w:t xml:space="preserve"> spent $</w:t>
      </w:r>
      <w:r w:rsidR="00636EE0" w:rsidRPr="00C90BD0">
        <w:rPr>
          <w:rFonts w:hint="eastAsia"/>
          <w:sz w:val="22"/>
          <w:szCs w:val="22"/>
        </w:rPr>
        <w:t xml:space="preserve">65 billion US </w:t>
      </w:r>
      <w:r w:rsidR="00636EE0" w:rsidRPr="00C90BD0">
        <w:rPr>
          <w:sz w:val="22"/>
          <w:szCs w:val="22"/>
        </w:rPr>
        <w:t>(the U.S. spent $</w:t>
      </w:r>
      <w:r w:rsidR="00636EE0" w:rsidRPr="00C90BD0">
        <w:rPr>
          <w:rFonts w:hint="eastAsia"/>
          <w:sz w:val="22"/>
          <w:szCs w:val="22"/>
        </w:rPr>
        <w:t xml:space="preserve">36 billion </w:t>
      </w:r>
      <w:r w:rsidR="00636EE0" w:rsidRPr="00C90BD0">
        <w:rPr>
          <w:sz w:val="22"/>
          <w:szCs w:val="22"/>
        </w:rPr>
        <w:t>that same year)</w:t>
      </w:r>
      <w:r w:rsidR="00636EE0" w:rsidRPr="00C90BD0">
        <w:rPr>
          <w:rFonts w:hint="eastAsia"/>
          <w:sz w:val="22"/>
          <w:szCs w:val="22"/>
        </w:rPr>
        <w:t xml:space="preserve"> </w:t>
      </w:r>
      <w:r w:rsidR="00636EE0" w:rsidRPr="00C90BD0">
        <w:rPr>
          <w:sz w:val="22"/>
          <w:szCs w:val="22"/>
        </w:rPr>
        <w:t>while also expanding</w:t>
      </w:r>
      <w:r w:rsidR="00636EE0" w:rsidRPr="00C90BD0">
        <w:rPr>
          <w:rFonts w:hint="eastAsia"/>
          <w:sz w:val="22"/>
          <w:szCs w:val="22"/>
        </w:rPr>
        <w:t xml:space="preserve"> </w:t>
      </w:r>
      <w:r w:rsidR="00636EE0" w:rsidRPr="00C90BD0">
        <w:rPr>
          <w:sz w:val="22"/>
          <w:szCs w:val="22"/>
        </w:rPr>
        <w:t xml:space="preserve">its </w:t>
      </w:r>
      <w:r w:rsidR="00636EE0" w:rsidRPr="00C90BD0">
        <w:rPr>
          <w:rFonts w:hint="eastAsia"/>
          <w:sz w:val="22"/>
          <w:szCs w:val="22"/>
        </w:rPr>
        <w:t xml:space="preserve">coal production and consumption, commissioning 40 </w:t>
      </w:r>
      <w:proofErr w:type="spellStart"/>
      <w:r w:rsidR="00636EE0" w:rsidRPr="00C90BD0">
        <w:rPr>
          <w:sz w:val="22"/>
          <w:szCs w:val="22"/>
        </w:rPr>
        <w:t>Gwh</w:t>
      </w:r>
      <w:proofErr w:type="spellEnd"/>
      <w:r w:rsidR="00636EE0" w:rsidRPr="00C90BD0">
        <w:rPr>
          <w:rFonts w:hint="eastAsia"/>
          <w:sz w:val="22"/>
          <w:szCs w:val="22"/>
        </w:rPr>
        <w:t xml:space="preserve"> </w:t>
      </w:r>
      <w:r w:rsidR="00636EE0" w:rsidRPr="00C90BD0">
        <w:rPr>
          <w:sz w:val="22"/>
          <w:szCs w:val="22"/>
        </w:rPr>
        <w:t xml:space="preserve">of </w:t>
      </w:r>
      <w:r w:rsidR="00636EE0" w:rsidRPr="00C90BD0">
        <w:rPr>
          <w:rFonts w:hint="eastAsia"/>
          <w:sz w:val="22"/>
          <w:szCs w:val="22"/>
        </w:rPr>
        <w:t>coal</w:t>
      </w:r>
      <w:r w:rsidR="00636EE0" w:rsidRPr="00C90BD0">
        <w:rPr>
          <w:sz w:val="22"/>
          <w:szCs w:val="22"/>
        </w:rPr>
        <w:t>-fired electricity generation plants</w:t>
      </w:r>
      <w:r w:rsidR="00636EE0" w:rsidRPr="00C90BD0">
        <w:rPr>
          <w:rFonts w:hint="eastAsia"/>
          <w:sz w:val="22"/>
          <w:szCs w:val="22"/>
        </w:rPr>
        <w:t xml:space="preserve">, </w:t>
      </w:r>
      <w:r w:rsidR="00636EE0" w:rsidRPr="00C90BD0">
        <w:rPr>
          <w:sz w:val="22"/>
          <w:szCs w:val="22"/>
        </w:rPr>
        <w:t>requir</w:t>
      </w:r>
      <w:r w:rsidR="00636EE0" w:rsidRPr="00C90BD0">
        <w:rPr>
          <w:rFonts w:hint="eastAsia"/>
          <w:sz w:val="22"/>
          <w:szCs w:val="22"/>
        </w:rPr>
        <w:t>ing</w:t>
      </w:r>
      <w:r w:rsidR="00636EE0" w:rsidRPr="00C90BD0">
        <w:rPr>
          <w:sz w:val="22"/>
          <w:szCs w:val="22"/>
        </w:rPr>
        <w:t xml:space="preserve"> on the order of </w:t>
      </w:r>
      <w:r w:rsidR="00636EE0" w:rsidRPr="00C90BD0">
        <w:rPr>
          <w:rFonts w:hint="eastAsia"/>
          <w:sz w:val="22"/>
          <w:szCs w:val="22"/>
        </w:rPr>
        <w:t>0.86 billion ton</w:t>
      </w:r>
      <w:r w:rsidR="00636EE0" w:rsidRPr="00C90BD0">
        <w:rPr>
          <w:sz w:val="22"/>
          <w:szCs w:val="22"/>
        </w:rPr>
        <w:t>s</w:t>
      </w:r>
      <w:r w:rsidR="00636EE0" w:rsidRPr="00C90BD0">
        <w:rPr>
          <w:rFonts w:hint="eastAsia"/>
          <w:sz w:val="22"/>
          <w:szCs w:val="22"/>
        </w:rPr>
        <w:t xml:space="preserve"> </w:t>
      </w:r>
      <w:r w:rsidR="00636EE0" w:rsidRPr="00C90BD0">
        <w:rPr>
          <w:sz w:val="22"/>
          <w:szCs w:val="22"/>
        </w:rPr>
        <w:t xml:space="preserve">of more </w:t>
      </w:r>
      <w:r w:rsidR="00636EE0" w:rsidRPr="00C90BD0">
        <w:rPr>
          <w:rFonts w:hint="eastAsia"/>
          <w:sz w:val="22"/>
          <w:szCs w:val="22"/>
        </w:rPr>
        <w:t xml:space="preserve">coal production by 2015 (EIA, 2013). According to </w:t>
      </w:r>
      <w:r w:rsidR="00636EE0" w:rsidRPr="00C90BD0">
        <w:rPr>
          <w:sz w:val="22"/>
          <w:szCs w:val="22"/>
        </w:rPr>
        <w:t xml:space="preserve">Arnold </w:t>
      </w:r>
      <w:r w:rsidR="00636EE0" w:rsidRPr="00C90BD0">
        <w:rPr>
          <w:rFonts w:hint="eastAsia"/>
          <w:sz w:val="22"/>
          <w:szCs w:val="22"/>
        </w:rPr>
        <w:t xml:space="preserve">Cohen </w:t>
      </w:r>
      <w:r w:rsidR="00636EE0" w:rsidRPr="00C90BD0">
        <w:rPr>
          <w:sz w:val="22"/>
          <w:szCs w:val="22"/>
        </w:rPr>
        <w:t>(2014) of</w:t>
      </w:r>
      <w:r w:rsidR="00636EE0" w:rsidRPr="00C90BD0">
        <w:rPr>
          <w:rFonts w:hint="eastAsia"/>
          <w:sz w:val="22"/>
          <w:szCs w:val="22"/>
        </w:rPr>
        <w:t xml:space="preserve"> Breakthrough Institute, China add</w:t>
      </w:r>
      <w:r w:rsidR="00636EE0" w:rsidRPr="00C90BD0">
        <w:rPr>
          <w:sz w:val="22"/>
          <w:szCs w:val="22"/>
        </w:rPr>
        <w:t>ed</w:t>
      </w:r>
      <w:r w:rsidR="00636EE0" w:rsidRPr="00C90BD0">
        <w:rPr>
          <w:rFonts w:hint="eastAsia"/>
          <w:sz w:val="22"/>
          <w:szCs w:val="22"/>
        </w:rPr>
        <w:t xml:space="preserve"> 1 </w:t>
      </w:r>
      <w:proofErr w:type="spellStart"/>
      <w:r w:rsidR="00636EE0" w:rsidRPr="00C90BD0">
        <w:rPr>
          <w:sz w:val="22"/>
          <w:szCs w:val="22"/>
        </w:rPr>
        <w:t>G</w:t>
      </w:r>
      <w:r w:rsidR="00636EE0" w:rsidRPr="00C90BD0">
        <w:rPr>
          <w:rFonts w:hint="eastAsia"/>
          <w:sz w:val="22"/>
          <w:szCs w:val="22"/>
        </w:rPr>
        <w:t>w</w:t>
      </w:r>
      <w:r w:rsidR="00636EE0" w:rsidRPr="00C90BD0">
        <w:rPr>
          <w:sz w:val="22"/>
          <w:szCs w:val="22"/>
        </w:rPr>
        <w:t>h</w:t>
      </w:r>
      <w:proofErr w:type="spellEnd"/>
      <w:r w:rsidR="00636EE0" w:rsidRPr="00C90BD0">
        <w:rPr>
          <w:rFonts w:hint="eastAsia"/>
          <w:sz w:val="22"/>
          <w:szCs w:val="22"/>
        </w:rPr>
        <w:t xml:space="preserve"> </w:t>
      </w:r>
      <w:r w:rsidR="00636EE0" w:rsidRPr="00C90BD0">
        <w:rPr>
          <w:sz w:val="22"/>
          <w:szCs w:val="22"/>
        </w:rPr>
        <w:t xml:space="preserve">of </w:t>
      </w:r>
      <w:r w:rsidR="00636EE0" w:rsidRPr="00C90BD0">
        <w:rPr>
          <w:rFonts w:hint="eastAsia"/>
          <w:sz w:val="22"/>
          <w:szCs w:val="22"/>
        </w:rPr>
        <w:t>so</w:t>
      </w:r>
      <w:r w:rsidR="00636EE0" w:rsidRPr="00C90BD0">
        <w:rPr>
          <w:sz w:val="22"/>
          <w:szCs w:val="22"/>
        </w:rPr>
        <w:t>l</w:t>
      </w:r>
      <w:r w:rsidR="00636EE0" w:rsidRPr="00C90BD0">
        <w:rPr>
          <w:rFonts w:hint="eastAsia"/>
          <w:sz w:val="22"/>
          <w:szCs w:val="22"/>
        </w:rPr>
        <w:t>ar energy in 2013with</w:t>
      </w:r>
      <w:r w:rsidR="00636EE0" w:rsidRPr="00C90BD0">
        <w:rPr>
          <w:sz w:val="22"/>
          <w:szCs w:val="22"/>
        </w:rPr>
        <w:t xml:space="preserve"> another</w:t>
      </w:r>
      <w:r w:rsidR="00636EE0" w:rsidRPr="00C90BD0">
        <w:rPr>
          <w:rFonts w:hint="eastAsia"/>
          <w:sz w:val="22"/>
          <w:szCs w:val="22"/>
        </w:rPr>
        <w:t xml:space="preserve"> 27 </w:t>
      </w:r>
      <w:proofErr w:type="spellStart"/>
      <w:r w:rsidR="00636EE0" w:rsidRPr="00C90BD0">
        <w:rPr>
          <w:sz w:val="22"/>
          <w:szCs w:val="22"/>
        </w:rPr>
        <w:t>G</w:t>
      </w:r>
      <w:r w:rsidR="00636EE0" w:rsidRPr="00C90BD0">
        <w:rPr>
          <w:rFonts w:hint="eastAsia"/>
          <w:sz w:val="22"/>
          <w:szCs w:val="22"/>
        </w:rPr>
        <w:t>w</w:t>
      </w:r>
      <w:r w:rsidR="00636EE0" w:rsidRPr="00C90BD0">
        <w:rPr>
          <w:sz w:val="22"/>
          <w:szCs w:val="22"/>
        </w:rPr>
        <w:t>h</w:t>
      </w:r>
      <w:proofErr w:type="spellEnd"/>
      <w:r w:rsidR="00636EE0" w:rsidRPr="00C90BD0">
        <w:rPr>
          <w:rFonts w:hint="eastAsia"/>
          <w:sz w:val="22"/>
          <w:szCs w:val="22"/>
        </w:rPr>
        <w:t xml:space="preserve"> </w:t>
      </w:r>
      <w:r w:rsidR="00636EE0" w:rsidRPr="00C90BD0">
        <w:rPr>
          <w:sz w:val="22"/>
          <w:szCs w:val="22"/>
        </w:rPr>
        <w:t xml:space="preserve">of </w:t>
      </w:r>
      <w:r w:rsidR="00636EE0" w:rsidRPr="00C90BD0">
        <w:rPr>
          <w:rFonts w:hint="eastAsia"/>
          <w:sz w:val="22"/>
          <w:szCs w:val="22"/>
        </w:rPr>
        <w:t>coal</w:t>
      </w:r>
      <w:r w:rsidR="00636EE0" w:rsidRPr="00C90BD0">
        <w:rPr>
          <w:sz w:val="22"/>
          <w:szCs w:val="22"/>
        </w:rPr>
        <w:t>-fired electric powe</w:t>
      </w:r>
      <w:r w:rsidR="00636EE0" w:rsidRPr="00C90BD0">
        <w:rPr>
          <w:rFonts w:hint="eastAsia"/>
          <w:sz w:val="22"/>
          <w:szCs w:val="22"/>
        </w:rPr>
        <w:t>r</w:t>
      </w:r>
      <w:r w:rsidR="00636EE0" w:rsidRPr="00C90BD0">
        <w:rPr>
          <w:sz w:val="22"/>
          <w:szCs w:val="22"/>
        </w:rPr>
        <w:t xml:space="preserve">; this over 600 percent of its investment in </w:t>
      </w:r>
      <w:r w:rsidR="00636EE0" w:rsidRPr="00C90BD0">
        <w:rPr>
          <w:rFonts w:hint="eastAsia"/>
          <w:sz w:val="22"/>
          <w:szCs w:val="22"/>
        </w:rPr>
        <w:t>new wind energy. So</w:t>
      </w:r>
      <w:r w:rsidR="00636EE0" w:rsidRPr="00C90BD0">
        <w:rPr>
          <w:sz w:val="22"/>
          <w:szCs w:val="22"/>
        </w:rPr>
        <w:t xml:space="preserve"> w</w:t>
      </w:r>
      <w:r w:rsidR="00636EE0" w:rsidRPr="00C90BD0">
        <w:rPr>
          <w:rFonts w:hint="eastAsia"/>
          <w:sz w:val="22"/>
          <w:szCs w:val="22"/>
        </w:rPr>
        <w:t xml:space="preserve">e </w:t>
      </w:r>
      <w:r w:rsidR="00636EE0" w:rsidRPr="00C90BD0">
        <w:rPr>
          <w:sz w:val="22"/>
          <w:szCs w:val="22"/>
        </w:rPr>
        <w:t xml:space="preserve">also </w:t>
      </w:r>
      <w:r w:rsidR="00636EE0" w:rsidRPr="00C90BD0">
        <w:rPr>
          <w:rFonts w:hint="eastAsia"/>
          <w:sz w:val="22"/>
          <w:szCs w:val="22"/>
        </w:rPr>
        <w:t>exam</w:t>
      </w:r>
      <w:r w:rsidR="00636EE0" w:rsidRPr="00C90BD0">
        <w:rPr>
          <w:sz w:val="22"/>
          <w:szCs w:val="22"/>
        </w:rPr>
        <w:t>ine</w:t>
      </w:r>
      <w:r w:rsidR="00636EE0" w:rsidRPr="00C90BD0">
        <w:rPr>
          <w:rFonts w:hint="eastAsia"/>
          <w:sz w:val="22"/>
          <w:szCs w:val="22"/>
        </w:rPr>
        <w:t xml:space="preserve"> the sensitiv</w:t>
      </w:r>
      <w:r w:rsidR="00636EE0" w:rsidRPr="00C90BD0">
        <w:rPr>
          <w:sz w:val="22"/>
          <w:szCs w:val="22"/>
        </w:rPr>
        <w:t xml:space="preserve">ity of the economy to changes in </w:t>
      </w:r>
      <w:r w:rsidR="00636EE0" w:rsidRPr="00C90BD0">
        <w:rPr>
          <w:rFonts w:hint="eastAsia"/>
          <w:sz w:val="22"/>
          <w:szCs w:val="22"/>
        </w:rPr>
        <w:t>energy mix</w:t>
      </w:r>
      <w:r w:rsidR="00636EE0" w:rsidRPr="00C90BD0">
        <w:rPr>
          <w:sz w:val="22"/>
          <w:szCs w:val="22"/>
        </w:rPr>
        <w:t>, which could</w:t>
      </w:r>
      <w:r w:rsidR="00636EE0" w:rsidRPr="00C90BD0">
        <w:rPr>
          <w:rFonts w:hint="eastAsia"/>
          <w:sz w:val="22"/>
          <w:szCs w:val="22"/>
        </w:rPr>
        <w:t xml:space="preserve"> </w:t>
      </w:r>
      <w:r w:rsidR="00636EE0" w:rsidRPr="00C90BD0">
        <w:rPr>
          <w:sz w:val="22"/>
          <w:szCs w:val="22"/>
        </w:rPr>
        <w:t>diminish the </w:t>
      </w:r>
      <w:r w:rsidR="00636EE0" w:rsidRPr="00C90BD0">
        <w:rPr>
          <w:rFonts w:hint="eastAsia"/>
          <w:sz w:val="22"/>
          <w:szCs w:val="22"/>
        </w:rPr>
        <w:t xml:space="preserve">pressure </w:t>
      </w:r>
      <w:r w:rsidR="00636EE0" w:rsidRPr="00C90BD0">
        <w:rPr>
          <w:sz w:val="22"/>
          <w:szCs w:val="22"/>
        </w:rPr>
        <w:t xml:space="preserve">to alter </w:t>
      </w:r>
      <w:r w:rsidR="00636EE0" w:rsidRPr="00C90BD0">
        <w:rPr>
          <w:rFonts w:hint="eastAsia"/>
          <w:sz w:val="22"/>
          <w:szCs w:val="22"/>
        </w:rPr>
        <w:t xml:space="preserve">industry structure </w:t>
      </w:r>
      <w:r w:rsidR="00636EE0" w:rsidRPr="00C90BD0">
        <w:rPr>
          <w:sz w:val="22"/>
          <w:szCs w:val="22"/>
        </w:rPr>
        <w:t xml:space="preserve">in order to attain </w:t>
      </w:r>
      <w:r w:rsidR="00636EE0" w:rsidRPr="00C90BD0">
        <w:rPr>
          <w:rFonts w:hint="eastAsia"/>
          <w:sz w:val="22"/>
          <w:szCs w:val="22"/>
        </w:rPr>
        <w:t>carbon reduction target</w:t>
      </w:r>
      <w:r w:rsidR="00636EE0" w:rsidRPr="00C90BD0">
        <w:rPr>
          <w:sz w:val="22"/>
          <w:szCs w:val="22"/>
        </w:rPr>
        <w:t>s</w:t>
      </w:r>
      <w:r w:rsidR="00636EE0" w:rsidRPr="00C90BD0">
        <w:rPr>
          <w:rFonts w:hint="eastAsia"/>
          <w:sz w:val="22"/>
          <w:szCs w:val="22"/>
        </w:rPr>
        <w:t>.</w:t>
      </w:r>
    </w:p>
    <w:p w:rsidR="00D43F4F" w:rsidRDefault="008B69BF">
      <w:pPr>
        <w:widowControl/>
        <w:spacing w:after="200" w:line="360" w:lineRule="auto"/>
        <w:ind w:firstLine="440"/>
        <w:jc w:val="left"/>
      </w:pPr>
      <w:r>
        <w:rPr>
          <w:sz w:val="22"/>
          <w:szCs w:val="22"/>
        </w:rPr>
        <w:t xml:space="preserve">Moreover, differing from most highly-developed countries, China is in possession of a substantial portion of state-owned energy plants and heavy manufacturing. Besides market-oriented regulations like taxation, emissions trade mechanism, and environmental controls, shifts in China’s industrial structure would enable mitigation of carbon dioxide emissions. Actually, the 18th Central Committee held the Third Plenary Session to confirm the significance of reconfiguration, reallocation, and retooling of production capacity among a variety of industries to reduce pollution and save energy, instead </w:t>
      </w:r>
      <w:proofErr w:type="gramStart"/>
      <w:r>
        <w:rPr>
          <w:sz w:val="22"/>
          <w:szCs w:val="22"/>
        </w:rPr>
        <w:t>of  simply</w:t>
      </w:r>
      <w:proofErr w:type="gramEnd"/>
      <w:r>
        <w:rPr>
          <w:sz w:val="22"/>
          <w:szCs w:val="22"/>
        </w:rPr>
        <w:t xml:space="preserve"> focusing on the improvement of economic growth </w:t>
      </w:r>
      <w:r>
        <w:t>(China Central Television, 2013).</w:t>
      </w:r>
    </w:p>
    <w:p w:rsidR="00D43F4F" w:rsidRDefault="008B69BF">
      <w:pPr>
        <w:widowControl/>
        <w:spacing w:after="200" w:line="360" w:lineRule="auto"/>
        <w:jc w:val="center"/>
      </w:pPr>
      <w:proofErr w:type="gramStart"/>
      <w:r>
        <w:rPr>
          <w:sz w:val="22"/>
          <w:szCs w:val="22"/>
        </w:rPr>
        <w:t>FIGURE 1.</w:t>
      </w:r>
      <w:proofErr w:type="gramEnd"/>
      <w:r>
        <w:rPr>
          <w:sz w:val="22"/>
          <w:szCs w:val="22"/>
        </w:rPr>
        <w:t xml:space="preserve"> An environment oriented turnpike Leontief input-output system</w:t>
      </w:r>
    </w:p>
    <w:p w:rsidR="00D43F4F" w:rsidRDefault="008B69BF">
      <w:pPr>
        <w:widowControl/>
        <w:spacing w:after="200" w:line="360" w:lineRule="auto"/>
        <w:jc w:val="center"/>
      </w:pPr>
      <w:r>
        <w:rPr>
          <w:noProof/>
        </w:rPr>
        <w:lastRenderedPageBreak/>
        <w:drawing>
          <wp:inline distT="0" distB="0" distL="0" distR="0">
            <wp:extent cx="4857531" cy="2875982"/>
            <wp:effectExtent l="0" t="0" r="0" b="0"/>
            <wp:docPr id="95" name="image195.png" descr="C:\Users\fuxue_000\Pictures\turnpike.png"/>
            <wp:cNvGraphicFramePr/>
            <a:graphic xmlns:a="http://schemas.openxmlformats.org/drawingml/2006/main">
              <a:graphicData uri="http://schemas.openxmlformats.org/drawingml/2006/picture">
                <pic:pic xmlns:pic="http://schemas.openxmlformats.org/drawingml/2006/picture">
                  <pic:nvPicPr>
                    <pic:cNvPr id="0" name="image195.png" descr="C:\Users\fuxue_000\Pictures\turnpike.png"/>
                    <pic:cNvPicPr preferRelativeResize="0"/>
                  </pic:nvPicPr>
                  <pic:blipFill>
                    <a:blip r:embed="rId8"/>
                    <a:srcRect/>
                    <a:stretch>
                      <a:fillRect/>
                    </a:stretch>
                  </pic:blipFill>
                  <pic:spPr>
                    <a:xfrm>
                      <a:off x="0" y="0"/>
                      <a:ext cx="4857531" cy="2875982"/>
                    </a:xfrm>
                    <a:prstGeom prst="rect">
                      <a:avLst/>
                    </a:prstGeom>
                    <a:ln/>
                  </pic:spPr>
                </pic:pic>
              </a:graphicData>
            </a:graphic>
          </wp:inline>
        </w:drawing>
      </w:r>
    </w:p>
    <w:p w:rsidR="00D43F4F" w:rsidRDefault="008B69BF">
      <w:pPr>
        <w:widowControl/>
        <w:spacing w:after="120" w:line="360" w:lineRule="auto"/>
        <w:ind w:firstLine="330"/>
      </w:pPr>
      <w:r>
        <w:rPr>
          <w:sz w:val="22"/>
          <w:szCs w:val="22"/>
        </w:rPr>
        <w:t xml:space="preserve">Figure 1 indicates a perfect growth in theory of environment oriented turnpike for </w:t>
      </w:r>
      <w:proofErr w:type="spellStart"/>
      <w:r>
        <w:rPr>
          <w:sz w:val="22"/>
          <w:szCs w:val="22"/>
        </w:rPr>
        <w:t>acountry</w:t>
      </w:r>
      <w:proofErr w:type="spellEnd"/>
      <w:r>
        <w:rPr>
          <w:sz w:val="22"/>
          <w:szCs w:val="22"/>
        </w:rPr>
        <w:t xml:space="preserve"> </w:t>
      </w:r>
    </w:p>
    <w:p w:rsidR="00D43F4F" w:rsidRDefault="008B69BF">
      <w:pPr>
        <w:widowControl/>
        <w:spacing w:after="120" w:line="360" w:lineRule="auto"/>
        <w:ind w:firstLine="330"/>
      </w:pPr>
      <w:r>
        <w:rPr>
          <w:sz w:val="22"/>
          <w:szCs w:val="22"/>
        </w:rPr>
        <w:t xml:space="preserve">In light of the proposed plan to reduce carbon emissions through industry </w:t>
      </w:r>
      <w:proofErr w:type="spellStart"/>
      <w:r>
        <w:rPr>
          <w:sz w:val="22"/>
          <w:szCs w:val="22"/>
        </w:rPr>
        <w:t>restrutcture</w:t>
      </w:r>
      <w:proofErr w:type="spellEnd"/>
      <w:r>
        <w:rPr>
          <w:sz w:val="22"/>
          <w:szCs w:val="22"/>
        </w:rPr>
        <w:t xml:space="preserve"> this paper presents a practical guide on how industry shifts in production and increased investment among key sectors may help meet China’s simultaneous targets of reducing emissions and developing their economy. By simulating the GDP growth of China, this paper assumes growth is maintained best by raising production and investment shares in services and high technology sectors. Restructuring is plausible through aggressive development </w:t>
      </w:r>
      <w:proofErr w:type="gramStart"/>
      <w:r>
        <w:rPr>
          <w:sz w:val="22"/>
          <w:szCs w:val="22"/>
        </w:rPr>
        <w:t>in  electronic</w:t>
      </w:r>
      <w:proofErr w:type="gramEnd"/>
      <w:r>
        <w:rPr>
          <w:sz w:val="22"/>
          <w:szCs w:val="22"/>
        </w:rPr>
        <w:t xml:space="preserve"> commerce, tracking and courier delivery services, and civil infrastructure—specifically high-speed intercity railways and local rail transit.  These sectors have shown to contribute to GDP growth while discharging less carbon emissions during production. Through this end, China’s reduction of carbon emissions may be achieved by working with industries that provide value to the GDP and utilize fewer</w:t>
      </w:r>
      <w:r w:rsidR="000649AF">
        <w:rPr>
          <w:sz w:val="22"/>
          <w:szCs w:val="22"/>
        </w:rPr>
        <w:t xml:space="preserve"> energy resources for their man</w:t>
      </w:r>
      <w:r>
        <w:rPr>
          <w:sz w:val="22"/>
          <w:szCs w:val="22"/>
        </w:rPr>
        <w:t xml:space="preserve">ufacturing.  </w:t>
      </w:r>
    </w:p>
    <w:p w:rsidR="00D43F4F" w:rsidRDefault="008B69BF">
      <w:pPr>
        <w:spacing w:after="120" w:line="360" w:lineRule="auto"/>
        <w:ind w:firstLine="315"/>
      </w:pPr>
      <w:r>
        <w:t>A strategy to reduce carbon emissions on a long-term basis</w:t>
      </w:r>
      <w:r w:rsidR="000649AF">
        <w:rPr>
          <w:rFonts w:hint="eastAsia"/>
        </w:rPr>
        <w:t xml:space="preserve"> </w:t>
      </w:r>
      <w:r>
        <w:t>should be based on a trajectory of restructuring economic development that evaluates the interconnected relationsh</w:t>
      </w:r>
      <w:r w:rsidR="000649AF">
        <w:rPr>
          <w:rFonts w:hint="eastAsia"/>
        </w:rPr>
        <w:t>i</w:t>
      </w:r>
      <w:r w:rsidR="00BA232C">
        <w:t>p of the industry structure</w:t>
      </w:r>
      <w:r>
        <w:t xml:space="preserve"> and rational ratio of consumption and capital accumulation. </w:t>
      </w:r>
      <w:r w:rsidR="00AE08D7" w:rsidRPr="002F41D8">
        <w:rPr>
          <w:rFonts w:hint="eastAsia"/>
        </w:rPr>
        <w:t xml:space="preserve">The consumption means the current benefit of people have, while the capital brings to the future consumption and future welfare. The rational ratio of consumption to capital is consumption share of the present to the future. </w:t>
      </w:r>
      <w:r w:rsidR="009F06AD" w:rsidRPr="002F41D8">
        <w:rPr>
          <w:rFonts w:hint="eastAsia"/>
        </w:rPr>
        <w:t>Final demand, including c</w:t>
      </w:r>
      <w:r w:rsidR="00011E6A" w:rsidRPr="002F41D8">
        <w:rPr>
          <w:rFonts w:hint="eastAsia"/>
        </w:rPr>
        <w:t xml:space="preserve">onsumption </w:t>
      </w:r>
      <w:r w:rsidR="009F06AD" w:rsidRPr="002F41D8">
        <w:rPr>
          <w:rFonts w:hint="eastAsia"/>
        </w:rPr>
        <w:t xml:space="preserve">and capital together can induce current production directly and indirectly, which directly and indirectly use the </w:t>
      </w:r>
      <w:r w:rsidR="009F06AD" w:rsidRPr="002F41D8">
        <w:t xml:space="preserve">energy </w:t>
      </w:r>
      <w:r w:rsidR="009F06AD" w:rsidRPr="002F41D8">
        <w:rPr>
          <w:rFonts w:hint="eastAsia"/>
        </w:rPr>
        <w:t>and discharge carbon dioxide. H</w:t>
      </w:r>
      <w:r w:rsidR="0027374E" w:rsidRPr="002F41D8">
        <w:rPr>
          <w:rFonts w:hint="eastAsia"/>
        </w:rPr>
        <w:t>owever, the capital will generate the future carbon emissions through enlarged production.</w:t>
      </w:r>
      <w:r w:rsidR="00011E6A" w:rsidRPr="002F41D8">
        <w:rPr>
          <w:rFonts w:hint="eastAsia"/>
        </w:rPr>
        <w:t xml:space="preserve"> </w:t>
      </w:r>
      <w:r w:rsidR="000649AF" w:rsidRPr="002F41D8">
        <w:rPr>
          <w:rFonts w:hint="eastAsia"/>
        </w:rPr>
        <w:t>So the ration ratio of consumption and capital accumulation is vital for long-term planning.</w:t>
      </w:r>
      <w:r>
        <w:t xml:space="preserve"> China’s trend toward higher income levels and lifestyle changes will cause an increase in energy consumption by households </w:t>
      </w:r>
      <w:r>
        <w:lastRenderedPageBreak/>
        <w:t>(Lin &amp; Liu, 2010)</w:t>
      </w:r>
      <w:r>
        <w:rPr>
          <w:vertAlign w:val="superscript"/>
        </w:rPr>
        <w:t xml:space="preserve"> [2]</w:t>
      </w:r>
      <w:r>
        <w:t>.</w:t>
      </w:r>
      <w:r w:rsidR="002F41D8">
        <w:t xml:space="preserve"> </w:t>
      </w:r>
      <w:r w:rsidR="00BA232C" w:rsidRPr="002F41D8">
        <w:rPr>
          <w:rFonts w:hint="eastAsia"/>
        </w:rPr>
        <w:t xml:space="preserve">People have higher income than before and trend to consume more house, private vehicle, heater and </w:t>
      </w:r>
      <w:r w:rsidR="00BA232C" w:rsidRPr="002F41D8">
        <w:t>air-condition</w:t>
      </w:r>
      <w:r w:rsidR="00BA232C" w:rsidRPr="002F41D8">
        <w:rPr>
          <w:rFonts w:hint="eastAsia"/>
        </w:rPr>
        <w:t xml:space="preserve">, which are </w:t>
      </w:r>
      <w:r w:rsidR="00BA232C" w:rsidRPr="002F41D8">
        <w:t>utilize</w:t>
      </w:r>
      <w:r w:rsidR="00BA232C" w:rsidRPr="002F41D8">
        <w:rPr>
          <w:rFonts w:hint="eastAsia"/>
        </w:rPr>
        <w:t xml:space="preserve"> more energy</w:t>
      </w:r>
      <w:r w:rsidR="00C83AFA" w:rsidRPr="002F41D8">
        <w:rPr>
          <w:rFonts w:hint="eastAsia"/>
        </w:rPr>
        <w:t>, and discharge more carbon dioxide</w:t>
      </w:r>
      <w:r w:rsidR="00BA232C" w:rsidRPr="002F41D8">
        <w:rPr>
          <w:rFonts w:hint="eastAsia"/>
        </w:rPr>
        <w:t xml:space="preserve">. More people immigrant to the metropolitan, and cities, they change the lifestyle as </w:t>
      </w:r>
      <w:r w:rsidR="00DD1CF3" w:rsidRPr="002F41D8">
        <w:rPr>
          <w:rFonts w:hint="eastAsia"/>
        </w:rPr>
        <w:t>c</w:t>
      </w:r>
      <w:r w:rsidR="00BA232C" w:rsidRPr="002F41D8">
        <w:t>ity people</w:t>
      </w:r>
      <w:r w:rsidR="00BA232C" w:rsidRPr="002F41D8">
        <w:rPr>
          <w:rFonts w:hint="eastAsia"/>
        </w:rPr>
        <w:t xml:space="preserve"> </w:t>
      </w:r>
      <w:r w:rsidR="00560BDB" w:rsidRPr="002F41D8">
        <w:rPr>
          <w:rFonts w:hint="eastAsia"/>
        </w:rPr>
        <w:t>with higher consumption</w:t>
      </w:r>
      <w:r w:rsidR="002E6333" w:rsidRPr="002F41D8">
        <w:rPr>
          <w:rFonts w:hint="eastAsia"/>
        </w:rPr>
        <w:t xml:space="preserve"> of goods and service, rely on more transportation</w:t>
      </w:r>
      <w:r w:rsidR="00BA232C" w:rsidRPr="002F41D8">
        <w:rPr>
          <w:rFonts w:hint="eastAsia"/>
        </w:rPr>
        <w:t xml:space="preserve"> </w:t>
      </w:r>
      <w:r w:rsidR="002E6333" w:rsidRPr="002F41D8">
        <w:rPr>
          <w:rFonts w:hint="eastAsia"/>
        </w:rPr>
        <w:t>due to t</w:t>
      </w:r>
      <w:r w:rsidR="00DD1CF3" w:rsidRPr="002F41D8">
        <w:rPr>
          <w:rFonts w:hint="eastAsia"/>
        </w:rPr>
        <w:t xml:space="preserve">he </w:t>
      </w:r>
      <w:r w:rsidR="00560BDB" w:rsidRPr="002F41D8">
        <w:rPr>
          <w:rFonts w:hint="eastAsia"/>
        </w:rPr>
        <w:t>enlarged</w:t>
      </w:r>
      <w:r w:rsidR="00560BDB" w:rsidRPr="002F41D8">
        <w:t xml:space="preserve"> </w:t>
      </w:r>
      <w:r w:rsidR="00DD1CF3" w:rsidRPr="002F41D8">
        <w:t>radius of</w:t>
      </w:r>
      <w:r w:rsidR="00DD1CF3" w:rsidRPr="002F41D8">
        <w:rPr>
          <w:rFonts w:hint="eastAsia"/>
        </w:rPr>
        <w:t xml:space="preserve"> commute</w:t>
      </w:r>
      <w:r w:rsidR="00560BDB" w:rsidRPr="002F41D8">
        <w:rPr>
          <w:rFonts w:hint="eastAsia"/>
        </w:rPr>
        <w:t>.</w:t>
      </w:r>
      <w:r w:rsidR="00F5474B" w:rsidRPr="002F41D8">
        <w:rPr>
          <w:rFonts w:hint="eastAsia"/>
        </w:rPr>
        <w:t xml:space="preserve"> It brings to more carbon dioxide. On the other hand, the compact </w:t>
      </w:r>
      <w:proofErr w:type="spellStart"/>
      <w:r w:rsidR="005D0459">
        <w:t>habit</w:t>
      </w:r>
      <w:r w:rsidR="005D0459">
        <w:rPr>
          <w:rFonts w:hint="eastAsia"/>
        </w:rPr>
        <w:t>an</w:t>
      </w:r>
      <w:r w:rsidR="005D0459">
        <w:t>c</w:t>
      </w:r>
      <w:r w:rsidR="005D0459">
        <w:rPr>
          <w:rFonts w:hint="eastAsia"/>
        </w:rPr>
        <w:t>y</w:t>
      </w:r>
      <w:proofErr w:type="spellEnd"/>
      <w:r w:rsidR="00F5474B" w:rsidRPr="002F41D8">
        <w:rPr>
          <w:rFonts w:hint="eastAsia"/>
        </w:rPr>
        <w:t>, office building and public transportation save</w:t>
      </w:r>
      <w:r w:rsidR="002F41D8">
        <w:rPr>
          <w:rFonts w:hint="eastAsia"/>
        </w:rPr>
        <w:t xml:space="preserve"> energy consumption per capita.</w:t>
      </w:r>
    </w:p>
    <w:p w:rsidR="00D43F4F" w:rsidRDefault="008B69BF">
      <w:pPr>
        <w:spacing w:line="360" w:lineRule="auto"/>
        <w:ind w:firstLine="360"/>
      </w:pPr>
      <w:r>
        <w:rPr>
          <w:sz w:val="24"/>
          <w:szCs w:val="24"/>
        </w:rPr>
        <w:t xml:space="preserve">In spite of increasing literatures applying input-output techniques on energy economy and carbon emissions in China, most of them attempted to identify and analyze drives of carbon emissions as well as the effects of China’s economic behavior on carbon emissions by structural analysis (Peters et al., 2010, Weber, et al., 2008, Guan, et al., 2009, Feng, et., 2009, Minx, et al., 2011), even </w:t>
      </w:r>
      <w:proofErr w:type="spellStart"/>
      <w:r>
        <w:rPr>
          <w:sz w:val="24"/>
          <w:szCs w:val="24"/>
        </w:rPr>
        <w:t>through</w:t>
      </w:r>
      <w:proofErr w:type="spellEnd"/>
      <w:r>
        <w:rPr>
          <w:sz w:val="24"/>
          <w:szCs w:val="24"/>
        </w:rPr>
        <w:t xml:space="preserve"> multi-regional input-output analysis (Feng et al., 2013 </w:t>
      </w:r>
      <w:proofErr w:type="spellStart"/>
      <w:r>
        <w:rPr>
          <w:sz w:val="24"/>
          <w:szCs w:val="24"/>
        </w:rPr>
        <w:t>Meng</w:t>
      </w:r>
      <w:proofErr w:type="spellEnd"/>
      <w:r>
        <w:rPr>
          <w:sz w:val="24"/>
          <w:szCs w:val="24"/>
        </w:rPr>
        <w:t xml:space="preserve"> et al., 2013). It is very difficult but more important to specify the government strategy of industrial update policy and to guide abating carbon emissions when keeping sustainable </w:t>
      </w:r>
      <w:proofErr w:type="spellStart"/>
      <w:r>
        <w:rPr>
          <w:sz w:val="24"/>
          <w:szCs w:val="24"/>
        </w:rPr>
        <w:t>econmic</w:t>
      </w:r>
      <w:proofErr w:type="spellEnd"/>
      <w:r>
        <w:rPr>
          <w:sz w:val="24"/>
          <w:szCs w:val="24"/>
        </w:rPr>
        <w:t xml:space="preserve"> growth. </w:t>
      </w:r>
    </w:p>
    <w:p w:rsidR="00D43F4F" w:rsidRDefault="008B69BF">
      <w:pPr>
        <w:spacing w:line="360" w:lineRule="auto"/>
        <w:ind w:firstLine="480"/>
      </w:pPr>
      <w:r>
        <w:rPr>
          <w:sz w:val="24"/>
          <w:szCs w:val="24"/>
        </w:rPr>
        <w:t>A few studies made long-term analysis by applying dynamic programming to static input-output models (</w:t>
      </w:r>
      <w:proofErr w:type="spellStart"/>
      <w:r>
        <w:rPr>
          <w:sz w:val="24"/>
          <w:szCs w:val="24"/>
        </w:rPr>
        <w:t>Tahvonen</w:t>
      </w:r>
      <w:proofErr w:type="spellEnd"/>
      <w:r>
        <w:rPr>
          <w:sz w:val="24"/>
          <w:szCs w:val="24"/>
        </w:rPr>
        <w:t xml:space="preserve">, 1991, </w:t>
      </w:r>
      <w:proofErr w:type="spellStart"/>
      <w:r>
        <w:rPr>
          <w:sz w:val="24"/>
          <w:szCs w:val="24"/>
        </w:rPr>
        <w:t>Perrings</w:t>
      </w:r>
      <w:proofErr w:type="spellEnd"/>
      <w:r>
        <w:rPr>
          <w:sz w:val="24"/>
          <w:szCs w:val="24"/>
        </w:rPr>
        <w:t xml:space="preserve">, 1998, Stevens and Rose, 2002). However, there are little dynamic input-output models that incorporate the global warming policy. Since </w:t>
      </w:r>
      <w:proofErr w:type="spellStart"/>
      <w:r>
        <w:rPr>
          <w:sz w:val="24"/>
          <w:szCs w:val="24"/>
        </w:rPr>
        <w:t>Dorfman</w:t>
      </w:r>
      <w:proofErr w:type="spellEnd"/>
      <w:r>
        <w:rPr>
          <w:sz w:val="24"/>
          <w:szCs w:val="24"/>
        </w:rPr>
        <w:t xml:space="preserve">, Samuelson, Solow (1949) first presented the turnpike theorem, the most efficient economy growth could be found through Leontief dynamic input-output model combined with a linear program. After six decades, the turnpike theorem is still theoretically relevant but rarely gets application. </w:t>
      </w:r>
    </w:p>
    <w:p w:rsidR="00D43F4F" w:rsidRDefault="004A277B">
      <w:pPr>
        <w:spacing w:line="360" w:lineRule="auto"/>
        <w:ind w:firstLine="480"/>
      </w:pPr>
      <w:r>
        <w:rPr>
          <w:sz w:val="24"/>
          <w:szCs w:val="24"/>
        </w:rPr>
        <w:t>As R</w:t>
      </w:r>
      <w:r>
        <w:rPr>
          <w:rFonts w:hint="eastAsia"/>
          <w:sz w:val="24"/>
          <w:szCs w:val="24"/>
        </w:rPr>
        <w:t>a</w:t>
      </w:r>
      <w:r>
        <w:rPr>
          <w:sz w:val="24"/>
          <w:szCs w:val="24"/>
        </w:rPr>
        <w:t>m</w:t>
      </w:r>
      <w:r w:rsidR="008B69BF">
        <w:rPr>
          <w:sz w:val="24"/>
          <w:szCs w:val="24"/>
        </w:rPr>
        <w:t xml:space="preserve">sey’s consumption turnpike maximizes the utilities accumulated over the plan term, it is particularly significant in promoting industrial strategy to preserve resident welfare and for putting forward plausible environmental taxes on consumers. However, it is difficult to be applied as it requires exploring dynamic programming. Up to now, the unique practical work is the application of capital turnpike theorem through linear programming by </w:t>
      </w:r>
      <w:proofErr w:type="spellStart"/>
      <w:r w:rsidR="008B69BF">
        <w:rPr>
          <w:sz w:val="24"/>
          <w:szCs w:val="24"/>
        </w:rPr>
        <w:t>Tsukui</w:t>
      </w:r>
      <w:proofErr w:type="spellEnd"/>
      <w:r w:rsidR="008B69BF">
        <w:rPr>
          <w:sz w:val="24"/>
          <w:szCs w:val="24"/>
        </w:rPr>
        <w:t xml:space="preserve"> and </w:t>
      </w:r>
      <w:proofErr w:type="spellStart"/>
      <w:r w:rsidR="008B69BF">
        <w:rPr>
          <w:sz w:val="24"/>
          <w:szCs w:val="24"/>
        </w:rPr>
        <w:t>Mutakami</w:t>
      </w:r>
      <w:proofErr w:type="spellEnd"/>
      <w:r w:rsidR="008B69BF">
        <w:rPr>
          <w:sz w:val="24"/>
          <w:szCs w:val="24"/>
        </w:rPr>
        <w:t xml:space="preserve"> (1979), who gave a great contribution on turnpike theorem in a computable dynamic Leontief system applied to the planning for efficient capital accumulation in Japan (</w:t>
      </w:r>
      <w:proofErr w:type="spellStart"/>
      <w:r w:rsidR="008B69BF">
        <w:rPr>
          <w:sz w:val="24"/>
          <w:szCs w:val="24"/>
        </w:rPr>
        <w:t>Jinkichi</w:t>
      </w:r>
      <w:proofErr w:type="spellEnd"/>
      <w:r w:rsidR="008B69BF">
        <w:rPr>
          <w:sz w:val="24"/>
          <w:szCs w:val="24"/>
        </w:rPr>
        <w:t xml:space="preserve"> </w:t>
      </w:r>
      <w:proofErr w:type="spellStart"/>
      <w:r w:rsidR="008B69BF">
        <w:rPr>
          <w:sz w:val="24"/>
          <w:szCs w:val="24"/>
        </w:rPr>
        <w:t>Tsukui</w:t>
      </w:r>
      <w:proofErr w:type="spellEnd"/>
      <w:r w:rsidR="008B69BF">
        <w:rPr>
          <w:sz w:val="24"/>
          <w:szCs w:val="24"/>
        </w:rPr>
        <w:t>, 1968a, b) and then with consideration of international trade (</w:t>
      </w:r>
      <w:proofErr w:type="spellStart"/>
      <w:r w:rsidR="008B69BF">
        <w:rPr>
          <w:sz w:val="24"/>
          <w:szCs w:val="24"/>
        </w:rPr>
        <w:t>Jinkichi</w:t>
      </w:r>
      <w:proofErr w:type="spellEnd"/>
      <w:r w:rsidR="008B69BF">
        <w:rPr>
          <w:sz w:val="24"/>
          <w:szCs w:val="24"/>
        </w:rPr>
        <w:t xml:space="preserve"> </w:t>
      </w:r>
      <w:proofErr w:type="spellStart"/>
      <w:r w:rsidR="008B69BF">
        <w:rPr>
          <w:sz w:val="24"/>
          <w:szCs w:val="24"/>
        </w:rPr>
        <w:t>Tsukui</w:t>
      </w:r>
      <w:proofErr w:type="spellEnd"/>
      <w:r w:rsidR="008B69BF">
        <w:rPr>
          <w:sz w:val="24"/>
          <w:szCs w:val="24"/>
        </w:rPr>
        <w:t xml:space="preserve"> &amp; </w:t>
      </w:r>
      <w:proofErr w:type="spellStart"/>
      <w:r w:rsidR="008B69BF">
        <w:rPr>
          <w:sz w:val="24"/>
          <w:szCs w:val="24"/>
        </w:rPr>
        <w:t>Yasusuke</w:t>
      </w:r>
      <w:proofErr w:type="spellEnd"/>
      <w:r w:rsidR="008B69BF">
        <w:rPr>
          <w:sz w:val="24"/>
          <w:szCs w:val="24"/>
        </w:rPr>
        <w:t xml:space="preserve"> </w:t>
      </w:r>
      <w:proofErr w:type="spellStart"/>
      <w:r w:rsidR="008B69BF">
        <w:rPr>
          <w:sz w:val="24"/>
          <w:szCs w:val="24"/>
        </w:rPr>
        <w:t>Mutakami</w:t>
      </w:r>
      <w:proofErr w:type="spellEnd"/>
      <w:r w:rsidR="008B69BF">
        <w:rPr>
          <w:sz w:val="24"/>
          <w:szCs w:val="24"/>
        </w:rPr>
        <w:t>, 1979). The turnpike model with the maximum capital stock in final term and with maximum Von-Norman balance growth rate could be searched by linear programming.</w:t>
      </w:r>
    </w:p>
    <w:p w:rsidR="00D43F4F" w:rsidRDefault="008B69BF">
      <w:pPr>
        <w:spacing w:line="360" w:lineRule="auto"/>
        <w:ind w:firstLine="480"/>
      </w:pPr>
      <w:r>
        <w:rPr>
          <w:sz w:val="24"/>
          <w:szCs w:val="24"/>
        </w:rPr>
        <w:lastRenderedPageBreak/>
        <w:t>The consumption turnpike, with the maximum consumption accumulated over time, requires dynamic programming, to which the solution is difficult to obtain for several reasons: first, slow computation speed results in dimension disaster for decision-making in large scale systems; and second, dynamic programming lacks a standard algorithm like linear programming so must to be resolved case by case. The modern intelligent determination analysis demands perspective of long-term, consumer-center and environment friendly, thus, consumption turnpike model in environment economy system needs to be developed which should be applicable for search the efficient sustainable growth path for abatement of carbon emissions.</w:t>
      </w:r>
    </w:p>
    <w:p w:rsidR="00D43F4F" w:rsidRDefault="008B69BF">
      <w:pPr>
        <w:spacing w:line="360" w:lineRule="auto"/>
        <w:ind w:firstLine="480"/>
      </w:pPr>
      <w:r>
        <w:rPr>
          <w:sz w:val="24"/>
          <w:szCs w:val="24"/>
        </w:rPr>
        <w:t xml:space="preserve"> An entirely new consumption turnpike in an environment dynamic system will be developed and applicable for a long-term planning of restructuring production and investment and of rationalizing the ratio of consumption to accumulation, to the goal of maximum of consumption accumulation on planning period and also in a binding constraint of a 40%-45% decline in carbon intensity by 2020 comparing it to levels during 2005. </w:t>
      </w:r>
    </w:p>
    <w:p w:rsidR="00D43F4F" w:rsidRDefault="008B69BF">
      <w:pPr>
        <w:spacing w:line="360" w:lineRule="auto"/>
        <w:ind w:firstLine="480"/>
      </w:pPr>
      <w:r>
        <w:rPr>
          <w:sz w:val="24"/>
          <w:szCs w:val="24"/>
        </w:rPr>
        <w:t>In an effort to build a solid theoretical base of this new consumption turnpike model, i.e., the Mixed Consumption Environmental Turnpike, this paper discusses features from the capital turnpike theorem, Von-Norman’s turnpike theorem a</w:t>
      </w:r>
      <w:r w:rsidR="00E31517">
        <w:rPr>
          <w:sz w:val="24"/>
          <w:szCs w:val="24"/>
        </w:rPr>
        <w:t>nd R</w:t>
      </w:r>
      <w:r w:rsidR="00E31517">
        <w:rPr>
          <w:rFonts w:hint="eastAsia"/>
          <w:sz w:val="24"/>
          <w:szCs w:val="24"/>
        </w:rPr>
        <w:t>a</w:t>
      </w:r>
      <w:r w:rsidR="00555D18">
        <w:rPr>
          <w:sz w:val="24"/>
          <w:szCs w:val="24"/>
        </w:rPr>
        <w:t>m</w:t>
      </w:r>
      <w:r>
        <w:rPr>
          <w:sz w:val="24"/>
          <w:szCs w:val="24"/>
        </w:rPr>
        <w:t>sey’s consumption turnpike theorem; the ultimate goal is to incorporate the dynamic input-output models combined with optimization and emphasizes the</w:t>
      </w:r>
      <w:r w:rsidR="00A87982">
        <w:rPr>
          <w:sz w:val="24"/>
          <w:szCs w:val="24"/>
        </w:rPr>
        <w:t xml:space="preserve"> plausibility of these models. </w:t>
      </w:r>
      <w:r>
        <w:rPr>
          <w:sz w:val="24"/>
          <w:szCs w:val="24"/>
        </w:rPr>
        <w:t xml:space="preserve">The capital </w:t>
      </w:r>
      <w:proofErr w:type="spellStart"/>
      <w:r>
        <w:rPr>
          <w:sz w:val="24"/>
          <w:szCs w:val="24"/>
        </w:rPr>
        <w:t>turpike</w:t>
      </w:r>
      <w:proofErr w:type="spellEnd"/>
      <w:r>
        <w:rPr>
          <w:sz w:val="24"/>
          <w:szCs w:val="24"/>
        </w:rPr>
        <w:t xml:space="preserve"> and</w:t>
      </w:r>
      <w:r w:rsidR="00A87982">
        <w:rPr>
          <w:sz w:val="24"/>
          <w:szCs w:val="24"/>
        </w:rPr>
        <w:t xml:space="preserve"> Von-Norman’s turnpike theorems</w:t>
      </w:r>
      <w:r>
        <w:rPr>
          <w:sz w:val="24"/>
          <w:szCs w:val="24"/>
        </w:rPr>
        <w:t xml:space="preserve"> utilized the linear programming for the maximizing objective such as the final capital stock and the bala</w:t>
      </w:r>
      <w:r w:rsidR="00A87982">
        <w:rPr>
          <w:sz w:val="24"/>
          <w:szCs w:val="24"/>
        </w:rPr>
        <w:t>nce growth rate. However, the R</w:t>
      </w:r>
      <w:r w:rsidR="00A87982">
        <w:rPr>
          <w:rFonts w:hint="eastAsia"/>
          <w:sz w:val="24"/>
          <w:szCs w:val="24"/>
        </w:rPr>
        <w:t>a</w:t>
      </w:r>
      <w:r w:rsidR="00A87982">
        <w:rPr>
          <w:sz w:val="24"/>
          <w:szCs w:val="24"/>
        </w:rPr>
        <w:t>m</w:t>
      </w:r>
      <w:r>
        <w:rPr>
          <w:sz w:val="24"/>
          <w:szCs w:val="24"/>
        </w:rPr>
        <w:t xml:space="preserve">sey’s consumption turnpike theorem reflects welfare improvement on long term utility. Its objective is embodied in the accumulated consumption over the target period. </w:t>
      </w:r>
    </w:p>
    <w:p w:rsidR="00D43F4F" w:rsidRDefault="008B69BF">
      <w:pPr>
        <w:spacing w:line="360" w:lineRule="auto"/>
        <w:ind w:firstLine="480"/>
      </w:pPr>
      <w:r>
        <w:rPr>
          <w:sz w:val="24"/>
          <w:szCs w:val="24"/>
        </w:rPr>
        <w:t>In general, this type of consumption tur</w:t>
      </w:r>
      <w:r w:rsidR="00A87982">
        <w:rPr>
          <w:rFonts w:hint="eastAsia"/>
          <w:sz w:val="24"/>
          <w:szCs w:val="24"/>
        </w:rPr>
        <w:t>n</w:t>
      </w:r>
      <w:r>
        <w:rPr>
          <w:sz w:val="24"/>
          <w:szCs w:val="24"/>
        </w:rPr>
        <w:t>pike model requires developing dynamic programming algorithms</w:t>
      </w:r>
      <w:proofErr w:type="gramStart"/>
      <w:r>
        <w:rPr>
          <w:sz w:val="24"/>
          <w:szCs w:val="24"/>
        </w:rPr>
        <w:t>..</w:t>
      </w:r>
      <w:proofErr w:type="gramEnd"/>
      <w:r>
        <w:rPr>
          <w:sz w:val="24"/>
          <w:szCs w:val="24"/>
        </w:rPr>
        <w:t xml:space="preserve"> The previous consumption turnpike theorem--</w:t>
      </w:r>
      <w:proofErr w:type="spellStart"/>
      <w:r>
        <w:rPr>
          <w:sz w:val="24"/>
          <w:szCs w:val="24"/>
        </w:rPr>
        <w:t>Tsukui’s</w:t>
      </w:r>
      <w:proofErr w:type="spellEnd"/>
      <w:r>
        <w:rPr>
          <w:sz w:val="24"/>
          <w:szCs w:val="24"/>
        </w:rPr>
        <w:t xml:space="preserve"> turnpike in a computable dynamic Leontief system, was unable to focus on this issue.  Later, comparing to </w:t>
      </w:r>
      <w:proofErr w:type="spellStart"/>
      <w:r>
        <w:rPr>
          <w:sz w:val="24"/>
          <w:szCs w:val="24"/>
        </w:rPr>
        <w:t>Tsukui’s</w:t>
      </w:r>
      <w:proofErr w:type="spellEnd"/>
      <w:r>
        <w:rPr>
          <w:sz w:val="24"/>
          <w:szCs w:val="24"/>
        </w:rPr>
        <w:t xml:space="preserve"> turnpike, a new optimal dynamic input-output model considering international trade and environmental issues will be presented, and then a specific-issue of dynamic programming will be deduced in the reverse algorithm, of which the general meaning exists in resolving the dynamic programming in the framework of consumption turnpike.</w:t>
      </w:r>
    </w:p>
    <w:p w:rsidR="00D43F4F" w:rsidRDefault="008B69BF">
      <w:pPr>
        <w:spacing w:line="360" w:lineRule="auto"/>
        <w:ind w:firstLine="480"/>
      </w:pPr>
      <w:r>
        <w:rPr>
          <w:sz w:val="24"/>
          <w:szCs w:val="24"/>
        </w:rPr>
        <w:t xml:space="preserve">Different with the Leontief’s, Von-Norman’s turnpike theorem, consumption turnpike </w:t>
      </w:r>
      <w:r>
        <w:rPr>
          <w:sz w:val="24"/>
          <w:szCs w:val="24"/>
        </w:rPr>
        <w:lastRenderedPageBreak/>
        <w:t>optimality is carried in an energy-carbon-economy input-output dynamic model (ECEIOD model), where the maximizing accumulation of GDP (instead of utilit</w:t>
      </w:r>
      <w:r w:rsidR="00A87982">
        <w:rPr>
          <w:sz w:val="24"/>
          <w:szCs w:val="24"/>
        </w:rPr>
        <w:t>y accumulated continuously in R</w:t>
      </w:r>
      <w:r w:rsidR="00A87982">
        <w:rPr>
          <w:rFonts w:hint="eastAsia"/>
          <w:sz w:val="24"/>
          <w:szCs w:val="24"/>
        </w:rPr>
        <w:t>a</w:t>
      </w:r>
      <w:r w:rsidR="00A87982">
        <w:rPr>
          <w:sz w:val="24"/>
          <w:szCs w:val="24"/>
        </w:rPr>
        <w:t>m</w:t>
      </w:r>
      <w:r>
        <w:rPr>
          <w:sz w:val="24"/>
          <w:szCs w:val="24"/>
        </w:rPr>
        <w:t xml:space="preserve">sey’s turnpike) represents the desideratum for the problem. A new reverse algorithm gives solution of the turnpike optimality; in addition, it is a general version able to be applied to the consumption turnpike models of all types. </w:t>
      </w:r>
    </w:p>
    <w:p w:rsidR="00D43F4F" w:rsidRPr="005D0459" w:rsidRDefault="008B69BF">
      <w:pPr>
        <w:spacing w:line="360" w:lineRule="auto"/>
        <w:ind w:firstLine="480"/>
        <w:rPr>
          <w:sz w:val="24"/>
          <w:szCs w:val="24"/>
        </w:rPr>
      </w:pPr>
      <w:r>
        <w:rPr>
          <w:sz w:val="24"/>
          <w:szCs w:val="24"/>
        </w:rPr>
        <w:t>The final section applies this model to restructure production and investment and rationalize the ratio of consumption to accumulation for efficient growth path with a binding target of reduction of carbon emissions. In application, a set of self-compiled ECEIOD tables links industrial production and household consumption to fossil energy consumption and embodied carbon dioxide emissions. Integration of RAS method and time series is able to update the ECEIOD tables and carbon emissions intensity by industries. Specifically, in using the Chinese capital formation matrix issued by Chinese National Statistics Bureau, the modification will be done involving</w:t>
      </w:r>
      <w:r w:rsidR="00A87982">
        <w:rPr>
          <w:rFonts w:hint="eastAsia"/>
          <w:sz w:val="24"/>
          <w:szCs w:val="24"/>
        </w:rPr>
        <w:t xml:space="preserve"> </w:t>
      </w:r>
      <w:r>
        <w:rPr>
          <w:sz w:val="24"/>
          <w:szCs w:val="24"/>
        </w:rPr>
        <w:t xml:space="preserve">Chinese technology coefficients and capital formation matrixes. </w:t>
      </w:r>
    </w:p>
    <w:p w:rsidR="00D43F4F" w:rsidRDefault="00842FDE">
      <w:pPr>
        <w:spacing w:line="360" w:lineRule="auto"/>
        <w:ind w:firstLine="480"/>
      </w:pPr>
      <w:r w:rsidRPr="005D0459">
        <w:rPr>
          <w:rFonts w:hint="eastAsia"/>
          <w:sz w:val="24"/>
          <w:szCs w:val="24"/>
        </w:rPr>
        <w:t xml:space="preserve">The government should find an effective growth path, the economic structure of which is consistent with </w:t>
      </w:r>
      <w:r w:rsidRPr="005D0459">
        <w:rPr>
          <w:sz w:val="24"/>
          <w:szCs w:val="24"/>
        </w:rPr>
        <w:t>eigenvalue</w:t>
      </w:r>
      <w:r w:rsidRPr="005D0459">
        <w:rPr>
          <w:rFonts w:hint="eastAsia"/>
          <w:sz w:val="24"/>
          <w:szCs w:val="24"/>
        </w:rPr>
        <w:t xml:space="preserve"> of input-output over the planning years. Once the central government adjusts the economy toward this lane, the economy will develop automatically and smoothly alone the speedy path. Approaching the ultimate lane, the government can adjust the economic structure towards its target. It is the fast and effective way to realize the objective.</w:t>
      </w:r>
      <w:r w:rsidR="005D0459" w:rsidRPr="005D0459">
        <w:rPr>
          <w:sz w:val="24"/>
          <w:szCs w:val="24"/>
        </w:rPr>
        <w:t xml:space="preserve"> </w:t>
      </w:r>
      <w:r w:rsidRPr="005D0459">
        <w:rPr>
          <w:sz w:val="24"/>
          <w:szCs w:val="24"/>
        </w:rPr>
        <w:t>Th</w:t>
      </w:r>
      <w:r w:rsidRPr="005D0459">
        <w:rPr>
          <w:rFonts w:hint="eastAsia"/>
          <w:sz w:val="24"/>
          <w:szCs w:val="24"/>
        </w:rPr>
        <w:t>us</w:t>
      </w:r>
      <w:r w:rsidRPr="005D0459">
        <w:rPr>
          <w:sz w:val="24"/>
          <w:szCs w:val="24"/>
        </w:rPr>
        <w:t>,</w:t>
      </w:r>
      <w:r w:rsidR="008B69BF">
        <w:rPr>
          <w:sz w:val="24"/>
          <w:szCs w:val="24"/>
        </w:rPr>
        <w:t xml:space="preserve"> the optimal dynamic input-output model, maximizing accumulation of GDP under constraints of production and carbon emissions, gives optimal industry structure based on carbon emissions intensity reduction.</w:t>
      </w:r>
    </w:p>
    <w:p w:rsidR="00D43F4F" w:rsidRDefault="008B69BF">
      <w:pPr>
        <w:spacing w:line="360" w:lineRule="auto"/>
      </w:pPr>
      <w:r>
        <w:rPr>
          <w:b/>
          <w:sz w:val="24"/>
          <w:szCs w:val="24"/>
        </w:rPr>
        <w:t>2 The dynamic input-output technique and classic turnpike theorem</w:t>
      </w:r>
    </w:p>
    <w:p w:rsidR="00D43F4F" w:rsidRDefault="008B69BF">
      <w:pPr>
        <w:spacing w:line="360" w:lineRule="auto"/>
        <w:ind w:firstLine="480"/>
      </w:pPr>
      <w:r>
        <w:rPr>
          <w:sz w:val="24"/>
          <w:szCs w:val="24"/>
        </w:rPr>
        <w:t>This path of structure adjustment can be efficient only if consumption turnpike theorem is applied, which demands a new dynamic programming algorithm. To build a solid foundation, this section relate and distinguish all related the previous work with the new consumption turnpike theorem and its new reverse algorithm.</w:t>
      </w:r>
    </w:p>
    <w:p w:rsidR="00D43F4F" w:rsidRDefault="008B69BF">
      <w:pPr>
        <w:spacing w:line="360" w:lineRule="auto"/>
        <w:ind w:firstLine="480"/>
      </w:pPr>
      <w:r>
        <w:rPr>
          <w:sz w:val="24"/>
          <w:szCs w:val="24"/>
        </w:rPr>
        <w:t xml:space="preserve">The theoretical input-output model (Leontief, 1936) is developed adequately as well as it applied comprehensively on the economy, trade, environment (Leontief, 1970, Miller &amp; Blair, 1985, Wood and </w:t>
      </w:r>
      <w:proofErr w:type="spellStart"/>
      <w:r>
        <w:rPr>
          <w:sz w:val="24"/>
          <w:szCs w:val="24"/>
        </w:rPr>
        <w:t>Lenzen</w:t>
      </w:r>
      <w:proofErr w:type="spellEnd"/>
      <w:r>
        <w:rPr>
          <w:sz w:val="24"/>
          <w:szCs w:val="24"/>
        </w:rPr>
        <w:t xml:space="preserve">, 2009) and demography issue (Stone, 1970). The environment input-output models recently focused on the policy analysis of energy, resource and GHG emissions </w:t>
      </w:r>
      <w:r>
        <w:rPr>
          <w:sz w:val="24"/>
          <w:szCs w:val="24"/>
        </w:rPr>
        <w:lastRenderedPageBreak/>
        <w:t xml:space="preserve">and pollutants, but rarely did environment dynamic input-output model. It is deserved to probe more deeply into the path of economy efficient growth for the target of carbon emissions reduction. </w:t>
      </w:r>
    </w:p>
    <w:p w:rsidR="00D43F4F" w:rsidRDefault="00D43F4F">
      <w:pPr>
        <w:spacing w:line="360" w:lineRule="auto"/>
        <w:ind w:firstLine="480"/>
      </w:pPr>
    </w:p>
    <w:p w:rsidR="00D43F4F" w:rsidRDefault="008B69BF">
      <w:pPr>
        <w:spacing w:line="360" w:lineRule="auto"/>
        <w:jc w:val="left"/>
      </w:pPr>
      <w:proofErr w:type="gramStart"/>
      <w:r>
        <w:rPr>
          <w:sz w:val="24"/>
          <w:szCs w:val="24"/>
        </w:rPr>
        <w:t>FIGURE 2.</w:t>
      </w:r>
      <w:proofErr w:type="gramEnd"/>
      <w:r>
        <w:rPr>
          <w:sz w:val="24"/>
          <w:szCs w:val="24"/>
        </w:rPr>
        <w:t xml:space="preserve"> </w:t>
      </w:r>
      <w:proofErr w:type="gramStart"/>
      <w:r>
        <w:rPr>
          <w:sz w:val="24"/>
          <w:szCs w:val="24"/>
        </w:rPr>
        <w:t>The development of input-output technique.</w:t>
      </w:r>
      <w:proofErr w:type="gramEnd"/>
    </w:p>
    <w:p w:rsidR="00D43F4F" w:rsidRDefault="008B69BF">
      <w:pPr>
        <w:spacing w:line="360" w:lineRule="auto"/>
        <w:ind w:firstLine="480"/>
        <w:jc w:val="center"/>
      </w:pPr>
      <w:r>
        <w:rPr>
          <w:noProof/>
        </w:rPr>
        <w:drawing>
          <wp:inline distT="0" distB="0" distL="0" distR="0">
            <wp:extent cx="3627388" cy="2522895"/>
            <wp:effectExtent l="0" t="0" r="0" b="0"/>
            <wp:docPr id="97"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9"/>
                    <a:srcRect/>
                    <a:stretch>
                      <a:fillRect/>
                    </a:stretch>
                  </pic:blipFill>
                  <pic:spPr>
                    <a:xfrm>
                      <a:off x="0" y="0"/>
                      <a:ext cx="3627388" cy="2522895"/>
                    </a:xfrm>
                    <a:prstGeom prst="rect">
                      <a:avLst/>
                    </a:prstGeom>
                    <a:ln/>
                  </pic:spPr>
                </pic:pic>
              </a:graphicData>
            </a:graphic>
          </wp:inline>
        </w:drawing>
      </w:r>
    </w:p>
    <w:p w:rsidR="00D43F4F" w:rsidRDefault="008B69BF">
      <w:pPr>
        <w:spacing w:line="360" w:lineRule="auto"/>
        <w:ind w:firstLine="480"/>
      </w:pPr>
      <w:r>
        <w:rPr>
          <w:sz w:val="24"/>
          <w:szCs w:val="24"/>
        </w:rPr>
        <w:t>Its main stream includes structure decomposition analysis (</w:t>
      </w:r>
      <w:proofErr w:type="spellStart"/>
      <w:r>
        <w:rPr>
          <w:sz w:val="24"/>
          <w:szCs w:val="24"/>
        </w:rPr>
        <w:t>Proops</w:t>
      </w:r>
      <w:proofErr w:type="spellEnd"/>
      <w:r>
        <w:rPr>
          <w:sz w:val="24"/>
          <w:szCs w:val="24"/>
        </w:rPr>
        <w:t xml:space="preserve">, 1988, </w:t>
      </w:r>
      <w:proofErr w:type="spellStart"/>
      <w:r>
        <w:rPr>
          <w:sz w:val="24"/>
          <w:szCs w:val="24"/>
        </w:rPr>
        <w:t>Tarancón</w:t>
      </w:r>
      <w:proofErr w:type="spellEnd"/>
      <w:r>
        <w:rPr>
          <w:sz w:val="24"/>
          <w:szCs w:val="24"/>
        </w:rPr>
        <w:t xml:space="preserve"> et al 2007, 2010), multi-regional input-output model (Peters et al., 2009, Han et al, 2004, </w:t>
      </w:r>
      <w:proofErr w:type="spellStart"/>
      <w:r>
        <w:rPr>
          <w:sz w:val="24"/>
          <w:szCs w:val="24"/>
        </w:rPr>
        <w:t>Wiedmann</w:t>
      </w:r>
      <w:proofErr w:type="spellEnd"/>
      <w:r>
        <w:rPr>
          <w:sz w:val="24"/>
          <w:szCs w:val="24"/>
        </w:rPr>
        <w:t xml:space="preserve"> et al., 2008) and dynamic input-output model (Leontief, 1970). Leontief dynamic input-output model introduces the capital coefficient which connects the investment of various industries with next-year production of those industries, so it has apparent advantage in long-term planning. Its core is using dynamic inverse to search Leontief trajectory. </w:t>
      </w:r>
    </w:p>
    <w:p w:rsidR="00D43F4F" w:rsidRDefault="008B69BF">
      <w:pPr>
        <w:spacing w:line="360" w:lineRule="auto"/>
        <w:ind w:firstLine="480"/>
      </w:pPr>
      <w:r>
        <w:rPr>
          <w:sz w:val="24"/>
          <w:szCs w:val="24"/>
        </w:rPr>
        <w:t xml:space="preserve">Because the capital formation requires many years, ten </w:t>
      </w:r>
      <w:proofErr w:type="spellStart"/>
      <w:r>
        <w:rPr>
          <w:sz w:val="24"/>
          <w:szCs w:val="24"/>
        </w:rPr>
        <w:t>Raa’s</w:t>
      </w:r>
      <w:proofErr w:type="spellEnd"/>
      <w:r>
        <w:rPr>
          <w:sz w:val="24"/>
          <w:szCs w:val="24"/>
        </w:rPr>
        <w:t xml:space="preserve"> (1986) multi-period model reflected working capital complement; considering human capital cultivation for many years from the element education to high education, </w:t>
      </w:r>
      <w:proofErr w:type="spellStart"/>
      <w:r>
        <w:rPr>
          <w:sz w:val="24"/>
          <w:szCs w:val="24"/>
        </w:rPr>
        <w:t>Aulin-Ahmavaara</w:t>
      </w:r>
      <w:proofErr w:type="spellEnd"/>
      <w:r>
        <w:rPr>
          <w:sz w:val="24"/>
          <w:szCs w:val="24"/>
        </w:rPr>
        <w:t xml:space="preserve"> presented multi-year lag during both production and investment so that his multi-year input-output model combined various characteristic (</w:t>
      </w:r>
      <w:proofErr w:type="spellStart"/>
      <w:r>
        <w:rPr>
          <w:sz w:val="24"/>
          <w:szCs w:val="24"/>
        </w:rPr>
        <w:t>Aulin-Ahmavaara</w:t>
      </w:r>
      <w:proofErr w:type="spellEnd"/>
      <w:r>
        <w:rPr>
          <w:sz w:val="24"/>
          <w:szCs w:val="24"/>
        </w:rPr>
        <w:t xml:space="preserve">, 1989, 1990). </w:t>
      </w:r>
    </w:p>
    <w:p w:rsidR="00D43F4F" w:rsidRDefault="008B69BF">
      <w:pPr>
        <w:spacing w:line="360" w:lineRule="auto"/>
        <w:ind w:firstLine="480"/>
      </w:pPr>
      <w:r>
        <w:rPr>
          <w:sz w:val="24"/>
          <w:szCs w:val="24"/>
        </w:rPr>
        <w:t xml:space="preserve">Corresponding to these models, many kinds of the general dynamic inverse gave the generalized solution for multi-period model (ten </w:t>
      </w:r>
      <w:proofErr w:type="spellStart"/>
      <w:r>
        <w:rPr>
          <w:sz w:val="24"/>
          <w:szCs w:val="24"/>
        </w:rPr>
        <w:t>Raa</w:t>
      </w:r>
      <w:proofErr w:type="spellEnd"/>
      <w:r>
        <w:rPr>
          <w:sz w:val="24"/>
          <w:szCs w:val="24"/>
        </w:rPr>
        <w:t>, 1986), for Leontief-</w:t>
      </w:r>
      <w:proofErr w:type="spellStart"/>
      <w:r>
        <w:rPr>
          <w:sz w:val="24"/>
          <w:szCs w:val="24"/>
        </w:rPr>
        <w:t>Duchin</w:t>
      </w:r>
      <w:proofErr w:type="spellEnd"/>
      <w:r>
        <w:rPr>
          <w:sz w:val="24"/>
          <w:szCs w:val="24"/>
        </w:rPr>
        <w:t>-</w:t>
      </w:r>
      <w:proofErr w:type="spellStart"/>
      <w:r>
        <w:rPr>
          <w:sz w:val="24"/>
          <w:szCs w:val="24"/>
        </w:rPr>
        <w:t>Szyld</w:t>
      </w:r>
      <w:proofErr w:type="spellEnd"/>
      <w:r>
        <w:rPr>
          <w:sz w:val="24"/>
          <w:szCs w:val="24"/>
        </w:rPr>
        <w:t xml:space="preserve"> dynamic model in case of output expanding and decline (</w:t>
      </w:r>
      <w:proofErr w:type="spellStart"/>
      <w:r>
        <w:rPr>
          <w:sz w:val="24"/>
          <w:szCs w:val="24"/>
        </w:rPr>
        <w:t>Duchin</w:t>
      </w:r>
      <w:proofErr w:type="spellEnd"/>
      <w:r>
        <w:rPr>
          <w:sz w:val="24"/>
          <w:szCs w:val="24"/>
        </w:rPr>
        <w:t xml:space="preserve"> &amp; </w:t>
      </w:r>
      <w:proofErr w:type="spellStart"/>
      <w:r>
        <w:rPr>
          <w:sz w:val="24"/>
          <w:szCs w:val="24"/>
        </w:rPr>
        <w:t>Szyld</w:t>
      </w:r>
      <w:proofErr w:type="spellEnd"/>
      <w:r>
        <w:rPr>
          <w:sz w:val="24"/>
          <w:szCs w:val="24"/>
        </w:rPr>
        <w:t xml:space="preserve">, 1985), and for the multi-year education-economy input-output model with assets (Fu, 2009). </w:t>
      </w:r>
    </w:p>
    <w:p w:rsidR="00D43F4F" w:rsidRDefault="008B69BF">
      <w:pPr>
        <w:spacing w:line="360" w:lineRule="auto"/>
        <w:ind w:firstLine="480"/>
      </w:pPr>
      <w:r>
        <w:rPr>
          <w:sz w:val="24"/>
          <w:szCs w:val="24"/>
        </w:rPr>
        <w:lastRenderedPageBreak/>
        <w:t>Another branch of dynamic input-occupied-output (IOO) technology (Chen et al, 2005) used dynamic inverse to make human capital development plan (Liu, 1996), determined human capital requirement linking to national economy growth (Zhang and Chen, 2004) and rationalized the education structure consist with China’s economy development based on a multi-year lag IOO model (Fu, 2009).</w:t>
      </w:r>
    </w:p>
    <w:p w:rsidR="00D43F4F" w:rsidRDefault="008B69BF">
      <w:pPr>
        <w:spacing w:line="360" w:lineRule="auto"/>
        <w:ind w:firstLine="480"/>
      </w:pPr>
      <w:r>
        <w:rPr>
          <w:sz w:val="24"/>
          <w:szCs w:val="24"/>
        </w:rPr>
        <w:t xml:space="preserve">Dynamic input-output model has two properties: (1) the largest </w:t>
      </w:r>
      <w:proofErr w:type="spellStart"/>
      <w:r>
        <w:rPr>
          <w:sz w:val="24"/>
          <w:szCs w:val="24"/>
        </w:rPr>
        <w:t>Perron-Frobenius</w:t>
      </w:r>
      <w:proofErr w:type="spellEnd"/>
      <w:r>
        <w:rPr>
          <w:sz w:val="24"/>
          <w:szCs w:val="24"/>
        </w:rPr>
        <w:t xml:space="preserve"> characteristic root (eigenvalue) corresponding the balance growth rate, (2) the prerequisite of long-term production stability is the initial output structure fitting the eigenvector of input coefficient; otherwise, the controlling method of economy system is to adjust the production structure to the share of eigenvector (Hua, 1984, a, b, c, d, e, 1985, a, b). </w:t>
      </w:r>
    </w:p>
    <w:p w:rsidR="00D43F4F" w:rsidRDefault="008B69BF">
      <w:pPr>
        <w:spacing w:line="360" w:lineRule="auto"/>
        <w:ind w:firstLine="480"/>
      </w:pPr>
      <w:r>
        <w:rPr>
          <w:sz w:val="24"/>
          <w:szCs w:val="24"/>
        </w:rPr>
        <w:t xml:space="preserve">Hua (1984) stated that, in a close model, input coefficient is irreducible nonnegative matrix, and it has a positive eigenvalue of maximum which corresponds to a unique positive eigenvector. If the economy system isn’t arranged its production according to share of eigenvector, the system will lose balance and resulted in collapse. So the dynamic inverse method will be invalid if Hua’s initial condition is unsatisfied. Planning or regulation can be made to adjust the output structure to fit eigenvector. In Leontief trajectory, the initial output may not fit eigenvector of input </w:t>
      </w:r>
      <w:proofErr w:type="gramStart"/>
      <w:r>
        <w:rPr>
          <w:sz w:val="24"/>
          <w:szCs w:val="24"/>
        </w:rPr>
        <w:t>coefficient,</w:t>
      </w:r>
      <w:proofErr w:type="gramEnd"/>
      <w:r>
        <w:rPr>
          <w:sz w:val="24"/>
          <w:szCs w:val="24"/>
        </w:rPr>
        <w:t xml:space="preserve"> government should promote technical progress and structure adjustment make economy system to meet the Hua’s theorem. To avoid the system collapse, the input-output equation usually is integrated into optimization and taking nonequivalent constraint format, in further, linear programming make the dynamic input-output system has the solution of growth. Thus the Hua’s perplex can be handled. </w:t>
      </w:r>
    </w:p>
    <w:p w:rsidR="00D43F4F" w:rsidRDefault="008B69BF">
      <w:pPr>
        <w:spacing w:line="360" w:lineRule="auto"/>
        <w:ind w:firstLine="480"/>
      </w:pPr>
      <w:r>
        <w:rPr>
          <w:sz w:val="24"/>
          <w:szCs w:val="24"/>
        </w:rPr>
        <w:t xml:space="preserve">The static IO optimal model, combined with linear programming even dynamic programming, is gradually mature in application. Starts from the case of the static model with slacken input-output constraints. </w:t>
      </w:r>
      <w:proofErr w:type="gramStart"/>
      <w:r>
        <w:rPr>
          <w:sz w:val="24"/>
          <w:szCs w:val="24"/>
        </w:rPr>
        <w:t>Xia(</w:t>
      </w:r>
      <w:proofErr w:type="gramEnd"/>
      <w:r>
        <w:rPr>
          <w:sz w:val="24"/>
          <w:szCs w:val="24"/>
        </w:rPr>
        <w:t xml:space="preserve">2010) have investigated how best to adjust national industrial structure in order to minimize energy consumption. Water regional policy was studied (Lopez-Morales &amp; </w:t>
      </w:r>
      <w:proofErr w:type="spellStart"/>
      <w:r>
        <w:rPr>
          <w:sz w:val="24"/>
          <w:szCs w:val="24"/>
        </w:rPr>
        <w:t>Duchin</w:t>
      </w:r>
      <w:proofErr w:type="spellEnd"/>
      <w:r>
        <w:rPr>
          <w:sz w:val="24"/>
          <w:szCs w:val="24"/>
        </w:rPr>
        <w:t xml:space="preserve">, 2011). Linear programming are prevailing-most technology. Fu (2012) proposed inter-industry shift to meet the goal of reduction of carbon emissions. Nevertheless, the dynamic programming possesses the advantage in the long-time planning. Rose (1996) employed it to simulate the five long-term strategies for stabilizing China’s carbon dioxide emissions; owning to lack of capital flow matrix, the static input-output model was </w:t>
      </w:r>
      <w:r>
        <w:rPr>
          <w:sz w:val="24"/>
          <w:szCs w:val="24"/>
        </w:rPr>
        <w:lastRenderedPageBreak/>
        <w:t xml:space="preserve">combined with capital stock vector linking to capital flow vector. </w:t>
      </w:r>
    </w:p>
    <w:p w:rsidR="00D43F4F" w:rsidRDefault="008B69BF">
      <w:pPr>
        <w:spacing w:line="360" w:lineRule="auto"/>
        <w:ind w:firstLine="480"/>
      </w:pPr>
      <w:r>
        <w:rPr>
          <w:sz w:val="24"/>
          <w:szCs w:val="24"/>
        </w:rPr>
        <w:t>Leontief dynamic model connects the current production to the future output across industries through capital flow matrix by industry. In virtue of technology limitation, the dynamic input-output model was nowadays merely united in linear programming rather than dynamic programming for making some long-term decisions. Na (2006) and Zhang (2001) made the multi-goal programming on the basis of the dynamic input-output model for economic long-term forecast. All of above models are aimed at maximizing the sum of output over the planning term, but simplicity application of linear programming have no consideration the efficient growth theory (</w:t>
      </w:r>
      <w:proofErr w:type="spellStart"/>
      <w:r>
        <w:rPr>
          <w:sz w:val="24"/>
          <w:szCs w:val="24"/>
        </w:rPr>
        <w:t>i.e</w:t>
      </w:r>
      <w:r>
        <w:rPr>
          <w:i/>
          <w:sz w:val="24"/>
          <w:szCs w:val="24"/>
        </w:rPr>
        <w:t>“turnpike</w:t>
      </w:r>
      <w:proofErr w:type="spellEnd"/>
      <w:r>
        <w:rPr>
          <w:i/>
          <w:sz w:val="24"/>
          <w:szCs w:val="24"/>
        </w:rPr>
        <w:t xml:space="preserve"> theorem”</w:t>
      </w:r>
      <w:r>
        <w:rPr>
          <w:sz w:val="24"/>
          <w:szCs w:val="24"/>
        </w:rPr>
        <w:t xml:space="preserve">); indeed, their objectives and constraints with the time sequence ought to be used the sequential constrained technique in dynamic programming in place of simply linear programming.  </w:t>
      </w:r>
    </w:p>
    <w:p w:rsidR="00D43F4F" w:rsidRDefault="008B69BF">
      <w:pPr>
        <w:spacing w:line="360" w:lineRule="auto"/>
        <w:ind w:firstLine="480"/>
      </w:pPr>
      <w:r>
        <w:rPr>
          <w:sz w:val="24"/>
          <w:szCs w:val="24"/>
        </w:rPr>
        <w:t xml:space="preserve">Using the optimal technology to overcome the unbalance system can be also traced back to the origin of turnpike theorem. The </w:t>
      </w:r>
      <w:proofErr w:type="spellStart"/>
      <w:r>
        <w:rPr>
          <w:sz w:val="24"/>
          <w:szCs w:val="24"/>
        </w:rPr>
        <w:t>Dorfman</w:t>
      </w:r>
      <w:proofErr w:type="spellEnd"/>
      <w:r>
        <w:rPr>
          <w:sz w:val="24"/>
          <w:szCs w:val="24"/>
        </w:rPr>
        <w:t>, Samuelson, Solow (1958) first combined the linear programming with dynamic input-output model in “</w:t>
      </w:r>
      <w:r>
        <w:rPr>
          <w:i/>
        </w:rPr>
        <w:t>Linear Programming and Economic Analysis”</w:t>
      </w:r>
      <w:r>
        <w:rPr>
          <w:sz w:val="24"/>
          <w:szCs w:val="24"/>
        </w:rPr>
        <w:t xml:space="preserve"> and demonstrated that the solution is exactly Leontief trajectory, which is the efficient growth path, so called </w:t>
      </w:r>
      <w:r>
        <w:rPr>
          <w:i/>
          <w:sz w:val="24"/>
          <w:szCs w:val="24"/>
        </w:rPr>
        <w:t>turnpike</w:t>
      </w:r>
      <w:r>
        <w:rPr>
          <w:sz w:val="24"/>
          <w:szCs w:val="24"/>
        </w:rPr>
        <w:t xml:space="preserve">. </w:t>
      </w:r>
    </w:p>
    <w:p w:rsidR="00D43F4F" w:rsidRDefault="008B69BF">
      <w:pPr>
        <w:spacing w:line="360" w:lineRule="auto"/>
        <w:ind w:firstLine="480"/>
      </w:pPr>
      <w:r>
        <w:rPr>
          <w:i/>
          <w:sz w:val="24"/>
          <w:szCs w:val="24"/>
        </w:rPr>
        <w:t>Turnpike theorem</w:t>
      </w:r>
      <w:r>
        <w:rPr>
          <w:sz w:val="24"/>
          <w:szCs w:val="24"/>
        </w:rPr>
        <w:t xml:space="preserve"> is concerned with efficient paths of accumulation of economic expansion. Efficiency is defined with reference to the terminal stocks paths, namely, a path of accumulation lasting N periods is efficient if no other path, starting from the same initial stocks and complying with the technical restrains, reaches larger terminal stocks after N periods. Their concept is contrast to von-Norman (1932), who proofed the existence of a balance, where the price just compensate the cost so as to no profit exist, stimulatingly, the expand of economy activity make the capital stock expanding at maximum rate, meanwhile the optimal model with objective function takes no effect.</w:t>
      </w:r>
    </w:p>
    <w:p w:rsidR="00D43F4F" w:rsidRDefault="008B69BF">
      <w:pPr>
        <w:spacing w:line="360" w:lineRule="auto"/>
        <w:ind w:firstLine="480"/>
      </w:pPr>
      <w:r>
        <w:rPr>
          <w:sz w:val="24"/>
          <w:szCs w:val="24"/>
        </w:rPr>
        <w:t xml:space="preserve">Samuelson (1949) thought that it is necessary to introduce optimal in the case of economy unbalance. He also first put the concept of turnpike forward from von-Norman model, in which exist a turnpike, and of which the maximum objective function is the scale of capital stock in final term. Put another way, turnpike is the speediest path of capital balance growth, so-called von-Norman equilibrium. Later, </w:t>
      </w:r>
      <w:proofErr w:type="spellStart"/>
      <w:r>
        <w:rPr>
          <w:sz w:val="24"/>
          <w:szCs w:val="24"/>
        </w:rPr>
        <w:t>Dorfman</w:t>
      </w:r>
      <w:proofErr w:type="spellEnd"/>
      <w:r>
        <w:rPr>
          <w:sz w:val="24"/>
          <w:szCs w:val="24"/>
        </w:rPr>
        <w:t xml:space="preserve">, Samuelson, Solow (1958) demonstrated the turnpike theorem in the model with two capital goods, and found the efficient capital growth path is </w:t>
      </w:r>
      <w:r>
        <w:rPr>
          <w:sz w:val="24"/>
          <w:szCs w:val="24"/>
        </w:rPr>
        <w:lastRenderedPageBreak/>
        <w:t>consist with Leontief trajectory. The technology advance make the Leontief trajectory became a curve.</w:t>
      </w:r>
    </w:p>
    <w:p w:rsidR="00D43F4F" w:rsidRDefault="008B69BF">
      <w:pPr>
        <w:spacing w:line="360" w:lineRule="auto"/>
        <w:ind w:firstLine="480"/>
      </w:pPr>
      <w:r>
        <w:rPr>
          <w:sz w:val="24"/>
          <w:szCs w:val="24"/>
        </w:rPr>
        <w:t>The long-term restructuring economy was adequately studied by the turnpike theorem in theory. Turnpike models are concluded into three types: von Neumann</w:t>
      </w:r>
      <w:r w:rsidR="00A87982">
        <w:rPr>
          <w:sz w:val="24"/>
          <w:szCs w:val="24"/>
        </w:rPr>
        <w:t xml:space="preserve"> model, Leontief’s model, and R</w:t>
      </w:r>
      <w:r w:rsidR="00A87982">
        <w:rPr>
          <w:rFonts w:hint="eastAsia"/>
          <w:sz w:val="24"/>
          <w:szCs w:val="24"/>
        </w:rPr>
        <w:t>a</w:t>
      </w:r>
      <w:r w:rsidR="00A87982">
        <w:rPr>
          <w:sz w:val="24"/>
          <w:szCs w:val="24"/>
        </w:rPr>
        <w:t>m</w:t>
      </w:r>
      <w:r>
        <w:rPr>
          <w:sz w:val="24"/>
          <w:szCs w:val="24"/>
        </w:rPr>
        <w:t xml:space="preserve">sey’s model (McKenzie, 2012, Samuelson, 1965, </w:t>
      </w:r>
      <w:proofErr w:type="spellStart"/>
      <w:r>
        <w:rPr>
          <w:sz w:val="24"/>
          <w:szCs w:val="24"/>
        </w:rPr>
        <w:t>Tsukui</w:t>
      </w:r>
      <w:proofErr w:type="spellEnd"/>
      <w:r>
        <w:rPr>
          <w:sz w:val="24"/>
          <w:szCs w:val="24"/>
        </w:rPr>
        <w:t xml:space="preserve">, 1980, Kiedrowski, 2001). </w:t>
      </w:r>
    </w:p>
    <w:p w:rsidR="00D43F4F" w:rsidRDefault="008B69BF">
      <w:pPr>
        <w:spacing w:line="360" w:lineRule="auto"/>
        <w:ind w:firstLine="480"/>
      </w:pPr>
      <w:r>
        <w:rPr>
          <w:sz w:val="24"/>
          <w:szCs w:val="24"/>
        </w:rPr>
        <w:t xml:space="preserve">First type from von Neumann model (Neumann, 1937) is a closed linear model of production in which the output of one period furnish the inputs of the next period, and combining with turnpike theorem to get the path of proportional expansion of stocks which achieve the largest possible rate of expansion, so called Neumann rays (McKenzie, 1963, 2012). </w:t>
      </w:r>
    </w:p>
    <w:p w:rsidR="00D43F4F" w:rsidRDefault="008B69BF">
      <w:pPr>
        <w:spacing w:line="360" w:lineRule="auto"/>
        <w:ind w:firstLine="480"/>
      </w:pPr>
      <w:r>
        <w:rPr>
          <w:sz w:val="24"/>
          <w:szCs w:val="24"/>
        </w:rPr>
        <w:t xml:space="preserve">Second type from Leontief’s model is a general form. Hicks (1961), </w:t>
      </w:r>
      <w:proofErr w:type="spellStart"/>
      <w:r>
        <w:rPr>
          <w:sz w:val="24"/>
          <w:szCs w:val="24"/>
        </w:rPr>
        <w:t>Morishima</w:t>
      </w:r>
      <w:proofErr w:type="spellEnd"/>
      <w:r>
        <w:rPr>
          <w:sz w:val="24"/>
          <w:szCs w:val="24"/>
        </w:rPr>
        <w:t xml:space="preserve"> (1961) and </w:t>
      </w:r>
      <w:proofErr w:type="spellStart"/>
      <w:r>
        <w:rPr>
          <w:sz w:val="24"/>
          <w:szCs w:val="24"/>
        </w:rPr>
        <w:t>Mckenzie</w:t>
      </w:r>
      <w:proofErr w:type="spellEnd"/>
      <w:r>
        <w:rPr>
          <w:sz w:val="24"/>
          <w:szCs w:val="24"/>
        </w:rPr>
        <w:t xml:space="preserve"> (1963) make the turnpike theorem became the global for disaggregated industries production with variable production coefficients and durable capital goods. It is similar to turnpike in Leontief’s model (</w:t>
      </w:r>
      <w:proofErr w:type="spellStart"/>
      <w:r>
        <w:rPr>
          <w:sz w:val="24"/>
          <w:szCs w:val="24"/>
        </w:rPr>
        <w:t>Dorfman</w:t>
      </w:r>
      <w:proofErr w:type="spellEnd"/>
      <w:r>
        <w:rPr>
          <w:sz w:val="24"/>
          <w:szCs w:val="24"/>
        </w:rPr>
        <w:t>, Samuelson, Solow, 1949), which is to find the efficient path for maximum of the terminal stocks.</w:t>
      </w:r>
    </w:p>
    <w:p w:rsidR="00D43F4F" w:rsidRDefault="00A87982">
      <w:pPr>
        <w:spacing w:line="360" w:lineRule="auto"/>
        <w:ind w:firstLine="480"/>
      </w:pPr>
      <w:r>
        <w:rPr>
          <w:sz w:val="24"/>
          <w:szCs w:val="24"/>
        </w:rPr>
        <w:t>Third type linking to R</w:t>
      </w:r>
      <w:r>
        <w:rPr>
          <w:rFonts w:hint="eastAsia"/>
          <w:sz w:val="24"/>
          <w:szCs w:val="24"/>
        </w:rPr>
        <w:t>a</w:t>
      </w:r>
      <w:r>
        <w:rPr>
          <w:sz w:val="24"/>
          <w:szCs w:val="24"/>
        </w:rPr>
        <w:t>msey model (R</w:t>
      </w:r>
      <w:r>
        <w:rPr>
          <w:rFonts w:hint="eastAsia"/>
          <w:sz w:val="24"/>
          <w:szCs w:val="24"/>
        </w:rPr>
        <w:t>a</w:t>
      </w:r>
      <w:r>
        <w:rPr>
          <w:sz w:val="24"/>
          <w:szCs w:val="24"/>
        </w:rPr>
        <w:t>m</w:t>
      </w:r>
      <w:r w:rsidR="008B69BF">
        <w:rPr>
          <w:sz w:val="24"/>
          <w:szCs w:val="24"/>
        </w:rPr>
        <w:t xml:space="preserve">sey, 1928) consider consumption turnpike theorem in continuous form (Samuelson, 1965, McKenzie, 2012). Comparing to the above two </w:t>
      </w:r>
      <w:proofErr w:type="spellStart"/>
      <w:r w:rsidR="008B69BF">
        <w:rPr>
          <w:sz w:val="24"/>
          <w:szCs w:val="24"/>
        </w:rPr>
        <w:t>thermo</w:t>
      </w:r>
      <w:proofErr w:type="spellEnd"/>
      <w:r w:rsidR="008B69BF">
        <w:rPr>
          <w:sz w:val="24"/>
          <w:szCs w:val="24"/>
        </w:rPr>
        <w:t>, utility of consumption can represent the desideratum for the problem, instead of largest growth rate in von Neumann model, or largest terminal stock in Leontief model.</w:t>
      </w:r>
    </w:p>
    <w:p w:rsidR="00D43F4F" w:rsidRDefault="008B69BF">
      <w:pPr>
        <w:spacing w:line="360" w:lineRule="auto"/>
        <w:ind w:firstLine="480"/>
      </w:pPr>
      <w:r>
        <w:rPr>
          <w:sz w:val="24"/>
          <w:szCs w:val="24"/>
        </w:rPr>
        <w:t xml:space="preserve">In application, </w:t>
      </w:r>
      <w:proofErr w:type="spellStart"/>
      <w:r>
        <w:rPr>
          <w:sz w:val="24"/>
          <w:szCs w:val="24"/>
        </w:rPr>
        <w:t>Jinkichi</w:t>
      </w:r>
      <w:proofErr w:type="spellEnd"/>
      <w:r>
        <w:rPr>
          <w:sz w:val="24"/>
          <w:szCs w:val="24"/>
        </w:rPr>
        <w:t xml:space="preserve"> </w:t>
      </w:r>
      <w:proofErr w:type="spellStart"/>
      <w:r>
        <w:rPr>
          <w:sz w:val="24"/>
          <w:szCs w:val="24"/>
        </w:rPr>
        <w:t>Tsukui</w:t>
      </w:r>
      <w:proofErr w:type="spellEnd"/>
      <w:r>
        <w:rPr>
          <w:sz w:val="24"/>
          <w:szCs w:val="24"/>
        </w:rPr>
        <w:t xml:space="preserve"> (1966) used the turnpike theorem in a computable dynamic Leontief system to the planning of economic growth, for example, planning for efficient accumulation in Japan (</w:t>
      </w:r>
      <w:proofErr w:type="spellStart"/>
      <w:r>
        <w:rPr>
          <w:sz w:val="24"/>
          <w:szCs w:val="24"/>
        </w:rPr>
        <w:t>Jinkichi</w:t>
      </w:r>
      <w:proofErr w:type="spellEnd"/>
      <w:r>
        <w:rPr>
          <w:sz w:val="24"/>
          <w:szCs w:val="24"/>
        </w:rPr>
        <w:t xml:space="preserve"> </w:t>
      </w:r>
      <w:proofErr w:type="spellStart"/>
      <w:r>
        <w:rPr>
          <w:sz w:val="24"/>
          <w:szCs w:val="24"/>
        </w:rPr>
        <w:t>Tsukui</w:t>
      </w:r>
      <w:proofErr w:type="spellEnd"/>
      <w:r>
        <w:rPr>
          <w:sz w:val="24"/>
          <w:szCs w:val="24"/>
        </w:rPr>
        <w:t>, 1968a, b) with consideration of international trade (</w:t>
      </w:r>
      <w:proofErr w:type="spellStart"/>
      <w:r>
        <w:rPr>
          <w:sz w:val="24"/>
          <w:szCs w:val="24"/>
        </w:rPr>
        <w:t>Jinkichi</w:t>
      </w:r>
      <w:proofErr w:type="spellEnd"/>
      <w:r>
        <w:rPr>
          <w:sz w:val="24"/>
          <w:szCs w:val="24"/>
        </w:rPr>
        <w:t xml:space="preserve"> </w:t>
      </w:r>
      <w:proofErr w:type="spellStart"/>
      <w:r>
        <w:rPr>
          <w:sz w:val="24"/>
          <w:szCs w:val="24"/>
        </w:rPr>
        <w:t>Tsukui</w:t>
      </w:r>
      <w:proofErr w:type="spellEnd"/>
      <w:r>
        <w:rPr>
          <w:sz w:val="24"/>
          <w:szCs w:val="24"/>
        </w:rPr>
        <w:t xml:space="preserve"> &amp; </w:t>
      </w:r>
      <w:proofErr w:type="spellStart"/>
      <w:r>
        <w:rPr>
          <w:sz w:val="24"/>
          <w:szCs w:val="24"/>
        </w:rPr>
        <w:t>Yasusuke</w:t>
      </w:r>
      <w:proofErr w:type="spellEnd"/>
      <w:r>
        <w:rPr>
          <w:sz w:val="24"/>
          <w:szCs w:val="24"/>
        </w:rPr>
        <w:t xml:space="preserve"> </w:t>
      </w:r>
      <w:proofErr w:type="spellStart"/>
      <w:r>
        <w:rPr>
          <w:sz w:val="24"/>
          <w:szCs w:val="24"/>
        </w:rPr>
        <w:t>Mutakami</w:t>
      </w:r>
      <w:proofErr w:type="spellEnd"/>
      <w:r>
        <w:rPr>
          <w:sz w:val="24"/>
          <w:szCs w:val="24"/>
        </w:rPr>
        <w:t xml:space="preserve">, 1979). </w:t>
      </w:r>
    </w:p>
    <w:p w:rsidR="00D43F4F" w:rsidRDefault="008B69BF">
      <w:pPr>
        <w:spacing w:line="360" w:lineRule="auto"/>
        <w:ind w:firstLine="480"/>
      </w:pPr>
      <w:r>
        <w:rPr>
          <w:sz w:val="24"/>
          <w:szCs w:val="24"/>
        </w:rPr>
        <w:t xml:space="preserve">He presented three types of turnpike theorem, i.e., maximizing growth rate, final stock, and the accumulated consumption respectively. The first two theorems are related von Neumann model and </w:t>
      </w:r>
      <w:proofErr w:type="spellStart"/>
      <w:r>
        <w:rPr>
          <w:sz w:val="24"/>
          <w:szCs w:val="24"/>
        </w:rPr>
        <w:t>Dorfman</w:t>
      </w:r>
      <w:proofErr w:type="spellEnd"/>
      <w:r>
        <w:rPr>
          <w:sz w:val="24"/>
          <w:szCs w:val="24"/>
        </w:rPr>
        <w:t>, Samuelson, Solow’s model (1949), considering balance growth rate and terminal stock maximum, and are applied in Japan (</w:t>
      </w:r>
      <w:proofErr w:type="spellStart"/>
      <w:r>
        <w:rPr>
          <w:sz w:val="24"/>
          <w:szCs w:val="24"/>
        </w:rPr>
        <w:t>Tsukui</w:t>
      </w:r>
      <w:proofErr w:type="spellEnd"/>
      <w:r>
        <w:rPr>
          <w:sz w:val="24"/>
          <w:szCs w:val="24"/>
        </w:rPr>
        <w:t xml:space="preserve">, 1968, 1979) by linear programming. </w:t>
      </w:r>
    </w:p>
    <w:p w:rsidR="00D43F4F" w:rsidRDefault="008B69BF">
      <w:pPr>
        <w:spacing w:line="360" w:lineRule="auto"/>
        <w:ind w:firstLine="480"/>
      </w:pPr>
      <w:r>
        <w:rPr>
          <w:sz w:val="24"/>
          <w:szCs w:val="24"/>
        </w:rPr>
        <w:t xml:space="preserve">An analogy turnpike models are: He (2005) used linear programming with maximizing GDP at final term for turnpike on shadow water price based on dynamic input-output model; </w:t>
      </w:r>
      <w:proofErr w:type="spellStart"/>
      <w:r>
        <w:rPr>
          <w:sz w:val="24"/>
          <w:szCs w:val="24"/>
        </w:rPr>
        <w:t>Xie</w:t>
      </w:r>
      <w:proofErr w:type="spellEnd"/>
      <w:r>
        <w:rPr>
          <w:sz w:val="24"/>
          <w:szCs w:val="24"/>
        </w:rPr>
        <w:t xml:space="preserve"> (2006) lay a five-year planning in Beijing using linear programming in a dynamic input-output model. The existing few applications of the former two types of turnpike theorem provided the </w:t>
      </w:r>
      <w:r>
        <w:rPr>
          <w:sz w:val="24"/>
          <w:szCs w:val="24"/>
        </w:rPr>
        <w:lastRenderedPageBreak/>
        <w:t>long-term lane of structure change by mainly being transferred into a linear programming.</w:t>
      </w:r>
    </w:p>
    <w:p w:rsidR="00D43F4F" w:rsidRDefault="008B69BF">
      <w:pPr>
        <w:spacing w:line="360" w:lineRule="auto"/>
        <w:ind w:firstLine="420"/>
      </w:pPr>
      <w:r>
        <w:rPr>
          <w:sz w:val="24"/>
          <w:szCs w:val="24"/>
        </w:rPr>
        <w:t xml:space="preserve">However, the core of turnpike theorem is the accumulated welfare maximums, for example, accumulated consumption or GDP over the planning years. It requires dynamic programming substituting for linear programming to find the </w:t>
      </w:r>
      <w:r w:rsidR="00A87982">
        <w:rPr>
          <w:sz w:val="24"/>
          <w:szCs w:val="24"/>
        </w:rPr>
        <w:t>turnpike lane of consumption—“R</w:t>
      </w:r>
      <w:r w:rsidR="00A87982">
        <w:rPr>
          <w:rFonts w:hint="eastAsia"/>
          <w:sz w:val="24"/>
          <w:szCs w:val="24"/>
        </w:rPr>
        <w:t>a</w:t>
      </w:r>
      <w:r w:rsidR="00A87982">
        <w:rPr>
          <w:sz w:val="24"/>
          <w:szCs w:val="24"/>
        </w:rPr>
        <w:t>m</w:t>
      </w:r>
      <w:r>
        <w:rPr>
          <w:sz w:val="24"/>
          <w:szCs w:val="24"/>
        </w:rPr>
        <w:t xml:space="preserve">sey model”, which usually takes continuous form. </w:t>
      </w:r>
      <w:proofErr w:type="spellStart"/>
      <w:r>
        <w:rPr>
          <w:sz w:val="24"/>
          <w:szCs w:val="24"/>
        </w:rPr>
        <w:t>Tsukui’s</w:t>
      </w:r>
      <w:proofErr w:type="spellEnd"/>
      <w:r>
        <w:rPr>
          <w:sz w:val="24"/>
          <w:szCs w:val="24"/>
        </w:rPr>
        <w:t xml:space="preserve"> took discrete consumption turnpike theorem providing the computable foundation of planning. </w:t>
      </w:r>
    </w:p>
    <w:p w:rsidR="00D43F4F" w:rsidRDefault="008B69BF">
      <w:pPr>
        <w:spacing w:line="360" w:lineRule="auto"/>
        <w:ind w:firstLine="420"/>
      </w:pPr>
      <w:r>
        <w:rPr>
          <w:sz w:val="24"/>
          <w:szCs w:val="24"/>
        </w:rPr>
        <w:t xml:space="preserve">Compared to the former two turnpike models, the consumption turnpike, in adoption of maximizing the utilities accumulated over the plan term in replacement of capital maximum in final term, indeed embodies human long-term welfare improvement, and particular meaningful for government strategy concentrating on consumer. </w:t>
      </w:r>
    </w:p>
    <w:p w:rsidR="00D43F4F" w:rsidRDefault="008B69BF">
      <w:pPr>
        <w:spacing w:line="360" w:lineRule="auto"/>
        <w:ind w:firstLine="420"/>
        <w:rPr>
          <w:sz w:val="24"/>
          <w:szCs w:val="24"/>
        </w:rPr>
      </w:pPr>
      <w:r>
        <w:rPr>
          <w:sz w:val="24"/>
          <w:szCs w:val="24"/>
        </w:rPr>
        <w:t xml:space="preserve">However, consumption turnpike requires dynamic programming, unresolved under previous technology limitation: dimension disaster in large-scale system due to slow speed calculation and computation complexity; second, lack of standard algorithm as linear programming so as to resolve case by case. Therefore, this type of turnpike requires exploring dynamic programming to make planning instead of linear programming. </w:t>
      </w:r>
    </w:p>
    <w:p w:rsidR="00466F1F" w:rsidRDefault="002A5470">
      <w:pPr>
        <w:spacing w:line="360" w:lineRule="auto"/>
        <w:ind w:firstLine="420"/>
      </w:pPr>
      <w:hyperlink r:id="rId10" w:tgtFrame="_blank" w:history="1">
        <w:r w:rsidR="00466F1F">
          <w:rPr>
            <w:rStyle w:val="afc"/>
            <w:rFonts w:ascii="Arial" w:hAnsi="Arial" w:cs="Arial"/>
            <w:color w:val="3300B5"/>
            <w:sz w:val="23"/>
            <w:szCs w:val="23"/>
            <w:lang w:val="en"/>
          </w:rPr>
          <w:t xml:space="preserve">Perron Frobenius theorem - Harvard </w:t>
        </w:r>
        <w:proofErr w:type="gramStart"/>
        <w:r w:rsidR="00466F1F">
          <w:rPr>
            <w:rStyle w:val="afc"/>
            <w:rFonts w:ascii="Arial" w:hAnsi="Arial" w:cs="Arial"/>
            <w:color w:val="3300B5"/>
            <w:sz w:val="23"/>
            <w:szCs w:val="23"/>
            <w:lang w:val="en"/>
          </w:rPr>
          <w:t>Mathematics ...</w:t>
        </w:r>
        <w:proofErr w:type="gramEnd"/>
      </w:hyperlink>
    </w:p>
    <w:p w:rsidR="00D43F4F" w:rsidRDefault="008B69BF">
      <w:pPr>
        <w:spacing w:line="360" w:lineRule="auto"/>
      </w:pPr>
      <w:r>
        <w:rPr>
          <w:b/>
          <w:sz w:val="24"/>
          <w:szCs w:val="24"/>
        </w:rPr>
        <w:t>3 A type of turnpike theorem in environment dynamic system</w:t>
      </w:r>
    </w:p>
    <w:p w:rsidR="00D43F4F" w:rsidRDefault="008B69BF">
      <w:pPr>
        <w:spacing w:line="360" w:lineRule="auto"/>
        <w:ind w:firstLine="420"/>
      </w:pPr>
      <w:r>
        <w:rPr>
          <w:sz w:val="24"/>
          <w:szCs w:val="24"/>
        </w:rPr>
        <w:t xml:space="preserve">A new consumption turnpike within an environment input-output system will be developed, of which the linkage to and distinguish with the previous models is shown in Table 1. The current research on planning by means of dynamic input-output model is classified into four catalogs according to relation of their theory to turnpike theorem and whether the methodology utilizes linear programming or dynamic programming. </w:t>
      </w:r>
    </w:p>
    <w:p w:rsidR="00D43F4F" w:rsidRDefault="00D43F4F">
      <w:pPr>
        <w:spacing w:line="360" w:lineRule="auto"/>
        <w:ind w:firstLine="420"/>
      </w:pPr>
    </w:p>
    <w:p w:rsidR="00D43F4F" w:rsidRDefault="008B69BF">
      <w:pPr>
        <w:spacing w:line="360" w:lineRule="auto"/>
        <w:jc w:val="left"/>
      </w:pPr>
      <w:proofErr w:type="gramStart"/>
      <w:r>
        <w:rPr>
          <w:b/>
          <w:sz w:val="24"/>
          <w:szCs w:val="24"/>
        </w:rPr>
        <w:t>TABLE 1.</w:t>
      </w:r>
      <w:proofErr w:type="gramEnd"/>
      <w:r>
        <w:rPr>
          <w:b/>
          <w:sz w:val="24"/>
          <w:szCs w:val="24"/>
        </w:rPr>
        <w:t xml:space="preserve"> Present research on planning by means of dynamic input-output model.</w:t>
      </w:r>
    </w:p>
    <w:tbl>
      <w:tblPr>
        <w:tblStyle w:val="a5"/>
        <w:tblW w:w="7795" w:type="dxa"/>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1"/>
        <w:gridCol w:w="2809"/>
        <w:gridCol w:w="2835"/>
      </w:tblGrid>
      <w:tr w:rsidR="00D43F4F">
        <w:trPr>
          <w:trHeight w:val="520"/>
        </w:trPr>
        <w:tc>
          <w:tcPr>
            <w:tcW w:w="2152" w:type="dxa"/>
            <w:vAlign w:val="bottom"/>
          </w:tcPr>
          <w:p w:rsidR="00D43F4F" w:rsidRDefault="008B69BF">
            <w:pPr>
              <w:widowControl/>
              <w:jc w:val="left"/>
            </w:pPr>
            <w:r>
              <w:rPr>
                <w:sz w:val="20"/>
                <w:szCs w:val="20"/>
              </w:rPr>
              <w:t xml:space="preserve">                         theorem</w:t>
            </w:r>
          </w:p>
          <w:p w:rsidR="00D43F4F" w:rsidRDefault="008B69BF">
            <w:pPr>
              <w:widowControl/>
              <w:jc w:val="left"/>
            </w:pPr>
            <w:r>
              <w:rPr>
                <w:sz w:val="20"/>
                <w:szCs w:val="20"/>
              </w:rPr>
              <w:t>Methods</w:t>
            </w:r>
          </w:p>
        </w:tc>
        <w:tc>
          <w:tcPr>
            <w:tcW w:w="2809" w:type="dxa"/>
            <w:vAlign w:val="bottom"/>
          </w:tcPr>
          <w:p w:rsidR="00D43F4F" w:rsidRDefault="008B69BF">
            <w:pPr>
              <w:widowControl/>
              <w:jc w:val="left"/>
            </w:pPr>
            <w:r>
              <w:rPr>
                <w:sz w:val="20"/>
                <w:szCs w:val="20"/>
              </w:rPr>
              <w:t>turnpike theorem</w:t>
            </w:r>
          </w:p>
        </w:tc>
        <w:tc>
          <w:tcPr>
            <w:tcW w:w="2835" w:type="dxa"/>
            <w:vAlign w:val="bottom"/>
          </w:tcPr>
          <w:p w:rsidR="00D43F4F" w:rsidRDefault="008B69BF">
            <w:pPr>
              <w:widowControl/>
              <w:jc w:val="left"/>
            </w:pPr>
            <w:r>
              <w:rPr>
                <w:sz w:val="20"/>
                <w:szCs w:val="20"/>
              </w:rPr>
              <w:t>no turnpike theorem</w:t>
            </w:r>
          </w:p>
        </w:tc>
      </w:tr>
      <w:tr w:rsidR="00D43F4F">
        <w:trPr>
          <w:trHeight w:val="520"/>
        </w:trPr>
        <w:tc>
          <w:tcPr>
            <w:tcW w:w="2152" w:type="dxa"/>
            <w:vAlign w:val="bottom"/>
          </w:tcPr>
          <w:p w:rsidR="00D43F4F" w:rsidRDefault="008B69BF">
            <w:pPr>
              <w:widowControl/>
              <w:jc w:val="left"/>
            </w:pPr>
            <w:r>
              <w:rPr>
                <w:sz w:val="20"/>
                <w:szCs w:val="20"/>
              </w:rPr>
              <w:t>linear programming</w:t>
            </w:r>
          </w:p>
        </w:tc>
        <w:tc>
          <w:tcPr>
            <w:tcW w:w="2809" w:type="dxa"/>
            <w:shd w:val="clear" w:color="auto" w:fill="FFCC99"/>
            <w:vAlign w:val="bottom"/>
          </w:tcPr>
          <w:p w:rsidR="00D43F4F" w:rsidRDefault="008B69BF">
            <w:pPr>
              <w:widowControl/>
              <w:jc w:val="left"/>
            </w:pPr>
            <w:proofErr w:type="spellStart"/>
            <w:r>
              <w:rPr>
                <w:color w:val="3F3F76"/>
                <w:sz w:val="20"/>
                <w:szCs w:val="20"/>
              </w:rPr>
              <w:t>Tsukui</w:t>
            </w:r>
            <w:proofErr w:type="spellEnd"/>
            <w:r>
              <w:rPr>
                <w:color w:val="3F3F76"/>
                <w:sz w:val="20"/>
                <w:szCs w:val="20"/>
              </w:rPr>
              <w:t xml:space="preserve"> (1968); </w:t>
            </w:r>
            <w:proofErr w:type="spellStart"/>
            <w:r>
              <w:rPr>
                <w:color w:val="3F3F76"/>
                <w:sz w:val="20"/>
                <w:szCs w:val="20"/>
              </w:rPr>
              <w:t>Tsukui</w:t>
            </w:r>
            <w:proofErr w:type="spellEnd"/>
            <w:r>
              <w:rPr>
                <w:color w:val="3F3F76"/>
                <w:sz w:val="20"/>
                <w:szCs w:val="20"/>
              </w:rPr>
              <w:t xml:space="preserve"> &amp; </w:t>
            </w:r>
            <w:proofErr w:type="gramStart"/>
            <w:r>
              <w:rPr>
                <w:color w:val="3F3F76"/>
                <w:sz w:val="20"/>
                <w:szCs w:val="20"/>
              </w:rPr>
              <w:t>Murakami(</w:t>
            </w:r>
            <w:proofErr w:type="gramEnd"/>
            <w:r>
              <w:rPr>
                <w:color w:val="3F3F76"/>
                <w:sz w:val="20"/>
                <w:szCs w:val="20"/>
              </w:rPr>
              <w:t xml:space="preserve">1979); J. He (2005), </w:t>
            </w:r>
            <w:proofErr w:type="spellStart"/>
            <w:r>
              <w:rPr>
                <w:color w:val="3F3F76"/>
                <w:sz w:val="20"/>
                <w:szCs w:val="20"/>
              </w:rPr>
              <w:t>Xie</w:t>
            </w:r>
            <w:proofErr w:type="spellEnd"/>
            <w:r>
              <w:rPr>
                <w:color w:val="3F3F76"/>
                <w:sz w:val="20"/>
                <w:szCs w:val="20"/>
              </w:rPr>
              <w:t xml:space="preserve"> (2006)</w:t>
            </w:r>
          </w:p>
        </w:tc>
        <w:tc>
          <w:tcPr>
            <w:tcW w:w="2835" w:type="dxa"/>
            <w:shd w:val="clear" w:color="auto" w:fill="FFCC99"/>
            <w:vAlign w:val="bottom"/>
          </w:tcPr>
          <w:p w:rsidR="00D43F4F" w:rsidRDefault="008B69BF">
            <w:pPr>
              <w:widowControl/>
              <w:jc w:val="left"/>
            </w:pPr>
            <w:r>
              <w:rPr>
                <w:color w:val="3F3F76"/>
                <w:sz w:val="20"/>
                <w:szCs w:val="20"/>
              </w:rPr>
              <w:t>H. Zhang (2001);R. Na (1998,a,b, 2006), Tang (2001)</w:t>
            </w:r>
          </w:p>
        </w:tc>
      </w:tr>
      <w:tr w:rsidR="00D43F4F">
        <w:trPr>
          <w:trHeight w:val="520"/>
        </w:trPr>
        <w:tc>
          <w:tcPr>
            <w:tcW w:w="2152" w:type="dxa"/>
            <w:vAlign w:val="bottom"/>
          </w:tcPr>
          <w:p w:rsidR="00D43F4F" w:rsidRDefault="008B69BF">
            <w:pPr>
              <w:widowControl/>
              <w:jc w:val="left"/>
            </w:pPr>
            <w:r>
              <w:rPr>
                <w:sz w:val="20"/>
                <w:szCs w:val="20"/>
              </w:rPr>
              <w:t>dynamic programming</w:t>
            </w:r>
          </w:p>
        </w:tc>
        <w:tc>
          <w:tcPr>
            <w:tcW w:w="2809" w:type="dxa"/>
            <w:vAlign w:val="bottom"/>
          </w:tcPr>
          <w:p w:rsidR="00D43F4F" w:rsidRDefault="00D43F4F">
            <w:pPr>
              <w:widowControl/>
              <w:jc w:val="left"/>
            </w:pPr>
          </w:p>
        </w:tc>
        <w:tc>
          <w:tcPr>
            <w:tcW w:w="2835" w:type="dxa"/>
            <w:shd w:val="clear" w:color="auto" w:fill="FFCC99"/>
            <w:vAlign w:val="bottom"/>
          </w:tcPr>
          <w:p w:rsidR="00D43F4F" w:rsidRDefault="008B69BF">
            <w:pPr>
              <w:widowControl/>
              <w:jc w:val="left"/>
            </w:pPr>
            <w:r>
              <w:rPr>
                <w:color w:val="3F3F76"/>
                <w:sz w:val="20"/>
                <w:szCs w:val="20"/>
              </w:rPr>
              <w:t> G. Liu (1998,2009)</w:t>
            </w:r>
          </w:p>
        </w:tc>
      </w:tr>
    </w:tbl>
    <w:p w:rsidR="00D43F4F" w:rsidRDefault="00D43F4F">
      <w:pPr>
        <w:spacing w:line="360" w:lineRule="auto"/>
        <w:ind w:firstLine="420"/>
      </w:pPr>
    </w:p>
    <w:p w:rsidR="00D43F4F" w:rsidRDefault="008B69BF">
      <w:pPr>
        <w:spacing w:line="360" w:lineRule="auto"/>
      </w:pPr>
      <w:r>
        <w:rPr>
          <w:sz w:val="24"/>
          <w:szCs w:val="24"/>
        </w:rPr>
        <w:t xml:space="preserve"> (1) Most researches on dynamic input-output model for the long-term planning utilized linear </w:t>
      </w:r>
      <w:r>
        <w:rPr>
          <w:sz w:val="24"/>
          <w:szCs w:val="24"/>
        </w:rPr>
        <w:lastRenderedPageBreak/>
        <w:t xml:space="preserve">programming (H. Zhang, 2001, R. Na, 1998). But it is unable to find a turnpike--the most efficient way to growth. </w:t>
      </w:r>
    </w:p>
    <w:p w:rsidR="00D43F4F" w:rsidRDefault="008B69BF">
      <w:pPr>
        <w:spacing w:line="360" w:lineRule="auto"/>
      </w:pPr>
      <w:r>
        <w:rPr>
          <w:sz w:val="24"/>
          <w:szCs w:val="24"/>
        </w:rPr>
        <w:t xml:space="preserve">(2) G. Liu (1998, 2009) gives some reverse algorithms of dynamic programming in unconstraint dynamic input-output model, unrelated to turnpike </w:t>
      </w:r>
      <w:proofErr w:type="spellStart"/>
      <w:r>
        <w:rPr>
          <w:sz w:val="24"/>
          <w:szCs w:val="24"/>
        </w:rPr>
        <w:t>thermo</w:t>
      </w:r>
      <w:proofErr w:type="spellEnd"/>
      <w:r>
        <w:rPr>
          <w:sz w:val="24"/>
          <w:szCs w:val="24"/>
        </w:rPr>
        <w:t>, also another pattern considering price variable. It is shown as follows and has two aspects to improve</w:t>
      </w:r>
    </w:p>
    <w:p w:rsidR="00D43F4F" w:rsidRDefault="008B69BF">
      <w:pPr>
        <w:spacing w:line="360" w:lineRule="auto"/>
        <w:jc w:val="right"/>
      </w:pPr>
      <w:r>
        <w:rPr>
          <w:noProof/>
        </w:rPr>
        <w:drawing>
          <wp:inline distT="0" distB="0" distL="114300" distR="114300">
            <wp:extent cx="3380740" cy="727710"/>
            <wp:effectExtent l="0" t="0" r="0" b="0"/>
            <wp:docPr id="96"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11"/>
                    <a:srcRect/>
                    <a:stretch>
                      <a:fillRect/>
                    </a:stretch>
                  </pic:blipFill>
                  <pic:spPr>
                    <a:xfrm>
                      <a:off x="0" y="0"/>
                      <a:ext cx="3380740" cy="727710"/>
                    </a:xfrm>
                    <a:prstGeom prst="rect">
                      <a:avLst/>
                    </a:prstGeom>
                    <a:ln/>
                  </pic:spPr>
                </pic:pic>
              </a:graphicData>
            </a:graphic>
          </wp:inline>
        </w:drawing>
      </w:r>
      <w:r>
        <w:rPr>
          <w:noProof/>
        </w:rPr>
        <w:drawing>
          <wp:inline distT="0" distB="0" distL="114300" distR="114300">
            <wp:extent cx="116204" cy="225425"/>
            <wp:effectExtent l="0" t="0" r="0" b="0"/>
            <wp:docPr id="99"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12"/>
                    <a:srcRect/>
                    <a:stretch>
                      <a:fillRect/>
                    </a:stretch>
                  </pic:blipFill>
                  <pic:spPr>
                    <a:xfrm>
                      <a:off x="0" y="0"/>
                      <a:ext cx="116204" cy="225425"/>
                    </a:xfrm>
                    <a:prstGeom prst="rect">
                      <a:avLst/>
                    </a:prstGeom>
                    <a:ln/>
                  </pic:spPr>
                </pic:pic>
              </a:graphicData>
            </a:graphic>
          </wp:inline>
        </w:drawing>
      </w:r>
      <w:r>
        <w:rPr>
          <w:sz w:val="40"/>
          <w:szCs w:val="40"/>
          <w:vertAlign w:val="subscript"/>
        </w:rPr>
        <w:t xml:space="preserve">                                     (3.1) </w:t>
      </w:r>
    </w:p>
    <w:p w:rsidR="00D43F4F" w:rsidRDefault="008B69BF">
      <w:pPr>
        <w:spacing w:line="360" w:lineRule="auto"/>
        <w:ind w:firstLine="420"/>
      </w:pPr>
      <w:r>
        <w:rPr>
          <w:sz w:val="24"/>
          <w:szCs w:val="24"/>
        </w:rPr>
        <w:t xml:space="preserve"> The model can have constraints: the production and investment as dynamic IO model, capacity of resource and environment, and international trade factors. </w:t>
      </w:r>
    </w:p>
    <w:p w:rsidR="00D43F4F" w:rsidRDefault="008B69BF">
      <w:pPr>
        <w:spacing w:line="360" w:lineRule="auto"/>
        <w:ind w:firstLine="420"/>
      </w:pPr>
      <w:r>
        <w:rPr>
          <w:sz w:val="24"/>
          <w:szCs w:val="24"/>
        </w:rPr>
        <w:t xml:space="preserve"> The theoretical foundation of efficient growth path on basis of turnpike theorem determines the reasonable industrial structure of production and investment, and the rational ratio of consumption to output.</w:t>
      </w:r>
    </w:p>
    <w:p w:rsidR="00D43F4F" w:rsidRDefault="008B69BF">
      <w:pPr>
        <w:spacing w:line="360" w:lineRule="auto"/>
      </w:pPr>
      <w:r>
        <w:rPr>
          <w:sz w:val="24"/>
          <w:szCs w:val="24"/>
        </w:rPr>
        <w:t xml:space="preserve">(3) Turnpike theorem is applied in dynamic input output model by </w:t>
      </w:r>
      <w:proofErr w:type="spellStart"/>
      <w:r>
        <w:rPr>
          <w:sz w:val="24"/>
          <w:szCs w:val="24"/>
        </w:rPr>
        <w:t>Tusukui</w:t>
      </w:r>
      <w:proofErr w:type="spellEnd"/>
      <w:r>
        <w:rPr>
          <w:sz w:val="24"/>
          <w:szCs w:val="24"/>
        </w:rPr>
        <w:t xml:space="preserve"> &amp; </w:t>
      </w:r>
      <w:proofErr w:type="spellStart"/>
      <w:r>
        <w:rPr>
          <w:sz w:val="24"/>
          <w:szCs w:val="24"/>
        </w:rPr>
        <w:t>Mutakami</w:t>
      </w:r>
      <w:proofErr w:type="spellEnd"/>
      <w:r>
        <w:rPr>
          <w:sz w:val="24"/>
          <w:szCs w:val="24"/>
        </w:rPr>
        <w:t xml:space="preserve"> (1979) through linear programming with maximizing the capital of terminal year. </w:t>
      </w:r>
    </w:p>
    <w:p w:rsidR="00D43F4F" w:rsidRDefault="008B69BF">
      <w:pPr>
        <w:spacing w:line="360" w:lineRule="auto"/>
        <w:ind w:firstLine="240"/>
      </w:pPr>
      <w:r>
        <w:rPr>
          <w:sz w:val="24"/>
          <w:szCs w:val="24"/>
        </w:rPr>
        <w:t xml:space="preserve">Three theoretical </w:t>
      </w:r>
      <w:proofErr w:type="spellStart"/>
      <w:r>
        <w:rPr>
          <w:sz w:val="24"/>
          <w:szCs w:val="24"/>
        </w:rPr>
        <w:t>Tsukui’s</w:t>
      </w:r>
      <w:proofErr w:type="spellEnd"/>
      <w:r>
        <w:rPr>
          <w:sz w:val="24"/>
          <w:szCs w:val="24"/>
        </w:rPr>
        <w:t xml:space="preserve"> turnpike models (1968, 1979) are shown in Table 2. The two types are taken into practice. Their objective function is respectively capital accumulation (a time invariance of final year) and Von Neumann’s balance growth rate (a time independent variance), so these models only require linear programming. The third type is inapplicable by linear programming. The objective function is maximizing accumulated welfare over the planning year, related to time invariance over planning time, so it requires dynamic programming. It will belong to the type model in the following paragraph.</w:t>
      </w:r>
    </w:p>
    <w:p w:rsidR="00D43F4F" w:rsidRDefault="008B69BF">
      <w:pPr>
        <w:spacing w:line="360" w:lineRule="auto"/>
        <w:jc w:val="left"/>
      </w:pPr>
      <w:proofErr w:type="gramStart"/>
      <w:r>
        <w:rPr>
          <w:sz w:val="24"/>
          <w:szCs w:val="24"/>
        </w:rPr>
        <w:t>TABLE 2.</w:t>
      </w:r>
      <w:proofErr w:type="gramEnd"/>
      <w:r>
        <w:rPr>
          <w:sz w:val="24"/>
          <w:szCs w:val="24"/>
        </w:rPr>
        <w:t xml:space="preserve"> </w:t>
      </w:r>
      <w:proofErr w:type="spellStart"/>
      <w:proofErr w:type="gramStart"/>
      <w:r>
        <w:rPr>
          <w:sz w:val="24"/>
          <w:szCs w:val="24"/>
        </w:rPr>
        <w:t>Tsukui</w:t>
      </w:r>
      <w:proofErr w:type="spellEnd"/>
      <w:r>
        <w:rPr>
          <w:sz w:val="24"/>
          <w:szCs w:val="24"/>
        </w:rPr>
        <w:t>’ models and their application.</w:t>
      </w:r>
      <w:proofErr w:type="gramEnd"/>
    </w:p>
    <w:tbl>
      <w:tblPr>
        <w:tblStyle w:val="a6"/>
        <w:tblW w:w="7556" w:type="dxa"/>
        <w:jc w:val="center"/>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1"/>
        <w:gridCol w:w="2316"/>
        <w:gridCol w:w="1669"/>
        <w:gridCol w:w="2130"/>
      </w:tblGrid>
      <w:tr w:rsidR="00D43F4F">
        <w:trPr>
          <w:trHeight w:val="200"/>
          <w:jc w:val="center"/>
        </w:trPr>
        <w:tc>
          <w:tcPr>
            <w:tcW w:w="1441" w:type="dxa"/>
          </w:tcPr>
          <w:p w:rsidR="00D43F4F" w:rsidRDefault="008B69BF">
            <w:pPr>
              <w:spacing w:line="360" w:lineRule="auto"/>
              <w:contextualSpacing w:val="0"/>
            </w:pPr>
            <w:r>
              <w:rPr>
                <w:sz w:val="20"/>
                <w:szCs w:val="20"/>
              </w:rPr>
              <w:t xml:space="preserve">Type of </w:t>
            </w:r>
            <w:proofErr w:type="spellStart"/>
            <w:r>
              <w:rPr>
                <w:sz w:val="20"/>
                <w:szCs w:val="20"/>
              </w:rPr>
              <w:t>Tsukui</w:t>
            </w:r>
            <w:proofErr w:type="spellEnd"/>
            <w:r>
              <w:rPr>
                <w:sz w:val="20"/>
                <w:szCs w:val="20"/>
              </w:rPr>
              <w:t xml:space="preserve"> model</w:t>
            </w:r>
          </w:p>
        </w:tc>
        <w:tc>
          <w:tcPr>
            <w:tcW w:w="2316" w:type="dxa"/>
          </w:tcPr>
          <w:p w:rsidR="00D43F4F" w:rsidRDefault="008B69BF">
            <w:pPr>
              <w:spacing w:line="360" w:lineRule="auto"/>
              <w:contextualSpacing w:val="0"/>
            </w:pPr>
            <w:r>
              <w:rPr>
                <w:sz w:val="20"/>
                <w:szCs w:val="20"/>
              </w:rPr>
              <w:t>Model pattern</w:t>
            </w:r>
          </w:p>
        </w:tc>
        <w:tc>
          <w:tcPr>
            <w:tcW w:w="1669" w:type="dxa"/>
          </w:tcPr>
          <w:p w:rsidR="00D43F4F" w:rsidRDefault="008B69BF">
            <w:pPr>
              <w:spacing w:line="360" w:lineRule="auto"/>
              <w:contextualSpacing w:val="0"/>
            </w:pPr>
            <w:r>
              <w:rPr>
                <w:sz w:val="20"/>
                <w:szCs w:val="20"/>
              </w:rPr>
              <w:t>Turnpike theorem</w:t>
            </w:r>
          </w:p>
        </w:tc>
        <w:tc>
          <w:tcPr>
            <w:tcW w:w="2130" w:type="dxa"/>
          </w:tcPr>
          <w:p w:rsidR="00D43F4F" w:rsidRDefault="008B69BF">
            <w:pPr>
              <w:spacing w:line="360" w:lineRule="auto"/>
              <w:contextualSpacing w:val="0"/>
            </w:pPr>
            <w:r>
              <w:rPr>
                <w:sz w:val="20"/>
                <w:szCs w:val="20"/>
              </w:rPr>
              <w:t>Algorithm</w:t>
            </w:r>
          </w:p>
        </w:tc>
      </w:tr>
      <w:tr w:rsidR="00D43F4F">
        <w:trPr>
          <w:trHeight w:val="200"/>
          <w:jc w:val="center"/>
        </w:trPr>
        <w:tc>
          <w:tcPr>
            <w:tcW w:w="1441" w:type="dxa"/>
          </w:tcPr>
          <w:p w:rsidR="00D43F4F" w:rsidRDefault="008B69BF">
            <w:pPr>
              <w:widowControl/>
              <w:contextualSpacing w:val="0"/>
              <w:jc w:val="left"/>
            </w:pPr>
            <w:r>
              <w:rPr>
                <w:sz w:val="20"/>
                <w:szCs w:val="20"/>
              </w:rPr>
              <w:t>Model of capital accumulation</w:t>
            </w:r>
          </w:p>
        </w:tc>
        <w:tc>
          <w:tcPr>
            <w:tcW w:w="2316" w:type="dxa"/>
          </w:tcPr>
          <w:p w:rsidR="00D43F4F" w:rsidRDefault="008B69BF">
            <w:pPr>
              <w:widowControl/>
              <w:contextualSpacing w:val="0"/>
              <w:jc w:val="left"/>
            </w:pPr>
            <w:r>
              <w:rPr>
                <w:noProof/>
              </w:rPr>
              <w:drawing>
                <wp:inline distT="0" distB="0" distL="114300" distR="114300">
                  <wp:extent cx="1332865" cy="450850"/>
                  <wp:effectExtent l="0" t="0" r="0" b="0"/>
                  <wp:docPr id="98"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13"/>
                          <a:srcRect/>
                          <a:stretch>
                            <a:fillRect/>
                          </a:stretch>
                        </pic:blipFill>
                        <pic:spPr>
                          <a:xfrm>
                            <a:off x="0" y="0"/>
                            <a:ext cx="1332865" cy="450850"/>
                          </a:xfrm>
                          <a:prstGeom prst="rect">
                            <a:avLst/>
                          </a:prstGeom>
                          <a:ln/>
                        </pic:spPr>
                      </pic:pic>
                    </a:graphicData>
                  </a:graphic>
                </wp:inline>
              </w:drawing>
            </w:r>
          </w:p>
        </w:tc>
        <w:tc>
          <w:tcPr>
            <w:tcW w:w="1669" w:type="dxa"/>
          </w:tcPr>
          <w:p w:rsidR="00D43F4F" w:rsidRDefault="008B69BF">
            <w:pPr>
              <w:widowControl/>
              <w:contextualSpacing w:val="0"/>
              <w:jc w:val="left"/>
            </w:pPr>
            <w:r>
              <w:rPr>
                <w:sz w:val="20"/>
                <w:szCs w:val="20"/>
              </w:rPr>
              <w:t>Leontief dynamic model</w:t>
            </w:r>
          </w:p>
        </w:tc>
        <w:tc>
          <w:tcPr>
            <w:tcW w:w="2130" w:type="dxa"/>
          </w:tcPr>
          <w:p w:rsidR="00D43F4F" w:rsidRDefault="008B69BF">
            <w:pPr>
              <w:widowControl/>
              <w:contextualSpacing w:val="0"/>
              <w:jc w:val="left"/>
            </w:pPr>
            <w:r>
              <w:rPr>
                <w:sz w:val="20"/>
                <w:szCs w:val="20"/>
              </w:rPr>
              <w:t>Linear programming; (has algorithm and application)</w:t>
            </w:r>
          </w:p>
        </w:tc>
      </w:tr>
      <w:tr w:rsidR="00D43F4F">
        <w:trPr>
          <w:trHeight w:val="200"/>
          <w:jc w:val="center"/>
        </w:trPr>
        <w:tc>
          <w:tcPr>
            <w:tcW w:w="1441" w:type="dxa"/>
          </w:tcPr>
          <w:p w:rsidR="00D43F4F" w:rsidRDefault="008B69BF">
            <w:pPr>
              <w:widowControl/>
              <w:contextualSpacing w:val="0"/>
              <w:jc w:val="left"/>
            </w:pPr>
            <w:r>
              <w:rPr>
                <w:sz w:val="20"/>
                <w:szCs w:val="20"/>
              </w:rPr>
              <w:t>Model of balance growth rate</w:t>
            </w:r>
          </w:p>
        </w:tc>
        <w:tc>
          <w:tcPr>
            <w:tcW w:w="2316" w:type="dxa"/>
          </w:tcPr>
          <w:p w:rsidR="00D43F4F" w:rsidRDefault="008B69BF">
            <w:pPr>
              <w:widowControl/>
              <w:contextualSpacing w:val="0"/>
              <w:jc w:val="left"/>
            </w:pPr>
            <w:r>
              <w:rPr>
                <w:noProof/>
              </w:rPr>
              <w:drawing>
                <wp:inline distT="0" distB="0" distL="114300" distR="114300">
                  <wp:extent cx="1172210" cy="547370"/>
                  <wp:effectExtent l="0" t="0" r="0" b="0"/>
                  <wp:docPr id="102"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14"/>
                          <a:srcRect/>
                          <a:stretch>
                            <a:fillRect/>
                          </a:stretch>
                        </pic:blipFill>
                        <pic:spPr>
                          <a:xfrm>
                            <a:off x="0" y="0"/>
                            <a:ext cx="1172210" cy="547370"/>
                          </a:xfrm>
                          <a:prstGeom prst="rect">
                            <a:avLst/>
                          </a:prstGeom>
                          <a:ln/>
                        </pic:spPr>
                      </pic:pic>
                    </a:graphicData>
                  </a:graphic>
                </wp:inline>
              </w:drawing>
            </w:r>
          </w:p>
        </w:tc>
        <w:tc>
          <w:tcPr>
            <w:tcW w:w="1669" w:type="dxa"/>
          </w:tcPr>
          <w:p w:rsidR="00D43F4F" w:rsidRDefault="008B69BF">
            <w:pPr>
              <w:widowControl/>
              <w:contextualSpacing w:val="0"/>
              <w:jc w:val="left"/>
            </w:pPr>
            <w:r>
              <w:rPr>
                <w:sz w:val="20"/>
                <w:szCs w:val="20"/>
              </w:rPr>
              <w:t xml:space="preserve">Von </w:t>
            </w:r>
            <w:proofErr w:type="spellStart"/>
            <w:r>
              <w:rPr>
                <w:sz w:val="20"/>
                <w:szCs w:val="20"/>
              </w:rPr>
              <w:t>Neuman’s</w:t>
            </w:r>
            <w:proofErr w:type="spellEnd"/>
          </w:p>
        </w:tc>
        <w:tc>
          <w:tcPr>
            <w:tcW w:w="2130" w:type="dxa"/>
          </w:tcPr>
          <w:p w:rsidR="00D43F4F" w:rsidRDefault="008B69BF">
            <w:pPr>
              <w:widowControl/>
              <w:contextualSpacing w:val="0"/>
              <w:jc w:val="left"/>
            </w:pPr>
            <w:r>
              <w:rPr>
                <w:sz w:val="20"/>
                <w:szCs w:val="20"/>
              </w:rPr>
              <w:t>Linear programming; (has algorithm application)</w:t>
            </w:r>
          </w:p>
        </w:tc>
      </w:tr>
      <w:tr w:rsidR="00D43F4F">
        <w:trPr>
          <w:trHeight w:val="200"/>
          <w:jc w:val="center"/>
        </w:trPr>
        <w:tc>
          <w:tcPr>
            <w:tcW w:w="1441" w:type="dxa"/>
          </w:tcPr>
          <w:p w:rsidR="00D43F4F" w:rsidRDefault="008B69BF">
            <w:pPr>
              <w:widowControl/>
              <w:contextualSpacing w:val="0"/>
              <w:jc w:val="left"/>
            </w:pPr>
            <w:r>
              <w:rPr>
                <w:sz w:val="20"/>
                <w:szCs w:val="20"/>
              </w:rPr>
              <w:lastRenderedPageBreak/>
              <w:t>Model of consumption</w:t>
            </w:r>
          </w:p>
        </w:tc>
        <w:tc>
          <w:tcPr>
            <w:tcW w:w="2316" w:type="dxa"/>
          </w:tcPr>
          <w:p w:rsidR="00D43F4F" w:rsidRDefault="008B69BF">
            <w:pPr>
              <w:widowControl/>
              <w:contextualSpacing w:val="0"/>
              <w:jc w:val="left"/>
            </w:pPr>
            <w:r>
              <w:rPr>
                <w:noProof/>
              </w:rPr>
              <w:drawing>
                <wp:inline distT="0" distB="0" distL="114300" distR="114300">
                  <wp:extent cx="1152525" cy="721360"/>
                  <wp:effectExtent l="0" t="0" r="0" b="0"/>
                  <wp:docPr id="100"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15"/>
                          <a:srcRect/>
                          <a:stretch>
                            <a:fillRect/>
                          </a:stretch>
                        </pic:blipFill>
                        <pic:spPr>
                          <a:xfrm>
                            <a:off x="0" y="0"/>
                            <a:ext cx="1152525" cy="721360"/>
                          </a:xfrm>
                          <a:prstGeom prst="rect">
                            <a:avLst/>
                          </a:prstGeom>
                          <a:ln/>
                        </pic:spPr>
                      </pic:pic>
                    </a:graphicData>
                  </a:graphic>
                </wp:inline>
              </w:drawing>
            </w:r>
          </w:p>
        </w:tc>
        <w:tc>
          <w:tcPr>
            <w:tcW w:w="1669" w:type="dxa"/>
          </w:tcPr>
          <w:p w:rsidR="00D43F4F" w:rsidRDefault="008B69BF">
            <w:pPr>
              <w:widowControl/>
              <w:contextualSpacing w:val="0"/>
              <w:jc w:val="left"/>
            </w:pPr>
            <w:proofErr w:type="spellStart"/>
            <w:r>
              <w:rPr>
                <w:sz w:val="20"/>
                <w:szCs w:val="20"/>
              </w:rPr>
              <w:t>Remesey’s</w:t>
            </w:r>
            <w:proofErr w:type="spellEnd"/>
            <w:r>
              <w:rPr>
                <w:sz w:val="20"/>
                <w:szCs w:val="20"/>
              </w:rPr>
              <w:t xml:space="preserve"> model</w:t>
            </w:r>
          </w:p>
        </w:tc>
        <w:tc>
          <w:tcPr>
            <w:tcW w:w="2130" w:type="dxa"/>
          </w:tcPr>
          <w:p w:rsidR="00D43F4F" w:rsidRDefault="008B69BF">
            <w:pPr>
              <w:widowControl/>
              <w:contextualSpacing w:val="0"/>
              <w:jc w:val="left"/>
            </w:pPr>
            <w:r>
              <w:rPr>
                <w:sz w:val="20"/>
                <w:szCs w:val="20"/>
              </w:rPr>
              <w:t>Dynamic programming; (no algorithm application)</w:t>
            </w:r>
          </w:p>
        </w:tc>
      </w:tr>
    </w:tbl>
    <w:p w:rsidR="00D43F4F" w:rsidRDefault="008B69BF">
      <w:pPr>
        <w:spacing w:line="360" w:lineRule="auto"/>
        <w:ind w:firstLine="420"/>
      </w:pPr>
      <w:r>
        <w:rPr>
          <w:sz w:val="53"/>
          <w:szCs w:val="53"/>
          <w:vertAlign w:val="subscript"/>
        </w:rPr>
        <w:t xml:space="preserve">                                          </w:t>
      </w:r>
    </w:p>
    <w:p w:rsidR="00D43F4F" w:rsidRDefault="008B69BF">
      <w:pPr>
        <w:spacing w:line="360" w:lineRule="auto"/>
      </w:pPr>
      <w:r>
        <w:rPr>
          <w:sz w:val="24"/>
          <w:szCs w:val="24"/>
        </w:rPr>
        <w:t>(4) A consumption turnpike model, combined Leontief dynamic input-output model with the dynamic programming, is currently in the blank. Here, a new consumption turnpike, within an environment input-output system, will be developed aiming at accumulated consumptions maximum under carbon constraints; dynamic programming is plausible to run by a new reverse algorith</w:t>
      </w:r>
      <w:r w:rsidR="00A87982">
        <w:rPr>
          <w:sz w:val="24"/>
          <w:szCs w:val="24"/>
        </w:rPr>
        <w:t>m. Absorbing R</w:t>
      </w:r>
      <w:r w:rsidR="00A87982">
        <w:rPr>
          <w:rFonts w:hint="eastAsia"/>
          <w:sz w:val="24"/>
          <w:szCs w:val="24"/>
        </w:rPr>
        <w:t>a</w:t>
      </w:r>
      <w:r w:rsidR="00A87982">
        <w:rPr>
          <w:sz w:val="24"/>
          <w:szCs w:val="24"/>
        </w:rPr>
        <w:t>msey’s model (R</w:t>
      </w:r>
      <w:r w:rsidR="00A87982">
        <w:rPr>
          <w:rFonts w:hint="eastAsia"/>
          <w:sz w:val="24"/>
          <w:szCs w:val="24"/>
        </w:rPr>
        <w:t>a</w:t>
      </w:r>
      <w:r w:rsidR="00A87982">
        <w:rPr>
          <w:sz w:val="24"/>
          <w:szCs w:val="24"/>
        </w:rPr>
        <w:t>m</w:t>
      </w:r>
      <w:r>
        <w:rPr>
          <w:sz w:val="24"/>
          <w:szCs w:val="24"/>
        </w:rPr>
        <w:t xml:space="preserve">sey, 1928) maximizing the utility over time, it is on virtue of the consumption turnpike theorem (Samuelson, 1965), and analogous to the </w:t>
      </w:r>
      <w:proofErr w:type="spellStart"/>
      <w:r>
        <w:rPr>
          <w:sz w:val="24"/>
          <w:szCs w:val="24"/>
        </w:rPr>
        <w:t>Tsukui’s</w:t>
      </w:r>
      <w:proofErr w:type="spellEnd"/>
      <w:r>
        <w:rPr>
          <w:sz w:val="24"/>
          <w:szCs w:val="24"/>
        </w:rPr>
        <w:t xml:space="preserve"> consumption model. Consumption-center is vital due to: </w:t>
      </w:r>
    </w:p>
    <w:p w:rsidR="00D43F4F" w:rsidRDefault="008B69BF">
      <w:pPr>
        <w:spacing w:line="360" w:lineRule="auto"/>
        <w:ind w:firstLine="480"/>
      </w:pPr>
      <w:r>
        <w:rPr>
          <w:sz w:val="24"/>
          <w:szCs w:val="24"/>
        </w:rPr>
        <w:t xml:space="preserve">  </w:t>
      </w:r>
      <w:proofErr w:type="gramStart"/>
      <w:r>
        <w:rPr>
          <w:sz w:val="24"/>
          <w:szCs w:val="24"/>
        </w:rPr>
        <w:t>accumulated</w:t>
      </w:r>
      <w:proofErr w:type="gramEnd"/>
      <w:r>
        <w:rPr>
          <w:sz w:val="24"/>
          <w:szCs w:val="24"/>
        </w:rPr>
        <w:t xml:space="preserve"> consumption embodying the long-term welfare improvement,</w:t>
      </w:r>
    </w:p>
    <w:p w:rsidR="00D43F4F" w:rsidRDefault="008B69BF">
      <w:pPr>
        <w:spacing w:line="360" w:lineRule="auto"/>
        <w:ind w:firstLine="480"/>
      </w:pPr>
      <w:r>
        <w:rPr>
          <w:sz w:val="24"/>
          <w:szCs w:val="24"/>
        </w:rPr>
        <w:t xml:space="preserve"> </w:t>
      </w:r>
      <w:proofErr w:type="gramStart"/>
      <w:r>
        <w:rPr>
          <w:sz w:val="24"/>
          <w:szCs w:val="24"/>
        </w:rPr>
        <w:t>the</w:t>
      </w:r>
      <w:proofErr w:type="gramEnd"/>
      <w:r>
        <w:rPr>
          <w:sz w:val="24"/>
          <w:szCs w:val="24"/>
        </w:rPr>
        <w:t xml:space="preserve"> consideration of consumption making tax and regulation plausible, thus considering the environmental tax and regulation on consumer side more than on production side, </w:t>
      </w:r>
    </w:p>
    <w:p w:rsidR="00D43F4F" w:rsidRDefault="008B69BF">
      <w:pPr>
        <w:spacing w:line="360" w:lineRule="auto"/>
        <w:ind w:firstLine="480"/>
      </w:pPr>
      <w:r>
        <w:rPr>
          <w:sz w:val="24"/>
          <w:szCs w:val="24"/>
        </w:rPr>
        <w:t xml:space="preserve"> </w:t>
      </w:r>
      <w:proofErr w:type="gramStart"/>
      <w:r>
        <w:rPr>
          <w:sz w:val="24"/>
          <w:szCs w:val="24"/>
        </w:rPr>
        <w:t>rationalizing</w:t>
      </w:r>
      <w:proofErr w:type="gramEnd"/>
      <w:r>
        <w:rPr>
          <w:sz w:val="24"/>
          <w:szCs w:val="24"/>
        </w:rPr>
        <w:t xml:space="preserve"> the ratio of consumption to output, </w:t>
      </w:r>
    </w:p>
    <w:p w:rsidR="00D43F4F" w:rsidRDefault="008B69BF">
      <w:pPr>
        <w:spacing w:line="360" w:lineRule="auto"/>
        <w:ind w:firstLine="480"/>
      </w:pPr>
      <w:proofErr w:type="gramStart"/>
      <w:r>
        <w:rPr>
          <w:sz w:val="24"/>
          <w:szCs w:val="24"/>
        </w:rPr>
        <w:t>restructuring</w:t>
      </w:r>
      <w:proofErr w:type="gramEnd"/>
      <w:r>
        <w:rPr>
          <w:sz w:val="24"/>
          <w:szCs w:val="24"/>
        </w:rPr>
        <w:t xml:space="preserve"> production, investment and consumption alone turnpike lane under constraint of environment and capital capacity,</w:t>
      </w:r>
    </w:p>
    <w:p w:rsidR="00D43F4F" w:rsidRDefault="008B69BF">
      <w:pPr>
        <w:spacing w:line="360" w:lineRule="auto"/>
        <w:ind w:firstLine="480"/>
      </w:pPr>
      <w:r>
        <w:rPr>
          <w:sz w:val="24"/>
          <w:szCs w:val="24"/>
        </w:rPr>
        <w:t>The model finds an efficient growth path with maximizing accumulated consumption over the planning period, assumed that all economy structure grow at the same speed if economy develop along the turnpike lane. In application, it takes the various structure coefficients at certain year, combining them with the analysis of econometrics and experience of other countries, to modify them to reasonable coefficients. The next paragraphs give the IO technical for long term planning by linear programming and dynamic programming.</w:t>
      </w:r>
    </w:p>
    <w:p w:rsidR="00D43F4F" w:rsidRDefault="00D43F4F">
      <w:pPr>
        <w:spacing w:line="360" w:lineRule="auto"/>
        <w:ind w:firstLine="480"/>
      </w:pPr>
    </w:p>
    <w:p w:rsidR="00D43F4F" w:rsidRDefault="008B69BF">
      <w:pPr>
        <w:spacing w:line="360" w:lineRule="auto"/>
      </w:pPr>
      <w:r>
        <w:rPr>
          <w:b/>
          <w:sz w:val="24"/>
          <w:szCs w:val="24"/>
        </w:rPr>
        <w:t>4.  Turnpike Optimality based on dynamic input-output model by dynamic programming</w:t>
      </w:r>
    </w:p>
    <w:p w:rsidR="009F35DF" w:rsidRDefault="009F35DF" w:rsidP="009F35DF">
      <w:pPr>
        <w:spacing w:line="360" w:lineRule="auto"/>
        <w:ind w:firstLine="480"/>
      </w:pPr>
      <w:r>
        <w:rPr>
          <w:sz w:val="24"/>
          <w:szCs w:val="24"/>
        </w:rPr>
        <w:t>Let finite time T, the Mixed-consumption turnpike</w:t>
      </w:r>
      <w:r w:rsidRPr="00333752">
        <w:rPr>
          <w:rFonts w:hint="eastAsia"/>
          <w:sz w:val="24"/>
          <w:szCs w:val="24"/>
        </w:rPr>
        <w:t xml:space="preserve"> model</w:t>
      </w:r>
      <w:r>
        <w:rPr>
          <w:sz w:val="24"/>
          <w:szCs w:val="24"/>
        </w:rPr>
        <w:t xml:space="preserve"> achieve the goal of maximum of capital in time T and accumulated consumption from time 1 to time T. This model has </w:t>
      </w:r>
      <w:r>
        <w:rPr>
          <w:rFonts w:eastAsia="宋体"/>
          <w:sz w:val="24"/>
          <w:szCs w:val="24"/>
        </w:rPr>
        <w:t>novel</w:t>
      </w:r>
      <w:r>
        <w:rPr>
          <w:sz w:val="24"/>
          <w:szCs w:val="24"/>
        </w:rPr>
        <w:t xml:space="preserve"> characteristics:</w:t>
      </w:r>
    </w:p>
    <w:p w:rsidR="009F35DF" w:rsidRPr="001B3395" w:rsidRDefault="009F35DF" w:rsidP="009F35DF">
      <w:pPr>
        <w:pStyle w:val="af8"/>
        <w:numPr>
          <w:ilvl w:val="0"/>
          <w:numId w:val="4"/>
        </w:numPr>
        <w:spacing w:line="360" w:lineRule="auto"/>
        <w:ind w:firstLineChars="0"/>
        <w:rPr>
          <w:rFonts w:eastAsia="宋体"/>
          <w:sz w:val="24"/>
          <w:szCs w:val="24"/>
        </w:rPr>
      </w:pPr>
      <w:r w:rsidRPr="001B3395">
        <w:rPr>
          <w:sz w:val="24"/>
          <w:szCs w:val="24"/>
        </w:rPr>
        <w:t>The consumers have maximum benefit on the long time. Previous turnpike model mainly maximize the final capital (</w:t>
      </w:r>
      <w:proofErr w:type="spellStart"/>
      <w:r w:rsidRPr="001B3395">
        <w:rPr>
          <w:sz w:val="24"/>
          <w:szCs w:val="24"/>
        </w:rPr>
        <w:t>Dorfman</w:t>
      </w:r>
      <w:proofErr w:type="spellEnd"/>
      <w:r w:rsidRPr="001B3395">
        <w:rPr>
          <w:sz w:val="24"/>
          <w:szCs w:val="24"/>
        </w:rPr>
        <w:t xml:space="preserve"> et al., 1958, </w:t>
      </w:r>
      <w:proofErr w:type="spellStart"/>
      <w:r w:rsidRPr="001B3395">
        <w:rPr>
          <w:sz w:val="24"/>
          <w:szCs w:val="24"/>
        </w:rPr>
        <w:t>Tsuki</w:t>
      </w:r>
      <w:proofErr w:type="spellEnd"/>
      <w:r w:rsidRPr="001B3395">
        <w:rPr>
          <w:sz w:val="24"/>
          <w:szCs w:val="24"/>
        </w:rPr>
        <w:t xml:space="preserve">, 1969) </w:t>
      </w:r>
      <w:r w:rsidRPr="001B3395">
        <w:rPr>
          <w:rFonts w:hint="eastAsia"/>
          <w:sz w:val="24"/>
          <w:szCs w:val="24"/>
        </w:rPr>
        <w:t xml:space="preserve">and generate </w:t>
      </w:r>
      <w:r w:rsidRPr="001B3395">
        <w:rPr>
          <w:rFonts w:eastAsia="宋体" w:hint="eastAsia"/>
          <w:sz w:val="24"/>
          <w:szCs w:val="24"/>
        </w:rPr>
        <w:t>more</w:t>
      </w:r>
      <w:r w:rsidRPr="001B3395">
        <w:rPr>
          <w:rFonts w:hint="eastAsia"/>
          <w:sz w:val="24"/>
          <w:szCs w:val="24"/>
        </w:rPr>
        <w:t xml:space="preserve"> </w:t>
      </w:r>
      <w:r w:rsidRPr="001B3395">
        <w:rPr>
          <w:sz w:val="24"/>
          <w:szCs w:val="24"/>
        </w:rPr>
        <w:t>theoretical</w:t>
      </w:r>
      <w:r w:rsidRPr="001B3395">
        <w:rPr>
          <w:rFonts w:eastAsia="宋体" w:hint="eastAsia"/>
          <w:sz w:val="24"/>
          <w:szCs w:val="24"/>
        </w:rPr>
        <w:t xml:space="preserve"> </w:t>
      </w:r>
      <w:r w:rsidRPr="001B3395">
        <w:rPr>
          <w:rFonts w:eastAsia="宋体" w:hint="eastAsia"/>
          <w:sz w:val="24"/>
          <w:szCs w:val="24"/>
        </w:rPr>
        <w:lastRenderedPageBreak/>
        <w:t>research than</w:t>
      </w:r>
      <w:r w:rsidRPr="001B3395">
        <w:rPr>
          <w:rFonts w:hint="eastAsia"/>
          <w:sz w:val="24"/>
          <w:szCs w:val="24"/>
        </w:rPr>
        <w:t xml:space="preserve"> application (</w:t>
      </w:r>
      <w:proofErr w:type="spellStart"/>
      <w:r w:rsidRPr="001B3395">
        <w:rPr>
          <w:sz w:val="24"/>
          <w:szCs w:val="24"/>
        </w:rPr>
        <w:t>Zaslavski</w:t>
      </w:r>
      <w:proofErr w:type="spellEnd"/>
      <w:r w:rsidRPr="001B3395">
        <w:rPr>
          <w:sz w:val="24"/>
          <w:szCs w:val="24"/>
        </w:rPr>
        <w:t xml:space="preserve"> A.J.</w:t>
      </w:r>
      <w:r w:rsidRPr="001B3395">
        <w:rPr>
          <w:rFonts w:hint="eastAsia"/>
          <w:sz w:val="24"/>
          <w:szCs w:val="24"/>
        </w:rPr>
        <w:t>, 2009)</w:t>
      </w:r>
      <w:r w:rsidRPr="001B3395">
        <w:rPr>
          <w:sz w:val="24"/>
          <w:szCs w:val="24"/>
        </w:rPr>
        <w:t xml:space="preserve">. Considering China’s duplicated construction, high investment which results in </w:t>
      </w:r>
      <w:r w:rsidRPr="001B3395">
        <w:rPr>
          <w:rFonts w:eastAsia="宋体" w:hint="eastAsia"/>
          <w:sz w:val="24"/>
          <w:szCs w:val="24"/>
        </w:rPr>
        <w:t>serious</w:t>
      </w:r>
      <w:r w:rsidRPr="001B3395">
        <w:rPr>
          <w:sz w:val="24"/>
          <w:szCs w:val="24"/>
        </w:rPr>
        <w:t xml:space="preserve"> pollution and ex</w:t>
      </w:r>
      <w:r w:rsidRPr="001B3395">
        <w:rPr>
          <w:rFonts w:eastAsia="宋体" w:hint="eastAsia"/>
          <w:sz w:val="24"/>
          <w:szCs w:val="24"/>
        </w:rPr>
        <w:t>cessive</w:t>
      </w:r>
      <w:r w:rsidRPr="001B3395">
        <w:rPr>
          <w:rFonts w:eastAsia="宋体"/>
          <w:sz w:val="24"/>
          <w:szCs w:val="24"/>
        </w:rPr>
        <w:t xml:space="preserve"> energy consumption, shrinking consumption </w:t>
      </w:r>
      <w:r w:rsidRPr="001B3395">
        <w:rPr>
          <w:rFonts w:eastAsia="宋体" w:hint="eastAsia"/>
          <w:sz w:val="24"/>
          <w:szCs w:val="24"/>
        </w:rPr>
        <w:t>at the</w:t>
      </w:r>
      <w:r w:rsidRPr="001B3395">
        <w:rPr>
          <w:rFonts w:eastAsia="宋体"/>
          <w:sz w:val="24"/>
          <w:szCs w:val="24"/>
        </w:rPr>
        <w:t xml:space="preserve"> low</w:t>
      </w:r>
      <w:r w:rsidRPr="001B3395">
        <w:rPr>
          <w:rFonts w:eastAsia="宋体" w:hint="eastAsia"/>
          <w:sz w:val="24"/>
          <w:szCs w:val="24"/>
        </w:rPr>
        <w:t xml:space="preserve"> </w:t>
      </w:r>
      <w:r w:rsidRPr="001B3395">
        <w:rPr>
          <w:rFonts w:eastAsia="宋体"/>
          <w:sz w:val="24"/>
          <w:szCs w:val="24"/>
        </w:rPr>
        <w:t xml:space="preserve">level </w:t>
      </w:r>
      <w:r w:rsidRPr="001B3395">
        <w:rPr>
          <w:rFonts w:eastAsia="宋体" w:hint="eastAsia"/>
          <w:sz w:val="24"/>
          <w:szCs w:val="24"/>
        </w:rPr>
        <w:t xml:space="preserve">of </w:t>
      </w:r>
      <w:r w:rsidRPr="001B3395">
        <w:rPr>
          <w:rFonts w:eastAsia="宋体"/>
          <w:sz w:val="24"/>
          <w:szCs w:val="24"/>
        </w:rPr>
        <w:t>welfare</w:t>
      </w:r>
      <w:r w:rsidRPr="001B3395">
        <w:rPr>
          <w:rFonts w:eastAsia="宋体" w:hint="eastAsia"/>
          <w:sz w:val="24"/>
          <w:szCs w:val="24"/>
        </w:rPr>
        <w:t xml:space="preserve">. The utility accumulated reflects welfare improvement in consumption turnpike of </w:t>
      </w:r>
      <w:proofErr w:type="spellStart"/>
      <w:r w:rsidRPr="001B3395">
        <w:rPr>
          <w:rFonts w:eastAsia="宋体" w:hint="eastAsia"/>
          <w:sz w:val="24"/>
          <w:szCs w:val="24"/>
        </w:rPr>
        <w:t>Tsuki</w:t>
      </w:r>
      <w:proofErr w:type="spellEnd"/>
      <w:r w:rsidRPr="001B3395">
        <w:rPr>
          <w:rFonts w:eastAsia="宋体" w:hint="eastAsia"/>
          <w:sz w:val="24"/>
          <w:szCs w:val="24"/>
        </w:rPr>
        <w:t xml:space="preserve"> (1969) and </w:t>
      </w:r>
      <w:r w:rsidRPr="001B3395">
        <w:rPr>
          <w:rFonts w:eastAsia="宋体"/>
          <w:sz w:val="24"/>
          <w:szCs w:val="24"/>
        </w:rPr>
        <w:t>McKenzie, L. W. (1986)</w:t>
      </w:r>
      <w:r w:rsidRPr="001B3395">
        <w:rPr>
          <w:rFonts w:eastAsia="宋体" w:hint="eastAsia"/>
          <w:sz w:val="24"/>
          <w:szCs w:val="24"/>
        </w:rPr>
        <w:t xml:space="preserve">, but it is </w:t>
      </w:r>
      <w:r w:rsidRPr="001B3395">
        <w:rPr>
          <w:rFonts w:eastAsia="宋体"/>
          <w:sz w:val="24"/>
          <w:szCs w:val="24"/>
        </w:rPr>
        <w:t>a variable that is notoriously difficult to define</w:t>
      </w:r>
      <w:r>
        <w:rPr>
          <w:rFonts w:eastAsia="宋体" w:hint="eastAsia"/>
          <w:sz w:val="24"/>
          <w:szCs w:val="24"/>
        </w:rPr>
        <w:t xml:space="preserve"> and</w:t>
      </w:r>
      <w:r w:rsidRPr="001B3395">
        <w:rPr>
          <w:rFonts w:eastAsia="宋体"/>
          <w:sz w:val="24"/>
          <w:szCs w:val="24"/>
        </w:rPr>
        <w:t xml:space="preserve"> let alone measure</w:t>
      </w:r>
      <w:r w:rsidRPr="001B3395">
        <w:rPr>
          <w:rFonts w:eastAsia="宋体" w:hint="eastAsia"/>
          <w:sz w:val="24"/>
          <w:szCs w:val="24"/>
        </w:rPr>
        <w:t>.</w:t>
      </w:r>
      <w:r w:rsidRPr="001B3395">
        <w:rPr>
          <w:rFonts w:eastAsia="宋体"/>
          <w:sz w:val="24"/>
          <w:szCs w:val="24"/>
        </w:rPr>
        <w:t xml:space="preserve"> </w:t>
      </w:r>
      <w:r w:rsidRPr="001B3395">
        <w:rPr>
          <w:rFonts w:eastAsia="宋体" w:hint="eastAsia"/>
          <w:sz w:val="24"/>
          <w:szCs w:val="24"/>
        </w:rPr>
        <w:t>Here, t</w:t>
      </w:r>
      <w:r w:rsidRPr="001B3395">
        <w:rPr>
          <w:rFonts w:eastAsia="宋体"/>
          <w:sz w:val="24"/>
          <w:szCs w:val="24"/>
        </w:rPr>
        <w:t>he accumulated consumption rather than the capital stock</w:t>
      </w:r>
      <w:r w:rsidRPr="001B3395">
        <w:rPr>
          <w:rFonts w:eastAsia="宋体" w:hint="eastAsia"/>
          <w:sz w:val="24"/>
          <w:szCs w:val="24"/>
        </w:rPr>
        <w:t xml:space="preserve"> embodies</w:t>
      </w:r>
      <w:r w:rsidRPr="001B3395">
        <w:rPr>
          <w:sz w:val="24"/>
          <w:szCs w:val="24"/>
        </w:rPr>
        <w:t xml:space="preserve"> a</w:t>
      </w:r>
      <w:r w:rsidRPr="001B3395">
        <w:rPr>
          <w:rFonts w:eastAsia="宋体" w:hint="eastAsia"/>
          <w:sz w:val="24"/>
          <w:szCs w:val="24"/>
        </w:rPr>
        <w:t>n</w:t>
      </w:r>
      <w:r w:rsidRPr="001B3395">
        <w:rPr>
          <w:sz w:val="24"/>
          <w:szCs w:val="24"/>
        </w:rPr>
        <w:t xml:space="preserve"> actual social benefit.</w:t>
      </w:r>
      <w:r>
        <w:rPr>
          <w:rFonts w:eastAsia="宋体" w:hint="eastAsia"/>
          <w:sz w:val="24"/>
          <w:szCs w:val="24"/>
        </w:rPr>
        <w:t xml:space="preserve"> </w:t>
      </w:r>
      <w:r>
        <w:rPr>
          <w:rFonts w:eastAsia="宋体"/>
          <w:sz w:val="24"/>
          <w:szCs w:val="24"/>
        </w:rPr>
        <w:t>S</w:t>
      </w:r>
      <w:r>
        <w:rPr>
          <w:rFonts w:eastAsia="宋体" w:hint="eastAsia"/>
          <w:sz w:val="24"/>
          <w:szCs w:val="24"/>
        </w:rPr>
        <w:t>pecifically, it takes the consumption identification from Leontief dynamic model in demand direction.</w:t>
      </w:r>
    </w:p>
    <w:p w:rsidR="009F35DF" w:rsidRPr="00BD428A" w:rsidRDefault="009F35DF" w:rsidP="009F35DF">
      <w:pPr>
        <w:pStyle w:val="af8"/>
        <w:numPr>
          <w:ilvl w:val="0"/>
          <w:numId w:val="4"/>
        </w:numPr>
        <w:spacing w:line="360" w:lineRule="auto"/>
        <w:ind w:firstLineChars="0"/>
      </w:pPr>
      <w:r w:rsidRPr="00026AE2">
        <w:rPr>
          <w:i/>
          <w:sz w:val="24"/>
          <w:szCs w:val="24"/>
        </w:rPr>
        <w:t>The model objective maxim</w:t>
      </w:r>
      <w:r w:rsidRPr="00026AE2">
        <w:rPr>
          <w:rFonts w:eastAsia="宋体" w:hint="eastAsia"/>
          <w:i/>
          <w:sz w:val="24"/>
          <w:szCs w:val="24"/>
        </w:rPr>
        <w:t xml:space="preserve">ize </w:t>
      </w:r>
      <w:r>
        <w:rPr>
          <w:rFonts w:eastAsia="宋体" w:hint="eastAsia"/>
          <w:i/>
          <w:sz w:val="24"/>
          <w:szCs w:val="24"/>
        </w:rPr>
        <w:t xml:space="preserve">both </w:t>
      </w:r>
      <w:r w:rsidRPr="00026AE2">
        <w:rPr>
          <w:rFonts w:eastAsia="宋体" w:hint="eastAsia"/>
          <w:i/>
          <w:sz w:val="24"/>
          <w:szCs w:val="24"/>
        </w:rPr>
        <w:t xml:space="preserve">the </w:t>
      </w:r>
      <w:r w:rsidRPr="00026AE2">
        <w:rPr>
          <w:i/>
          <w:sz w:val="24"/>
          <w:szCs w:val="24"/>
        </w:rPr>
        <w:t>accumulated GDP (or final demand), excluding investment, from the initial year</w:t>
      </w:r>
      <w:r w:rsidRPr="00026AE2">
        <w:rPr>
          <w:rFonts w:eastAsia="宋体" w:hint="eastAsia"/>
          <w:i/>
          <w:sz w:val="24"/>
          <w:szCs w:val="24"/>
        </w:rPr>
        <w:t xml:space="preserve"> </w:t>
      </w:r>
      <w:r w:rsidRPr="00026AE2">
        <w:rPr>
          <w:i/>
          <w:sz w:val="24"/>
          <w:szCs w:val="24"/>
        </w:rPr>
        <w:t xml:space="preserve">until the </w:t>
      </w:r>
      <w:r>
        <w:rPr>
          <w:rFonts w:eastAsia="宋体" w:hint="eastAsia"/>
          <w:i/>
          <w:sz w:val="24"/>
          <w:szCs w:val="24"/>
        </w:rPr>
        <w:t>final</w:t>
      </w:r>
      <w:r w:rsidRPr="00026AE2">
        <w:rPr>
          <w:i/>
          <w:sz w:val="24"/>
          <w:szCs w:val="24"/>
        </w:rPr>
        <w:t xml:space="preserve"> year</w:t>
      </w:r>
      <w:r w:rsidRPr="00026AE2">
        <w:rPr>
          <w:rFonts w:eastAsia="宋体" w:hint="eastAsia"/>
          <w:i/>
          <w:sz w:val="24"/>
          <w:szCs w:val="24"/>
        </w:rPr>
        <w:t xml:space="preserve"> </w:t>
      </w:r>
      <w:r w:rsidRPr="00026AE2">
        <w:rPr>
          <w:i/>
          <w:position w:val="-28"/>
          <w:sz w:val="24"/>
          <w:szCs w:val="24"/>
        </w:rPr>
        <w:object w:dxaOrig="27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33.75pt" o:ole="">
            <v:imagedata r:id="rId16" o:title=""/>
          </v:shape>
          <o:OLEObject Type="Embed" ProgID="Equation.DSMT4" ShapeID="_x0000_i1025" DrawAspect="Content" ObjectID="_1526492841" r:id="rId17"/>
        </w:object>
      </w:r>
      <w:r w:rsidRPr="00026AE2">
        <w:rPr>
          <w:rFonts w:eastAsia="宋体" w:hint="eastAsia"/>
          <w:i/>
          <w:sz w:val="24"/>
          <w:szCs w:val="24"/>
        </w:rPr>
        <w:t xml:space="preserve"> and the capital in final term</w:t>
      </w:r>
      <w:r w:rsidRPr="00026AE2">
        <w:rPr>
          <w:rFonts w:eastAsia="宋体"/>
          <w:i/>
          <w:position w:val="-10"/>
          <w:sz w:val="24"/>
          <w:szCs w:val="24"/>
        </w:rPr>
        <w:object w:dxaOrig="1140" w:dyaOrig="320">
          <v:shape id="_x0000_i1026" type="#_x0000_t75" style="width:57pt;height:15.75pt" o:ole="">
            <v:imagedata r:id="rId18" o:title=""/>
          </v:shape>
          <o:OLEObject Type="Embed" ProgID="Equation.DSMT4" ShapeID="_x0000_i1026" DrawAspect="Content" ObjectID="_1526492842" r:id="rId19"/>
        </w:object>
      </w:r>
      <w:r w:rsidRPr="00026AE2">
        <w:rPr>
          <w:i/>
          <w:sz w:val="24"/>
          <w:szCs w:val="24"/>
        </w:rPr>
        <w:t>.</w:t>
      </w:r>
      <w:r w:rsidRPr="00F04519">
        <w:rPr>
          <w:rFonts w:eastAsia="宋体" w:hint="eastAsia"/>
          <w:sz w:val="24"/>
          <w:szCs w:val="24"/>
        </w:rPr>
        <w:t xml:space="preserve">The </w:t>
      </w:r>
      <w:r>
        <w:rPr>
          <w:rFonts w:eastAsia="宋体" w:hint="eastAsia"/>
          <w:sz w:val="24"/>
          <w:szCs w:val="24"/>
        </w:rPr>
        <w:t xml:space="preserve">first term is consistent with the consumption turnpike defined in </w:t>
      </w:r>
      <w:proofErr w:type="spellStart"/>
      <w:r w:rsidRPr="001B3395">
        <w:rPr>
          <w:rFonts w:eastAsia="宋体" w:hint="eastAsia"/>
          <w:sz w:val="24"/>
          <w:szCs w:val="24"/>
        </w:rPr>
        <w:t>Tsuki</w:t>
      </w:r>
      <w:proofErr w:type="spellEnd"/>
      <w:r w:rsidRPr="001B3395">
        <w:rPr>
          <w:rFonts w:eastAsia="宋体" w:hint="eastAsia"/>
          <w:sz w:val="24"/>
          <w:szCs w:val="24"/>
        </w:rPr>
        <w:t xml:space="preserve"> (1969) and </w:t>
      </w:r>
      <w:r w:rsidRPr="001B3395">
        <w:rPr>
          <w:rFonts w:eastAsia="宋体"/>
          <w:sz w:val="24"/>
          <w:szCs w:val="24"/>
        </w:rPr>
        <w:t>McKenzie, L. W. (1986)</w:t>
      </w:r>
      <w:r>
        <w:rPr>
          <w:rFonts w:eastAsia="宋体" w:hint="eastAsia"/>
          <w:sz w:val="24"/>
          <w:szCs w:val="24"/>
        </w:rPr>
        <w:t xml:space="preserve">, and the second term in </w:t>
      </w:r>
      <w:r>
        <w:rPr>
          <w:rFonts w:eastAsia="宋体"/>
          <w:sz w:val="24"/>
          <w:szCs w:val="24"/>
        </w:rPr>
        <w:t>accordance</w:t>
      </w:r>
      <w:r>
        <w:rPr>
          <w:rFonts w:eastAsia="宋体" w:hint="eastAsia"/>
          <w:sz w:val="24"/>
          <w:szCs w:val="24"/>
        </w:rPr>
        <w:t xml:space="preserve"> with the capital turnpike define in as </w:t>
      </w:r>
      <w:r w:rsidRPr="001B3395">
        <w:rPr>
          <w:sz w:val="24"/>
          <w:szCs w:val="24"/>
        </w:rPr>
        <w:t>(</w:t>
      </w:r>
      <w:proofErr w:type="spellStart"/>
      <w:r w:rsidRPr="001B3395">
        <w:rPr>
          <w:sz w:val="24"/>
          <w:szCs w:val="24"/>
        </w:rPr>
        <w:t>Dorfman</w:t>
      </w:r>
      <w:proofErr w:type="spellEnd"/>
      <w:r w:rsidRPr="001B3395">
        <w:rPr>
          <w:sz w:val="24"/>
          <w:szCs w:val="24"/>
        </w:rPr>
        <w:t xml:space="preserve"> et al., </w:t>
      </w:r>
      <w:r>
        <w:rPr>
          <w:rFonts w:eastAsia="宋体" w:hint="eastAsia"/>
          <w:sz w:val="24"/>
          <w:szCs w:val="24"/>
        </w:rPr>
        <w:t>(</w:t>
      </w:r>
      <w:r w:rsidRPr="001B3395">
        <w:rPr>
          <w:sz w:val="24"/>
          <w:szCs w:val="24"/>
        </w:rPr>
        <w:t>1958</w:t>
      </w:r>
      <w:r>
        <w:rPr>
          <w:rFonts w:eastAsia="宋体" w:hint="eastAsia"/>
          <w:sz w:val="24"/>
          <w:szCs w:val="24"/>
        </w:rPr>
        <w:t>) and</w:t>
      </w:r>
      <w:r>
        <w:rPr>
          <w:sz w:val="24"/>
          <w:szCs w:val="24"/>
        </w:rPr>
        <w:t xml:space="preserve"> </w:t>
      </w:r>
      <w:proofErr w:type="spellStart"/>
      <w:r>
        <w:rPr>
          <w:sz w:val="24"/>
          <w:szCs w:val="24"/>
        </w:rPr>
        <w:t>Tsuki</w:t>
      </w:r>
      <w:proofErr w:type="spellEnd"/>
      <w:r w:rsidRPr="001B3395">
        <w:rPr>
          <w:sz w:val="24"/>
          <w:szCs w:val="24"/>
        </w:rPr>
        <w:t xml:space="preserve"> </w:t>
      </w:r>
      <w:r>
        <w:rPr>
          <w:rFonts w:eastAsia="宋体" w:hint="eastAsia"/>
          <w:sz w:val="24"/>
          <w:szCs w:val="24"/>
        </w:rPr>
        <w:t>(</w:t>
      </w:r>
      <w:r w:rsidRPr="001B3395">
        <w:rPr>
          <w:sz w:val="24"/>
          <w:szCs w:val="24"/>
        </w:rPr>
        <w:t>1969)</w:t>
      </w:r>
      <w:r>
        <w:rPr>
          <w:rFonts w:eastAsia="宋体" w:hint="eastAsia"/>
          <w:sz w:val="24"/>
          <w:szCs w:val="24"/>
        </w:rPr>
        <w:t>, so it can be called mixed consumption turnpike model. The objective</w:t>
      </w:r>
      <w:r w:rsidRPr="00BD428A">
        <w:rPr>
          <w:rFonts w:eastAsia="宋体" w:hint="eastAsia"/>
          <w:sz w:val="24"/>
          <w:szCs w:val="24"/>
        </w:rPr>
        <w:t xml:space="preserve"> </w:t>
      </w:r>
      <w:r>
        <w:rPr>
          <w:rFonts w:eastAsia="宋体" w:hint="eastAsia"/>
          <w:sz w:val="24"/>
          <w:szCs w:val="24"/>
        </w:rPr>
        <w:t>can be transformed</w:t>
      </w:r>
    </w:p>
    <w:p w:rsidR="009F35DF" w:rsidRDefault="009F35DF" w:rsidP="009F35DF">
      <w:pPr>
        <w:pStyle w:val="af8"/>
        <w:spacing w:line="360" w:lineRule="auto"/>
        <w:ind w:left="435" w:firstLine="480"/>
        <w:rPr>
          <w:rFonts w:eastAsia="宋体"/>
          <w:i/>
          <w:sz w:val="24"/>
          <w:szCs w:val="24"/>
        </w:rPr>
      </w:pPr>
      <w:r w:rsidRPr="00026AE2">
        <w:rPr>
          <w:rFonts w:eastAsia="宋体" w:hint="eastAsia"/>
          <w:i/>
          <w:sz w:val="24"/>
          <w:szCs w:val="24"/>
        </w:rPr>
        <w:t xml:space="preserve"> </w:t>
      </w:r>
      <w:r w:rsidRPr="00026AE2">
        <w:rPr>
          <w:i/>
          <w:position w:val="-56"/>
          <w:sz w:val="24"/>
          <w:szCs w:val="24"/>
        </w:rPr>
        <w:object w:dxaOrig="4640" w:dyaOrig="960">
          <v:shape id="_x0000_i1027" type="#_x0000_t75" style="width:231.75pt;height:48pt" o:ole="">
            <v:imagedata r:id="rId20" o:title=""/>
          </v:shape>
          <o:OLEObject Type="Embed" ProgID="Equation.DSMT4" ShapeID="_x0000_i1027" DrawAspect="Content" ObjectID="_1526492843" r:id="rId21"/>
        </w:object>
      </w:r>
      <w:r w:rsidRPr="00026AE2">
        <w:rPr>
          <w:rFonts w:eastAsia="宋体" w:hint="eastAsia"/>
          <w:i/>
          <w:sz w:val="24"/>
          <w:szCs w:val="24"/>
        </w:rPr>
        <w:t>.</w:t>
      </w:r>
    </w:p>
    <w:p w:rsidR="009F35DF" w:rsidRPr="00636EE6" w:rsidRDefault="009F35DF" w:rsidP="009F35DF">
      <w:pPr>
        <w:spacing w:line="360" w:lineRule="auto"/>
        <w:rPr>
          <w:rFonts w:eastAsia="宋体"/>
          <w:sz w:val="24"/>
          <w:szCs w:val="24"/>
        </w:rPr>
      </w:pPr>
      <w:r w:rsidRPr="00636EE6">
        <w:rPr>
          <w:rFonts w:eastAsia="宋体" w:hint="eastAsia"/>
          <w:sz w:val="24"/>
          <w:szCs w:val="24"/>
        </w:rPr>
        <w:t xml:space="preserve">Set </w:t>
      </w:r>
      <w:r>
        <w:rPr>
          <w:rFonts w:eastAsia="宋体" w:hint="eastAsia"/>
          <w:sz w:val="24"/>
          <w:szCs w:val="24"/>
        </w:rPr>
        <w:t>terminal</w:t>
      </w:r>
      <w:r w:rsidRPr="00636EE6">
        <w:rPr>
          <w:rFonts w:eastAsia="宋体" w:hint="eastAsia"/>
          <w:sz w:val="24"/>
          <w:szCs w:val="24"/>
        </w:rPr>
        <w:t xml:space="preserve"> condition as GDP in final term, including consumption and capital of final year:</w:t>
      </w:r>
    </w:p>
    <w:p w:rsidR="009F35DF" w:rsidRDefault="009F35DF" w:rsidP="009F35DF">
      <w:pPr>
        <w:pStyle w:val="af8"/>
        <w:spacing w:line="360" w:lineRule="auto"/>
        <w:ind w:left="435" w:firstLine="480"/>
        <w:rPr>
          <w:rFonts w:eastAsia="宋体"/>
          <w:sz w:val="24"/>
          <w:szCs w:val="24"/>
        </w:rPr>
      </w:pPr>
      <w:r w:rsidRPr="00BD428A">
        <w:rPr>
          <w:rFonts w:eastAsia="宋体"/>
          <w:position w:val="-12"/>
          <w:sz w:val="24"/>
          <w:szCs w:val="24"/>
        </w:rPr>
        <w:object w:dxaOrig="2480" w:dyaOrig="380">
          <v:shape id="_x0000_i1028" type="#_x0000_t75" style="width:123.75pt;height:18.75pt" o:ole="">
            <v:imagedata r:id="rId22" o:title=""/>
          </v:shape>
          <o:OLEObject Type="Embed" ProgID="Equation.DSMT4" ShapeID="_x0000_i1028" DrawAspect="Content" ObjectID="_1526492844" r:id="rId23"/>
        </w:object>
      </w:r>
      <w:r>
        <w:rPr>
          <w:rFonts w:eastAsia="宋体" w:hint="eastAsia"/>
          <w:sz w:val="24"/>
          <w:szCs w:val="24"/>
        </w:rPr>
        <w:t xml:space="preserve"> , Here </w:t>
      </w:r>
      <w:r w:rsidRPr="00C56BBB">
        <w:rPr>
          <w:rFonts w:eastAsia="宋体"/>
          <w:position w:val="-12"/>
          <w:sz w:val="24"/>
          <w:szCs w:val="24"/>
        </w:rPr>
        <w:object w:dxaOrig="279" w:dyaOrig="360">
          <v:shape id="_x0000_i1029" type="#_x0000_t75" style="width:14.25pt;height:18pt" o:ole="">
            <v:imagedata r:id="rId24" o:title=""/>
          </v:shape>
          <o:OLEObject Type="Embed" ProgID="Equation.DSMT4" ShapeID="_x0000_i1029" DrawAspect="Content" ObjectID="_1526492845" r:id="rId25"/>
        </w:object>
      </w:r>
      <w:r>
        <w:rPr>
          <w:rFonts w:eastAsia="宋体" w:hint="eastAsia"/>
          <w:sz w:val="24"/>
          <w:szCs w:val="24"/>
        </w:rPr>
        <w:t xml:space="preserve"> denoted as the price index of final year.</w:t>
      </w:r>
    </w:p>
    <w:p w:rsidR="009F35DF" w:rsidRDefault="009F35DF" w:rsidP="009F35DF">
      <w:pPr>
        <w:pStyle w:val="af8"/>
        <w:spacing w:line="360" w:lineRule="auto"/>
        <w:ind w:firstLine="480"/>
        <w:rPr>
          <w:rFonts w:eastAsia="宋体"/>
          <w:sz w:val="24"/>
          <w:szCs w:val="24"/>
        </w:rPr>
      </w:pPr>
      <w:r w:rsidRPr="00C56BBB">
        <w:rPr>
          <w:rFonts w:eastAsia="宋体"/>
          <w:sz w:val="24"/>
          <w:szCs w:val="24"/>
        </w:rPr>
        <w:t>T</w:t>
      </w:r>
      <w:r w:rsidRPr="00C56BBB">
        <w:rPr>
          <w:rFonts w:eastAsia="宋体" w:hint="eastAsia"/>
          <w:sz w:val="24"/>
          <w:szCs w:val="24"/>
        </w:rPr>
        <w:t xml:space="preserve">hen </w:t>
      </w:r>
      <w:r>
        <w:rPr>
          <w:rFonts w:eastAsia="宋体" w:hint="eastAsia"/>
          <w:sz w:val="24"/>
          <w:szCs w:val="24"/>
        </w:rPr>
        <w:t>the objective is transformed into an accumulation process in which</w:t>
      </w:r>
      <w:r w:rsidRPr="00C56BBB">
        <w:rPr>
          <w:rFonts w:eastAsia="宋体" w:hint="eastAsia"/>
          <w:sz w:val="24"/>
          <w:szCs w:val="24"/>
        </w:rPr>
        <w:t xml:space="preserve"> </w:t>
      </w:r>
      <w:r>
        <w:rPr>
          <w:rFonts w:eastAsia="宋体" w:hint="eastAsia"/>
          <w:sz w:val="24"/>
          <w:szCs w:val="24"/>
        </w:rPr>
        <w:t xml:space="preserve">the capital in </w:t>
      </w:r>
      <w:r w:rsidRPr="00C56BBB">
        <w:rPr>
          <w:rFonts w:eastAsia="宋体" w:hint="eastAsia"/>
          <w:sz w:val="24"/>
          <w:szCs w:val="24"/>
        </w:rPr>
        <w:t>final</w:t>
      </w:r>
      <w:r>
        <w:rPr>
          <w:rFonts w:eastAsia="宋体" w:hint="eastAsia"/>
          <w:sz w:val="24"/>
          <w:szCs w:val="24"/>
        </w:rPr>
        <w:t xml:space="preserve"> </w:t>
      </w:r>
      <w:r w:rsidRPr="00C56BBB">
        <w:rPr>
          <w:rFonts w:eastAsia="宋体" w:hint="eastAsia"/>
          <w:sz w:val="24"/>
          <w:szCs w:val="24"/>
        </w:rPr>
        <w:t>term</w:t>
      </w:r>
      <w:r>
        <w:rPr>
          <w:rFonts w:eastAsia="宋体" w:hint="eastAsia"/>
          <w:sz w:val="24"/>
          <w:szCs w:val="24"/>
        </w:rPr>
        <w:t xml:space="preserve"> plus </w:t>
      </w:r>
      <w:r w:rsidRPr="00C56BBB">
        <w:rPr>
          <w:rFonts w:eastAsia="宋体" w:hint="eastAsia"/>
          <w:sz w:val="24"/>
          <w:szCs w:val="24"/>
        </w:rPr>
        <w:t>the</w:t>
      </w:r>
      <w:r>
        <w:rPr>
          <w:rFonts w:eastAsia="宋体" w:hint="eastAsia"/>
          <w:sz w:val="24"/>
          <w:szCs w:val="24"/>
        </w:rPr>
        <w:t xml:space="preserve"> part of </w:t>
      </w:r>
      <w:r w:rsidRPr="00C56BBB">
        <w:rPr>
          <w:rFonts w:eastAsia="宋体" w:hint="eastAsia"/>
          <w:sz w:val="24"/>
          <w:szCs w:val="24"/>
        </w:rPr>
        <w:t>consumption</w:t>
      </w:r>
      <w:r>
        <w:rPr>
          <w:rFonts w:eastAsia="宋体" w:hint="eastAsia"/>
          <w:sz w:val="24"/>
          <w:szCs w:val="24"/>
        </w:rPr>
        <w:t xml:space="preserve"> which is </w:t>
      </w:r>
      <w:r w:rsidRPr="00C56BBB">
        <w:rPr>
          <w:rFonts w:eastAsia="宋体" w:hint="eastAsia"/>
          <w:sz w:val="24"/>
          <w:szCs w:val="24"/>
        </w:rPr>
        <w:t>accumulated</w:t>
      </w:r>
      <w:r>
        <w:rPr>
          <w:rFonts w:eastAsia="宋体" w:hint="eastAsia"/>
          <w:sz w:val="24"/>
          <w:szCs w:val="24"/>
        </w:rPr>
        <w:t xml:space="preserve"> reversely from final year. Each step of this process is defined as</w:t>
      </w:r>
    </w:p>
    <w:p w:rsidR="009F35DF" w:rsidRDefault="009F35DF" w:rsidP="009F35DF">
      <w:pPr>
        <w:pStyle w:val="af8"/>
        <w:spacing w:line="360" w:lineRule="auto"/>
        <w:ind w:left="600" w:hangingChars="250" w:hanging="600"/>
        <w:rPr>
          <w:rFonts w:eastAsia="宋体"/>
          <w:sz w:val="24"/>
          <w:szCs w:val="24"/>
        </w:rPr>
      </w:pPr>
      <w:r w:rsidRPr="00FD2F86">
        <w:rPr>
          <w:position w:val="-12"/>
          <w:sz w:val="24"/>
        </w:rPr>
        <w:object w:dxaOrig="6060" w:dyaOrig="380">
          <v:shape id="_x0000_i1030" type="#_x0000_t75" style="width:297pt;height:18.75pt" o:ole="">
            <v:imagedata r:id="rId26" o:title=""/>
          </v:shape>
          <o:OLEObject Type="Embed" ProgID="Equation.DSMT4" ShapeID="_x0000_i1030" DrawAspect="Content" ObjectID="_1526492846" r:id="rId27"/>
        </w:object>
      </w:r>
    </w:p>
    <w:p w:rsidR="009F35DF" w:rsidRPr="00C56BBB" w:rsidRDefault="009F35DF" w:rsidP="009F35DF">
      <w:pPr>
        <w:pStyle w:val="af8"/>
        <w:spacing w:line="360" w:lineRule="auto"/>
        <w:ind w:left="435"/>
        <w:rPr>
          <w:rFonts w:eastAsia="宋体"/>
        </w:rPr>
      </w:pPr>
      <w:r>
        <w:rPr>
          <w:rFonts w:eastAsia="宋体" w:hint="eastAsia"/>
        </w:rPr>
        <w:t>t=1,</w:t>
      </w:r>
      <w:r>
        <w:rPr>
          <w:rFonts w:eastAsia="宋体"/>
        </w:rPr>
        <w:t>…</w:t>
      </w:r>
      <w:proofErr w:type="gramStart"/>
      <w:r>
        <w:rPr>
          <w:rFonts w:eastAsia="宋体" w:hint="eastAsia"/>
        </w:rPr>
        <w:t>,</w:t>
      </w:r>
      <w:r>
        <w:rPr>
          <w:rFonts w:eastAsia="宋体"/>
        </w:rPr>
        <w:t>T</w:t>
      </w:r>
      <w:proofErr w:type="gramEnd"/>
      <w:r>
        <w:rPr>
          <w:rFonts w:eastAsia="宋体" w:hint="eastAsia"/>
        </w:rPr>
        <w:t>-1</w:t>
      </w:r>
    </w:p>
    <w:p w:rsidR="009F35DF" w:rsidRDefault="009F35DF" w:rsidP="009F35DF">
      <w:pPr>
        <w:spacing w:line="360" w:lineRule="auto"/>
        <w:rPr>
          <w:rFonts w:eastAsia="宋体"/>
          <w:sz w:val="24"/>
          <w:szCs w:val="24"/>
        </w:rPr>
      </w:pPr>
      <w:r>
        <w:rPr>
          <w:rFonts w:eastAsia="宋体" w:hint="eastAsia"/>
          <w:sz w:val="24"/>
          <w:szCs w:val="24"/>
        </w:rPr>
        <w:t>As shown in turnpike models, the objective</w:t>
      </w:r>
      <w:r w:rsidRPr="00636EE6">
        <w:rPr>
          <w:rFonts w:eastAsia="宋体" w:hint="eastAsia"/>
          <w:sz w:val="24"/>
          <w:szCs w:val="24"/>
        </w:rPr>
        <w:t xml:space="preserve"> is bounded by Leontief dynamic input-output equations</w:t>
      </w:r>
      <w:r>
        <w:rPr>
          <w:rFonts w:eastAsia="宋体" w:hint="eastAsia"/>
          <w:sz w:val="24"/>
          <w:szCs w:val="24"/>
        </w:rPr>
        <w:t xml:space="preserve"> from initial to final year</w:t>
      </w:r>
      <w:r w:rsidRPr="00636EE6">
        <w:rPr>
          <w:rFonts w:eastAsia="宋体" w:hint="eastAsia"/>
          <w:sz w:val="24"/>
          <w:szCs w:val="24"/>
        </w:rPr>
        <w:t>.</w:t>
      </w:r>
      <w:r>
        <w:rPr>
          <w:rFonts w:eastAsia="宋体" w:hint="eastAsia"/>
          <w:sz w:val="24"/>
          <w:szCs w:val="24"/>
        </w:rPr>
        <w:t xml:space="preserve"> So mixed-consumption </w:t>
      </w:r>
      <w:r>
        <w:rPr>
          <w:rFonts w:eastAsia="宋体"/>
          <w:sz w:val="24"/>
          <w:szCs w:val="24"/>
        </w:rPr>
        <w:t>turnpike</w:t>
      </w:r>
      <w:r>
        <w:rPr>
          <w:rFonts w:eastAsia="宋体" w:hint="eastAsia"/>
          <w:sz w:val="24"/>
          <w:szCs w:val="24"/>
        </w:rPr>
        <w:t xml:space="preserve"> can be formed as a set of objective functions with corresponding constraints.</w:t>
      </w:r>
    </w:p>
    <w:p w:rsidR="009F35DF" w:rsidRDefault="009F35DF" w:rsidP="009F35DF">
      <w:pPr>
        <w:spacing w:line="360" w:lineRule="auto"/>
        <w:rPr>
          <w:rFonts w:eastAsia="宋体"/>
          <w:sz w:val="24"/>
        </w:rPr>
      </w:pPr>
      <w:r w:rsidRPr="00FD2F86">
        <w:rPr>
          <w:position w:val="-12"/>
          <w:sz w:val="24"/>
        </w:rPr>
        <w:object w:dxaOrig="6060" w:dyaOrig="380">
          <v:shape id="_x0000_i1031" type="#_x0000_t75" style="width:297pt;height:18.75pt" o:ole="">
            <v:imagedata r:id="rId26" o:title=""/>
          </v:shape>
          <o:OLEObject Type="Embed" ProgID="Equation.DSMT4" ShapeID="_x0000_i1031" DrawAspect="Content" ObjectID="_1526492847" r:id="rId28"/>
        </w:object>
      </w:r>
    </w:p>
    <w:p w:rsidR="009F35DF" w:rsidRPr="00636EE6" w:rsidRDefault="009F35DF" w:rsidP="009F35DF">
      <w:pPr>
        <w:spacing w:line="360" w:lineRule="auto"/>
        <w:rPr>
          <w:rFonts w:eastAsia="宋体"/>
          <w:sz w:val="24"/>
        </w:rPr>
      </w:pPr>
      <w:r w:rsidRPr="00636EE6">
        <w:rPr>
          <w:rFonts w:eastAsia="宋体"/>
          <w:position w:val="-104"/>
          <w:sz w:val="24"/>
        </w:rPr>
        <w:object w:dxaOrig="4920" w:dyaOrig="2200">
          <v:shape id="_x0000_i1032" type="#_x0000_t75" style="width:246pt;height:110.25pt" o:ole="">
            <v:imagedata r:id="rId29" o:title=""/>
          </v:shape>
          <o:OLEObject Type="Embed" ProgID="Equation.DSMT4" ShapeID="_x0000_i1032" DrawAspect="Content" ObjectID="_1526492848" r:id="rId30"/>
        </w:object>
      </w:r>
    </w:p>
    <w:p w:rsidR="009F35DF" w:rsidRPr="002D7D14" w:rsidRDefault="009F35DF" w:rsidP="009F35DF">
      <w:pPr>
        <w:pStyle w:val="af8"/>
        <w:numPr>
          <w:ilvl w:val="0"/>
          <w:numId w:val="4"/>
        </w:numPr>
        <w:spacing w:line="360" w:lineRule="auto"/>
        <w:ind w:firstLineChars="0"/>
        <w:rPr>
          <w:rFonts w:asciiTheme="minorHAnsi" w:hAnsiTheme="minorHAnsi" w:cstheme="minorBidi"/>
          <w:sz w:val="24"/>
          <w:szCs w:val="24"/>
          <w:lang w:eastAsia="ja-JP"/>
        </w:rPr>
      </w:pPr>
      <w:r w:rsidRPr="002D7D14">
        <w:rPr>
          <w:rFonts w:asciiTheme="minorHAnsi" w:hAnsiTheme="minorHAnsi" w:cstheme="minorBidi"/>
          <w:sz w:val="24"/>
          <w:szCs w:val="24"/>
          <w:lang w:eastAsia="ja-JP"/>
        </w:rPr>
        <w:t xml:space="preserve">It is an international turnpike model, including exogenous export and import. </w:t>
      </w:r>
      <w:r>
        <w:rPr>
          <w:rFonts w:eastAsia="宋体" w:hint="eastAsia"/>
          <w:sz w:val="24"/>
          <w:szCs w:val="24"/>
        </w:rPr>
        <w:t>Thus,</w:t>
      </w:r>
    </w:p>
    <w:p w:rsidR="009F35DF" w:rsidRDefault="009F35DF" w:rsidP="009F35DF">
      <w:pPr>
        <w:pStyle w:val="af8"/>
        <w:spacing w:line="360" w:lineRule="auto"/>
        <w:ind w:left="435" w:firstLine="800"/>
        <w:rPr>
          <w:rFonts w:eastAsia="宋体"/>
          <w:sz w:val="40"/>
          <w:szCs w:val="40"/>
          <w:vertAlign w:val="subscript"/>
        </w:rPr>
      </w:pPr>
      <w:r w:rsidRPr="002D7D14">
        <w:rPr>
          <w:position w:val="-12"/>
          <w:sz w:val="40"/>
          <w:szCs w:val="40"/>
          <w:vertAlign w:val="subscript"/>
        </w:rPr>
        <w:object w:dxaOrig="2420" w:dyaOrig="380">
          <v:shape id="_x0000_i1033" type="#_x0000_t75" style="width:120.75pt;height:18.75pt" o:ole="">
            <v:imagedata r:id="rId31" o:title=""/>
          </v:shape>
          <o:OLEObject Type="Embed" ProgID="Equation.DSMT4" ShapeID="_x0000_i1033" DrawAspect="Content" ObjectID="_1526492849" r:id="rId32"/>
        </w:object>
      </w:r>
    </w:p>
    <w:p w:rsidR="009F35DF" w:rsidRDefault="009F35DF" w:rsidP="009F35DF">
      <w:pPr>
        <w:pStyle w:val="af8"/>
        <w:spacing w:line="360" w:lineRule="auto"/>
        <w:ind w:left="435" w:firstLine="480"/>
        <w:rPr>
          <w:rFonts w:eastAsia="宋体"/>
          <w:sz w:val="24"/>
          <w:szCs w:val="24"/>
        </w:rPr>
      </w:pPr>
      <w:r>
        <w:rPr>
          <w:rFonts w:eastAsia="宋体" w:hint="eastAsia"/>
          <w:sz w:val="24"/>
          <w:szCs w:val="24"/>
        </w:rPr>
        <w:t>H</w:t>
      </w:r>
      <w:r w:rsidRPr="002D7D14">
        <w:rPr>
          <w:rFonts w:eastAsia="Times New Roman" w:hint="eastAsia"/>
          <w:sz w:val="24"/>
          <w:szCs w:val="24"/>
          <w:lang w:eastAsia="ja-JP"/>
        </w:rPr>
        <w:t>ere</w:t>
      </w:r>
      <w:proofErr w:type="gramStart"/>
      <w:r w:rsidRPr="002D7D14">
        <w:rPr>
          <w:rFonts w:eastAsia="Times New Roman" w:hint="eastAsia"/>
          <w:sz w:val="24"/>
          <w:szCs w:val="24"/>
          <w:lang w:eastAsia="ja-JP"/>
        </w:rPr>
        <w:t xml:space="preserve">, </w:t>
      </w:r>
      <w:proofErr w:type="gramEnd"/>
      <w:r w:rsidRPr="002D7D14">
        <w:rPr>
          <w:rFonts w:eastAsia="Times New Roman"/>
          <w:sz w:val="24"/>
          <w:szCs w:val="24"/>
          <w:lang w:eastAsia="ja-JP"/>
        </w:rPr>
        <w:object w:dxaOrig="560" w:dyaOrig="380">
          <v:shape id="_x0000_i1034" type="#_x0000_t75" style="width:27.75pt;height:18.75pt" o:ole="">
            <v:imagedata r:id="rId33" o:title=""/>
          </v:shape>
          <o:OLEObject Type="Embed" ProgID="Equation.DSMT4" ShapeID="_x0000_i1034" DrawAspect="Content" ObjectID="_1526492850" r:id="rId34"/>
        </w:object>
      </w:r>
      <w:r w:rsidRPr="002D7D14">
        <w:rPr>
          <w:rFonts w:eastAsia="Times New Roman" w:hint="eastAsia"/>
          <w:sz w:val="24"/>
          <w:szCs w:val="24"/>
          <w:lang w:eastAsia="ja-JP"/>
        </w:rPr>
        <w:t>,</w:t>
      </w:r>
      <w:r w:rsidRPr="002D7D14">
        <w:rPr>
          <w:rFonts w:eastAsia="Times New Roman"/>
          <w:sz w:val="24"/>
          <w:szCs w:val="24"/>
          <w:lang w:eastAsia="ja-JP"/>
        </w:rPr>
        <w:object w:dxaOrig="480" w:dyaOrig="320">
          <v:shape id="_x0000_i1035" type="#_x0000_t75" style="width:24pt;height:15.75pt" o:ole="">
            <v:imagedata r:id="rId35" o:title=""/>
          </v:shape>
          <o:OLEObject Type="Embed" ProgID="Equation.DSMT4" ShapeID="_x0000_i1035" DrawAspect="Content" ObjectID="_1526492851" r:id="rId36"/>
        </w:object>
      </w:r>
      <w:r w:rsidRPr="002D7D14">
        <w:rPr>
          <w:rFonts w:eastAsia="Times New Roman" w:hint="eastAsia"/>
          <w:sz w:val="24"/>
          <w:szCs w:val="24"/>
          <w:lang w:eastAsia="ja-JP"/>
        </w:rPr>
        <w:t>,</w:t>
      </w:r>
      <w:r w:rsidRPr="002D7D14">
        <w:rPr>
          <w:rFonts w:eastAsia="Times New Roman"/>
          <w:sz w:val="24"/>
          <w:szCs w:val="24"/>
          <w:lang w:eastAsia="ja-JP"/>
        </w:rPr>
        <w:object w:dxaOrig="499" w:dyaOrig="320">
          <v:shape id="_x0000_i1036" type="#_x0000_t75" style="width:24.75pt;height:15.75pt" o:ole="">
            <v:imagedata r:id="rId37" o:title=""/>
          </v:shape>
          <o:OLEObject Type="Embed" ProgID="Equation.DSMT4" ShapeID="_x0000_i1036" DrawAspect="Content" ObjectID="_1526492852" r:id="rId38"/>
        </w:object>
      </w:r>
      <w:r w:rsidRPr="002D7D14">
        <w:rPr>
          <w:rFonts w:eastAsia="Times New Roman" w:hint="eastAsia"/>
          <w:sz w:val="24"/>
          <w:szCs w:val="24"/>
          <w:lang w:eastAsia="ja-JP"/>
        </w:rPr>
        <w:t>are respectively domestic consumption, import, and export.</w:t>
      </w:r>
    </w:p>
    <w:p w:rsidR="009F35DF" w:rsidRPr="002D7D14" w:rsidRDefault="009F35DF" w:rsidP="009F35DF">
      <w:pPr>
        <w:pStyle w:val="af8"/>
        <w:numPr>
          <w:ilvl w:val="0"/>
          <w:numId w:val="2"/>
        </w:numPr>
        <w:spacing w:line="360" w:lineRule="auto"/>
        <w:ind w:firstLineChars="0" w:hanging="360"/>
        <w:rPr>
          <w:sz w:val="40"/>
          <w:szCs w:val="40"/>
          <w:vertAlign w:val="subscript"/>
          <w:lang w:eastAsia="ja-JP"/>
        </w:rPr>
      </w:pPr>
      <w:r w:rsidRPr="00290BA9">
        <w:rPr>
          <w:sz w:val="24"/>
          <w:szCs w:val="24"/>
        </w:rPr>
        <w:t xml:space="preserve">The model </w:t>
      </w:r>
      <w:r w:rsidRPr="00290BA9">
        <w:rPr>
          <w:rFonts w:eastAsia="宋体" w:hint="eastAsia"/>
          <w:sz w:val="24"/>
          <w:szCs w:val="24"/>
        </w:rPr>
        <w:t xml:space="preserve">gives green </w:t>
      </w:r>
      <w:r w:rsidRPr="00290BA9">
        <w:rPr>
          <w:rFonts w:eastAsia="宋体"/>
          <w:sz w:val="24"/>
          <w:szCs w:val="24"/>
        </w:rPr>
        <w:t>sustainable</w:t>
      </w:r>
      <w:r w:rsidRPr="00290BA9">
        <w:rPr>
          <w:rFonts w:eastAsia="宋体" w:hint="eastAsia"/>
          <w:sz w:val="24"/>
          <w:szCs w:val="24"/>
        </w:rPr>
        <w:t xml:space="preserve"> growth by </w:t>
      </w:r>
      <w:r w:rsidRPr="00290BA9">
        <w:rPr>
          <w:sz w:val="24"/>
          <w:szCs w:val="24"/>
        </w:rPr>
        <w:t>includ</w:t>
      </w:r>
      <w:r w:rsidRPr="00290BA9">
        <w:rPr>
          <w:rFonts w:eastAsia="宋体" w:hint="eastAsia"/>
          <w:sz w:val="24"/>
          <w:szCs w:val="24"/>
        </w:rPr>
        <w:t>ing</w:t>
      </w:r>
      <w:r w:rsidRPr="00290BA9">
        <w:rPr>
          <w:sz w:val="24"/>
          <w:szCs w:val="24"/>
        </w:rPr>
        <w:t xml:space="preserve"> constraint</w:t>
      </w:r>
      <w:r w:rsidRPr="00290BA9">
        <w:rPr>
          <w:rFonts w:eastAsia="宋体" w:hint="eastAsia"/>
          <w:sz w:val="24"/>
          <w:szCs w:val="24"/>
        </w:rPr>
        <w:t>s</w:t>
      </w:r>
      <w:r w:rsidRPr="00290BA9">
        <w:rPr>
          <w:sz w:val="24"/>
          <w:szCs w:val="24"/>
        </w:rPr>
        <w:t xml:space="preserve"> of carbon emissions</w:t>
      </w:r>
      <w:r w:rsidRPr="00290BA9">
        <w:rPr>
          <w:rFonts w:eastAsia="宋体" w:hint="eastAsia"/>
          <w:sz w:val="24"/>
          <w:szCs w:val="24"/>
        </w:rPr>
        <w:t xml:space="preserve"> and other pollutants</w:t>
      </w:r>
      <w:r w:rsidRPr="00290BA9">
        <w:rPr>
          <w:sz w:val="24"/>
          <w:szCs w:val="24"/>
        </w:rPr>
        <w:t>. It con</w:t>
      </w:r>
      <w:r w:rsidRPr="00290BA9">
        <w:rPr>
          <w:rFonts w:eastAsia="宋体" w:hint="eastAsia"/>
          <w:sz w:val="24"/>
          <w:szCs w:val="24"/>
        </w:rPr>
        <w:t xml:space="preserve">cerns about </w:t>
      </w:r>
      <w:r w:rsidRPr="00290BA9">
        <w:rPr>
          <w:sz w:val="24"/>
          <w:szCs w:val="24"/>
        </w:rPr>
        <w:t>carbon emissions</w:t>
      </w:r>
      <w:r w:rsidRPr="00290BA9">
        <w:rPr>
          <w:rFonts w:eastAsia="宋体" w:hint="eastAsia"/>
          <w:sz w:val="24"/>
          <w:szCs w:val="24"/>
        </w:rPr>
        <w:t xml:space="preserve"> and other pollutants</w:t>
      </w:r>
      <w:r w:rsidRPr="00290BA9">
        <w:rPr>
          <w:sz w:val="24"/>
          <w:szCs w:val="24"/>
        </w:rPr>
        <w:t xml:space="preserve"> </w:t>
      </w:r>
      <w:r w:rsidRPr="00290BA9">
        <w:rPr>
          <w:rFonts w:eastAsia="宋体" w:hint="eastAsia"/>
          <w:sz w:val="24"/>
          <w:szCs w:val="24"/>
        </w:rPr>
        <w:t xml:space="preserve">embodied in </w:t>
      </w:r>
      <w:r w:rsidRPr="00290BA9">
        <w:rPr>
          <w:sz w:val="24"/>
          <w:szCs w:val="24"/>
        </w:rPr>
        <w:t xml:space="preserve">both production and consumption. </w:t>
      </w:r>
      <w:r>
        <w:rPr>
          <w:rFonts w:eastAsia="宋体" w:hint="eastAsia"/>
          <w:sz w:val="24"/>
          <w:szCs w:val="24"/>
        </w:rPr>
        <w:t>Through input-output coefficient and coefficient of CO2 (</w:t>
      </w:r>
      <w:r w:rsidRPr="002D7D14">
        <w:rPr>
          <w:rFonts w:eastAsia="宋体"/>
          <w:position w:val="-12"/>
          <w:sz w:val="24"/>
          <w:szCs w:val="24"/>
        </w:rPr>
        <w:object w:dxaOrig="460" w:dyaOrig="380">
          <v:shape id="_x0000_i1037" type="#_x0000_t75" style="width:23.25pt;height:18.75pt" o:ole="">
            <v:imagedata r:id="rId39" o:title=""/>
          </v:shape>
          <o:OLEObject Type="Embed" ProgID="Equation.DSMT4" ShapeID="_x0000_i1037" DrawAspect="Content" ObjectID="_1526492853" r:id="rId40"/>
        </w:object>
      </w:r>
      <w:r>
        <w:rPr>
          <w:rFonts w:eastAsia="宋体" w:hint="eastAsia"/>
          <w:sz w:val="24"/>
          <w:szCs w:val="24"/>
        </w:rPr>
        <w:t xml:space="preserve">), </w:t>
      </w:r>
      <w:proofErr w:type="spellStart"/>
      <w:r>
        <w:rPr>
          <w:rFonts w:eastAsia="宋体" w:hint="eastAsia"/>
          <w:sz w:val="24"/>
          <w:szCs w:val="24"/>
        </w:rPr>
        <w:t>SOx</w:t>
      </w:r>
      <w:proofErr w:type="spellEnd"/>
      <w:r>
        <w:rPr>
          <w:rFonts w:eastAsia="宋体" w:hint="eastAsia"/>
          <w:sz w:val="24"/>
          <w:szCs w:val="24"/>
        </w:rPr>
        <w:t xml:space="preserve"> (</w:t>
      </w:r>
      <w:r w:rsidRPr="002D7D14">
        <w:rPr>
          <w:rFonts w:eastAsia="宋体"/>
          <w:position w:val="-12"/>
          <w:sz w:val="24"/>
          <w:szCs w:val="24"/>
        </w:rPr>
        <w:object w:dxaOrig="460" w:dyaOrig="380">
          <v:shape id="_x0000_i1038" type="#_x0000_t75" style="width:23.25pt;height:18.75pt" o:ole="">
            <v:imagedata r:id="rId41" o:title=""/>
          </v:shape>
          <o:OLEObject Type="Embed" ProgID="Equation.DSMT4" ShapeID="_x0000_i1038" DrawAspect="Content" ObjectID="_1526492854" r:id="rId42"/>
        </w:object>
      </w:r>
      <w:r>
        <w:rPr>
          <w:rFonts w:eastAsia="宋体" w:hint="eastAsia"/>
          <w:sz w:val="24"/>
          <w:szCs w:val="24"/>
        </w:rPr>
        <w:t>) and NOx (</w:t>
      </w:r>
      <w:r w:rsidRPr="002D7D14">
        <w:rPr>
          <w:rFonts w:eastAsia="宋体"/>
          <w:position w:val="-12"/>
          <w:sz w:val="24"/>
          <w:szCs w:val="24"/>
        </w:rPr>
        <w:object w:dxaOrig="480" w:dyaOrig="380">
          <v:shape id="_x0000_i1039" type="#_x0000_t75" style="width:24pt;height:18.75pt" o:ole="">
            <v:imagedata r:id="rId43" o:title=""/>
          </v:shape>
          <o:OLEObject Type="Embed" ProgID="Equation.DSMT4" ShapeID="_x0000_i1039" DrawAspect="Content" ObjectID="_1526492855" r:id="rId44"/>
        </w:object>
      </w:r>
      <w:r>
        <w:rPr>
          <w:rFonts w:eastAsia="宋体" w:hint="eastAsia"/>
          <w:sz w:val="24"/>
          <w:szCs w:val="24"/>
        </w:rPr>
        <w:t xml:space="preserve">), the embodied pollutants in trade can be </w:t>
      </w:r>
      <w:r>
        <w:rPr>
          <w:rFonts w:eastAsia="宋体"/>
          <w:sz w:val="24"/>
          <w:szCs w:val="24"/>
        </w:rPr>
        <w:t>integrated</w:t>
      </w:r>
      <w:r>
        <w:rPr>
          <w:rFonts w:eastAsia="宋体" w:hint="eastAsia"/>
          <w:sz w:val="24"/>
          <w:szCs w:val="24"/>
        </w:rPr>
        <w:t xml:space="preserve"> into mathematical programming, which can completely reflect direct and indirect emitted CO2, </w:t>
      </w:r>
      <w:proofErr w:type="spellStart"/>
      <w:r>
        <w:rPr>
          <w:rFonts w:eastAsia="宋体" w:hint="eastAsia"/>
          <w:sz w:val="24"/>
          <w:szCs w:val="24"/>
        </w:rPr>
        <w:t>SOx</w:t>
      </w:r>
      <w:proofErr w:type="spellEnd"/>
      <w:r>
        <w:rPr>
          <w:rFonts w:eastAsia="宋体" w:hint="eastAsia"/>
          <w:sz w:val="24"/>
          <w:szCs w:val="24"/>
        </w:rPr>
        <w:t xml:space="preserve"> and NOx.</w:t>
      </w:r>
    </w:p>
    <w:p w:rsidR="009F35DF" w:rsidRPr="002D7D14" w:rsidRDefault="009F35DF" w:rsidP="009F35DF">
      <w:pPr>
        <w:pStyle w:val="af8"/>
        <w:spacing w:line="360" w:lineRule="auto"/>
        <w:ind w:left="360" w:firstLineChars="0" w:firstLine="0"/>
        <w:rPr>
          <w:sz w:val="40"/>
          <w:szCs w:val="40"/>
          <w:vertAlign w:val="subscript"/>
          <w:lang w:eastAsia="ja-JP"/>
        </w:rPr>
      </w:pPr>
      <w:r w:rsidRPr="002D7D14">
        <w:rPr>
          <w:rFonts w:eastAsia="宋体"/>
          <w:position w:val="-58"/>
          <w:sz w:val="24"/>
          <w:szCs w:val="24"/>
        </w:rPr>
        <w:object w:dxaOrig="2439" w:dyaOrig="1280">
          <v:shape id="_x0000_i1040" type="#_x0000_t75" style="width:122.25pt;height:63.75pt" o:ole="">
            <v:imagedata r:id="rId45" o:title=""/>
          </v:shape>
          <o:OLEObject Type="Embed" ProgID="Equation.DSMT4" ShapeID="_x0000_i1040" DrawAspect="Content" ObjectID="_1526492856" r:id="rId46"/>
        </w:object>
      </w:r>
    </w:p>
    <w:p w:rsidR="009F35DF" w:rsidRPr="002D7D14" w:rsidRDefault="009F35DF" w:rsidP="009F35DF">
      <w:pPr>
        <w:pStyle w:val="af8"/>
        <w:spacing w:line="360" w:lineRule="auto"/>
        <w:ind w:left="360" w:firstLineChars="0" w:firstLine="0"/>
        <w:rPr>
          <w:rFonts w:eastAsia="宋体"/>
          <w:sz w:val="24"/>
          <w:szCs w:val="24"/>
        </w:rPr>
      </w:pPr>
      <w:r w:rsidRPr="00290BA9">
        <w:rPr>
          <w:sz w:val="24"/>
          <w:szCs w:val="24"/>
        </w:rPr>
        <w:t>The carbon emissions</w:t>
      </w:r>
      <w:r w:rsidRPr="00290BA9">
        <w:rPr>
          <w:rFonts w:eastAsia="宋体" w:hint="eastAsia"/>
          <w:sz w:val="24"/>
          <w:szCs w:val="24"/>
        </w:rPr>
        <w:t xml:space="preserve"> and other pollutants</w:t>
      </w:r>
      <w:r w:rsidRPr="00290BA9">
        <w:rPr>
          <w:sz w:val="24"/>
          <w:szCs w:val="24"/>
        </w:rPr>
        <w:t xml:space="preserve"> source from fossil energy consumption</w:t>
      </w:r>
      <w:r>
        <w:rPr>
          <w:rFonts w:eastAsia="宋体" w:hint="eastAsia"/>
          <w:sz w:val="24"/>
          <w:szCs w:val="24"/>
        </w:rPr>
        <w:t xml:space="preserve"> can be</w:t>
      </w:r>
      <w:r>
        <w:rPr>
          <w:sz w:val="24"/>
          <w:szCs w:val="24"/>
        </w:rPr>
        <w:t xml:space="preserve"> accoun</w:t>
      </w:r>
      <w:r>
        <w:rPr>
          <w:rFonts w:eastAsia="宋体" w:hint="eastAsia"/>
          <w:sz w:val="24"/>
          <w:szCs w:val="24"/>
        </w:rPr>
        <w:t>ted according to</w:t>
      </w:r>
      <w:r w:rsidRPr="00290BA9">
        <w:rPr>
          <w:rFonts w:eastAsia="宋体" w:hint="eastAsia"/>
          <w:sz w:val="24"/>
          <w:szCs w:val="24"/>
        </w:rPr>
        <w:t xml:space="preserve"> the quasi-dynamic model</w:t>
      </w:r>
      <w:r w:rsidRPr="00290BA9">
        <w:rPr>
          <w:sz w:val="24"/>
          <w:szCs w:val="24"/>
        </w:rPr>
        <w:t xml:space="preserve"> </w:t>
      </w:r>
      <w:r>
        <w:rPr>
          <w:rFonts w:eastAsia="宋体" w:hint="eastAsia"/>
          <w:sz w:val="24"/>
          <w:szCs w:val="24"/>
        </w:rPr>
        <w:t xml:space="preserve">and </w:t>
      </w:r>
      <w:r w:rsidRPr="00290BA9">
        <w:rPr>
          <w:sz w:val="24"/>
          <w:szCs w:val="24"/>
        </w:rPr>
        <w:t>Fu</w:t>
      </w:r>
      <w:r w:rsidRPr="00290BA9">
        <w:rPr>
          <w:rFonts w:eastAsia="宋体" w:hint="eastAsia"/>
          <w:sz w:val="24"/>
          <w:szCs w:val="24"/>
        </w:rPr>
        <w:t xml:space="preserve"> </w:t>
      </w:r>
      <w:r>
        <w:rPr>
          <w:rFonts w:eastAsia="宋体" w:hint="eastAsia"/>
          <w:sz w:val="24"/>
          <w:szCs w:val="24"/>
        </w:rPr>
        <w:t>(</w:t>
      </w:r>
      <w:r w:rsidRPr="00290BA9">
        <w:rPr>
          <w:sz w:val="24"/>
          <w:szCs w:val="24"/>
        </w:rPr>
        <w:t xml:space="preserve">2012). The intensity </w:t>
      </w:r>
      <w:r>
        <w:rPr>
          <w:rFonts w:eastAsia="宋体" w:hint="eastAsia"/>
          <w:sz w:val="24"/>
          <w:szCs w:val="24"/>
        </w:rPr>
        <w:t xml:space="preserve">of </w:t>
      </w:r>
      <w:r w:rsidRPr="00290BA9">
        <w:rPr>
          <w:sz w:val="24"/>
          <w:szCs w:val="24"/>
        </w:rPr>
        <w:t xml:space="preserve">carbon emissions </w:t>
      </w:r>
      <w:r>
        <w:rPr>
          <w:rFonts w:eastAsia="宋体" w:hint="eastAsia"/>
          <w:sz w:val="24"/>
          <w:szCs w:val="24"/>
        </w:rPr>
        <w:t xml:space="preserve">and other pollutants </w:t>
      </w:r>
      <w:r w:rsidRPr="00290BA9">
        <w:rPr>
          <w:sz w:val="24"/>
          <w:szCs w:val="24"/>
        </w:rPr>
        <w:t>by industry is estimated according to the time series of histor</w:t>
      </w:r>
      <w:r w:rsidRPr="00290BA9">
        <w:rPr>
          <w:rFonts w:eastAsia="宋体" w:hint="eastAsia"/>
          <w:sz w:val="24"/>
          <w:szCs w:val="24"/>
        </w:rPr>
        <w:t>ic</w:t>
      </w:r>
      <w:r w:rsidRPr="00290BA9">
        <w:rPr>
          <w:sz w:val="24"/>
          <w:szCs w:val="24"/>
        </w:rPr>
        <w:t xml:space="preserve"> data and refer</w:t>
      </w:r>
      <w:r w:rsidRPr="00290BA9">
        <w:rPr>
          <w:rFonts w:eastAsia="宋体" w:hint="eastAsia"/>
          <w:sz w:val="24"/>
          <w:szCs w:val="24"/>
        </w:rPr>
        <w:t>red</w:t>
      </w:r>
      <w:r w:rsidRPr="00290BA9">
        <w:rPr>
          <w:sz w:val="24"/>
          <w:szCs w:val="24"/>
        </w:rPr>
        <w:t xml:space="preserve"> to the related industrial carbon emissions intensity of UK.</w:t>
      </w:r>
    </w:p>
    <w:p w:rsidR="009F35DF" w:rsidRDefault="009F35DF" w:rsidP="009F35DF">
      <w:pPr>
        <w:pStyle w:val="af8"/>
        <w:widowControl/>
        <w:spacing w:after="120" w:line="360" w:lineRule="auto"/>
        <w:ind w:left="435" w:firstLine="480"/>
        <w:rPr>
          <w:rFonts w:eastAsia="宋体"/>
          <w:sz w:val="24"/>
          <w:szCs w:val="24"/>
        </w:rPr>
      </w:pPr>
      <w:r w:rsidRPr="00235123">
        <w:rPr>
          <w:sz w:val="24"/>
          <w:szCs w:val="24"/>
        </w:rPr>
        <w:t xml:space="preserve">An efficient growth path is found </w:t>
      </w:r>
      <w:r>
        <w:rPr>
          <w:rFonts w:eastAsia="宋体" w:hint="eastAsia"/>
          <w:sz w:val="24"/>
          <w:szCs w:val="24"/>
        </w:rPr>
        <w:t>which</w:t>
      </w:r>
      <w:r>
        <w:rPr>
          <w:sz w:val="24"/>
          <w:szCs w:val="24"/>
        </w:rPr>
        <w:t xml:space="preserve"> maximiz</w:t>
      </w:r>
      <w:r>
        <w:rPr>
          <w:rFonts w:eastAsia="宋体" w:hint="eastAsia"/>
          <w:sz w:val="24"/>
          <w:szCs w:val="24"/>
        </w:rPr>
        <w:t>es</w:t>
      </w:r>
      <w:r w:rsidRPr="00235123">
        <w:rPr>
          <w:sz w:val="24"/>
          <w:szCs w:val="24"/>
        </w:rPr>
        <w:t xml:space="preserve"> </w:t>
      </w:r>
      <w:r>
        <w:rPr>
          <w:rFonts w:eastAsia="宋体" w:hint="eastAsia"/>
          <w:sz w:val="24"/>
          <w:szCs w:val="24"/>
        </w:rPr>
        <w:t xml:space="preserve">both </w:t>
      </w:r>
      <w:r w:rsidRPr="00235123">
        <w:rPr>
          <w:sz w:val="24"/>
          <w:szCs w:val="24"/>
        </w:rPr>
        <w:t xml:space="preserve">accumulated consumption over the planning period </w:t>
      </w:r>
      <w:r>
        <w:rPr>
          <w:rFonts w:eastAsia="宋体" w:hint="eastAsia"/>
          <w:sz w:val="24"/>
          <w:szCs w:val="24"/>
        </w:rPr>
        <w:t xml:space="preserve">and terminal capital </w:t>
      </w:r>
      <w:r w:rsidRPr="00235123">
        <w:rPr>
          <w:rFonts w:eastAsia="宋体" w:hint="eastAsia"/>
          <w:sz w:val="24"/>
          <w:szCs w:val="24"/>
        </w:rPr>
        <w:t>in</w:t>
      </w:r>
      <w:r w:rsidRPr="00235123">
        <w:rPr>
          <w:sz w:val="24"/>
          <w:szCs w:val="24"/>
        </w:rPr>
        <w:t xml:space="preserve"> econom</w:t>
      </w:r>
      <w:r w:rsidRPr="00235123">
        <w:rPr>
          <w:rFonts w:eastAsia="宋体" w:hint="eastAsia"/>
          <w:sz w:val="24"/>
          <w:szCs w:val="24"/>
        </w:rPr>
        <w:t>ic</w:t>
      </w:r>
      <w:r w:rsidRPr="00235123">
        <w:rPr>
          <w:sz w:val="24"/>
          <w:szCs w:val="24"/>
        </w:rPr>
        <w:t xml:space="preserve"> structure </w:t>
      </w:r>
      <w:r w:rsidRPr="00235123">
        <w:rPr>
          <w:rFonts w:eastAsia="宋体" w:hint="eastAsia"/>
          <w:sz w:val="24"/>
          <w:szCs w:val="24"/>
        </w:rPr>
        <w:t>along</w:t>
      </w:r>
      <w:r w:rsidRPr="00235123">
        <w:rPr>
          <w:sz w:val="24"/>
          <w:szCs w:val="24"/>
        </w:rPr>
        <w:t xml:space="preserve"> the speed</w:t>
      </w:r>
      <w:r w:rsidRPr="00235123">
        <w:rPr>
          <w:rFonts w:eastAsia="宋体" w:hint="eastAsia"/>
          <w:sz w:val="24"/>
          <w:szCs w:val="24"/>
        </w:rPr>
        <w:t>y</w:t>
      </w:r>
      <w:r w:rsidRPr="00235123">
        <w:rPr>
          <w:sz w:val="24"/>
          <w:szCs w:val="24"/>
        </w:rPr>
        <w:t xml:space="preserve"> </w:t>
      </w:r>
      <w:r>
        <w:rPr>
          <w:rFonts w:eastAsia="宋体" w:hint="eastAsia"/>
          <w:sz w:val="24"/>
          <w:szCs w:val="24"/>
        </w:rPr>
        <w:t xml:space="preserve">growth </w:t>
      </w:r>
      <w:r w:rsidRPr="00235123">
        <w:rPr>
          <w:sz w:val="24"/>
          <w:szCs w:val="24"/>
        </w:rPr>
        <w:t>lane.</w:t>
      </w:r>
      <w:r w:rsidRPr="00235123">
        <w:rPr>
          <w:rFonts w:eastAsia="宋体" w:hint="eastAsia"/>
          <w:sz w:val="24"/>
          <w:szCs w:val="24"/>
        </w:rPr>
        <w:t xml:space="preserve"> </w:t>
      </w:r>
      <w:r>
        <w:rPr>
          <w:rFonts w:eastAsia="宋体" w:hint="eastAsia"/>
          <w:sz w:val="24"/>
          <w:szCs w:val="24"/>
        </w:rPr>
        <w:t>That means that the</w:t>
      </w:r>
      <w:r w:rsidRPr="00235123">
        <w:rPr>
          <w:sz w:val="24"/>
          <w:szCs w:val="24"/>
        </w:rPr>
        <w:t xml:space="preserve"> </w:t>
      </w:r>
      <w:r>
        <w:rPr>
          <w:rFonts w:eastAsia="宋体" w:hint="eastAsia"/>
          <w:sz w:val="24"/>
          <w:szCs w:val="24"/>
        </w:rPr>
        <w:t>industrial structure is</w:t>
      </w:r>
      <w:r w:rsidRPr="00235123">
        <w:rPr>
          <w:sz w:val="24"/>
          <w:szCs w:val="24"/>
        </w:rPr>
        <w:t xml:space="preserve"> in consistent with </w:t>
      </w:r>
      <w:r>
        <w:rPr>
          <w:rFonts w:eastAsia="宋体" w:hint="eastAsia"/>
          <w:sz w:val="24"/>
          <w:szCs w:val="24"/>
        </w:rPr>
        <w:t xml:space="preserve">the </w:t>
      </w:r>
      <w:r w:rsidRPr="00235123">
        <w:rPr>
          <w:sz w:val="24"/>
          <w:szCs w:val="24"/>
        </w:rPr>
        <w:t>share</w:t>
      </w:r>
      <w:r w:rsidRPr="00235123">
        <w:rPr>
          <w:rFonts w:eastAsia="宋体" w:hint="eastAsia"/>
          <w:sz w:val="24"/>
          <w:szCs w:val="24"/>
        </w:rPr>
        <w:t xml:space="preserve">s </w:t>
      </w:r>
      <w:r>
        <w:rPr>
          <w:rFonts w:eastAsia="宋体" w:hint="eastAsia"/>
          <w:sz w:val="24"/>
          <w:szCs w:val="24"/>
        </w:rPr>
        <w:t>reflecting</w:t>
      </w:r>
      <w:r w:rsidRPr="00235123">
        <w:rPr>
          <w:sz w:val="24"/>
          <w:szCs w:val="24"/>
        </w:rPr>
        <w:t xml:space="preserve"> eigenvector of economy system. </w:t>
      </w:r>
      <w:r w:rsidRPr="00235123">
        <w:rPr>
          <w:rFonts w:eastAsia="宋体" w:hint="eastAsia"/>
          <w:sz w:val="24"/>
          <w:szCs w:val="24"/>
        </w:rPr>
        <w:t xml:space="preserve">Moreover, </w:t>
      </w:r>
      <w:r w:rsidRPr="00235123">
        <w:rPr>
          <w:sz w:val="24"/>
          <w:szCs w:val="24"/>
        </w:rPr>
        <w:t xml:space="preserve">it </w:t>
      </w:r>
      <w:r w:rsidRPr="00235123">
        <w:rPr>
          <w:rFonts w:eastAsia="宋体" w:hint="eastAsia"/>
          <w:sz w:val="24"/>
          <w:szCs w:val="24"/>
        </w:rPr>
        <w:t>enable to obtain a</w:t>
      </w:r>
      <w:r w:rsidRPr="00235123">
        <w:rPr>
          <w:sz w:val="24"/>
          <w:szCs w:val="24"/>
        </w:rPr>
        <w:t xml:space="preserve"> rational the ratio of consumption </w:t>
      </w:r>
      <w:r w:rsidRPr="00235123">
        <w:rPr>
          <w:rFonts w:eastAsia="宋体" w:hint="eastAsia"/>
          <w:sz w:val="24"/>
          <w:szCs w:val="24"/>
        </w:rPr>
        <w:t>to capital accumulation</w:t>
      </w:r>
      <w:r w:rsidRPr="00235123">
        <w:rPr>
          <w:sz w:val="24"/>
          <w:szCs w:val="24"/>
        </w:rPr>
        <w:t xml:space="preserve">, investment </w:t>
      </w:r>
      <w:r w:rsidRPr="00235123">
        <w:rPr>
          <w:rFonts w:eastAsia="宋体" w:hint="eastAsia"/>
          <w:sz w:val="24"/>
          <w:szCs w:val="24"/>
        </w:rPr>
        <w:t xml:space="preserve">structure </w:t>
      </w:r>
      <w:r w:rsidRPr="00235123">
        <w:rPr>
          <w:sz w:val="24"/>
          <w:szCs w:val="24"/>
        </w:rPr>
        <w:t xml:space="preserve">alone turnpike </w:t>
      </w:r>
      <w:r w:rsidRPr="00235123">
        <w:rPr>
          <w:rFonts w:eastAsia="宋体" w:hint="eastAsia"/>
          <w:sz w:val="24"/>
          <w:szCs w:val="24"/>
        </w:rPr>
        <w:t>path</w:t>
      </w:r>
      <w:r>
        <w:rPr>
          <w:rFonts w:eastAsia="宋体" w:hint="eastAsia"/>
          <w:sz w:val="24"/>
          <w:szCs w:val="24"/>
        </w:rPr>
        <w:t xml:space="preserve">. The government only rationalizes the economic structure in the initial period to make economy </w:t>
      </w:r>
      <w:r>
        <w:rPr>
          <w:rFonts w:eastAsia="宋体" w:hint="eastAsia"/>
          <w:sz w:val="24"/>
          <w:szCs w:val="24"/>
        </w:rPr>
        <w:lastRenderedPageBreak/>
        <w:t>grow alone the turnpike and adjusts economic structure toward the aimed structure</w:t>
      </w:r>
      <w:r w:rsidRPr="0030136C">
        <w:rPr>
          <w:rFonts w:eastAsia="宋体" w:hint="eastAsia"/>
          <w:sz w:val="24"/>
          <w:szCs w:val="24"/>
        </w:rPr>
        <w:t xml:space="preserve"> </w:t>
      </w:r>
      <w:r>
        <w:rPr>
          <w:rFonts w:eastAsia="宋体" w:hint="eastAsia"/>
          <w:sz w:val="24"/>
          <w:szCs w:val="24"/>
        </w:rPr>
        <w:t>in</w:t>
      </w:r>
      <w:r w:rsidRPr="0030136C">
        <w:rPr>
          <w:rFonts w:eastAsia="宋体" w:hint="eastAsia"/>
          <w:sz w:val="24"/>
          <w:szCs w:val="24"/>
        </w:rPr>
        <w:t xml:space="preserve"> </w:t>
      </w:r>
      <w:r>
        <w:rPr>
          <w:rFonts w:eastAsia="宋体" w:hint="eastAsia"/>
          <w:sz w:val="24"/>
          <w:szCs w:val="24"/>
        </w:rPr>
        <w:t>terminal of planning time.</w:t>
      </w:r>
      <w:r w:rsidRPr="0030136C">
        <w:rPr>
          <w:rFonts w:eastAsia="宋体"/>
          <w:sz w:val="24"/>
          <w:szCs w:val="24"/>
        </w:rPr>
        <w:t xml:space="preserve"> Figure 1 indicates a perfect growth in theory of environment oriented turnpike for a</w:t>
      </w:r>
      <w:r w:rsidRPr="0030136C">
        <w:rPr>
          <w:rFonts w:eastAsia="宋体" w:hint="eastAsia"/>
          <w:sz w:val="24"/>
          <w:szCs w:val="24"/>
        </w:rPr>
        <w:t xml:space="preserve"> </w:t>
      </w:r>
      <w:r>
        <w:rPr>
          <w:rFonts w:eastAsia="宋体"/>
          <w:sz w:val="24"/>
          <w:szCs w:val="24"/>
        </w:rPr>
        <w:t>country</w:t>
      </w:r>
      <w:r>
        <w:rPr>
          <w:rFonts w:eastAsia="宋体" w:hint="eastAsia"/>
          <w:sz w:val="24"/>
          <w:szCs w:val="24"/>
        </w:rPr>
        <w:t>.</w:t>
      </w:r>
    </w:p>
    <w:p w:rsidR="000175D6" w:rsidRDefault="000175D6" w:rsidP="000175D6">
      <w:pPr>
        <w:pStyle w:val="af8"/>
        <w:numPr>
          <w:ilvl w:val="0"/>
          <w:numId w:val="4"/>
        </w:numPr>
        <w:spacing w:line="360" w:lineRule="auto"/>
        <w:ind w:firstLineChars="0"/>
        <w:rPr>
          <w:rFonts w:eastAsia="宋体"/>
          <w:sz w:val="24"/>
          <w:szCs w:val="24"/>
        </w:rPr>
      </w:pPr>
      <w:r w:rsidRPr="002D7D14">
        <w:rPr>
          <w:rFonts w:eastAsia="宋体" w:hint="eastAsia"/>
          <w:sz w:val="24"/>
          <w:szCs w:val="24"/>
        </w:rPr>
        <w:t>I</w:t>
      </w:r>
      <w:r w:rsidRPr="002D7D14">
        <w:rPr>
          <w:rFonts w:eastAsia="宋体"/>
          <w:sz w:val="24"/>
          <w:szCs w:val="24"/>
        </w:rPr>
        <w:t xml:space="preserve">n </w:t>
      </w:r>
      <w:r w:rsidRPr="002D7D14">
        <w:rPr>
          <w:rFonts w:eastAsia="宋体" w:hint="eastAsia"/>
          <w:sz w:val="24"/>
          <w:szCs w:val="24"/>
        </w:rPr>
        <w:t>regard to the accumulated consumption over planning time, t</w:t>
      </w:r>
      <w:r w:rsidRPr="002D7D14">
        <w:rPr>
          <w:sz w:val="24"/>
          <w:szCs w:val="24"/>
        </w:rPr>
        <w:t>he</w:t>
      </w:r>
      <w:r w:rsidRPr="002D7D14">
        <w:rPr>
          <w:rFonts w:eastAsia="宋体" w:hint="eastAsia"/>
          <w:sz w:val="24"/>
          <w:szCs w:val="24"/>
        </w:rPr>
        <w:t xml:space="preserve"> model should give a new</w:t>
      </w:r>
      <w:r w:rsidRPr="002D7D14">
        <w:rPr>
          <w:sz w:val="24"/>
          <w:szCs w:val="24"/>
        </w:rPr>
        <w:t xml:space="preserve"> algorithm </w:t>
      </w:r>
      <w:r w:rsidRPr="002D7D14">
        <w:rPr>
          <w:rFonts w:eastAsia="宋体" w:hint="eastAsia"/>
          <w:sz w:val="24"/>
          <w:szCs w:val="24"/>
        </w:rPr>
        <w:t xml:space="preserve">of </w:t>
      </w:r>
      <w:r w:rsidRPr="002D7D14">
        <w:rPr>
          <w:sz w:val="24"/>
          <w:szCs w:val="24"/>
        </w:rPr>
        <w:t>dynamic programming, instead of linear programming</w:t>
      </w:r>
      <w:r w:rsidRPr="002D7D14">
        <w:rPr>
          <w:rFonts w:eastAsia="宋体" w:hint="eastAsia"/>
          <w:sz w:val="24"/>
          <w:szCs w:val="24"/>
        </w:rPr>
        <w:t xml:space="preserve"> which is used in capital turnpike</w:t>
      </w:r>
      <w:r w:rsidRPr="002D7D14">
        <w:rPr>
          <w:rFonts w:eastAsia="宋体"/>
          <w:sz w:val="24"/>
          <w:szCs w:val="24"/>
        </w:rPr>
        <w:t xml:space="preserve">. </w:t>
      </w:r>
      <w:r w:rsidRPr="002D7D14">
        <w:rPr>
          <w:rFonts w:eastAsia="宋体" w:hint="eastAsia"/>
          <w:sz w:val="24"/>
          <w:szCs w:val="24"/>
        </w:rPr>
        <w:t>As shown in Table 4, dynamic programming Mixed-Consumption Turnpike (MCT) model solved by a dynamic programming supplies a gap.</w:t>
      </w:r>
      <w:r>
        <w:rPr>
          <w:rFonts w:eastAsia="宋体"/>
          <w:sz w:val="24"/>
          <w:szCs w:val="24"/>
        </w:rPr>
        <w:t xml:space="preserve"> </w:t>
      </w:r>
      <w:r>
        <w:rPr>
          <w:rFonts w:eastAsia="宋体" w:hint="eastAsia"/>
          <w:sz w:val="24"/>
          <w:szCs w:val="24"/>
        </w:rPr>
        <w:t xml:space="preserve">Static IO models integrated into linear programming aim at  </w:t>
      </w:r>
      <w:r w:rsidRPr="00DF7347">
        <w:rPr>
          <w:rFonts w:eastAsia="宋体"/>
          <w:sz w:val="24"/>
          <w:szCs w:val="24"/>
        </w:rPr>
        <w:t>maxi</w:t>
      </w:r>
      <w:r>
        <w:rPr>
          <w:rFonts w:eastAsia="宋体" w:hint="eastAsia"/>
          <w:sz w:val="24"/>
          <w:szCs w:val="24"/>
        </w:rPr>
        <w:t>mum</w:t>
      </w:r>
      <w:r w:rsidRPr="00DF7347">
        <w:rPr>
          <w:rFonts w:eastAsia="宋体"/>
          <w:sz w:val="24"/>
          <w:szCs w:val="24"/>
        </w:rPr>
        <w:t xml:space="preserve"> GDP</w:t>
      </w:r>
      <w:r w:rsidRPr="00DF7347">
        <w:rPr>
          <w:rFonts w:eastAsia="宋体" w:hint="eastAsia"/>
          <w:sz w:val="24"/>
          <w:szCs w:val="24"/>
        </w:rPr>
        <w:t xml:space="preserve"> or value added</w:t>
      </w:r>
      <w:r w:rsidRPr="00DF7347">
        <w:rPr>
          <w:rFonts w:eastAsia="宋体"/>
          <w:sz w:val="24"/>
          <w:szCs w:val="24"/>
        </w:rPr>
        <w:t xml:space="preserve"> of one year (</w:t>
      </w:r>
      <w:r w:rsidRPr="00DF7347">
        <w:rPr>
          <w:rFonts w:eastAsia="宋体" w:hint="eastAsia"/>
          <w:sz w:val="24"/>
          <w:szCs w:val="24"/>
        </w:rPr>
        <w:t xml:space="preserve">Liu et al., 2009, </w:t>
      </w:r>
      <w:r w:rsidRPr="00364083">
        <w:rPr>
          <w:rFonts w:eastAsia="宋体" w:hint="eastAsia"/>
          <w:sz w:val="24"/>
          <w:szCs w:val="24"/>
        </w:rPr>
        <w:t xml:space="preserve">Fu </w:t>
      </w:r>
      <w:proofErr w:type="spellStart"/>
      <w:r w:rsidRPr="00364083">
        <w:rPr>
          <w:rFonts w:eastAsia="宋体" w:hint="eastAsia"/>
          <w:sz w:val="24"/>
          <w:szCs w:val="24"/>
        </w:rPr>
        <w:t>Xue</w:t>
      </w:r>
      <w:proofErr w:type="spellEnd"/>
      <w:r>
        <w:rPr>
          <w:rFonts w:eastAsia="宋体" w:hint="eastAsia"/>
          <w:sz w:val="24"/>
          <w:szCs w:val="24"/>
        </w:rPr>
        <w:t xml:space="preserve">, </w:t>
      </w:r>
      <w:r w:rsidRPr="00364083">
        <w:rPr>
          <w:rFonts w:eastAsia="宋体" w:hint="eastAsia"/>
          <w:sz w:val="24"/>
          <w:szCs w:val="24"/>
        </w:rPr>
        <w:t>2012)</w:t>
      </w:r>
      <w:r w:rsidRPr="005B66F7">
        <w:rPr>
          <w:rFonts w:hint="eastAsia"/>
          <w:sz w:val="24"/>
          <w:szCs w:val="24"/>
          <w:lang w:eastAsia="ja-JP"/>
        </w:rPr>
        <w:t xml:space="preserve"> or </w:t>
      </w:r>
      <w:r>
        <w:rPr>
          <w:rFonts w:eastAsia="宋体" w:hint="eastAsia"/>
          <w:sz w:val="24"/>
          <w:szCs w:val="24"/>
        </w:rPr>
        <w:t xml:space="preserve">for </w:t>
      </w:r>
      <w:r w:rsidRPr="005B66F7">
        <w:rPr>
          <w:rFonts w:asciiTheme="minorHAnsi" w:hAnsiTheme="minorHAnsi" w:cstheme="minorBidi"/>
          <w:color w:val="auto"/>
          <w:sz w:val="24"/>
          <w:szCs w:val="24"/>
        </w:rPr>
        <w:t>equivalent</w:t>
      </w:r>
      <w:r w:rsidRPr="00DF7347">
        <w:rPr>
          <w:rFonts w:eastAsia="宋体" w:hint="eastAsia"/>
          <w:sz w:val="24"/>
          <w:szCs w:val="24"/>
        </w:rPr>
        <w:t xml:space="preserve"> </w:t>
      </w:r>
      <w:r>
        <w:rPr>
          <w:rFonts w:eastAsia="宋体" w:hint="eastAsia"/>
          <w:sz w:val="24"/>
          <w:szCs w:val="24"/>
        </w:rPr>
        <w:t>dual problem at minimum cost of water resource (</w:t>
      </w:r>
      <w:r w:rsidRPr="00364083">
        <w:rPr>
          <w:rFonts w:eastAsia="宋体" w:hint="eastAsia"/>
          <w:sz w:val="24"/>
          <w:szCs w:val="24"/>
        </w:rPr>
        <w:t xml:space="preserve">Lopez-Morales &amp; </w:t>
      </w:r>
      <w:proofErr w:type="spellStart"/>
      <w:r w:rsidRPr="00364083">
        <w:rPr>
          <w:rFonts w:eastAsia="宋体" w:hint="eastAsia"/>
          <w:sz w:val="24"/>
          <w:szCs w:val="24"/>
        </w:rPr>
        <w:t>Duchi</w:t>
      </w:r>
      <w:r>
        <w:rPr>
          <w:rFonts w:eastAsia="宋体" w:hint="eastAsia"/>
          <w:sz w:val="24"/>
          <w:szCs w:val="24"/>
        </w:rPr>
        <w:t>n</w:t>
      </w:r>
      <w:proofErr w:type="spellEnd"/>
      <w:r>
        <w:rPr>
          <w:rFonts w:eastAsia="宋体" w:hint="eastAsia"/>
          <w:sz w:val="24"/>
          <w:szCs w:val="24"/>
        </w:rPr>
        <w:t xml:space="preserve">, </w:t>
      </w:r>
      <w:r w:rsidRPr="00364083">
        <w:rPr>
          <w:rFonts w:eastAsia="宋体" w:hint="eastAsia"/>
          <w:sz w:val="24"/>
          <w:szCs w:val="24"/>
        </w:rPr>
        <w:t>2011)</w:t>
      </w:r>
      <w:r>
        <w:rPr>
          <w:rFonts w:eastAsia="宋体" w:hint="eastAsia"/>
          <w:sz w:val="24"/>
          <w:szCs w:val="24"/>
        </w:rPr>
        <w:t xml:space="preserve"> and energy use</w:t>
      </w:r>
      <w:r w:rsidRPr="00364083">
        <w:rPr>
          <w:rFonts w:eastAsia="宋体" w:hint="eastAsia"/>
          <w:sz w:val="24"/>
          <w:szCs w:val="24"/>
        </w:rPr>
        <w:t xml:space="preserve"> (Xia, 2010)</w:t>
      </w:r>
      <w:r>
        <w:rPr>
          <w:rFonts w:eastAsia="宋体" w:hint="eastAsia"/>
          <w:sz w:val="24"/>
          <w:szCs w:val="24"/>
        </w:rPr>
        <w:t>. Without capital matrix, static IO table is</w:t>
      </w:r>
      <w:r w:rsidRPr="00364083">
        <w:rPr>
          <w:rFonts w:eastAsia="宋体" w:hint="eastAsia"/>
          <w:sz w:val="24"/>
          <w:szCs w:val="24"/>
        </w:rPr>
        <w:t xml:space="preserve"> </w:t>
      </w:r>
      <w:r>
        <w:rPr>
          <w:rFonts w:eastAsia="宋体"/>
          <w:sz w:val="24"/>
          <w:szCs w:val="24"/>
        </w:rPr>
        <w:t>combine</w:t>
      </w:r>
      <w:r>
        <w:rPr>
          <w:rFonts w:eastAsia="宋体" w:hint="eastAsia"/>
          <w:sz w:val="24"/>
          <w:szCs w:val="24"/>
        </w:rPr>
        <w:t>d with dynamic programming target at</w:t>
      </w:r>
      <w:r w:rsidRPr="00364083">
        <w:rPr>
          <w:rFonts w:eastAsia="宋体" w:hint="eastAsia"/>
          <w:sz w:val="24"/>
          <w:szCs w:val="24"/>
        </w:rPr>
        <w:t xml:space="preserve"> accumulated GDP</w:t>
      </w:r>
      <w:r>
        <w:rPr>
          <w:rFonts w:eastAsia="宋体" w:hint="eastAsia"/>
          <w:sz w:val="24"/>
          <w:szCs w:val="24"/>
        </w:rPr>
        <w:t xml:space="preserve"> </w:t>
      </w:r>
      <w:r w:rsidRPr="00364083">
        <w:rPr>
          <w:rFonts w:eastAsia="宋体" w:hint="eastAsia"/>
          <w:sz w:val="24"/>
          <w:szCs w:val="24"/>
        </w:rPr>
        <w:t>(Rose, 1996</w:t>
      </w:r>
      <w:r w:rsidRPr="00364083">
        <w:rPr>
          <w:rFonts w:eastAsia="宋体"/>
          <w:sz w:val="24"/>
          <w:szCs w:val="24"/>
        </w:rPr>
        <w:t>)</w:t>
      </w:r>
      <w:r>
        <w:rPr>
          <w:rFonts w:eastAsia="宋体" w:hint="eastAsia"/>
          <w:sz w:val="24"/>
          <w:szCs w:val="24"/>
        </w:rPr>
        <w:t>.</w:t>
      </w:r>
      <w:r w:rsidRPr="00364083">
        <w:rPr>
          <w:rFonts w:eastAsia="宋体" w:hint="eastAsia"/>
          <w:sz w:val="24"/>
          <w:szCs w:val="24"/>
        </w:rPr>
        <w:t xml:space="preserve"> </w:t>
      </w:r>
      <w:r>
        <w:rPr>
          <w:rFonts w:eastAsia="宋体" w:hint="eastAsia"/>
          <w:sz w:val="24"/>
          <w:szCs w:val="24"/>
        </w:rPr>
        <w:t>After introducing China</w:t>
      </w:r>
      <w:r>
        <w:rPr>
          <w:rFonts w:eastAsia="宋体"/>
          <w:sz w:val="24"/>
          <w:szCs w:val="24"/>
        </w:rPr>
        <w:t>’</w:t>
      </w:r>
      <w:r>
        <w:rPr>
          <w:rFonts w:eastAsia="宋体" w:hint="eastAsia"/>
          <w:sz w:val="24"/>
          <w:szCs w:val="24"/>
        </w:rPr>
        <w:t xml:space="preserve">s capital matrix, dynamic IO model is combined with multi-stage linear programming to find the long-term planning with attempt of a </w:t>
      </w:r>
      <w:r w:rsidRPr="00364083">
        <w:rPr>
          <w:rFonts w:eastAsia="宋体" w:hint="eastAsia"/>
          <w:sz w:val="24"/>
          <w:szCs w:val="24"/>
        </w:rPr>
        <w:t>maximum accumulated GDP</w:t>
      </w:r>
      <w:r>
        <w:rPr>
          <w:rFonts w:eastAsia="宋体" w:hint="eastAsia"/>
          <w:sz w:val="24"/>
          <w:szCs w:val="24"/>
        </w:rPr>
        <w:t xml:space="preserve"> but no consideration of turnpike theorem</w:t>
      </w:r>
      <w:r w:rsidRPr="00DF7347">
        <w:rPr>
          <w:rFonts w:eastAsia="宋体"/>
          <w:sz w:val="24"/>
          <w:szCs w:val="24"/>
        </w:rPr>
        <w:t xml:space="preserve"> </w:t>
      </w:r>
      <w:r>
        <w:rPr>
          <w:rFonts w:eastAsia="宋体" w:hint="eastAsia"/>
          <w:sz w:val="24"/>
          <w:szCs w:val="24"/>
        </w:rPr>
        <w:t>(</w:t>
      </w:r>
      <w:r w:rsidRPr="00DF7347">
        <w:rPr>
          <w:rFonts w:eastAsia="宋体"/>
          <w:sz w:val="24"/>
          <w:szCs w:val="24"/>
        </w:rPr>
        <w:t>Zh</w:t>
      </w:r>
      <w:r w:rsidRPr="00364083">
        <w:rPr>
          <w:rFonts w:eastAsia="宋体"/>
          <w:sz w:val="24"/>
          <w:szCs w:val="24"/>
        </w:rPr>
        <w:t xml:space="preserve">ang, </w:t>
      </w:r>
      <w:r w:rsidRPr="002D7D14">
        <w:rPr>
          <w:sz w:val="24"/>
          <w:szCs w:val="24"/>
        </w:rPr>
        <w:t>2001, Na Risa, 2000</w:t>
      </w:r>
      <w:r w:rsidRPr="005B66F7">
        <w:rPr>
          <w:rFonts w:hint="eastAsia"/>
          <w:sz w:val="24"/>
          <w:szCs w:val="24"/>
          <w:lang w:eastAsia="ja-JP"/>
        </w:rPr>
        <w:t>)</w:t>
      </w:r>
      <w:r>
        <w:rPr>
          <w:rFonts w:eastAsia="宋体" w:hint="eastAsia"/>
          <w:sz w:val="24"/>
          <w:szCs w:val="24"/>
        </w:rPr>
        <w:t>.</w:t>
      </w:r>
      <w:r w:rsidRPr="002D7D14">
        <w:rPr>
          <w:sz w:val="24"/>
          <w:szCs w:val="24"/>
        </w:rPr>
        <w:t xml:space="preserve"> When involving in the turnpike lane, the </w:t>
      </w:r>
      <w:r>
        <w:rPr>
          <w:rFonts w:eastAsia="宋体" w:hint="eastAsia"/>
          <w:sz w:val="24"/>
          <w:szCs w:val="24"/>
        </w:rPr>
        <w:t xml:space="preserve">dynamic IO model was in framework of linear programming for maximum balance growth rate </w:t>
      </w:r>
      <w:r w:rsidRPr="000C3560">
        <w:rPr>
          <w:rFonts w:eastAsia="宋体"/>
          <w:sz w:val="24"/>
          <w:szCs w:val="24"/>
        </w:rPr>
        <w:t xml:space="preserve">(He </w:t>
      </w:r>
      <w:proofErr w:type="spellStart"/>
      <w:r w:rsidRPr="000C3560">
        <w:rPr>
          <w:rFonts w:eastAsia="宋体"/>
          <w:sz w:val="24"/>
          <w:szCs w:val="24"/>
        </w:rPr>
        <w:t>Jin</w:t>
      </w:r>
      <w:proofErr w:type="spellEnd"/>
      <w:r w:rsidRPr="000C3560">
        <w:rPr>
          <w:rFonts w:eastAsia="宋体"/>
          <w:sz w:val="24"/>
          <w:szCs w:val="24"/>
        </w:rPr>
        <w:t>, 2003)</w:t>
      </w:r>
      <w:r>
        <w:rPr>
          <w:rFonts w:eastAsia="宋体" w:hint="eastAsia"/>
          <w:sz w:val="24"/>
          <w:szCs w:val="24"/>
        </w:rPr>
        <w:t>,</w:t>
      </w:r>
      <w:r w:rsidRPr="000C3560">
        <w:rPr>
          <w:rFonts w:eastAsia="宋体"/>
          <w:sz w:val="24"/>
          <w:szCs w:val="24"/>
        </w:rPr>
        <w:t xml:space="preserve"> maximizes GDP </w:t>
      </w:r>
      <w:r>
        <w:rPr>
          <w:rFonts w:eastAsia="宋体" w:hint="eastAsia"/>
          <w:sz w:val="24"/>
          <w:szCs w:val="24"/>
        </w:rPr>
        <w:t>(</w:t>
      </w:r>
      <w:r w:rsidRPr="000C3560">
        <w:rPr>
          <w:rFonts w:eastAsia="宋体" w:hint="eastAsia"/>
          <w:sz w:val="24"/>
          <w:szCs w:val="24"/>
        </w:rPr>
        <w:t>He at al.</w:t>
      </w:r>
      <w:r w:rsidRPr="000C3560">
        <w:rPr>
          <w:rFonts w:eastAsia="宋体" w:hint="eastAsia"/>
          <w:sz w:val="24"/>
          <w:szCs w:val="24"/>
        </w:rPr>
        <w:fldChar w:fldCharType="begin"/>
      </w:r>
      <w:r w:rsidRPr="000C3560">
        <w:rPr>
          <w:rFonts w:eastAsia="宋体" w:hint="eastAsia"/>
          <w:sz w:val="24"/>
          <w:szCs w:val="24"/>
        </w:rPr>
        <w:instrText xml:space="preserve"> REF _Ref445110617 \r \h  \* MERGEFORMAT </w:instrText>
      </w:r>
      <w:r w:rsidRPr="000C3560">
        <w:rPr>
          <w:rFonts w:eastAsia="宋体" w:hint="eastAsia"/>
          <w:sz w:val="24"/>
          <w:szCs w:val="24"/>
        </w:rPr>
      </w:r>
      <w:r w:rsidRPr="000C3560">
        <w:rPr>
          <w:rFonts w:eastAsia="宋体" w:hint="eastAsia"/>
          <w:sz w:val="24"/>
          <w:szCs w:val="24"/>
        </w:rPr>
        <w:fldChar w:fldCharType="separate"/>
      </w:r>
      <w:r w:rsidRPr="000C3560">
        <w:rPr>
          <w:rFonts w:eastAsia="宋体" w:hint="eastAsia"/>
          <w:sz w:val="24"/>
          <w:szCs w:val="24"/>
        </w:rPr>
        <w:t>[36]</w:t>
      </w:r>
      <w:r w:rsidRPr="000C3560">
        <w:rPr>
          <w:rFonts w:eastAsia="宋体" w:hint="eastAsia"/>
          <w:sz w:val="24"/>
          <w:szCs w:val="24"/>
        </w:rPr>
        <w:fldChar w:fldCharType="end"/>
      </w:r>
      <w:r w:rsidRPr="000C3560">
        <w:rPr>
          <w:rFonts w:eastAsia="宋体" w:hint="eastAsia"/>
          <w:sz w:val="24"/>
          <w:szCs w:val="24"/>
        </w:rPr>
        <w:t>, He at al.</w:t>
      </w:r>
      <w:r w:rsidRPr="000C3560">
        <w:rPr>
          <w:rFonts w:eastAsia="宋体" w:hint="eastAsia"/>
          <w:sz w:val="24"/>
          <w:szCs w:val="24"/>
        </w:rPr>
        <w:fldChar w:fldCharType="begin"/>
      </w:r>
      <w:r w:rsidRPr="000C3560">
        <w:rPr>
          <w:rFonts w:eastAsia="宋体" w:hint="eastAsia"/>
          <w:sz w:val="24"/>
          <w:szCs w:val="24"/>
        </w:rPr>
        <w:instrText xml:space="preserve"> REF _Ref440259499 \r \h  \* MERGEFORMAT </w:instrText>
      </w:r>
      <w:r w:rsidRPr="000C3560">
        <w:rPr>
          <w:rFonts w:eastAsia="宋体" w:hint="eastAsia"/>
          <w:sz w:val="24"/>
          <w:szCs w:val="24"/>
        </w:rPr>
      </w:r>
      <w:r w:rsidRPr="000C3560">
        <w:rPr>
          <w:rFonts w:eastAsia="宋体" w:hint="eastAsia"/>
          <w:sz w:val="24"/>
          <w:szCs w:val="24"/>
        </w:rPr>
        <w:fldChar w:fldCharType="separate"/>
      </w:r>
      <w:r w:rsidRPr="000C3560">
        <w:rPr>
          <w:rFonts w:eastAsia="宋体" w:hint="eastAsia"/>
          <w:sz w:val="24"/>
          <w:szCs w:val="24"/>
        </w:rPr>
        <w:t>[37]</w:t>
      </w:r>
      <w:r w:rsidRPr="000C3560">
        <w:rPr>
          <w:rFonts w:eastAsia="宋体" w:hint="eastAsia"/>
          <w:sz w:val="24"/>
          <w:szCs w:val="24"/>
        </w:rPr>
        <w:fldChar w:fldCharType="end"/>
      </w:r>
      <w:r>
        <w:rPr>
          <w:rFonts w:eastAsia="宋体" w:hint="eastAsia"/>
          <w:sz w:val="24"/>
          <w:szCs w:val="24"/>
        </w:rPr>
        <w:t xml:space="preserve">), </w:t>
      </w:r>
      <w:r w:rsidRPr="000C3560">
        <w:rPr>
          <w:rFonts w:eastAsia="宋体"/>
          <w:sz w:val="24"/>
          <w:szCs w:val="24"/>
        </w:rPr>
        <w:t>or</w:t>
      </w:r>
      <w:r>
        <w:rPr>
          <w:rFonts w:eastAsia="宋体" w:hint="eastAsia"/>
          <w:sz w:val="24"/>
          <w:szCs w:val="24"/>
        </w:rPr>
        <w:t xml:space="preserve"> </w:t>
      </w:r>
      <w:proofErr w:type="spellStart"/>
      <w:r>
        <w:rPr>
          <w:rFonts w:eastAsia="宋体" w:hint="eastAsia"/>
          <w:sz w:val="24"/>
          <w:szCs w:val="24"/>
        </w:rPr>
        <w:t>maxmium</w:t>
      </w:r>
      <w:proofErr w:type="spellEnd"/>
      <w:r w:rsidRPr="000C3560">
        <w:rPr>
          <w:rFonts w:eastAsia="宋体"/>
          <w:sz w:val="24"/>
          <w:szCs w:val="24"/>
        </w:rPr>
        <w:t xml:space="preserve"> </w:t>
      </w:r>
      <w:r>
        <w:rPr>
          <w:rFonts w:eastAsia="宋体" w:hint="eastAsia"/>
          <w:sz w:val="24"/>
          <w:szCs w:val="24"/>
        </w:rPr>
        <w:t xml:space="preserve">capital </w:t>
      </w:r>
      <w:r w:rsidRPr="000C3560">
        <w:rPr>
          <w:rFonts w:eastAsia="宋体"/>
          <w:sz w:val="24"/>
          <w:szCs w:val="24"/>
        </w:rPr>
        <w:t>at t</w:t>
      </w:r>
      <w:r>
        <w:rPr>
          <w:rFonts w:eastAsia="宋体" w:hint="eastAsia"/>
          <w:sz w:val="24"/>
          <w:szCs w:val="24"/>
        </w:rPr>
        <w:t xml:space="preserve">erminal </w:t>
      </w:r>
      <w:r w:rsidRPr="000C3560">
        <w:rPr>
          <w:rFonts w:eastAsia="宋体"/>
          <w:sz w:val="24"/>
          <w:szCs w:val="24"/>
        </w:rPr>
        <w:t>year</w:t>
      </w:r>
      <w:r>
        <w:rPr>
          <w:rFonts w:eastAsia="宋体" w:hint="eastAsia"/>
          <w:sz w:val="24"/>
          <w:szCs w:val="24"/>
        </w:rPr>
        <w:t xml:space="preserve"> (</w:t>
      </w:r>
      <w:proofErr w:type="spellStart"/>
      <w:proofErr w:type="gramStart"/>
      <w:r w:rsidRPr="000C3560">
        <w:rPr>
          <w:rFonts w:eastAsia="宋体" w:hint="eastAsia"/>
          <w:sz w:val="24"/>
          <w:szCs w:val="24"/>
        </w:rPr>
        <w:t>Tsukui</w:t>
      </w:r>
      <w:proofErr w:type="spellEnd"/>
      <w:proofErr w:type="gramEnd"/>
      <w:r w:rsidRPr="000C3560">
        <w:rPr>
          <w:rFonts w:eastAsia="宋体" w:hint="eastAsia"/>
          <w:sz w:val="24"/>
          <w:szCs w:val="24"/>
        </w:rPr>
        <w:fldChar w:fldCharType="begin"/>
      </w:r>
      <w:r w:rsidRPr="000C3560">
        <w:rPr>
          <w:rFonts w:eastAsia="宋体" w:hint="eastAsia"/>
          <w:sz w:val="24"/>
          <w:szCs w:val="24"/>
        </w:rPr>
        <w:instrText xml:space="preserve"> REF _Ref445110005 \r \h </w:instrText>
      </w:r>
      <w:r w:rsidRPr="000C3560">
        <w:rPr>
          <w:rFonts w:eastAsia="宋体"/>
          <w:sz w:val="24"/>
          <w:szCs w:val="24"/>
        </w:rPr>
        <w:instrText xml:space="preserve"> \* MERGEFORMAT </w:instrText>
      </w:r>
      <w:r w:rsidRPr="000C3560">
        <w:rPr>
          <w:rFonts w:eastAsia="宋体" w:hint="eastAsia"/>
          <w:sz w:val="24"/>
          <w:szCs w:val="24"/>
        </w:rPr>
      </w:r>
      <w:r w:rsidRPr="000C3560">
        <w:rPr>
          <w:rFonts w:eastAsia="宋体" w:hint="eastAsia"/>
          <w:sz w:val="24"/>
          <w:szCs w:val="24"/>
        </w:rPr>
        <w:fldChar w:fldCharType="separate"/>
      </w:r>
      <w:r w:rsidRPr="000C3560">
        <w:rPr>
          <w:rFonts w:eastAsia="宋体" w:hint="eastAsia"/>
          <w:sz w:val="24"/>
          <w:szCs w:val="24"/>
        </w:rPr>
        <w:t>[73]</w:t>
      </w:r>
      <w:r w:rsidRPr="000C3560">
        <w:rPr>
          <w:rFonts w:eastAsia="宋体" w:hint="eastAsia"/>
          <w:sz w:val="24"/>
          <w:szCs w:val="24"/>
        </w:rPr>
        <w:fldChar w:fldCharType="end"/>
      </w:r>
      <w:r w:rsidRPr="000C3560">
        <w:rPr>
          <w:rFonts w:eastAsia="宋体" w:hint="eastAsia"/>
          <w:sz w:val="24"/>
          <w:szCs w:val="24"/>
        </w:rPr>
        <w:t>,</w:t>
      </w:r>
      <w:proofErr w:type="spellStart"/>
      <w:r w:rsidRPr="000C3560">
        <w:rPr>
          <w:rFonts w:eastAsia="宋体" w:hint="eastAsia"/>
          <w:sz w:val="24"/>
          <w:szCs w:val="24"/>
        </w:rPr>
        <w:t>Tsukui</w:t>
      </w:r>
      <w:proofErr w:type="spellEnd"/>
      <w:r w:rsidRPr="000C3560">
        <w:rPr>
          <w:rFonts w:eastAsia="宋体" w:hint="eastAsia"/>
          <w:sz w:val="24"/>
          <w:szCs w:val="24"/>
        </w:rPr>
        <w:t xml:space="preserve"> &amp; Murakami</w:t>
      </w:r>
      <w:r w:rsidRPr="000C3560">
        <w:rPr>
          <w:rFonts w:eastAsia="宋体" w:hint="eastAsia"/>
          <w:sz w:val="24"/>
          <w:szCs w:val="24"/>
        </w:rPr>
        <w:fldChar w:fldCharType="begin"/>
      </w:r>
      <w:r w:rsidRPr="000C3560">
        <w:rPr>
          <w:rFonts w:eastAsia="宋体" w:hint="eastAsia"/>
          <w:sz w:val="24"/>
          <w:szCs w:val="24"/>
        </w:rPr>
        <w:instrText xml:space="preserve"> REF _Ref445109995 \r \h  \* MERGEFORMAT </w:instrText>
      </w:r>
      <w:r w:rsidRPr="000C3560">
        <w:rPr>
          <w:rFonts w:eastAsia="宋体" w:hint="eastAsia"/>
          <w:sz w:val="24"/>
          <w:szCs w:val="24"/>
        </w:rPr>
      </w:r>
      <w:r w:rsidRPr="000C3560">
        <w:rPr>
          <w:rFonts w:eastAsia="宋体" w:hint="eastAsia"/>
          <w:sz w:val="24"/>
          <w:szCs w:val="24"/>
        </w:rPr>
        <w:fldChar w:fldCharType="separate"/>
      </w:r>
      <w:r w:rsidRPr="000C3560">
        <w:rPr>
          <w:rFonts w:eastAsia="宋体" w:hint="eastAsia"/>
          <w:sz w:val="24"/>
          <w:szCs w:val="24"/>
        </w:rPr>
        <w:t>[72]</w:t>
      </w:r>
      <w:r w:rsidRPr="000C3560">
        <w:rPr>
          <w:rFonts w:eastAsia="宋体" w:hint="eastAsia"/>
          <w:sz w:val="24"/>
          <w:szCs w:val="24"/>
        </w:rPr>
        <w:fldChar w:fldCharType="end"/>
      </w:r>
      <w:r w:rsidRPr="000C3560">
        <w:rPr>
          <w:rFonts w:eastAsia="宋体" w:hint="eastAsia"/>
          <w:sz w:val="24"/>
          <w:szCs w:val="24"/>
        </w:rPr>
        <w:t xml:space="preserve">, </w:t>
      </w:r>
      <w:proofErr w:type="spellStart"/>
      <w:r w:rsidRPr="000C3560">
        <w:rPr>
          <w:rFonts w:eastAsia="宋体" w:hint="eastAsia"/>
          <w:sz w:val="24"/>
          <w:szCs w:val="24"/>
        </w:rPr>
        <w:t>Dorfman</w:t>
      </w:r>
      <w:proofErr w:type="spellEnd"/>
      <w:r w:rsidRPr="000C3560">
        <w:rPr>
          <w:rFonts w:eastAsia="宋体" w:hint="eastAsia"/>
          <w:sz w:val="24"/>
          <w:szCs w:val="24"/>
        </w:rPr>
        <w:t>, et al.</w:t>
      </w:r>
      <w:r w:rsidRPr="000C3560">
        <w:rPr>
          <w:rFonts w:eastAsia="宋体" w:hint="eastAsia"/>
          <w:sz w:val="24"/>
          <w:szCs w:val="24"/>
        </w:rPr>
        <w:fldChar w:fldCharType="begin"/>
      </w:r>
      <w:r w:rsidRPr="000C3560">
        <w:rPr>
          <w:rFonts w:eastAsia="宋体" w:hint="eastAsia"/>
          <w:sz w:val="24"/>
          <w:szCs w:val="24"/>
        </w:rPr>
        <w:instrText xml:space="preserve"> REF _Ref445014337 \r \h  \* MERGEFORMAT </w:instrText>
      </w:r>
      <w:r w:rsidRPr="000C3560">
        <w:rPr>
          <w:rFonts w:eastAsia="宋体" w:hint="eastAsia"/>
          <w:sz w:val="24"/>
          <w:szCs w:val="24"/>
        </w:rPr>
      </w:r>
      <w:r w:rsidRPr="000C3560">
        <w:rPr>
          <w:rFonts w:eastAsia="宋体" w:hint="eastAsia"/>
          <w:sz w:val="24"/>
          <w:szCs w:val="24"/>
        </w:rPr>
        <w:fldChar w:fldCharType="separate"/>
      </w:r>
      <w:r w:rsidRPr="000C3560">
        <w:rPr>
          <w:rFonts w:eastAsia="宋体" w:hint="eastAsia"/>
          <w:sz w:val="24"/>
          <w:szCs w:val="24"/>
        </w:rPr>
        <w:t>[25]</w:t>
      </w:r>
      <w:r w:rsidRPr="000C3560">
        <w:rPr>
          <w:rFonts w:eastAsia="宋体" w:hint="eastAsia"/>
          <w:sz w:val="24"/>
          <w:szCs w:val="24"/>
        </w:rPr>
        <w:fldChar w:fldCharType="end"/>
      </w:r>
      <w:r>
        <w:rPr>
          <w:rFonts w:eastAsia="宋体" w:hint="eastAsia"/>
          <w:sz w:val="24"/>
          <w:szCs w:val="24"/>
        </w:rPr>
        <w:t>)</w:t>
      </w:r>
      <w:r w:rsidRPr="000C3560">
        <w:rPr>
          <w:rFonts w:eastAsia="宋体"/>
          <w:sz w:val="24"/>
          <w:szCs w:val="24"/>
        </w:rPr>
        <w:t>. However, the</w:t>
      </w:r>
      <w:r>
        <w:rPr>
          <w:rFonts w:eastAsia="宋体" w:hint="eastAsia"/>
          <w:sz w:val="24"/>
          <w:szCs w:val="24"/>
        </w:rPr>
        <w:t xml:space="preserve"> core of the MCT</w:t>
      </w:r>
      <w:r w:rsidRPr="000C3560">
        <w:rPr>
          <w:rFonts w:eastAsia="宋体"/>
          <w:sz w:val="24"/>
          <w:szCs w:val="24"/>
        </w:rPr>
        <w:t xml:space="preserve"> </w:t>
      </w:r>
      <w:r>
        <w:rPr>
          <w:sz w:val="24"/>
          <w:szCs w:val="24"/>
        </w:rPr>
        <w:t xml:space="preserve">dynamic model </w:t>
      </w:r>
      <w:r>
        <w:rPr>
          <w:rFonts w:eastAsia="宋体" w:hint="eastAsia"/>
          <w:sz w:val="24"/>
          <w:szCs w:val="24"/>
        </w:rPr>
        <w:t xml:space="preserve">is </w:t>
      </w:r>
      <w:r>
        <w:rPr>
          <w:sz w:val="24"/>
          <w:szCs w:val="24"/>
        </w:rPr>
        <w:t>maxim</w:t>
      </w:r>
      <w:r>
        <w:rPr>
          <w:rFonts w:eastAsia="宋体" w:hint="eastAsia"/>
          <w:sz w:val="24"/>
          <w:szCs w:val="24"/>
        </w:rPr>
        <w:t>um</w:t>
      </w:r>
      <w:r>
        <w:rPr>
          <w:sz w:val="24"/>
          <w:szCs w:val="24"/>
        </w:rPr>
        <w:t xml:space="preserve"> </w:t>
      </w:r>
      <w:r>
        <w:rPr>
          <w:rFonts w:eastAsia="宋体" w:hint="eastAsia"/>
          <w:sz w:val="24"/>
          <w:szCs w:val="24"/>
        </w:rPr>
        <w:t>accumulated</w:t>
      </w:r>
      <w:r w:rsidRPr="002D7D14">
        <w:rPr>
          <w:sz w:val="24"/>
          <w:szCs w:val="24"/>
        </w:rPr>
        <w:t xml:space="preserve"> consumption</w:t>
      </w:r>
      <w:r>
        <w:rPr>
          <w:rFonts w:eastAsia="宋体" w:hint="eastAsia"/>
          <w:sz w:val="24"/>
          <w:szCs w:val="24"/>
        </w:rPr>
        <w:t>,</w:t>
      </w:r>
      <w:r>
        <w:rPr>
          <w:sz w:val="24"/>
          <w:szCs w:val="24"/>
        </w:rPr>
        <w:t xml:space="preserve"> so</w:t>
      </w:r>
      <w:r w:rsidRPr="002D7D14">
        <w:rPr>
          <w:sz w:val="24"/>
          <w:szCs w:val="24"/>
        </w:rPr>
        <w:t xml:space="preserve"> it </w:t>
      </w:r>
      <w:r>
        <w:rPr>
          <w:rFonts w:eastAsia="宋体" w:hint="eastAsia"/>
          <w:sz w:val="24"/>
          <w:szCs w:val="24"/>
        </w:rPr>
        <w:t>does not enable any more to apply linear programming, but</w:t>
      </w:r>
      <w:r w:rsidRPr="002D7D14">
        <w:rPr>
          <w:sz w:val="24"/>
          <w:szCs w:val="24"/>
        </w:rPr>
        <w:t xml:space="preserve"> dynamic programming</w:t>
      </w:r>
      <w:r w:rsidRPr="000C3560">
        <w:rPr>
          <w:rFonts w:eastAsia="宋体" w:hint="eastAsia"/>
          <w:sz w:val="24"/>
          <w:szCs w:val="24"/>
        </w:rPr>
        <w:t xml:space="preserve"> </w:t>
      </w:r>
      <w:r>
        <w:rPr>
          <w:rFonts w:eastAsia="宋体" w:hint="eastAsia"/>
          <w:sz w:val="24"/>
          <w:szCs w:val="24"/>
        </w:rPr>
        <w:t>to resolve</w:t>
      </w:r>
      <w:r w:rsidRPr="002D7D14">
        <w:rPr>
          <w:sz w:val="24"/>
          <w:szCs w:val="24"/>
        </w:rPr>
        <w:t xml:space="preserve">. Reverse algorithm should be deduced to get solution, which is generalize algorithm for all kinds of discrete consumption turnpike model. </w:t>
      </w:r>
    </w:p>
    <w:p w:rsidR="000175D6" w:rsidRDefault="000175D6" w:rsidP="000175D6">
      <w:pPr>
        <w:pStyle w:val="af8"/>
        <w:numPr>
          <w:ilvl w:val="0"/>
          <w:numId w:val="4"/>
        </w:numPr>
        <w:spacing w:line="360" w:lineRule="auto"/>
        <w:ind w:firstLineChars="0"/>
        <w:rPr>
          <w:rFonts w:eastAsia="宋体"/>
          <w:sz w:val="24"/>
          <w:szCs w:val="24"/>
        </w:rPr>
      </w:pPr>
      <w:r w:rsidRPr="00DB0D71">
        <w:rPr>
          <w:rFonts w:hint="eastAsia"/>
          <w:sz w:val="24"/>
          <w:szCs w:val="24"/>
        </w:rPr>
        <w:t>Mixed-Consumption Turnpike (MCT) model</w:t>
      </w:r>
      <w:r w:rsidRPr="00DB0D71">
        <w:rPr>
          <w:sz w:val="24"/>
          <w:szCs w:val="24"/>
          <w:lang w:eastAsia="ja-JP"/>
        </w:rPr>
        <w:t xml:space="preserve"> </w:t>
      </w:r>
      <w:r>
        <w:rPr>
          <w:sz w:val="24"/>
          <w:szCs w:val="24"/>
        </w:rPr>
        <w:t>is</w:t>
      </w:r>
      <w:r>
        <w:rPr>
          <w:rFonts w:eastAsia="宋体" w:hint="eastAsia"/>
          <w:sz w:val="24"/>
          <w:szCs w:val="24"/>
        </w:rPr>
        <w:t xml:space="preserve"> technology advanced dynamic model. </w:t>
      </w:r>
      <w:r w:rsidRPr="002D7D14">
        <w:rPr>
          <w:sz w:val="24"/>
          <w:szCs w:val="24"/>
        </w:rPr>
        <w:t xml:space="preserve">The model </w:t>
      </w:r>
      <w:r>
        <w:rPr>
          <w:sz w:val="24"/>
          <w:szCs w:val="24"/>
        </w:rPr>
        <w:t>use</w:t>
      </w:r>
      <w:r>
        <w:rPr>
          <w:rFonts w:eastAsia="宋体" w:hint="eastAsia"/>
          <w:sz w:val="24"/>
          <w:szCs w:val="24"/>
        </w:rPr>
        <w:t>s</w:t>
      </w:r>
      <w:r w:rsidRPr="002D7D14">
        <w:rPr>
          <w:sz w:val="24"/>
          <w:szCs w:val="24"/>
        </w:rPr>
        <w:t xml:space="preserve"> </w:t>
      </w:r>
      <w:r>
        <w:rPr>
          <w:rFonts w:eastAsia="宋体" w:hint="eastAsia"/>
          <w:sz w:val="24"/>
          <w:szCs w:val="24"/>
        </w:rPr>
        <w:t xml:space="preserve">a </w:t>
      </w:r>
      <w:r>
        <w:rPr>
          <w:sz w:val="24"/>
          <w:szCs w:val="24"/>
        </w:rPr>
        <w:t>serie</w:t>
      </w:r>
      <w:r>
        <w:rPr>
          <w:rFonts w:eastAsia="宋体" w:hint="eastAsia"/>
          <w:sz w:val="24"/>
          <w:szCs w:val="24"/>
        </w:rPr>
        <w:t>s</w:t>
      </w:r>
      <w:r w:rsidRPr="002D7D14">
        <w:rPr>
          <w:sz w:val="24"/>
          <w:szCs w:val="24"/>
        </w:rPr>
        <w:t xml:space="preserve"> of </w:t>
      </w:r>
      <w:r>
        <w:rPr>
          <w:rFonts w:eastAsia="宋体" w:hint="eastAsia"/>
          <w:sz w:val="24"/>
          <w:szCs w:val="24"/>
        </w:rPr>
        <w:t>e</w:t>
      </w:r>
      <w:r w:rsidRPr="002D7D14">
        <w:rPr>
          <w:sz w:val="24"/>
          <w:szCs w:val="24"/>
        </w:rPr>
        <w:t>nergy-</w:t>
      </w:r>
      <w:r w:rsidRPr="002D7D14">
        <w:rPr>
          <w:rFonts w:eastAsia="宋体" w:hint="eastAsia"/>
          <w:sz w:val="24"/>
          <w:szCs w:val="24"/>
        </w:rPr>
        <w:t>pollutant</w:t>
      </w:r>
      <w:r w:rsidRPr="002D7D14">
        <w:rPr>
          <w:sz w:val="24"/>
          <w:szCs w:val="24"/>
        </w:rPr>
        <w:t>-</w:t>
      </w:r>
      <w:r w:rsidRPr="002D7D14">
        <w:rPr>
          <w:rFonts w:eastAsia="宋体" w:hint="eastAsia"/>
          <w:sz w:val="24"/>
          <w:szCs w:val="24"/>
        </w:rPr>
        <w:t>e</w:t>
      </w:r>
      <w:r>
        <w:rPr>
          <w:sz w:val="24"/>
          <w:szCs w:val="24"/>
        </w:rPr>
        <w:t>conomy I</w:t>
      </w:r>
      <w:r w:rsidRPr="002D7D14">
        <w:rPr>
          <w:sz w:val="24"/>
          <w:szCs w:val="24"/>
        </w:rPr>
        <w:t>O Tables</w:t>
      </w:r>
      <w:r w:rsidRPr="002D7D14">
        <w:rPr>
          <w:rFonts w:eastAsia="宋体" w:hint="eastAsia"/>
          <w:sz w:val="24"/>
          <w:szCs w:val="24"/>
        </w:rPr>
        <w:t xml:space="preserve"> with capital matrix</w:t>
      </w:r>
      <w:r w:rsidRPr="002D7D14">
        <w:rPr>
          <w:sz w:val="24"/>
          <w:szCs w:val="24"/>
        </w:rPr>
        <w:t>. Comparing to the classic input-output model, it has two distingui</w:t>
      </w:r>
      <w:r>
        <w:rPr>
          <w:sz w:val="24"/>
          <w:szCs w:val="24"/>
        </w:rPr>
        <w:t xml:space="preserve">sh properties. </w:t>
      </w:r>
      <w:r>
        <w:rPr>
          <w:rFonts w:eastAsia="宋体" w:hint="eastAsia"/>
          <w:sz w:val="24"/>
          <w:szCs w:val="24"/>
        </w:rPr>
        <w:t>First, it allows change in</w:t>
      </w:r>
      <w:r>
        <w:rPr>
          <w:sz w:val="24"/>
          <w:szCs w:val="24"/>
        </w:rPr>
        <w:t xml:space="preserve"> </w:t>
      </w:r>
      <w:r>
        <w:rPr>
          <w:rFonts w:eastAsia="宋体" w:hint="eastAsia"/>
          <w:sz w:val="24"/>
          <w:szCs w:val="24"/>
        </w:rPr>
        <w:t>s</w:t>
      </w:r>
      <w:r>
        <w:rPr>
          <w:sz w:val="24"/>
          <w:szCs w:val="24"/>
        </w:rPr>
        <w:t>tructure coefficient</w:t>
      </w:r>
      <w:r>
        <w:rPr>
          <w:rFonts w:eastAsia="宋体" w:hint="eastAsia"/>
          <w:sz w:val="24"/>
          <w:szCs w:val="24"/>
        </w:rPr>
        <w:t xml:space="preserve"> to embody technology advance</w:t>
      </w:r>
      <w:r w:rsidRPr="002D7D14">
        <w:rPr>
          <w:sz w:val="24"/>
          <w:szCs w:val="24"/>
        </w:rPr>
        <w:t>.</w:t>
      </w:r>
      <w:r>
        <w:rPr>
          <w:rFonts w:eastAsia="宋体" w:hint="eastAsia"/>
          <w:sz w:val="24"/>
          <w:szCs w:val="24"/>
        </w:rPr>
        <w:t xml:space="preserve"> The </w:t>
      </w:r>
      <w:r>
        <w:rPr>
          <w:rFonts w:eastAsia="宋体"/>
          <w:sz w:val="24"/>
          <w:szCs w:val="24"/>
        </w:rPr>
        <w:t>technology</w:t>
      </w:r>
      <w:r>
        <w:rPr>
          <w:rFonts w:eastAsia="宋体" w:hint="eastAsia"/>
          <w:sz w:val="24"/>
          <w:szCs w:val="24"/>
        </w:rPr>
        <w:t xml:space="preserve"> change is embodied in material saving (the input-output coefficient) and capital composition </w:t>
      </w:r>
      <w:proofErr w:type="gramStart"/>
      <w:r>
        <w:rPr>
          <w:rFonts w:eastAsia="宋体" w:hint="eastAsia"/>
          <w:sz w:val="24"/>
          <w:szCs w:val="24"/>
        </w:rPr>
        <w:t>improvement(</w:t>
      </w:r>
      <w:proofErr w:type="gramEnd"/>
      <w:r>
        <w:rPr>
          <w:rFonts w:eastAsia="宋体" w:hint="eastAsia"/>
          <w:sz w:val="24"/>
          <w:szCs w:val="24"/>
        </w:rPr>
        <w:t xml:space="preserve">capital coefficient). Second, it considers the change of energy mixture and </w:t>
      </w:r>
      <w:r>
        <w:rPr>
          <w:rFonts w:eastAsia="宋体"/>
          <w:sz w:val="24"/>
          <w:szCs w:val="24"/>
        </w:rPr>
        <w:t>corresponding</w:t>
      </w:r>
      <w:r>
        <w:rPr>
          <w:rFonts w:eastAsia="宋体" w:hint="eastAsia"/>
          <w:sz w:val="24"/>
          <w:szCs w:val="24"/>
        </w:rPr>
        <w:t xml:space="preserve"> pollutants removal efficiency.</w:t>
      </w:r>
    </w:p>
    <w:p w:rsidR="000175D6" w:rsidRPr="000175D6" w:rsidRDefault="000175D6" w:rsidP="009F35DF">
      <w:pPr>
        <w:pStyle w:val="af8"/>
        <w:widowControl/>
        <w:spacing w:after="120" w:line="360" w:lineRule="auto"/>
        <w:ind w:left="435" w:firstLine="480"/>
        <w:rPr>
          <w:rFonts w:eastAsia="宋体"/>
          <w:sz w:val="24"/>
          <w:szCs w:val="24"/>
        </w:rPr>
      </w:pPr>
    </w:p>
    <w:p w:rsidR="0000260F" w:rsidRPr="00FB0AE2" w:rsidRDefault="0000260F" w:rsidP="0000260F">
      <w:pPr>
        <w:pStyle w:val="af8"/>
        <w:spacing w:line="360" w:lineRule="auto"/>
        <w:ind w:left="360" w:firstLineChars="0" w:firstLine="0"/>
        <w:rPr>
          <w:rFonts w:eastAsia="宋体"/>
          <w:sz w:val="24"/>
          <w:szCs w:val="24"/>
        </w:rPr>
      </w:pPr>
      <w:r>
        <w:rPr>
          <w:rFonts w:eastAsia="宋体" w:hint="eastAsia"/>
          <w:sz w:val="24"/>
          <w:szCs w:val="24"/>
        </w:rPr>
        <w:lastRenderedPageBreak/>
        <w:t>Table 4</w:t>
      </w:r>
      <w:r w:rsidRPr="003D1856">
        <w:rPr>
          <w:rFonts w:hint="eastAsia"/>
          <w:sz w:val="24"/>
          <w:szCs w:val="24"/>
        </w:rPr>
        <w:t xml:space="preserve">: </w:t>
      </w:r>
      <w:r>
        <w:rPr>
          <w:rFonts w:eastAsia="宋体" w:hint="eastAsia"/>
          <w:sz w:val="24"/>
          <w:szCs w:val="24"/>
        </w:rPr>
        <w:t>C</w:t>
      </w:r>
      <w:r w:rsidRPr="003D1856">
        <w:rPr>
          <w:rFonts w:hint="eastAsia"/>
          <w:sz w:val="24"/>
          <w:szCs w:val="24"/>
        </w:rPr>
        <w:t>omparison</w:t>
      </w:r>
      <w:r>
        <w:rPr>
          <w:rFonts w:eastAsia="宋体" w:hint="eastAsia"/>
          <w:sz w:val="24"/>
          <w:szCs w:val="24"/>
        </w:rPr>
        <w:t xml:space="preserve"> of</w:t>
      </w:r>
      <w:r w:rsidRPr="00FB0AE2">
        <w:rPr>
          <w:rFonts w:hint="eastAsia"/>
          <w:sz w:val="24"/>
          <w:szCs w:val="24"/>
        </w:rPr>
        <w:t xml:space="preserve"> MCT</w:t>
      </w:r>
      <w:r w:rsidRPr="003D1856">
        <w:rPr>
          <w:rFonts w:hint="eastAsia"/>
          <w:sz w:val="24"/>
          <w:szCs w:val="24"/>
        </w:rPr>
        <w:t xml:space="preserve"> model</w:t>
      </w:r>
      <w:r>
        <w:rPr>
          <w:rFonts w:eastAsia="宋体" w:hint="eastAsia"/>
          <w:sz w:val="24"/>
          <w:szCs w:val="24"/>
        </w:rPr>
        <w:t xml:space="preserve"> </w:t>
      </w:r>
      <w:r>
        <w:rPr>
          <w:rFonts w:hint="eastAsia"/>
          <w:sz w:val="24"/>
          <w:szCs w:val="24"/>
        </w:rPr>
        <w:t xml:space="preserve">with </w:t>
      </w:r>
      <w:r w:rsidRPr="003D1856">
        <w:rPr>
          <w:rFonts w:hint="eastAsia"/>
          <w:sz w:val="24"/>
          <w:szCs w:val="24"/>
        </w:rPr>
        <w:t xml:space="preserve">other </w:t>
      </w:r>
      <w:r>
        <w:rPr>
          <w:rFonts w:hint="eastAsia"/>
          <w:sz w:val="24"/>
          <w:szCs w:val="24"/>
        </w:rPr>
        <w:t xml:space="preserve">optimal </w:t>
      </w:r>
      <w:r>
        <w:rPr>
          <w:rFonts w:eastAsia="宋体" w:hint="eastAsia"/>
          <w:sz w:val="24"/>
          <w:szCs w:val="24"/>
        </w:rPr>
        <w:t>IO</w:t>
      </w:r>
      <w:r w:rsidRPr="003D1856">
        <w:rPr>
          <w:rFonts w:hint="eastAsia"/>
          <w:sz w:val="24"/>
          <w:szCs w:val="24"/>
        </w:rPr>
        <w:t xml:space="preserve"> model</w:t>
      </w:r>
      <w:r>
        <w:rPr>
          <w:rFonts w:eastAsia="宋体" w:hint="eastAsia"/>
          <w:sz w:val="24"/>
          <w:szCs w:val="24"/>
        </w:rPr>
        <w:t>s</w:t>
      </w:r>
    </w:p>
    <w:p w:rsidR="0000260F" w:rsidRPr="0000260F" w:rsidRDefault="0000260F" w:rsidP="0000260F">
      <w:pPr>
        <w:pStyle w:val="af8"/>
        <w:spacing w:line="360" w:lineRule="auto"/>
        <w:ind w:left="360" w:firstLineChars="0" w:firstLine="0"/>
        <w:rPr>
          <w:sz w:val="24"/>
          <w:szCs w:val="24"/>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709"/>
        <w:gridCol w:w="1134"/>
        <w:gridCol w:w="1134"/>
        <w:gridCol w:w="1276"/>
        <w:gridCol w:w="992"/>
        <w:gridCol w:w="1418"/>
        <w:gridCol w:w="2126"/>
      </w:tblGrid>
      <w:tr w:rsidR="0000260F" w:rsidTr="00A746FB">
        <w:trPr>
          <w:trHeight w:val="243"/>
        </w:trPr>
        <w:tc>
          <w:tcPr>
            <w:tcW w:w="1135" w:type="dxa"/>
            <w:gridSpan w:val="2"/>
            <w:vMerge w:val="restart"/>
            <w:tcBorders>
              <w:top w:val="single" w:sz="4" w:space="0" w:color="auto"/>
              <w:left w:val="single" w:sz="4" w:space="0" w:color="auto"/>
              <w:bottom w:val="single" w:sz="4" w:space="0" w:color="auto"/>
              <w:right w:val="single" w:sz="4" w:space="0" w:color="auto"/>
              <w:tl2br w:val="single" w:sz="4" w:space="0" w:color="auto"/>
            </w:tcBorders>
            <w:noWrap/>
            <w:hideMark/>
          </w:tcPr>
          <w:p w:rsidR="0000260F" w:rsidRPr="008721D1" w:rsidRDefault="0000260F" w:rsidP="00A746FB">
            <w:pPr>
              <w:adjustRightInd w:val="0"/>
              <w:snapToGrid w:val="0"/>
              <w:jc w:val="center"/>
              <w:rPr>
                <w:sz w:val="16"/>
                <w:szCs w:val="16"/>
              </w:rPr>
            </w:pPr>
            <w:r w:rsidRPr="008721D1">
              <w:rPr>
                <w:rFonts w:hint="eastAsia"/>
                <w:sz w:val="16"/>
                <w:szCs w:val="16"/>
              </w:rPr>
              <w:t>Theorem</w:t>
            </w:r>
          </w:p>
          <w:p w:rsidR="0000260F" w:rsidRPr="008721D1" w:rsidRDefault="0000260F" w:rsidP="00A746FB">
            <w:pPr>
              <w:adjustRightInd w:val="0"/>
              <w:snapToGrid w:val="0"/>
              <w:jc w:val="center"/>
              <w:rPr>
                <w:sz w:val="16"/>
                <w:szCs w:val="16"/>
              </w:rPr>
            </w:pPr>
            <w:r w:rsidRPr="008721D1">
              <w:rPr>
                <w:rFonts w:hint="eastAsia"/>
                <w:sz w:val="16"/>
                <w:szCs w:val="16"/>
              </w:rPr>
              <w:t>Method</w:t>
            </w:r>
          </w:p>
        </w:tc>
        <w:tc>
          <w:tcPr>
            <w:tcW w:w="3544" w:type="dxa"/>
            <w:gridSpan w:val="3"/>
            <w:tcBorders>
              <w:top w:val="single" w:sz="4" w:space="0" w:color="auto"/>
              <w:left w:val="single" w:sz="4" w:space="0" w:color="auto"/>
              <w:bottom w:val="single" w:sz="4" w:space="0" w:color="auto"/>
              <w:right w:val="single" w:sz="4" w:space="0" w:color="auto"/>
            </w:tcBorders>
            <w:noWrap/>
            <w:hideMark/>
          </w:tcPr>
          <w:p w:rsidR="0000260F" w:rsidRPr="00FB0AE2" w:rsidRDefault="0000260F" w:rsidP="0000260F">
            <w:pPr>
              <w:pStyle w:val="af8"/>
              <w:spacing w:line="360" w:lineRule="auto"/>
              <w:ind w:left="435" w:firstLine="360"/>
              <w:rPr>
                <w:rFonts w:ascii="仿宋" w:eastAsia="仿宋" w:hAnsi="仿宋"/>
                <w:sz w:val="18"/>
                <w:szCs w:val="18"/>
              </w:rPr>
            </w:pPr>
            <w:r w:rsidRPr="00FB0AE2">
              <w:rPr>
                <w:rFonts w:hint="eastAsia"/>
                <w:sz w:val="18"/>
                <w:szCs w:val="18"/>
              </w:rPr>
              <w:t>Turnpike theorem</w:t>
            </w:r>
          </w:p>
        </w:tc>
        <w:tc>
          <w:tcPr>
            <w:tcW w:w="4536" w:type="dxa"/>
            <w:gridSpan w:val="3"/>
            <w:tcBorders>
              <w:top w:val="single" w:sz="4" w:space="0" w:color="auto"/>
              <w:left w:val="single" w:sz="4" w:space="0" w:color="auto"/>
              <w:bottom w:val="single" w:sz="4" w:space="0" w:color="auto"/>
              <w:right w:val="single" w:sz="4" w:space="0" w:color="auto"/>
            </w:tcBorders>
            <w:noWrap/>
            <w:hideMark/>
          </w:tcPr>
          <w:p w:rsidR="0000260F" w:rsidRPr="00FB0AE2" w:rsidRDefault="0000260F" w:rsidP="00A746FB">
            <w:pPr>
              <w:spacing w:line="360" w:lineRule="auto"/>
              <w:rPr>
                <w:sz w:val="18"/>
                <w:szCs w:val="18"/>
              </w:rPr>
            </w:pPr>
            <w:r w:rsidRPr="00FB0AE2">
              <w:rPr>
                <w:rFonts w:hint="eastAsia"/>
                <w:sz w:val="18"/>
                <w:szCs w:val="18"/>
              </w:rPr>
              <w:t>Non-Turnpike theorem</w:t>
            </w:r>
          </w:p>
        </w:tc>
      </w:tr>
      <w:tr w:rsidR="0000260F" w:rsidTr="00A746FB">
        <w:trPr>
          <w:trHeight w:val="378"/>
        </w:trPr>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rsidR="0000260F" w:rsidRPr="008721D1" w:rsidRDefault="0000260F" w:rsidP="00A746FB">
            <w:pPr>
              <w:adjustRightInd w:val="0"/>
              <w:snapToGri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noWrap/>
            <w:hideMark/>
          </w:tcPr>
          <w:p w:rsidR="0000260F" w:rsidRPr="00FB0AE2" w:rsidRDefault="0000260F" w:rsidP="00A746FB">
            <w:pPr>
              <w:spacing w:line="360" w:lineRule="auto"/>
              <w:rPr>
                <w:rFonts w:ascii="仿宋" w:eastAsia="仿宋" w:hAnsi="仿宋"/>
                <w:sz w:val="18"/>
                <w:szCs w:val="18"/>
              </w:rPr>
            </w:pPr>
            <w:r>
              <w:rPr>
                <w:rFonts w:eastAsia="宋体" w:hint="eastAsia"/>
                <w:sz w:val="18"/>
                <w:szCs w:val="18"/>
              </w:rPr>
              <w:t>m</w:t>
            </w:r>
            <w:r w:rsidRPr="00FB0AE2">
              <w:rPr>
                <w:rFonts w:hint="eastAsia"/>
                <w:sz w:val="18"/>
                <w:szCs w:val="18"/>
              </w:rPr>
              <w:t>odel</w:t>
            </w:r>
          </w:p>
        </w:tc>
        <w:tc>
          <w:tcPr>
            <w:tcW w:w="1134" w:type="dxa"/>
            <w:tcBorders>
              <w:top w:val="single" w:sz="4" w:space="0" w:color="auto"/>
              <w:left w:val="single" w:sz="4" w:space="0" w:color="auto"/>
              <w:bottom w:val="single" w:sz="4" w:space="0" w:color="auto"/>
              <w:right w:val="single" w:sz="4" w:space="0" w:color="auto"/>
            </w:tcBorders>
            <w:hideMark/>
          </w:tcPr>
          <w:p w:rsidR="0000260F" w:rsidRPr="00FB0AE2" w:rsidRDefault="0000260F" w:rsidP="00A746FB">
            <w:pPr>
              <w:spacing w:line="360" w:lineRule="auto"/>
              <w:rPr>
                <w:rFonts w:ascii="仿宋" w:eastAsia="仿宋" w:hAnsi="仿宋"/>
                <w:sz w:val="18"/>
                <w:szCs w:val="18"/>
              </w:rPr>
            </w:pPr>
            <w:r>
              <w:rPr>
                <w:rFonts w:eastAsia="宋体" w:hint="eastAsia"/>
                <w:sz w:val="18"/>
                <w:szCs w:val="18"/>
              </w:rPr>
              <w:t>o</w:t>
            </w:r>
            <w:r w:rsidRPr="00FB0AE2">
              <w:rPr>
                <w:rFonts w:hint="eastAsia"/>
                <w:sz w:val="18"/>
                <w:szCs w:val="18"/>
              </w:rPr>
              <w:t>bjective</w:t>
            </w:r>
          </w:p>
        </w:tc>
        <w:tc>
          <w:tcPr>
            <w:tcW w:w="1276" w:type="dxa"/>
            <w:tcBorders>
              <w:top w:val="single" w:sz="4" w:space="0" w:color="auto"/>
              <w:left w:val="single" w:sz="4" w:space="0" w:color="auto"/>
              <w:bottom w:val="single" w:sz="4" w:space="0" w:color="auto"/>
              <w:right w:val="single" w:sz="4" w:space="0" w:color="auto"/>
            </w:tcBorders>
            <w:hideMark/>
          </w:tcPr>
          <w:p w:rsidR="0000260F" w:rsidRPr="0073731F" w:rsidRDefault="0000260F" w:rsidP="00A746FB">
            <w:pPr>
              <w:spacing w:line="360" w:lineRule="auto"/>
              <w:rPr>
                <w:sz w:val="18"/>
                <w:szCs w:val="18"/>
              </w:rPr>
            </w:pPr>
            <w:r>
              <w:rPr>
                <w:rFonts w:eastAsia="宋体" w:hint="eastAsia"/>
                <w:sz w:val="18"/>
                <w:szCs w:val="18"/>
              </w:rPr>
              <w:t>c</w:t>
            </w:r>
            <w:r w:rsidRPr="00FB0AE2">
              <w:rPr>
                <w:rFonts w:hint="eastAsia"/>
                <w:sz w:val="18"/>
                <w:szCs w:val="18"/>
              </w:rPr>
              <w:t>onstraints</w:t>
            </w:r>
          </w:p>
        </w:tc>
        <w:tc>
          <w:tcPr>
            <w:tcW w:w="992" w:type="dxa"/>
            <w:tcBorders>
              <w:top w:val="single" w:sz="4" w:space="0" w:color="auto"/>
              <w:left w:val="single" w:sz="4" w:space="0" w:color="auto"/>
              <w:bottom w:val="single" w:sz="4" w:space="0" w:color="auto"/>
              <w:right w:val="single" w:sz="4" w:space="0" w:color="auto"/>
            </w:tcBorders>
            <w:noWrap/>
            <w:hideMark/>
          </w:tcPr>
          <w:p w:rsidR="0000260F" w:rsidRPr="0073731F" w:rsidRDefault="0000260F" w:rsidP="00A746FB">
            <w:pPr>
              <w:spacing w:line="360" w:lineRule="auto"/>
              <w:rPr>
                <w:sz w:val="18"/>
                <w:szCs w:val="18"/>
              </w:rPr>
            </w:pPr>
            <w:r>
              <w:rPr>
                <w:rFonts w:eastAsia="宋体" w:hint="eastAsia"/>
                <w:sz w:val="18"/>
                <w:szCs w:val="18"/>
              </w:rPr>
              <w:t>m</w:t>
            </w:r>
            <w:r w:rsidRPr="0073731F">
              <w:rPr>
                <w:rFonts w:hint="eastAsia"/>
                <w:sz w:val="18"/>
                <w:szCs w:val="18"/>
              </w:rPr>
              <w:t>odel</w:t>
            </w:r>
          </w:p>
        </w:tc>
        <w:tc>
          <w:tcPr>
            <w:tcW w:w="1418" w:type="dxa"/>
            <w:tcBorders>
              <w:top w:val="single" w:sz="4" w:space="0" w:color="auto"/>
              <w:left w:val="single" w:sz="4" w:space="0" w:color="auto"/>
              <w:bottom w:val="single" w:sz="4" w:space="0" w:color="auto"/>
              <w:right w:val="single" w:sz="4" w:space="0" w:color="auto"/>
            </w:tcBorders>
            <w:hideMark/>
          </w:tcPr>
          <w:p w:rsidR="0000260F" w:rsidRPr="0073731F" w:rsidRDefault="0000260F" w:rsidP="00A746FB">
            <w:pPr>
              <w:spacing w:line="360" w:lineRule="auto"/>
              <w:rPr>
                <w:rFonts w:eastAsia="宋体"/>
                <w:sz w:val="18"/>
                <w:szCs w:val="18"/>
              </w:rPr>
            </w:pPr>
            <w:r>
              <w:rPr>
                <w:rFonts w:eastAsia="宋体" w:hint="eastAsia"/>
                <w:sz w:val="18"/>
                <w:szCs w:val="18"/>
              </w:rPr>
              <w:t>objective</w:t>
            </w:r>
          </w:p>
        </w:tc>
        <w:tc>
          <w:tcPr>
            <w:tcW w:w="2126" w:type="dxa"/>
            <w:tcBorders>
              <w:top w:val="single" w:sz="4" w:space="0" w:color="auto"/>
              <w:left w:val="single" w:sz="4" w:space="0" w:color="auto"/>
              <w:bottom w:val="single" w:sz="4" w:space="0" w:color="auto"/>
              <w:right w:val="single" w:sz="4" w:space="0" w:color="auto"/>
            </w:tcBorders>
            <w:hideMark/>
          </w:tcPr>
          <w:p w:rsidR="0000260F" w:rsidRPr="0073731F" w:rsidRDefault="0000260F" w:rsidP="00A746FB">
            <w:pPr>
              <w:spacing w:line="360" w:lineRule="auto"/>
              <w:rPr>
                <w:rFonts w:eastAsia="宋体"/>
                <w:sz w:val="18"/>
                <w:szCs w:val="18"/>
              </w:rPr>
            </w:pPr>
            <w:r>
              <w:rPr>
                <w:rFonts w:eastAsia="宋体" w:hint="eastAsia"/>
                <w:sz w:val="18"/>
                <w:szCs w:val="18"/>
              </w:rPr>
              <w:t>constraints</w:t>
            </w:r>
          </w:p>
        </w:tc>
      </w:tr>
      <w:tr w:rsidR="0000260F" w:rsidTr="00A746FB">
        <w:trPr>
          <w:trHeight w:val="238"/>
        </w:trPr>
        <w:tc>
          <w:tcPr>
            <w:tcW w:w="426" w:type="dxa"/>
            <w:vMerge w:val="restart"/>
            <w:tcBorders>
              <w:top w:val="single" w:sz="4" w:space="0" w:color="auto"/>
              <w:left w:val="single" w:sz="4" w:space="0" w:color="auto"/>
              <w:bottom w:val="single" w:sz="4" w:space="0" w:color="auto"/>
              <w:right w:val="single" w:sz="4" w:space="0" w:color="auto"/>
            </w:tcBorders>
            <w:noWrap/>
            <w:textDirection w:val="tbRl"/>
            <w:hideMark/>
          </w:tcPr>
          <w:p w:rsidR="0000260F" w:rsidRPr="008721D1" w:rsidRDefault="0000260F" w:rsidP="00A746FB">
            <w:pPr>
              <w:adjustRightInd w:val="0"/>
              <w:snapToGrid w:val="0"/>
              <w:jc w:val="center"/>
              <w:rPr>
                <w:sz w:val="16"/>
                <w:szCs w:val="16"/>
              </w:rPr>
            </w:pPr>
            <w:r w:rsidRPr="008721D1">
              <w:rPr>
                <w:rFonts w:hint="eastAsia"/>
                <w:sz w:val="16"/>
                <w:szCs w:val="16"/>
              </w:rPr>
              <w:t>Static IO model</w:t>
            </w:r>
          </w:p>
        </w:tc>
        <w:tc>
          <w:tcPr>
            <w:tcW w:w="709" w:type="dxa"/>
            <w:vMerge w:val="restart"/>
            <w:tcBorders>
              <w:top w:val="single" w:sz="4" w:space="0" w:color="auto"/>
              <w:left w:val="single" w:sz="4" w:space="0" w:color="auto"/>
              <w:bottom w:val="single" w:sz="4" w:space="0" w:color="auto"/>
              <w:right w:val="single" w:sz="4" w:space="0" w:color="auto"/>
            </w:tcBorders>
            <w:textDirection w:val="tbRl"/>
            <w:hideMark/>
          </w:tcPr>
          <w:p w:rsidR="0000260F" w:rsidRPr="008721D1" w:rsidRDefault="0000260F" w:rsidP="00A746FB">
            <w:pPr>
              <w:adjustRightInd w:val="0"/>
              <w:snapToGrid w:val="0"/>
              <w:jc w:val="center"/>
              <w:rPr>
                <w:sz w:val="16"/>
                <w:szCs w:val="16"/>
              </w:rPr>
            </w:pPr>
            <w:r w:rsidRPr="008721D1">
              <w:rPr>
                <w:rFonts w:hint="eastAsia"/>
                <w:sz w:val="16"/>
                <w:szCs w:val="16"/>
              </w:rPr>
              <w:t>Linear programming</w:t>
            </w:r>
          </w:p>
        </w:tc>
        <w:tc>
          <w:tcPr>
            <w:tcW w:w="3544" w:type="dxa"/>
            <w:gridSpan w:val="3"/>
            <w:vMerge w:val="restart"/>
            <w:tcBorders>
              <w:top w:val="single" w:sz="4" w:space="0" w:color="auto"/>
              <w:left w:val="single" w:sz="4" w:space="0" w:color="auto"/>
              <w:bottom w:val="single" w:sz="4" w:space="0" w:color="auto"/>
              <w:right w:val="single" w:sz="4" w:space="0" w:color="auto"/>
            </w:tcBorders>
            <w:noWrap/>
            <w:hideMark/>
          </w:tcPr>
          <w:p w:rsidR="0000260F" w:rsidRPr="0073731F" w:rsidRDefault="0000260F" w:rsidP="00A746FB">
            <w:pPr>
              <w:spacing w:line="360" w:lineRule="auto"/>
              <w:rPr>
                <w:sz w:val="18"/>
                <w:szCs w:val="18"/>
              </w:rPr>
            </w:pPr>
            <w:r w:rsidRPr="0073731F">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hideMark/>
          </w:tcPr>
          <w:p w:rsidR="0000260F" w:rsidRPr="00F64D5F" w:rsidRDefault="0000260F" w:rsidP="00A746FB">
            <w:pPr>
              <w:adjustRightInd w:val="0"/>
              <w:snapToGrid w:val="0"/>
              <w:jc w:val="center"/>
              <w:rPr>
                <w:sz w:val="16"/>
                <w:szCs w:val="16"/>
              </w:rPr>
            </w:pPr>
            <w:r w:rsidRPr="00F64D5F">
              <w:rPr>
                <w:rFonts w:hint="eastAsia"/>
                <w:sz w:val="16"/>
                <w:szCs w:val="16"/>
              </w:rPr>
              <w:t>Xia(2010)</w:t>
            </w:r>
          </w:p>
        </w:tc>
        <w:tc>
          <w:tcPr>
            <w:tcW w:w="1418" w:type="dxa"/>
            <w:tcBorders>
              <w:top w:val="single" w:sz="4" w:space="0" w:color="auto"/>
              <w:left w:val="single" w:sz="4" w:space="0" w:color="auto"/>
              <w:bottom w:val="single" w:sz="4" w:space="0" w:color="auto"/>
              <w:right w:val="single" w:sz="4" w:space="0" w:color="auto"/>
            </w:tcBorders>
            <w:hideMark/>
          </w:tcPr>
          <w:p w:rsidR="0000260F" w:rsidRPr="00F64D5F" w:rsidRDefault="0000260F" w:rsidP="00A746FB">
            <w:pPr>
              <w:adjustRightInd w:val="0"/>
              <w:snapToGrid w:val="0"/>
              <w:jc w:val="center"/>
              <w:rPr>
                <w:sz w:val="16"/>
                <w:szCs w:val="16"/>
              </w:rPr>
            </w:pPr>
            <w:r w:rsidRPr="00F64D5F">
              <w:rPr>
                <w:rFonts w:hint="eastAsia"/>
                <w:sz w:val="16"/>
                <w:szCs w:val="16"/>
              </w:rPr>
              <w:t xml:space="preserve">Minimum </w:t>
            </w:r>
            <w:r w:rsidRPr="00F64D5F">
              <w:rPr>
                <w:sz w:val="16"/>
                <w:szCs w:val="16"/>
              </w:rPr>
              <w:t>E</w:t>
            </w:r>
            <w:r w:rsidRPr="00F64D5F">
              <w:rPr>
                <w:rFonts w:hint="eastAsia"/>
                <w:sz w:val="16"/>
                <w:szCs w:val="16"/>
              </w:rPr>
              <w:t>nergy consumption</w:t>
            </w:r>
          </w:p>
        </w:tc>
        <w:tc>
          <w:tcPr>
            <w:tcW w:w="2126" w:type="dxa"/>
            <w:tcBorders>
              <w:top w:val="single" w:sz="4" w:space="0" w:color="auto"/>
              <w:left w:val="single" w:sz="4" w:space="0" w:color="auto"/>
              <w:bottom w:val="single" w:sz="4" w:space="0" w:color="auto"/>
              <w:right w:val="single" w:sz="4" w:space="0" w:color="auto"/>
            </w:tcBorders>
            <w:hideMark/>
          </w:tcPr>
          <w:p w:rsidR="0000260F" w:rsidRPr="00F64D5F" w:rsidRDefault="0000260F" w:rsidP="00A746FB">
            <w:pPr>
              <w:adjustRightInd w:val="0"/>
              <w:snapToGrid w:val="0"/>
              <w:jc w:val="center"/>
              <w:rPr>
                <w:sz w:val="16"/>
                <w:szCs w:val="16"/>
              </w:rPr>
            </w:pPr>
            <w:r w:rsidRPr="00F64D5F">
              <w:rPr>
                <w:rFonts w:hint="eastAsia"/>
                <w:sz w:val="16"/>
                <w:szCs w:val="16"/>
              </w:rPr>
              <w:t>IO equations;</w:t>
            </w:r>
            <w:r>
              <w:rPr>
                <w:rFonts w:eastAsia="宋体" w:hint="eastAsia"/>
                <w:sz w:val="16"/>
                <w:szCs w:val="16"/>
              </w:rPr>
              <w:t xml:space="preserve"> </w:t>
            </w:r>
            <w:r w:rsidRPr="00F64D5F">
              <w:rPr>
                <w:sz w:val="16"/>
                <w:szCs w:val="16"/>
              </w:rPr>
              <w:t>C</w:t>
            </w:r>
            <w:r w:rsidRPr="00F64D5F">
              <w:rPr>
                <w:rFonts w:hint="eastAsia"/>
                <w:sz w:val="16"/>
                <w:szCs w:val="16"/>
              </w:rPr>
              <w:t>onstraints of industry structure</w:t>
            </w:r>
          </w:p>
        </w:tc>
      </w:tr>
      <w:tr w:rsidR="0000260F" w:rsidTr="00A746FB">
        <w:trPr>
          <w:trHeight w:val="238"/>
        </w:trPr>
        <w:tc>
          <w:tcPr>
            <w:tcW w:w="426" w:type="dxa"/>
            <w:vMerge/>
            <w:tcBorders>
              <w:top w:val="single" w:sz="4" w:space="0" w:color="auto"/>
              <w:left w:val="single" w:sz="4" w:space="0" w:color="auto"/>
              <w:bottom w:val="single" w:sz="4" w:space="0" w:color="auto"/>
              <w:right w:val="single" w:sz="4" w:space="0" w:color="auto"/>
            </w:tcBorders>
            <w:vAlign w:val="center"/>
            <w:hideMark/>
          </w:tcPr>
          <w:p w:rsidR="0000260F" w:rsidRDefault="0000260F" w:rsidP="00A746FB">
            <w:pPr>
              <w:widowControl/>
              <w:jc w:val="left"/>
              <w:rPr>
                <w:rFonts w:ascii="仿宋" w:eastAsia="仿宋" w:hAnsi="仿宋"/>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0260F" w:rsidRPr="008721D1" w:rsidRDefault="0000260F" w:rsidP="00A746FB">
            <w:pPr>
              <w:adjustRightInd w:val="0"/>
              <w:snapToGrid w:val="0"/>
              <w:jc w:val="center"/>
              <w:rPr>
                <w:sz w:val="16"/>
                <w:szCs w:val="16"/>
              </w:rPr>
            </w:pPr>
          </w:p>
        </w:tc>
        <w:tc>
          <w:tcPr>
            <w:tcW w:w="3544" w:type="dxa"/>
            <w:gridSpan w:val="3"/>
            <w:vMerge/>
            <w:tcBorders>
              <w:top w:val="single" w:sz="4" w:space="0" w:color="auto"/>
              <w:left w:val="single" w:sz="4" w:space="0" w:color="auto"/>
              <w:bottom w:val="single" w:sz="4" w:space="0" w:color="auto"/>
              <w:right w:val="single" w:sz="4" w:space="0" w:color="auto"/>
            </w:tcBorders>
            <w:vAlign w:val="center"/>
            <w:hideMark/>
          </w:tcPr>
          <w:p w:rsidR="0000260F" w:rsidRPr="0073731F" w:rsidRDefault="0000260F" w:rsidP="00A746FB">
            <w:pPr>
              <w:spacing w:line="360" w:lineRule="auto"/>
              <w:rPr>
                <w:sz w:val="18"/>
                <w:szCs w:val="18"/>
              </w:rPr>
            </w:pPr>
          </w:p>
        </w:tc>
        <w:tc>
          <w:tcPr>
            <w:tcW w:w="992" w:type="dxa"/>
            <w:tcBorders>
              <w:top w:val="single" w:sz="4" w:space="0" w:color="auto"/>
              <w:left w:val="single" w:sz="4" w:space="0" w:color="auto"/>
              <w:bottom w:val="single" w:sz="4" w:space="0" w:color="auto"/>
              <w:right w:val="single" w:sz="4" w:space="0" w:color="auto"/>
            </w:tcBorders>
            <w:noWrap/>
            <w:hideMark/>
          </w:tcPr>
          <w:p w:rsidR="0000260F" w:rsidRPr="00F64D5F" w:rsidRDefault="0000260F" w:rsidP="00A746FB">
            <w:pPr>
              <w:adjustRightInd w:val="0"/>
              <w:snapToGrid w:val="0"/>
              <w:jc w:val="center"/>
              <w:rPr>
                <w:sz w:val="16"/>
                <w:szCs w:val="16"/>
              </w:rPr>
            </w:pPr>
            <w:r w:rsidRPr="00F64D5F">
              <w:rPr>
                <w:rFonts w:hint="eastAsia"/>
                <w:sz w:val="16"/>
                <w:szCs w:val="16"/>
              </w:rPr>
              <w:t xml:space="preserve">Fu </w:t>
            </w:r>
            <w:proofErr w:type="spellStart"/>
            <w:r w:rsidRPr="00F64D5F">
              <w:rPr>
                <w:rFonts w:hint="eastAsia"/>
                <w:sz w:val="16"/>
                <w:szCs w:val="16"/>
              </w:rPr>
              <w:t>Xue</w:t>
            </w:r>
            <w:proofErr w:type="spellEnd"/>
            <w:r w:rsidRPr="00F64D5F">
              <w:rPr>
                <w:rFonts w:hint="eastAsia"/>
                <w:sz w:val="16"/>
                <w:szCs w:val="16"/>
              </w:rPr>
              <w:t>(2012)</w:t>
            </w:r>
          </w:p>
        </w:tc>
        <w:tc>
          <w:tcPr>
            <w:tcW w:w="1418" w:type="dxa"/>
            <w:tcBorders>
              <w:top w:val="single" w:sz="4" w:space="0" w:color="auto"/>
              <w:left w:val="single" w:sz="4" w:space="0" w:color="auto"/>
              <w:bottom w:val="single" w:sz="4" w:space="0" w:color="auto"/>
              <w:right w:val="single" w:sz="4" w:space="0" w:color="auto"/>
            </w:tcBorders>
            <w:hideMark/>
          </w:tcPr>
          <w:p w:rsidR="0000260F" w:rsidRPr="00F64D5F" w:rsidRDefault="0000260F" w:rsidP="00A746FB">
            <w:pPr>
              <w:adjustRightInd w:val="0"/>
              <w:snapToGrid w:val="0"/>
              <w:jc w:val="center"/>
              <w:rPr>
                <w:sz w:val="16"/>
                <w:szCs w:val="16"/>
              </w:rPr>
            </w:pPr>
            <w:r w:rsidRPr="00F64D5F">
              <w:rPr>
                <w:rFonts w:hint="eastAsia"/>
                <w:sz w:val="16"/>
                <w:szCs w:val="16"/>
              </w:rPr>
              <w:t>maximum GDP</w:t>
            </w:r>
            <w:r w:rsidRPr="00F64D5F">
              <w:rPr>
                <w:sz w:val="16"/>
                <w:szCs w:val="16"/>
              </w:rPr>
              <w:t xml:space="preserve"> </w:t>
            </w:r>
            <w:r w:rsidRPr="00F64D5F">
              <w:rPr>
                <w:rFonts w:hint="eastAsia"/>
                <w:sz w:val="16"/>
                <w:szCs w:val="16"/>
              </w:rPr>
              <w:t xml:space="preserve">in </w:t>
            </w:r>
            <w:r w:rsidRPr="00F64D5F">
              <w:rPr>
                <w:sz w:val="16"/>
                <w:szCs w:val="16"/>
              </w:rPr>
              <w:t>expenditure</w:t>
            </w:r>
            <w:r w:rsidRPr="00F64D5F">
              <w:rPr>
                <w:rFonts w:hint="eastAsia"/>
                <w:sz w:val="16"/>
                <w:szCs w:val="16"/>
              </w:rPr>
              <w:t xml:space="preserve"> approach</w:t>
            </w:r>
          </w:p>
        </w:tc>
        <w:tc>
          <w:tcPr>
            <w:tcW w:w="2126" w:type="dxa"/>
            <w:tcBorders>
              <w:top w:val="single" w:sz="4" w:space="0" w:color="auto"/>
              <w:left w:val="single" w:sz="4" w:space="0" w:color="auto"/>
              <w:bottom w:val="single" w:sz="4" w:space="0" w:color="auto"/>
              <w:right w:val="single" w:sz="4" w:space="0" w:color="auto"/>
            </w:tcBorders>
            <w:hideMark/>
          </w:tcPr>
          <w:p w:rsidR="0000260F" w:rsidRPr="00F64D5F" w:rsidRDefault="0000260F" w:rsidP="00A746FB">
            <w:pPr>
              <w:adjustRightInd w:val="0"/>
              <w:snapToGrid w:val="0"/>
              <w:jc w:val="center"/>
              <w:rPr>
                <w:sz w:val="16"/>
                <w:szCs w:val="16"/>
              </w:rPr>
            </w:pPr>
            <w:r w:rsidRPr="00F64D5F">
              <w:rPr>
                <w:rFonts w:hint="eastAsia"/>
                <w:sz w:val="16"/>
                <w:szCs w:val="16"/>
              </w:rPr>
              <w:t>IO equations;</w:t>
            </w:r>
            <w:r>
              <w:rPr>
                <w:rFonts w:eastAsia="宋体" w:hint="eastAsia"/>
                <w:sz w:val="16"/>
                <w:szCs w:val="16"/>
              </w:rPr>
              <w:t xml:space="preserve"> </w:t>
            </w:r>
            <w:r w:rsidRPr="00F64D5F">
              <w:rPr>
                <w:sz w:val="16"/>
                <w:szCs w:val="16"/>
              </w:rPr>
              <w:t>C</w:t>
            </w:r>
            <w:r w:rsidRPr="00F64D5F">
              <w:rPr>
                <w:rFonts w:hint="eastAsia"/>
                <w:sz w:val="16"/>
                <w:szCs w:val="16"/>
              </w:rPr>
              <w:t>arbon constraints</w:t>
            </w:r>
          </w:p>
        </w:tc>
      </w:tr>
      <w:tr w:rsidR="0000260F" w:rsidTr="00A746FB">
        <w:trPr>
          <w:trHeight w:val="238"/>
        </w:trPr>
        <w:tc>
          <w:tcPr>
            <w:tcW w:w="426" w:type="dxa"/>
            <w:vMerge/>
            <w:tcBorders>
              <w:top w:val="single" w:sz="4" w:space="0" w:color="auto"/>
              <w:left w:val="single" w:sz="4" w:space="0" w:color="auto"/>
              <w:bottom w:val="single" w:sz="4" w:space="0" w:color="auto"/>
              <w:right w:val="single" w:sz="4" w:space="0" w:color="auto"/>
            </w:tcBorders>
            <w:vAlign w:val="center"/>
            <w:hideMark/>
          </w:tcPr>
          <w:p w:rsidR="0000260F" w:rsidRDefault="0000260F" w:rsidP="00A746FB">
            <w:pPr>
              <w:widowControl/>
              <w:jc w:val="left"/>
              <w:rPr>
                <w:rFonts w:ascii="仿宋" w:eastAsia="仿宋" w:hAnsi="仿宋"/>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0260F" w:rsidRPr="008721D1" w:rsidRDefault="0000260F" w:rsidP="00A746FB">
            <w:pPr>
              <w:adjustRightInd w:val="0"/>
              <w:snapToGrid w:val="0"/>
              <w:jc w:val="center"/>
              <w:rPr>
                <w:sz w:val="16"/>
                <w:szCs w:val="16"/>
              </w:rPr>
            </w:pPr>
          </w:p>
        </w:tc>
        <w:tc>
          <w:tcPr>
            <w:tcW w:w="3544" w:type="dxa"/>
            <w:gridSpan w:val="3"/>
            <w:vMerge/>
            <w:tcBorders>
              <w:top w:val="single" w:sz="4" w:space="0" w:color="auto"/>
              <w:left w:val="single" w:sz="4" w:space="0" w:color="auto"/>
              <w:bottom w:val="single" w:sz="4" w:space="0" w:color="auto"/>
              <w:right w:val="single" w:sz="4" w:space="0" w:color="auto"/>
            </w:tcBorders>
            <w:vAlign w:val="center"/>
            <w:hideMark/>
          </w:tcPr>
          <w:p w:rsidR="0000260F" w:rsidRPr="0073731F" w:rsidRDefault="0000260F" w:rsidP="00A746FB">
            <w:pPr>
              <w:spacing w:line="360" w:lineRule="auto"/>
              <w:rPr>
                <w:sz w:val="18"/>
                <w:szCs w:val="18"/>
              </w:rPr>
            </w:pPr>
          </w:p>
        </w:tc>
        <w:tc>
          <w:tcPr>
            <w:tcW w:w="992" w:type="dxa"/>
            <w:tcBorders>
              <w:top w:val="single" w:sz="4" w:space="0" w:color="auto"/>
              <w:left w:val="single" w:sz="4" w:space="0" w:color="auto"/>
              <w:bottom w:val="single" w:sz="4" w:space="0" w:color="auto"/>
              <w:right w:val="single" w:sz="4" w:space="0" w:color="auto"/>
            </w:tcBorders>
            <w:noWrap/>
            <w:hideMark/>
          </w:tcPr>
          <w:p w:rsidR="0000260F" w:rsidRPr="008721D1" w:rsidRDefault="0000260F" w:rsidP="00A746FB">
            <w:pPr>
              <w:adjustRightInd w:val="0"/>
              <w:snapToGrid w:val="0"/>
              <w:jc w:val="center"/>
              <w:rPr>
                <w:sz w:val="16"/>
                <w:szCs w:val="16"/>
              </w:rPr>
            </w:pPr>
            <w:r w:rsidRPr="008721D1">
              <w:rPr>
                <w:rFonts w:hint="eastAsia"/>
                <w:sz w:val="16"/>
                <w:szCs w:val="16"/>
              </w:rPr>
              <w:t>Liu et al. (2009)</w:t>
            </w:r>
          </w:p>
        </w:tc>
        <w:tc>
          <w:tcPr>
            <w:tcW w:w="1418" w:type="dxa"/>
            <w:tcBorders>
              <w:top w:val="single" w:sz="4" w:space="0" w:color="auto"/>
              <w:left w:val="single" w:sz="4" w:space="0" w:color="auto"/>
              <w:bottom w:val="single" w:sz="4" w:space="0" w:color="auto"/>
              <w:right w:val="single" w:sz="4" w:space="0" w:color="auto"/>
            </w:tcBorders>
            <w:hideMark/>
          </w:tcPr>
          <w:p w:rsidR="0000260F" w:rsidRPr="008721D1" w:rsidRDefault="0000260F" w:rsidP="00A746FB">
            <w:pPr>
              <w:adjustRightInd w:val="0"/>
              <w:snapToGrid w:val="0"/>
              <w:jc w:val="center"/>
              <w:rPr>
                <w:sz w:val="16"/>
                <w:szCs w:val="16"/>
              </w:rPr>
            </w:pPr>
            <w:r w:rsidRPr="008721D1">
              <w:rPr>
                <w:rFonts w:hint="eastAsia"/>
                <w:sz w:val="16"/>
                <w:szCs w:val="16"/>
              </w:rPr>
              <w:t>maximum GDP in income approach</w:t>
            </w:r>
            <w:r w:rsidRPr="008721D1">
              <w:rPr>
                <w:sz w:val="16"/>
                <w:szCs w:val="16"/>
              </w:rPr>
              <w:t xml:space="preserve"> </w:t>
            </w:r>
            <w:r w:rsidRPr="008721D1">
              <w:rPr>
                <w:rFonts w:hint="eastAsia"/>
                <w:sz w:val="16"/>
                <w:szCs w:val="16"/>
              </w:rPr>
              <w:t xml:space="preserve">(value-added) </w:t>
            </w:r>
          </w:p>
        </w:tc>
        <w:tc>
          <w:tcPr>
            <w:tcW w:w="2126" w:type="dxa"/>
            <w:tcBorders>
              <w:top w:val="single" w:sz="4" w:space="0" w:color="auto"/>
              <w:left w:val="single" w:sz="4" w:space="0" w:color="auto"/>
              <w:bottom w:val="single" w:sz="4" w:space="0" w:color="auto"/>
              <w:right w:val="single" w:sz="4" w:space="0" w:color="auto"/>
            </w:tcBorders>
            <w:hideMark/>
          </w:tcPr>
          <w:p w:rsidR="0000260F" w:rsidRPr="00FB0AE2" w:rsidRDefault="0000260F" w:rsidP="00A746FB">
            <w:pPr>
              <w:adjustRightInd w:val="0"/>
              <w:snapToGrid w:val="0"/>
              <w:jc w:val="center"/>
              <w:rPr>
                <w:sz w:val="18"/>
                <w:szCs w:val="18"/>
              </w:rPr>
            </w:pPr>
            <w:r w:rsidRPr="008721D1">
              <w:rPr>
                <w:rFonts w:hint="eastAsia"/>
                <w:sz w:val="16"/>
                <w:szCs w:val="16"/>
              </w:rPr>
              <w:t>IO equations;</w:t>
            </w:r>
            <w:r>
              <w:rPr>
                <w:rFonts w:eastAsia="宋体" w:hint="eastAsia"/>
                <w:sz w:val="16"/>
                <w:szCs w:val="16"/>
              </w:rPr>
              <w:t xml:space="preserve"> </w:t>
            </w:r>
            <w:r w:rsidRPr="008721D1">
              <w:rPr>
                <w:sz w:val="16"/>
                <w:szCs w:val="16"/>
              </w:rPr>
              <w:t>W</w:t>
            </w:r>
            <w:r w:rsidRPr="008721D1">
              <w:rPr>
                <w:rFonts w:hint="eastAsia"/>
                <w:sz w:val="16"/>
                <w:szCs w:val="16"/>
              </w:rPr>
              <w:t>ater use constraints</w:t>
            </w:r>
          </w:p>
        </w:tc>
      </w:tr>
      <w:tr w:rsidR="0000260F" w:rsidTr="00A746FB">
        <w:trPr>
          <w:trHeight w:val="237"/>
        </w:trPr>
        <w:tc>
          <w:tcPr>
            <w:tcW w:w="426" w:type="dxa"/>
            <w:vMerge/>
            <w:tcBorders>
              <w:top w:val="single" w:sz="4" w:space="0" w:color="auto"/>
              <w:left w:val="single" w:sz="4" w:space="0" w:color="auto"/>
              <w:bottom w:val="single" w:sz="4" w:space="0" w:color="auto"/>
              <w:right w:val="single" w:sz="4" w:space="0" w:color="auto"/>
            </w:tcBorders>
            <w:vAlign w:val="center"/>
            <w:hideMark/>
          </w:tcPr>
          <w:p w:rsidR="0000260F" w:rsidRDefault="0000260F" w:rsidP="00A746FB">
            <w:pPr>
              <w:widowControl/>
              <w:jc w:val="left"/>
              <w:rPr>
                <w:rFonts w:ascii="仿宋" w:eastAsia="仿宋" w:hAnsi="仿宋"/>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0260F" w:rsidRPr="008721D1" w:rsidRDefault="0000260F" w:rsidP="00A746FB">
            <w:pPr>
              <w:adjustRightInd w:val="0"/>
              <w:snapToGrid w:val="0"/>
              <w:jc w:val="center"/>
              <w:rPr>
                <w:sz w:val="16"/>
                <w:szCs w:val="16"/>
              </w:rPr>
            </w:pPr>
          </w:p>
        </w:tc>
        <w:tc>
          <w:tcPr>
            <w:tcW w:w="3544" w:type="dxa"/>
            <w:gridSpan w:val="3"/>
            <w:vMerge/>
            <w:tcBorders>
              <w:top w:val="single" w:sz="4" w:space="0" w:color="auto"/>
              <w:left w:val="single" w:sz="4" w:space="0" w:color="auto"/>
              <w:bottom w:val="single" w:sz="4" w:space="0" w:color="auto"/>
              <w:right w:val="single" w:sz="4" w:space="0" w:color="auto"/>
            </w:tcBorders>
            <w:vAlign w:val="center"/>
            <w:hideMark/>
          </w:tcPr>
          <w:p w:rsidR="0000260F" w:rsidRPr="0073731F" w:rsidRDefault="0000260F" w:rsidP="00A746FB">
            <w:pPr>
              <w:spacing w:line="360" w:lineRule="auto"/>
              <w:rPr>
                <w:sz w:val="18"/>
                <w:szCs w:val="18"/>
              </w:rPr>
            </w:pPr>
          </w:p>
        </w:tc>
        <w:tc>
          <w:tcPr>
            <w:tcW w:w="992" w:type="dxa"/>
            <w:tcBorders>
              <w:top w:val="single" w:sz="4" w:space="0" w:color="auto"/>
              <w:left w:val="single" w:sz="4" w:space="0" w:color="auto"/>
              <w:bottom w:val="single" w:sz="4" w:space="0" w:color="auto"/>
              <w:right w:val="single" w:sz="4" w:space="0" w:color="auto"/>
            </w:tcBorders>
            <w:noWrap/>
            <w:hideMark/>
          </w:tcPr>
          <w:p w:rsidR="0000260F" w:rsidRPr="008721D1" w:rsidRDefault="0000260F" w:rsidP="00A746FB">
            <w:pPr>
              <w:adjustRightInd w:val="0"/>
              <w:snapToGrid w:val="0"/>
              <w:jc w:val="center"/>
              <w:rPr>
                <w:sz w:val="16"/>
                <w:szCs w:val="16"/>
              </w:rPr>
            </w:pPr>
            <w:r w:rsidRPr="008721D1">
              <w:rPr>
                <w:rFonts w:hint="eastAsia"/>
                <w:sz w:val="16"/>
                <w:szCs w:val="16"/>
              </w:rPr>
              <w:t xml:space="preserve">Lopez-Morales &amp; </w:t>
            </w:r>
            <w:proofErr w:type="spellStart"/>
            <w:r w:rsidRPr="008721D1">
              <w:rPr>
                <w:rFonts w:hint="eastAsia"/>
                <w:sz w:val="16"/>
                <w:szCs w:val="16"/>
              </w:rPr>
              <w:t>Duchin</w:t>
            </w:r>
            <w:proofErr w:type="spellEnd"/>
            <w:r w:rsidRPr="008721D1">
              <w:rPr>
                <w:rFonts w:hint="eastAsia"/>
                <w:sz w:val="16"/>
                <w:szCs w:val="16"/>
              </w:rPr>
              <w:t>(2011)</w:t>
            </w:r>
          </w:p>
        </w:tc>
        <w:tc>
          <w:tcPr>
            <w:tcW w:w="1418" w:type="dxa"/>
            <w:tcBorders>
              <w:top w:val="single" w:sz="4" w:space="0" w:color="auto"/>
              <w:left w:val="single" w:sz="4" w:space="0" w:color="auto"/>
              <w:bottom w:val="single" w:sz="4" w:space="0" w:color="auto"/>
              <w:right w:val="single" w:sz="4" w:space="0" w:color="auto"/>
            </w:tcBorders>
            <w:hideMark/>
          </w:tcPr>
          <w:p w:rsidR="0000260F" w:rsidRPr="008721D1" w:rsidRDefault="0000260F" w:rsidP="00A746FB">
            <w:pPr>
              <w:adjustRightInd w:val="0"/>
              <w:snapToGrid w:val="0"/>
              <w:jc w:val="center"/>
              <w:rPr>
                <w:sz w:val="16"/>
                <w:szCs w:val="16"/>
              </w:rPr>
            </w:pPr>
            <w:r w:rsidRPr="008721D1">
              <w:rPr>
                <w:sz w:val="16"/>
                <w:szCs w:val="16"/>
              </w:rPr>
              <w:t>M</w:t>
            </w:r>
            <w:r w:rsidRPr="008721D1">
              <w:rPr>
                <w:rFonts w:hint="eastAsia"/>
                <w:sz w:val="16"/>
                <w:szCs w:val="16"/>
              </w:rPr>
              <w:t>inimum cost of water, dual problem</w:t>
            </w:r>
          </w:p>
        </w:tc>
        <w:tc>
          <w:tcPr>
            <w:tcW w:w="2126" w:type="dxa"/>
            <w:tcBorders>
              <w:top w:val="single" w:sz="4" w:space="0" w:color="auto"/>
              <w:left w:val="single" w:sz="4" w:space="0" w:color="auto"/>
              <w:bottom w:val="single" w:sz="4" w:space="0" w:color="auto"/>
              <w:right w:val="single" w:sz="4" w:space="0" w:color="auto"/>
            </w:tcBorders>
            <w:hideMark/>
          </w:tcPr>
          <w:p w:rsidR="0000260F" w:rsidRPr="008721D1" w:rsidRDefault="0000260F" w:rsidP="00A746FB">
            <w:pPr>
              <w:adjustRightInd w:val="0"/>
              <w:snapToGrid w:val="0"/>
              <w:ind w:left="80" w:hangingChars="50" w:hanging="80"/>
              <w:jc w:val="center"/>
              <w:rPr>
                <w:sz w:val="16"/>
                <w:szCs w:val="16"/>
              </w:rPr>
            </w:pPr>
            <w:r w:rsidRPr="008721D1">
              <w:rPr>
                <w:sz w:val="16"/>
                <w:szCs w:val="16"/>
              </w:rPr>
              <w:t>W</w:t>
            </w:r>
            <w:r w:rsidRPr="008721D1">
              <w:rPr>
                <w:rFonts w:hint="eastAsia"/>
                <w:sz w:val="16"/>
                <w:szCs w:val="16"/>
              </w:rPr>
              <w:t>ater use constraints; water resource endowment</w:t>
            </w:r>
          </w:p>
        </w:tc>
      </w:tr>
      <w:tr w:rsidR="0000260F" w:rsidTr="00A746FB">
        <w:trPr>
          <w:cantSplit/>
          <w:trHeight w:val="117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00260F" w:rsidRDefault="0000260F" w:rsidP="00A746FB">
            <w:pPr>
              <w:widowControl/>
              <w:jc w:val="left"/>
              <w:rPr>
                <w:rFonts w:ascii="仿宋" w:eastAsia="仿宋" w:hAnsi="仿宋"/>
              </w:rPr>
            </w:pPr>
          </w:p>
        </w:tc>
        <w:tc>
          <w:tcPr>
            <w:tcW w:w="709" w:type="dxa"/>
            <w:tcBorders>
              <w:top w:val="single" w:sz="4" w:space="0" w:color="auto"/>
              <w:left w:val="single" w:sz="4" w:space="0" w:color="auto"/>
              <w:bottom w:val="single" w:sz="4" w:space="0" w:color="auto"/>
              <w:right w:val="single" w:sz="4" w:space="0" w:color="auto"/>
            </w:tcBorders>
            <w:textDirection w:val="tbRl"/>
            <w:hideMark/>
          </w:tcPr>
          <w:p w:rsidR="0000260F" w:rsidRPr="008721D1" w:rsidRDefault="0000260F" w:rsidP="00A746FB">
            <w:pPr>
              <w:adjustRightInd w:val="0"/>
              <w:snapToGrid w:val="0"/>
              <w:jc w:val="center"/>
              <w:rPr>
                <w:rFonts w:eastAsia="宋体"/>
                <w:sz w:val="16"/>
                <w:szCs w:val="16"/>
              </w:rPr>
            </w:pPr>
            <w:r w:rsidRPr="008721D1">
              <w:rPr>
                <w:sz w:val="16"/>
                <w:szCs w:val="16"/>
              </w:rPr>
              <w:t>D</w:t>
            </w:r>
            <w:r w:rsidRPr="008721D1">
              <w:rPr>
                <w:rFonts w:hint="eastAsia"/>
                <w:sz w:val="16"/>
                <w:szCs w:val="16"/>
              </w:rPr>
              <w:t xml:space="preserve">ynamic programming </w:t>
            </w:r>
          </w:p>
        </w:tc>
        <w:tc>
          <w:tcPr>
            <w:tcW w:w="3544" w:type="dxa"/>
            <w:gridSpan w:val="3"/>
            <w:tcBorders>
              <w:top w:val="single" w:sz="4" w:space="0" w:color="auto"/>
              <w:left w:val="single" w:sz="4" w:space="0" w:color="auto"/>
              <w:bottom w:val="single" w:sz="4" w:space="0" w:color="auto"/>
              <w:right w:val="single" w:sz="4" w:space="0" w:color="auto"/>
            </w:tcBorders>
            <w:noWrap/>
            <w:hideMark/>
          </w:tcPr>
          <w:p w:rsidR="0000260F" w:rsidRPr="0073731F" w:rsidRDefault="0000260F" w:rsidP="00A746FB">
            <w:pPr>
              <w:spacing w:line="360" w:lineRule="auto"/>
              <w:rPr>
                <w:sz w:val="18"/>
                <w:szCs w:val="18"/>
              </w:rPr>
            </w:pPr>
            <w:r w:rsidRPr="0073731F">
              <w:rPr>
                <w:rFonts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hideMark/>
          </w:tcPr>
          <w:p w:rsidR="0000260F" w:rsidRPr="008721D1" w:rsidRDefault="0000260F" w:rsidP="00A746FB">
            <w:pPr>
              <w:adjustRightInd w:val="0"/>
              <w:snapToGrid w:val="0"/>
              <w:jc w:val="center"/>
              <w:rPr>
                <w:sz w:val="16"/>
                <w:szCs w:val="16"/>
              </w:rPr>
            </w:pPr>
            <w:r w:rsidRPr="008721D1">
              <w:rPr>
                <w:rFonts w:hint="eastAsia"/>
                <w:sz w:val="16"/>
                <w:szCs w:val="16"/>
              </w:rPr>
              <w:t>Rose (1996)</w:t>
            </w:r>
          </w:p>
        </w:tc>
        <w:tc>
          <w:tcPr>
            <w:tcW w:w="1418" w:type="dxa"/>
            <w:tcBorders>
              <w:top w:val="single" w:sz="4" w:space="0" w:color="auto"/>
              <w:left w:val="single" w:sz="4" w:space="0" w:color="auto"/>
              <w:bottom w:val="single" w:sz="4" w:space="0" w:color="auto"/>
              <w:right w:val="single" w:sz="4" w:space="0" w:color="auto"/>
            </w:tcBorders>
            <w:hideMark/>
          </w:tcPr>
          <w:p w:rsidR="0000260F" w:rsidRPr="008721D1" w:rsidRDefault="0000260F" w:rsidP="00A746FB">
            <w:pPr>
              <w:adjustRightInd w:val="0"/>
              <w:snapToGrid w:val="0"/>
              <w:jc w:val="center"/>
              <w:rPr>
                <w:sz w:val="16"/>
                <w:szCs w:val="16"/>
              </w:rPr>
            </w:pPr>
            <w:r w:rsidRPr="008721D1">
              <w:rPr>
                <w:rFonts w:hint="eastAsia"/>
                <w:sz w:val="16"/>
                <w:szCs w:val="16"/>
              </w:rPr>
              <w:t>maximum accumulated GDP</w:t>
            </w:r>
            <w:r w:rsidRPr="008721D1">
              <w:rPr>
                <w:sz w:val="16"/>
                <w:szCs w:val="16"/>
              </w:rPr>
              <w:t xml:space="preserve"> </w:t>
            </w:r>
            <w:r w:rsidRPr="008721D1">
              <w:rPr>
                <w:rFonts w:hint="eastAsia"/>
                <w:sz w:val="16"/>
                <w:szCs w:val="16"/>
              </w:rPr>
              <w:t xml:space="preserve">in </w:t>
            </w:r>
            <w:r w:rsidRPr="008721D1">
              <w:rPr>
                <w:sz w:val="16"/>
                <w:szCs w:val="16"/>
              </w:rPr>
              <w:t>expenditure</w:t>
            </w:r>
            <w:r w:rsidRPr="008721D1">
              <w:rPr>
                <w:rFonts w:hint="eastAsia"/>
                <w:sz w:val="16"/>
                <w:szCs w:val="16"/>
              </w:rPr>
              <w:t xml:space="preserve"> approach</w:t>
            </w:r>
          </w:p>
        </w:tc>
        <w:tc>
          <w:tcPr>
            <w:tcW w:w="2126" w:type="dxa"/>
            <w:tcBorders>
              <w:top w:val="single" w:sz="4" w:space="0" w:color="auto"/>
              <w:left w:val="single" w:sz="4" w:space="0" w:color="auto"/>
              <w:bottom w:val="single" w:sz="4" w:space="0" w:color="auto"/>
              <w:right w:val="single" w:sz="4" w:space="0" w:color="auto"/>
            </w:tcBorders>
            <w:hideMark/>
          </w:tcPr>
          <w:p w:rsidR="0000260F" w:rsidRPr="0073731F" w:rsidRDefault="0000260F" w:rsidP="00A746FB">
            <w:pPr>
              <w:adjustRightInd w:val="0"/>
              <w:snapToGrid w:val="0"/>
              <w:jc w:val="center"/>
              <w:rPr>
                <w:sz w:val="18"/>
                <w:szCs w:val="18"/>
              </w:rPr>
            </w:pPr>
            <w:r w:rsidRPr="008721D1">
              <w:rPr>
                <w:rFonts w:hint="eastAsia"/>
                <w:sz w:val="16"/>
                <w:szCs w:val="16"/>
              </w:rPr>
              <w:t>IO equations; resource endowment; investment accumulation equation</w:t>
            </w:r>
          </w:p>
        </w:tc>
      </w:tr>
      <w:tr w:rsidR="0000260F" w:rsidTr="00A746FB">
        <w:trPr>
          <w:trHeight w:val="476"/>
        </w:trPr>
        <w:tc>
          <w:tcPr>
            <w:tcW w:w="426" w:type="dxa"/>
            <w:vMerge w:val="restart"/>
            <w:tcBorders>
              <w:top w:val="single" w:sz="4" w:space="0" w:color="auto"/>
              <w:left w:val="single" w:sz="4" w:space="0" w:color="auto"/>
              <w:bottom w:val="single" w:sz="4" w:space="0" w:color="auto"/>
              <w:right w:val="single" w:sz="4" w:space="0" w:color="auto"/>
            </w:tcBorders>
            <w:noWrap/>
            <w:textDirection w:val="tbRl"/>
            <w:hideMark/>
          </w:tcPr>
          <w:p w:rsidR="0000260F" w:rsidRPr="000B07F2" w:rsidRDefault="0000260F" w:rsidP="00A746FB">
            <w:pPr>
              <w:widowControl/>
              <w:ind w:left="113" w:right="113"/>
              <w:jc w:val="left"/>
              <w:rPr>
                <w:rFonts w:ascii="仿宋" w:eastAsia="宋体" w:hAnsi="仿宋"/>
              </w:rPr>
            </w:pPr>
            <w:r w:rsidRPr="008721D1">
              <w:rPr>
                <w:sz w:val="16"/>
                <w:szCs w:val="16"/>
              </w:rPr>
              <w:t>D</w:t>
            </w:r>
            <w:r w:rsidRPr="008721D1">
              <w:rPr>
                <w:rFonts w:hint="eastAsia"/>
                <w:sz w:val="16"/>
                <w:szCs w:val="16"/>
              </w:rPr>
              <w:t>ynamic IO</w:t>
            </w:r>
            <w:r>
              <w:rPr>
                <w:rFonts w:eastAsia="宋体" w:hint="eastAsia"/>
                <w:sz w:val="16"/>
                <w:szCs w:val="16"/>
              </w:rPr>
              <w:t xml:space="preserve"> model</w:t>
            </w:r>
          </w:p>
        </w:tc>
        <w:tc>
          <w:tcPr>
            <w:tcW w:w="709" w:type="dxa"/>
            <w:vMerge w:val="restart"/>
            <w:tcBorders>
              <w:top w:val="single" w:sz="4" w:space="0" w:color="auto"/>
              <w:left w:val="single" w:sz="4" w:space="0" w:color="auto"/>
              <w:bottom w:val="single" w:sz="4" w:space="0" w:color="auto"/>
              <w:right w:val="single" w:sz="4" w:space="0" w:color="auto"/>
            </w:tcBorders>
            <w:textDirection w:val="tbRl"/>
            <w:hideMark/>
          </w:tcPr>
          <w:p w:rsidR="0000260F" w:rsidRDefault="0000260F" w:rsidP="00A746FB">
            <w:pPr>
              <w:widowControl/>
              <w:ind w:left="113" w:right="113"/>
              <w:jc w:val="left"/>
              <w:rPr>
                <w:rFonts w:ascii="仿宋" w:eastAsia="仿宋" w:hAnsi="仿宋"/>
              </w:rPr>
            </w:pPr>
            <w:r w:rsidRPr="008721D1">
              <w:rPr>
                <w:rFonts w:hint="eastAsia"/>
                <w:sz w:val="16"/>
                <w:szCs w:val="16"/>
              </w:rPr>
              <w:t>Linear programming</w:t>
            </w:r>
          </w:p>
        </w:tc>
        <w:tc>
          <w:tcPr>
            <w:tcW w:w="1134" w:type="dxa"/>
            <w:tcBorders>
              <w:top w:val="single" w:sz="4" w:space="0" w:color="auto"/>
              <w:left w:val="single" w:sz="4" w:space="0" w:color="auto"/>
              <w:bottom w:val="single" w:sz="4" w:space="0" w:color="auto"/>
              <w:right w:val="single" w:sz="4" w:space="0" w:color="auto"/>
            </w:tcBorders>
            <w:noWrap/>
            <w:hideMark/>
          </w:tcPr>
          <w:p w:rsidR="0000260F" w:rsidRPr="0073731F" w:rsidRDefault="0000260F" w:rsidP="00A746FB">
            <w:pPr>
              <w:adjustRightInd w:val="0"/>
              <w:snapToGrid w:val="0"/>
              <w:jc w:val="center"/>
              <w:rPr>
                <w:sz w:val="18"/>
                <w:szCs w:val="18"/>
              </w:rPr>
            </w:pPr>
            <w:proofErr w:type="spellStart"/>
            <w:proofErr w:type="gramStart"/>
            <w:r w:rsidRPr="003A6FB8">
              <w:rPr>
                <w:rFonts w:hint="eastAsia"/>
                <w:sz w:val="16"/>
                <w:szCs w:val="16"/>
              </w:rPr>
              <w:t>Tsukui</w:t>
            </w:r>
            <w:proofErr w:type="spellEnd"/>
            <w:proofErr w:type="gramEnd"/>
            <w:r w:rsidRPr="003A6FB8">
              <w:rPr>
                <w:rFonts w:hint="eastAsia"/>
                <w:sz w:val="16"/>
                <w:szCs w:val="16"/>
              </w:rPr>
              <w:fldChar w:fldCharType="begin"/>
            </w:r>
            <w:r w:rsidRPr="003A6FB8">
              <w:rPr>
                <w:rFonts w:hint="eastAsia"/>
                <w:sz w:val="16"/>
                <w:szCs w:val="16"/>
              </w:rPr>
              <w:instrText xml:space="preserve"> REF _Ref445110005 \r \h </w:instrText>
            </w:r>
            <w:r w:rsidRPr="003A6FB8">
              <w:rPr>
                <w:sz w:val="16"/>
                <w:szCs w:val="16"/>
              </w:rPr>
              <w:instrText xml:space="preserve"> \* MERGEFORMAT </w:instrText>
            </w:r>
            <w:r w:rsidRPr="003A6FB8">
              <w:rPr>
                <w:rFonts w:hint="eastAsia"/>
                <w:sz w:val="16"/>
                <w:szCs w:val="16"/>
              </w:rPr>
            </w:r>
            <w:r w:rsidRPr="003A6FB8">
              <w:rPr>
                <w:rFonts w:hint="eastAsia"/>
                <w:sz w:val="16"/>
                <w:szCs w:val="16"/>
              </w:rPr>
              <w:fldChar w:fldCharType="separate"/>
            </w:r>
            <w:r w:rsidRPr="003A6FB8">
              <w:rPr>
                <w:rFonts w:hint="eastAsia"/>
                <w:sz w:val="16"/>
                <w:szCs w:val="16"/>
              </w:rPr>
              <w:t>[73]</w:t>
            </w:r>
            <w:r w:rsidRPr="003A6FB8">
              <w:rPr>
                <w:rFonts w:hint="eastAsia"/>
                <w:sz w:val="16"/>
                <w:szCs w:val="16"/>
              </w:rPr>
              <w:fldChar w:fldCharType="end"/>
            </w:r>
            <w:r w:rsidRPr="003A6FB8">
              <w:rPr>
                <w:rFonts w:hint="eastAsia"/>
                <w:sz w:val="16"/>
                <w:szCs w:val="16"/>
              </w:rPr>
              <w:t>,</w:t>
            </w:r>
            <w:proofErr w:type="spellStart"/>
            <w:r w:rsidRPr="003A6FB8">
              <w:rPr>
                <w:rFonts w:hint="eastAsia"/>
                <w:sz w:val="16"/>
                <w:szCs w:val="16"/>
              </w:rPr>
              <w:t>Tsukui</w:t>
            </w:r>
            <w:proofErr w:type="spellEnd"/>
            <w:r w:rsidRPr="003A6FB8">
              <w:rPr>
                <w:rFonts w:hint="eastAsia"/>
                <w:sz w:val="16"/>
                <w:szCs w:val="16"/>
              </w:rPr>
              <w:t xml:space="preserve"> &amp; Murakami</w:t>
            </w:r>
            <w:r w:rsidRPr="003A6FB8">
              <w:rPr>
                <w:rFonts w:hint="eastAsia"/>
                <w:sz w:val="16"/>
                <w:szCs w:val="16"/>
              </w:rPr>
              <w:fldChar w:fldCharType="begin"/>
            </w:r>
            <w:r w:rsidRPr="003A6FB8">
              <w:rPr>
                <w:rFonts w:hint="eastAsia"/>
                <w:sz w:val="16"/>
                <w:szCs w:val="16"/>
              </w:rPr>
              <w:instrText xml:space="preserve"> REF _Ref445109995 \r \h  \* MERGEFORMAT </w:instrText>
            </w:r>
            <w:r w:rsidRPr="003A6FB8">
              <w:rPr>
                <w:rFonts w:hint="eastAsia"/>
                <w:sz w:val="16"/>
                <w:szCs w:val="16"/>
              </w:rPr>
            </w:r>
            <w:r w:rsidRPr="003A6FB8">
              <w:rPr>
                <w:rFonts w:hint="eastAsia"/>
                <w:sz w:val="16"/>
                <w:szCs w:val="16"/>
              </w:rPr>
              <w:fldChar w:fldCharType="separate"/>
            </w:r>
            <w:r w:rsidRPr="003A6FB8">
              <w:rPr>
                <w:rFonts w:hint="eastAsia"/>
                <w:sz w:val="16"/>
                <w:szCs w:val="16"/>
              </w:rPr>
              <w:t>[72]</w:t>
            </w:r>
            <w:r w:rsidRPr="003A6FB8">
              <w:rPr>
                <w:rFonts w:hint="eastAsia"/>
                <w:sz w:val="16"/>
                <w:szCs w:val="16"/>
              </w:rPr>
              <w:fldChar w:fldCharType="end"/>
            </w:r>
            <w:r w:rsidRPr="003A6FB8">
              <w:rPr>
                <w:rFonts w:hint="eastAsia"/>
                <w:sz w:val="16"/>
                <w:szCs w:val="16"/>
              </w:rPr>
              <w:t xml:space="preserve">, </w:t>
            </w:r>
            <w:proofErr w:type="spellStart"/>
            <w:r w:rsidRPr="003A6FB8">
              <w:rPr>
                <w:rFonts w:hint="eastAsia"/>
                <w:sz w:val="16"/>
                <w:szCs w:val="16"/>
              </w:rPr>
              <w:t>Dorfman</w:t>
            </w:r>
            <w:proofErr w:type="spellEnd"/>
            <w:r w:rsidRPr="003A6FB8">
              <w:rPr>
                <w:rFonts w:hint="eastAsia"/>
                <w:sz w:val="16"/>
                <w:szCs w:val="16"/>
              </w:rPr>
              <w:t>, et al.</w:t>
            </w:r>
            <w:r w:rsidRPr="003A6FB8">
              <w:rPr>
                <w:rFonts w:hint="eastAsia"/>
                <w:sz w:val="16"/>
                <w:szCs w:val="16"/>
              </w:rPr>
              <w:fldChar w:fldCharType="begin"/>
            </w:r>
            <w:r w:rsidRPr="003A6FB8">
              <w:rPr>
                <w:rFonts w:hint="eastAsia"/>
                <w:sz w:val="16"/>
                <w:szCs w:val="16"/>
              </w:rPr>
              <w:instrText xml:space="preserve"> REF _Ref445014337 \r \h  \* MERGEFORMAT </w:instrText>
            </w:r>
            <w:r w:rsidRPr="003A6FB8">
              <w:rPr>
                <w:rFonts w:hint="eastAsia"/>
                <w:sz w:val="16"/>
                <w:szCs w:val="16"/>
              </w:rPr>
            </w:r>
            <w:r w:rsidRPr="003A6FB8">
              <w:rPr>
                <w:rFonts w:hint="eastAsia"/>
                <w:sz w:val="16"/>
                <w:szCs w:val="16"/>
              </w:rPr>
              <w:fldChar w:fldCharType="separate"/>
            </w:r>
            <w:r w:rsidRPr="003A6FB8">
              <w:rPr>
                <w:rFonts w:hint="eastAsia"/>
                <w:sz w:val="16"/>
                <w:szCs w:val="16"/>
              </w:rPr>
              <w:t>[25]</w:t>
            </w:r>
            <w:r w:rsidRPr="003A6FB8">
              <w:rPr>
                <w:rFonts w:hint="eastAsia"/>
                <w:sz w:val="16"/>
                <w:szCs w:val="16"/>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rsidR="0000260F" w:rsidRPr="0073731F" w:rsidRDefault="0000260F" w:rsidP="00A746FB">
            <w:pPr>
              <w:adjustRightInd w:val="0"/>
              <w:snapToGrid w:val="0"/>
              <w:jc w:val="center"/>
              <w:rPr>
                <w:sz w:val="18"/>
                <w:szCs w:val="18"/>
              </w:rPr>
            </w:pPr>
            <w:r w:rsidRPr="003A6FB8">
              <w:rPr>
                <w:sz w:val="16"/>
                <w:szCs w:val="16"/>
              </w:rPr>
              <w:t>C</w:t>
            </w:r>
            <w:r w:rsidRPr="003A6FB8">
              <w:rPr>
                <w:rFonts w:hint="eastAsia"/>
                <w:sz w:val="16"/>
                <w:szCs w:val="16"/>
              </w:rPr>
              <w:t>apital in final term; balance growth rate</w:t>
            </w:r>
          </w:p>
        </w:tc>
        <w:tc>
          <w:tcPr>
            <w:tcW w:w="1276" w:type="dxa"/>
            <w:tcBorders>
              <w:top w:val="single" w:sz="4" w:space="0" w:color="auto"/>
              <w:left w:val="single" w:sz="4" w:space="0" w:color="auto"/>
              <w:bottom w:val="single" w:sz="4" w:space="0" w:color="auto"/>
              <w:right w:val="single" w:sz="4" w:space="0" w:color="auto"/>
            </w:tcBorders>
            <w:hideMark/>
          </w:tcPr>
          <w:p w:rsidR="0000260F" w:rsidRPr="0073731F" w:rsidRDefault="0000260F" w:rsidP="00A746FB">
            <w:pPr>
              <w:adjustRightInd w:val="0"/>
              <w:snapToGrid w:val="0"/>
              <w:jc w:val="center"/>
              <w:rPr>
                <w:sz w:val="18"/>
                <w:szCs w:val="18"/>
              </w:rPr>
            </w:pPr>
            <w:r w:rsidRPr="008721D1">
              <w:rPr>
                <w:sz w:val="16"/>
                <w:szCs w:val="16"/>
              </w:rPr>
              <w:t>D</w:t>
            </w:r>
            <w:r w:rsidRPr="008721D1">
              <w:rPr>
                <w:rFonts w:hint="eastAsia"/>
                <w:sz w:val="16"/>
                <w:szCs w:val="16"/>
              </w:rPr>
              <w:t>ynamic IO equations; resource endowment</w:t>
            </w:r>
          </w:p>
        </w:tc>
        <w:tc>
          <w:tcPr>
            <w:tcW w:w="992" w:type="dxa"/>
            <w:tcBorders>
              <w:top w:val="single" w:sz="4" w:space="0" w:color="auto"/>
              <w:left w:val="single" w:sz="4" w:space="0" w:color="auto"/>
              <w:bottom w:val="single" w:sz="4" w:space="0" w:color="auto"/>
              <w:right w:val="single" w:sz="4" w:space="0" w:color="auto"/>
            </w:tcBorders>
            <w:noWrap/>
            <w:hideMark/>
          </w:tcPr>
          <w:p w:rsidR="0000260F" w:rsidRPr="0073731F" w:rsidRDefault="0000260F" w:rsidP="00A746FB">
            <w:pPr>
              <w:adjustRightInd w:val="0"/>
              <w:snapToGrid w:val="0"/>
              <w:jc w:val="center"/>
              <w:rPr>
                <w:sz w:val="18"/>
                <w:szCs w:val="18"/>
              </w:rPr>
            </w:pPr>
            <w:r w:rsidRPr="008721D1">
              <w:rPr>
                <w:rFonts w:hint="eastAsia"/>
                <w:sz w:val="16"/>
                <w:szCs w:val="16"/>
              </w:rPr>
              <w:t>Zhang (2001)</w:t>
            </w:r>
          </w:p>
        </w:tc>
        <w:tc>
          <w:tcPr>
            <w:tcW w:w="1418" w:type="dxa"/>
            <w:tcBorders>
              <w:top w:val="single" w:sz="4" w:space="0" w:color="auto"/>
              <w:left w:val="single" w:sz="4" w:space="0" w:color="auto"/>
              <w:bottom w:val="single" w:sz="4" w:space="0" w:color="auto"/>
              <w:right w:val="single" w:sz="4" w:space="0" w:color="auto"/>
            </w:tcBorders>
            <w:hideMark/>
          </w:tcPr>
          <w:p w:rsidR="0000260F" w:rsidRPr="008721D1" w:rsidRDefault="0000260F" w:rsidP="00A746FB">
            <w:pPr>
              <w:adjustRightInd w:val="0"/>
              <w:snapToGrid w:val="0"/>
              <w:jc w:val="center"/>
              <w:rPr>
                <w:sz w:val="16"/>
                <w:szCs w:val="16"/>
              </w:rPr>
            </w:pPr>
            <w:r w:rsidRPr="008721D1">
              <w:rPr>
                <w:rFonts w:hint="eastAsia"/>
                <w:sz w:val="16"/>
                <w:szCs w:val="16"/>
              </w:rPr>
              <w:t>maximum accumulated GDP</w:t>
            </w:r>
            <w:r w:rsidRPr="008721D1">
              <w:rPr>
                <w:sz w:val="16"/>
                <w:szCs w:val="16"/>
              </w:rPr>
              <w:t xml:space="preserve"> </w:t>
            </w:r>
            <w:r w:rsidRPr="008721D1">
              <w:rPr>
                <w:rFonts w:hint="eastAsia"/>
                <w:sz w:val="16"/>
                <w:szCs w:val="16"/>
              </w:rPr>
              <w:t>; minimum pollutants</w:t>
            </w:r>
          </w:p>
        </w:tc>
        <w:tc>
          <w:tcPr>
            <w:tcW w:w="2126" w:type="dxa"/>
            <w:tcBorders>
              <w:top w:val="single" w:sz="4" w:space="0" w:color="auto"/>
              <w:left w:val="single" w:sz="4" w:space="0" w:color="auto"/>
              <w:bottom w:val="single" w:sz="4" w:space="0" w:color="auto"/>
              <w:right w:val="single" w:sz="4" w:space="0" w:color="auto"/>
            </w:tcBorders>
            <w:hideMark/>
          </w:tcPr>
          <w:p w:rsidR="0000260F" w:rsidRPr="00093F6D" w:rsidRDefault="0000260F" w:rsidP="00A746FB">
            <w:pPr>
              <w:adjustRightInd w:val="0"/>
              <w:snapToGrid w:val="0"/>
              <w:jc w:val="center"/>
              <w:rPr>
                <w:rFonts w:eastAsia="宋体"/>
                <w:sz w:val="16"/>
                <w:szCs w:val="16"/>
              </w:rPr>
            </w:pPr>
            <w:r w:rsidRPr="008721D1">
              <w:rPr>
                <w:sz w:val="16"/>
                <w:szCs w:val="16"/>
              </w:rPr>
              <w:t>D</w:t>
            </w:r>
            <w:r w:rsidRPr="008721D1">
              <w:rPr>
                <w:rFonts w:hint="eastAsia"/>
                <w:sz w:val="16"/>
                <w:szCs w:val="16"/>
              </w:rPr>
              <w:t>ynamic IO equations; pollutants constraints; balance growth; final-term</w:t>
            </w:r>
            <w:r>
              <w:rPr>
                <w:rFonts w:hint="eastAsia"/>
                <w:sz w:val="16"/>
                <w:szCs w:val="16"/>
              </w:rPr>
              <w:t xml:space="preserve"> condition</w:t>
            </w:r>
          </w:p>
        </w:tc>
      </w:tr>
      <w:tr w:rsidR="0000260F" w:rsidTr="00A746FB">
        <w:trPr>
          <w:trHeight w:val="47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00260F" w:rsidRDefault="0000260F" w:rsidP="00A746FB">
            <w:pPr>
              <w:widowControl/>
              <w:jc w:val="left"/>
              <w:rPr>
                <w:rFonts w:ascii="仿宋" w:eastAsia="仿宋" w:hAnsi="仿宋"/>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0260F" w:rsidRDefault="0000260F" w:rsidP="00A746FB">
            <w:pPr>
              <w:widowControl/>
              <w:jc w:val="left"/>
              <w:rPr>
                <w:rFonts w:ascii="仿宋" w:eastAsia="仿宋" w:hAnsi="仿宋"/>
              </w:rPr>
            </w:pPr>
          </w:p>
        </w:tc>
        <w:tc>
          <w:tcPr>
            <w:tcW w:w="1134" w:type="dxa"/>
            <w:tcBorders>
              <w:top w:val="single" w:sz="4" w:space="0" w:color="auto"/>
              <w:left w:val="single" w:sz="4" w:space="0" w:color="auto"/>
              <w:bottom w:val="single" w:sz="4" w:space="0" w:color="auto"/>
              <w:right w:val="single" w:sz="4" w:space="0" w:color="auto"/>
            </w:tcBorders>
            <w:noWrap/>
            <w:hideMark/>
          </w:tcPr>
          <w:p w:rsidR="0000260F" w:rsidRPr="0073731F" w:rsidRDefault="0000260F" w:rsidP="00A746FB">
            <w:pPr>
              <w:adjustRightInd w:val="0"/>
              <w:snapToGrid w:val="0"/>
              <w:jc w:val="center"/>
              <w:rPr>
                <w:sz w:val="18"/>
                <w:szCs w:val="18"/>
              </w:rPr>
            </w:pPr>
            <w:r w:rsidRPr="003A6FB8">
              <w:rPr>
                <w:rFonts w:hint="eastAsia"/>
                <w:sz w:val="16"/>
                <w:szCs w:val="16"/>
              </w:rPr>
              <w:t xml:space="preserve">J. </w:t>
            </w:r>
            <w:proofErr w:type="gramStart"/>
            <w:r w:rsidRPr="003A6FB8">
              <w:rPr>
                <w:rFonts w:hint="eastAsia"/>
                <w:sz w:val="16"/>
                <w:szCs w:val="16"/>
              </w:rPr>
              <w:t>He</w:t>
            </w:r>
            <w:proofErr w:type="gramEnd"/>
            <w:r w:rsidRPr="003A6FB8">
              <w:rPr>
                <w:rFonts w:hint="eastAsia"/>
                <w:sz w:val="16"/>
                <w:szCs w:val="16"/>
              </w:rPr>
              <w:fldChar w:fldCharType="begin"/>
            </w:r>
            <w:r w:rsidRPr="003A6FB8">
              <w:rPr>
                <w:rFonts w:hint="eastAsia"/>
                <w:sz w:val="16"/>
                <w:szCs w:val="16"/>
              </w:rPr>
              <w:instrText xml:space="preserve"> REF _Ref445113285 \r \h  \* MERGEFORMAT </w:instrText>
            </w:r>
            <w:r w:rsidRPr="003A6FB8">
              <w:rPr>
                <w:rFonts w:hint="eastAsia"/>
                <w:sz w:val="16"/>
                <w:szCs w:val="16"/>
              </w:rPr>
            </w:r>
            <w:r w:rsidRPr="003A6FB8">
              <w:rPr>
                <w:rFonts w:hint="eastAsia"/>
                <w:sz w:val="16"/>
                <w:szCs w:val="16"/>
              </w:rPr>
              <w:fldChar w:fldCharType="separate"/>
            </w:r>
            <w:r w:rsidRPr="003A6FB8">
              <w:rPr>
                <w:rFonts w:hint="eastAsia"/>
                <w:sz w:val="16"/>
                <w:szCs w:val="16"/>
              </w:rPr>
              <w:t>[1]</w:t>
            </w:r>
            <w:r w:rsidRPr="003A6FB8">
              <w:rPr>
                <w:rFonts w:hint="eastAsia"/>
                <w:sz w:val="16"/>
                <w:szCs w:val="16"/>
              </w:rPr>
              <w:fldChar w:fldCharType="end"/>
            </w:r>
            <w:r w:rsidRPr="003A6FB8">
              <w:rPr>
                <w:rFonts w:hint="eastAsia"/>
                <w:sz w:val="16"/>
                <w:szCs w:val="16"/>
              </w:rPr>
              <w:t>, He at al.</w:t>
            </w:r>
            <w:r w:rsidRPr="003A6FB8">
              <w:rPr>
                <w:rFonts w:hint="eastAsia"/>
                <w:sz w:val="16"/>
                <w:szCs w:val="16"/>
              </w:rPr>
              <w:fldChar w:fldCharType="begin"/>
            </w:r>
            <w:r w:rsidRPr="003A6FB8">
              <w:rPr>
                <w:rFonts w:hint="eastAsia"/>
                <w:sz w:val="16"/>
                <w:szCs w:val="16"/>
              </w:rPr>
              <w:instrText xml:space="preserve"> REF _Ref445110617 \r \h  \* MERGEFORMAT </w:instrText>
            </w:r>
            <w:r w:rsidRPr="003A6FB8">
              <w:rPr>
                <w:rFonts w:hint="eastAsia"/>
                <w:sz w:val="16"/>
                <w:szCs w:val="16"/>
              </w:rPr>
            </w:r>
            <w:r w:rsidRPr="003A6FB8">
              <w:rPr>
                <w:rFonts w:hint="eastAsia"/>
                <w:sz w:val="16"/>
                <w:szCs w:val="16"/>
              </w:rPr>
              <w:fldChar w:fldCharType="separate"/>
            </w:r>
            <w:r w:rsidRPr="003A6FB8">
              <w:rPr>
                <w:rFonts w:hint="eastAsia"/>
                <w:sz w:val="16"/>
                <w:szCs w:val="16"/>
              </w:rPr>
              <w:t>[36]</w:t>
            </w:r>
            <w:r w:rsidRPr="003A6FB8">
              <w:rPr>
                <w:rFonts w:hint="eastAsia"/>
                <w:sz w:val="16"/>
                <w:szCs w:val="16"/>
              </w:rPr>
              <w:fldChar w:fldCharType="end"/>
            </w:r>
            <w:r w:rsidRPr="003A6FB8">
              <w:rPr>
                <w:rFonts w:hint="eastAsia"/>
                <w:sz w:val="16"/>
                <w:szCs w:val="16"/>
              </w:rPr>
              <w:t>, He at al.</w:t>
            </w:r>
            <w:r w:rsidRPr="003A6FB8">
              <w:rPr>
                <w:rFonts w:hint="eastAsia"/>
                <w:sz w:val="16"/>
                <w:szCs w:val="16"/>
              </w:rPr>
              <w:fldChar w:fldCharType="begin"/>
            </w:r>
            <w:r w:rsidRPr="003A6FB8">
              <w:rPr>
                <w:rFonts w:hint="eastAsia"/>
                <w:sz w:val="16"/>
                <w:szCs w:val="16"/>
              </w:rPr>
              <w:instrText xml:space="preserve"> REF _Ref440259499 \r \h  \* MERGEFORMAT </w:instrText>
            </w:r>
            <w:r w:rsidRPr="003A6FB8">
              <w:rPr>
                <w:rFonts w:hint="eastAsia"/>
                <w:sz w:val="16"/>
                <w:szCs w:val="16"/>
              </w:rPr>
            </w:r>
            <w:r w:rsidRPr="003A6FB8">
              <w:rPr>
                <w:rFonts w:hint="eastAsia"/>
                <w:sz w:val="16"/>
                <w:szCs w:val="16"/>
              </w:rPr>
              <w:fldChar w:fldCharType="separate"/>
            </w:r>
            <w:r w:rsidRPr="003A6FB8">
              <w:rPr>
                <w:rFonts w:hint="eastAsia"/>
                <w:sz w:val="16"/>
                <w:szCs w:val="16"/>
              </w:rPr>
              <w:t>[37]</w:t>
            </w:r>
            <w:r w:rsidRPr="003A6FB8">
              <w:rPr>
                <w:rFonts w:hint="eastAsia"/>
                <w:sz w:val="16"/>
                <w:szCs w:val="16"/>
              </w:rPr>
              <w:fldChar w:fldCharType="end"/>
            </w:r>
            <w:r w:rsidRPr="003A6FB8">
              <w:rPr>
                <w:rFonts w:hint="eastAsia"/>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00260F" w:rsidRPr="0073731F" w:rsidRDefault="0000260F" w:rsidP="00A746FB">
            <w:pPr>
              <w:adjustRightInd w:val="0"/>
              <w:snapToGrid w:val="0"/>
              <w:jc w:val="center"/>
              <w:rPr>
                <w:sz w:val="18"/>
                <w:szCs w:val="18"/>
              </w:rPr>
            </w:pPr>
            <w:r w:rsidRPr="003A6FB8">
              <w:rPr>
                <w:sz w:val="16"/>
                <w:szCs w:val="16"/>
              </w:rPr>
              <w:t>F</w:t>
            </w:r>
            <w:r w:rsidRPr="003A6FB8">
              <w:rPr>
                <w:rFonts w:hint="eastAsia"/>
                <w:sz w:val="16"/>
                <w:szCs w:val="16"/>
              </w:rPr>
              <w:t>inal-</w:t>
            </w:r>
            <w:proofErr w:type="spellStart"/>
            <w:r w:rsidRPr="003A6FB8">
              <w:rPr>
                <w:rFonts w:hint="eastAsia"/>
                <w:sz w:val="16"/>
                <w:szCs w:val="16"/>
              </w:rPr>
              <w:t>termGDP</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00260F" w:rsidRPr="0073731F" w:rsidRDefault="0000260F" w:rsidP="00A746FB">
            <w:pPr>
              <w:adjustRightInd w:val="0"/>
              <w:snapToGrid w:val="0"/>
              <w:jc w:val="center"/>
              <w:rPr>
                <w:sz w:val="18"/>
                <w:szCs w:val="18"/>
              </w:rPr>
            </w:pPr>
            <w:r w:rsidRPr="008721D1">
              <w:rPr>
                <w:sz w:val="16"/>
                <w:szCs w:val="16"/>
              </w:rPr>
              <w:t>D</w:t>
            </w:r>
            <w:r w:rsidRPr="008721D1">
              <w:rPr>
                <w:rFonts w:hint="eastAsia"/>
                <w:sz w:val="16"/>
                <w:szCs w:val="16"/>
              </w:rPr>
              <w:t xml:space="preserve">ynamic IO equations; </w:t>
            </w:r>
            <w:r w:rsidRPr="003A6FB8">
              <w:rPr>
                <w:rFonts w:hint="eastAsia"/>
                <w:sz w:val="16"/>
                <w:szCs w:val="16"/>
              </w:rPr>
              <w:t xml:space="preserve">water </w:t>
            </w:r>
            <w:r w:rsidRPr="008721D1">
              <w:rPr>
                <w:rFonts w:hint="eastAsia"/>
                <w:sz w:val="16"/>
                <w:szCs w:val="16"/>
              </w:rPr>
              <w:t>resource endowment</w:t>
            </w:r>
            <w:r w:rsidRPr="003A6FB8">
              <w:rPr>
                <w:rFonts w:hint="eastAsia"/>
                <w:sz w:val="16"/>
                <w:szCs w:val="16"/>
              </w:rPr>
              <w:t>; final-term condition</w:t>
            </w:r>
          </w:p>
        </w:tc>
        <w:tc>
          <w:tcPr>
            <w:tcW w:w="992" w:type="dxa"/>
            <w:tcBorders>
              <w:top w:val="single" w:sz="4" w:space="0" w:color="auto"/>
              <w:left w:val="single" w:sz="4" w:space="0" w:color="auto"/>
              <w:bottom w:val="single" w:sz="4" w:space="0" w:color="auto"/>
              <w:right w:val="single" w:sz="4" w:space="0" w:color="auto"/>
            </w:tcBorders>
            <w:noWrap/>
            <w:hideMark/>
          </w:tcPr>
          <w:p w:rsidR="0000260F" w:rsidRPr="0073731F" w:rsidRDefault="0000260F" w:rsidP="00A746FB">
            <w:pPr>
              <w:adjustRightInd w:val="0"/>
              <w:snapToGrid w:val="0"/>
              <w:jc w:val="center"/>
              <w:rPr>
                <w:sz w:val="18"/>
                <w:szCs w:val="18"/>
              </w:rPr>
            </w:pPr>
            <w:r w:rsidRPr="003A6FB8">
              <w:rPr>
                <w:rFonts w:hint="eastAsia"/>
                <w:sz w:val="16"/>
                <w:szCs w:val="16"/>
              </w:rPr>
              <w:t>Na,</w:t>
            </w:r>
            <w:r w:rsidRPr="003A6FB8">
              <w:rPr>
                <w:rFonts w:hint="eastAsia"/>
                <w:sz w:val="16"/>
                <w:szCs w:val="16"/>
              </w:rPr>
              <w:fldChar w:fldCharType="begin"/>
            </w:r>
            <w:r w:rsidRPr="003A6FB8">
              <w:rPr>
                <w:rFonts w:hint="eastAsia"/>
                <w:sz w:val="16"/>
                <w:szCs w:val="16"/>
              </w:rPr>
              <w:instrText xml:space="preserve"> REF _Ref442019285 \r \h  \* MERGEFORMAT </w:instrText>
            </w:r>
            <w:r w:rsidRPr="003A6FB8">
              <w:rPr>
                <w:rFonts w:hint="eastAsia"/>
                <w:sz w:val="16"/>
                <w:szCs w:val="16"/>
              </w:rPr>
            </w:r>
            <w:r w:rsidRPr="003A6FB8">
              <w:rPr>
                <w:rFonts w:hint="eastAsia"/>
                <w:sz w:val="16"/>
                <w:szCs w:val="16"/>
              </w:rPr>
              <w:fldChar w:fldCharType="separate"/>
            </w:r>
            <w:r w:rsidRPr="003A6FB8">
              <w:rPr>
                <w:rFonts w:hint="eastAsia"/>
                <w:sz w:val="16"/>
                <w:szCs w:val="16"/>
              </w:rPr>
              <w:t>[7]</w:t>
            </w:r>
            <w:r w:rsidRPr="003A6FB8">
              <w:rPr>
                <w:rFonts w:hint="eastAsia"/>
                <w:sz w:val="16"/>
                <w:szCs w:val="16"/>
              </w:rPr>
              <w:fldChar w:fldCharType="end"/>
            </w:r>
            <w:r w:rsidRPr="003A6FB8">
              <w:rPr>
                <w:rFonts w:hint="eastAsia"/>
                <w:sz w:val="16"/>
                <w:szCs w:val="16"/>
              </w:rPr>
              <w:fldChar w:fldCharType="begin"/>
            </w:r>
            <w:r w:rsidRPr="003A6FB8">
              <w:rPr>
                <w:rFonts w:hint="eastAsia"/>
                <w:sz w:val="16"/>
                <w:szCs w:val="16"/>
              </w:rPr>
              <w:instrText xml:space="preserve"> REF _Ref442019287 \r \h  \* MERGEFORMAT </w:instrText>
            </w:r>
            <w:r w:rsidRPr="003A6FB8">
              <w:rPr>
                <w:rFonts w:hint="eastAsia"/>
                <w:sz w:val="16"/>
                <w:szCs w:val="16"/>
              </w:rPr>
            </w:r>
            <w:r w:rsidRPr="003A6FB8">
              <w:rPr>
                <w:rFonts w:hint="eastAsia"/>
                <w:sz w:val="16"/>
                <w:szCs w:val="16"/>
              </w:rPr>
              <w:fldChar w:fldCharType="separate"/>
            </w:r>
            <w:r w:rsidRPr="003A6FB8">
              <w:rPr>
                <w:rFonts w:hint="eastAsia"/>
                <w:sz w:val="16"/>
                <w:szCs w:val="16"/>
              </w:rPr>
              <w:t>[8]</w:t>
            </w:r>
            <w:r w:rsidRPr="003A6FB8">
              <w:rPr>
                <w:rFonts w:hint="eastAsia"/>
                <w:sz w:val="16"/>
                <w:szCs w:val="16"/>
              </w:rPr>
              <w:fldChar w:fldCharType="end"/>
            </w:r>
          </w:p>
        </w:tc>
        <w:tc>
          <w:tcPr>
            <w:tcW w:w="1418" w:type="dxa"/>
            <w:tcBorders>
              <w:top w:val="single" w:sz="4" w:space="0" w:color="auto"/>
              <w:left w:val="single" w:sz="4" w:space="0" w:color="auto"/>
              <w:bottom w:val="single" w:sz="4" w:space="0" w:color="auto"/>
              <w:right w:val="single" w:sz="4" w:space="0" w:color="auto"/>
            </w:tcBorders>
          </w:tcPr>
          <w:p w:rsidR="0000260F" w:rsidRPr="0073731F" w:rsidRDefault="0000260F" w:rsidP="00A746FB">
            <w:pPr>
              <w:spacing w:line="360" w:lineRule="auto"/>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00260F" w:rsidRPr="0073731F" w:rsidRDefault="0000260F" w:rsidP="00A746FB">
            <w:pPr>
              <w:spacing w:line="360" w:lineRule="auto"/>
              <w:jc w:val="center"/>
              <w:rPr>
                <w:sz w:val="18"/>
                <w:szCs w:val="18"/>
              </w:rPr>
            </w:pPr>
          </w:p>
        </w:tc>
      </w:tr>
      <w:tr w:rsidR="0000260F" w:rsidTr="00A746FB">
        <w:trPr>
          <w:trHeight w:val="47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00260F" w:rsidRDefault="0000260F" w:rsidP="00A746FB">
            <w:pPr>
              <w:widowControl/>
              <w:jc w:val="left"/>
              <w:rPr>
                <w:rFonts w:ascii="仿宋" w:eastAsia="仿宋" w:hAnsi="仿宋"/>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0260F" w:rsidRDefault="0000260F" w:rsidP="00A746FB">
            <w:pPr>
              <w:widowControl/>
              <w:jc w:val="left"/>
              <w:rPr>
                <w:rFonts w:ascii="仿宋" w:eastAsia="仿宋" w:hAnsi="仿宋"/>
              </w:rPr>
            </w:pPr>
          </w:p>
        </w:tc>
        <w:tc>
          <w:tcPr>
            <w:tcW w:w="1134" w:type="dxa"/>
            <w:tcBorders>
              <w:top w:val="single" w:sz="4" w:space="0" w:color="auto"/>
              <w:left w:val="single" w:sz="4" w:space="0" w:color="auto"/>
              <w:bottom w:val="single" w:sz="4" w:space="0" w:color="auto"/>
              <w:right w:val="single" w:sz="4" w:space="0" w:color="auto"/>
            </w:tcBorders>
            <w:noWrap/>
          </w:tcPr>
          <w:p w:rsidR="0000260F" w:rsidRPr="0073731F" w:rsidRDefault="0000260F" w:rsidP="00A746FB">
            <w:pPr>
              <w:spacing w:line="360" w:lineRule="auto"/>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00260F" w:rsidRPr="0073731F" w:rsidRDefault="0000260F" w:rsidP="00A746FB">
            <w:pPr>
              <w:spacing w:line="360" w:lineRule="auto"/>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260F" w:rsidRPr="0073731F" w:rsidRDefault="0000260F" w:rsidP="00A746FB">
            <w:pPr>
              <w:spacing w:line="360" w:lineRule="auto"/>
              <w:rPr>
                <w:sz w:val="18"/>
                <w:szCs w:val="18"/>
              </w:rPr>
            </w:pPr>
          </w:p>
        </w:tc>
        <w:tc>
          <w:tcPr>
            <w:tcW w:w="992" w:type="dxa"/>
            <w:tcBorders>
              <w:top w:val="single" w:sz="4" w:space="0" w:color="auto"/>
              <w:left w:val="single" w:sz="4" w:space="0" w:color="auto"/>
              <w:bottom w:val="single" w:sz="4" w:space="0" w:color="auto"/>
              <w:right w:val="single" w:sz="4" w:space="0" w:color="auto"/>
            </w:tcBorders>
            <w:noWrap/>
            <w:hideMark/>
          </w:tcPr>
          <w:p w:rsidR="0000260F" w:rsidRPr="0073731F" w:rsidRDefault="0000260F" w:rsidP="00A746FB">
            <w:pPr>
              <w:adjustRightInd w:val="0"/>
              <w:snapToGrid w:val="0"/>
              <w:jc w:val="center"/>
              <w:rPr>
                <w:sz w:val="18"/>
                <w:szCs w:val="18"/>
              </w:rPr>
            </w:pPr>
            <w:r w:rsidRPr="00093F6D">
              <w:rPr>
                <w:rFonts w:hint="eastAsia"/>
                <w:sz w:val="16"/>
                <w:szCs w:val="16"/>
              </w:rPr>
              <w:t>Yu et al.</w:t>
            </w:r>
            <w:r w:rsidRPr="00093F6D">
              <w:rPr>
                <w:rFonts w:hint="eastAsia"/>
                <w:sz w:val="16"/>
                <w:szCs w:val="16"/>
              </w:rPr>
              <w:fldChar w:fldCharType="begin"/>
            </w:r>
            <w:r w:rsidRPr="00093F6D">
              <w:rPr>
                <w:rFonts w:hint="eastAsia"/>
                <w:sz w:val="16"/>
                <w:szCs w:val="16"/>
              </w:rPr>
              <w:instrText xml:space="preserve"> REF _Ref445109325 \r \h  \* MERGEFORMAT </w:instrText>
            </w:r>
            <w:r w:rsidRPr="00093F6D">
              <w:rPr>
                <w:rFonts w:hint="eastAsia"/>
                <w:sz w:val="16"/>
                <w:szCs w:val="16"/>
              </w:rPr>
            </w:r>
            <w:r w:rsidRPr="00093F6D">
              <w:rPr>
                <w:rFonts w:hint="eastAsia"/>
                <w:sz w:val="16"/>
                <w:szCs w:val="16"/>
              </w:rPr>
              <w:fldChar w:fldCharType="separate"/>
            </w:r>
            <w:r w:rsidRPr="00093F6D">
              <w:rPr>
                <w:rFonts w:hint="eastAsia"/>
                <w:sz w:val="16"/>
                <w:szCs w:val="16"/>
              </w:rPr>
              <w:t>[84]</w:t>
            </w:r>
            <w:r w:rsidRPr="00093F6D">
              <w:rPr>
                <w:rFonts w:hint="eastAsia"/>
                <w:sz w:val="16"/>
                <w:szCs w:val="16"/>
              </w:rPr>
              <w:fldChar w:fldCharType="end"/>
            </w:r>
          </w:p>
        </w:tc>
        <w:tc>
          <w:tcPr>
            <w:tcW w:w="1418" w:type="dxa"/>
            <w:tcBorders>
              <w:top w:val="single" w:sz="4" w:space="0" w:color="auto"/>
              <w:left w:val="single" w:sz="4" w:space="0" w:color="auto"/>
              <w:bottom w:val="single" w:sz="4" w:space="0" w:color="auto"/>
              <w:right w:val="single" w:sz="4" w:space="0" w:color="auto"/>
            </w:tcBorders>
            <w:hideMark/>
          </w:tcPr>
          <w:p w:rsidR="0000260F" w:rsidRPr="0073731F" w:rsidRDefault="0000260F" w:rsidP="00A746FB">
            <w:pPr>
              <w:adjustRightInd w:val="0"/>
              <w:snapToGrid w:val="0"/>
              <w:jc w:val="center"/>
              <w:rPr>
                <w:sz w:val="18"/>
                <w:szCs w:val="18"/>
              </w:rPr>
            </w:pPr>
            <w:r w:rsidRPr="003A6FB8">
              <w:rPr>
                <w:sz w:val="16"/>
                <w:szCs w:val="16"/>
              </w:rPr>
              <w:t>A</w:t>
            </w:r>
            <w:r w:rsidRPr="003A6FB8">
              <w:rPr>
                <w:rFonts w:hint="eastAsia"/>
                <w:sz w:val="16"/>
                <w:szCs w:val="16"/>
              </w:rPr>
              <w:t>ccumulated</w:t>
            </w:r>
            <w:r>
              <w:rPr>
                <w:rFonts w:eastAsia="宋体" w:hint="eastAsia"/>
                <w:sz w:val="16"/>
                <w:szCs w:val="16"/>
              </w:rPr>
              <w:t xml:space="preserve"> </w:t>
            </w:r>
            <w:r w:rsidRPr="003A6FB8">
              <w:rPr>
                <w:rFonts w:hint="eastAsia"/>
                <w:sz w:val="16"/>
                <w:szCs w:val="16"/>
              </w:rPr>
              <w:t>value-added</w:t>
            </w:r>
          </w:p>
        </w:tc>
        <w:tc>
          <w:tcPr>
            <w:tcW w:w="2126" w:type="dxa"/>
            <w:tcBorders>
              <w:top w:val="single" w:sz="4" w:space="0" w:color="auto"/>
              <w:left w:val="single" w:sz="4" w:space="0" w:color="auto"/>
              <w:bottom w:val="single" w:sz="4" w:space="0" w:color="auto"/>
              <w:right w:val="single" w:sz="4" w:space="0" w:color="auto"/>
            </w:tcBorders>
            <w:hideMark/>
          </w:tcPr>
          <w:p w:rsidR="0000260F" w:rsidRPr="0073731F" w:rsidRDefault="0000260F" w:rsidP="00A746FB">
            <w:pPr>
              <w:spacing w:line="360" w:lineRule="auto"/>
              <w:rPr>
                <w:sz w:val="18"/>
                <w:szCs w:val="18"/>
              </w:rPr>
            </w:pPr>
            <w:r w:rsidRPr="008721D1">
              <w:rPr>
                <w:sz w:val="16"/>
                <w:szCs w:val="16"/>
              </w:rPr>
              <w:t>D</w:t>
            </w:r>
            <w:r w:rsidRPr="008721D1">
              <w:rPr>
                <w:rFonts w:hint="eastAsia"/>
                <w:sz w:val="16"/>
                <w:szCs w:val="16"/>
              </w:rPr>
              <w:t>ynamic IO equations</w:t>
            </w:r>
          </w:p>
        </w:tc>
      </w:tr>
      <w:tr w:rsidR="0000260F" w:rsidTr="00A746FB">
        <w:trPr>
          <w:cantSplit/>
          <w:trHeight w:val="1312"/>
        </w:trPr>
        <w:tc>
          <w:tcPr>
            <w:tcW w:w="426" w:type="dxa"/>
            <w:vMerge/>
            <w:tcBorders>
              <w:top w:val="single" w:sz="4" w:space="0" w:color="auto"/>
              <w:left w:val="single" w:sz="4" w:space="0" w:color="auto"/>
              <w:bottom w:val="single" w:sz="4" w:space="0" w:color="auto"/>
              <w:right w:val="single" w:sz="4" w:space="0" w:color="auto"/>
            </w:tcBorders>
            <w:vAlign w:val="center"/>
            <w:hideMark/>
          </w:tcPr>
          <w:p w:rsidR="0000260F" w:rsidRDefault="0000260F" w:rsidP="00A746FB">
            <w:pPr>
              <w:widowControl/>
              <w:jc w:val="left"/>
              <w:rPr>
                <w:rFonts w:ascii="仿宋" w:eastAsia="仿宋" w:hAnsi="仿宋"/>
              </w:rPr>
            </w:pPr>
          </w:p>
        </w:tc>
        <w:tc>
          <w:tcPr>
            <w:tcW w:w="709" w:type="dxa"/>
            <w:tcBorders>
              <w:top w:val="single" w:sz="4" w:space="0" w:color="auto"/>
              <w:left w:val="single" w:sz="4" w:space="0" w:color="auto"/>
              <w:bottom w:val="single" w:sz="4" w:space="0" w:color="auto"/>
              <w:right w:val="single" w:sz="4" w:space="0" w:color="auto"/>
            </w:tcBorders>
            <w:textDirection w:val="tbRl"/>
            <w:hideMark/>
          </w:tcPr>
          <w:p w:rsidR="0000260F" w:rsidRDefault="0000260F" w:rsidP="00A746FB">
            <w:pPr>
              <w:widowControl/>
              <w:ind w:left="113" w:right="113"/>
              <w:jc w:val="left"/>
              <w:rPr>
                <w:rFonts w:ascii="仿宋" w:eastAsia="仿宋" w:hAnsi="仿宋"/>
              </w:rPr>
            </w:pPr>
            <w:r w:rsidRPr="008721D1">
              <w:rPr>
                <w:sz w:val="16"/>
                <w:szCs w:val="16"/>
              </w:rPr>
              <w:t>D</w:t>
            </w:r>
            <w:r w:rsidRPr="008721D1">
              <w:rPr>
                <w:rFonts w:hint="eastAsia"/>
                <w:sz w:val="16"/>
                <w:szCs w:val="16"/>
              </w:rPr>
              <w:t>ynamic prog</w:t>
            </w:r>
            <w:r>
              <w:rPr>
                <w:rFonts w:hint="eastAsia"/>
                <w:sz w:val="16"/>
                <w:szCs w:val="16"/>
              </w:rPr>
              <w:t>ram</w:t>
            </w:r>
            <w:r>
              <w:rPr>
                <w:rFonts w:eastAsia="宋体" w:hint="eastAsia"/>
                <w:sz w:val="16"/>
                <w:szCs w:val="16"/>
              </w:rPr>
              <w:t>mi</w:t>
            </w:r>
            <w:r w:rsidRPr="008721D1">
              <w:rPr>
                <w:rFonts w:hint="eastAsia"/>
                <w:sz w:val="16"/>
                <w:szCs w:val="16"/>
              </w:rPr>
              <w:t>ng</w:t>
            </w:r>
          </w:p>
        </w:tc>
        <w:tc>
          <w:tcPr>
            <w:tcW w:w="3544" w:type="dxa"/>
            <w:gridSpan w:val="3"/>
            <w:tcBorders>
              <w:top w:val="single" w:sz="4" w:space="0" w:color="auto"/>
              <w:left w:val="single" w:sz="4" w:space="0" w:color="auto"/>
              <w:bottom w:val="single" w:sz="4" w:space="0" w:color="auto"/>
              <w:right w:val="single" w:sz="4" w:space="0" w:color="auto"/>
            </w:tcBorders>
            <w:noWrap/>
            <w:hideMark/>
          </w:tcPr>
          <w:p w:rsidR="0000260F" w:rsidRPr="00526A2D" w:rsidRDefault="0000260F" w:rsidP="00A746FB">
            <w:pPr>
              <w:adjustRightInd w:val="0"/>
              <w:snapToGrid w:val="0"/>
              <w:jc w:val="center"/>
              <w:rPr>
                <w:sz w:val="16"/>
                <w:szCs w:val="16"/>
              </w:rPr>
            </w:pPr>
            <w:r w:rsidRPr="000B07F2">
              <w:rPr>
                <w:rFonts w:hint="eastAsia"/>
                <w:sz w:val="22"/>
              </w:rPr>
              <w:t>Mixed-</w:t>
            </w:r>
            <w:r w:rsidRPr="00CA0879">
              <w:rPr>
                <w:rFonts w:hint="eastAsia"/>
                <w:sz w:val="22"/>
              </w:rPr>
              <w:t>Consumption Turnpike (MCT) Dynamic model*</w:t>
            </w:r>
          </w:p>
        </w:tc>
        <w:tc>
          <w:tcPr>
            <w:tcW w:w="992" w:type="dxa"/>
            <w:tcBorders>
              <w:top w:val="single" w:sz="4" w:space="0" w:color="auto"/>
              <w:left w:val="single" w:sz="4" w:space="0" w:color="auto"/>
              <w:bottom w:val="single" w:sz="4" w:space="0" w:color="auto"/>
              <w:right w:val="single" w:sz="4" w:space="0" w:color="auto"/>
            </w:tcBorders>
            <w:noWrap/>
            <w:hideMark/>
          </w:tcPr>
          <w:p w:rsidR="0000260F" w:rsidRPr="00CA0879" w:rsidRDefault="0000260F" w:rsidP="00A746FB">
            <w:pPr>
              <w:adjustRightInd w:val="0"/>
              <w:snapToGrid w:val="0"/>
              <w:jc w:val="center"/>
              <w:rPr>
                <w:sz w:val="16"/>
                <w:szCs w:val="16"/>
              </w:rPr>
            </w:pPr>
            <w:r w:rsidRPr="00CA0879">
              <w:rPr>
                <w:rFonts w:hint="eastAsia"/>
                <w:sz w:val="16"/>
                <w:szCs w:val="16"/>
              </w:rPr>
              <w:t>Liu</w:t>
            </w:r>
            <w:r w:rsidRPr="00CA0879">
              <w:rPr>
                <w:rFonts w:hint="eastAsia"/>
                <w:sz w:val="16"/>
                <w:szCs w:val="16"/>
              </w:rPr>
              <w:fldChar w:fldCharType="begin"/>
            </w:r>
            <w:r w:rsidRPr="00CA0879">
              <w:rPr>
                <w:rFonts w:hint="eastAsia"/>
                <w:sz w:val="16"/>
                <w:szCs w:val="16"/>
              </w:rPr>
              <w:instrText xml:space="preserve"> REF _Ref445113396 \r \h  \* MERGEFORMAT </w:instrText>
            </w:r>
            <w:r w:rsidRPr="00CA0879">
              <w:rPr>
                <w:rFonts w:hint="eastAsia"/>
                <w:sz w:val="16"/>
                <w:szCs w:val="16"/>
              </w:rPr>
            </w:r>
            <w:r w:rsidRPr="00CA0879">
              <w:rPr>
                <w:rFonts w:hint="eastAsia"/>
                <w:sz w:val="16"/>
                <w:szCs w:val="16"/>
              </w:rPr>
              <w:fldChar w:fldCharType="separate"/>
            </w:r>
            <w:r w:rsidRPr="00CA0879">
              <w:rPr>
                <w:rFonts w:hint="eastAsia"/>
                <w:sz w:val="16"/>
                <w:szCs w:val="16"/>
              </w:rPr>
              <w:t>[4]</w:t>
            </w:r>
            <w:r w:rsidRPr="00CA0879">
              <w:rPr>
                <w:rFonts w:hint="eastAsia"/>
                <w:sz w:val="16"/>
                <w:szCs w:val="16"/>
              </w:rPr>
              <w:fldChar w:fldCharType="end"/>
            </w:r>
          </w:p>
        </w:tc>
        <w:tc>
          <w:tcPr>
            <w:tcW w:w="1418" w:type="dxa"/>
            <w:tcBorders>
              <w:top w:val="single" w:sz="4" w:space="0" w:color="auto"/>
              <w:left w:val="single" w:sz="4" w:space="0" w:color="auto"/>
              <w:bottom w:val="single" w:sz="4" w:space="0" w:color="auto"/>
              <w:right w:val="single" w:sz="4" w:space="0" w:color="auto"/>
            </w:tcBorders>
            <w:hideMark/>
          </w:tcPr>
          <w:p w:rsidR="0000260F" w:rsidRPr="00CA0879" w:rsidRDefault="0000260F" w:rsidP="00A746FB">
            <w:pPr>
              <w:adjustRightInd w:val="0"/>
              <w:snapToGrid w:val="0"/>
              <w:jc w:val="center"/>
              <w:rPr>
                <w:sz w:val="16"/>
                <w:szCs w:val="16"/>
              </w:rPr>
            </w:pPr>
            <w:r w:rsidRPr="008721D1">
              <w:rPr>
                <w:sz w:val="16"/>
                <w:szCs w:val="16"/>
              </w:rPr>
              <w:t>D</w:t>
            </w:r>
            <w:r w:rsidRPr="008721D1">
              <w:rPr>
                <w:rFonts w:hint="eastAsia"/>
                <w:sz w:val="16"/>
                <w:szCs w:val="16"/>
              </w:rPr>
              <w:t>ynamic IO equations</w:t>
            </w:r>
          </w:p>
        </w:tc>
        <w:tc>
          <w:tcPr>
            <w:tcW w:w="2126" w:type="dxa"/>
            <w:tcBorders>
              <w:top w:val="single" w:sz="4" w:space="0" w:color="auto"/>
              <w:left w:val="single" w:sz="4" w:space="0" w:color="auto"/>
              <w:bottom w:val="single" w:sz="4" w:space="0" w:color="auto"/>
              <w:right w:val="single" w:sz="4" w:space="0" w:color="auto"/>
            </w:tcBorders>
            <w:hideMark/>
          </w:tcPr>
          <w:p w:rsidR="0000260F" w:rsidRPr="00093F6D" w:rsidRDefault="0000260F" w:rsidP="00A746FB">
            <w:pPr>
              <w:spacing w:line="360" w:lineRule="auto"/>
              <w:rPr>
                <w:rFonts w:eastAsia="宋体"/>
                <w:b/>
                <w:sz w:val="18"/>
                <w:szCs w:val="18"/>
              </w:rPr>
            </w:pPr>
            <w:r w:rsidRPr="008721D1">
              <w:rPr>
                <w:rFonts w:hint="eastAsia"/>
                <w:sz w:val="16"/>
                <w:szCs w:val="16"/>
              </w:rPr>
              <w:t>final-</w:t>
            </w:r>
            <w:r>
              <w:rPr>
                <w:rFonts w:hint="eastAsia"/>
                <w:sz w:val="16"/>
                <w:szCs w:val="16"/>
              </w:rPr>
              <w:t>term condition</w:t>
            </w:r>
          </w:p>
        </w:tc>
      </w:tr>
    </w:tbl>
    <w:p w:rsidR="0000260F" w:rsidRPr="00EA4BF7" w:rsidRDefault="0000260F" w:rsidP="0000260F">
      <w:pPr>
        <w:pStyle w:val="af8"/>
        <w:spacing w:line="360" w:lineRule="auto"/>
        <w:ind w:left="360" w:firstLineChars="0" w:firstLine="0"/>
        <w:rPr>
          <w:sz w:val="24"/>
          <w:szCs w:val="24"/>
        </w:rPr>
      </w:pPr>
    </w:p>
    <w:p w:rsidR="00D43F4F" w:rsidRDefault="008B69BF">
      <w:pPr>
        <w:spacing w:line="360" w:lineRule="auto"/>
      </w:pPr>
      <w:r>
        <w:rPr>
          <w:b/>
          <w:sz w:val="24"/>
          <w:szCs w:val="24"/>
        </w:rPr>
        <w:t xml:space="preserve">4.1 Model </w:t>
      </w:r>
    </w:p>
    <w:p w:rsidR="00D43F4F" w:rsidRDefault="008B69BF">
      <w:pPr>
        <w:spacing w:line="360" w:lineRule="auto"/>
      </w:pPr>
      <w:r>
        <w:rPr>
          <w:sz w:val="24"/>
          <w:szCs w:val="24"/>
        </w:rPr>
        <w:t xml:space="preserve">The dynamic model is established in equation (4.1) as objective </w:t>
      </w:r>
      <w:proofErr w:type="gramStart"/>
      <w:r>
        <w:rPr>
          <w:sz w:val="24"/>
          <w:szCs w:val="24"/>
        </w:rPr>
        <w:t>function,</w:t>
      </w:r>
      <w:proofErr w:type="gramEnd"/>
      <w:r>
        <w:rPr>
          <w:sz w:val="24"/>
          <w:szCs w:val="24"/>
        </w:rPr>
        <w:t xml:space="preserve"> and equation (4.2) as constraints.</w:t>
      </w:r>
    </w:p>
    <w:p w:rsidR="00D43F4F" w:rsidRDefault="00D6033E">
      <w:pPr>
        <w:spacing w:line="360" w:lineRule="auto"/>
        <w:jc w:val="right"/>
      </w:pPr>
      <w:r w:rsidRPr="00FD2F86">
        <w:rPr>
          <w:position w:val="-12"/>
          <w:sz w:val="24"/>
        </w:rPr>
        <w:object w:dxaOrig="5880" w:dyaOrig="380">
          <v:shape id="_x0000_i1041" type="#_x0000_t75" style="width:4in;height:18.75pt" o:ole="">
            <v:imagedata r:id="rId47" o:title=""/>
          </v:shape>
          <o:OLEObject Type="Embed" ProgID="Equation.3" ShapeID="_x0000_i1041" DrawAspect="Content" ObjectID="_1526492857" r:id="rId48"/>
        </w:object>
      </w:r>
      <w:r w:rsidR="008B69BF">
        <w:rPr>
          <w:noProof/>
        </w:rPr>
        <w:drawing>
          <wp:inline distT="0" distB="0" distL="114300" distR="114300">
            <wp:extent cx="116204" cy="225425"/>
            <wp:effectExtent l="0" t="0" r="0" b="0"/>
            <wp:docPr id="111"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12"/>
                    <a:srcRect/>
                    <a:stretch>
                      <a:fillRect/>
                    </a:stretch>
                  </pic:blipFill>
                  <pic:spPr>
                    <a:xfrm>
                      <a:off x="0" y="0"/>
                      <a:ext cx="116204" cy="225425"/>
                    </a:xfrm>
                    <a:prstGeom prst="rect">
                      <a:avLst/>
                    </a:prstGeom>
                    <a:ln/>
                  </pic:spPr>
                </pic:pic>
              </a:graphicData>
            </a:graphic>
          </wp:inline>
        </w:drawing>
      </w:r>
      <w:r w:rsidR="008B69BF">
        <w:rPr>
          <w:sz w:val="40"/>
          <w:szCs w:val="40"/>
          <w:vertAlign w:val="subscript"/>
        </w:rPr>
        <w:t xml:space="preserve">                                     (4.1) </w:t>
      </w:r>
    </w:p>
    <w:p w:rsidR="00D43F4F" w:rsidRDefault="00D6033E">
      <w:pPr>
        <w:spacing w:line="360" w:lineRule="auto"/>
        <w:jc w:val="right"/>
      </w:pPr>
      <w:r w:rsidRPr="00190818">
        <w:rPr>
          <w:position w:val="-174"/>
          <w:sz w:val="24"/>
        </w:rPr>
        <w:object w:dxaOrig="6540" w:dyaOrig="3600">
          <v:shape id="_x0000_i1042" type="#_x0000_t75" style="width:327pt;height:180.75pt" o:ole="">
            <v:imagedata r:id="rId49" o:title=""/>
          </v:shape>
          <o:OLEObject Type="Embed" ProgID="Equation.3" ShapeID="_x0000_i1042" DrawAspect="Content" ObjectID="_1526492858" r:id="rId50"/>
        </w:object>
      </w:r>
      <w:r w:rsidR="008B69BF">
        <w:rPr>
          <w:sz w:val="40"/>
          <w:szCs w:val="40"/>
          <w:vertAlign w:val="subscript"/>
        </w:rPr>
        <w:t xml:space="preserve"> </w:t>
      </w:r>
      <w:r w:rsidR="008B69BF">
        <w:rPr>
          <w:noProof/>
        </w:rPr>
        <w:drawing>
          <wp:inline distT="0" distB="0" distL="114300" distR="114300">
            <wp:extent cx="116204" cy="225425"/>
            <wp:effectExtent l="0" t="0" r="0" b="0"/>
            <wp:docPr id="110"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12"/>
                    <a:srcRect/>
                    <a:stretch>
                      <a:fillRect/>
                    </a:stretch>
                  </pic:blipFill>
                  <pic:spPr>
                    <a:xfrm>
                      <a:off x="0" y="0"/>
                      <a:ext cx="116204" cy="225425"/>
                    </a:xfrm>
                    <a:prstGeom prst="rect">
                      <a:avLst/>
                    </a:prstGeom>
                    <a:ln/>
                  </pic:spPr>
                </pic:pic>
              </a:graphicData>
            </a:graphic>
          </wp:inline>
        </w:drawing>
      </w:r>
      <w:r w:rsidR="008B69BF">
        <w:rPr>
          <w:sz w:val="24"/>
          <w:szCs w:val="24"/>
        </w:rPr>
        <w:t xml:space="preserve">                 (4.2)</w:t>
      </w:r>
    </w:p>
    <w:p w:rsidR="00D43F4F" w:rsidRDefault="008B69BF">
      <w:pPr>
        <w:spacing w:line="360" w:lineRule="auto"/>
      </w:pPr>
      <w:r>
        <w:rPr>
          <w:sz w:val="24"/>
          <w:szCs w:val="24"/>
        </w:rPr>
        <w:t xml:space="preserve">Here, </w:t>
      </w:r>
      <w:r>
        <w:rPr>
          <w:noProof/>
        </w:rPr>
        <w:drawing>
          <wp:inline distT="0" distB="0" distL="114300" distR="114300">
            <wp:extent cx="154305" cy="167640"/>
            <wp:effectExtent l="0" t="0" r="0" b="0"/>
            <wp:docPr id="113"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51"/>
                    <a:srcRect/>
                    <a:stretch>
                      <a:fillRect/>
                    </a:stretch>
                  </pic:blipFill>
                  <pic:spPr>
                    <a:xfrm>
                      <a:off x="0" y="0"/>
                      <a:ext cx="154305" cy="167640"/>
                    </a:xfrm>
                    <a:prstGeom prst="rect">
                      <a:avLst/>
                    </a:prstGeom>
                    <a:ln/>
                  </pic:spPr>
                </pic:pic>
              </a:graphicData>
            </a:graphic>
          </wp:inline>
        </w:drawing>
      </w:r>
      <w:r>
        <w:rPr>
          <w:sz w:val="24"/>
          <w:szCs w:val="24"/>
        </w:rPr>
        <w:t xml:space="preserve"> is the input-output coefficient matrix, </w:t>
      </w:r>
      <w:r>
        <w:rPr>
          <w:noProof/>
        </w:rPr>
        <w:drawing>
          <wp:inline distT="0" distB="0" distL="114300" distR="114300">
            <wp:extent cx="154305" cy="167640"/>
            <wp:effectExtent l="0" t="0" r="0" b="0"/>
            <wp:docPr id="116"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52"/>
                    <a:srcRect/>
                    <a:stretch>
                      <a:fillRect/>
                    </a:stretch>
                  </pic:blipFill>
                  <pic:spPr>
                    <a:xfrm>
                      <a:off x="0" y="0"/>
                      <a:ext cx="154305" cy="167640"/>
                    </a:xfrm>
                    <a:prstGeom prst="rect">
                      <a:avLst/>
                    </a:prstGeom>
                    <a:ln/>
                  </pic:spPr>
                </pic:pic>
              </a:graphicData>
            </a:graphic>
          </wp:inline>
        </w:drawing>
      </w:r>
      <w:r>
        <w:rPr>
          <w:sz w:val="24"/>
          <w:szCs w:val="24"/>
        </w:rPr>
        <w:t xml:space="preserve"> is the coefficient matrix of capital formation, </w:t>
      </w:r>
      <w:r>
        <w:rPr>
          <w:noProof/>
        </w:rPr>
        <w:drawing>
          <wp:inline distT="0" distB="0" distL="114300" distR="114300">
            <wp:extent cx="135255" cy="154305"/>
            <wp:effectExtent l="0" t="0" r="0" b="0"/>
            <wp:docPr id="117"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53"/>
                    <a:srcRect/>
                    <a:stretch>
                      <a:fillRect/>
                    </a:stretch>
                  </pic:blipFill>
                  <pic:spPr>
                    <a:xfrm>
                      <a:off x="0" y="0"/>
                      <a:ext cx="135255" cy="154305"/>
                    </a:xfrm>
                    <a:prstGeom prst="rect">
                      <a:avLst/>
                    </a:prstGeom>
                    <a:ln/>
                  </pic:spPr>
                </pic:pic>
              </a:graphicData>
            </a:graphic>
          </wp:inline>
        </w:drawing>
      </w:r>
      <w:r>
        <w:rPr>
          <w:sz w:val="24"/>
          <w:szCs w:val="24"/>
        </w:rPr>
        <w:t xml:space="preserve">is the output vector, </w:t>
      </w:r>
      <w:r>
        <w:rPr>
          <w:noProof/>
        </w:rPr>
        <w:drawing>
          <wp:inline distT="0" distB="0" distL="114300" distR="114300">
            <wp:extent cx="135255" cy="154305"/>
            <wp:effectExtent l="0" t="0" r="0" b="0"/>
            <wp:docPr id="118"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54"/>
                    <a:srcRect/>
                    <a:stretch>
                      <a:fillRect/>
                    </a:stretch>
                  </pic:blipFill>
                  <pic:spPr>
                    <a:xfrm>
                      <a:off x="0" y="0"/>
                      <a:ext cx="135255" cy="154305"/>
                    </a:xfrm>
                    <a:prstGeom prst="rect">
                      <a:avLst/>
                    </a:prstGeom>
                    <a:ln/>
                  </pic:spPr>
                </pic:pic>
              </a:graphicData>
            </a:graphic>
          </wp:inline>
        </w:drawing>
      </w:r>
      <w:r>
        <w:rPr>
          <w:sz w:val="24"/>
          <w:szCs w:val="24"/>
        </w:rPr>
        <w:t>is the change in output,</w:t>
      </w:r>
      <w:r>
        <w:rPr>
          <w:noProof/>
        </w:rPr>
        <w:drawing>
          <wp:inline distT="0" distB="0" distL="114300" distR="114300">
            <wp:extent cx="193040" cy="238125"/>
            <wp:effectExtent l="0" t="0" r="0" b="0"/>
            <wp:docPr id="119"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55"/>
                    <a:srcRect/>
                    <a:stretch>
                      <a:fillRect/>
                    </a:stretch>
                  </pic:blipFill>
                  <pic:spPr>
                    <a:xfrm>
                      <a:off x="0" y="0"/>
                      <a:ext cx="193040" cy="238125"/>
                    </a:xfrm>
                    <a:prstGeom prst="rect">
                      <a:avLst/>
                    </a:prstGeom>
                    <a:ln/>
                  </pic:spPr>
                </pic:pic>
              </a:graphicData>
            </a:graphic>
          </wp:inline>
        </w:drawing>
      </w:r>
      <w:r>
        <w:rPr>
          <w:sz w:val="24"/>
          <w:szCs w:val="24"/>
        </w:rPr>
        <w:t xml:space="preserve">is the consumption of household, </w:t>
      </w:r>
      <w:r>
        <w:rPr>
          <w:noProof/>
        </w:rPr>
        <w:drawing>
          <wp:inline distT="0" distB="0" distL="114300" distR="114300">
            <wp:extent cx="154305" cy="167640"/>
            <wp:effectExtent l="0" t="0" r="0" b="0"/>
            <wp:docPr id="120"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56"/>
                    <a:srcRect/>
                    <a:stretch>
                      <a:fillRect/>
                    </a:stretch>
                  </pic:blipFill>
                  <pic:spPr>
                    <a:xfrm>
                      <a:off x="0" y="0"/>
                      <a:ext cx="154305" cy="167640"/>
                    </a:xfrm>
                    <a:prstGeom prst="rect">
                      <a:avLst/>
                    </a:prstGeom>
                    <a:ln/>
                  </pic:spPr>
                </pic:pic>
              </a:graphicData>
            </a:graphic>
          </wp:inline>
        </w:drawing>
      </w:r>
      <w:r>
        <w:rPr>
          <w:sz w:val="24"/>
          <w:szCs w:val="24"/>
        </w:rPr>
        <w:t xml:space="preserve">is the export vector, </w:t>
      </w:r>
      <w:r>
        <w:rPr>
          <w:noProof/>
        </w:rPr>
        <w:drawing>
          <wp:inline distT="0" distB="0" distL="114300" distR="114300">
            <wp:extent cx="167640" cy="154305"/>
            <wp:effectExtent l="0" t="0" r="0" b="0"/>
            <wp:docPr id="121" name="image231.png"/>
            <wp:cNvGraphicFramePr/>
            <a:graphic xmlns:a="http://schemas.openxmlformats.org/drawingml/2006/main">
              <a:graphicData uri="http://schemas.openxmlformats.org/drawingml/2006/picture">
                <pic:pic xmlns:pic="http://schemas.openxmlformats.org/drawingml/2006/picture">
                  <pic:nvPicPr>
                    <pic:cNvPr id="0" name="image231.png"/>
                    <pic:cNvPicPr preferRelativeResize="0"/>
                  </pic:nvPicPr>
                  <pic:blipFill>
                    <a:blip r:embed="rId57"/>
                    <a:srcRect/>
                    <a:stretch>
                      <a:fillRect/>
                    </a:stretch>
                  </pic:blipFill>
                  <pic:spPr>
                    <a:xfrm>
                      <a:off x="0" y="0"/>
                      <a:ext cx="167640" cy="154305"/>
                    </a:xfrm>
                    <a:prstGeom prst="rect">
                      <a:avLst/>
                    </a:prstGeom>
                    <a:ln/>
                  </pic:spPr>
                </pic:pic>
              </a:graphicData>
            </a:graphic>
          </wp:inline>
        </w:drawing>
      </w:r>
      <w:r>
        <w:rPr>
          <w:sz w:val="24"/>
          <w:szCs w:val="24"/>
        </w:rPr>
        <w:t xml:space="preserve">is the import vector, </w:t>
      </w:r>
      <w:r>
        <w:rPr>
          <w:noProof/>
        </w:rPr>
        <w:drawing>
          <wp:inline distT="0" distB="0" distL="114300" distR="114300">
            <wp:extent cx="167640" cy="238125"/>
            <wp:effectExtent l="0" t="0" r="0" b="0"/>
            <wp:docPr id="122" name="image232.png"/>
            <wp:cNvGraphicFramePr/>
            <a:graphic xmlns:a="http://schemas.openxmlformats.org/drawingml/2006/main">
              <a:graphicData uri="http://schemas.openxmlformats.org/drawingml/2006/picture">
                <pic:pic xmlns:pic="http://schemas.openxmlformats.org/drawingml/2006/picture">
                  <pic:nvPicPr>
                    <pic:cNvPr id="0" name="image232.png"/>
                    <pic:cNvPicPr preferRelativeResize="0"/>
                  </pic:nvPicPr>
                  <pic:blipFill>
                    <a:blip r:embed="rId58"/>
                    <a:srcRect/>
                    <a:stretch>
                      <a:fillRect/>
                    </a:stretch>
                  </pic:blipFill>
                  <pic:spPr>
                    <a:xfrm>
                      <a:off x="0" y="0"/>
                      <a:ext cx="167640" cy="238125"/>
                    </a:xfrm>
                    <a:prstGeom prst="rect">
                      <a:avLst/>
                    </a:prstGeom>
                    <a:ln/>
                  </pic:spPr>
                </pic:pic>
              </a:graphicData>
            </a:graphic>
          </wp:inline>
        </w:drawing>
      </w:r>
      <w:r>
        <w:rPr>
          <w:sz w:val="24"/>
          <w:szCs w:val="24"/>
        </w:rPr>
        <w:t xml:space="preserve"> is the vector of carbon intensity of industry, </w:t>
      </w:r>
      <w:r>
        <w:rPr>
          <w:noProof/>
        </w:rPr>
        <w:drawing>
          <wp:inline distT="0" distB="0" distL="114300" distR="114300">
            <wp:extent cx="186690" cy="257809"/>
            <wp:effectExtent l="0" t="0" r="0" b="0"/>
            <wp:docPr id="84"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59"/>
                    <a:srcRect/>
                    <a:stretch>
                      <a:fillRect/>
                    </a:stretch>
                  </pic:blipFill>
                  <pic:spPr>
                    <a:xfrm>
                      <a:off x="0" y="0"/>
                      <a:ext cx="186690" cy="257809"/>
                    </a:xfrm>
                    <a:prstGeom prst="rect">
                      <a:avLst/>
                    </a:prstGeom>
                    <a:ln/>
                  </pic:spPr>
                </pic:pic>
              </a:graphicData>
            </a:graphic>
          </wp:inline>
        </w:drawing>
      </w:r>
      <w:r>
        <w:rPr>
          <w:sz w:val="24"/>
          <w:szCs w:val="24"/>
        </w:rPr>
        <w:t xml:space="preserve"> is the vector of carbon emission of household, </w:t>
      </w:r>
      <w:r>
        <w:rPr>
          <w:noProof/>
        </w:rPr>
        <w:drawing>
          <wp:inline distT="0" distB="0" distL="114300" distR="114300">
            <wp:extent cx="295910" cy="225425"/>
            <wp:effectExtent l="0" t="0" r="0" b="0"/>
            <wp:docPr id="85"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60"/>
                    <a:srcRect/>
                    <a:stretch>
                      <a:fillRect/>
                    </a:stretch>
                  </pic:blipFill>
                  <pic:spPr>
                    <a:xfrm>
                      <a:off x="0" y="0"/>
                      <a:ext cx="295910" cy="225425"/>
                    </a:xfrm>
                    <a:prstGeom prst="rect">
                      <a:avLst/>
                    </a:prstGeom>
                    <a:ln/>
                  </pic:spPr>
                </pic:pic>
              </a:graphicData>
            </a:graphic>
          </wp:inline>
        </w:drawing>
      </w:r>
      <w:r>
        <w:rPr>
          <w:sz w:val="24"/>
          <w:szCs w:val="24"/>
        </w:rPr>
        <w:t xml:space="preserve"> is the carbon emission at target year, </w:t>
      </w:r>
      <w:r>
        <w:rPr>
          <w:noProof/>
        </w:rPr>
        <w:drawing>
          <wp:inline distT="0" distB="0" distL="114300" distR="114300">
            <wp:extent cx="135255" cy="154305"/>
            <wp:effectExtent l="0" t="0" r="0" b="0"/>
            <wp:docPr id="86"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61"/>
                    <a:srcRect/>
                    <a:stretch>
                      <a:fillRect/>
                    </a:stretch>
                  </pic:blipFill>
                  <pic:spPr>
                    <a:xfrm>
                      <a:off x="0" y="0"/>
                      <a:ext cx="135255" cy="154305"/>
                    </a:xfrm>
                    <a:prstGeom prst="rect">
                      <a:avLst/>
                    </a:prstGeom>
                    <a:ln/>
                  </pic:spPr>
                </pic:pic>
              </a:graphicData>
            </a:graphic>
          </wp:inline>
        </w:drawing>
      </w:r>
      <w:r>
        <w:rPr>
          <w:sz w:val="24"/>
          <w:szCs w:val="24"/>
        </w:rPr>
        <w:t xml:space="preserve"> is unit vector, the subscript u is the up bound of the variable, the low script is the low bound of variable, t is the time variable, t=1,…,T,  T is the planning year.</w:t>
      </w:r>
    </w:p>
    <w:p w:rsidR="00D43F4F" w:rsidRDefault="008B69BF">
      <w:pPr>
        <w:spacing w:line="360" w:lineRule="auto"/>
      </w:pPr>
      <w:r>
        <w:rPr>
          <w:noProof/>
        </w:rPr>
        <w:drawing>
          <wp:inline distT="0" distB="0" distL="114300" distR="114300">
            <wp:extent cx="193040" cy="225425"/>
            <wp:effectExtent l="0" t="0" r="0" b="0"/>
            <wp:docPr id="88"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62"/>
                    <a:srcRect/>
                    <a:stretch>
                      <a:fillRect/>
                    </a:stretch>
                  </pic:blipFill>
                  <pic:spPr>
                    <a:xfrm>
                      <a:off x="0" y="0"/>
                      <a:ext cx="193040" cy="225425"/>
                    </a:xfrm>
                    <a:prstGeom prst="rect">
                      <a:avLst/>
                    </a:prstGeom>
                    <a:ln/>
                  </pic:spPr>
                </pic:pic>
              </a:graphicData>
            </a:graphic>
          </wp:inline>
        </w:drawing>
      </w:r>
      <w:r>
        <w:rPr>
          <w:sz w:val="24"/>
          <w:szCs w:val="24"/>
        </w:rPr>
        <w:t xml:space="preserve"> </w:t>
      </w:r>
      <w:proofErr w:type="gramStart"/>
      <w:r>
        <w:rPr>
          <w:sz w:val="24"/>
          <w:szCs w:val="24"/>
        </w:rPr>
        <w:t>is</w:t>
      </w:r>
      <w:proofErr w:type="gramEnd"/>
      <w:r>
        <w:rPr>
          <w:sz w:val="24"/>
          <w:szCs w:val="24"/>
        </w:rPr>
        <w:t xml:space="preserve"> the terminal constraint at time T, </w:t>
      </w:r>
      <w:r>
        <w:rPr>
          <w:noProof/>
        </w:rPr>
        <w:drawing>
          <wp:inline distT="0" distB="0" distL="114300" distR="114300">
            <wp:extent cx="193040" cy="238125"/>
            <wp:effectExtent l="0" t="0" r="0" b="0"/>
            <wp:docPr id="89"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63"/>
                    <a:srcRect/>
                    <a:stretch>
                      <a:fillRect/>
                    </a:stretch>
                  </pic:blipFill>
                  <pic:spPr>
                    <a:xfrm>
                      <a:off x="0" y="0"/>
                      <a:ext cx="193040" cy="238125"/>
                    </a:xfrm>
                    <a:prstGeom prst="rect">
                      <a:avLst/>
                    </a:prstGeom>
                    <a:ln/>
                  </pic:spPr>
                </pic:pic>
              </a:graphicData>
            </a:graphic>
          </wp:inline>
        </w:drawing>
      </w:r>
      <w:r>
        <w:rPr>
          <w:sz w:val="24"/>
          <w:szCs w:val="24"/>
        </w:rPr>
        <w:t xml:space="preserve">is the objective, i.e. cost function at time t,  </w:t>
      </w:r>
      <w:r>
        <w:rPr>
          <w:noProof/>
        </w:rPr>
        <w:drawing>
          <wp:inline distT="0" distB="0" distL="114300" distR="114300">
            <wp:extent cx="1242695" cy="193040"/>
            <wp:effectExtent l="0" t="0" r="0" b="0"/>
            <wp:docPr id="90"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64"/>
                    <a:srcRect/>
                    <a:stretch>
                      <a:fillRect/>
                    </a:stretch>
                  </pic:blipFill>
                  <pic:spPr>
                    <a:xfrm>
                      <a:off x="0" y="0"/>
                      <a:ext cx="1242695" cy="193040"/>
                    </a:xfrm>
                    <a:prstGeom prst="rect">
                      <a:avLst/>
                    </a:prstGeom>
                    <a:ln/>
                  </pic:spPr>
                </pic:pic>
              </a:graphicData>
            </a:graphic>
          </wp:inline>
        </w:drawing>
      </w:r>
      <w:r>
        <w:rPr>
          <w:sz w:val="24"/>
          <w:szCs w:val="24"/>
        </w:rPr>
        <w:t xml:space="preserve">is the state variable, </w:t>
      </w:r>
      <w:r>
        <w:rPr>
          <w:noProof/>
        </w:rPr>
        <w:drawing>
          <wp:inline distT="0" distB="0" distL="114300" distR="114300">
            <wp:extent cx="276860" cy="193040"/>
            <wp:effectExtent l="0" t="0" r="0" b="0"/>
            <wp:docPr id="91"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65"/>
                    <a:srcRect/>
                    <a:stretch>
                      <a:fillRect/>
                    </a:stretch>
                  </pic:blipFill>
                  <pic:spPr>
                    <a:xfrm>
                      <a:off x="0" y="0"/>
                      <a:ext cx="276860" cy="193040"/>
                    </a:xfrm>
                    <a:prstGeom prst="rect">
                      <a:avLst/>
                    </a:prstGeom>
                    <a:ln/>
                  </pic:spPr>
                </pic:pic>
              </a:graphicData>
            </a:graphic>
          </wp:inline>
        </w:drawing>
      </w:r>
      <w:r>
        <w:rPr>
          <w:sz w:val="24"/>
          <w:szCs w:val="24"/>
        </w:rPr>
        <w:t xml:space="preserve"> is the control variable,  control variable in this model. We deduce a reverse algorithm to get solution of this dynamic IO model in the following section 4.</w:t>
      </w:r>
    </w:p>
    <w:p w:rsidR="00D43F4F" w:rsidRDefault="008B69BF">
      <w:pPr>
        <w:spacing w:line="360" w:lineRule="auto"/>
      </w:pPr>
      <w:r>
        <w:rPr>
          <w:b/>
          <w:sz w:val="24"/>
          <w:szCs w:val="24"/>
        </w:rPr>
        <w:t xml:space="preserve">4.2 The determination of total carbon emission of each year </w:t>
      </w:r>
      <w:proofErr w:type="gramStart"/>
      <w:r>
        <w:rPr>
          <w:b/>
          <w:sz w:val="24"/>
          <w:szCs w:val="24"/>
        </w:rPr>
        <w:t>TC(</w:t>
      </w:r>
      <w:proofErr w:type="gramEnd"/>
      <w:r>
        <w:rPr>
          <w:b/>
          <w:sz w:val="24"/>
          <w:szCs w:val="24"/>
        </w:rPr>
        <w:t>t)</w:t>
      </w:r>
      <w:r>
        <w:rPr>
          <w:sz w:val="24"/>
          <w:szCs w:val="24"/>
        </w:rPr>
        <w:t>.</w:t>
      </w:r>
    </w:p>
    <w:p w:rsidR="00D43F4F" w:rsidRDefault="008B69BF">
      <w:pPr>
        <w:spacing w:line="360" w:lineRule="auto"/>
      </w:pPr>
      <w:r>
        <w:rPr>
          <w:sz w:val="24"/>
          <w:szCs w:val="24"/>
        </w:rPr>
        <w:t>Target of carbon emission reduction is assumed to be achieved through linear decline.</w:t>
      </w:r>
      <w:r>
        <w:t xml:space="preserve"> The reduction of carbon emission intensity at t year to the based year </w:t>
      </w:r>
      <w:proofErr w:type="gramStart"/>
      <w:r>
        <w:t xml:space="preserve">is </w:t>
      </w:r>
      <w:proofErr w:type="gramEnd"/>
      <w:r>
        <w:rPr>
          <w:noProof/>
        </w:rPr>
        <w:drawing>
          <wp:inline distT="0" distB="0" distL="114300" distR="114300">
            <wp:extent cx="257809" cy="206375"/>
            <wp:effectExtent l="0" t="0" r="0" b="0"/>
            <wp:docPr id="92"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66"/>
                    <a:srcRect/>
                    <a:stretch>
                      <a:fillRect/>
                    </a:stretch>
                  </pic:blipFill>
                  <pic:spPr>
                    <a:xfrm>
                      <a:off x="0" y="0"/>
                      <a:ext cx="257809" cy="206375"/>
                    </a:xfrm>
                    <a:prstGeom prst="rect">
                      <a:avLst/>
                    </a:prstGeom>
                    <a:ln/>
                  </pic:spPr>
                </pic:pic>
              </a:graphicData>
            </a:graphic>
          </wp:inline>
        </w:drawing>
      </w:r>
      <w:r>
        <w:rPr>
          <w:noProof/>
        </w:rPr>
        <w:drawing>
          <wp:inline distT="0" distB="0" distL="114300" distR="114300">
            <wp:extent cx="257809" cy="193040"/>
            <wp:effectExtent l="0" t="0" r="0" b="0"/>
            <wp:docPr id="93"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66"/>
                    <a:srcRect/>
                    <a:stretch>
                      <a:fillRect/>
                    </a:stretch>
                  </pic:blipFill>
                  <pic:spPr>
                    <a:xfrm>
                      <a:off x="0" y="0"/>
                      <a:ext cx="257809" cy="193040"/>
                    </a:xfrm>
                    <a:prstGeom prst="rect">
                      <a:avLst/>
                    </a:prstGeom>
                    <a:ln/>
                  </pic:spPr>
                </pic:pic>
              </a:graphicData>
            </a:graphic>
          </wp:inline>
        </w:drawing>
      </w:r>
      <w:r>
        <w:t xml:space="preserve">. </w:t>
      </w:r>
      <w:r>
        <w:rPr>
          <w:sz w:val="24"/>
          <w:szCs w:val="24"/>
        </w:rPr>
        <w:t xml:space="preserve"> </w:t>
      </w:r>
      <w:proofErr w:type="gramStart"/>
      <w:r>
        <w:t>Target of reduction of carbon intensity decrease 40% for 15 years so the constraints of reduction of carbon emission is: the reduction of carbon emission intensity in 2020 to that in 2005.</w:t>
      </w:r>
      <w:proofErr w:type="gramEnd"/>
      <w:r>
        <w:t xml:space="preserve"> The carbon emission intensity is denoted </w:t>
      </w:r>
      <w:proofErr w:type="gramStart"/>
      <w:r>
        <w:t xml:space="preserve">as </w:t>
      </w:r>
      <w:proofErr w:type="gramEnd"/>
      <w:r>
        <w:rPr>
          <w:noProof/>
        </w:rPr>
        <w:drawing>
          <wp:inline distT="0" distB="0" distL="114300" distR="114300">
            <wp:extent cx="978535" cy="225425"/>
            <wp:effectExtent l="0" t="0" r="0" b="0"/>
            <wp:docPr id="94"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67"/>
                    <a:srcRect/>
                    <a:stretch>
                      <a:fillRect/>
                    </a:stretch>
                  </pic:blipFill>
                  <pic:spPr>
                    <a:xfrm>
                      <a:off x="0" y="0"/>
                      <a:ext cx="978535" cy="225425"/>
                    </a:xfrm>
                    <a:prstGeom prst="rect">
                      <a:avLst/>
                    </a:prstGeom>
                    <a:ln/>
                  </pic:spPr>
                </pic:pic>
              </a:graphicData>
            </a:graphic>
          </wp:inline>
        </w:drawing>
      </w:r>
      <w:r>
        <w:t>, the reduction of carbon emission intensity between 15 years is,</w:t>
      </w:r>
      <w:r>
        <w:rPr>
          <w:noProof/>
        </w:rPr>
        <w:drawing>
          <wp:inline distT="0" distB="0" distL="114300" distR="114300">
            <wp:extent cx="3335655" cy="418465"/>
            <wp:effectExtent l="0" t="0" r="0" b="0"/>
            <wp:docPr id="2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8"/>
                    <a:srcRect/>
                    <a:stretch>
                      <a:fillRect/>
                    </a:stretch>
                  </pic:blipFill>
                  <pic:spPr>
                    <a:xfrm>
                      <a:off x="0" y="0"/>
                      <a:ext cx="3335655" cy="418465"/>
                    </a:xfrm>
                    <a:prstGeom prst="rect">
                      <a:avLst/>
                    </a:prstGeom>
                    <a:ln/>
                  </pic:spPr>
                </pic:pic>
              </a:graphicData>
            </a:graphic>
          </wp:inline>
        </w:drawing>
      </w:r>
      <w:r>
        <w:t xml:space="preserve">. The reduction of carbon emission per year in </w:t>
      </w:r>
      <w:r>
        <w:lastRenderedPageBreak/>
        <w:t xml:space="preserve">average from 2005 to 2020 </w:t>
      </w:r>
      <w:proofErr w:type="gramStart"/>
      <w:r>
        <w:t xml:space="preserve">is </w:t>
      </w:r>
      <w:proofErr w:type="gramEnd"/>
      <w:r>
        <w:rPr>
          <w:noProof/>
        </w:rPr>
        <w:drawing>
          <wp:inline distT="0" distB="0" distL="114300" distR="114300">
            <wp:extent cx="1056005" cy="367030"/>
            <wp:effectExtent l="0" t="0" r="0" b="0"/>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9"/>
                    <a:srcRect/>
                    <a:stretch>
                      <a:fillRect/>
                    </a:stretch>
                  </pic:blipFill>
                  <pic:spPr>
                    <a:xfrm>
                      <a:off x="0" y="0"/>
                      <a:ext cx="1056005" cy="367030"/>
                    </a:xfrm>
                    <a:prstGeom prst="rect">
                      <a:avLst/>
                    </a:prstGeom>
                    <a:ln/>
                  </pic:spPr>
                </pic:pic>
              </a:graphicData>
            </a:graphic>
          </wp:inline>
        </w:drawing>
      </w:r>
      <w:r>
        <w:t xml:space="preserve">,  </w:t>
      </w:r>
      <w:r>
        <w:rPr>
          <w:noProof/>
        </w:rPr>
        <w:drawing>
          <wp:inline distT="0" distB="0" distL="114300" distR="114300">
            <wp:extent cx="1210310" cy="193040"/>
            <wp:effectExtent l="0" t="0" r="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0"/>
                    <a:srcRect/>
                    <a:stretch>
                      <a:fillRect/>
                    </a:stretch>
                  </pic:blipFill>
                  <pic:spPr>
                    <a:xfrm>
                      <a:off x="0" y="0"/>
                      <a:ext cx="1210310" cy="193040"/>
                    </a:xfrm>
                    <a:prstGeom prst="rect">
                      <a:avLst/>
                    </a:prstGeom>
                    <a:ln/>
                  </pic:spPr>
                </pic:pic>
              </a:graphicData>
            </a:graphic>
          </wp:inline>
        </w:drawing>
      </w:r>
      <w:r>
        <w:t xml:space="preserve">. Reduction of carbon emission for t years </w:t>
      </w:r>
      <w:proofErr w:type="gramStart"/>
      <w:r>
        <w:t xml:space="preserve">is </w:t>
      </w:r>
      <w:proofErr w:type="gramEnd"/>
      <w:r>
        <w:rPr>
          <w:noProof/>
        </w:rPr>
        <w:drawing>
          <wp:inline distT="0" distB="0" distL="114300" distR="114300">
            <wp:extent cx="998220" cy="257809"/>
            <wp:effectExtent l="0" t="0" r="0" b="0"/>
            <wp:docPr id="2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1"/>
                    <a:srcRect/>
                    <a:stretch>
                      <a:fillRect/>
                    </a:stretch>
                  </pic:blipFill>
                  <pic:spPr>
                    <a:xfrm>
                      <a:off x="0" y="0"/>
                      <a:ext cx="998220" cy="257809"/>
                    </a:xfrm>
                    <a:prstGeom prst="rect">
                      <a:avLst/>
                    </a:prstGeom>
                    <a:ln/>
                  </pic:spPr>
                </pic:pic>
              </a:graphicData>
            </a:graphic>
          </wp:inline>
        </w:drawing>
      </w:r>
      <w:r>
        <w:t>, for example,</w:t>
      </w:r>
      <w:r>
        <w:rPr>
          <w:noProof/>
        </w:rPr>
        <w:drawing>
          <wp:inline distT="0" distB="0" distL="114300" distR="114300">
            <wp:extent cx="1172210" cy="238125"/>
            <wp:effectExtent l="0" t="0" r="0" b="0"/>
            <wp:docPr id="2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2"/>
                    <a:srcRect/>
                    <a:stretch>
                      <a:fillRect/>
                    </a:stretch>
                  </pic:blipFill>
                  <pic:spPr>
                    <a:xfrm>
                      <a:off x="0" y="0"/>
                      <a:ext cx="1172210" cy="238125"/>
                    </a:xfrm>
                    <a:prstGeom prst="rect">
                      <a:avLst/>
                    </a:prstGeom>
                    <a:ln/>
                  </pic:spPr>
                </pic:pic>
              </a:graphicData>
            </a:graphic>
          </wp:inline>
        </w:drawing>
      </w:r>
      <w:r>
        <w:t xml:space="preserve">. The computation process is as follows (up script </w:t>
      </w:r>
      <w:r>
        <w:rPr>
          <w:i/>
        </w:rPr>
        <w:t>l</w:t>
      </w:r>
      <w:r>
        <w:t xml:space="preserve"> means low constraint, up script </w:t>
      </w:r>
      <w:r>
        <w:rPr>
          <w:i/>
        </w:rPr>
        <w:t>u</w:t>
      </w:r>
      <w:r>
        <w:t xml:space="preserve"> means up constraint),</w:t>
      </w:r>
    </w:p>
    <w:p w:rsidR="00D43F4F" w:rsidRDefault="008B69BF">
      <w:pPr>
        <w:numPr>
          <w:ilvl w:val="0"/>
          <w:numId w:val="3"/>
        </w:numPr>
        <w:ind w:hanging="360"/>
      </w:pPr>
      <w:r>
        <w:rPr>
          <w:rFonts w:eastAsia="Times New Roman"/>
        </w:rPr>
        <w:t xml:space="preserve">Intensity reduction per year: </w:t>
      </w:r>
      <w:r>
        <w:rPr>
          <w:noProof/>
        </w:rPr>
        <w:drawing>
          <wp:inline distT="0" distB="0" distL="114300" distR="114300">
            <wp:extent cx="1790065" cy="264160"/>
            <wp:effectExtent l="0" t="0" r="0" b="0"/>
            <wp:docPr id="2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3"/>
                    <a:srcRect/>
                    <a:stretch>
                      <a:fillRect/>
                    </a:stretch>
                  </pic:blipFill>
                  <pic:spPr>
                    <a:xfrm>
                      <a:off x="0" y="0"/>
                      <a:ext cx="1790065" cy="264160"/>
                    </a:xfrm>
                    <a:prstGeom prst="rect">
                      <a:avLst/>
                    </a:prstGeom>
                    <a:ln/>
                  </pic:spPr>
                </pic:pic>
              </a:graphicData>
            </a:graphic>
          </wp:inline>
        </w:drawing>
      </w:r>
      <w:r>
        <w:rPr>
          <w:rFonts w:eastAsia="Times New Roman"/>
        </w:rPr>
        <w:t xml:space="preserve">, </w:t>
      </w:r>
      <w:r>
        <w:rPr>
          <w:noProof/>
        </w:rPr>
        <w:drawing>
          <wp:inline distT="0" distB="0" distL="114300" distR="114300">
            <wp:extent cx="1816100" cy="264160"/>
            <wp:effectExtent l="0" t="0" r="0" b="0"/>
            <wp:docPr id="2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4"/>
                    <a:srcRect/>
                    <a:stretch>
                      <a:fillRect/>
                    </a:stretch>
                  </pic:blipFill>
                  <pic:spPr>
                    <a:xfrm>
                      <a:off x="0" y="0"/>
                      <a:ext cx="1816100" cy="264160"/>
                    </a:xfrm>
                    <a:prstGeom prst="rect">
                      <a:avLst/>
                    </a:prstGeom>
                    <a:ln/>
                  </pic:spPr>
                </pic:pic>
              </a:graphicData>
            </a:graphic>
          </wp:inline>
        </w:drawing>
      </w:r>
      <w:r>
        <w:rPr>
          <w:rFonts w:eastAsia="Times New Roman"/>
        </w:rPr>
        <w:t>,</w:t>
      </w:r>
    </w:p>
    <w:p w:rsidR="00D43F4F" w:rsidRDefault="008B69BF">
      <w:pPr>
        <w:numPr>
          <w:ilvl w:val="0"/>
          <w:numId w:val="3"/>
        </w:numPr>
        <w:ind w:hanging="360"/>
      </w:pPr>
      <w:r>
        <w:rPr>
          <w:rFonts w:eastAsia="Times New Roman"/>
        </w:rPr>
        <w:t>Intensity reduction for three years:</w:t>
      </w:r>
      <w:r>
        <w:rPr>
          <w:noProof/>
        </w:rPr>
        <w:drawing>
          <wp:inline distT="0" distB="0" distL="114300" distR="114300">
            <wp:extent cx="1867535" cy="367030"/>
            <wp:effectExtent l="0" t="0" r="0" b="0"/>
            <wp:docPr id="2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5"/>
                    <a:srcRect/>
                    <a:stretch>
                      <a:fillRect/>
                    </a:stretch>
                  </pic:blipFill>
                  <pic:spPr>
                    <a:xfrm>
                      <a:off x="0" y="0"/>
                      <a:ext cx="1867535" cy="367030"/>
                    </a:xfrm>
                    <a:prstGeom prst="rect">
                      <a:avLst/>
                    </a:prstGeom>
                    <a:ln/>
                  </pic:spPr>
                </pic:pic>
              </a:graphicData>
            </a:graphic>
          </wp:inline>
        </w:drawing>
      </w:r>
      <w:r>
        <w:rPr>
          <w:rFonts w:eastAsia="Times New Roman"/>
        </w:rPr>
        <w:t xml:space="preserve">, </w:t>
      </w:r>
      <w:r>
        <w:rPr>
          <w:noProof/>
        </w:rPr>
        <w:drawing>
          <wp:inline distT="0" distB="0" distL="114300" distR="114300">
            <wp:extent cx="1996440" cy="367030"/>
            <wp:effectExtent l="0" t="0" r="0" b="0"/>
            <wp:docPr id="2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6"/>
                    <a:srcRect/>
                    <a:stretch>
                      <a:fillRect/>
                    </a:stretch>
                  </pic:blipFill>
                  <pic:spPr>
                    <a:xfrm>
                      <a:off x="0" y="0"/>
                      <a:ext cx="1996440" cy="367030"/>
                    </a:xfrm>
                    <a:prstGeom prst="rect">
                      <a:avLst/>
                    </a:prstGeom>
                    <a:ln/>
                  </pic:spPr>
                </pic:pic>
              </a:graphicData>
            </a:graphic>
          </wp:inline>
        </w:drawing>
      </w:r>
    </w:p>
    <w:p w:rsidR="00D43F4F" w:rsidRDefault="008B69BF">
      <w:pPr>
        <w:ind w:left="105" w:hanging="105"/>
      </w:pPr>
      <w:r>
        <w:rPr>
          <w:noProof/>
        </w:rPr>
        <w:drawing>
          <wp:inline distT="0" distB="0" distL="114300" distR="114300">
            <wp:extent cx="4552950" cy="418465"/>
            <wp:effectExtent l="0" t="0" r="0" b="0"/>
            <wp:docPr id="3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7"/>
                    <a:srcRect/>
                    <a:stretch>
                      <a:fillRect/>
                    </a:stretch>
                  </pic:blipFill>
                  <pic:spPr>
                    <a:xfrm>
                      <a:off x="0" y="0"/>
                      <a:ext cx="4552950" cy="418465"/>
                    </a:xfrm>
                    <a:prstGeom prst="rect">
                      <a:avLst/>
                    </a:prstGeom>
                    <a:ln/>
                  </pic:spPr>
                </pic:pic>
              </a:graphicData>
            </a:graphic>
          </wp:inline>
        </w:drawing>
      </w:r>
      <w:r>
        <w:t xml:space="preserve"> </w:t>
      </w:r>
    </w:p>
    <w:p w:rsidR="00D43F4F" w:rsidRDefault="00D43F4F">
      <w:pPr>
        <w:ind w:left="105" w:hanging="105"/>
      </w:pPr>
    </w:p>
    <w:p w:rsidR="00D43F4F" w:rsidRDefault="008B69BF">
      <w:pPr>
        <w:ind w:left="105" w:hanging="105"/>
      </w:pPr>
      <w:r>
        <w:t xml:space="preserve">The carbon emission constraint in time </w:t>
      </w:r>
      <w:r>
        <w:rPr>
          <w:noProof/>
        </w:rPr>
        <w:drawing>
          <wp:inline distT="0" distB="0" distL="114300" distR="114300">
            <wp:extent cx="83820" cy="154305"/>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8"/>
                    <a:srcRect/>
                    <a:stretch>
                      <a:fillRect/>
                    </a:stretch>
                  </pic:blipFill>
                  <pic:spPr>
                    <a:xfrm>
                      <a:off x="0" y="0"/>
                      <a:ext cx="83820" cy="154305"/>
                    </a:xfrm>
                    <a:prstGeom prst="rect">
                      <a:avLst/>
                    </a:prstGeom>
                    <a:ln/>
                  </pic:spPr>
                </pic:pic>
              </a:graphicData>
            </a:graphic>
          </wp:inline>
        </w:drawing>
      </w:r>
      <w:r>
        <w:t xml:space="preserve">is </w:t>
      </w:r>
    </w:p>
    <w:p w:rsidR="00D43F4F" w:rsidRDefault="008B69BF">
      <w:pPr>
        <w:ind w:left="105" w:hanging="105"/>
      </w:pPr>
      <w:r>
        <w:rPr>
          <w:noProof/>
        </w:rPr>
        <w:drawing>
          <wp:inline distT="0" distB="0" distL="114300" distR="114300">
            <wp:extent cx="1790065" cy="418465"/>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9"/>
                    <a:srcRect/>
                    <a:stretch>
                      <a:fillRect/>
                    </a:stretch>
                  </pic:blipFill>
                  <pic:spPr>
                    <a:xfrm>
                      <a:off x="0" y="0"/>
                      <a:ext cx="1790065" cy="418465"/>
                    </a:xfrm>
                    <a:prstGeom prst="rect">
                      <a:avLst/>
                    </a:prstGeom>
                    <a:ln/>
                  </pic:spPr>
                </pic:pic>
              </a:graphicData>
            </a:graphic>
          </wp:inline>
        </w:drawing>
      </w:r>
    </w:p>
    <w:p w:rsidR="00D43F4F" w:rsidRDefault="008B69BF">
      <w:pPr>
        <w:spacing w:line="360" w:lineRule="auto"/>
      </w:pPr>
      <w:proofErr w:type="gramStart"/>
      <w:r>
        <w:rPr>
          <w:b/>
          <w:sz w:val="24"/>
          <w:szCs w:val="24"/>
        </w:rPr>
        <w:t>4.3  Reverse</w:t>
      </w:r>
      <w:proofErr w:type="gramEnd"/>
      <w:r>
        <w:rPr>
          <w:b/>
          <w:sz w:val="24"/>
          <w:szCs w:val="24"/>
        </w:rPr>
        <w:t xml:space="preserve"> Algorithm in Turnpike Optimality in Environment-Input-Output System</w:t>
      </w:r>
    </w:p>
    <w:p w:rsidR="00D43F4F" w:rsidRDefault="008B69BF">
      <w:pPr>
        <w:spacing w:line="360" w:lineRule="auto"/>
        <w:ind w:firstLine="480"/>
      </w:pPr>
      <w:r>
        <w:rPr>
          <w:sz w:val="24"/>
          <w:szCs w:val="24"/>
        </w:rPr>
        <w:t>Assumed the initial output as</w:t>
      </w:r>
      <w:r>
        <w:rPr>
          <w:noProof/>
        </w:rPr>
        <w:drawing>
          <wp:inline distT="0" distB="0" distL="114300" distR="114300">
            <wp:extent cx="276860" cy="19304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0"/>
                    <a:srcRect/>
                    <a:stretch>
                      <a:fillRect/>
                    </a:stretch>
                  </pic:blipFill>
                  <pic:spPr>
                    <a:xfrm>
                      <a:off x="0" y="0"/>
                      <a:ext cx="276860" cy="193040"/>
                    </a:xfrm>
                    <a:prstGeom prst="rect">
                      <a:avLst/>
                    </a:prstGeom>
                    <a:ln/>
                  </pic:spPr>
                </pic:pic>
              </a:graphicData>
            </a:graphic>
          </wp:inline>
        </w:drawing>
      </w:r>
      <w:r>
        <w:rPr>
          <w:sz w:val="24"/>
          <w:szCs w:val="24"/>
        </w:rPr>
        <w:t>, the control variable is defined as the increase of output</w:t>
      </w:r>
      <w:r>
        <w:rPr>
          <w:noProof/>
        </w:rPr>
        <w:drawing>
          <wp:inline distT="0" distB="0" distL="114300" distR="114300">
            <wp:extent cx="1242695" cy="19304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1"/>
                    <a:srcRect/>
                    <a:stretch>
                      <a:fillRect/>
                    </a:stretch>
                  </pic:blipFill>
                  <pic:spPr>
                    <a:xfrm>
                      <a:off x="0" y="0"/>
                      <a:ext cx="1242695" cy="193040"/>
                    </a:xfrm>
                    <a:prstGeom prst="rect">
                      <a:avLst/>
                    </a:prstGeom>
                    <a:ln/>
                  </pic:spPr>
                </pic:pic>
              </a:graphicData>
            </a:graphic>
          </wp:inline>
        </w:drawing>
      </w:r>
      <w:proofErr w:type="gramStart"/>
      <w:r>
        <w:rPr>
          <w:sz w:val="24"/>
          <w:szCs w:val="24"/>
        </w:rPr>
        <w:t xml:space="preserve">,  </w:t>
      </w:r>
      <w:proofErr w:type="gramEnd"/>
      <w:r>
        <w:rPr>
          <w:noProof/>
        </w:rPr>
        <w:drawing>
          <wp:inline distT="0" distB="0" distL="114300" distR="114300">
            <wp:extent cx="708025" cy="19304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2"/>
                    <a:srcRect/>
                    <a:stretch>
                      <a:fillRect/>
                    </a:stretch>
                  </pic:blipFill>
                  <pic:spPr>
                    <a:xfrm>
                      <a:off x="0" y="0"/>
                      <a:ext cx="708025" cy="193040"/>
                    </a:xfrm>
                    <a:prstGeom prst="rect">
                      <a:avLst/>
                    </a:prstGeom>
                    <a:ln/>
                  </pic:spPr>
                </pic:pic>
              </a:graphicData>
            </a:graphic>
          </wp:inline>
        </w:drawing>
      </w:r>
      <w:r>
        <w:rPr>
          <w:sz w:val="24"/>
          <w:szCs w:val="24"/>
        </w:rPr>
        <w:t xml:space="preserve">. The output at time </w:t>
      </w:r>
      <w:r>
        <w:rPr>
          <w:i/>
          <w:sz w:val="24"/>
          <w:szCs w:val="24"/>
        </w:rPr>
        <w:t>t</w:t>
      </w:r>
      <w:r>
        <w:rPr>
          <w:sz w:val="24"/>
          <w:szCs w:val="24"/>
        </w:rPr>
        <w:t xml:space="preserve"> is state variable</w:t>
      </w:r>
      <w:proofErr w:type="gramStart"/>
      <w:r>
        <w:rPr>
          <w:sz w:val="24"/>
          <w:szCs w:val="24"/>
        </w:rPr>
        <w:t xml:space="preserve">, </w:t>
      </w:r>
      <w:proofErr w:type="gramEnd"/>
      <w:r>
        <w:rPr>
          <w:noProof/>
        </w:rPr>
        <w:drawing>
          <wp:inline distT="0" distB="0" distL="114300" distR="114300">
            <wp:extent cx="1242695" cy="19304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4"/>
                    <a:srcRect/>
                    <a:stretch>
                      <a:fillRect/>
                    </a:stretch>
                  </pic:blipFill>
                  <pic:spPr>
                    <a:xfrm>
                      <a:off x="0" y="0"/>
                      <a:ext cx="1242695" cy="193040"/>
                    </a:xfrm>
                    <a:prstGeom prst="rect">
                      <a:avLst/>
                    </a:prstGeom>
                    <a:ln/>
                  </pic:spPr>
                </pic:pic>
              </a:graphicData>
            </a:graphic>
          </wp:inline>
        </w:drawing>
      </w:r>
      <w:r>
        <w:rPr>
          <w:sz w:val="24"/>
          <w:szCs w:val="24"/>
        </w:rPr>
        <w:t xml:space="preserve">, so we denote </w:t>
      </w:r>
      <w:r>
        <w:rPr>
          <w:noProof/>
        </w:rPr>
        <w:drawing>
          <wp:inline distT="0" distB="0" distL="114300" distR="114300">
            <wp:extent cx="1255395" cy="431165"/>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3"/>
                    <a:srcRect/>
                    <a:stretch>
                      <a:fillRect/>
                    </a:stretch>
                  </pic:blipFill>
                  <pic:spPr>
                    <a:xfrm>
                      <a:off x="0" y="0"/>
                      <a:ext cx="1255395" cy="431165"/>
                    </a:xfrm>
                    <a:prstGeom prst="rect">
                      <a:avLst/>
                    </a:prstGeom>
                    <a:ln/>
                  </pic:spPr>
                </pic:pic>
              </a:graphicData>
            </a:graphic>
          </wp:inline>
        </w:drawing>
      </w:r>
      <w:r>
        <w:rPr>
          <w:sz w:val="24"/>
          <w:szCs w:val="24"/>
        </w:rPr>
        <w:t xml:space="preserve">. Then we rewrite the equations (4.1) and (4.2) into equations (4.3) and (4.4). </w:t>
      </w:r>
    </w:p>
    <w:p w:rsidR="00D43F4F" w:rsidRDefault="008B69BF">
      <w:pPr>
        <w:ind w:right="240" w:firstLine="240"/>
        <w:jc w:val="right"/>
      </w:pPr>
      <w:r>
        <w:rPr>
          <w:noProof/>
        </w:rPr>
        <w:drawing>
          <wp:inline distT="0" distB="0" distL="114300" distR="114300">
            <wp:extent cx="3638550" cy="238125"/>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4"/>
                    <a:srcRect/>
                    <a:stretch>
                      <a:fillRect/>
                    </a:stretch>
                  </pic:blipFill>
                  <pic:spPr>
                    <a:xfrm>
                      <a:off x="0" y="0"/>
                      <a:ext cx="3638550" cy="238125"/>
                    </a:xfrm>
                    <a:prstGeom prst="rect">
                      <a:avLst/>
                    </a:prstGeom>
                    <a:ln/>
                  </pic:spPr>
                </pic:pic>
              </a:graphicData>
            </a:graphic>
          </wp:inline>
        </w:drawing>
      </w:r>
      <w:r>
        <w:rPr>
          <w:sz w:val="40"/>
          <w:szCs w:val="40"/>
          <w:vertAlign w:val="subscript"/>
        </w:rPr>
        <w:t xml:space="preserve">                                       (4.3)</w:t>
      </w:r>
    </w:p>
    <w:p w:rsidR="00D43F4F" w:rsidRDefault="008B69BF">
      <w:pPr>
        <w:ind w:firstLine="240"/>
      </w:pPr>
      <w:r>
        <w:rPr>
          <w:noProof/>
        </w:rPr>
        <w:drawing>
          <wp:inline distT="0" distB="0" distL="114300" distR="114300">
            <wp:extent cx="5730875" cy="2343785"/>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5"/>
                    <a:srcRect/>
                    <a:stretch>
                      <a:fillRect/>
                    </a:stretch>
                  </pic:blipFill>
                  <pic:spPr>
                    <a:xfrm>
                      <a:off x="0" y="0"/>
                      <a:ext cx="5730875" cy="2343785"/>
                    </a:xfrm>
                    <a:prstGeom prst="rect">
                      <a:avLst/>
                    </a:prstGeom>
                    <a:ln/>
                  </pic:spPr>
                </pic:pic>
              </a:graphicData>
            </a:graphic>
          </wp:inline>
        </w:drawing>
      </w:r>
      <w:r>
        <w:rPr>
          <w:sz w:val="40"/>
          <w:szCs w:val="40"/>
          <w:vertAlign w:val="subscript"/>
        </w:rPr>
        <w:t xml:space="preserve">   </w:t>
      </w:r>
      <w:r>
        <w:rPr>
          <w:sz w:val="24"/>
          <w:szCs w:val="24"/>
        </w:rPr>
        <w:t>We simplify the constraints (4.4) as the following equation</w:t>
      </w:r>
    </w:p>
    <w:p w:rsidR="00D43F4F" w:rsidRDefault="008B69BF">
      <w:pPr>
        <w:ind w:firstLine="240"/>
        <w:jc w:val="left"/>
      </w:pPr>
      <w:r>
        <w:rPr>
          <w:noProof/>
        </w:rPr>
        <w:lastRenderedPageBreak/>
        <w:drawing>
          <wp:inline distT="0" distB="0" distL="114300" distR="114300">
            <wp:extent cx="5775960" cy="469900"/>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6"/>
                    <a:srcRect/>
                    <a:stretch>
                      <a:fillRect/>
                    </a:stretch>
                  </pic:blipFill>
                  <pic:spPr>
                    <a:xfrm>
                      <a:off x="0" y="0"/>
                      <a:ext cx="5775960" cy="469900"/>
                    </a:xfrm>
                    <a:prstGeom prst="rect">
                      <a:avLst/>
                    </a:prstGeom>
                    <a:ln/>
                  </pic:spPr>
                </pic:pic>
              </a:graphicData>
            </a:graphic>
          </wp:inline>
        </w:drawing>
      </w:r>
      <w:r>
        <w:rPr>
          <w:sz w:val="40"/>
          <w:szCs w:val="40"/>
          <w:vertAlign w:val="subscript"/>
        </w:rPr>
        <w:t xml:space="preserve">    </w:t>
      </w:r>
      <w:r>
        <w:rPr>
          <w:sz w:val="24"/>
          <w:szCs w:val="24"/>
        </w:rPr>
        <w:t xml:space="preserve">We make use of reverse algorithm to obtain the solution of dynamic IO model. Computation starts from the year T-1. Then cost function (4.3) and constraint (4.5) at time T-1 is written as </w:t>
      </w:r>
    </w:p>
    <w:p w:rsidR="00D43F4F" w:rsidRDefault="008B69BF">
      <w:pPr>
        <w:ind w:firstLine="480"/>
        <w:jc w:val="left"/>
      </w:pPr>
      <w:r>
        <w:rPr>
          <w:noProof/>
        </w:rPr>
        <w:drawing>
          <wp:inline distT="0" distB="0" distL="114300" distR="114300">
            <wp:extent cx="4990465" cy="727710"/>
            <wp:effectExtent l="0" t="0" r="0" b="0"/>
            <wp:docPr id="43"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87"/>
                    <a:srcRect/>
                    <a:stretch>
                      <a:fillRect/>
                    </a:stretch>
                  </pic:blipFill>
                  <pic:spPr>
                    <a:xfrm>
                      <a:off x="0" y="0"/>
                      <a:ext cx="4990465" cy="727710"/>
                    </a:xfrm>
                    <a:prstGeom prst="rect">
                      <a:avLst/>
                    </a:prstGeom>
                    <a:ln/>
                  </pic:spPr>
                </pic:pic>
              </a:graphicData>
            </a:graphic>
          </wp:inline>
        </w:drawing>
      </w:r>
      <w:r>
        <w:rPr>
          <w:sz w:val="24"/>
          <w:szCs w:val="24"/>
        </w:rPr>
        <w:t xml:space="preserve">        (4.6)</w:t>
      </w:r>
    </w:p>
    <w:p w:rsidR="00D43F4F" w:rsidRDefault="008B69BF">
      <w:pPr>
        <w:ind w:firstLine="480"/>
        <w:jc w:val="left"/>
      </w:pPr>
      <w:r>
        <w:rPr>
          <w:sz w:val="24"/>
          <w:szCs w:val="24"/>
        </w:rPr>
        <w:t>According to the deduction which combines the cost function at time t with terminal condition</w:t>
      </w:r>
      <w:r>
        <w:rPr>
          <w:sz w:val="24"/>
          <w:szCs w:val="24"/>
          <w:vertAlign w:val="superscript"/>
        </w:rPr>
        <w:footnoteReference w:id="3"/>
      </w:r>
      <w:r>
        <w:rPr>
          <w:sz w:val="24"/>
          <w:szCs w:val="24"/>
        </w:rPr>
        <w:t>, equation (4.6) can be written</w:t>
      </w:r>
    </w:p>
    <w:p w:rsidR="00D43F4F" w:rsidRDefault="008B69BF">
      <w:pPr>
        <w:ind w:firstLine="240"/>
      </w:pPr>
      <w:r>
        <w:rPr>
          <w:sz w:val="24"/>
          <w:szCs w:val="24"/>
        </w:rPr>
        <w:t xml:space="preserve"> </w:t>
      </w:r>
      <w:r>
        <w:rPr>
          <w:noProof/>
        </w:rPr>
        <w:drawing>
          <wp:inline distT="0" distB="0" distL="114300" distR="114300">
            <wp:extent cx="4791075" cy="463550"/>
            <wp:effectExtent l="0" t="0" r="0" b="0"/>
            <wp:docPr id="4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88"/>
                    <a:srcRect/>
                    <a:stretch>
                      <a:fillRect/>
                    </a:stretch>
                  </pic:blipFill>
                  <pic:spPr>
                    <a:xfrm>
                      <a:off x="0" y="0"/>
                      <a:ext cx="4791075" cy="463550"/>
                    </a:xfrm>
                    <a:prstGeom prst="rect">
                      <a:avLst/>
                    </a:prstGeom>
                    <a:ln/>
                  </pic:spPr>
                </pic:pic>
              </a:graphicData>
            </a:graphic>
          </wp:inline>
        </w:drawing>
      </w:r>
      <w:r>
        <w:rPr>
          <w:sz w:val="40"/>
          <w:szCs w:val="40"/>
          <w:vertAlign w:val="subscript"/>
        </w:rPr>
        <w:t xml:space="preserve">                 (4.7)</w:t>
      </w:r>
    </w:p>
    <w:p w:rsidR="00D43F4F" w:rsidRDefault="008B69BF">
      <w:pPr>
        <w:spacing w:line="360" w:lineRule="auto"/>
        <w:ind w:firstLine="480"/>
      </w:pPr>
      <w:r>
        <w:rPr>
          <w:sz w:val="40"/>
          <w:szCs w:val="40"/>
          <w:vertAlign w:val="subscript"/>
        </w:rPr>
        <w:t>From equations (4.7), we induce the control vector,</w:t>
      </w:r>
      <w:r>
        <w:rPr>
          <w:noProof/>
        </w:rPr>
        <w:drawing>
          <wp:inline distT="0" distB="0" distL="114300" distR="114300">
            <wp:extent cx="573405" cy="257809"/>
            <wp:effectExtent l="0" t="0" r="0" b="0"/>
            <wp:docPr id="45"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89"/>
                    <a:srcRect/>
                    <a:stretch>
                      <a:fillRect/>
                    </a:stretch>
                  </pic:blipFill>
                  <pic:spPr>
                    <a:xfrm>
                      <a:off x="0" y="0"/>
                      <a:ext cx="573405" cy="257809"/>
                    </a:xfrm>
                    <a:prstGeom prst="rect">
                      <a:avLst/>
                    </a:prstGeom>
                    <a:ln/>
                  </pic:spPr>
                </pic:pic>
              </a:graphicData>
            </a:graphic>
          </wp:inline>
        </w:drawing>
      </w:r>
      <w:proofErr w:type="gramStart"/>
      <w:r>
        <w:rPr>
          <w:sz w:val="40"/>
          <w:szCs w:val="40"/>
          <w:vertAlign w:val="subscript"/>
        </w:rPr>
        <w:t>,</w:t>
      </w:r>
      <w:proofErr w:type="gramEnd"/>
      <w:r>
        <w:rPr>
          <w:sz w:val="40"/>
          <w:szCs w:val="40"/>
          <w:vertAlign w:val="subscript"/>
        </w:rPr>
        <w:t xml:space="preserve"> and  cost function at time T-1, </w:t>
      </w:r>
    </w:p>
    <w:p w:rsidR="00D43F4F" w:rsidRDefault="008B69BF">
      <w:pPr>
        <w:ind w:firstLine="480"/>
      </w:pPr>
      <w:r>
        <w:rPr>
          <w:noProof/>
        </w:rPr>
        <w:drawing>
          <wp:inline distT="0" distB="0" distL="114300" distR="114300">
            <wp:extent cx="2949575" cy="225425"/>
            <wp:effectExtent l="0" t="0" r="0" b="0"/>
            <wp:docPr id="4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90"/>
                    <a:srcRect/>
                    <a:stretch>
                      <a:fillRect/>
                    </a:stretch>
                  </pic:blipFill>
                  <pic:spPr>
                    <a:xfrm>
                      <a:off x="0" y="0"/>
                      <a:ext cx="2949575" cy="225425"/>
                    </a:xfrm>
                    <a:prstGeom prst="rect">
                      <a:avLst/>
                    </a:prstGeom>
                    <a:ln/>
                  </pic:spPr>
                </pic:pic>
              </a:graphicData>
            </a:graphic>
          </wp:inline>
        </w:drawing>
      </w:r>
      <w:r>
        <w:rPr>
          <w:sz w:val="40"/>
          <w:szCs w:val="40"/>
          <w:vertAlign w:val="subscript"/>
        </w:rPr>
        <w:t xml:space="preserve">                                                              (4.8)</w:t>
      </w:r>
    </w:p>
    <w:p w:rsidR="00D43F4F" w:rsidRDefault="008B69BF">
      <w:pPr>
        <w:jc w:val="left"/>
      </w:pPr>
      <w:r>
        <w:rPr>
          <w:sz w:val="40"/>
          <w:szCs w:val="40"/>
          <w:vertAlign w:val="subscript"/>
        </w:rPr>
        <w:t>Here,</w:t>
      </w:r>
      <w:r>
        <w:rPr>
          <w:noProof/>
        </w:rPr>
        <w:drawing>
          <wp:inline distT="0" distB="0" distL="114300" distR="114300">
            <wp:extent cx="2479040" cy="225425"/>
            <wp:effectExtent l="0" t="0" r="0" b="0"/>
            <wp:docPr id="47"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91"/>
                    <a:srcRect/>
                    <a:stretch>
                      <a:fillRect/>
                    </a:stretch>
                  </pic:blipFill>
                  <pic:spPr>
                    <a:xfrm>
                      <a:off x="0" y="0"/>
                      <a:ext cx="2479040" cy="225425"/>
                    </a:xfrm>
                    <a:prstGeom prst="rect">
                      <a:avLst/>
                    </a:prstGeom>
                    <a:ln/>
                  </pic:spPr>
                </pic:pic>
              </a:graphicData>
            </a:graphic>
          </wp:inline>
        </w:drawing>
      </w:r>
      <w:r>
        <w:rPr>
          <w:sz w:val="40"/>
          <w:szCs w:val="40"/>
          <w:vertAlign w:val="subscript"/>
        </w:rPr>
        <w:t xml:space="preserve">                                                                          (4.9)</w:t>
      </w:r>
    </w:p>
    <w:p w:rsidR="00D43F4F" w:rsidRDefault="008B69BF">
      <w:pPr>
        <w:spacing w:line="360" w:lineRule="auto"/>
        <w:ind w:firstLine="480"/>
      </w:pPr>
      <w:r>
        <w:rPr>
          <w:sz w:val="40"/>
          <w:szCs w:val="40"/>
          <w:vertAlign w:val="subscript"/>
        </w:rPr>
        <w:t>Next, we come to the cost function and constraints at time T-2,</w:t>
      </w:r>
    </w:p>
    <w:p w:rsidR="00D43F4F" w:rsidRDefault="008B69BF">
      <w:pPr>
        <w:ind w:firstLine="240"/>
      </w:pPr>
      <w:r>
        <w:rPr>
          <w:noProof/>
        </w:rPr>
        <w:drawing>
          <wp:inline distT="0" distB="0" distL="114300" distR="114300">
            <wp:extent cx="4951730" cy="463550"/>
            <wp:effectExtent l="0" t="0" r="0" b="0"/>
            <wp:docPr id="48"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92"/>
                    <a:srcRect/>
                    <a:stretch>
                      <a:fillRect/>
                    </a:stretch>
                  </pic:blipFill>
                  <pic:spPr>
                    <a:xfrm>
                      <a:off x="0" y="0"/>
                      <a:ext cx="4951730" cy="463550"/>
                    </a:xfrm>
                    <a:prstGeom prst="rect">
                      <a:avLst/>
                    </a:prstGeom>
                    <a:ln/>
                  </pic:spPr>
                </pic:pic>
              </a:graphicData>
            </a:graphic>
          </wp:inline>
        </w:drawing>
      </w:r>
      <w:r>
        <w:rPr>
          <w:sz w:val="40"/>
          <w:szCs w:val="40"/>
          <w:vertAlign w:val="subscript"/>
        </w:rPr>
        <w:t xml:space="preserve">          (4.10)</w:t>
      </w:r>
    </w:p>
    <w:p w:rsidR="00D43F4F" w:rsidRDefault="008B69BF">
      <w:pPr>
        <w:spacing w:line="360" w:lineRule="auto"/>
        <w:ind w:firstLine="480"/>
      </w:pPr>
      <w:r>
        <w:rPr>
          <w:sz w:val="40"/>
          <w:szCs w:val="40"/>
          <w:vertAlign w:val="subscript"/>
        </w:rPr>
        <w:t>The equations (4.10) can be simplified, so that we can introduce control variable,</w:t>
      </w:r>
      <w:r>
        <w:rPr>
          <w:noProof/>
        </w:rPr>
        <w:lastRenderedPageBreak/>
        <w:drawing>
          <wp:inline distT="0" distB="0" distL="114300" distR="114300">
            <wp:extent cx="598805" cy="257809"/>
            <wp:effectExtent l="0" t="0" r="0" b="0"/>
            <wp:docPr id="49"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93"/>
                    <a:srcRect/>
                    <a:stretch>
                      <a:fillRect/>
                    </a:stretch>
                  </pic:blipFill>
                  <pic:spPr>
                    <a:xfrm>
                      <a:off x="0" y="0"/>
                      <a:ext cx="598805" cy="257809"/>
                    </a:xfrm>
                    <a:prstGeom prst="rect">
                      <a:avLst/>
                    </a:prstGeom>
                    <a:ln/>
                  </pic:spPr>
                </pic:pic>
              </a:graphicData>
            </a:graphic>
          </wp:inline>
        </w:drawing>
      </w:r>
      <w:proofErr w:type="gramStart"/>
      <w:r>
        <w:rPr>
          <w:sz w:val="40"/>
          <w:szCs w:val="40"/>
          <w:vertAlign w:val="subscript"/>
        </w:rPr>
        <w:t>,</w:t>
      </w:r>
      <w:proofErr w:type="gramEnd"/>
      <w:r>
        <w:rPr>
          <w:sz w:val="40"/>
          <w:szCs w:val="40"/>
          <w:vertAlign w:val="subscript"/>
        </w:rPr>
        <w:t xml:space="preserve"> and the cost function at time T-2  in  equation (4.11) </w:t>
      </w:r>
      <w:r>
        <w:rPr>
          <w:vertAlign w:val="superscript"/>
        </w:rPr>
        <w:footnoteReference w:id="4"/>
      </w:r>
      <w:r>
        <w:rPr>
          <w:sz w:val="40"/>
          <w:szCs w:val="40"/>
          <w:vertAlign w:val="subscript"/>
        </w:rPr>
        <w:t xml:space="preserve"> </w:t>
      </w:r>
    </w:p>
    <w:p w:rsidR="00D43F4F" w:rsidRDefault="008B69BF">
      <w:r>
        <w:rPr>
          <w:sz w:val="24"/>
          <w:szCs w:val="24"/>
        </w:rPr>
        <w:t xml:space="preserve"> </w:t>
      </w:r>
      <w:r>
        <w:rPr>
          <w:noProof/>
        </w:rPr>
        <w:drawing>
          <wp:inline distT="0" distB="0" distL="114300" distR="114300">
            <wp:extent cx="3573780" cy="463550"/>
            <wp:effectExtent l="0" t="0" r="0" b="0"/>
            <wp:docPr id="50"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94"/>
                    <a:srcRect/>
                    <a:stretch>
                      <a:fillRect/>
                    </a:stretch>
                  </pic:blipFill>
                  <pic:spPr>
                    <a:xfrm>
                      <a:off x="0" y="0"/>
                      <a:ext cx="3573780" cy="463550"/>
                    </a:xfrm>
                    <a:prstGeom prst="rect">
                      <a:avLst/>
                    </a:prstGeom>
                    <a:ln/>
                  </pic:spPr>
                </pic:pic>
              </a:graphicData>
            </a:graphic>
          </wp:inline>
        </w:drawing>
      </w:r>
      <w:r>
        <w:rPr>
          <w:sz w:val="40"/>
          <w:szCs w:val="40"/>
          <w:vertAlign w:val="subscript"/>
        </w:rPr>
        <w:t xml:space="preserve">                                                   (4.11)</w:t>
      </w:r>
    </w:p>
    <w:p w:rsidR="00D43F4F" w:rsidRDefault="008B69BF">
      <w:r>
        <w:rPr>
          <w:sz w:val="24"/>
          <w:szCs w:val="24"/>
        </w:rPr>
        <w:t xml:space="preserve">Here </w:t>
      </w:r>
      <w:r>
        <w:rPr>
          <w:noProof/>
        </w:rPr>
        <w:drawing>
          <wp:inline distT="0" distB="0" distL="114300" distR="114300">
            <wp:extent cx="2691765" cy="225425"/>
            <wp:effectExtent l="0" t="0" r="0" b="0"/>
            <wp:docPr id="51"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95"/>
                    <a:srcRect/>
                    <a:stretch>
                      <a:fillRect/>
                    </a:stretch>
                  </pic:blipFill>
                  <pic:spPr>
                    <a:xfrm>
                      <a:off x="0" y="0"/>
                      <a:ext cx="2691765" cy="225425"/>
                    </a:xfrm>
                    <a:prstGeom prst="rect">
                      <a:avLst/>
                    </a:prstGeom>
                    <a:ln/>
                  </pic:spPr>
                </pic:pic>
              </a:graphicData>
            </a:graphic>
          </wp:inline>
        </w:drawing>
      </w:r>
    </w:p>
    <w:p w:rsidR="00D43F4F" w:rsidRDefault="008B69BF">
      <w:pPr>
        <w:spacing w:line="360" w:lineRule="auto"/>
        <w:ind w:firstLine="480"/>
      </w:pPr>
      <w:r>
        <w:rPr>
          <w:sz w:val="40"/>
          <w:szCs w:val="40"/>
          <w:vertAlign w:val="subscript"/>
        </w:rPr>
        <w:t>Introducing control variable,</w:t>
      </w:r>
      <w:r>
        <w:rPr>
          <w:noProof/>
        </w:rPr>
        <w:drawing>
          <wp:inline distT="0" distB="0" distL="114300" distR="114300">
            <wp:extent cx="618490" cy="257809"/>
            <wp:effectExtent l="0" t="0" r="0" b="0"/>
            <wp:docPr id="52"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96"/>
                    <a:srcRect/>
                    <a:stretch>
                      <a:fillRect/>
                    </a:stretch>
                  </pic:blipFill>
                  <pic:spPr>
                    <a:xfrm>
                      <a:off x="0" y="0"/>
                      <a:ext cx="618490" cy="257809"/>
                    </a:xfrm>
                    <a:prstGeom prst="rect">
                      <a:avLst/>
                    </a:prstGeom>
                    <a:ln/>
                  </pic:spPr>
                </pic:pic>
              </a:graphicData>
            </a:graphic>
          </wp:inline>
        </w:drawing>
      </w:r>
      <w:proofErr w:type="gramStart"/>
      <w:r>
        <w:rPr>
          <w:sz w:val="40"/>
          <w:szCs w:val="40"/>
          <w:vertAlign w:val="subscript"/>
        </w:rPr>
        <w:t>,</w:t>
      </w:r>
      <w:proofErr w:type="gramEnd"/>
      <w:r>
        <w:rPr>
          <w:sz w:val="40"/>
          <w:szCs w:val="40"/>
          <w:vertAlign w:val="subscript"/>
        </w:rPr>
        <w:t xml:space="preserve"> we come to the cost function and constraint at time T-3, and can obtain simplified version of cost function.</w:t>
      </w:r>
      <w:r>
        <w:rPr>
          <w:sz w:val="40"/>
          <w:szCs w:val="40"/>
          <w:vertAlign w:val="superscript"/>
        </w:rPr>
        <w:footnoteReference w:id="5"/>
      </w:r>
    </w:p>
    <w:p w:rsidR="00D43F4F" w:rsidRDefault="008B69BF">
      <w:pPr>
        <w:ind w:firstLine="240"/>
      </w:pPr>
      <w:r>
        <w:rPr>
          <w:noProof/>
        </w:rPr>
        <w:drawing>
          <wp:inline distT="0" distB="0" distL="114300" distR="114300">
            <wp:extent cx="4018280" cy="463550"/>
            <wp:effectExtent l="0" t="0" r="0" b="0"/>
            <wp:docPr id="42"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97"/>
                    <a:srcRect/>
                    <a:stretch>
                      <a:fillRect/>
                    </a:stretch>
                  </pic:blipFill>
                  <pic:spPr>
                    <a:xfrm>
                      <a:off x="0" y="0"/>
                      <a:ext cx="4018280" cy="463550"/>
                    </a:xfrm>
                    <a:prstGeom prst="rect">
                      <a:avLst/>
                    </a:prstGeom>
                    <a:ln/>
                  </pic:spPr>
                </pic:pic>
              </a:graphicData>
            </a:graphic>
          </wp:inline>
        </w:drawing>
      </w:r>
      <w:r>
        <w:rPr>
          <w:sz w:val="24"/>
          <w:szCs w:val="24"/>
        </w:rPr>
        <w:t xml:space="preserve">                                 (4.12)</w:t>
      </w:r>
    </w:p>
    <w:p w:rsidR="00D43F4F" w:rsidRDefault="008B69BF">
      <w:pPr>
        <w:ind w:firstLine="210"/>
      </w:pPr>
      <w:r>
        <w:t>Here,</w:t>
      </w:r>
      <w:r>
        <w:rPr>
          <w:noProof/>
        </w:rPr>
        <w:drawing>
          <wp:anchor distT="0" distB="0" distL="114300" distR="114300" simplePos="0" relativeHeight="251658240" behindDoc="0" locked="0" layoutInCell="0" hidden="0" allowOverlap="0">
            <wp:simplePos x="0" y="0"/>
            <wp:positionH relativeFrom="margin">
              <wp:posOffset>0</wp:posOffset>
            </wp:positionH>
            <wp:positionV relativeFrom="paragraph">
              <wp:posOffset>1270</wp:posOffset>
            </wp:positionV>
            <wp:extent cx="85725" cy="171450"/>
            <wp:effectExtent l="0" t="0" r="0" b="0"/>
            <wp:wrapSquare wrapText="bothSides" distT="0" distB="0" distL="114300" distR="114300"/>
            <wp:docPr id="3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98"/>
                    <a:srcRect/>
                    <a:stretch>
                      <a:fillRect/>
                    </a:stretch>
                  </pic:blipFill>
                  <pic:spPr>
                    <a:xfrm>
                      <a:off x="0" y="0"/>
                      <a:ext cx="85725" cy="171450"/>
                    </a:xfrm>
                    <a:prstGeom prst="rect">
                      <a:avLst/>
                    </a:prstGeom>
                    <a:ln/>
                  </pic:spPr>
                </pic:pic>
              </a:graphicData>
            </a:graphic>
          </wp:anchor>
        </w:drawing>
      </w:r>
    </w:p>
    <w:p w:rsidR="00D43F4F" w:rsidRDefault="008B69BF">
      <w:pPr>
        <w:ind w:firstLine="210"/>
      </w:pPr>
      <w:r>
        <w:rPr>
          <w:noProof/>
        </w:rPr>
        <w:drawing>
          <wp:inline distT="0" distB="0" distL="114300" distR="114300">
            <wp:extent cx="2653030" cy="238125"/>
            <wp:effectExtent l="0" t="0" r="0" b="0"/>
            <wp:docPr id="3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99"/>
                    <a:srcRect/>
                    <a:stretch>
                      <a:fillRect/>
                    </a:stretch>
                  </pic:blipFill>
                  <pic:spPr>
                    <a:xfrm>
                      <a:off x="0" y="0"/>
                      <a:ext cx="2653030" cy="238125"/>
                    </a:xfrm>
                    <a:prstGeom prst="rect">
                      <a:avLst/>
                    </a:prstGeom>
                    <a:ln/>
                  </pic:spPr>
                </pic:pic>
              </a:graphicData>
            </a:graphic>
          </wp:inline>
        </w:drawing>
      </w:r>
      <w:r>
        <w:rPr>
          <w:noProof/>
        </w:rPr>
        <w:drawing>
          <wp:inline distT="0" distB="0" distL="114300" distR="114300">
            <wp:extent cx="83820" cy="154305"/>
            <wp:effectExtent l="0" t="0" r="0" b="0"/>
            <wp:docPr id="3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00"/>
                    <a:srcRect/>
                    <a:stretch>
                      <a:fillRect/>
                    </a:stretch>
                  </pic:blipFill>
                  <pic:spPr>
                    <a:xfrm>
                      <a:off x="0" y="0"/>
                      <a:ext cx="83820" cy="154305"/>
                    </a:xfrm>
                    <a:prstGeom prst="rect">
                      <a:avLst/>
                    </a:prstGeom>
                    <a:ln/>
                  </pic:spPr>
                </pic:pic>
              </a:graphicData>
            </a:graphic>
          </wp:inline>
        </w:drawing>
      </w:r>
      <w:r>
        <w:rPr>
          <w:sz w:val="18"/>
          <w:szCs w:val="18"/>
        </w:rPr>
        <w:t xml:space="preserve">,                                                                          </w:t>
      </w:r>
      <w:r>
        <w:rPr>
          <w:sz w:val="24"/>
          <w:szCs w:val="24"/>
        </w:rPr>
        <w:t xml:space="preserve">      (4.13)</w:t>
      </w:r>
    </w:p>
    <w:p w:rsidR="00D43F4F" w:rsidRDefault="008B69BF">
      <w:pPr>
        <w:spacing w:line="360" w:lineRule="auto"/>
        <w:ind w:firstLine="480"/>
      </w:pPr>
      <w:r>
        <w:rPr>
          <w:sz w:val="40"/>
          <w:szCs w:val="40"/>
          <w:vertAlign w:val="subscript"/>
        </w:rPr>
        <w:t xml:space="preserve">From above deduced equations, we further get the model at </w:t>
      </w:r>
      <w:r>
        <w:rPr>
          <w:noProof/>
        </w:rPr>
        <w:drawing>
          <wp:inline distT="0" distB="0" distL="114300" distR="114300">
            <wp:extent cx="135255" cy="186690"/>
            <wp:effectExtent l="0" t="0" r="0" b="0"/>
            <wp:docPr id="3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01"/>
                    <a:srcRect/>
                    <a:stretch>
                      <a:fillRect/>
                    </a:stretch>
                  </pic:blipFill>
                  <pic:spPr>
                    <a:xfrm>
                      <a:off x="0" y="0"/>
                      <a:ext cx="135255" cy="186690"/>
                    </a:xfrm>
                    <a:prstGeom prst="rect">
                      <a:avLst/>
                    </a:prstGeom>
                    <a:ln/>
                  </pic:spPr>
                </pic:pic>
              </a:graphicData>
            </a:graphic>
          </wp:inline>
        </w:drawing>
      </w:r>
      <w:r>
        <w:rPr>
          <w:sz w:val="40"/>
          <w:szCs w:val="40"/>
          <w:vertAlign w:val="subscript"/>
        </w:rPr>
        <w:t xml:space="preserve"> step. </w:t>
      </w:r>
      <w:proofErr w:type="gramStart"/>
      <w:r>
        <w:rPr>
          <w:sz w:val="40"/>
          <w:szCs w:val="40"/>
          <w:vertAlign w:val="subscript"/>
        </w:rPr>
        <w:t xml:space="preserve">Given </w:t>
      </w:r>
      <w:proofErr w:type="gramEnd"/>
      <w:r>
        <w:rPr>
          <w:noProof/>
        </w:rPr>
        <w:drawing>
          <wp:inline distT="0" distB="0" distL="114300" distR="114300">
            <wp:extent cx="566420" cy="186690"/>
            <wp:effectExtent l="0" t="0" r="0" b="0"/>
            <wp:docPr id="3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02"/>
                    <a:srcRect/>
                    <a:stretch>
                      <a:fillRect/>
                    </a:stretch>
                  </pic:blipFill>
                  <pic:spPr>
                    <a:xfrm>
                      <a:off x="0" y="0"/>
                      <a:ext cx="566420" cy="186690"/>
                    </a:xfrm>
                    <a:prstGeom prst="rect">
                      <a:avLst/>
                    </a:prstGeom>
                    <a:ln/>
                  </pic:spPr>
                </pic:pic>
              </a:graphicData>
            </a:graphic>
          </wp:inline>
        </w:drawing>
      </w:r>
      <w:r>
        <w:rPr>
          <w:sz w:val="40"/>
          <w:szCs w:val="40"/>
          <w:vertAlign w:val="subscript"/>
        </w:rPr>
        <w:t>, the cost function and constraints at time</w:t>
      </w:r>
      <w:r>
        <w:rPr>
          <w:noProof/>
        </w:rPr>
        <w:drawing>
          <wp:inline distT="0" distB="0" distL="114300" distR="114300">
            <wp:extent cx="360680" cy="186690"/>
            <wp:effectExtent l="0" t="0" r="0" b="0"/>
            <wp:docPr id="3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03"/>
                    <a:srcRect/>
                    <a:stretch>
                      <a:fillRect/>
                    </a:stretch>
                  </pic:blipFill>
                  <pic:spPr>
                    <a:xfrm>
                      <a:off x="0" y="0"/>
                      <a:ext cx="360680" cy="186690"/>
                    </a:xfrm>
                    <a:prstGeom prst="rect">
                      <a:avLst/>
                    </a:prstGeom>
                    <a:ln/>
                  </pic:spPr>
                </pic:pic>
              </a:graphicData>
            </a:graphic>
          </wp:inline>
        </w:drawing>
      </w:r>
      <w:r>
        <w:rPr>
          <w:sz w:val="40"/>
          <w:szCs w:val="40"/>
          <w:vertAlign w:val="subscript"/>
        </w:rPr>
        <w:t xml:space="preserve"> is shown as in the equation (4.14)</w:t>
      </w:r>
      <w:r>
        <w:rPr>
          <w:vertAlign w:val="superscript"/>
        </w:rPr>
        <w:footnoteReference w:id="6"/>
      </w:r>
      <w:r>
        <w:rPr>
          <w:sz w:val="40"/>
          <w:szCs w:val="40"/>
          <w:vertAlign w:val="subscript"/>
        </w:rPr>
        <w:t>.</w:t>
      </w:r>
    </w:p>
    <w:p w:rsidR="00D43F4F" w:rsidRDefault="008B69BF">
      <w:r>
        <w:rPr>
          <w:noProof/>
        </w:rPr>
        <w:lastRenderedPageBreak/>
        <w:drawing>
          <wp:inline distT="0" distB="0" distL="114300" distR="114300">
            <wp:extent cx="6149975" cy="637540"/>
            <wp:effectExtent l="0" t="0" r="0" b="0"/>
            <wp:docPr id="3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04"/>
                    <a:srcRect/>
                    <a:stretch>
                      <a:fillRect/>
                    </a:stretch>
                  </pic:blipFill>
                  <pic:spPr>
                    <a:xfrm>
                      <a:off x="0" y="0"/>
                      <a:ext cx="6149975" cy="637540"/>
                    </a:xfrm>
                    <a:prstGeom prst="rect">
                      <a:avLst/>
                    </a:prstGeom>
                    <a:ln/>
                  </pic:spPr>
                </pic:pic>
              </a:graphicData>
            </a:graphic>
          </wp:inline>
        </w:drawing>
      </w:r>
      <w:r>
        <w:t xml:space="preserve">Here, </w:t>
      </w:r>
      <w:r>
        <w:rPr>
          <w:noProof/>
        </w:rPr>
        <w:drawing>
          <wp:inline distT="0" distB="0" distL="114300" distR="114300">
            <wp:extent cx="2659380" cy="238125"/>
            <wp:effectExtent l="0" t="0" r="0" b="0"/>
            <wp:docPr id="40"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05"/>
                    <a:srcRect/>
                    <a:stretch>
                      <a:fillRect/>
                    </a:stretch>
                  </pic:blipFill>
                  <pic:spPr>
                    <a:xfrm>
                      <a:off x="0" y="0"/>
                      <a:ext cx="2659380" cy="238125"/>
                    </a:xfrm>
                    <a:prstGeom prst="rect">
                      <a:avLst/>
                    </a:prstGeom>
                    <a:ln/>
                  </pic:spPr>
                </pic:pic>
              </a:graphicData>
            </a:graphic>
          </wp:inline>
        </w:drawing>
      </w:r>
    </w:p>
    <w:p w:rsidR="00D43F4F" w:rsidRDefault="008B69BF">
      <w:pPr>
        <w:ind w:firstLine="480"/>
      </w:pPr>
      <w:r>
        <w:rPr>
          <w:sz w:val="40"/>
          <w:szCs w:val="40"/>
          <w:vertAlign w:val="subscript"/>
        </w:rPr>
        <w:t xml:space="preserve">Cost function with constraints </w:t>
      </w:r>
      <w:proofErr w:type="gramStart"/>
      <w:r>
        <w:rPr>
          <w:sz w:val="40"/>
          <w:szCs w:val="40"/>
          <w:vertAlign w:val="subscript"/>
        </w:rPr>
        <w:t>at  time</w:t>
      </w:r>
      <w:proofErr w:type="gramEnd"/>
      <w:r>
        <w:rPr>
          <w:sz w:val="40"/>
          <w:szCs w:val="40"/>
          <w:vertAlign w:val="subscript"/>
        </w:rPr>
        <w:t xml:space="preserve"> </w:t>
      </w:r>
      <w:r>
        <w:rPr>
          <w:noProof/>
        </w:rPr>
        <w:drawing>
          <wp:inline distT="0" distB="0" distL="114300" distR="114300">
            <wp:extent cx="360680" cy="186690"/>
            <wp:effectExtent l="0" t="0" r="0" b="0"/>
            <wp:docPr id="4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03"/>
                    <a:srcRect/>
                    <a:stretch>
                      <a:fillRect/>
                    </a:stretch>
                  </pic:blipFill>
                  <pic:spPr>
                    <a:xfrm>
                      <a:off x="0" y="0"/>
                      <a:ext cx="360680" cy="186690"/>
                    </a:xfrm>
                    <a:prstGeom prst="rect">
                      <a:avLst/>
                    </a:prstGeom>
                    <a:ln/>
                  </pic:spPr>
                </pic:pic>
              </a:graphicData>
            </a:graphic>
          </wp:inline>
        </w:drawing>
      </w:r>
      <w:r>
        <w:rPr>
          <w:sz w:val="40"/>
          <w:szCs w:val="40"/>
          <w:vertAlign w:val="subscript"/>
        </w:rPr>
        <w:t>(</w:t>
      </w:r>
      <w:r>
        <w:rPr>
          <w:noProof/>
        </w:rPr>
        <w:drawing>
          <wp:inline distT="0" distB="0" distL="114300" distR="114300">
            <wp:extent cx="566420" cy="186690"/>
            <wp:effectExtent l="0" t="0" r="0" b="0"/>
            <wp:docPr id="3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02"/>
                    <a:srcRect/>
                    <a:stretch>
                      <a:fillRect/>
                    </a:stretch>
                  </pic:blipFill>
                  <pic:spPr>
                    <a:xfrm>
                      <a:off x="0" y="0"/>
                      <a:ext cx="566420" cy="186690"/>
                    </a:xfrm>
                    <a:prstGeom prst="rect">
                      <a:avLst/>
                    </a:prstGeom>
                    <a:ln/>
                  </pic:spPr>
                </pic:pic>
              </a:graphicData>
            </a:graphic>
          </wp:inline>
        </w:drawing>
      </w:r>
      <w:r>
        <w:rPr>
          <w:sz w:val="40"/>
          <w:szCs w:val="40"/>
          <w:vertAlign w:val="subscript"/>
        </w:rPr>
        <w:t xml:space="preserve">) as format of (4.14) satisfies all models at time </w:t>
      </w:r>
      <w:r>
        <w:rPr>
          <w:noProof/>
        </w:rPr>
        <w:drawing>
          <wp:inline distT="0" distB="0" distL="114300" distR="114300">
            <wp:extent cx="830580" cy="219075"/>
            <wp:effectExtent l="0" t="0" r="0" b="0"/>
            <wp:docPr id="3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6"/>
                    <a:srcRect/>
                    <a:stretch>
                      <a:fillRect/>
                    </a:stretch>
                  </pic:blipFill>
                  <pic:spPr>
                    <a:xfrm>
                      <a:off x="0" y="0"/>
                      <a:ext cx="830580" cy="219075"/>
                    </a:xfrm>
                    <a:prstGeom prst="rect">
                      <a:avLst/>
                    </a:prstGeom>
                    <a:ln/>
                  </pic:spPr>
                </pic:pic>
              </a:graphicData>
            </a:graphic>
          </wp:inline>
        </w:drawing>
      </w:r>
      <w:r>
        <w:rPr>
          <w:sz w:val="40"/>
          <w:szCs w:val="40"/>
          <w:vertAlign w:val="subscript"/>
        </w:rPr>
        <w:t xml:space="preserve">. </w:t>
      </w:r>
    </w:p>
    <w:p w:rsidR="00D43F4F" w:rsidRDefault="008B69BF">
      <w:r>
        <w:rPr>
          <w:noProof/>
        </w:rPr>
        <w:drawing>
          <wp:inline distT="0" distB="0" distL="114300" distR="114300">
            <wp:extent cx="5486400" cy="656590"/>
            <wp:effectExtent l="0" t="0" r="0" b="0"/>
            <wp:docPr id="67"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07"/>
                    <a:srcRect/>
                    <a:stretch>
                      <a:fillRect/>
                    </a:stretch>
                  </pic:blipFill>
                  <pic:spPr>
                    <a:xfrm>
                      <a:off x="0" y="0"/>
                      <a:ext cx="5486400" cy="656590"/>
                    </a:xfrm>
                    <a:prstGeom prst="rect">
                      <a:avLst/>
                    </a:prstGeom>
                    <a:ln/>
                  </pic:spPr>
                </pic:pic>
              </a:graphicData>
            </a:graphic>
          </wp:inline>
        </w:drawing>
      </w:r>
      <w:r>
        <w:t>(4.15)</w:t>
      </w:r>
    </w:p>
    <w:p w:rsidR="00D43F4F" w:rsidRDefault="008B69BF">
      <w:pPr>
        <w:ind w:firstLine="420"/>
      </w:pPr>
      <w:r>
        <w:t xml:space="preserve"> </w:t>
      </w:r>
      <w:r>
        <w:rPr>
          <w:noProof/>
        </w:rPr>
        <w:drawing>
          <wp:inline distT="0" distB="0" distL="114300" distR="114300">
            <wp:extent cx="116204" cy="219075"/>
            <wp:effectExtent l="0" t="0" r="0" b="0"/>
            <wp:docPr id="68"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08"/>
                    <a:srcRect/>
                    <a:stretch>
                      <a:fillRect/>
                    </a:stretch>
                  </pic:blipFill>
                  <pic:spPr>
                    <a:xfrm>
                      <a:off x="0" y="0"/>
                      <a:ext cx="116204" cy="219075"/>
                    </a:xfrm>
                    <a:prstGeom prst="rect">
                      <a:avLst/>
                    </a:prstGeom>
                    <a:ln/>
                  </pic:spPr>
                </pic:pic>
              </a:graphicData>
            </a:graphic>
          </wp:inline>
        </w:drawing>
      </w:r>
      <w:r>
        <w:rPr>
          <w:sz w:val="40"/>
          <w:szCs w:val="40"/>
          <w:vertAlign w:val="subscript"/>
        </w:rPr>
        <w:t>From equation (4.15), we determine the optimal strategy</w:t>
      </w:r>
      <w:r>
        <w:rPr>
          <w:noProof/>
        </w:rPr>
        <w:drawing>
          <wp:inline distT="0" distB="0" distL="114300" distR="114300">
            <wp:extent cx="1107440" cy="257809"/>
            <wp:effectExtent l="0" t="0" r="0" b="0"/>
            <wp:docPr id="69"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09"/>
                    <a:srcRect/>
                    <a:stretch>
                      <a:fillRect/>
                    </a:stretch>
                  </pic:blipFill>
                  <pic:spPr>
                    <a:xfrm>
                      <a:off x="0" y="0"/>
                      <a:ext cx="1107440" cy="257809"/>
                    </a:xfrm>
                    <a:prstGeom prst="rect">
                      <a:avLst/>
                    </a:prstGeom>
                    <a:ln/>
                  </pic:spPr>
                </pic:pic>
              </a:graphicData>
            </a:graphic>
          </wp:inline>
        </w:drawing>
      </w:r>
      <w:r>
        <w:rPr>
          <w:sz w:val="40"/>
          <w:szCs w:val="40"/>
          <w:vertAlign w:val="subscript"/>
        </w:rPr>
        <w:t>. Given the initial output</w:t>
      </w:r>
      <w:r>
        <w:rPr>
          <w:noProof/>
        </w:rPr>
        <w:drawing>
          <wp:inline distT="0" distB="0" distL="114300" distR="114300">
            <wp:extent cx="276860" cy="193040"/>
            <wp:effectExtent l="0" t="0" r="0" b="0"/>
            <wp:docPr id="70"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80"/>
                    <a:srcRect/>
                    <a:stretch>
                      <a:fillRect/>
                    </a:stretch>
                  </pic:blipFill>
                  <pic:spPr>
                    <a:xfrm>
                      <a:off x="0" y="0"/>
                      <a:ext cx="276860" cy="193040"/>
                    </a:xfrm>
                    <a:prstGeom prst="rect">
                      <a:avLst/>
                    </a:prstGeom>
                    <a:ln/>
                  </pic:spPr>
                </pic:pic>
              </a:graphicData>
            </a:graphic>
          </wp:inline>
        </w:drawing>
      </w:r>
      <w:r>
        <w:rPr>
          <w:sz w:val="40"/>
          <w:szCs w:val="40"/>
          <w:vertAlign w:val="subscript"/>
        </w:rPr>
        <w:t>, we know the vector of output at each year</w:t>
      </w:r>
      <w:proofErr w:type="gramStart"/>
      <w:r>
        <w:rPr>
          <w:sz w:val="40"/>
          <w:szCs w:val="40"/>
          <w:vertAlign w:val="subscript"/>
        </w:rPr>
        <w:t xml:space="preserve">, </w:t>
      </w:r>
      <w:proofErr w:type="gramEnd"/>
      <w:r>
        <w:rPr>
          <w:noProof/>
        </w:rPr>
        <w:drawing>
          <wp:inline distT="0" distB="0" distL="114300" distR="114300">
            <wp:extent cx="1326515" cy="193040"/>
            <wp:effectExtent l="0" t="0" r="0" b="0"/>
            <wp:docPr id="71"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10"/>
                    <a:srcRect/>
                    <a:stretch>
                      <a:fillRect/>
                    </a:stretch>
                  </pic:blipFill>
                  <pic:spPr>
                    <a:xfrm>
                      <a:off x="0" y="0"/>
                      <a:ext cx="1326515" cy="193040"/>
                    </a:xfrm>
                    <a:prstGeom prst="rect">
                      <a:avLst/>
                    </a:prstGeom>
                    <a:ln/>
                  </pic:spPr>
                </pic:pic>
              </a:graphicData>
            </a:graphic>
          </wp:inline>
        </w:drawing>
      </w:r>
      <w:r>
        <w:rPr>
          <w:sz w:val="40"/>
          <w:szCs w:val="40"/>
          <w:vertAlign w:val="subscript"/>
        </w:rPr>
        <w:t xml:space="preserve">, </w:t>
      </w:r>
      <w:r>
        <w:rPr>
          <w:noProof/>
        </w:rPr>
        <w:drawing>
          <wp:inline distT="0" distB="0" distL="114300" distR="114300">
            <wp:extent cx="2775585" cy="193040"/>
            <wp:effectExtent l="0" t="0" r="0" b="0"/>
            <wp:docPr id="72"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11"/>
                    <a:srcRect/>
                    <a:stretch>
                      <a:fillRect/>
                    </a:stretch>
                  </pic:blipFill>
                  <pic:spPr>
                    <a:xfrm>
                      <a:off x="0" y="0"/>
                      <a:ext cx="2775585" cy="193040"/>
                    </a:xfrm>
                    <a:prstGeom prst="rect">
                      <a:avLst/>
                    </a:prstGeom>
                    <a:ln/>
                  </pic:spPr>
                </pic:pic>
              </a:graphicData>
            </a:graphic>
          </wp:inline>
        </w:drawing>
      </w:r>
      <w:r>
        <w:rPr>
          <w:sz w:val="40"/>
          <w:szCs w:val="40"/>
          <w:vertAlign w:val="subscript"/>
        </w:rPr>
        <w:t xml:space="preserve">, </w:t>
      </w:r>
      <w:r>
        <w:rPr>
          <w:noProof/>
        </w:rPr>
        <w:drawing>
          <wp:inline distT="0" distB="0" distL="114300" distR="114300">
            <wp:extent cx="811530" cy="193040"/>
            <wp:effectExtent l="0" t="0" r="0" b="0"/>
            <wp:docPr id="73"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12"/>
                    <a:srcRect/>
                    <a:stretch>
                      <a:fillRect/>
                    </a:stretch>
                  </pic:blipFill>
                  <pic:spPr>
                    <a:xfrm>
                      <a:off x="0" y="0"/>
                      <a:ext cx="811530" cy="193040"/>
                    </a:xfrm>
                    <a:prstGeom prst="rect">
                      <a:avLst/>
                    </a:prstGeom>
                    <a:ln/>
                  </pic:spPr>
                </pic:pic>
              </a:graphicData>
            </a:graphic>
          </wp:inline>
        </w:drawing>
      </w:r>
      <w:r>
        <w:rPr>
          <w:sz w:val="40"/>
          <w:szCs w:val="40"/>
          <w:vertAlign w:val="subscript"/>
        </w:rPr>
        <w:t>. The detail format is shown in equation (4.16).</w:t>
      </w:r>
    </w:p>
    <w:p w:rsidR="00D43F4F" w:rsidRDefault="008B69BF">
      <w:r>
        <w:rPr>
          <w:noProof/>
        </w:rPr>
        <w:drawing>
          <wp:inline distT="0" distB="0" distL="114300" distR="114300">
            <wp:extent cx="4932680" cy="2814320"/>
            <wp:effectExtent l="0" t="0" r="0" b="0"/>
            <wp:docPr id="74"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13"/>
                    <a:srcRect/>
                    <a:stretch>
                      <a:fillRect/>
                    </a:stretch>
                  </pic:blipFill>
                  <pic:spPr>
                    <a:xfrm>
                      <a:off x="0" y="0"/>
                      <a:ext cx="4932680" cy="2814320"/>
                    </a:xfrm>
                    <a:prstGeom prst="rect">
                      <a:avLst/>
                    </a:prstGeom>
                    <a:ln/>
                  </pic:spPr>
                </pic:pic>
              </a:graphicData>
            </a:graphic>
          </wp:inline>
        </w:drawing>
      </w:r>
      <w:r>
        <w:rPr>
          <w:rFonts w:ascii="宋体" w:eastAsia="宋体" w:hAnsi="宋体" w:cs="宋体"/>
        </w:rPr>
        <w:t xml:space="preserve">     </w:t>
      </w:r>
      <w:r>
        <w:t>(4.16)</w:t>
      </w:r>
    </w:p>
    <w:p w:rsidR="00D43F4F" w:rsidRDefault="008B69BF">
      <w:r>
        <w:t xml:space="preserve">Here, </w:t>
      </w:r>
      <w:r>
        <w:rPr>
          <w:noProof/>
        </w:rPr>
        <w:drawing>
          <wp:inline distT="0" distB="0" distL="114300" distR="114300">
            <wp:extent cx="3451225" cy="238125"/>
            <wp:effectExtent l="0" t="0" r="0" b="0"/>
            <wp:docPr id="64"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14"/>
                    <a:srcRect/>
                    <a:stretch>
                      <a:fillRect/>
                    </a:stretch>
                  </pic:blipFill>
                  <pic:spPr>
                    <a:xfrm>
                      <a:off x="0" y="0"/>
                      <a:ext cx="3451225" cy="238125"/>
                    </a:xfrm>
                    <a:prstGeom prst="rect">
                      <a:avLst/>
                    </a:prstGeom>
                    <a:ln/>
                  </pic:spPr>
                </pic:pic>
              </a:graphicData>
            </a:graphic>
          </wp:inline>
        </w:drawing>
      </w:r>
    </w:p>
    <w:p w:rsidR="00D43F4F" w:rsidRDefault="008B69BF">
      <w:pPr>
        <w:ind w:firstLine="435"/>
      </w:pPr>
      <w:r>
        <w:rPr>
          <w:sz w:val="40"/>
          <w:szCs w:val="40"/>
          <w:vertAlign w:val="subscript"/>
        </w:rPr>
        <w:t>The process of resolving solution is shown in Appendix 1.</w:t>
      </w:r>
    </w:p>
    <w:p w:rsidR="00D43F4F" w:rsidRDefault="00D43F4F">
      <w:pPr>
        <w:ind w:firstLine="435"/>
      </w:pPr>
    </w:p>
    <w:p w:rsidR="00D43F4F" w:rsidRDefault="008B69BF">
      <w:r>
        <w:rPr>
          <w:b/>
          <w:sz w:val="40"/>
          <w:szCs w:val="40"/>
          <w:vertAlign w:val="subscript"/>
        </w:rPr>
        <w:t xml:space="preserve">5 </w:t>
      </w:r>
      <w:proofErr w:type="gramStart"/>
      <w:r>
        <w:rPr>
          <w:b/>
          <w:sz w:val="40"/>
          <w:szCs w:val="40"/>
          <w:vertAlign w:val="subscript"/>
        </w:rPr>
        <w:t>Application</w:t>
      </w:r>
      <w:proofErr w:type="gramEnd"/>
    </w:p>
    <w:p w:rsidR="00D43F4F" w:rsidRDefault="00D43F4F">
      <w:pPr>
        <w:ind w:firstLine="435"/>
      </w:pPr>
    </w:p>
    <w:p w:rsidR="00D43F4F" w:rsidRDefault="008B69BF">
      <w:proofErr w:type="gramStart"/>
      <w:r>
        <w:rPr>
          <w:b/>
          <w:sz w:val="40"/>
          <w:szCs w:val="40"/>
          <w:vertAlign w:val="subscript"/>
        </w:rPr>
        <w:lastRenderedPageBreak/>
        <w:t>5.1  Data</w:t>
      </w:r>
      <w:proofErr w:type="gramEnd"/>
      <w:r>
        <w:rPr>
          <w:b/>
          <w:sz w:val="40"/>
          <w:szCs w:val="40"/>
          <w:vertAlign w:val="subscript"/>
        </w:rPr>
        <w:t xml:space="preserve"> and structure coefficients in dynamic model</w:t>
      </w:r>
    </w:p>
    <w:p w:rsidR="00D43F4F" w:rsidRDefault="008B69BF">
      <w:r>
        <w:rPr>
          <w:sz w:val="40"/>
          <w:szCs w:val="40"/>
          <w:vertAlign w:val="subscript"/>
        </w:rPr>
        <w:t>We take the date from the Energy-carbon-economy input-output table, shown as appendix 2. The core of environment dynamic input-output model is non-linear coefficients. We modify the direct input coefficient, capital coefficient and carbon emission coefficient. Leontief dynamic input-output model requires capital coefficient matrix, while input-output table issued by the Statistic Bureau in various countries merely reflect the capital formation vector. So the dynamic model was studied theoretically, but not applied in general (</w:t>
      </w:r>
      <w:proofErr w:type="spellStart"/>
      <w:r>
        <w:rPr>
          <w:sz w:val="40"/>
          <w:szCs w:val="40"/>
          <w:vertAlign w:val="subscript"/>
        </w:rPr>
        <w:t>Duchin</w:t>
      </w:r>
      <w:proofErr w:type="spellEnd"/>
      <w:r>
        <w:rPr>
          <w:sz w:val="40"/>
          <w:szCs w:val="40"/>
          <w:vertAlign w:val="subscript"/>
        </w:rPr>
        <w:t xml:space="preserve"> &amp; </w:t>
      </w:r>
      <w:proofErr w:type="spellStart"/>
      <w:r>
        <w:rPr>
          <w:sz w:val="40"/>
          <w:szCs w:val="40"/>
          <w:vertAlign w:val="subscript"/>
        </w:rPr>
        <w:t>Szyld</w:t>
      </w:r>
      <w:proofErr w:type="spellEnd"/>
      <w:r>
        <w:rPr>
          <w:sz w:val="40"/>
          <w:szCs w:val="40"/>
          <w:vertAlign w:val="subscript"/>
        </w:rPr>
        <w:t xml:space="preserve">, 1985). Some application is in Ten </w:t>
      </w:r>
      <w:proofErr w:type="spellStart"/>
      <w:r>
        <w:rPr>
          <w:sz w:val="40"/>
          <w:szCs w:val="40"/>
          <w:vertAlign w:val="subscript"/>
        </w:rPr>
        <w:t>Raa</w:t>
      </w:r>
      <w:proofErr w:type="spellEnd"/>
      <w:r>
        <w:rPr>
          <w:sz w:val="40"/>
          <w:szCs w:val="40"/>
          <w:vertAlign w:val="subscript"/>
        </w:rPr>
        <w:t xml:space="preserve"> (1986a, b) and education (Zhang, H.</w:t>
      </w:r>
      <w:proofErr w:type="gramStart"/>
      <w:r>
        <w:rPr>
          <w:sz w:val="40"/>
          <w:szCs w:val="40"/>
          <w:vertAlign w:val="subscript"/>
        </w:rPr>
        <w:t>,2003</w:t>
      </w:r>
      <w:proofErr w:type="gramEnd"/>
      <w:r>
        <w:rPr>
          <w:sz w:val="40"/>
          <w:szCs w:val="40"/>
          <w:vertAlign w:val="subscript"/>
        </w:rPr>
        <w:t xml:space="preserve">, He, J., 2005, Fu, X.,2006). In general, input-output table issued in various countries merely reflect the capital formation as column vector. Chinese Statistic Bureau investigated the capital formation matrix in 2000, which is also fit the requirement of Leontief dynamic model. Moreover, Chen </w:t>
      </w:r>
      <w:proofErr w:type="gramStart"/>
      <w:r>
        <w:rPr>
          <w:sz w:val="40"/>
          <w:szCs w:val="40"/>
          <w:vertAlign w:val="subscript"/>
        </w:rPr>
        <w:t>X(</w:t>
      </w:r>
      <w:proofErr w:type="gramEnd"/>
      <w:r>
        <w:rPr>
          <w:sz w:val="40"/>
          <w:szCs w:val="40"/>
          <w:vertAlign w:val="subscript"/>
        </w:rPr>
        <w:t xml:space="preserve">2005) also built input-occupied-output model, which investigate the fixed capital occupied matrix. The capital formation is flow while the fix capital is the stock. The capital formation coefficient </w:t>
      </w:r>
      <w:r>
        <w:rPr>
          <w:noProof/>
        </w:rPr>
        <w:drawing>
          <wp:inline distT="0" distB="0" distL="114300" distR="114300">
            <wp:extent cx="225425" cy="244475"/>
            <wp:effectExtent l="0" t="0" r="0" b="0"/>
            <wp:docPr id="65"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15"/>
                    <a:srcRect/>
                    <a:stretch>
                      <a:fillRect/>
                    </a:stretch>
                  </pic:blipFill>
                  <pic:spPr>
                    <a:xfrm>
                      <a:off x="0" y="0"/>
                      <a:ext cx="225425" cy="244475"/>
                    </a:xfrm>
                    <a:prstGeom prst="rect">
                      <a:avLst/>
                    </a:prstGeom>
                    <a:ln/>
                  </pic:spPr>
                </pic:pic>
              </a:graphicData>
            </a:graphic>
          </wp:inline>
        </w:drawing>
      </w:r>
      <w:r>
        <w:rPr>
          <w:sz w:val="40"/>
          <w:szCs w:val="40"/>
          <w:vertAlign w:val="subscript"/>
        </w:rPr>
        <w:t xml:space="preserve">is the kth capital product at time t for the </w:t>
      </w:r>
      <w:proofErr w:type="spellStart"/>
      <w:r>
        <w:rPr>
          <w:sz w:val="40"/>
          <w:szCs w:val="40"/>
          <w:vertAlign w:val="subscript"/>
        </w:rPr>
        <w:t>jth</w:t>
      </w:r>
      <w:proofErr w:type="spellEnd"/>
      <w:r>
        <w:rPr>
          <w:sz w:val="40"/>
          <w:szCs w:val="40"/>
          <w:vertAlign w:val="subscript"/>
        </w:rPr>
        <w:t xml:space="preserve"> output increased at time </w:t>
      </w:r>
      <w:proofErr w:type="gramStart"/>
      <w:r>
        <w:rPr>
          <w:sz w:val="40"/>
          <w:szCs w:val="40"/>
          <w:vertAlign w:val="subscript"/>
        </w:rPr>
        <w:t xml:space="preserve">t </w:t>
      </w:r>
      <w:proofErr w:type="gramEnd"/>
      <w:r>
        <w:rPr>
          <w:noProof/>
        </w:rPr>
        <w:drawing>
          <wp:inline distT="0" distB="0" distL="114300" distR="114300">
            <wp:extent cx="1255395" cy="244475"/>
            <wp:effectExtent l="0" t="0" r="0" b="0"/>
            <wp:docPr id="66"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16"/>
                    <a:srcRect/>
                    <a:stretch>
                      <a:fillRect/>
                    </a:stretch>
                  </pic:blipFill>
                  <pic:spPr>
                    <a:xfrm>
                      <a:off x="0" y="0"/>
                      <a:ext cx="1255395" cy="244475"/>
                    </a:xfrm>
                    <a:prstGeom prst="rect">
                      <a:avLst/>
                    </a:prstGeom>
                    <a:ln/>
                  </pic:spPr>
                </pic:pic>
              </a:graphicData>
            </a:graphic>
          </wp:inline>
        </w:drawing>
      </w:r>
      <w:r>
        <w:rPr>
          <w:sz w:val="40"/>
          <w:szCs w:val="40"/>
          <w:vertAlign w:val="subscript"/>
        </w:rPr>
        <w:t xml:space="preserve">. The fixed capital occupied coefficient </w:t>
      </w:r>
      <w:r>
        <w:rPr>
          <w:noProof/>
        </w:rPr>
        <w:drawing>
          <wp:inline distT="0" distB="0" distL="114300" distR="114300">
            <wp:extent cx="225425" cy="244475"/>
            <wp:effectExtent l="0" t="0" r="0" b="0"/>
            <wp:docPr id="57"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17"/>
                    <a:srcRect/>
                    <a:stretch>
                      <a:fillRect/>
                    </a:stretch>
                  </pic:blipFill>
                  <pic:spPr>
                    <a:xfrm>
                      <a:off x="0" y="0"/>
                      <a:ext cx="225425" cy="244475"/>
                    </a:xfrm>
                    <a:prstGeom prst="rect">
                      <a:avLst/>
                    </a:prstGeom>
                    <a:ln/>
                  </pic:spPr>
                </pic:pic>
              </a:graphicData>
            </a:graphic>
          </wp:inline>
        </w:drawing>
      </w:r>
      <w:r>
        <w:rPr>
          <w:sz w:val="40"/>
          <w:szCs w:val="40"/>
          <w:vertAlign w:val="subscript"/>
        </w:rPr>
        <w:t xml:space="preserve">is the kth capital occupied at time t for the </w:t>
      </w:r>
      <w:proofErr w:type="spellStart"/>
      <w:r>
        <w:rPr>
          <w:sz w:val="40"/>
          <w:szCs w:val="40"/>
          <w:vertAlign w:val="subscript"/>
        </w:rPr>
        <w:t>jth</w:t>
      </w:r>
      <w:proofErr w:type="spellEnd"/>
      <w:r>
        <w:rPr>
          <w:sz w:val="40"/>
          <w:szCs w:val="40"/>
          <w:vertAlign w:val="subscript"/>
        </w:rPr>
        <w:t xml:space="preserve"> output at time </w:t>
      </w:r>
      <w:proofErr w:type="gramStart"/>
      <w:r>
        <w:rPr>
          <w:sz w:val="40"/>
          <w:szCs w:val="40"/>
          <w:vertAlign w:val="subscript"/>
        </w:rPr>
        <w:t xml:space="preserve">t </w:t>
      </w:r>
      <w:proofErr w:type="gramEnd"/>
      <w:r>
        <w:rPr>
          <w:noProof/>
        </w:rPr>
        <w:drawing>
          <wp:inline distT="0" distB="0" distL="114300" distR="114300">
            <wp:extent cx="798195" cy="244475"/>
            <wp:effectExtent l="0" t="0" r="0" b="0"/>
            <wp:docPr id="58"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18"/>
                    <a:srcRect/>
                    <a:stretch>
                      <a:fillRect/>
                    </a:stretch>
                  </pic:blipFill>
                  <pic:spPr>
                    <a:xfrm>
                      <a:off x="0" y="0"/>
                      <a:ext cx="798195" cy="244475"/>
                    </a:xfrm>
                    <a:prstGeom prst="rect">
                      <a:avLst/>
                    </a:prstGeom>
                    <a:ln/>
                  </pic:spPr>
                </pic:pic>
              </a:graphicData>
            </a:graphic>
          </wp:inline>
        </w:drawing>
      </w:r>
      <w:r>
        <w:rPr>
          <w:sz w:val="40"/>
          <w:szCs w:val="40"/>
          <w:vertAlign w:val="subscript"/>
        </w:rPr>
        <w:t xml:space="preserve">. Fixed capital occupied </w:t>
      </w:r>
      <w:r>
        <w:rPr>
          <w:noProof/>
        </w:rPr>
        <w:drawing>
          <wp:inline distT="0" distB="0" distL="114300" distR="114300">
            <wp:extent cx="193040" cy="238125"/>
            <wp:effectExtent l="0" t="0" r="0" b="0"/>
            <wp:docPr id="59"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19"/>
                    <a:srcRect/>
                    <a:stretch>
                      <a:fillRect/>
                    </a:stretch>
                  </pic:blipFill>
                  <pic:spPr>
                    <a:xfrm>
                      <a:off x="0" y="0"/>
                      <a:ext cx="193040" cy="238125"/>
                    </a:xfrm>
                    <a:prstGeom prst="rect">
                      <a:avLst/>
                    </a:prstGeom>
                    <a:ln/>
                  </pic:spPr>
                </pic:pic>
              </a:graphicData>
            </a:graphic>
          </wp:inline>
        </w:drawing>
      </w:r>
      <w:r>
        <w:rPr>
          <w:sz w:val="40"/>
          <w:szCs w:val="40"/>
          <w:vertAlign w:val="subscript"/>
        </w:rPr>
        <w:t xml:space="preserve"> is the fix capital is acuminated capital, so </w:t>
      </w:r>
      <w:r>
        <w:rPr>
          <w:noProof/>
        </w:rPr>
        <w:drawing>
          <wp:inline distT="0" distB="0" distL="114300" distR="114300">
            <wp:extent cx="225425" cy="244475"/>
            <wp:effectExtent l="0" t="0" r="0" b="0"/>
            <wp:docPr id="60"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17"/>
                    <a:srcRect/>
                    <a:stretch>
                      <a:fillRect/>
                    </a:stretch>
                  </pic:blipFill>
                  <pic:spPr>
                    <a:xfrm>
                      <a:off x="0" y="0"/>
                      <a:ext cx="225425" cy="244475"/>
                    </a:xfrm>
                    <a:prstGeom prst="rect">
                      <a:avLst/>
                    </a:prstGeom>
                    <a:ln/>
                  </pic:spPr>
                </pic:pic>
              </a:graphicData>
            </a:graphic>
          </wp:inline>
        </w:drawing>
      </w:r>
      <w:r>
        <w:rPr>
          <w:sz w:val="40"/>
          <w:szCs w:val="40"/>
          <w:vertAlign w:val="subscript"/>
        </w:rPr>
        <w:t xml:space="preserve"> the capital coefficient in average. Take the occupied capital coefficient to adjust or replace capital formation coefficient, it will help to establish the dynamic model.</w:t>
      </w:r>
    </w:p>
    <w:p w:rsidR="00D43F4F" w:rsidRDefault="008B69BF">
      <w:pPr>
        <w:spacing w:line="360" w:lineRule="auto"/>
        <w:ind w:firstLine="480"/>
      </w:pPr>
      <w:r>
        <w:rPr>
          <w:sz w:val="40"/>
          <w:szCs w:val="40"/>
          <w:vertAlign w:val="subscript"/>
        </w:rPr>
        <w:t xml:space="preserve">Because of capital formation data is available in </w:t>
      </w:r>
      <w:proofErr w:type="gramStart"/>
      <w:r>
        <w:rPr>
          <w:sz w:val="40"/>
          <w:szCs w:val="40"/>
          <w:vertAlign w:val="subscript"/>
        </w:rPr>
        <w:t>2000,</w:t>
      </w:r>
      <w:proofErr w:type="gramEnd"/>
      <w:r>
        <w:rPr>
          <w:sz w:val="40"/>
          <w:szCs w:val="40"/>
          <w:vertAlign w:val="subscript"/>
        </w:rPr>
        <w:t xml:space="preserve"> we apply RAS method to estimate the capital formation matrix in 2002, 2005. According to the data from China Statistic Bureau, we estimate the IO table series from 1990 to 2007. Then we apply the update data into a new model to find the turnpike optimality in environment-input-output system from benchmark year 2002 and 2005. The indirect coefficient and capital </w:t>
      </w:r>
      <w:r>
        <w:rPr>
          <w:sz w:val="40"/>
          <w:szCs w:val="40"/>
          <w:vertAlign w:val="subscript"/>
        </w:rPr>
        <w:lastRenderedPageBreak/>
        <w:t xml:space="preserve">coefficient are </w:t>
      </w:r>
      <w:proofErr w:type="gramStart"/>
      <w:r>
        <w:rPr>
          <w:sz w:val="40"/>
          <w:szCs w:val="40"/>
          <w:vertAlign w:val="subscript"/>
        </w:rPr>
        <w:t>fix</w:t>
      </w:r>
      <w:proofErr w:type="gramEnd"/>
      <w:r>
        <w:rPr>
          <w:sz w:val="40"/>
          <w:szCs w:val="40"/>
          <w:vertAlign w:val="subscript"/>
        </w:rPr>
        <w:t xml:space="preserve"> in this model, and the initial output and final demand is the real data from two group IO table. The first group are 2000, 2001, 2002 and 2003 input-output table; the second group are 2005, 2006, 2007 input-output table. The 2000, 2002, 2005, 2007 input-output table are obtain from the Chinese Statistics Bureau. 2001, 2003, 2004, 2006 input-output table are extended tables we compile according to combination the date from national accounting.</w:t>
      </w:r>
    </w:p>
    <w:p w:rsidR="00D43F4F" w:rsidRDefault="00D43F4F">
      <w:pPr>
        <w:ind w:firstLine="435"/>
      </w:pPr>
    </w:p>
    <w:p w:rsidR="00D43F4F" w:rsidRDefault="008B69BF">
      <w:pPr>
        <w:ind w:firstLine="435"/>
      </w:pPr>
      <w:r>
        <w:rPr>
          <w:b/>
          <w:sz w:val="40"/>
          <w:szCs w:val="40"/>
          <w:vertAlign w:val="subscript"/>
        </w:rPr>
        <w:t>5.2 Turnpike Optimality in Environment-Input-Output System</w:t>
      </w:r>
    </w:p>
    <w:p w:rsidR="00D43F4F" w:rsidRDefault="00D43F4F">
      <w:pPr>
        <w:ind w:firstLine="435"/>
      </w:pPr>
    </w:p>
    <w:p w:rsidR="00D43F4F" w:rsidRDefault="008B69BF">
      <w:pPr>
        <w:spacing w:line="360" w:lineRule="auto"/>
        <w:ind w:firstLine="480"/>
      </w:pPr>
      <w:r>
        <w:rPr>
          <w:sz w:val="40"/>
          <w:szCs w:val="40"/>
          <w:vertAlign w:val="subscript"/>
        </w:rPr>
        <w:t>We find the turnpike optimality from the environment-input-output system. Table 3 gives the adjusted output, which is compared to original output, table 4 gives the adjusted industry structure is compared to original output.</w:t>
      </w:r>
    </w:p>
    <w:p w:rsidR="00D43F4F" w:rsidRDefault="00D43F4F">
      <w:pPr>
        <w:ind w:firstLine="435"/>
      </w:pPr>
    </w:p>
    <w:p w:rsidR="00D43F4F" w:rsidRDefault="008B69BF">
      <w:pPr>
        <w:spacing w:line="360" w:lineRule="auto"/>
        <w:ind w:firstLine="480"/>
      </w:pPr>
      <w:r>
        <w:rPr>
          <w:sz w:val="40"/>
          <w:szCs w:val="40"/>
          <w:vertAlign w:val="subscript"/>
        </w:rPr>
        <w:t>The optimal structure from 2001 to 2003 was different with the structure in 2000; and the optimal structure from 2006 to 2008 was different with the structure in 2005.</w:t>
      </w:r>
    </w:p>
    <w:p w:rsidR="00D43F4F" w:rsidRDefault="008B69BF">
      <w:pPr>
        <w:spacing w:line="360" w:lineRule="auto"/>
        <w:ind w:firstLine="480"/>
      </w:pPr>
      <w:r>
        <w:rPr>
          <w:sz w:val="40"/>
          <w:szCs w:val="40"/>
          <w:vertAlign w:val="subscript"/>
        </w:rPr>
        <w:t xml:space="preserve">(1) We compare the turnpike lane from 2001 to 2003 and that from 2006 to 2008. Optimal structure of manufacture in 2001 (60%) is less than the </w:t>
      </w:r>
      <w:proofErr w:type="gramStart"/>
      <w:r>
        <w:rPr>
          <w:sz w:val="40"/>
          <w:szCs w:val="40"/>
          <w:vertAlign w:val="subscript"/>
        </w:rPr>
        <w:t>actual  structure</w:t>
      </w:r>
      <w:proofErr w:type="gramEnd"/>
      <w:r>
        <w:rPr>
          <w:sz w:val="40"/>
          <w:szCs w:val="40"/>
          <w:vertAlign w:val="subscript"/>
        </w:rPr>
        <w:t xml:space="preserve"> in 2001 (68%); however, optimal structure of service in 2001 (28%) is larger than the actual structure in 2001 (22%).  The optimal structure of manufacture in 2006 (66%) is less than the actual structure in 2006 (69.9%). However, the optimal structure of service in 2006 </w:t>
      </w:r>
      <w:r>
        <w:rPr>
          <w:sz w:val="40"/>
          <w:szCs w:val="40"/>
          <w:vertAlign w:val="subscript"/>
        </w:rPr>
        <w:lastRenderedPageBreak/>
        <w:t>(26.7%) is larger than the actual structure in 2006(23.7%).</w:t>
      </w:r>
    </w:p>
    <w:p w:rsidR="00D43F4F" w:rsidRDefault="008B69BF">
      <w:pPr>
        <w:spacing w:line="360" w:lineRule="auto"/>
        <w:ind w:firstLine="480"/>
      </w:pPr>
      <w:r>
        <w:rPr>
          <w:sz w:val="40"/>
          <w:szCs w:val="40"/>
          <w:vertAlign w:val="subscript"/>
        </w:rPr>
        <w:t xml:space="preserve">(2) Optimal consumption in 2001 and 2002 are 0.5 billion and 0.4 billion larger than the actual </w:t>
      </w:r>
      <w:proofErr w:type="spellStart"/>
      <w:r>
        <w:rPr>
          <w:sz w:val="40"/>
          <w:szCs w:val="40"/>
          <w:vertAlign w:val="subscript"/>
        </w:rPr>
        <w:t>comsumption</w:t>
      </w:r>
      <w:proofErr w:type="spellEnd"/>
      <w:r>
        <w:rPr>
          <w:sz w:val="40"/>
          <w:szCs w:val="40"/>
          <w:vertAlign w:val="subscript"/>
        </w:rPr>
        <w:t xml:space="preserve"> in 2001 and 2002. It means that China should increase the consumption instead of merely dependency on the investment and export. Optimal consumption in 2006 and 2007 are 0.15 billion and 1.4 billion larger than the actual </w:t>
      </w:r>
      <w:proofErr w:type="spellStart"/>
      <w:r>
        <w:rPr>
          <w:sz w:val="40"/>
          <w:szCs w:val="40"/>
          <w:vertAlign w:val="subscript"/>
        </w:rPr>
        <w:t>comsumption</w:t>
      </w:r>
      <w:proofErr w:type="spellEnd"/>
      <w:r>
        <w:rPr>
          <w:sz w:val="40"/>
          <w:szCs w:val="40"/>
          <w:vertAlign w:val="subscript"/>
        </w:rPr>
        <w:t xml:space="preserve"> in 2006 and 2007. It means that China should increase the consumption instead of merely dependency on the investment and export.</w:t>
      </w:r>
    </w:p>
    <w:p w:rsidR="00D43F4F" w:rsidRDefault="008B69BF">
      <w:pPr>
        <w:spacing w:line="360" w:lineRule="auto"/>
        <w:ind w:firstLine="480"/>
      </w:pPr>
      <w:r>
        <w:rPr>
          <w:sz w:val="40"/>
          <w:szCs w:val="40"/>
          <w:vertAlign w:val="subscript"/>
        </w:rPr>
        <w:t xml:space="preserve">(3) Optimal total output in 2001 and 2002 are 1.3 million larger than and 0.03 billion less than the actual total output in 2001 and 2002. Optimal total output in 2006 and 2007 are 0.2 billion and 0.8 billion less than the actual total output in 2006 and 2007. The </w:t>
      </w:r>
      <w:proofErr w:type="gramStart"/>
      <w:r>
        <w:rPr>
          <w:sz w:val="40"/>
          <w:szCs w:val="40"/>
          <w:vertAlign w:val="subscript"/>
        </w:rPr>
        <w:t>output expand</w:t>
      </w:r>
      <w:proofErr w:type="gramEnd"/>
      <w:r>
        <w:rPr>
          <w:sz w:val="40"/>
          <w:szCs w:val="40"/>
          <w:vertAlign w:val="subscript"/>
        </w:rPr>
        <w:t xml:space="preserve"> less than actual output for two reasons. (1) </w:t>
      </w:r>
      <w:proofErr w:type="gramStart"/>
      <w:r>
        <w:rPr>
          <w:sz w:val="40"/>
          <w:szCs w:val="40"/>
          <w:vertAlign w:val="subscript"/>
        </w:rPr>
        <w:t>constraint</w:t>
      </w:r>
      <w:proofErr w:type="gramEnd"/>
      <w:r>
        <w:rPr>
          <w:sz w:val="40"/>
          <w:szCs w:val="40"/>
          <w:vertAlign w:val="subscript"/>
        </w:rPr>
        <w:t xml:space="preserve"> of carbon emission. (2) </w:t>
      </w:r>
      <w:proofErr w:type="gramStart"/>
      <w:r>
        <w:rPr>
          <w:sz w:val="40"/>
          <w:szCs w:val="40"/>
          <w:vertAlign w:val="subscript"/>
        </w:rPr>
        <w:t>fix</w:t>
      </w:r>
      <w:proofErr w:type="gramEnd"/>
      <w:r>
        <w:rPr>
          <w:sz w:val="40"/>
          <w:szCs w:val="40"/>
          <w:vertAlign w:val="subscript"/>
        </w:rPr>
        <w:t xml:space="preserve"> structure coefficient in the model. Moreover, 2000 investment coefficient is used to deduce the investment coefficient in 2002 and 2005. Without consider technical advanced, under the condition of decline of carbon emission, the turnpike lane will </w:t>
      </w:r>
      <w:proofErr w:type="spellStart"/>
      <w:r>
        <w:rPr>
          <w:sz w:val="40"/>
          <w:szCs w:val="40"/>
          <w:vertAlign w:val="subscript"/>
        </w:rPr>
        <w:t>espande</w:t>
      </w:r>
      <w:proofErr w:type="spellEnd"/>
      <w:r>
        <w:rPr>
          <w:sz w:val="40"/>
          <w:szCs w:val="40"/>
          <w:vertAlign w:val="subscript"/>
        </w:rPr>
        <w:t xml:space="preserve"> less than the actual economic with technology advance. If referring to the capital coefficient matrix in UK, Canada, etc. (OECD, http://www.oecd.org</w:t>
      </w:r>
      <w:proofErr w:type="gramStart"/>
      <w:r>
        <w:rPr>
          <w:sz w:val="40"/>
          <w:szCs w:val="40"/>
          <w:vertAlign w:val="subscript"/>
        </w:rPr>
        <w:t>/ ,</w:t>
      </w:r>
      <w:proofErr w:type="gramEnd"/>
      <w:r>
        <w:rPr>
          <w:sz w:val="40"/>
          <w:szCs w:val="40"/>
          <w:vertAlign w:val="subscript"/>
        </w:rPr>
        <w:t xml:space="preserve"> and WIOD, http://www.wiod.org/ ), we can revise the coefficient in 2005. It will help to get the more actual simulation. It means the turnpike lane will improve the economy much better.</w:t>
      </w:r>
    </w:p>
    <w:p w:rsidR="00D43F4F" w:rsidRDefault="00D43F4F">
      <w:pPr>
        <w:ind w:left="795"/>
      </w:pPr>
    </w:p>
    <w:p w:rsidR="00D43F4F" w:rsidRDefault="00D43F4F">
      <w:pPr>
        <w:ind w:left="795"/>
      </w:pPr>
    </w:p>
    <w:p w:rsidR="00D43F4F" w:rsidRDefault="00D43F4F">
      <w:pPr>
        <w:ind w:left="795"/>
      </w:pPr>
    </w:p>
    <w:p w:rsidR="00D43F4F" w:rsidRDefault="00D43F4F">
      <w:pPr>
        <w:ind w:left="795"/>
      </w:pPr>
    </w:p>
    <w:p w:rsidR="00D43F4F" w:rsidRDefault="008B69BF">
      <w:pPr>
        <w:jc w:val="center"/>
      </w:pPr>
      <w:proofErr w:type="spellStart"/>
      <w:proofErr w:type="gramStart"/>
      <w:r>
        <w:rPr>
          <w:sz w:val="40"/>
          <w:szCs w:val="40"/>
          <w:vertAlign w:val="subscript"/>
        </w:rPr>
        <w:t>Tabel</w:t>
      </w:r>
      <w:proofErr w:type="spellEnd"/>
      <w:r>
        <w:rPr>
          <w:sz w:val="40"/>
          <w:szCs w:val="40"/>
          <w:vertAlign w:val="subscript"/>
        </w:rPr>
        <w:t xml:space="preserve"> 3.</w:t>
      </w:r>
      <w:proofErr w:type="gramEnd"/>
      <w:r>
        <w:rPr>
          <w:sz w:val="40"/>
          <w:szCs w:val="40"/>
          <w:vertAlign w:val="subscript"/>
        </w:rPr>
        <w:t xml:space="preserve"> The turnpike lane of China in the period of 2001-2003 and 2006-2008</w:t>
      </w:r>
      <w:r>
        <w:rPr>
          <w:sz w:val="40"/>
          <w:szCs w:val="40"/>
          <w:vertAlign w:val="superscript"/>
        </w:rPr>
        <w:footnoteReference w:id="7"/>
      </w:r>
    </w:p>
    <w:p w:rsidR="00D43F4F" w:rsidRDefault="00D43F4F"/>
    <w:tbl>
      <w:tblPr>
        <w:tblStyle w:val="a7"/>
        <w:tblW w:w="4395" w:type="dxa"/>
        <w:tblInd w:w="108" w:type="dxa"/>
        <w:tblLayout w:type="fixed"/>
        <w:tblLook w:val="0400" w:firstRow="0" w:lastRow="0" w:firstColumn="0" w:lastColumn="0" w:noHBand="0" w:noVBand="1"/>
      </w:tblPr>
      <w:tblGrid>
        <w:gridCol w:w="1418"/>
        <w:gridCol w:w="850"/>
        <w:gridCol w:w="709"/>
        <w:gridCol w:w="709"/>
        <w:gridCol w:w="709"/>
      </w:tblGrid>
      <w:tr w:rsidR="00D43F4F">
        <w:trPr>
          <w:trHeight w:val="180"/>
        </w:trPr>
        <w:tc>
          <w:tcPr>
            <w:tcW w:w="1418" w:type="dxa"/>
            <w:tcBorders>
              <w:top w:val="single" w:sz="8" w:space="0" w:color="9BBB59"/>
              <w:left w:val="single" w:sz="8" w:space="0" w:color="9BBB59"/>
              <w:bottom w:val="single" w:sz="8" w:space="0" w:color="9BBB59"/>
              <w:right w:val="single" w:sz="8" w:space="0" w:color="9BBB59"/>
            </w:tcBorders>
            <w:shd w:val="clear" w:color="auto" w:fill="9BBB59"/>
            <w:tcMar>
              <w:top w:w="10" w:type="dxa"/>
              <w:left w:w="108" w:type="dxa"/>
              <w:right w:w="108" w:type="dxa"/>
            </w:tcMar>
          </w:tcPr>
          <w:p w:rsidR="00D43F4F" w:rsidRDefault="00D43F4F">
            <w:pPr>
              <w:spacing w:line="276" w:lineRule="auto"/>
              <w:jc w:val="left"/>
            </w:pPr>
          </w:p>
          <w:p w:rsidR="00D43F4F" w:rsidRDefault="008B69BF">
            <w:pPr>
              <w:widowControl/>
              <w:jc w:val="left"/>
            </w:pPr>
            <w:r>
              <w:rPr>
                <w:rFonts w:ascii="Calibri" w:eastAsia="Calibri" w:hAnsi="Calibri" w:cs="Calibri"/>
                <w:sz w:val="16"/>
                <w:szCs w:val="16"/>
              </w:rPr>
              <w:t>actual data</w:t>
            </w:r>
            <w:r>
              <w:rPr>
                <w:sz w:val="16"/>
                <w:szCs w:val="16"/>
              </w:rPr>
              <w:t xml:space="preserve"> </w:t>
            </w:r>
          </w:p>
        </w:tc>
        <w:tc>
          <w:tcPr>
            <w:tcW w:w="850" w:type="dxa"/>
            <w:tcBorders>
              <w:top w:val="single" w:sz="8" w:space="0" w:color="9BBB59"/>
              <w:left w:val="single" w:sz="8" w:space="0" w:color="9BBB59"/>
              <w:bottom w:val="single" w:sz="8" w:space="0" w:color="9BBB59"/>
              <w:right w:val="single" w:sz="8" w:space="0" w:color="9BBB59"/>
            </w:tcBorders>
            <w:shd w:val="clear" w:color="auto" w:fill="9BBB59"/>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2000 </w:t>
            </w:r>
          </w:p>
        </w:tc>
        <w:tc>
          <w:tcPr>
            <w:tcW w:w="709" w:type="dxa"/>
            <w:tcBorders>
              <w:top w:val="single" w:sz="8" w:space="0" w:color="9BBB59"/>
              <w:left w:val="single" w:sz="8" w:space="0" w:color="9BBB59"/>
              <w:bottom w:val="single" w:sz="8" w:space="0" w:color="9BBB59"/>
              <w:right w:val="single" w:sz="8" w:space="0" w:color="9BBB59"/>
            </w:tcBorders>
            <w:shd w:val="clear" w:color="auto" w:fill="9BBB59"/>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2001 </w:t>
            </w:r>
          </w:p>
        </w:tc>
        <w:tc>
          <w:tcPr>
            <w:tcW w:w="709" w:type="dxa"/>
            <w:tcBorders>
              <w:top w:val="single" w:sz="8" w:space="0" w:color="9BBB59"/>
              <w:left w:val="single" w:sz="8" w:space="0" w:color="9BBB59"/>
              <w:bottom w:val="single" w:sz="8" w:space="0" w:color="9BBB59"/>
              <w:right w:val="single" w:sz="8" w:space="0" w:color="9BBB59"/>
            </w:tcBorders>
            <w:shd w:val="clear" w:color="auto" w:fill="9BBB59"/>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2002 </w:t>
            </w:r>
          </w:p>
        </w:tc>
        <w:tc>
          <w:tcPr>
            <w:tcW w:w="709" w:type="dxa"/>
            <w:tcBorders>
              <w:top w:val="single" w:sz="8" w:space="0" w:color="9BBB59"/>
              <w:left w:val="single" w:sz="8" w:space="0" w:color="9BBB59"/>
              <w:bottom w:val="single" w:sz="8" w:space="0" w:color="9BBB59"/>
              <w:right w:val="single" w:sz="8" w:space="0" w:color="9BBB59"/>
            </w:tcBorders>
            <w:shd w:val="clear" w:color="auto" w:fill="9BBB59"/>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2003 </w:t>
            </w:r>
          </w:p>
        </w:tc>
      </w:tr>
      <w:tr w:rsidR="00D43F4F">
        <w:trPr>
          <w:trHeight w:val="200"/>
        </w:trPr>
        <w:tc>
          <w:tcPr>
            <w:tcW w:w="141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agriculture</w:t>
            </w:r>
            <w:r>
              <w:rPr>
                <w:sz w:val="16"/>
                <w:szCs w:val="16"/>
              </w:rPr>
              <w:t xml:space="preserve"> </w:t>
            </w:r>
          </w:p>
        </w:tc>
        <w:tc>
          <w:tcPr>
            <w:tcW w:w="850"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2644</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2585</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2857</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3579</w:t>
            </w:r>
            <w:r>
              <w:rPr>
                <w:sz w:val="16"/>
                <w:szCs w:val="16"/>
              </w:rPr>
              <w:t xml:space="preserve"> </w:t>
            </w:r>
          </w:p>
        </w:tc>
      </w:tr>
      <w:tr w:rsidR="00D43F4F">
        <w:trPr>
          <w:trHeight w:val="180"/>
        </w:trPr>
        <w:tc>
          <w:tcPr>
            <w:tcW w:w="141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manufactures</w:t>
            </w:r>
            <w:r>
              <w:rPr>
                <w:sz w:val="16"/>
                <w:szCs w:val="16"/>
              </w:rPr>
              <w:t xml:space="preserve"> </w:t>
            </w:r>
          </w:p>
        </w:tc>
        <w:tc>
          <w:tcPr>
            <w:tcW w:w="850"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17296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18891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19055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23867 </w:t>
            </w:r>
          </w:p>
        </w:tc>
      </w:tr>
      <w:tr w:rsidR="00D43F4F">
        <w:trPr>
          <w:trHeight w:val="220"/>
        </w:trPr>
        <w:tc>
          <w:tcPr>
            <w:tcW w:w="141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services</w:t>
            </w:r>
            <w:r>
              <w:rPr>
                <w:sz w:val="16"/>
                <w:szCs w:val="16"/>
              </w:rPr>
              <w:t xml:space="preserve"> </w:t>
            </w:r>
          </w:p>
        </w:tc>
        <w:tc>
          <w:tcPr>
            <w:tcW w:w="850"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6537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6221</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9429</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11810</w:t>
            </w:r>
            <w:r>
              <w:rPr>
                <w:sz w:val="16"/>
                <w:szCs w:val="16"/>
              </w:rPr>
              <w:t xml:space="preserve"> </w:t>
            </w:r>
          </w:p>
        </w:tc>
      </w:tr>
      <w:tr w:rsidR="00D43F4F">
        <w:trPr>
          <w:trHeight w:val="140"/>
        </w:trPr>
        <w:tc>
          <w:tcPr>
            <w:tcW w:w="141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output</w:t>
            </w:r>
            <w:r>
              <w:rPr>
                <w:sz w:val="16"/>
                <w:szCs w:val="16"/>
              </w:rPr>
              <w:t xml:space="preserve"> </w:t>
            </w:r>
          </w:p>
        </w:tc>
        <w:tc>
          <w:tcPr>
            <w:tcW w:w="850"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26479</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27697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31343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39257 </w:t>
            </w:r>
          </w:p>
        </w:tc>
      </w:tr>
      <w:tr w:rsidR="00D43F4F">
        <w:trPr>
          <w:trHeight w:val="220"/>
        </w:trPr>
        <w:tc>
          <w:tcPr>
            <w:tcW w:w="141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consumption</w:t>
            </w:r>
            <w:r>
              <w:rPr>
                <w:sz w:val="16"/>
                <w:szCs w:val="16"/>
              </w:rPr>
              <w:t xml:space="preserve"> </w:t>
            </w:r>
          </w:p>
        </w:tc>
        <w:tc>
          <w:tcPr>
            <w:tcW w:w="850"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3755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6383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7928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64532</w:t>
            </w:r>
          </w:p>
        </w:tc>
      </w:tr>
      <w:tr w:rsidR="00D43F4F">
        <w:trPr>
          <w:trHeight w:val="180"/>
        </w:trPr>
        <w:tc>
          <w:tcPr>
            <w:tcW w:w="141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Growth Rate (current term)</w:t>
            </w:r>
            <w:r>
              <w:rPr>
                <w:sz w:val="16"/>
                <w:szCs w:val="16"/>
              </w:rPr>
              <w:t xml:space="preserve"> </w:t>
            </w:r>
          </w:p>
        </w:tc>
        <w:tc>
          <w:tcPr>
            <w:tcW w:w="850"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5%</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13%</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25%</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right"/>
            </w:pPr>
          </w:p>
        </w:tc>
      </w:tr>
      <w:tr w:rsidR="00D43F4F">
        <w:trPr>
          <w:trHeight w:val="200"/>
        </w:trPr>
        <w:tc>
          <w:tcPr>
            <w:tcW w:w="141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Cons./output=</w:t>
            </w:r>
          </w:p>
        </w:tc>
        <w:tc>
          <w:tcPr>
            <w:tcW w:w="850"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left"/>
            </w:pP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right"/>
            </w:pP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31%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jc w:val="right"/>
            </w:pPr>
            <w:r>
              <w:rPr>
                <w:rFonts w:ascii="Calibri" w:eastAsia="Calibri" w:hAnsi="Calibri" w:cs="Calibri"/>
                <w:sz w:val="16"/>
                <w:szCs w:val="16"/>
              </w:rPr>
              <w:t>28.9%</w:t>
            </w:r>
          </w:p>
        </w:tc>
      </w:tr>
      <w:tr w:rsidR="00D43F4F">
        <w:trPr>
          <w:trHeight w:val="200"/>
        </w:trPr>
        <w:tc>
          <w:tcPr>
            <w:tcW w:w="141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adjustment</w:t>
            </w:r>
            <w:r>
              <w:rPr>
                <w:sz w:val="16"/>
                <w:szCs w:val="16"/>
              </w:rPr>
              <w:t xml:space="preserve"> </w:t>
            </w:r>
          </w:p>
        </w:tc>
        <w:tc>
          <w:tcPr>
            <w:tcW w:w="850"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left"/>
            </w:pP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left"/>
            </w:pP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left"/>
            </w:pP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left"/>
            </w:pPr>
          </w:p>
        </w:tc>
      </w:tr>
      <w:tr w:rsidR="00D43F4F">
        <w:trPr>
          <w:trHeight w:val="180"/>
        </w:trPr>
        <w:tc>
          <w:tcPr>
            <w:tcW w:w="141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agriculture</w:t>
            </w:r>
            <w:r>
              <w:rPr>
                <w:sz w:val="16"/>
                <w:szCs w:val="16"/>
              </w:rPr>
              <w:t xml:space="preserve"> </w:t>
            </w:r>
          </w:p>
        </w:tc>
        <w:tc>
          <w:tcPr>
            <w:tcW w:w="850"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2644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2697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2751</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2806</w:t>
            </w:r>
            <w:r>
              <w:rPr>
                <w:sz w:val="16"/>
                <w:szCs w:val="16"/>
              </w:rPr>
              <w:t xml:space="preserve"> </w:t>
            </w:r>
          </w:p>
        </w:tc>
      </w:tr>
      <w:tr w:rsidR="00D43F4F">
        <w:trPr>
          <w:trHeight w:val="200"/>
        </w:trPr>
        <w:tc>
          <w:tcPr>
            <w:tcW w:w="141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manufactures</w:t>
            </w:r>
            <w:r>
              <w:rPr>
                <w:sz w:val="16"/>
                <w:szCs w:val="16"/>
              </w:rPr>
              <w:t xml:space="preserve"> </w:t>
            </w:r>
          </w:p>
        </w:tc>
        <w:tc>
          <w:tcPr>
            <w:tcW w:w="850"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17296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17642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17995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18355</w:t>
            </w:r>
            <w:r>
              <w:rPr>
                <w:sz w:val="16"/>
                <w:szCs w:val="16"/>
              </w:rPr>
              <w:t xml:space="preserve"> </w:t>
            </w:r>
          </w:p>
        </w:tc>
      </w:tr>
      <w:tr w:rsidR="00D43F4F">
        <w:trPr>
          <w:trHeight w:val="180"/>
        </w:trPr>
        <w:tc>
          <w:tcPr>
            <w:tcW w:w="141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services</w:t>
            </w:r>
            <w:r>
              <w:rPr>
                <w:sz w:val="16"/>
                <w:szCs w:val="16"/>
              </w:rPr>
              <w:t xml:space="preserve"> </w:t>
            </w:r>
          </w:p>
        </w:tc>
        <w:tc>
          <w:tcPr>
            <w:tcW w:w="850"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6537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7496</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7645</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10704</w:t>
            </w:r>
            <w:r>
              <w:rPr>
                <w:sz w:val="16"/>
                <w:szCs w:val="16"/>
              </w:rPr>
              <w:t xml:space="preserve"> </w:t>
            </w:r>
          </w:p>
        </w:tc>
      </w:tr>
      <w:tr w:rsidR="00D43F4F">
        <w:trPr>
          <w:trHeight w:val="200"/>
        </w:trPr>
        <w:tc>
          <w:tcPr>
            <w:tcW w:w="141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output</w:t>
            </w:r>
            <w:r>
              <w:rPr>
                <w:sz w:val="16"/>
                <w:szCs w:val="16"/>
              </w:rPr>
              <w:t xml:space="preserve"> </w:t>
            </w:r>
          </w:p>
        </w:tc>
        <w:tc>
          <w:tcPr>
            <w:tcW w:w="850"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26479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27836</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28393</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31866</w:t>
            </w:r>
            <w:r>
              <w:rPr>
                <w:sz w:val="16"/>
                <w:szCs w:val="16"/>
              </w:rPr>
              <w:t xml:space="preserve"> </w:t>
            </w:r>
          </w:p>
        </w:tc>
      </w:tr>
      <w:tr w:rsidR="00D43F4F">
        <w:trPr>
          <w:trHeight w:val="180"/>
        </w:trPr>
        <w:tc>
          <w:tcPr>
            <w:tcW w:w="141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consumption</w:t>
            </w:r>
            <w:r>
              <w:rPr>
                <w:sz w:val="16"/>
                <w:szCs w:val="16"/>
              </w:rPr>
              <w:t xml:space="preserve"> </w:t>
            </w:r>
          </w:p>
        </w:tc>
        <w:tc>
          <w:tcPr>
            <w:tcW w:w="850"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3755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11273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11957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left"/>
            </w:pPr>
          </w:p>
        </w:tc>
      </w:tr>
      <w:tr w:rsidR="00D43F4F">
        <w:trPr>
          <w:trHeight w:val="300"/>
        </w:trPr>
        <w:tc>
          <w:tcPr>
            <w:tcW w:w="141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Growth rate(current term)</w:t>
            </w:r>
            <w:r>
              <w:rPr>
                <w:sz w:val="16"/>
                <w:szCs w:val="16"/>
              </w:rPr>
              <w:t xml:space="preserve"> </w:t>
            </w:r>
          </w:p>
        </w:tc>
        <w:tc>
          <w:tcPr>
            <w:tcW w:w="850"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5%</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2%</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12%</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left"/>
            </w:pPr>
          </w:p>
        </w:tc>
      </w:tr>
      <w:tr w:rsidR="00D43F4F">
        <w:trPr>
          <w:trHeight w:val="220"/>
        </w:trPr>
        <w:tc>
          <w:tcPr>
            <w:tcW w:w="141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Cons/output=</w:t>
            </w:r>
          </w:p>
        </w:tc>
        <w:tc>
          <w:tcPr>
            <w:tcW w:w="850"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left"/>
            </w:pP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right"/>
            </w:pP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38%</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left"/>
            </w:pPr>
          </w:p>
        </w:tc>
      </w:tr>
    </w:tbl>
    <w:p w:rsidR="00D43F4F" w:rsidRDefault="008B69BF">
      <w:r>
        <w:br w:type="page"/>
      </w:r>
    </w:p>
    <w:p w:rsidR="00D43F4F" w:rsidRDefault="00D43F4F">
      <w:pPr>
        <w:spacing w:line="276" w:lineRule="auto"/>
        <w:jc w:val="left"/>
      </w:pPr>
    </w:p>
    <w:p w:rsidR="00D43F4F" w:rsidRDefault="00D43F4F"/>
    <w:tbl>
      <w:tblPr>
        <w:tblStyle w:val="a8"/>
        <w:tblW w:w="4395" w:type="dxa"/>
        <w:tblInd w:w="-142" w:type="dxa"/>
        <w:tblLayout w:type="fixed"/>
        <w:tblLook w:val="0400" w:firstRow="0" w:lastRow="0" w:firstColumn="0" w:lastColumn="0" w:noHBand="0" w:noVBand="1"/>
      </w:tblPr>
      <w:tblGrid>
        <w:gridCol w:w="1276"/>
        <w:gridCol w:w="709"/>
        <w:gridCol w:w="851"/>
        <w:gridCol w:w="708"/>
        <w:gridCol w:w="851"/>
      </w:tblGrid>
      <w:tr w:rsidR="00D43F4F">
        <w:trPr>
          <w:trHeight w:val="180"/>
        </w:trPr>
        <w:tc>
          <w:tcPr>
            <w:tcW w:w="1276" w:type="dxa"/>
            <w:tcBorders>
              <w:top w:val="single" w:sz="8" w:space="0" w:color="9BBB59"/>
              <w:left w:val="single" w:sz="8" w:space="0" w:color="9BBB59"/>
              <w:bottom w:val="single" w:sz="8" w:space="0" w:color="9BBB59"/>
              <w:right w:val="single" w:sz="8" w:space="0" w:color="9BBB59"/>
            </w:tcBorders>
            <w:shd w:val="clear" w:color="auto" w:fill="9BBB59"/>
            <w:tcMar>
              <w:top w:w="10" w:type="dxa"/>
              <w:left w:w="108" w:type="dxa"/>
              <w:right w:w="108" w:type="dxa"/>
            </w:tcMar>
          </w:tcPr>
          <w:p w:rsidR="00D43F4F" w:rsidRDefault="008B69BF">
            <w:pPr>
              <w:widowControl/>
              <w:jc w:val="left"/>
            </w:pPr>
            <w:r>
              <w:rPr>
                <w:rFonts w:ascii="Calibri" w:eastAsia="Calibri" w:hAnsi="Calibri" w:cs="Calibri"/>
                <w:sz w:val="16"/>
                <w:szCs w:val="16"/>
              </w:rPr>
              <w:t>actual data</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shd w:val="clear" w:color="auto" w:fill="9BBB59"/>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2005 </w:t>
            </w:r>
          </w:p>
        </w:tc>
        <w:tc>
          <w:tcPr>
            <w:tcW w:w="851" w:type="dxa"/>
            <w:tcBorders>
              <w:top w:val="single" w:sz="8" w:space="0" w:color="9BBB59"/>
              <w:left w:val="single" w:sz="8" w:space="0" w:color="9BBB59"/>
              <w:bottom w:val="single" w:sz="8" w:space="0" w:color="9BBB59"/>
              <w:right w:val="single" w:sz="8" w:space="0" w:color="9BBB59"/>
            </w:tcBorders>
            <w:shd w:val="clear" w:color="auto" w:fill="9BBB59"/>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2006 </w:t>
            </w:r>
          </w:p>
        </w:tc>
        <w:tc>
          <w:tcPr>
            <w:tcW w:w="708" w:type="dxa"/>
            <w:tcBorders>
              <w:top w:val="single" w:sz="8" w:space="0" w:color="9BBB59"/>
              <w:left w:val="single" w:sz="8" w:space="0" w:color="9BBB59"/>
              <w:bottom w:val="single" w:sz="8" w:space="0" w:color="9BBB59"/>
              <w:right w:val="single" w:sz="8" w:space="0" w:color="9BBB59"/>
            </w:tcBorders>
            <w:shd w:val="clear" w:color="auto" w:fill="9BBB59"/>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2007 </w:t>
            </w:r>
          </w:p>
        </w:tc>
        <w:tc>
          <w:tcPr>
            <w:tcW w:w="851" w:type="dxa"/>
            <w:tcBorders>
              <w:top w:val="single" w:sz="8" w:space="0" w:color="9BBB59"/>
              <w:left w:val="single" w:sz="8" w:space="0" w:color="9BBB59"/>
              <w:bottom w:val="single" w:sz="8" w:space="0" w:color="9BBB59"/>
              <w:right w:val="single" w:sz="8" w:space="0" w:color="9BBB59"/>
            </w:tcBorders>
            <w:shd w:val="clear" w:color="auto" w:fill="9BBB59"/>
            <w:tcMar>
              <w:top w:w="10" w:type="dxa"/>
              <w:left w:w="108" w:type="dxa"/>
              <w:right w:w="108" w:type="dxa"/>
            </w:tcMar>
          </w:tcPr>
          <w:p w:rsidR="00D43F4F" w:rsidRDefault="008B69BF">
            <w:pPr>
              <w:widowControl/>
              <w:jc w:val="right"/>
            </w:pPr>
            <w:r>
              <w:rPr>
                <w:rFonts w:ascii="Calibri" w:eastAsia="Calibri" w:hAnsi="Calibri" w:cs="Calibri"/>
                <w:sz w:val="16"/>
                <w:szCs w:val="16"/>
              </w:rPr>
              <w:t>2008</w:t>
            </w:r>
          </w:p>
        </w:tc>
      </w:tr>
      <w:tr w:rsidR="00D43F4F">
        <w:trPr>
          <w:trHeight w:val="200"/>
        </w:trPr>
        <w:tc>
          <w:tcPr>
            <w:tcW w:w="1276"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agriculture</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39450</w:t>
            </w:r>
            <w:r>
              <w:rPr>
                <w:sz w:val="16"/>
                <w:szCs w:val="16"/>
              </w:rPr>
              <w:t xml:space="preserve"> </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41058</w:t>
            </w:r>
            <w:r>
              <w:rPr>
                <w:sz w:val="16"/>
                <w:szCs w:val="16"/>
              </w:rPr>
              <w:t xml:space="preserve"> </w:t>
            </w:r>
          </w:p>
        </w:tc>
        <w:tc>
          <w:tcPr>
            <w:tcW w:w="70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48892</w:t>
            </w:r>
            <w:r>
              <w:rPr>
                <w:sz w:val="16"/>
                <w:szCs w:val="16"/>
              </w:rPr>
              <w:t xml:space="preserve"> </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60010</w:t>
            </w:r>
          </w:p>
        </w:tc>
      </w:tr>
      <w:tr w:rsidR="00D43F4F">
        <w:trPr>
          <w:trHeight w:val="180"/>
        </w:trPr>
        <w:tc>
          <w:tcPr>
            <w:tcW w:w="1276"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manufactures</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358261 </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452105 </w:t>
            </w:r>
          </w:p>
        </w:tc>
        <w:tc>
          <w:tcPr>
            <w:tcW w:w="70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535790 </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657621</w:t>
            </w:r>
          </w:p>
        </w:tc>
      </w:tr>
      <w:tr w:rsidR="00D43F4F">
        <w:trPr>
          <w:trHeight w:val="220"/>
        </w:trPr>
        <w:tc>
          <w:tcPr>
            <w:tcW w:w="1276"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services</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145050 </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153319</w:t>
            </w:r>
            <w:r>
              <w:rPr>
                <w:sz w:val="16"/>
                <w:szCs w:val="16"/>
              </w:rPr>
              <w:t xml:space="preserve"> </w:t>
            </w:r>
          </w:p>
        </w:tc>
        <w:tc>
          <w:tcPr>
            <w:tcW w:w="70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192385</w:t>
            </w:r>
            <w:r>
              <w:rPr>
                <w:sz w:val="16"/>
                <w:szCs w:val="16"/>
              </w:rPr>
              <w:t xml:space="preserve"> </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236130</w:t>
            </w:r>
          </w:p>
        </w:tc>
      </w:tr>
      <w:tr w:rsidR="00D43F4F">
        <w:trPr>
          <w:trHeight w:val="140"/>
        </w:trPr>
        <w:tc>
          <w:tcPr>
            <w:tcW w:w="1276"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output</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542762</w:t>
            </w:r>
            <w:r>
              <w:rPr>
                <w:sz w:val="16"/>
                <w:szCs w:val="16"/>
              </w:rPr>
              <w:t xml:space="preserve"> </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646483 </w:t>
            </w:r>
          </w:p>
        </w:tc>
        <w:tc>
          <w:tcPr>
            <w:tcW w:w="70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777068</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953762</w:t>
            </w:r>
          </w:p>
        </w:tc>
      </w:tr>
      <w:tr w:rsidR="00D43F4F">
        <w:trPr>
          <w:trHeight w:val="220"/>
        </w:trPr>
        <w:tc>
          <w:tcPr>
            <w:tcW w:w="1276"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consumption</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107714 </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134160 </w:t>
            </w:r>
          </w:p>
        </w:tc>
        <w:tc>
          <w:tcPr>
            <w:tcW w:w="70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160607 </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314045</w:t>
            </w:r>
          </w:p>
        </w:tc>
      </w:tr>
      <w:tr w:rsidR="00D43F4F">
        <w:trPr>
          <w:trHeight w:val="220"/>
        </w:trPr>
        <w:tc>
          <w:tcPr>
            <w:tcW w:w="1276"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Growth Rate (current term)</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right"/>
            </w:pP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19.1%</w:t>
            </w:r>
          </w:p>
        </w:tc>
        <w:tc>
          <w:tcPr>
            <w:tcW w:w="70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20.2%</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　</w:t>
            </w:r>
          </w:p>
        </w:tc>
      </w:tr>
      <w:tr w:rsidR="00D43F4F">
        <w:trPr>
          <w:trHeight w:val="200"/>
        </w:trPr>
        <w:tc>
          <w:tcPr>
            <w:tcW w:w="1276"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Cons./output=</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19.8%</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20.8%</w:t>
            </w:r>
          </w:p>
        </w:tc>
        <w:tc>
          <w:tcPr>
            <w:tcW w:w="70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20.7%</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32.9%</w:t>
            </w:r>
          </w:p>
        </w:tc>
      </w:tr>
      <w:tr w:rsidR="00D43F4F">
        <w:trPr>
          <w:trHeight w:val="200"/>
        </w:trPr>
        <w:tc>
          <w:tcPr>
            <w:tcW w:w="1276"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 xml:space="preserve">adjustment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left"/>
            </w:pP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left"/>
            </w:pPr>
          </w:p>
        </w:tc>
        <w:tc>
          <w:tcPr>
            <w:tcW w:w="70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left"/>
            </w:pP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right"/>
            </w:pPr>
          </w:p>
        </w:tc>
      </w:tr>
      <w:tr w:rsidR="00D43F4F">
        <w:trPr>
          <w:trHeight w:val="180"/>
        </w:trPr>
        <w:tc>
          <w:tcPr>
            <w:tcW w:w="1276"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agriculture</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39450</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45368</w:t>
            </w:r>
          </w:p>
        </w:tc>
        <w:tc>
          <w:tcPr>
            <w:tcW w:w="70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52173</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52225</w:t>
            </w:r>
          </w:p>
        </w:tc>
      </w:tr>
      <w:tr w:rsidR="00D43F4F">
        <w:trPr>
          <w:trHeight w:val="200"/>
        </w:trPr>
        <w:tc>
          <w:tcPr>
            <w:tcW w:w="1276"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manufactures</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358261</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412000</w:t>
            </w:r>
          </w:p>
        </w:tc>
        <w:tc>
          <w:tcPr>
            <w:tcW w:w="70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473800</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544870</w:t>
            </w:r>
          </w:p>
        </w:tc>
      </w:tr>
      <w:tr w:rsidR="00D43F4F">
        <w:trPr>
          <w:trHeight w:val="180"/>
        </w:trPr>
        <w:tc>
          <w:tcPr>
            <w:tcW w:w="1276"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services</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145050</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166807</w:t>
            </w:r>
          </w:p>
        </w:tc>
        <w:tc>
          <w:tcPr>
            <w:tcW w:w="70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166974</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167141</w:t>
            </w:r>
          </w:p>
        </w:tc>
      </w:tr>
      <w:tr w:rsidR="00D43F4F">
        <w:trPr>
          <w:trHeight w:val="200"/>
        </w:trPr>
        <w:tc>
          <w:tcPr>
            <w:tcW w:w="1276"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output</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542762</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624176</w:t>
            </w:r>
          </w:p>
        </w:tc>
        <w:tc>
          <w:tcPr>
            <w:tcW w:w="70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692948</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widowControl/>
              <w:jc w:val="right"/>
            </w:pPr>
            <w:r>
              <w:rPr>
                <w:rFonts w:ascii="Calibri" w:eastAsia="Calibri" w:hAnsi="Calibri" w:cs="Calibri"/>
                <w:sz w:val="16"/>
                <w:szCs w:val="16"/>
              </w:rPr>
              <w:t>764237</w:t>
            </w:r>
          </w:p>
        </w:tc>
      </w:tr>
      <w:tr w:rsidR="00D43F4F">
        <w:trPr>
          <w:trHeight w:val="180"/>
        </w:trPr>
        <w:tc>
          <w:tcPr>
            <w:tcW w:w="1276"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consumption</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right"/>
            </w:pP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149552</w:t>
            </w:r>
          </w:p>
        </w:tc>
        <w:tc>
          <w:tcPr>
            <w:tcW w:w="70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 xml:space="preserve">299113 </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ind w:firstLine="80"/>
              <w:jc w:val="left"/>
            </w:pPr>
            <w:r>
              <w:rPr>
                <w:rFonts w:ascii="Calibri" w:eastAsia="Calibri" w:hAnsi="Calibri" w:cs="Calibri"/>
                <w:sz w:val="16"/>
                <w:szCs w:val="16"/>
              </w:rPr>
              <w:t>336392</w:t>
            </w:r>
          </w:p>
        </w:tc>
      </w:tr>
      <w:tr w:rsidR="00D43F4F">
        <w:trPr>
          <w:trHeight w:val="300"/>
        </w:trPr>
        <w:tc>
          <w:tcPr>
            <w:tcW w:w="1276"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Growth rate (current term)</w:t>
            </w:r>
            <w:r>
              <w:rPr>
                <w:sz w:val="16"/>
                <w:szCs w:val="16"/>
              </w:rPr>
              <w:t xml:space="preserve"> </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right"/>
            </w:pP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15.0%</w:t>
            </w:r>
            <w:r>
              <w:rPr>
                <w:sz w:val="16"/>
                <w:szCs w:val="16"/>
              </w:rPr>
              <w:t xml:space="preserve"> </w:t>
            </w:r>
          </w:p>
        </w:tc>
        <w:tc>
          <w:tcPr>
            <w:tcW w:w="70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right"/>
            </w:pPr>
            <w:r>
              <w:rPr>
                <w:rFonts w:ascii="Calibri" w:eastAsia="Calibri" w:hAnsi="Calibri" w:cs="Calibri"/>
                <w:sz w:val="16"/>
                <w:szCs w:val="16"/>
              </w:rPr>
              <w:t>11.0%</w:t>
            </w:r>
            <w:r>
              <w:rPr>
                <w:sz w:val="16"/>
                <w:szCs w:val="16"/>
              </w:rPr>
              <w:t xml:space="preserve"> </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10.3%</w:t>
            </w:r>
          </w:p>
        </w:tc>
      </w:tr>
      <w:tr w:rsidR="00D43F4F">
        <w:trPr>
          <w:trHeight w:val="220"/>
        </w:trPr>
        <w:tc>
          <w:tcPr>
            <w:tcW w:w="1276"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8B69BF">
            <w:pPr>
              <w:widowControl/>
              <w:jc w:val="left"/>
            </w:pPr>
            <w:r>
              <w:rPr>
                <w:rFonts w:ascii="Calibri" w:eastAsia="Calibri" w:hAnsi="Calibri" w:cs="Calibri"/>
                <w:sz w:val="16"/>
                <w:szCs w:val="16"/>
              </w:rPr>
              <w:t>Cons/output=</w:t>
            </w:r>
          </w:p>
        </w:tc>
        <w:tc>
          <w:tcPr>
            <w:tcW w:w="709"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tcPr>
          <w:p w:rsidR="00D43F4F" w:rsidRDefault="00D43F4F">
            <w:pPr>
              <w:widowControl/>
              <w:jc w:val="left"/>
            </w:pP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jc w:val="right"/>
            </w:pPr>
            <w:r>
              <w:rPr>
                <w:rFonts w:ascii="Calibri" w:eastAsia="Calibri" w:hAnsi="Calibri" w:cs="Calibri"/>
                <w:sz w:val="16"/>
                <w:szCs w:val="16"/>
              </w:rPr>
              <w:t>29.6%</w:t>
            </w:r>
          </w:p>
        </w:tc>
        <w:tc>
          <w:tcPr>
            <w:tcW w:w="708"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jc w:val="right"/>
            </w:pPr>
            <w:r>
              <w:rPr>
                <w:rFonts w:ascii="Calibri" w:eastAsia="Calibri" w:hAnsi="Calibri" w:cs="Calibri"/>
                <w:sz w:val="16"/>
                <w:szCs w:val="16"/>
              </w:rPr>
              <w:t>24.0%</w:t>
            </w:r>
          </w:p>
        </w:tc>
        <w:tc>
          <w:tcPr>
            <w:tcW w:w="851" w:type="dxa"/>
            <w:tcBorders>
              <w:top w:val="single" w:sz="8" w:space="0" w:color="9BBB59"/>
              <w:left w:val="single" w:sz="8" w:space="0" w:color="9BBB59"/>
              <w:bottom w:val="single" w:sz="8" w:space="0" w:color="9BBB59"/>
              <w:right w:val="single" w:sz="8" w:space="0" w:color="9BBB59"/>
            </w:tcBorders>
            <w:tcMar>
              <w:top w:w="10" w:type="dxa"/>
              <w:left w:w="108" w:type="dxa"/>
              <w:right w:w="108" w:type="dxa"/>
            </w:tcMar>
            <w:vAlign w:val="center"/>
          </w:tcPr>
          <w:p w:rsidR="00D43F4F" w:rsidRDefault="008B69BF">
            <w:pPr>
              <w:jc w:val="right"/>
            </w:pPr>
            <w:r>
              <w:rPr>
                <w:rFonts w:ascii="Calibri" w:eastAsia="Calibri" w:hAnsi="Calibri" w:cs="Calibri"/>
                <w:sz w:val="16"/>
                <w:szCs w:val="16"/>
              </w:rPr>
              <w:t>43.2%</w:t>
            </w:r>
          </w:p>
        </w:tc>
      </w:tr>
    </w:tbl>
    <w:p w:rsidR="00D43F4F" w:rsidRDefault="00D43F4F"/>
    <w:p w:rsidR="00D43F4F" w:rsidRDefault="008B69BF">
      <w:pPr>
        <w:ind w:firstLine="435"/>
        <w:jc w:val="center"/>
      </w:pPr>
      <w:r>
        <w:rPr>
          <w:sz w:val="40"/>
          <w:szCs w:val="40"/>
          <w:vertAlign w:val="subscript"/>
        </w:rPr>
        <w:t>Table 4: The adjusted industry structure comparing to original output</w:t>
      </w:r>
      <w:r>
        <w:rPr>
          <w:sz w:val="40"/>
          <w:szCs w:val="40"/>
          <w:vertAlign w:val="superscript"/>
        </w:rPr>
        <w:footnoteReference w:id="8"/>
      </w:r>
    </w:p>
    <w:p w:rsidR="00D43F4F" w:rsidRDefault="00D43F4F">
      <w:pPr>
        <w:ind w:firstLine="435"/>
        <w:jc w:val="center"/>
      </w:pPr>
    </w:p>
    <w:tbl>
      <w:tblPr>
        <w:tblStyle w:val="a9"/>
        <w:tblW w:w="4539" w:type="dxa"/>
        <w:jc w:val="center"/>
        <w:tblInd w:w="-115" w:type="dxa"/>
        <w:tblBorders>
          <w:top w:val="single" w:sz="8" w:space="0" w:color="000000"/>
          <w:bottom w:val="single" w:sz="8" w:space="0" w:color="000000"/>
        </w:tblBorders>
        <w:tblLayout w:type="fixed"/>
        <w:tblLook w:val="0000" w:firstRow="0" w:lastRow="0" w:firstColumn="0" w:lastColumn="0" w:noHBand="0" w:noVBand="0"/>
      </w:tblPr>
      <w:tblGrid>
        <w:gridCol w:w="1481"/>
        <w:gridCol w:w="790"/>
        <w:gridCol w:w="709"/>
        <w:gridCol w:w="752"/>
        <w:gridCol w:w="807"/>
      </w:tblGrid>
      <w:tr w:rsidR="00D43F4F">
        <w:trPr>
          <w:trHeight w:val="220"/>
          <w:jc w:val="center"/>
        </w:trPr>
        <w:tc>
          <w:tcPr>
            <w:tcW w:w="1481" w:type="dxa"/>
            <w:tcBorders>
              <w:top w:val="single" w:sz="8" w:space="0" w:color="000000"/>
              <w:left w:val="nil"/>
              <w:bottom w:val="single" w:sz="8" w:space="0" w:color="000000"/>
              <w:right w:val="nil"/>
            </w:tcBorders>
          </w:tcPr>
          <w:p w:rsidR="00D43F4F" w:rsidRDefault="008B69BF">
            <w:pPr>
              <w:widowControl/>
              <w:jc w:val="left"/>
            </w:pPr>
            <w:r>
              <w:rPr>
                <w:rFonts w:ascii="Calibri" w:eastAsia="Calibri" w:hAnsi="Calibri" w:cs="Calibri"/>
                <w:sz w:val="16"/>
                <w:szCs w:val="16"/>
              </w:rPr>
              <w:t>actual data</w:t>
            </w:r>
          </w:p>
        </w:tc>
        <w:tc>
          <w:tcPr>
            <w:tcW w:w="790" w:type="dxa"/>
            <w:tcBorders>
              <w:top w:val="single" w:sz="8" w:space="0" w:color="000000"/>
              <w:left w:val="nil"/>
              <w:bottom w:val="single" w:sz="8" w:space="0" w:color="000000"/>
              <w:right w:val="nil"/>
            </w:tcBorders>
          </w:tcPr>
          <w:p w:rsidR="00D43F4F" w:rsidRDefault="008B69BF">
            <w:pPr>
              <w:widowControl/>
              <w:jc w:val="left"/>
            </w:pPr>
            <w:r>
              <w:rPr>
                <w:rFonts w:ascii="Calibri" w:eastAsia="Calibri" w:hAnsi="Calibri" w:cs="Calibri"/>
                <w:sz w:val="16"/>
                <w:szCs w:val="16"/>
              </w:rPr>
              <w:t xml:space="preserve">2000 </w:t>
            </w:r>
          </w:p>
        </w:tc>
        <w:tc>
          <w:tcPr>
            <w:tcW w:w="709" w:type="dxa"/>
            <w:tcBorders>
              <w:top w:val="single" w:sz="8" w:space="0" w:color="000000"/>
              <w:left w:val="nil"/>
              <w:bottom w:val="single" w:sz="8" w:space="0" w:color="000000"/>
              <w:right w:val="nil"/>
            </w:tcBorders>
          </w:tcPr>
          <w:p w:rsidR="00D43F4F" w:rsidRDefault="008B69BF">
            <w:pPr>
              <w:widowControl/>
              <w:jc w:val="left"/>
            </w:pPr>
            <w:r>
              <w:rPr>
                <w:rFonts w:ascii="Calibri" w:eastAsia="Calibri" w:hAnsi="Calibri" w:cs="Calibri"/>
                <w:sz w:val="16"/>
                <w:szCs w:val="16"/>
              </w:rPr>
              <w:t xml:space="preserve">2001 </w:t>
            </w:r>
          </w:p>
        </w:tc>
        <w:tc>
          <w:tcPr>
            <w:tcW w:w="752" w:type="dxa"/>
            <w:tcBorders>
              <w:top w:val="single" w:sz="8" w:space="0" w:color="000000"/>
              <w:left w:val="nil"/>
              <w:bottom w:val="single" w:sz="8" w:space="0" w:color="000000"/>
              <w:right w:val="nil"/>
            </w:tcBorders>
          </w:tcPr>
          <w:p w:rsidR="00D43F4F" w:rsidRDefault="008B69BF">
            <w:pPr>
              <w:widowControl/>
              <w:jc w:val="left"/>
            </w:pPr>
            <w:r>
              <w:rPr>
                <w:rFonts w:ascii="Calibri" w:eastAsia="Calibri" w:hAnsi="Calibri" w:cs="Calibri"/>
                <w:sz w:val="16"/>
                <w:szCs w:val="16"/>
              </w:rPr>
              <w:t xml:space="preserve">2002 </w:t>
            </w:r>
          </w:p>
        </w:tc>
        <w:tc>
          <w:tcPr>
            <w:tcW w:w="807" w:type="dxa"/>
            <w:tcBorders>
              <w:top w:val="single" w:sz="8" w:space="0" w:color="000000"/>
              <w:left w:val="nil"/>
              <w:bottom w:val="single" w:sz="8" w:space="0" w:color="000000"/>
              <w:right w:val="nil"/>
            </w:tcBorders>
          </w:tcPr>
          <w:p w:rsidR="00D43F4F" w:rsidRDefault="008B69BF">
            <w:pPr>
              <w:widowControl/>
              <w:jc w:val="left"/>
            </w:pPr>
            <w:r>
              <w:rPr>
                <w:rFonts w:ascii="Calibri" w:eastAsia="Calibri" w:hAnsi="Calibri" w:cs="Calibri"/>
                <w:sz w:val="16"/>
                <w:szCs w:val="16"/>
              </w:rPr>
              <w:t xml:space="preserve">2003 </w:t>
            </w:r>
          </w:p>
        </w:tc>
      </w:tr>
      <w:tr w:rsidR="00D43F4F">
        <w:trPr>
          <w:trHeight w:val="200"/>
          <w:jc w:val="center"/>
        </w:trPr>
        <w:tc>
          <w:tcPr>
            <w:tcW w:w="1481"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agriculture</w:t>
            </w:r>
          </w:p>
        </w:tc>
        <w:tc>
          <w:tcPr>
            <w:tcW w:w="790"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10%</w:t>
            </w:r>
          </w:p>
        </w:tc>
        <w:tc>
          <w:tcPr>
            <w:tcW w:w="709"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9%</w:t>
            </w:r>
          </w:p>
        </w:tc>
        <w:tc>
          <w:tcPr>
            <w:tcW w:w="752"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13%</w:t>
            </w:r>
          </w:p>
        </w:tc>
        <w:tc>
          <w:tcPr>
            <w:tcW w:w="807"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9%</w:t>
            </w:r>
          </w:p>
        </w:tc>
      </w:tr>
      <w:tr w:rsidR="00D43F4F">
        <w:trPr>
          <w:trHeight w:val="200"/>
          <w:jc w:val="center"/>
        </w:trPr>
        <w:tc>
          <w:tcPr>
            <w:tcW w:w="1481" w:type="dxa"/>
          </w:tcPr>
          <w:p w:rsidR="00D43F4F" w:rsidRDefault="008B69BF">
            <w:pPr>
              <w:widowControl/>
              <w:jc w:val="left"/>
            </w:pPr>
            <w:r>
              <w:rPr>
                <w:rFonts w:ascii="Calibri" w:eastAsia="Calibri" w:hAnsi="Calibri" w:cs="Calibri"/>
                <w:sz w:val="16"/>
                <w:szCs w:val="16"/>
              </w:rPr>
              <w:t>manufactures</w:t>
            </w:r>
          </w:p>
        </w:tc>
        <w:tc>
          <w:tcPr>
            <w:tcW w:w="790" w:type="dxa"/>
          </w:tcPr>
          <w:p w:rsidR="00D43F4F" w:rsidRDefault="008B69BF">
            <w:pPr>
              <w:widowControl/>
              <w:jc w:val="left"/>
            </w:pPr>
            <w:r>
              <w:rPr>
                <w:rFonts w:ascii="Calibri" w:eastAsia="Calibri" w:hAnsi="Calibri" w:cs="Calibri"/>
                <w:sz w:val="16"/>
                <w:szCs w:val="16"/>
              </w:rPr>
              <w:t>65%</w:t>
            </w:r>
          </w:p>
        </w:tc>
        <w:tc>
          <w:tcPr>
            <w:tcW w:w="709" w:type="dxa"/>
          </w:tcPr>
          <w:p w:rsidR="00D43F4F" w:rsidRDefault="008B69BF">
            <w:pPr>
              <w:widowControl/>
              <w:jc w:val="left"/>
            </w:pPr>
            <w:r>
              <w:rPr>
                <w:rFonts w:ascii="Calibri" w:eastAsia="Calibri" w:hAnsi="Calibri" w:cs="Calibri"/>
                <w:sz w:val="16"/>
                <w:szCs w:val="16"/>
              </w:rPr>
              <w:t>68%</w:t>
            </w:r>
          </w:p>
        </w:tc>
        <w:tc>
          <w:tcPr>
            <w:tcW w:w="752" w:type="dxa"/>
          </w:tcPr>
          <w:p w:rsidR="00D43F4F" w:rsidRDefault="008B69BF">
            <w:pPr>
              <w:widowControl/>
              <w:jc w:val="left"/>
            </w:pPr>
            <w:r>
              <w:rPr>
                <w:rFonts w:ascii="Calibri" w:eastAsia="Calibri" w:hAnsi="Calibri" w:cs="Calibri"/>
                <w:sz w:val="16"/>
                <w:szCs w:val="16"/>
              </w:rPr>
              <w:t>87%</w:t>
            </w:r>
          </w:p>
        </w:tc>
        <w:tc>
          <w:tcPr>
            <w:tcW w:w="807" w:type="dxa"/>
          </w:tcPr>
          <w:p w:rsidR="00D43F4F" w:rsidRDefault="008B69BF">
            <w:pPr>
              <w:widowControl/>
              <w:jc w:val="left"/>
            </w:pPr>
            <w:r>
              <w:rPr>
                <w:rFonts w:ascii="Calibri" w:eastAsia="Calibri" w:hAnsi="Calibri" w:cs="Calibri"/>
                <w:sz w:val="16"/>
                <w:szCs w:val="16"/>
              </w:rPr>
              <w:t>61%</w:t>
            </w:r>
          </w:p>
        </w:tc>
      </w:tr>
      <w:tr w:rsidR="00D43F4F">
        <w:trPr>
          <w:trHeight w:val="180"/>
          <w:jc w:val="center"/>
        </w:trPr>
        <w:tc>
          <w:tcPr>
            <w:tcW w:w="1481"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services</w:t>
            </w:r>
          </w:p>
        </w:tc>
        <w:tc>
          <w:tcPr>
            <w:tcW w:w="790"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25%</w:t>
            </w:r>
          </w:p>
        </w:tc>
        <w:tc>
          <w:tcPr>
            <w:tcW w:w="709"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22%</w:t>
            </w:r>
          </w:p>
        </w:tc>
        <w:tc>
          <w:tcPr>
            <w:tcW w:w="752"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43%</w:t>
            </w:r>
          </w:p>
        </w:tc>
        <w:tc>
          <w:tcPr>
            <w:tcW w:w="807"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30%</w:t>
            </w:r>
          </w:p>
        </w:tc>
      </w:tr>
      <w:tr w:rsidR="00D43F4F">
        <w:trPr>
          <w:trHeight w:val="200"/>
          <w:jc w:val="center"/>
        </w:trPr>
        <w:tc>
          <w:tcPr>
            <w:tcW w:w="1481" w:type="dxa"/>
          </w:tcPr>
          <w:p w:rsidR="00D43F4F" w:rsidRDefault="008B69BF">
            <w:pPr>
              <w:widowControl/>
              <w:jc w:val="left"/>
            </w:pPr>
            <w:r>
              <w:rPr>
                <w:rFonts w:ascii="Calibri" w:eastAsia="Calibri" w:hAnsi="Calibri" w:cs="Calibri"/>
                <w:sz w:val="16"/>
                <w:szCs w:val="16"/>
              </w:rPr>
              <w:t>output</w:t>
            </w:r>
          </w:p>
        </w:tc>
        <w:tc>
          <w:tcPr>
            <w:tcW w:w="790" w:type="dxa"/>
          </w:tcPr>
          <w:p w:rsidR="00D43F4F" w:rsidRDefault="008B69BF">
            <w:pPr>
              <w:widowControl/>
              <w:jc w:val="left"/>
            </w:pPr>
            <w:r>
              <w:rPr>
                <w:rFonts w:ascii="Calibri" w:eastAsia="Calibri" w:hAnsi="Calibri" w:cs="Calibri"/>
                <w:sz w:val="16"/>
                <w:szCs w:val="16"/>
              </w:rPr>
              <w:t xml:space="preserve">1.0 </w:t>
            </w:r>
          </w:p>
        </w:tc>
        <w:tc>
          <w:tcPr>
            <w:tcW w:w="709" w:type="dxa"/>
          </w:tcPr>
          <w:p w:rsidR="00D43F4F" w:rsidRDefault="008B69BF">
            <w:pPr>
              <w:widowControl/>
              <w:jc w:val="left"/>
            </w:pPr>
            <w:r>
              <w:rPr>
                <w:rFonts w:ascii="Calibri" w:eastAsia="Calibri" w:hAnsi="Calibri" w:cs="Calibri"/>
                <w:sz w:val="16"/>
                <w:szCs w:val="16"/>
              </w:rPr>
              <w:t xml:space="preserve">1.0 </w:t>
            </w:r>
          </w:p>
        </w:tc>
        <w:tc>
          <w:tcPr>
            <w:tcW w:w="752" w:type="dxa"/>
          </w:tcPr>
          <w:p w:rsidR="00D43F4F" w:rsidRDefault="008B69BF">
            <w:pPr>
              <w:widowControl/>
              <w:jc w:val="left"/>
            </w:pPr>
            <w:r>
              <w:rPr>
                <w:rFonts w:ascii="Calibri" w:eastAsia="Calibri" w:hAnsi="Calibri" w:cs="Calibri"/>
                <w:sz w:val="16"/>
                <w:szCs w:val="16"/>
              </w:rPr>
              <w:t xml:space="preserve">1.0 </w:t>
            </w:r>
          </w:p>
        </w:tc>
        <w:tc>
          <w:tcPr>
            <w:tcW w:w="807" w:type="dxa"/>
          </w:tcPr>
          <w:p w:rsidR="00D43F4F" w:rsidRDefault="008B69BF">
            <w:pPr>
              <w:widowControl/>
              <w:jc w:val="left"/>
            </w:pPr>
            <w:r>
              <w:rPr>
                <w:rFonts w:ascii="Calibri" w:eastAsia="Calibri" w:hAnsi="Calibri" w:cs="Calibri"/>
                <w:sz w:val="16"/>
                <w:szCs w:val="16"/>
              </w:rPr>
              <w:t xml:space="preserve">1.0 </w:t>
            </w:r>
          </w:p>
        </w:tc>
      </w:tr>
      <w:tr w:rsidR="00D43F4F">
        <w:trPr>
          <w:trHeight w:val="180"/>
          <w:jc w:val="center"/>
        </w:trPr>
        <w:tc>
          <w:tcPr>
            <w:tcW w:w="1481"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adjustment</w:t>
            </w:r>
          </w:p>
        </w:tc>
        <w:tc>
          <w:tcPr>
            <w:tcW w:w="790" w:type="dxa"/>
            <w:tcBorders>
              <w:left w:val="nil"/>
              <w:right w:val="nil"/>
            </w:tcBorders>
            <w:shd w:val="clear" w:color="auto" w:fill="C0C0C0"/>
          </w:tcPr>
          <w:p w:rsidR="00D43F4F" w:rsidRDefault="00D43F4F">
            <w:pPr>
              <w:widowControl/>
              <w:jc w:val="left"/>
            </w:pPr>
          </w:p>
        </w:tc>
        <w:tc>
          <w:tcPr>
            <w:tcW w:w="709" w:type="dxa"/>
            <w:tcBorders>
              <w:left w:val="nil"/>
              <w:right w:val="nil"/>
            </w:tcBorders>
            <w:shd w:val="clear" w:color="auto" w:fill="C0C0C0"/>
          </w:tcPr>
          <w:p w:rsidR="00D43F4F" w:rsidRDefault="00D43F4F">
            <w:pPr>
              <w:widowControl/>
              <w:jc w:val="left"/>
            </w:pPr>
          </w:p>
        </w:tc>
        <w:tc>
          <w:tcPr>
            <w:tcW w:w="752" w:type="dxa"/>
            <w:tcBorders>
              <w:left w:val="nil"/>
              <w:right w:val="nil"/>
            </w:tcBorders>
            <w:shd w:val="clear" w:color="auto" w:fill="C0C0C0"/>
          </w:tcPr>
          <w:p w:rsidR="00D43F4F" w:rsidRDefault="00D43F4F">
            <w:pPr>
              <w:widowControl/>
              <w:jc w:val="left"/>
            </w:pPr>
          </w:p>
        </w:tc>
        <w:tc>
          <w:tcPr>
            <w:tcW w:w="807" w:type="dxa"/>
            <w:tcBorders>
              <w:left w:val="nil"/>
              <w:right w:val="nil"/>
            </w:tcBorders>
            <w:shd w:val="clear" w:color="auto" w:fill="C0C0C0"/>
          </w:tcPr>
          <w:p w:rsidR="00D43F4F" w:rsidRDefault="00D43F4F">
            <w:pPr>
              <w:widowControl/>
              <w:jc w:val="left"/>
            </w:pPr>
          </w:p>
        </w:tc>
      </w:tr>
      <w:tr w:rsidR="00D43F4F">
        <w:trPr>
          <w:trHeight w:val="180"/>
          <w:jc w:val="center"/>
        </w:trPr>
        <w:tc>
          <w:tcPr>
            <w:tcW w:w="1481" w:type="dxa"/>
          </w:tcPr>
          <w:p w:rsidR="00D43F4F" w:rsidRDefault="008B69BF">
            <w:pPr>
              <w:widowControl/>
              <w:jc w:val="left"/>
            </w:pPr>
            <w:r>
              <w:rPr>
                <w:rFonts w:ascii="Calibri" w:eastAsia="Calibri" w:hAnsi="Calibri" w:cs="Calibri"/>
                <w:sz w:val="16"/>
                <w:szCs w:val="16"/>
              </w:rPr>
              <w:t>agriculture</w:t>
            </w:r>
          </w:p>
        </w:tc>
        <w:tc>
          <w:tcPr>
            <w:tcW w:w="790" w:type="dxa"/>
          </w:tcPr>
          <w:p w:rsidR="00D43F4F" w:rsidRDefault="008B69BF">
            <w:pPr>
              <w:widowControl/>
              <w:jc w:val="left"/>
            </w:pPr>
            <w:r>
              <w:rPr>
                <w:rFonts w:ascii="Calibri" w:eastAsia="Calibri" w:hAnsi="Calibri" w:cs="Calibri"/>
                <w:sz w:val="16"/>
                <w:szCs w:val="16"/>
              </w:rPr>
              <w:t xml:space="preserve">0.1 </w:t>
            </w:r>
          </w:p>
        </w:tc>
        <w:tc>
          <w:tcPr>
            <w:tcW w:w="709" w:type="dxa"/>
          </w:tcPr>
          <w:p w:rsidR="00D43F4F" w:rsidRDefault="008B69BF">
            <w:pPr>
              <w:widowControl/>
              <w:jc w:val="left"/>
            </w:pPr>
            <w:r>
              <w:rPr>
                <w:rFonts w:ascii="Calibri" w:eastAsia="Calibri" w:hAnsi="Calibri" w:cs="Calibri"/>
                <w:sz w:val="16"/>
                <w:szCs w:val="16"/>
              </w:rPr>
              <w:t xml:space="preserve">0.1 </w:t>
            </w:r>
          </w:p>
        </w:tc>
        <w:tc>
          <w:tcPr>
            <w:tcW w:w="752" w:type="dxa"/>
          </w:tcPr>
          <w:p w:rsidR="00D43F4F" w:rsidRDefault="008B69BF">
            <w:pPr>
              <w:widowControl/>
              <w:jc w:val="left"/>
            </w:pPr>
            <w:r>
              <w:rPr>
                <w:rFonts w:ascii="Calibri" w:eastAsia="Calibri" w:hAnsi="Calibri" w:cs="Calibri"/>
                <w:sz w:val="16"/>
                <w:szCs w:val="16"/>
              </w:rPr>
              <w:t xml:space="preserve">0.1 </w:t>
            </w:r>
          </w:p>
        </w:tc>
        <w:tc>
          <w:tcPr>
            <w:tcW w:w="807" w:type="dxa"/>
          </w:tcPr>
          <w:p w:rsidR="00D43F4F" w:rsidRDefault="008B69BF">
            <w:pPr>
              <w:widowControl/>
              <w:jc w:val="left"/>
            </w:pPr>
            <w:r>
              <w:rPr>
                <w:rFonts w:ascii="Calibri" w:eastAsia="Calibri" w:hAnsi="Calibri" w:cs="Calibri"/>
                <w:sz w:val="16"/>
                <w:szCs w:val="16"/>
              </w:rPr>
              <w:t xml:space="preserve">0.1 </w:t>
            </w:r>
          </w:p>
        </w:tc>
      </w:tr>
      <w:tr w:rsidR="00D43F4F">
        <w:trPr>
          <w:trHeight w:val="180"/>
          <w:jc w:val="center"/>
        </w:trPr>
        <w:tc>
          <w:tcPr>
            <w:tcW w:w="1481"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manufactures</w:t>
            </w:r>
          </w:p>
        </w:tc>
        <w:tc>
          <w:tcPr>
            <w:tcW w:w="790"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65%</w:t>
            </w:r>
          </w:p>
        </w:tc>
        <w:tc>
          <w:tcPr>
            <w:tcW w:w="709"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60%</w:t>
            </w:r>
          </w:p>
        </w:tc>
        <w:tc>
          <w:tcPr>
            <w:tcW w:w="752"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60%</w:t>
            </w:r>
          </w:p>
        </w:tc>
        <w:tc>
          <w:tcPr>
            <w:tcW w:w="807"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60%</w:t>
            </w:r>
          </w:p>
        </w:tc>
      </w:tr>
      <w:tr w:rsidR="00D43F4F">
        <w:trPr>
          <w:trHeight w:val="180"/>
          <w:jc w:val="center"/>
        </w:trPr>
        <w:tc>
          <w:tcPr>
            <w:tcW w:w="1481" w:type="dxa"/>
          </w:tcPr>
          <w:p w:rsidR="00D43F4F" w:rsidRDefault="008B69BF">
            <w:pPr>
              <w:widowControl/>
              <w:jc w:val="left"/>
            </w:pPr>
            <w:r>
              <w:rPr>
                <w:rFonts w:ascii="Calibri" w:eastAsia="Calibri" w:hAnsi="Calibri" w:cs="Calibri"/>
                <w:sz w:val="16"/>
                <w:szCs w:val="16"/>
              </w:rPr>
              <w:t>services</w:t>
            </w:r>
          </w:p>
        </w:tc>
        <w:tc>
          <w:tcPr>
            <w:tcW w:w="790" w:type="dxa"/>
          </w:tcPr>
          <w:p w:rsidR="00D43F4F" w:rsidRDefault="008B69BF">
            <w:pPr>
              <w:widowControl/>
              <w:jc w:val="left"/>
            </w:pPr>
            <w:r>
              <w:rPr>
                <w:rFonts w:ascii="Calibri" w:eastAsia="Calibri" w:hAnsi="Calibri" w:cs="Calibri"/>
                <w:sz w:val="16"/>
                <w:szCs w:val="16"/>
              </w:rPr>
              <w:t>25%</w:t>
            </w:r>
          </w:p>
        </w:tc>
        <w:tc>
          <w:tcPr>
            <w:tcW w:w="709" w:type="dxa"/>
          </w:tcPr>
          <w:p w:rsidR="00D43F4F" w:rsidRDefault="008B69BF">
            <w:pPr>
              <w:widowControl/>
              <w:jc w:val="left"/>
            </w:pPr>
            <w:r>
              <w:rPr>
                <w:rFonts w:ascii="Calibri" w:eastAsia="Calibri" w:hAnsi="Calibri" w:cs="Calibri"/>
                <w:sz w:val="16"/>
                <w:szCs w:val="16"/>
              </w:rPr>
              <w:t>28%</w:t>
            </w:r>
          </w:p>
        </w:tc>
        <w:tc>
          <w:tcPr>
            <w:tcW w:w="752" w:type="dxa"/>
          </w:tcPr>
          <w:p w:rsidR="00D43F4F" w:rsidRDefault="008B69BF">
            <w:pPr>
              <w:widowControl/>
              <w:jc w:val="left"/>
            </w:pPr>
            <w:r>
              <w:rPr>
                <w:rFonts w:ascii="Calibri" w:eastAsia="Calibri" w:hAnsi="Calibri" w:cs="Calibri"/>
                <w:sz w:val="16"/>
                <w:szCs w:val="16"/>
              </w:rPr>
              <w:t>28%</w:t>
            </w:r>
          </w:p>
        </w:tc>
        <w:tc>
          <w:tcPr>
            <w:tcW w:w="807" w:type="dxa"/>
          </w:tcPr>
          <w:p w:rsidR="00D43F4F" w:rsidRDefault="008B69BF">
            <w:pPr>
              <w:widowControl/>
              <w:jc w:val="left"/>
            </w:pPr>
            <w:r>
              <w:rPr>
                <w:rFonts w:ascii="Calibri" w:eastAsia="Calibri" w:hAnsi="Calibri" w:cs="Calibri"/>
                <w:sz w:val="16"/>
                <w:szCs w:val="16"/>
              </w:rPr>
              <w:t>28%</w:t>
            </w:r>
          </w:p>
        </w:tc>
      </w:tr>
      <w:tr w:rsidR="00D43F4F">
        <w:trPr>
          <w:trHeight w:val="180"/>
          <w:jc w:val="center"/>
        </w:trPr>
        <w:tc>
          <w:tcPr>
            <w:tcW w:w="1481" w:type="dxa"/>
            <w:tcBorders>
              <w:left w:val="nil"/>
              <w:bottom w:val="single" w:sz="8" w:space="0" w:color="000000"/>
              <w:right w:val="nil"/>
            </w:tcBorders>
            <w:shd w:val="clear" w:color="auto" w:fill="C0C0C0"/>
          </w:tcPr>
          <w:p w:rsidR="00D43F4F" w:rsidRDefault="008B69BF">
            <w:pPr>
              <w:widowControl/>
              <w:jc w:val="left"/>
            </w:pPr>
            <w:r>
              <w:rPr>
                <w:rFonts w:ascii="Calibri" w:eastAsia="Calibri" w:hAnsi="Calibri" w:cs="Calibri"/>
                <w:sz w:val="16"/>
                <w:szCs w:val="16"/>
              </w:rPr>
              <w:t>output</w:t>
            </w:r>
          </w:p>
        </w:tc>
        <w:tc>
          <w:tcPr>
            <w:tcW w:w="790" w:type="dxa"/>
            <w:tcBorders>
              <w:left w:val="nil"/>
              <w:bottom w:val="single" w:sz="8" w:space="0" w:color="000000"/>
              <w:right w:val="nil"/>
            </w:tcBorders>
            <w:shd w:val="clear" w:color="auto" w:fill="C0C0C0"/>
          </w:tcPr>
          <w:p w:rsidR="00D43F4F" w:rsidRDefault="008B69BF">
            <w:pPr>
              <w:widowControl/>
              <w:jc w:val="left"/>
            </w:pPr>
            <w:r>
              <w:rPr>
                <w:rFonts w:ascii="Calibri" w:eastAsia="Calibri" w:hAnsi="Calibri" w:cs="Calibri"/>
                <w:sz w:val="16"/>
                <w:szCs w:val="16"/>
              </w:rPr>
              <w:t xml:space="preserve">1.0 </w:t>
            </w:r>
          </w:p>
        </w:tc>
        <w:tc>
          <w:tcPr>
            <w:tcW w:w="709" w:type="dxa"/>
            <w:tcBorders>
              <w:left w:val="nil"/>
              <w:bottom w:val="single" w:sz="8" w:space="0" w:color="000000"/>
              <w:right w:val="nil"/>
            </w:tcBorders>
            <w:shd w:val="clear" w:color="auto" w:fill="C0C0C0"/>
          </w:tcPr>
          <w:p w:rsidR="00D43F4F" w:rsidRDefault="008B69BF">
            <w:pPr>
              <w:widowControl/>
              <w:jc w:val="left"/>
            </w:pPr>
            <w:r>
              <w:rPr>
                <w:rFonts w:ascii="Calibri" w:eastAsia="Calibri" w:hAnsi="Calibri" w:cs="Calibri"/>
                <w:sz w:val="16"/>
                <w:szCs w:val="16"/>
              </w:rPr>
              <w:t xml:space="preserve">1.0 </w:t>
            </w:r>
          </w:p>
        </w:tc>
        <w:tc>
          <w:tcPr>
            <w:tcW w:w="752" w:type="dxa"/>
            <w:tcBorders>
              <w:left w:val="nil"/>
              <w:bottom w:val="single" w:sz="8" w:space="0" w:color="000000"/>
              <w:right w:val="nil"/>
            </w:tcBorders>
            <w:shd w:val="clear" w:color="auto" w:fill="C0C0C0"/>
          </w:tcPr>
          <w:p w:rsidR="00D43F4F" w:rsidRDefault="008B69BF">
            <w:pPr>
              <w:widowControl/>
              <w:jc w:val="left"/>
            </w:pPr>
            <w:r>
              <w:rPr>
                <w:rFonts w:ascii="Calibri" w:eastAsia="Calibri" w:hAnsi="Calibri" w:cs="Calibri"/>
                <w:sz w:val="16"/>
                <w:szCs w:val="16"/>
              </w:rPr>
              <w:t xml:space="preserve">1.0 </w:t>
            </w:r>
          </w:p>
        </w:tc>
        <w:tc>
          <w:tcPr>
            <w:tcW w:w="807" w:type="dxa"/>
            <w:tcBorders>
              <w:left w:val="nil"/>
              <w:bottom w:val="single" w:sz="8" w:space="0" w:color="000000"/>
              <w:right w:val="nil"/>
            </w:tcBorders>
            <w:shd w:val="clear" w:color="auto" w:fill="C0C0C0"/>
          </w:tcPr>
          <w:p w:rsidR="00D43F4F" w:rsidRDefault="008B69BF">
            <w:pPr>
              <w:widowControl/>
              <w:jc w:val="left"/>
            </w:pPr>
            <w:r>
              <w:rPr>
                <w:rFonts w:ascii="Calibri" w:eastAsia="Calibri" w:hAnsi="Calibri" w:cs="Calibri"/>
                <w:sz w:val="16"/>
                <w:szCs w:val="16"/>
              </w:rPr>
              <w:t xml:space="preserve">1.0 </w:t>
            </w:r>
          </w:p>
        </w:tc>
      </w:tr>
    </w:tbl>
    <w:p w:rsidR="00D43F4F" w:rsidRDefault="00D43F4F">
      <w:pPr>
        <w:widowControl/>
        <w:jc w:val="left"/>
      </w:pPr>
    </w:p>
    <w:tbl>
      <w:tblPr>
        <w:tblStyle w:val="aa"/>
        <w:tblW w:w="4539" w:type="dxa"/>
        <w:jc w:val="center"/>
        <w:tblInd w:w="-115" w:type="dxa"/>
        <w:tblBorders>
          <w:top w:val="single" w:sz="8" w:space="0" w:color="000000"/>
          <w:bottom w:val="single" w:sz="8" w:space="0" w:color="000000"/>
        </w:tblBorders>
        <w:tblLayout w:type="fixed"/>
        <w:tblLook w:val="0000" w:firstRow="0" w:lastRow="0" w:firstColumn="0" w:lastColumn="0" w:noHBand="0" w:noVBand="0"/>
      </w:tblPr>
      <w:tblGrid>
        <w:gridCol w:w="1482"/>
        <w:gridCol w:w="785"/>
        <w:gridCol w:w="785"/>
        <w:gridCol w:w="785"/>
        <w:gridCol w:w="702"/>
      </w:tblGrid>
      <w:tr w:rsidR="00D43F4F">
        <w:trPr>
          <w:trHeight w:val="160"/>
          <w:jc w:val="center"/>
        </w:trPr>
        <w:tc>
          <w:tcPr>
            <w:tcW w:w="1482" w:type="dxa"/>
            <w:tcBorders>
              <w:top w:val="single" w:sz="8" w:space="0" w:color="000000"/>
              <w:left w:val="nil"/>
              <w:bottom w:val="single" w:sz="8" w:space="0" w:color="000000"/>
              <w:right w:val="nil"/>
            </w:tcBorders>
          </w:tcPr>
          <w:p w:rsidR="00D43F4F" w:rsidRDefault="008B69BF">
            <w:pPr>
              <w:widowControl/>
              <w:jc w:val="left"/>
            </w:pPr>
            <w:r>
              <w:rPr>
                <w:rFonts w:ascii="Calibri" w:eastAsia="Calibri" w:hAnsi="Calibri" w:cs="Calibri"/>
                <w:sz w:val="16"/>
                <w:szCs w:val="16"/>
              </w:rPr>
              <w:t>actual data</w:t>
            </w:r>
          </w:p>
        </w:tc>
        <w:tc>
          <w:tcPr>
            <w:tcW w:w="785" w:type="dxa"/>
            <w:tcBorders>
              <w:top w:val="single" w:sz="8" w:space="0" w:color="000000"/>
              <w:left w:val="nil"/>
              <w:bottom w:val="single" w:sz="8" w:space="0" w:color="000000"/>
              <w:right w:val="nil"/>
            </w:tcBorders>
          </w:tcPr>
          <w:p w:rsidR="00D43F4F" w:rsidRDefault="008B69BF">
            <w:pPr>
              <w:widowControl/>
              <w:jc w:val="left"/>
            </w:pPr>
            <w:r>
              <w:rPr>
                <w:rFonts w:ascii="Calibri" w:eastAsia="Calibri" w:hAnsi="Calibri" w:cs="Calibri"/>
                <w:sz w:val="16"/>
                <w:szCs w:val="16"/>
              </w:rPr>
              <w:t xml:space="preserve">2005 </w:t>
            </w:r>
          </w:p>
        </w:tc>
        <w:tc>
          <w:tcPr>
            <w:tcW w:w="785" w:type="dxa"/>
            <w:tcBorders>
              <w:top w:val="single" w:sz="8" w:space="0" w:color="000000"/>
              <w:left w:val="nil"/>
              <w:bottom w:val="single" w:sz="8" w:space="0" w:color="000000"/>
              <w:right w:val="nil"/>
            </w:tcBorders>
          </w:tcPr>
          <w:p w:rsidR="00D43F4F" w:rsidRDefault="008B69BF">
            <w:pPr>
              <w:widowControl/>
              <w:jc w:val="left"/>
            </w:pPr>
            <w:r>
              <w:rPr>
                <w:rFonts w:ascii="Calibri" w:eastAsia="Calibri" w:hAnsi="Calibri" w:cs="Calibri"/>
                <w:sz w:val="16"/>
                <w:szCs w:val="16"/>
              </w:rPr>
              <w:t xml:space="preserve">2006 </w:t>
            </w:r>
          </w:p>
        </w:tc>
        <w:tc>
          <w:tcPr>
            <w:tcW w:w="785" w:type="dxa"/>
            <w:tcBorders>
              <w:top w:val="single" w:sz="8" w:space="0" w:color="000000"/>
              <w:left w:val="nil"/>
              <w:bottom w:val="single" w:sz="8" w:space="0" w:color="000000"/>
              <w:right w:val="nil"/>
            </w:tcBorders>
          </w:tcPr>
          <w:p w:rsidR="00D43F4F" w:rsidRDefault="008B69BF">
            <w:pPr>
              <w:widowControl/>
              <w:jc w:val="left"/>
            </w:pPr>
            <w:r>
              <w:rPr>
                <w:rFonts w:ascii="Calibri" w:eastAsia="Calibri" w:hAnsi="Calibri" w:cs="Calibri"/>
                <w:sz w:val="16"/>
                <w:szCs w:val="16"/>
              </w:rPr>
              <w:t xml:space="preserve">2007 </w:t>
            </w:r>
          </w:p>
        </w:tc>
        <w:tc>
          <w:tcPr>
            <w:tcW w:w="702" w:type="dxa"/>
            <w:tcBorders>
              <w:top w:val="single" w:sz="8" w:space="0" w:color="000000"/>
              <w:left w:val="nil"/>
              <w:bottom w:val="single" w:sz="8" w:space="0" w:color="000000"/>
              <w:right w:val="nil"/>
            </w:tcBorders>
          </w:tcPr>
          <w:p w:rsidR="00D43F4F" w:rsidRDefault="008B69BF">
            <w:pPr>
              <w:widowControl/>
              <w:jc w:val="left"/>
            </w:pPr>
            <w:r>
              <w:rPr>
                <w:rFonts w:ascii="Calibri" w:eastAsia="Calibri" w:hAnsi="Calibri" w:cs="Calibri"/>
                <w:sz w:val="16"/>
                <w:szCs w:val="16"/>
              </w:rPr>
              <w:t>2008</w:t>
            </w:r>
          </w:p>
        </w:tc>
      </w:tr>
      <w:tr w:rsidR="00D43F4F">
        <w:trPr>
          <w:trHeight w:val="160"/>
          <w:jc w:val="center"/>
        </w:trPr>
        <w:tc>
          <w:tcPr>
            <w:tcW w:w="1482"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agriculture</w:t>
            </w:r>
          </w:p>
        </w:tc>
        <w:tc>
          <w:tcPr>
            <w:tcW w:w="785" w:type="dxa"/>
            <w:tcBorders>
              <w:left w:val="nil"/>
              <w:right w:val="nil"/>
            </w:tcBorders>
            <w:shd w:val="clear" w:color="auto" w:fill="C0C0C0"/>
            <w:vAlign w:val="center"/>
          </w:tcPr>
          <w:p w:rsidR="00D43F4F" w:rsidRDefault="008B69BF">
            <w:pPr>
              <w:widowControl/>
              <w:jc w:val="left"/>
            </w:pPr>
            <w:r>
              <w:rPr>
                <w:rFonts w:ascii="Calibri" w:eastAsia="Calibri" w:hAnsi="Calibri" w:cs="Calibri"/>
                <w:sz w:val="16"/>
                <w:szCs w:val="16"/>
              </w:rPr>
              <w:t>7.3%</w:t>
            </w:r>
          </w:p>
        </w:tc>
        <w:tc>
          <w:tcPr>
            <w:tcW w:w="785" w:type="dxa"/>
            <w:tcBorders>
              <w:left w:val="nil"/>
              <w:right w:val="nil"/>
            </w:tcBorders>
            <w:shd w:val="clear" w:color="auto" w:fill="C0C0C0"/>
            <w:vAlign w:val="center"/>
          </w:tcPr>
          <w:p w:rsidR="00D43F4F" w:rsidRDefault="008B69BF">
            <w:pPr>
              <w:widowControl/>
              <w:jc w:val="left"/>
            </w:pPr>
            <w:r>
              <w:rPr>
                <w:rFonts w:ascii="Calibri" w:eastAsia="Calibri" w:hAnsi="Calibri" w:cs="Calibri"/>
                <w:sz w:val="16"/>
                <w:szCs w:val="16"/>
              </w:rPr>
              <w:t>6.4%</w:t>
            </w:r>
          </w:p>
        </w:tc>
        <w:tc>
          <w:tcPr>
            <w:tcW w:w="785" w:type="dxa"/>
            <w:tcBorders>
              <w:left w:val="nil"/>
              <w:right w:val="nil"/>
            </w:tcBorders>
            <w:shd w:val="clear" w:color="auto" w:fill="C0C0C0"/>
            <w:vAlign w:val="center"/>
          </w:tcPr>
          <w:p w:rsidR="00D43F4F" w:rsidRDefault="008B69BF">
            <w:pPr>
              <w:widowControl/>
              <w:jc w:val="left"/>
            </w:pPr>
            <w:r>
              <w:rPr>
                <w:rFonts w:ascii="Calibri" w:eastAsia="Calibri" w:hAnsi="Calibri" w:cs="Calibri"/>
                <w:sz w:val="16"/>
                <w:szCs w:val="16"/>
              </w:rPr>
              <w:t>6.3%</w:t>
            </w:r>
          </w:p>
        </w:tc>
        <w:tc>
          <w:tcPr>
            <w:tcW w:w="702" w:type="dxa"/>
            <w:tcBorders>
              <w:left w:val="nil"/>
              <w:right w:val="nil"/>
            </w:tcBorders>
            <w:shd w:val="clear" w:color="auto" w:fill="C0C0C0"/>
          </w:tcPr>
          <w:p w:rsidR="00D43F4F" w:rsidRDefault="00D43F4F">
            <w:pPr>
              <w:widowControl/>
              <w:jc w:val="left"/>
            </w:pPr>
          </w:p>
        </w:tc>
      </w:tr>
      <w:tr w:rsidR="00D43F4F">
        <w:trPr>
          <w:trHeight w:val="140"/>
          <w:jc w:val="center"/>
        </w:trPr>
        <w:tc>
          <w:tcPr>
            <w:tcW w:w="1482" w:type="dxa"/>
          </w:tcPr>
          <w:p w:rsidR="00D43F4F" w:rsidRDefault="008B69BF">
            <w:pPr>
              <w:widowControl/>
              <w:jc w:val="left"/>
            </w:pPr>
            <w:r>
              <w:rPr>
                <w:rFonts w:ascii="Calibri" w:eastAsia="Calibri" w:hAnsi="Calibri" w:cs="Calibri"/>
                <w:sz w:val="16"/>
                <w:szCs w:val="16"/>
              </w:rPr>
              <w:t>manufactures</w:t>
            </w:r>
          </w:p>
        </w:tc>
        <w:tc>
          <w:tcPr>
            <w:tcW w:w="785" w:type="dxa"/>
            <w:vAlign w:val="center"/>
          </w:tcPr>
          <w:p w:rsidR="00D43F4F" w:rsidRDefault="008B69BF">
            <w:pPr>
              <w:widowControl/>
              <w:jc w:val="left"/>
            </w:pPr>
            <w:r>
              <w:rPr>
                <w:rFonts w:ascii="Calibri" w:eastAsia="Calibri" w:hAnsi="Calibri" w:cs="Calibri"/>
                <w:sz w:val="16"/>
                <w:szCs w:val="16"/>
              </w:rPr>
              <w:t>66.0%</w:t>
            </w:r>
          </w:p>
        </w:tc>
        <w:tc>
          <w:tcPr>
            <w:tcW w:w="785" w:type="dxa"/>
            <w:vAlign w:val="center"/>
          </w:tcPr>
          <w:p w:rsidR="00D43F4F" w:rsidRDefault="008B69BF">
            <w:pPr>
              <w:widowControl/>
              <w:jc w:val="left"/>
            </w:pPr>
            <w:r>
              <w:rPr>
                <w:rFonts w:ascii="Calibri" w:eastAsia="Calibri" w:hAnsi="Calibri" w:cs="Calibri"/>
                <w:sz w:val="16"/>
                <w:szCs w:val="16"/>
              </w:rPr>
              <w:t>69.9%</w:t>
            </w:r>
          </w:p>
        </w:tc>
        <w:tc>
          <w:tcPr>
            <w:tcW w:w="785" w:type="dxa"/>
            <w:vAlign w:val="center"/>
          </w:tcPr>
          <w:p w:rsidR="00D43F4F" w:rsidRDefault="008B69BF">
            <w:pPr>
              <w:widowControl/>
              <w:jc w:val="left"/>
            </w:pPr>
            <w:r>
              <w:rPr>
                <w:rFonts w:ascii="Calibri" w:eastAsia="Calibri" w:hAnsi="Calibri" w:cs="Calibri"/>
                <w:sz w:val="16"/>
                <w:szCs w:val="16"/>
              </w:rPr>
              <w:t>69.0%</w:t>
            </w:r>
          </w:p>
        </w:tc>
        <w:tc>
          <w:tcPr>
            <w:tcW w:w="702" w:type="dxa"/>
          </w:tcPr>
          <w:p w:rsidR="00D43F4F" w:rsidRDefault="00D43F4F">
            <w:pPr>
              <w:widowControl/>
              <w:jc w:val="left"/>
            </w:pPr>
          </w:p>
        </w:tc>
      </w:tr>
      <w:tr w:rsidR="00D43F4F">
        <w:trPr>
          <w:trHeight w:val="140"/>
          <w:jc w:val="center"/>
        </w:trPr>
        <w:tc>
          <w:tcPr>
            <w:tcW w:w="1482"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services</w:t>
            </w:r>
          </w:p>
        </w:tc>
        <w:tc>
          <w:tcPr>
            <w:tcW w:w="785" w:type="dxa"/>
            <w:tcBorders>
              <w:left w:val="nil"/>
              <w:right w:val="nil"/>
            </w:tcBorders>
            <w:shd w:val="clear" w:color="auto" w:fill="C0C0C0"/>
            <w:vAlign w:val="center"/>
          </w:tcPr>
          <w:p w:rsidR="00D43F4F" w:rsidRDefault="008B69BF">
            <w:pPr>
              <w:widowControl/>
              <w:jc w:val="left"/>
            </w:pPr>
            <w:r>
              <w:rPr>
                <w:rFonts w:ascii="Calibri" w:eastAsia="Calibri" w:hAnsi="Calibri" w:cs="Calibri"/>
                <w:sz w:val="16"/>
                <w:szCs w:val="16"/>
              </w:rPr>
              <w:t>26.7%</w:t>
            </w:r>
          </w:p>
        </w:tc>
        <w:tc>
          <w:tcPr>
            <w:tcW w:w="785" w:type="dxa"/>
            <w:tcBorders>
              <w:left w:val="nil"/>
              <w:right w:val="nil"/>
            </w:tcBorders>
            <w:shd w:val="clear" w:color="auto" w:fill="C0C0C0"/>
            <w:vAlign w:val="center"/>
          </w:tcPr>
          <w:p w:rsidR="00D43F4F" w:rsidRDefault="008B69BF">
            <w:pPr>
              <w:widowControl/>
              <w:jc w:val="left"/>
            </w:pPr>
            <w:r>
              <w:rPr>
                <w:rFonts w:ascii="Calibri" w:eastAsia="Calibri" w:hAnsi="Calibri" w:cs="Calibri"/>
                <w:sz w:val="16"/>
                <w:szCs w:val="16"/>
              </w:rPr>
              <w:t>23.7%</w:t>
            </w:r>
          </w:p>
        </w:tc>
        <w:tc>
          <w:tcPr>
            <w:tcW w:w="785" w:type="dxa"/>
            <w:tcBorders>
              <w:left w:val="nil"/>
              <w:right w:val="nil"/>
            </w:tcBorders>
            <w:shd w:val="clear" w:color="auto" w:fill="C0C0C0"/>
            <w:vAlign w:val="center"/>
          </w:tcPr>
          <w:p w:rsidR="00D43F4F" w:rsidRDefault="008B69BF">
            <w:pPr>
              <w:widowControl/>
              <w:jc w:val="left"/>
            </w:pPr>
            <w:r>
              <w:rPr>
                <w:rFonts w:ascii="Calibri" w:eastAsia="Calibri" w:hAnsi="Calibri" w:cs="Calibri"/>
                <w:sz w:val="16"/>
                <w:szCs w:val="16"/>
              </w:rPr>
              <w:t>24.8%</w:t>
            </w:r>
          </w:p>
        </w:tc>
        <w:tc>
          <w:tcPr>
            <w:tcW w:w="702" w:type="dxa"/>
            <w:tcBorders>
              <w:left w:val="nil"/>
              <w:right w:val="nil"/>
            </w:tcBorders>
            <w:shd w:val="clear" w:color="auto" w:fill="C0C0C0"/>
          </w:tcPr>
          <w:p w:rsidR="00D43F4F" w:rsidRDefault="00D43F4F">
            <w:pPr>
              <w:widowControl/>
              <w:jc w:val="left"/>
            </w:pPr>
          </w:p>
        </w:tc>
      </w:tr>
      <w:tr w:rsidR="00D43F4F">
        <w:trPr>
          <w:trHeight w:val="140"/>
          <w:jc w:val="center"/>
        </w:trPr>
        <w:tc>
          <w:tcPr>
            <w:tcW w:w="1482" w:type="dxa"/>
          </w:tcPr>
          <w:p w:rsidR="00D43F4F" w:rsidRDefault="008B69BF">
            <w:pPr>
              <w:widowControl/>
              <w:jc w:val="left"/>
            </w:pPr>
            <w:r>
              <w:rPr>
                <w:rFonts w:ascii="Calibri" w:eastAsia="Calibri" w:hAnsi="Calibri" w:cs="Calibri"/>
                <w:sz w:val="16"/>
                <w:szCs w:val="16"/>
              </w:rPr>
              <w:t>output</w:t>
            </w:r>
          </w:p>
        </w:tc>
        <w:tc>
          <w:tcPr>
            <w:tcW w:w="785" w:type="dxa"/>
          </w:tcPr>
          <w:p w:rsidR="00D43F4F" w:rsidRDefault="008B69BF">
            <w:pPr>
              <w:widowControl/>
              <w:jc w:val="left"/>
            </w:pPr>
            <w:r>
              <w:rPr>
                <w:rFonts w:ascii="Calibri" w:eastAsia="Calibri" w:hAnsi="Calibri" w:cs="Calibri"/>
                <w:sz w:val="16"/>
                <w:szCs w:val="16"/>
              </w:rPr>
              <w:t xml:space="preserve">1.0 </w:t>
            </w:r>
          </w:p>
        </w:tc>
        <w:tc>
          <w:tcPr>
            <w:tcW w:w="785" w:type="dxa"/>
          </w:tcPr>
          <w:p w:rsidR="00D43F4F" w:rsidRDefault="008B69BF">
            <w:pPr>
              <w:widowControl/>
              <w:jc w:val="left"/>
            </w:pPr>
            <w:r>
              <w:rPr>
                <w:rFonts w:ascii="Calibri" w:eastAsia="Calibri" w:hAnsi="Calibri" w:cs="Calibri"/>
                <w:sz w:val="16"/>
                <w:szCs w:val="16"/>
              </w:rPr>
              <w:t xml:space="preserve">1.0 </w:t>
            </w:r>
          </w:p>
        </w:tc>
        <w:tc>
          <w:tcPr>
            <w:tcW w:w="785" w:type="dxa"/>
          </w:tcPr>
          <w:p w:rsidR="00D43F4F" w:rsidRDefault="008B69BF">
            <w:pPr>
              <w:widowControl/>
              <w:jc w:val="left"/>
            </w:pPr>
            <w:r>
              <w:rPr>
                <w:rFonts w:ascii="Calibri" w:eastAsia="Calibri" w:hAnsi="Calibri" w:cs="Calibri"/>
                <w:sz w:val="16"/>
                <w:szCs w:val="16"/>
              </w:rPr>
              <w:t xml:space="preserve">1.0 </w:t>
            </w:r>
          </w:p>
        </w:tc>
        <w:tc>
          <w:tcPr>
            <w:tcW w:w="702" w:type="dxa"/>
          </w:tcPr>
          <w:p w:rsidR="00D43F4F" w:rsidRDefault="008B69BF">
            <w:pPr>
              <w:widowControl/>
              <w:jc w:val="left"/>
            </w:pPr>
            <w:r>
              <w:rPr>
                <w:rFonts w:ascii="Calibri" w:eastAsia="Calibri" w:hAnsi="Calibri" w:cs="Calibri"/>
                <w:sz w:val="16"/>
                <w:szCs w:val="16"/>
              </w:rPr>
              <w:t xml:space="preserve">1.0 </w:t>
            </w:r>
          </w:p>
        </w:tc>
      </w:tr>
      <w:tr w:rsidR="00D43F4F">
        <w:trPr>
          <w:trHeight w:val="160"/>
          <w:jc w:val="center"/>
        </w:trPr>
        <w:tc>
          <w:tcPr>
            <w:tcW w:w="1482"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adjustment</w:t>
            </w:r>
          </w:p>
        </w:tc>
        <w:tc>
          <w:tcPr>
            <w:tcW w:w="785" w:type="dxa"/>
            <w:tcBorders>
              <w:left w:val="nil"/>
              <w:right w:val="nil"/>
            </w:tcBorders>
            <w:shd w:val="clear" w:color="auto" w:fill="C0C0C0"/>
          </w:tcPr>
          <w:p w:rsidR="00D43F4F" w:rsidRDefault="00D43F4F">
            <w:pPr>
              <w:widowControl/>
              <w:jc w:val="left"/>
            </w:pPr>
          </w:p>
        </w:tc>
        <w:tc>
          <w:tcPr>
            <w:tcW w:w="785" w:type="dxa"/>
            <w:tcBorders>
              <w:left w:val="nil"/>
              <w:right w:val="nil"/>
            </w:tcBorders>
            <w:shd w:val="clear" w:color="auto" w:fill="C0C0C0"/>
          </w:tcPr>
          <w:p w:rsidR="00D43F4F" w:rsidRDefault="00D43F4F">
            <w:pPr>
              <w:widowControl/>
              <w:jc w:val="left"/>
            </w:pPr>
          </w:p>
        </w:tc>
        <w:tc>
          <w:tcPr>
            <w:tcW w:w="785" w:type="dxa"/>
            <w:tcBorders>
              <w:left w:val="nil"/>
              <w:right w:val="nil"/>
            </w:tcBorders>
            <w:shd w:val="clear" w:color="auto" w:fill="C0C0C0"/>
          </w:tcPr>
          <w:p w:rsidR="00D43F4F" w:rsidRDefault="00D43F4F">
            <w:pPr>
              <w:widowControl/>
              <w:jc w:val="left"/>
            </w:pPr>
          </w:p>
        </w:tc>
        <w:tc>
          <w:tcPr>
            <w:tcW w:w="702" w:type="dxa"/>
            <w:tcBorders>
              <w:left w:val="nil"/>
              <w:right w:val="nil"/>
            </w:tcBorders>
            <w:shd w:val="clear" w:color="auto" w:fill="C0C0C0"/>
          </w:tcPr>
          <w:p w:rsidR="00D43F4F" w:rsidRDefault="00D43F4F">
            <w:pPr>
              <w:widowControl/>
              <w:jc w:val="left"/>
            </w:pPr>
          </w:p>
        </w:tc>
      </w:tr>
      <w:tr w:rsidR="00D43F4F">
        <w:trPr>
          <w:trHeight w:val="140"/>
          <w:jc w:val="center"/>
        </w:trPr>
        <w:tc>
          <w:tcPr>
            <w:tcW w:w="1482" w:type="dxa"/>
          </w:tcPr>
          <w:p w:rsidR="00D43F4F" w:rsidRDefault="008B69BF">
            <w:pPr>
              <w:widowControl/>
              <w:jc w:val="left"/>
            </w:pPr>
            <w:r>
              <w:rPr>
                <w:rFonts w:ascii="Calibri" w:eastAsia="Calibri" w:hAnsi="Calibri" w:cs="Calibri"/>
                <w:sz w:val="16"/>
                <w:szCs w:val="16"/>
              </w:rPr>
              <w:t>agriculture</w:t>
            </w:r>
          </w:p>
        </w:tc>
        <w:tc>
          <w:tcPr>
            <w:tcW w:w="785" w:type="dxa"/>
            <w:vAlign w:val="center"/>
          </w:tcPr>
          <w:p w:rsidR="00D43F4F" w:rsidRDefault="008B69BF">
            <w:pPr>
              <w:widowControl/>
              <w:jc w:val="left"/>
            </w:pPr>
            <w:r>
              <w:rPr>
                <w:rFonts w:ascii="Calibri" w:eastAsia="Calibri" w:hAnsi="Calibri" w:cs="Calibri"/>
                <w:sz w:val="16"/>
                <w:szCs w:val="16"/>
              </w:rPr>
              <w:t>7.3%</w:t>
            </w:r>
          </w:p>
        </w:tc>
        <w:tc>
          <w:tcPr>
            <w:tcW w:w="785" w:type="dxa"/>
            <w:vAlign w:val="center"/>
          </w:tcPr>
          <w:p w:rsidR="00D43F4F" w:rsidRDefault="008B69BF">
            <w:pPr>
              <w:widowControl/>
              <w:jc w:val="left"/>
            </w:pPr>
            <w:r>
              <w:rPr>
                <w:rFonts w:ascii="Calibri" w:eastAsia="Calibri" w:hAnsi="Calibri" w:cs="Calibri"/>
                <w:sz w:val="16"/>
                <w:szCs w:val="16"/>
              </w:rPr>
              <w:t>7.3%</w:t>
            </w:r>
          </w:p>
        </w:tc>
        <w:tc>
          <w:tcPr>
            <w:tcW w:w="785" w:type="dxa"/>
            <w:vAlign w:val="center"/>
          </w:tcPr>
          <w:p w:rsidR="00D43F4F" w:rsidRDefault="008B69BF">
            <w:pPr>
              <w:widowControl/>
              <w:jc w:val="left"/>
            </w:pPr>
            <w:r>
              <w:rPr>
                <w:rFonts w:ascii="Calibri" w:eastAsia="Calibri" w:hAnsi="Calibri" w:cs="Calibri"/>
                <w:sz w:val="16"/>
                <w:szCs w:val="16"/>
              </w:rPr>
              <w:t>7.5%</w:t>
            </w:r>
          </w:p>
        </w:tc>
        <w:tc>
          <w:tcPr>
            <w:tcW w:w="702" w:type="dxa"/>
            <w:vAlign w:val="center"/>
          </w:tcPr>
          <w:p w:rsidR="00D43F4F" w:rsidRDefault="008B69BF">
            <w:pPr>
              <w:widowControl/>
              <w:jc w:val="left"/>
            </w:pPr>
            <w:r>
              <w:rPr>
                <w:rFonts w:ascii="Calibri" w:eastAsia="Calibri" w:hAnsi="Calibri" w:cs="Calibri"/>
                <w:sz w:val="16"/>
                <w:szCs w:val="16"/>
              </w:rPr>
              <w:t>6.8%</w:t>
            </w:r>
          </w:p>
        </w:tc>
      </w:tr>
      <w:tr w:rsidR="00D43F4F">
        <w:trPr>
          <w:trHeight w:val="120"/>
          <w:jc w:val="center"/>
        </w:trPr>
        <w:tc>
          <w:tcPr>
            <w:tcW w:w="1482" w:type="dxa"/>
            <w:tcBorders>
              <w:left w:val="nil"/>
              <w:right w:val="nil"/>
            </w:tcBorders>
            <w:shd w:val="clear" w:color="auto" w:fill="C0C0C0"/>
          </w:tcPr>
          <w:p w:rsidR="00D43F4F" w:rsidRDefault="008B69BF">
            <w:pPr>
              <w:widowControl/>
              <w:jc w:val="left"/>
            </w:pPr>
            <w:r>
              <w:rPr>
                <w:rFonts w:ascii="Calibri" w:eastAsia="Calibri" w:hAnsi="Calibri" w:cs="Calibri"/>
                <w:sz w:val="16"/>
                <w:szCs w:val="16"/>
              </w:rPr>
              <w:t>manufactures</w:t>
            </w:r>
          </w:p>
        </w:tc>
        <w:tc>
          <w:tcPr>
            <w:tcW w:w="785" w:type="dxa"/>
            <w:tcBorders>
              <w:left w:val="nil"/>
              <w:right w:val="nil"/>
            </w:tcBorders>
            <w:shd w:val="clear" w:color="auto" w:fill="C0C0C0"/>
            <w:vAlign w:val="center"/>
          </w:tcPr>
          <w:p w:rsidR="00D43F4F" w:rsidRDefault="008B69BF">
            <w:pPr>
              <w:widowControl/>
              <w:jc w:val="left"/>
            </w:pPr>
            <w:r>
              <w:rPr>
                <w:rFonts w:ascii="Calibri" w:eastAsia="Calibri" w:hAnsi="Calibri" w:cs="Calibri"/>
                <w:sz w:val="16"/>
                <w:szCs w:val="16"/>
              </w:rPr>
              <w:t>66.0%</w:t>
            </w:r>
          </w:p>
        </w:tc>
        <w:tc>
          <w:tcPr>
            <w:tcW w:w="785" w:type="dxa"/>
            <w:tcBorders>
              <w:left w:val="nil"/>
              <w:right w:val="nil"/>
            </w:tcBorders>
            <w:shd w:val="clear" w:color="auto" w:fill="C0C0C0"/>
            <w:vAlign w:val="center"/>
          </w:tcPr>
          <w:p w:rsidR="00D43F4F" w:rsidRDefault="008B69BF">
            <w:pPr>
              <w:widowControl/>
              <w:jc w:val="left"/>
            </w:pPr>
            <w:r>
              <w:rPr>
                <w:rFonts w:ascii="Calibri" w:eastAsia="Calibri" w:hAnsi="Calibri" w:cs="Calibri"/>
                <w:sz w:val="16"/>
                <w:szCs w:val="16"/>
              </w:rPr>
              <w:t>66.0%</w:t>
            </w:r>
          </w:p>
        </w:tc>
        <w:tc>
          <w:tcPr>
            <w:tcW w:w="785" w:type="dxa"/>
            <w:tcBorders>
              <w:left w:val="nil"/>
              <w:right w:val="nil"/>
            </w:tcBorders>
            <w:shd w:val="clear" w:color="auto" w:fill="C0C0C0"/>
            <w:vAlign w:val="center"/>
          </w:tcPr>
          <w:p w:rsidR="00D43F4F" w:rsidRDefault="008B69BF">
            <w:pPr>
              <w:widowControl/>
              <w:jc w:val="left"/>
            </w:pPr>
            <w:r>
              <w:rPr>
                <w:rFonts w:ascii="Calibri" w:eastAsia="Calibri" w:hAnsi="Calibri" w:cs="Calibri"/>
                <w:sz w:val="16"/>
                <w:szCs w:val="16"/>
              </w:rPr>
              <w:t>68.4%</w:t>
            </w:r>
          </w:p>
        </w:tc>
        <w:tc>
          <w:tcPr>
            <w:tcW w:w="702" w:type="dxa"/>
            <w:tcBorders>
              <w:left w:val="nil"/>
              <w:right w:val="nil"/>
            </w:tcBorders>
            <w:shd w:val="clear" w:color="auto" w:fill="C0C0C0"/>
            <w:vAlign w:val="center"/>
          </w:tcPr>
          <w:p w:rsidR="00D43F4F" w:rsidRDefault="008B69BF">
            <w:pPr>
              <w:widowControl/>
              <w:jc w:val="left"/>
            </w:pPr>
            <w:r>
              <w:rPr>
                <w:rFonts w:ascii="Calibri" w:eastAsia="Calibri" w:hAnsi="Calibri" w:cs="Calibri"/>
                <w:sz w:val="16"/>
                <w:szCs w:val="16"/>
              </w:rPr>
              <w:t>71.3%</w:t>
            </w:r>
          </w:p>
        </w:tc>
      </w:tr>
      <w:tr w:rsidR="00D43F4F">
        <w:trPr>
          <w:trHeight w:val="260"/>
          <w:jc w:val="center"/>
        </w:trPr>
        <w:tc>
          <w:tcPr>
            <w:tcW w:w="1482" w:type="dxa"/>
          </w:tcPr>
          <w:p w:rsidR="00D43F4F" w:rsidRDefault="008B69BF">
            <w:pPr>
              <w:widowControl/>
              <w:jc w:val="left"/>
            </w:pPr>
            <w:r>
              <w:rPr>
                <w:rFonts w:ascii="Calibri" w:eastAsia="Calibri" w:hAnsi="Calibri" w:cs="Calibri"/>
                <w:sz w:val="16"/>
                <w:szCs w:val="16"/>
              </w:rPr>
              <w:t>services</w:t>
            </w:r>
          </w:p>
        </w:tc>
        <w:tc>
          <w:tcPr>
            <w:tcW w:w="785" w:type="dxa"/>
            <w:vAlign w:val="center"/>
          </w:tcPr>
          <w:p w:rsidR="00D43F4F" w:rsidRDefault="008B69BF">
            <w:pPr>
              <w:widowControl/>
              <w:jc w:val="left"/>
            </w:pPr>
            <w:r>
              <w:rPr>
                <w:rFonts w:ascii="Calibri" w:eastAsia="Calibri" w:hAnsi="Calibri" w:cs="Calibri"/>
                <w:sz w:val="16"/>
                <w:szCs w:val="16"/>
              </w:rPr>
              <w:t>26.7%</w:t>
            </w:r>
          </w:p>
        </w:tc>
        <w:tc>
          <w:tcPr>
            <w:tcW w:w="785" w:type="dxa"/>
            <w:vAlign w:val="center"/>
          </w:tcPr>
          <w:p w:rsidR="00D43F4F" w:rsidRDefault="008B69BF">
            <w:pPr>
              <w:widowControl/>
              <w:jc w:val="left"/>
            </w:pPr>
            <w:r>
              <w:rPr>
                <w:rFonts w:ascii="Calibri" w:eastAsia="Calibri" w:hAnsi="Calibri" w:cs="Calibri"/>
                <w:sz w:val="16"/>
                <w:szCs w:val="16"/>
              </w:rPr>
              <w:t>26.7%</w:t>
            </w:r>
          </w:p>
        </w:tc>
        <w:tc>
          <w:tcPr>
            <w:tcW w:w="785" w:type="dxa"/>
            <w:vAlign w:val="center"/>
          </w:tcPr>
          <w:p w:rsidR="00D43F4F" w:rsidRDefault="008B69BF">
            <w:pPr>
              <w:widowControl/>
              <w:jc w:val="left"/>
            </w:pPr>
            <w:r>
              <w:rPr>
                <w:rFonts w:ascii="Calibri" w:eastAsia="Calibri" w:hAnsi="Calibri" w:cs="Calibri"/>
                <w:sz w:val="16"/>
                <w:szCs w:val="16"/>
              </w:rPr>
              <w:t>24.1%</w:t>
            </w:r>
          </w:p>
        </w:tc>
        <w:tc>
          <w:tcPr>
            <w:tcW w:w="702" w:type="dxa"/>
            <w:vAlign w:val="center"/>
          </w:tcPr>
          <w:p w:rsidR="00D43F4F" w:rsidRDefault="008B69BF">
            <w:pPr>
              <w:widowControl/>
              <w:jc w:val="left"/>
            </w:pPr>
            <w:r>
              <w:rPr>
                <w:rFonts w:ascii="Calibri" w:eastAsia="Calibri" w:hAnsi="Calibri" w:cs="Calibri"/>
                <w:sz w:val="16"/>
                <w:szCs w:val="16"/>
              </w:rPr>
              <w:t>21.9%</w:t>
            </w:r>
          </w:p>
        </w:tc>
      </w:tr>
      <w:tr w:rsidR="00D43F4F">
        <w:trPr>
          <w:trHeight w:val="120"/>
          <w:jc w:val="center"/>
        </w:trPr>
        <w:tc>
          <w:tcPr>
            <w:tcW w:w="1482" w:type="dxa"/>
            <w:tcBorders>
              <w:left w:val="nil"/>
              <w:bottom w:val="single" w:sz="8" w:space="0" w:color="000000"/>
              <w:right w:val="nil"/>
            </w:tcBorders>
            <w:shd w:val="clear" w:color="auto" w:fill="C0C0C0"/>
          </w:tcPr>
          <w:p w:rsidR="00D43F4F" w:rsidRDefault="008B69BF">
            <w:pPr>
              <w:widowControl/>
              <w:jc w:val="left"/>
            </w:pPr>
            <w:r>
              <w:rPr>
                <w:rFonts w:ascii="Calibri" w:eastAsia="Calibri" w:hAnsi="Calibri" w:cs="Calibri"/>
                <w:sz w:val="16"/>
                <w:szCs w:val="16"/>
              </w:rPr>
              <w:t>output</w:t>
            </w:r>
          </w:p>
        </w:tc>
        <w:tc>
          <w:tcPr>
            <w:tcW w:w="785" w:type="dxa"/>
            <w:tcBorders>
              <w:left w:val="nil"/>
              <w:bottom w:val="single" w:sz="8" w:space="0" w:color="000000"/>
              <w:right w:val="nil"/>
            </w:tcBorders>
            <w:shd w:val="clear" w:color="auto" w:fill="C0C0C0"/>
          </w:tcPr>
          <w:p w:rsidR="00D43F4F" w:rsidRDefault="008B69BF">
            <w:pPr>
              <w:widowControl/>
              <w:jc w:val="left"/>
            </w:pPr>
            <w:r>
              <w:rPr>
                <w:rFonts w:ascii="Calibri" w:eastAsia="Calibri" w:hAnsi="Calibri" w:cs="Calibri"/>
                <w:sz w:val="16"/>
                <w:szCs w:val="16"/>
              </w:rPr>
              <w:t xml:space="preserve">1.0 </w:t>
            </w:r>
          </w:p>
        </w:tc>
        <w:tc>
          <w:tcPr>
            <w:tcW w:w="785" w:type="dxa"/>
            <w:tcBorders>
              <w:left w:val="nil"/>
              <w:bottom w:val="single" w:sz="8" w:space="0" w:color="000000"/>
              <w:right w:val="nil"/>
            </w:tcBorders>
            <w:shd w:val="clear" w:color="auto" w:fill="C0C0C0"/>
          </w:tcPr>
          <w:p w:rsidR="00D43F4F" w:rsidRDefault="008B69BF">
            <w:pPr>
              <w:widowControl/>
              <w:jc w:val="left"/>
            </w:pPr>
            <w:r>
              <w:rPr>
                <w:rFonts w:ascii="Calibri" w:eastAsia="Calibri" w:hAnsi="Calibri" w:cs="Calibri"/>
                <w:sz w:val="16"/>
                <w:szCs w:val="16"/>
              </w:rPr>
              <w:t xml:space="preserve">1.0 </w:t>
            </w:r>
          </w:p>
        </w:tc>
        <w:tc>
          <w:tcPr>
            <w:tcW w:w="785" w:type="dxa"/>
            <w:tcBorders>
              <w:left w:val="nil"/>
              <w:bottom w:val="single" w:sz="8" w:space="0" w:color="000000"/>
              <w:right w:val="nil"/>
            </w:tcBorders>
            <w:shd w:val="clear" w:color="auto" w:fill="C0C0C0"/>
          </w:tcPr>
          <w:p w:rsidR="00D43F4F" w:rsidRDefault="008B69BF">
            <w:pPr>
              <w:widowControl/>
              <w:jc w:val="left"/>
            </w:pPr>
            <w:r>
              <w:rPr>
                <w:rFonts w:ascii="Calibri" w:eastAsia="Calibri" w:hAnsi="Calibri" w:cs="Calibri"/>
                <w:sz w:val="16"/>
                <w:szCs w:val="16"/>
              </w:rPr>
              <w:t xml:space="preserve">1.0 </w:t>
            </w:r>
          </w:p>
        </w:tc>
        <w:tc>
          <w:tcPr>
            <w:tcW w:w="702" w:type="dxa"/>
            <w:tcBorders>
              <w:left w:val="nil"/>
              <w:bottom w:val="single" w:sz="8" w:space="0" w:color="000000"/>
              <w:right w:val="nil"/>
            </w:tcBorders>
            <w:shd w:val="clear" w:color="auto" w:fill="C0C0C0"/>
          </w:tcPr>
          <w:p w:rsidR="00D43F4F" w:rsidRDefault="008B69BF">
            <w:pPr>
              <w:widowControl/>
              <w:jc w:val="left"/>
            </w:pPr>
            <w:r>
              <w:rPr>
                <w:rFonts w:ascii="Calibri" w:eastAsia="Calibri" w:hAnsi="Calibri" w:cs="Calibri"/>
                <w:sz w:val="16"/>
                <w:szCs w:val="16"/>
              </w:rPr>
              <w:t xml:space="preserve">1.0 </w:t>
            </w:r>
          </w:p>
        </w:tc>
      </w:tr>
    </w:tbl>
    <w:p w:rsidR="00D43F4F" w:rsidRDefault="00D43F4F">
      <w:pPr>
        <w:widowControl/>
        <w:jc w:val="left"/>
      </w:pPr>
    </w:p>
    <w:p w:rsidR="00D43F4F" w:rsidRDefault="00D43F4F">
      <w:pPr>
        <w:ind w:firstLine="435"/>
      </w:pPr>
    </w:p>
    <w:tbl>
      <w:tblPr>
        <w:tblStyle w:val="ab"/>
        <w:tblW w:w="9541" w:type="dxa"/>
        <w:tblInd w:w="-115" w:type="dxa"/>
        <w:tblBorders>
          <w:top w:val="single" w:sz="8" w:space="0" w:color="000000"/>
          <w:bottom w:val="single" w:sz="8" w:space="0" w:color="000000"/>
        </w:tblBorders>
        <w:tblLayout w:type="fixed"/>
        <w:tblLook w:val="04A0" w:firstRow="1" w:lastRow="0" w:firstColumn="1" w:lastColumn="0" w:noHBand="0" w:noVBand="1"/>
      </w:tblPr>
      <w:tblGrid>
        <w:gridCol w:w="3363"/>
        <w:gridCol w:w="915"/>
        <w:gridCol w:w="850"/>
        <w:gridCol w:w="985"/>
        <w:gridCol w:w="915"/>
        <w:gridCol w:w="566"/>
        <w:gridCol w:w="566"/>
        <w:gridCol w:w="566"/>
        <w:gridCol w:w="565"/>
        <w:gridCol w:w="250"/>
      </w:tblGrid>
      <w:tr w:rsidR="00D43F4F" w:rsidTr="00D43F4F">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D43F4F" w:rsidRDefault="008B69BF">
            <w:pPr>
              <w:widowControl/>
              <w:contextualSpacing w:val="0"/>
            </w:pPr>
            <w:r>
              <w:rPr>
                <w:b w:val="0"/>
                <w:sz w:val="14"/>
                <w:szCs w:val="14"/>
              </w:rPr>
              <w:t>Adjustment</w:t>
            </w:r>
          </w:p>
        </w:tc>
        <w:tc>
          <w:tcPr>
            <w:tcW w:w="916" w:type="dxa"/>
            <w:vAlign w:val="center"/>
          </w:tcPr>
          <w:p w:rsidR="00D43F4F" w:rsidRDefault="008B69BF">
            <w:pPr>
              <w:widowControl/>
              <w:contextualSpacing w:val="0"/>
              <w:jc w:val="right"/>
              <w:cnfStyle w:val="100000000000" w:firstRow="1" w:lastRow="0" w:firstColumn="0" w:lastColumn="0" w:oddVBand="0" w:evenVBand="0" w:oddHBand="0" w:evenHBand="0" w:firstRowFirstColumn="0" w:firstRowLastColumn="0" w:lastRowFirstColumn="0" w:lastRowLastColumn="0"/>
            </w:pPr>
            <w:r>
              <w:rPr>
                <w:b w:val="0"/>
                <w:sz w:val="14"/>
                <w:szCs w:val="14"/>
              </w:rPr>
              <w:t>Output</w:t>
            </w:r>
          </w:p>
        </w:tc>
        <w:tc>
          <w:tcPr>
            <w:tcW w:w="851" w:type="dxa"/>
            <w:vAlign w:val="center"/>
          </w:tcPr>
          <w:p w:rsidR="00D43F4F" w:rsidRDefault="00D43F4F">
            <w:pPr>
              <w:widowControl/>
              <w:contextualSpacing w:val="0"/>
              <w:jc w:val="right"/>
              <w:cnfStyle w:val="100000000000" w:firstRow="1" w:lastRow="0" w:firstColumn="0" w:lastColumn="0" w:oddVBand="0" w:evenVBand="0" w:oddHBand="0" w:evenHBand="0" w:firstRowFirstColumn="0" w:firstRowLastColumn="0" w:lastRowFirstColumn="0" w:lastRowLastColumn="0"/>
            </w:pPr>
          </w:p>
        </w:tc>
        <w:tc>
          <w:tcPr>
            <w:tcW w:w="986" w:type="dxa"/>
            <w:vAlign w:val="center"/>
          </w:tcPr>
          <w:p w:rsidR="00D43F4F" w:rsidRDefault="00D43F4F">
            <w:pPr>
              <w:widowControl/>
              <w:contextualSpacing w:val="0"/>
              <w:jc w:val="right"/>
              <w:cnfStyle w:val="100000000000" w:firstRow="1" w:lastRow="0" w:firstColumn="0" w:lastColumn="0" w:oddVBand="0" w:evenVBand="0" w:oddHBand="0" w:evenHBand="0" w:firstRowFirstColumn="0" w:firstRowLastColumn="0" w:lastRowFirstColumn="0" w:lastRowLastColumn="0"/>
            </w:pPr>
          </w:p>
        </w:tc>
        <w:tc>
          <w:tcPr>
            <w:tcW w:w="916" w:type="dxa"/>
            <w:vAlign w:val="center"/>
          </w:tcPr>
          <w:p w:rsidR="00D43F4F" w:rsidRDefault="00D43F4F">
            <w:pPr>
              <w:widowControl/>
              <w:contextualSpacing w:val="0"/>
              <w:jc w:val="right"/>
              <w:cnfStyle w:val="100000000000" w:firstRow="1" w:lastRow="0" w:firstColumn="0" w:lastColumn="0" w:oddVBand="0" w:evenVBand="0" w:oddHBand="0" w:evenHBand="0" w:firstRowFirstColumn="0" w:firstRowLastColumn="0" w:lastRowFirstColumn="0" w:lastRowLastColumn="0"/>
            </w:pPr>
          </w:p>
        </w:tc>
        <w:tc>
          <w:tcPr>
            <w:tcW w:w="567" w:type="dxa"/>
            <w:vAlign w:val="center"/>
          </w:tcPr>
          <w:p w:rsidR="00D43F4F" w:rsidRDefault="008B69BF">
            <w:pPr>
              <w:widowControl/>
              <w:contextualSpacing w:val="0"/>
              <w:jc w:val="right"/>
              <w:cnfStyle w:val="100000000000" w:firstRow="1" w:lastRow="0" w:firstColumn="0" w:lastColumn="0" w:oddVBand="0" w:evenVBand="0" w:oddHBand="0" w:evenHBand="0" w:firstRowFirstColumn="0" w:firstRowLastColumn="0" w:lastRowFirstColumn="0" w:lastRowLastColumn="0"/>
            </w:pPr>
            <w:r>
              <w:rPr>
                <w:b w:val="0"/>
                <w:sz w:val="14"/>
                <w:szCs w:val="14"/>
              </w:rPr>
              <w:t>Share</w:t>
            </w:r>
          </w:p>
        </w:tc>
        <w:tc>
          <w:tcPr>
            <w:tcW w:w="567" w:type="dxa"/>
            <w:vAlign w:val="center"/>
          </w:tcPr>
          <w:p w:rsidR="00D43F4F" w:rsidRDefault="00D43F4F">
            <w:pPr>
              <w:widowControl/>
              <w:contextualSpacing w:val="0"/>
              <w:jc w:val="right"/>
              <w:cnfStyle w:val="100000000000" w:firstRow="1" w:lastRow="0" w:firstColumn="0" w:lastColumn="0" w:oddVBand="0" w:evenVBand="0" w:oddHBand="0" w:evenHBand="0" w:firstRowFirstColumn="0" w:firstRowLastColumn="0" w:lastRowFirstColumn="0" w:lastRowLastColumn="0"/>
            </w:pPr>
          </w:p>
        </w:tc>
        <w:tc>
          <w:tcPr>
            <w:tcW w:w="567" w:type="dxa"/>
            <w:vAlign w:val="center"/>
          </w:tcPr>
          <w:p w:rsidR="00D43F4F" w:rsidRDefault="00D43F4F">
            <w:pPr>
              <w:widowControl/>
              <w:contextualSpacing w:val="0"/>
              <w:jc w:val="right"/>
              <w:cnfStyle w:val="100000000000" w:firstRow="1" w:lastRow="0" w:firstColumn="0" w:lastColumn="0" w:oddVBand="0" w:evenVBand="0" w:oddHBand="0" w:evenHBand="0" w:firstRowFirstColumn="0" w:firstRowLastColumn="0" w:lastRowFirstColumn="0" w:lastRowLastColumn="0"/>
            </w:pPr>
          </w:p>
        </w:tc>
        <w:tc>
          <w:tcPr>
            <w:tcW w:w="566" w:type="dxa"/>
            <w:vAlign w:val="center"/>
          </w:tcPr>
          <w:p w:rsidR="00D43F4F" w:rsidRDefault="00D43F4F">
            <w:pPr>
              <w:widowControl/>
              <w:contextualSpacing w:val="0"/>
              <w:jc w:val="right"/>
              <w:cnfStyle w:val="100000000000" w:firstRow="1" w:lastRow="0" w:firstColumn="0" w:lastColumn="0" w:oddVBand="0" w:evenVBand="0" w:oddHBand="0" w:evenHBand="0" w:firstRowFirstColumn="0" w:firstRowLastColumn="0" w:lastRowFirstColumn="0" w:lastRowLastColumn="0"/>
            </w:pPr>
          </w:p>
        </w:tc>
        <w:tc>
          <w:tcPr>
            <w:tcW w:w="236" w:type="dxa"/>
          </w:tcPr>
          <w:p w:rsidR="00D43F4F" w:rsidRDefault="00D43F4F">
            <w:pPr>
              <w:widowControl/>
              <w:contextualSpacing w:val="0"/>
              <w:jc w:val="left"/>
              <w:cnfStyle w:val="100000000000" w:firstRow="1" w:lastRow="0" w:firstColumn="0" w:lastColumn="0" w:oddVBand="0" w:evenVBand="0" w:oddHBand="0" w:evenHBand="0" w:firstRowFirstColumn="0" w:firstRowLastColumn="0" w:lastRowFirstColumn="0" w:lastRowLastColumn="0"/>
            </w:pPr>
          </w:p>
        </w:tc>
      </w:tr>
      <w:tr w:rsidR="00D43F4F" w:rsidTr="00D43F4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D43F4F" w:rsidRDefault="00D43F4F">
            <w:pPr>
              <w:widowControl/>
              <w:contextualSpacing w:val="0"/>
            </w:pPr>
          </w:p>
        </w:tc>
        <w:tc>
          <w:tcPr>
            <w:tcW w:w="916" w:type="dxa"/>
            <w:vAlign w:val="center"/>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2000</w:t>
            </w:r>
          </w:p>
        </w:tc>
        <w:tc>
          <w:tcPr>
            <w:tcW w:w="851" w:type="dxa"/>
            <w:vAlign w:val="center"/>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2001</w:t>
            </w:r>
          </w:p>
        </w:tc>
        <w:tc>
          <w:tcPr>
            <w:tcW w:w="986" w:type="dxa"/>
            <w:vAlign w:val="center"/>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2002</w:t>
            </w:r>
          </w:p>
        </w:tc>
        <w:tc>
          <w:tcPr>
            <w:tcW w:w="916" w:type="dxa"/>
            <w:vAlign w:val="center"/>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2003</w:t>
            </w:r>
          </w:p>
        </w:tc>
        <w:tc>
          <w:tcPr>
            <w:tcW w:w="567" w:type="dxa"/>
            <w:vAlign w:val="center"/>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2000</w:t>
            </w:r>
          </w:p>
        </w:tc>
        <w:tc>
          <w:tcPr>
            <w:tcW w:w="567" w:type="dxa"/>
            <w:vAlign w:val="center"/>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2001</w:t>
            </w:r>
          </w:p>
        </w:tc>
        <w:tc>
          <w:tcPr>
            <w:tcW w:w="567" w:type="dxa"/>
            <w:vAlign w:val="center"/>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2002</w:t>
            </w:r>
          </w:p>
        </w:tc>
        <w:tc>
          <w:tcPr>
            <w:tcW w:w="566" w:type="dxa"/>
            <w:vAlign w:val="center"/>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2003</w:t>
            </w:r>
          </w:p>
        </w:tc>
        <w:tc>
          <w:tcPr>
            <w:tcW w:w="236" w:type="dxa"/>
          </w:tcPr>
          <w:p w:rsidR="00D43F4F" w:rsidRDefault="00D43F4F">
            <w:pPr>
              <w:widowControl/>
              <w:contextualSpacing w:val="0"/>
              <w:jc w:val="left"/>
              <w:cnfStyle w:val="000000100000" w:firstRow="0" w:lastRow="0" w:firstColumn="0" w:lastColumn="0" w:oddVBand="0" w:evenVBand="0" w:oddHBand="1" w:evenHBand="0" w:firstRowFirstColumn="0" w:firstRowLastColumn="0" w:lastRowFirstColumn="0" w:lastRowLastColumn="0"/>
            </w:pPr>
          </w:p>
        </w:tc>
      </w:tr>
      <w:tr w:rsidR="00D43F4F" w:rsidTr="00D43F4F">
        <w:trPr>
          <w:trHeight w:val="6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D43F4F">
            <w:pPr>
              <w:widowControl/>
              <w:contextualSpacing w:val="0"/>
              <w:jc w:val="left"/>
            </w:pPr>
          </w:p>
        </w:tc>
        <w:tc>
          <w:tcPr>
            <w:tcW w:w="916"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c>
          <w:tcPr>
            <w:tcW w:w="851"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c>
          <w:tcPr>
            <w:tcW w:w="986"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c>
          <w:tcPr>
            <w:tcW w:w="916"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c>
          <w:tcPr>
            <w:tcW w:w="567"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c>
          <w:tcPr>
            <w:tcW w:w="567"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c>
          <w:tcPr>
            <w:tcW w:w="567"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c>
          <w:tcPr>
            <w:tcW w:w="566"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c>
          <w:tcPr>
            <w:tcW w:w="236"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r>
      <w:tr w:rsidR="00D43F4F" w:rsidTr="00D43F4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AGR: Agriculture</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 xml:space="preserve">264482670 </w:t>
            </w:r>
          </w:p>
        </w:tc>
        <w:tc>
          <w:tcPr>
            <w:tcW w:w="851"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26180.6</w:t>
            </w:r>
          </w:p>
        </w:tc>
        <w:tc>
          <w:tcPr>
            <w:tcW w:w="98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285787423</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368230995</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0.103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0.071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0.091 </w:t>
            </w:r>
          </w:p>
        </w:tc>
        <w:tc>
          <w:tcPr>
            <w:tcW w:w="56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0.079 </w:t>
            </w:r>
          </w:p>
        </w:tc>
        <w:tc>
          <w:tcPr>
            <w:tcW w:w="236" w:type="dxa"/>
          </w:tcPr>
          <w:p w:rsidR="00D43F4F" w:rsidRDefault="00D43F4F">
            <w:pPr>
              <w:widowControl/>
              <w:contextualSpacing w:val="0"/>
              <w:jc w:val="left"/>
              <w:cnfStyle w:val="000000100000" w:firstRow="0" w:lastRow="0" w:firstColumn="0" w:lastColumn="0" w:oddVBand="0" w:evenVBand="0" w:oddHBand="1" w:evenHBand="0" w:firstRowFirstColumn="0" w:firstRowLastColumn="0" w:lastRowFirstColumn="0" w:lastRowLastColumn="0"/>
            </w:pPr>
          </w:p>
        </w:tc>
      </w:tr>
      <w:tr w:rsidR="00D43F4F" w:rsidTr="00D43F4F">
        <w:trPr>
          <w:trHeight w:val="12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lastRenderedPageBreak/>
              <w:t>CMN: Coal mining</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sz w:val="14"/>
                <w:szCs w:val="14"/>
              </w:rPr>
              <w:t xml:space="preserve">20237523 </w:t>
            </w:r>
          </w:p>
        </w:tc>
        <w:tc>
          <w:tcPr>
            <w:tcW w:w="851"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3733.7</w:t>
            </w:r>
          </w:p>
        </w:tc>
        <w:tc>
          <w:tcPr>
            <w:tcW w:w="98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40109089.4</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62218857.3</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0.008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0.010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0.013 </w:t>
            </w:r>
          </w:p>
        </w:tc>
        <w:tc>
          <w:tcPr>
            <w:tcW w:w="56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0.013 </w:t>
            </w:r>
          </w:p>
        </w:tc>
        <w:tc>
          <w:tcPr>
            <w:tcW w:w="236"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r>
      <w:tr w:rsidR="00D43F4F" w:rsidTr="00D43F4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PMN: Oil and nature gas mining</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 xml:space="preserve">43815759 </w:t>
            </w:r>
          </w:p>
        </w:tc>
        <w:tc>
          <w:tcPr>
            <w:tcW w:w="851"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3612.7</w:t>
            </w:r>
          </w:p>
        </w:tc>
        <w:tc>
          <w:tcPr>
            <w:tcW w:w="98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32633054.0</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48843939.8</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0.017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0.010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0.010 </w:t>
            </w:r>
          </w:p>
        </w:tc>
        <w:tc>
          <w:tcPr>
            <w:tcW w:w="56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0.010 </w:t>
            </w:r>
          </w:p>
        </w:tc>
        <w:tc>
          <w:tcPr>
            <w:tcW w:w="236" w:type="dxa"/>
          </w:tcPr>
          <w:p w:rsidR="00D43F4F" w:rsidRDefault="00D43F4F">
            <w:pPr>
              <w:widowControl/>
              <w:contextualSpacing w:val="0"/>
              <w:jc w:val="left"/>
              <w:cnfStyle w:val="000000100000" w:firstRow="0" w:lastRow="0" w:firstColumn="0" w:lastColumn="0" w:oddVBand="0" w:evenVBand="0" w:oddHBand="1" w:evenHBand="0" w:firstRowFirstColumn="0" w:firstRowLastColumn="0" w:lastRowFirstColumn="0" w:lastRowLastColumn="0"/>
            </w:pPr>
          </w:p>
        </w:tc>
      </w:tr>
      <w:tr w:rsidR="00D43F4F" w:rsidTr="00D43F4F">
        <w:trPr>
          <w:trHeight w:val="10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OMN: Other mining</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sz w:val="14"/>
                <w:szCs w:val="14"/>
              </w:rPr>
              <w:t xml:space="preserve">16784181 </w:t>
            </w:r>
          </w:p>
        </w:tc>
        <w:tc>
          <w:tcPr>
            <w:tcW w:w="851"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2875.1</w:t>
            </w:r>
          </w:p>
        </w:tc>
        <w:tc>
          <w:tcPr>
            <w:tcW w:w="98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30429747.6</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47028472.5</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0.007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0.008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0.010 </w:t>
            </w:r>
          </w:p>
        </w:tc>
        <w:tc>
          <w:tcPr>
            <w:tcW w:w="56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0.010 </w:t>
            </w:r>
          </w:p>
        </w:tc>
        <w:tc>
          <w:tcPr>
            <w:tcW w:w="236"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r>
      <w:tr w:rsidR="00D43F4F" w:rsidTr="00D43F4F">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 xml:space="preserve">FTW: Food </w:t>
            </w:r>
            <w:proofErr w:type="spellStart"/>
            <w:r>
              <w:rPr>
                <w:b w:val="0"/>
                <w:sz w:val="14"/>
                <w:szCs w:val="14"/>
              </w:rPr>
              <w:t>manufacture,Textile</w:t>
            </w:r>
            <w:proofErr w:type="spellEnd"/>
            <w:r>
              <w:rPr>
                <w:b w:val="0"/>
                <w:sz w:val="14"/>
                <w:szCs w:val="14"/>
              </w:rPr>
              <w:t>, Wood processing and Manufacture of Articles for Culture</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 xml:space="preserve">381451082 </w:t>
            </w:r>
          </w:p>
        </w:tc>
        <w:tc>
          <w:tcPr>
            <w:tcW w:w="851"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42831.9</w:t>
            </w:r>
          </w:p>
        </w:tc>
        <w:tc>
          <w:tcPr>
            <w:tcW w:w="98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411153385.4</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607021526</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0.148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0.116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0.131 </w:t>
            </w:r>
          </w:p>
        </w:tc>
        <w:tc>
          <w:tcPr>
            <w:tcW w:w="56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0.130 </w:t>
            </w:r>
          </w:p>
        </w:tc>
        <w:tc>
          <w:tcPr>
            <w:tcW w:w="236" w:type="dxa"/>
          </w:tcPr>
          <w:p w:rsidR="00D43F4F" w:rsidRDefault="00D43F4F">
            <w:pPr>
              <w:widowControl/>
              <w:contextualSpacing w:val="0"/>
              <w:jc w:val="left"/>
              <w:cnfStyle w:val="000000100000" w:firstRow="0" w:lastRow="0" w:firstColumn="0" w:lastColumn="0" w:oddVBand="0" w:evenVBand="0" w:oddHBand="1" w:evenHBand="0" w:firstRowFirstColumn="0" w:firstRowLastColumn="0" w:lastRowFirstColumn="0" w:lastRowLastColumn="0"/>
            </w:pPr>
          </w:p>
        </w:tc>
      </w:tr>
      <w:tr w:rsidR="00D43F4F" w:rsidTr="00D43F4F">
        <w:trPr>
          <w:trHeight w:val="6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PCN: Petroleum Processing, Coking and Nuclear Fuel Processing</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sz w:val="14"/>
                <w:szCs w:val="14"/>
              </w:rPr>
              <w:t xml:space="preserve">79433513 </w:t>
            </w:r>
          </w:p>
        </w:tc>
        <w:tc>
          <w:tcPr>
            <w:tcW w:w="851"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15043.7</w:t>
            </w:r>
          </w:p>
        </w:tc>
        <w:tc>
          <w:tcPr>
            <w:tcW w:w="98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60846185.5</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106029767</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0.031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0.041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0.019 </w:t>
            </w:r>
          </w:p>
        </w:tc>
        <w:tc>
          <w:tcPr>
            <w:tcW w:w="56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0.023 </w:t>
            </w:r>
          </w:p>
        </w:tc>
        <w:tc>
          <w:tcPr>
            <w:tcW w:w="236"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r>
      <w:tr w:rsidR="00D43F4F" w:rsidTr="00D43F4F">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CPM: Chemical and Pharmaceutical and Medicine Manufacturing</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 xml:space="preserve">215871883 </w:t>
            </w:r>
          </w:p>
        </w:tc>
        <w:tc>
          <w:tcPr>
            <w:tcW w:w="851"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40364.4</w:t>
            </w:r>
          </w:p>
        </w:tc>
        <w:tc>
          <w:tcPr>
            <w:tcW w:w="98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215726168.2</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384863555</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0.084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0.109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0.069 </w:t>
            </w:r>
          </w:p>
        </w:tc>
        <w:tc>
          <w:tcPr>
            <w:tcW w:w="56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0.082 </w:t>
            </w:r>
          </w:p>
        </w:tc>
        <w:tc>
          <w:tcPr>
            <w:tcW w:w="236" w:type="dxa"/>
          </w:tcPr>
          <w:p w:rsidR="00D43F4F" w:rsidRDefault="00D43F4F">
            <w:pPr>
              <w:widowControl/>
              <w:contextualSpacing w:val="0"/>
              <w:jc w:val="left"/>
              <w:cnfStyle w:val="000000100000" w:firstRow="0" w:lastRow="0" w:firstColumn="0" w:lastColumn="0" w:oddVBand="0" w:evenVBand="0" w:oddHBand="1" w:evenHBand="0" w:firstRowFirstColumn="0" w:firstRowLastColumn="0" w:lastRowFirstColumn="0" w:lastRowLastColumn="0"/>
            </w:pPr>
          </w:p>
        </w:tc>
      </w:tr>
      <w:tr w:rsidR="00D43F4F" w:rsidTr="00D43F4F">
        <w:trPr>
          <w:trHeight w:val="12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BNM: Building materials and non-Metallic Materials Industry</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sz w:val="14"/>
                <w:szCs w:val="14"/>
              </w:rPr>
              <w:t xml:space="preserve">62751301 </w:t>
            </w:r>
          </w:p>
        </w:tc>
        <w:tc>
          <w:tcPr>
            <w:tcW w:w="851"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11626.3</w:t>
            </w:r>
          </w:p>
        </w:tc>
        <w:tc>
          <w:tcPr>
            <w:tcW w:w="98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58045337.2</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363841790</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0.024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0.031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0.019 </w:t>
            </w:r>
          </w:p>
        </w:tc>
        <w:tc>
          <w:tcPr>
            <w:tcW w:w="56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0.078 </w:t>
            </w:r>
          </w:p>
        </w:tc>
        <w:tc>
          <w:tcPr>
            <w:tcW w:w="236"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r>
      <w:tr w:rsidR="00D43F4F" w:rsidTr="00D43F4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MPM: Metal processing and manufacture</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 xml:space="preserve">157266045 </w:t>
            </w:r>
          </w:p>
        </w:tc>
        <w:tc>
          <w:tcPr>
            <w:tcW w:w="851"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18116.3</w:t>
            </w:r>
          </w:p>
        </w:tc>
        <w:tc>
          <w:tcPr>
            <w:tcW w:w="98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213653418</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125449049</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0.061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0.049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0.068 </w:t>
            </w:r>
          </w:p>
        </w:tc>
        <w:tc>
          <w:tcPr>
            <w:tcW w:w="56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0.027 </w:t>
            </w:r>
          </w:p>
        </w:tc>
        <w:tc>
          <w:tcPr>
            <w:tcW w:w="236" w:type="dxa"/>
          </w:tcPr>
          <w:p w:rsidR="00D43F4F" w:rsidRDefault="00D43F4F">
            <w:pPr>
              <w:widowControl/>
              <w:contextualSpacing w:val="0"/>
              <w:jc w:val="left"/>
              <w:cnfStyle w:val="000000100000" w:firstRow="0" w:lastRow="0" w:firstColumn="0" w:lastColumn="0" w:oddVBand="0" w:evenVBand="0" w:oddHBand="1" w:evenHBand="0" w:firstRowFirstColumn="0" w:firstRowLastColumn="0" w:lastRowFirstColumn="0" w:lastRowLastColumn="0"/>
            </w:pPr>
          </w:p>
        </w:tc>
      </w:tr>
      <w:tr w:rsidR="00D43F4F" w:rsidTr="00D43F4F">
        <w:trPr>
          <w:trHeight w:val="14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MEM: Mechanic manufacture</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sz w:val="14"/>
                <w:szCs w:val="14"/>
              </w:rPr>
              <w:t xml:space="preserve">88751399 </w:t>
            </w:r>
          </w:p>
        </w:tc>
        <w:tc>
          <w:tcPr>
            <w:tcW w:w="851"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21055.2</w:t>
            </w:r>
          </w:p>
        </w:tc>
        <w:tc>
          <w:tcPr>
            <w:tcW w:w="98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129973097.2</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178336351</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0.034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0.057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0.041 </w:t>
            </w:r>
          </w:p>
        </w:tc>
        <w:tc>
          <w:tcPr>
            <w:tcW w:w="56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0.038 </w:t>
            </w:r>
          </w:p>
        </w:tc>
        <w:tc>
          <w:tcPr>
            <w:tcW w:w="236"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r>
      <w:tr w:rsidR="00D43F4F" w:rsidTr="00D43F4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TEM: Transportation equipment manufacture</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 xml:space="preserve">95153272 </w:t>
            </w:r>
          </w:p>
        </w:tc>
        <w:tc>
          <w:tcPr>
            <w:tcW w:w="851"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17827.9</w:t>
            </w:r>
          </w:p>
        </w:tc>
        <w:tc>
          <w:tcPr>
            <w:tcW w:w="98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96466982.9</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150817283</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0.037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0.048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0.031 </w:t>
            </w:r>
          </w:p>
        </w:tc>
        <w:tc>
          <w:tcPr>
            <w:tcW w:w="56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0.032 </w:t>
            </w:r>
          </w:p>
        </w:tc>
        <w:tc>
          <w:tcPr>
            <w:tcW w:w="236" w:type="dxa"/>
          </w:tcPr>
          <w:p w:rsidR="00D43F4F" w:rsidRDefault="00D43F4F">
            <w:pPr>
              <w:widowControl/>
              <w:contextualSpacing w:val="0"/>
              <w:jc w:val="left"/>
              <w:cnfStyle w:val="000000100000" w:firstRow="0" w:lastRow="0" w:firstColumn="0" w:lastColumn="0" w:oddVBand="0" w:evenVBand="0" w:oddHBand="1" w:evenHBand="0" w:firstRowFirstColumn="0" w:firstRowLastColumn="0" w:lastRowFirstColumn="0" w:lastRowLastColumn="0"/>
            </w:pPr>
          </w:p>
        </w:tc>
      </w:tr>
      <w:tr w:rsidR="00D43F4F" w:rsidTr="00D43F4F">
        <w:trPr>
          <w:trHeight w:val="14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 xml:space="preserve">EEM: electronic equipment manufacturer </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sz w:val="14"/>
                <w:szCs w:val="14"/>
              </w:rPr>
              <w:t xml:space="preserve">214300521 </w:t>
            </w:r>
          </w:p>
        </w:tc>
        <w:tc>
          <w:tcPr>
            <w:tcW w:w="851"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24506.2</w:t>
            </w:r>
          </w:p>
        </w:tc>
        <w:tc>
          <w:tcPr>
            <w:tcW w:w="98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200990025</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381279156</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0.083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0.066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0.064 </w:t>
            </w:r>
          </w:p>
        </w:tc>
        <w:tc>
          <w:tcPr>
            <w:tcW w:w="56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0.082 </w:t>
            </w:r>
          </w:p>
        </w:tc>
        <w:tc>
          <w:tcPr>
            <w:tcW w:w="236"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r>
      <w:tr w:rsidR="00D43F4F" w:rsidTr="00D43F4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 xml:space="preserve">INO: Instrumentation and other manufacturer </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 xml:space="preserve">36316964 </w:t>
            </w:r>
          </w:p>
        </w:tc>
        <w:tc>
          <w:tcPr>
            <w:tcW w:w="851"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4579.7</w:t>
            </w:r>
          </w:p>
        </w:tc>
        <w:tc>
          <w:tcPr>
            <w:tcW w:w="98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45817939.7</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74488140.1</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0.014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0.012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0.015 </w:t>
            </w:r>
          </w:p>
        </w:tc>
        <w:tc>
          <w:tcPr>
            <w:tcW w:w="56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0.016 </w:t>
            </w:r>
          </w:p>
        </w:tc>
        <w:tc>
          <w:tcPr>
            <w:tcW w:w="236" w:type="dxa"/>
          </w:tcPr>
          <w:p w:rsidR="00D43F4F" w:rsidRDefault="00D43F4F">
            <w:pPr>
              <w:widowControl/>
              <w:contextualSpacing w:val="0"/>
              <w:jc w:val="left"/>
              <w:cnfStyle w:val="000000100000" w:firstRow="0" w:lastRow="0" w:firstColumn="0" w:lastColumn="0" w:oddVBand="0" w:evenVBand="0" w:oddHBand="1" w:evenHBand="0" w:firstRowFirstColumn="0" w:firstRowLastColumn="0" w:lastRowFirstColumn="0" w:lastRowLastColumn="0"/>
            </w:pPr>
          </w:p>
        </w:tc>
      </w:tr>
      <w:tr w:rsidR="00D43F4F" w:rsidTr="00D43F4F">
        <w:trPr>
          <w:trHeight w:val="14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EHW: Electricity, heat power and water production and supply</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sz w:val="14"/>
                <w:szCs w:val="14"/>
              </w:rPr>
              <w:t xml:space="preserve">95992600 </w:t>
            </w:r>
          </w:p>
        </w:tc>
        <w:tc>
          <w:tcPr>
            <w:tcW w:w="851"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9836.8</w:t>
            </w:r>
          </w:p>
        </w:tc>
        <w:tc>
          <w:tcPr>
            <w:tcW w:w="98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88419337.7</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187726797</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0.037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0.027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0.028 </w:t>
            </w:r>
          </w:p>
        </w:tc>
        <w:tc>
          <w:tcPr>
            <w:tcW w:w="56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0.040 </w:t>
            </w:r>
          </w:p>
        </w:tc>
        <w:tc>
          <w:tcPr>
            <w:tcW w:w="236"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r>
      <w:tr w:rsidR="00D43F4F" w:rsidTr="00D43F4F">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CON: Construction</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 xml:space="preserve">221570467 </w:t>
            </w:r>
          </w:p>
        </w:tc>
        <w:tc>
          <w:tcPr>
            <w:tcW w:w="851"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45919.4</w:t>
            </w:r>
          </w:p>
        </w:tc>
        <w:tc>
          <w:tcPr>
            <w:tcW w:w="98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281326817.3</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341061353</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0.086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0.124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0.090 </w:t>
            </w:r>
          </w:p>
        </w:tc>
        <w:tc>
          <w:tcPr>
            <w:tcW w:w="56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0.073 </w:t>
            </w:r>
          </w:p>
        </w:tc>
        <w:tc>
          <w:tcPr>
            <w:tcW w:w="236" w:type="dxa"/>
          </w:tcPr>
          <w:p w:rsidR="00D43F4F" w:rsidRDefault="00D43F4F">
            <w:pPr>
              <w:widowControl/>
              <w:contextualSpacing w:val="0"/>
              <w:jc w:val="left"/>
              <w:cnfStyle w:val="000000100000" w:firstRow="0" w:lastRow="0" w:firstColumn="0" w:lastColumn="0" w:oddVBand="0" w:evenVBand="0" w:oddHBand="1" w:evenHBand="0" w:firstRowFirstColumn="0" w:firstRowLastColumn="0" w:lastRowFirstColumn="0" w:lastRowLastColumn="0"/>
            </w:pPr>
          </w:p>
        </w:tc>
      </w:tr>
      <w:tr w:rsidR="00D43F4F" w:rsidTr="00D43F4F">
        <w:trPr>
          <w:trHeight w:val="12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 xml:space="preserve">TSI: Transportation, storage, and information service </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sz w:val="14"/>
                <w:szCs w:val="14"/>
              </w:rPr>
              <w:t xml:space="preserve">105707979 </w:t>
            </w:r>
          </w:p>
        </w:tc>
        <w:tc>
          <w:tcPr>
            <w:tcW w:w="851"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17266.1</w:t>
            </w:r>
          </w:p>
        </w:tc>
        <w:tc>
          <w:tcPr>
            <w:tcW w:w="98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146064292.1</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219066866</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0.041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0.047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0.047 </w:t>
            </w:r>
          </w:p>
        </w:tc>
        <w:tc>
          <w:tcPr>
            <w:tcW w:w="56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0.047 </w:t>
            </w:r>
          </w:p>
        </w:tc>
        <w:tc>
          <w:tcPr>
            <w:tcW w:w="236"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r>
      <w:tr w:rsidR="00D43F4F" w:rsidTr="00D43F4F">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WRT: Wholesale and retail trades</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 xml:space="preserve">169342750 </w:t>
            </w:r>
          </w:p>
        </w:tc>
        <w:tc>
          <w:tcPr>
            <w:tcW w:w="851"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28593.2</w:t>
            </w:r>
          </w:p>
        </w:tc>
        <w:tc>
          <w:tcPr>
            <w:tcW w:w="98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242910018.1</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271200723</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0.066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0.077 </w:t>
            </w:r>
          </w:p>
        </w:tc>
        <w:tc>
          <w:tcPr>
            <w:tcW w:w="567"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0.078 </w:t>
            </w:r>
          </w:p>
        </w:tc>
        <w:tc>
          <w:tcPr>
            <w:tcW w:w="56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 xml:space="preserve">0.058 </w:t>
            </w:r>
          </w:p>
        </w:tc>
        <w:tc>
          <w:tcPr>
            <w:tcW w:w="236" w:type="dxa"/>
          </w:tcPr>
          <w:p w:rsidR="00D43F4F" w:rsidRDefault="00D43F4F">
            <w:pPr>
              <w:widowControl/>
              <w:contextualSpacing w:val="0"/>
              <w:jc w:val="left"/>
              <w:cnfStyle w:val="000000100000" w:firstRow="0" w:lastRow="0" w:firstColumn="0" w:lastColumn="0" w:oddVBand="0" w:evenVBand="0" w:oddHBand="1" w:evenHBand="0" w:firstRowFirstColumn="0" w:firstRowLastColumn="0" w:lastRowFirstColumn="0" w:lastRowLastColumn="0"/>
            </w:pPr>
          </w:p>
        </w:tc>
      </w:tr>
      <w:tr w:rsidR="00D43F4F" w:rsidTr="00D43F4F">
        <w:trPr>
          <w:trHeight w:val="14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8B69BF">
            <w:pPr>
              <w:widowControl/>
              <w:contextualSpacing w:val="0"/>
            </w:pPr>
            <w:r>
              <w:rPr>
                <w:b w:val="0"/>
                <w:sz w:val="14"/>
                <w:szCs w:val="14"/>
              </w:rPr>
              <w:t>RFO: Real estate finance and other service</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sz w:val="14"/>
                <w:szCs w:val="14"/>
              </w:rPr>
              <w:t xml:space="preserve">306297920 </w:t>
            </w:r>
          </w:p>
        </w:tc>
        <w:tc>
          <w:tcPr>
            <w:tcW w:w="851"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36551.7</w:t>
            </w:r>
          </w:p>
        </w:tc>
        <w:tc>
          <w:tcPr>
            <w:tcW w:w="98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553952698.6</w:t>
            </w:r>
          </w:p>
        </w:tc>
        <w:tc>
          <w:tcPr>
            <w:tcW w:w="91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758961797</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0.119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0.099 </w:t>
            </w:r>
          </w:p>
        </w:tc>
        <w:tc>
          <w:tcPr>
            <w:tcW w:w="567"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0.177 </w:t>
            </w:r>
          </w:p>
        </w:tc>
        <w:tc>
          <w:tcPr>
            <w:tcW w:w="56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4"/>
                <w:szCs w:val="14"/>
              </w:rPr>
              <w:t xml:space="preserve">0.162 </w:t>
            </w:r>
          </w:p>
        </w:tc>
        <w:tc>
          <w:tcPr>
            <w:tcW w:w="236" w:type="dxa"/>
          </w:tcPr>
          <w:p w:rsidR="00D43F4F" w:rsidRDefault="00D43F4F">
            <w:pPr>
              <w:widowControl/>
              <w:contextualSpacing w:val="0"/>
              <w:jc w:val="left"/>
              <w:cnfStyle w:val="000000000000" w:firstRow="0" w:lastRow="0" w:firstColumn="0" w:lastColumn="0" w:oddVBand="0" w:evenVBand="0" w:oddHBand="0" w:evenHBand="0" w:firstRowFirstColumn="0" w:firstRowLastColumn="0" w:lastRowFirstColumn="0" w:lastRowLastColumn="0"/>
            </w:pPr>
          </w:p>
        </w:tc>
      </w:tr>
      <w:tr w:rsidR="00D43F4F" w:rsidTr="00D43F4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69" w:type="dxa"/>
          </w:tcPr>
          <w:p w:rsidR="00D43F4F" w:rsidRDefault="00D43F4F">
            <w:pPr>
              <w:widowControl/>
              <w:contextualSpacing w:val="0"/>
              <w:jc w:val="left"/>
            </w:pP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sz w:val="14"/>
                <w:szCs w:val="14"/>
              </w:rPr>
              <w:t xml:space="preserve">2575527831 </w:t>
            </w:r>
          </w:p>
        </w:tc>
        <w:tc>
          <w:tcPr>
            <w:tcW w:w="851"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370521.0</w:t>
            </w:r>
          </w:p>
        </w:tc>
        <w:tc>
          <w:tcPr>
            <w:tcW w:w="98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3134305017</w:t>
            </w:r>
          </w:p>
        </w:tc>
        <w:tc>
          <w:tcPr>
            <w:tcW w:w="91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4"/>
                <w:szCs w:val="14"/>
              </w:rPr>
              <w:t>4676466418</w:t>
            </w:r>
          </w:p>
        </w:tc>
        <w:tc>
          <w:tcPr>
            <w:tcW w:w="567" w:type="dxa"/>
          </w:tcPr>
          <w:p w:rsidR="00D43F4F" w:rsidRDefault="00D43F4F">
            <w:pPr>
              <w:widowControl/>
              <w:contextualSpacing w:val="0"/>
              <w:jc w:val="left"/>
              <w:cnfStyle w:val="000000100000" w:firstRow="0" w:lastRow="0" w:firstColumn="0" w:lastColumn="0" w:oddVBand="0" w:evenVBand="0" w:oddHBand="1" w:evenHBand="0" w:firstRowFirstColumn="0" w:firstRowLastColumn="0" w:lastRowFirstColumn="0" w:lastRowLastColumn="0"/>
            </w:pPr>
          </w:p>
        </w:tc>
        <w:tc>
          <w:tcPr>
            <w:tcW w:w="567" w:type="dxa"/>
          </w:tcPr>
          <w:p w:rsidR="00D43F4F" w:rsidRDefault="00D43F4F">
            <w:pPr>
              <w:widowControl/>
              <w:contextualSpacing w:val="0"/>
              <w:jc w:val="left"/>
              <w:cnfStyle w:val="000000100000" w:firstRow="0" w:lastRow="0" w:firstColumn="0" w:lastColumn="0" w:oddVBand="0" w:evenVBand="0" w:oddHBand="1" w:evenHBand="0" w:firstRowFirstColumn="0" w:firstRowLastColumn="0" w:lastRowFirstColumn="0" w:lastRowLastColumn="0"/>
            </w:pPr>
          </w:p>
        </w:tc>
        <w:tc>
          <w:tcPr>
            <w:tcW w:w="567" w:type="dxa"/>
          </w:tcPr>
          <w:p w:rsidR="00D43F4F" w:rsidRDefault="00D43F4F">
            <w:pPr>
              <w:widowControl/>
              <w:contextualSpacing w:val="0"/>
              <w:jc w:val="left"/>
              <w:cnfStyle w:val="000000100000" w:firstRow="0" w:lastRow="0" w:firstColumn="0" w:lastColumn="0" w:oddVBand="0" w:evenVBand="0" w:oddHBand="1" w:evenHBand="0" w:firstRowFirstColumn="0" w:firstRowLastColumn="0" w:lastRowFirstColumn="0" w:lastRowLastColumn="0"/>
            </w:pPr>
          </w:p>
        </w:tc>
        <w:tc>
          <w:tcPr>
            <w:tcW w:w="566" w:type="dxa"/>
          </w:tcPr>
          <w:p w:rsidR="00D43F4F" w:rsidRDefault="00D43F4F">
            <w:pPr>
              <w:widowControl/>
              <w:contextualSpacing w:val="0"/>
              <w:jc w:val="left"/>
              <w:cnfStyle w:val="000000100000" w:firstRow="0" w:lastRow="0" w:firstColumn="0" w:lastColumn="0" w:oddVBand="0" w:evenVBand="0" w:oddHBand="1" w:evenHBand="0" w:firstRowFirstColumn="0" w:firstRowLastColumn="0" w:lastRowFirstColumn="0" w:lastRowLastColumn="0"/>
            </w:pPr>
          </w:p>
        </w:tc>
        <w:tc>
          <w:tcPr>
            <w:tcW w:w="236" w:type="dxa"/>
          </w:tcPr>
          <w:p w:rsidR="00D43F4F" w:rsidRDefault="00D43F4F">
            <w:pPr>
              <w:widowControl/>
              <w:contextualSpacing w:val="0"/>
              <w:jc w:val="left"/>
              <w:cnfStyle w:val="000000100000" w:firstRow="0" w:lastRow="0" w:firstColumn="0" w:lastColumn="0" w:oddVBand="0" w:evenVBand="0" w:oddHBand="1" w:evenHBand="0" w:firstRowFirstColumn="0" w:firstRowLastColumn="0" w:lastRowFirstColumn="0" w:lastRowLastColumn="0"/>
            </w:pPr>
          </w:p>
        </w:tc>
      </w:tr>
    </w:tbl>
    <w:p w:rsidR="00D43F4F" w:rsidRDefault="008B69BF">
      <w:pPr>
        <w:ind w:firstLine="435"/>
      </w:pPr>
      <w:r>
        <w:rPr>
          <w:sz w:val="40"/>
          <w:szCs w:val="40"/>
          <w:vertAlign w:val="subscript"/>
        </w:rPr>
        <w:t>Unit: Billion Yuan</w:t>
      </w:r>
    </w:p>
    <w:tbl>
      <w:tblPr>
        <w:tblStyle w:val="ac"/>
        <w:tblW w:w="9383" w:type="dxa"/>
        <w:tblInd w:w="-115" w:type="dxa"/>
        <w:tblBorders>
          <w:top w:val="single" w:sz="8" w:space="0" w:color="000000"/>
          <w:bottom w:val="single" w:sz="8" w:space="0" w:color="000000"/>
        </w:tblBorders>
        <w:tblLayout w:type="fixed"/>
        <w:tblLook w:val="04A0" w:firstRow="1" w:lastRow="0" w:firstColumn="1" w:lastColumn="0" w:noHBand="0" w:noVBand="1"/>
      </w:tblPr>
      <w:tblGrid>
        <w:gridCol w:w="3509"/>
        <w:gridCol w:w="709"/>
        <w:gridCol w:w="709"/>
        <w:gridCol w:w="709"/>
        <w:gridCol w:w="708"/>
        <w:gridCol w:w="724"/>
        <w:gridCol w:w="756"/>
        <w:gridCol w:w="709"/>
        <w:gridCol w:w="850"/>
      </w:tblGrid>
      <w:tr w:rsidR="00D43F4F" w:rsidTr="00D43F4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D43F4F">
            <w:pPr>
              <w:widowControl/>
              <w:contextualSpacing w:val="0"/>
              <w:jc w:val="left"/>
            </w:pPr>
          </w:p>
        </w:tc>
        <w:tc>
          <w:tcPr>
            <w:tcW w:w="2127" w:type="dxa"/>
            <w:gridSpan w:val="3"/>
          </w:tcPr>
          <w:p w:rsidR="00D43F4F" w:rsidRDefault="008B69BF">
            <w:pPr>
              <w:widowControl/>
              <w:contextualSpacing w:val="0"/>
              <w:jc w:val="left"/>
              <w:cnfStyle w:val="100000000000" w:firstRow="1" w:lastRow="0" w:firstColumn="0" w:lastColumn="0" w:oddVBand="0" w:evenVBand="0" w:oddHBand="0" w:evenHBand="0" w:firstRowFirstColumn="0" w:firstRowLastColumn="0" w:lastRowFirstColumn="0" w:lastRowLastColumn="0"/>
            </w:pPr>
            <w:r>
              <w:rPr>
                <w:rFonts w:ascii="宋体" w:eastAsia="宋体" w:hAnsi="宋体" w:cs="宋体"/>
                <w:b w:val="0"/>
                <w:sz w:val="16"/>
                <w:szCs w:val="16"/>
              </w:rPr>
              <w:t>Actual data</w:t>
            </w:r>
          </w:p>
        </w:tc>
        <w:tc>
          <w:tcPr>
            <w:tcW w:w="708" w:type="dxa"/>
          </w:tcPr>
          <w:p w:rsidR="00D43F4F" w:rsidRDefault="00D43F4F">
            <w:pPr>
              <w:widowControl/>
              <w:contextualSpacing w:val="0"/>
              <w:jc w:val="left"/>
              <w:cnfStyle w:val="100000000000" w:firstRow="1" w:lastRow="0" w:firstColumn="0" w:lastColumn="0" w:oddVBand="0" w:evenVBand="0" w:oddHBand="0" w:evenHBand="0" w:firstRowFirstColumn="0" w:firstRowLastColumn="0" w:lastRowFirstColumn="0" w:lastRowLastColumn="0"/>
            </w:pPr>
          </w:p>
        </w:tc>
        <w:tc>
          <w:tcPr>
            <w:tcW w:w="3039" w:type="dxa"/>
            <w:gridSpan w:val="4"/>
          </w:tcPr>
          <w:p w:rsidR="00D43F4F" w:rsidRDefault="008B69BF">
            <w:pPr>
              <w:widowControl/>
              <w:contextualSpacing w:val="0"/>
              <w:jc w:val="left"/>
              <w:cnfStyle w:val="100000000000" w:firstRow="1" w:lastRow="0" w:firstColumn="0" w:lastColumn="0" w:oddVBand="0" w:evenVBand="0" w:oddHBand="0" w:evenHBand="0" w:firstRowFirstColumn="0" w:firstRowLastColumn="0" w:lastRowFirstColumn="0" w:lastRowLastColumn="0"/>
            </w:pPr>
            <w:r>
              <w:rPr>
                <w:b w:val="0"/>
                <w:sz w:val="16"/>
                <w:szCs w:val="16"/>
              </w:rPr>
              <w:t>Adjustment</w:t>
            </w:r>
          </w:p>
        </w:tc>
      </w:tr>
      <w:tr w:rsidR="00D43F4F" w:rsidTr="00D43F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D43F4F">
            <w:pPr>
              <w:widowControl/>
              <w:contextualSpacing w:val="0"/>
              <w:jc w:val="left"/>
            </w:pP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2000</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2001</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2002</w:t>
            </w:r>
          </w:p>
        </w:tc>
        <w:tc>
          <w:tcPr>
            <w:tcW w:w="708"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2003</w:t>
            </w:r>
          </w:p>
        </w:tc>
        <w:tc>
          <w:tcPr>
            <w:tcW w:w="724"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2000</w:t>
            </w:r>
          </w:p>
        </w:tc>
        <w:tc>
          <w:tcPr>
            <w:tcW w:w="75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2001</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2002</w:t>
            </w:r>
          </w:p>
        </w:tc>
        <w:tc>
          <w:tcPr>
            <w:tcW w:w="850"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2003</w:t>
            </w:r>
          </w:p>
        </w:tc>
      </w:tr>
      <w:tr w:rsidR="00D43F4F" w:rsidTr="00D43F4F">
        <w:trPr>
          <w:trHeight w:val="14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AGR: Agriculture</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264.5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261.8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285.8 </w:t>
            </w:r>
          </w:p>
        </w:tc>
        <w:tc>
          <w:tcPr>
            <w:tcW w:w="708"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368.2 </w:t>
            </w:r>
          </w:p>
        </w:tc>
        <w:tc>
          <w:tcPr>
            <w:tcW w:w="724"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264.5 </w:t>
            </w:r>
          </w:p>
        </w:tc>
        <w:tc>
          <w:tcPr>
            <w:tcW w:w="75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370.3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377.7 </w:t>
            </w:r>
          </w:p>
        </w:tc>
        <w:tc>
          <w:tcPr>
            <w:tcW w:w="850"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385.2 </w:t>
            </w:r>
          </w:p>
        </w:tc>
      </w:tr>
      <w:tr w:rsidR="00D43F4F" w:rsidTr="00D43F4F">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CMN: Coal mining</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20.2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37.3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40.1 </w:t>
            </w:r>
          </w:p>
        </w:tc>
        <w:tc>
          <w:tcPr>
            <w:tcW w:w="708"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62.2 </w:t>
            </w:r>
          </w:p>
        </w:tc>
        <w:tc>
          <w:tcPr>
            <w:tcW w:w="724"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20.2 </w:t>
            </w:r>
          </w:p>
        </w:tc>
        <w:tc>
          <w:tcPr>
            <w:tcW w:w="75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20.6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21.1 </w:t>
            </w:r>
          </w:p>
        </w:tc>
        <w:tc>
          <w:tcPr>
            <w:tcW w:w="850"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21.5 </w:t>
            </w:r>
          </w:p>
        </w:tc>
      </w:tr>
      <w:tr w:rsidR="00D43F4F" w:rsidTr="00D43F4F">
        <w:trPr>
          <w:trHeight w:val="14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PMN: Oil and nature gas mining</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43.8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36.1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32.6 </w:t>
            </w:r>
          </w:p>
        </w:tc>
        <w:tc>
          <w:tcPr>
            <w:tcW w:w="708"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48.8 </w:t>
            </w:r>
          </w:p>
        </w:tc>
        <w:tc>
          <w:tcPr>
            <w:tcW w:w="724"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43.8 </w:t>
            </w:r>
          </w:p>
        </w:tc>
        <w:tc>
          <w:tcPr>
            <w:tcW w:w="75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44.7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45.6 </w:t>
            </w:r>
          </w:p>
        </w:tc>
        <w:tc>
          <w:tcPr>
            <w:tcW w:w="850"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46.5 </w:t>
            </w:r>
          </w:p>
        </w:tc>
      </w:tr>
      <w:tr w:rsidR="00D43F4F" w:rsidTr="00D43F4F">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OMN: Other mining</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16.8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28.8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30.4 </w:t>
            </w:r>
          </w:p>
        </w:tc>
        <w:tc>
          <w:tcPr>
            <w:tcW w:w="708"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47.0 </w:t>
            </w:r>
          </w:p>
        </w:tc>
        <w:tc>
          <w:tcPr>
            <w:tcW w:w="724"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16.8 </w:t>
            </w:r>
          </w:p>
        </w:tc>
        <w:tc>
          <w:tcPr>
            <w:tcW w:w="75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17.1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17.5 </w:t>
            </w:r>
          </w:p>
        </w:tc>
        <w:tc>
          <w:tcPr>
            <w:tcW w:w="850"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17.8 </w:t>
            </w:r>
          </w:p>
        </w:tc>
      </w:tr>
      <w:tr w:rsidR="00D43F4F" w:rsidTr="00D43F4F">
        <w:trPr>
          <w:trHeight w:val="28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 xml:space="preserve">FTW: Food </w:t>
            </w:r>
            <w:proofErr w:type="spellStart"/>
            <w:r>
              <w:rPr>
                <w:b w:val="0"/>
                <w:sz w:val="16"/>
                <w:szCs w:val="16"/>
              </w:rPr>
              <w:t>manufacture,Textile</w:t>
            </w:r>
            <w:proofErr w:type="spellEnd"/>
            <w:r>
              <w:rPr>
                <w:b w:val="0"/>
                <w:sz w:val="16"/>
                <w:szCs w:val="16"/>
              </w:rPr>
              <w:t>, Wood processing and Manufacture of Articles for Culture</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381.5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428.3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411.2 </w:t>
            </w:r>
          </w:p>
        </w:tc>
        <w:tc>
          <w:tcPr>
            <w:tcW w:w="708"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607.0 </w:t>
            </w:r>
          </w:p>
        </w:tc>
        <w:tc>
          <w:tcPr>
            <w:tcW w:w="724"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381.5 </w:t>
            </w:r>
          </w:p>
        </w:tc>
        <w:tc>
          <w:tcPr>
            <w:tcW w:w="75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389.1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396.9 </w:t>
            </w:r>
          </w:p>
        </w:tc>
        <w:tc>
          <w:tcPr>
            <w:tcW w:w="850"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404.8 </w:t>
            </w:r>
          </w:p>
        </w:tc>
      </w:tr>
      <w:tr w:rsidR="00D43F4F" w:rsidTr="00D43F4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PCN: Petroleum Processing, Coking and Nuclear Fuel Processing</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79.4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150.4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60.8 </w:t>
            </w:r>
          </w:p>
        </w:tc>
        <w:tc>
          <w:tcPr>
            <w:tcW w:w="708"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106.0 </w:t>
            </w:r>
          </w:p>
        </w:tc>
        <w:tc>
          <w:tcPr>
            <w:tcW w:w="724"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79.4 </w:t>
            </w:r>
          </w:p>
        </w:tc>
        <w:tc>
          <w:tcPr>
            <w:tcW w:w="75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81.0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82.6 </w:t>
            </w:r>
          </w:p>
        </w:tc>
        <w:tc>
          <w:tcPr>
            <w:tcW w:w="850"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84.3 </w:t>
            </w:r>
          </w:p>
        </w:tc>
      </w:tr>
      <w:tr w:rsidR="00D43F4F" w:rsidTr="00D43F4F">
        <w:trPr>
          <w:trHeight w:val="42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CPM: Chemical and Pharmaceutical and Medicine Manufacturing</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215.9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403.6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215.7 </w:t>
            </w:r>
          </w:p>
        </w:tc>
        <w:tc>
          <w:tcPr>
            <w:tcW w:w="708"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384.9 </w:t>
            </w:r>
          </w:p>
        </w:tc>
        <w:tc>
          <w:tcPr>
            <w:tcW w:w="724"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215.9 </w:t>
            </w:r>
          </w:p>
        </w:tc>
        <w:tc>
          <w:tcPr>
            <w:tcW w:w="75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220.2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224.6 </w:t>
            </w:r>
          </w:p>
        </w:tc>
        <w:tc>
          <w:tcPr>
            <w:tcW w:w="850"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229.1 </w:t>
            </w:r>
          </w:p>
        </w:tc>
      </w:tr>
      <w:tr w:rsidR="00D43F4F" w:rsidTr="00D43F4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BNM: Building materials and non-Metallic Materials Industry</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62.8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116.3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58.0 </w:t>
            </w:r>
          </w:p>
        </w:tc>
        <w:tc>
          <w:tcPr>
            <w:tcW w:w="708"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363.8 </w:t>
            </w:r>
          </w:p>
        </w:tc>
        <w:tc>
          <w:tcPr>
            <w:tcW w:w="724"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62.8 </w:t>
            </w:r>
          </w:p>
        </w:tc>
        <w:tc>
          <w:tcPr>
            <w:tcW w:w="75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64.0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65.3 </w:t>
            </w:r>
          </w:p>
        </w:tc>
        <w:tc>
          <w:tcPr>
            <w:tcW w:w="850"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66.6 </w:t>
            </w:r>
          </w:p>
        </w:tc>
      </w:tr>
      <w:tr w:rsidR="00D43F4F" w:rsidTr="00D43F4F">
        <w:trPr>
          <w:trHeight w:val="28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MPM: Metal processing and manufacture</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157.3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181.2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213.7 </w:t>
            </w:r>
          </w:p>
        </w:tc>
        <w:tc>
          <w:tcPr>
            <w:tcW w:w="708"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125.4 </w:t>
            </w:r>
          </w:p>
        </w:tc>
        <w:tc>
          <w:tcPr>
            <w:tcW w:w="724"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157.3 </w:t>
            </w:r>
          </w:p>
        </w:tc>
        <w:tc>
          <w:tcPr>
            <w:tcW w:w="75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160.4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163.6 </w:t>
            </w:r>
          </w:p>
        </w:tc>
        <w:tc>
          <w:tcPr>
            <w:tcW w:w="850"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166.9 </w:t>
            </w:r>
          </w:p>
        </w:tc>
      </w:tr>
      <w:tr w:rsidR="00D43F4F" w:rsidTr="00D43F4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MEM: Mechanic manufacture</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88.8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210.6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130.0 </w:t>
            </w:r>
          </w:p>
        </w:tc>
        <w:tc>
          <w:tcPr>
            <w:tcW w:w="708"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178.3 </w:t>
            </w:r>
          </w:p>
        </w:tc>
        <w:tc>
          <w:tcPr>
            <w:tcW w:w="724"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88.8 </w:t>
            </w:r>
          </w:p>
        </w:tc>
        <w:tc>
          <w:tcPr>
            <w:tcW w:w="75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124.3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126.7 </w:t>
            </w:r>
          </w:p>
        </w:tc>
        <w:tc>
          <w:tcPr>
            <w:tcW w:w="850"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129.3 </w:t>
            </w:r>
          </w:p>
        </w:tc>
      </w:tr>
      <w:tr w:rsidR="00D43F4F" w:rsidTr="00D43F4F">
        <w:trPr>
          <w:trHeight w:val="28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TEM: Transportation equipment manufacture</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95.2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178.3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96.5 </w:t>
            </w:r>
          </w:p>
        </w:tc>
        <w:tc>
          <w:tcPr>
            <w:tcW w:w="708"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150.8 </w:t>
            </w:r>
          </w:p>
        </w:tc>
        <w:tc>
          <w:tcPr>
            <w:tcW w:w="724"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95.2 </w:t>
            </w:r>
          </w:p>
        </w:tc>
        <w:tc>
          <w:tcPr>
            <w:tcW w:w="75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97.1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99.0 </w:t>
            </w:r>
          </w:p>
        </w:tc>
        <w:tc>
          <w:tcPr>
            <w:tcW w:w="850"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101.0 </w:t>
            </w:r>
          </w:p>
        </w:tc>
      </w:tr>
      <w:tr w:rsidR="00D43F4F" w:rsidTr="00D43F4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 xml:space="preserve">EEM: electronic equipment manufacturer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214.3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245.1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201.0 </w:t>
            </w:r>
          </w:p>
        </w:tc>
        <w:tc>
          <w:tcPr>
            <w:tcW w:w="708"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381.3 </w:t>
            </w:r>
          </w:p>
        </w:tc>
        <w:tc>
          <w:tcPr>
            <w:tcW w:w="724"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214.3 </w:t>
            </w:r>
          </w:p>
        </w:tc>
        <w:tc>
          <w:tcPr>
            <w:tcW w:w="75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300.0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306.0 </w:t>
            </w:r>
          </w:p>
        </w:tc>
        <w:tc>
          <w:tcPr>
            <w:tcW w:w="850"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312.1 </w:t>
            </w:r>
          </w:p>
        </w:tc>
      </w:tr>
      <w:tr w:rsidR="00D43F4F" w:rsidTr="00D43F4F">
        <w:trPr>
          <w:trHeight w:val="26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 xml:space="preserve">INO: Instrumentation and other manufacturer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36.3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45.8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45.8 </w:t>
            </w:r>
          </w:p>
        </w:tc>
        <w:tc>
          <w:tcPr>
            <w:tcW w:w="708"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74.5 </w:t>
            </w:r>
          </w:p>
        </w:tc>
        <w:tc>
          <w:tcPr>
            <w:tcW w:w="724"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36.3 </w:t>
            </w:r>
          </w:p>
        </w:tc>
        <w:tc>
          <w:tcPr>
            <w:tcW w:w="75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37.0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37.8 </w:t>
            </w:r>
          </w:p>
        </w:tc>
        <w:tc>
          <w:tcPr>
            <w:tcW w:w="850"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38.5 </w:t>
            </w:r>
          </w:p>
        </w:tc>
      </w:tr>
      <w:tr w:rsidR="00D43F4F" w:rsidTr="00D43F4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EHW: Electricity, heat power and water production and supply</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96.0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98.4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88.4 </w:t>
            </w:r>
          </w:p>
        </w:tc>
        <w:tc>
          <w:tcPr>
            <w:tcW w:w="708"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187.7 </w:t>
            </w:r>
          </w:p>
        </w:tc>
        <w:tc>
          <w:tcPr>
            <w:tcW w:w="724"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96.0 </w:t>
            </w:r>
          </w:p>
        </w:tc>
        <w:tc>
          <w:tcPr>
            <w:tcW w:w="75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97.9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99.9 </w:t>
            </w:r>
          </w:p>
        </w:tc>
        <w:tc>
          <w:tcPr>
            <w:tcW w:w="850"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101.9 </w:t>
            </w:r>
          </w:p>
        </w:tc>
      </w:tr>
      <w:tr w:rsidR="00D43F4F" w:rsidTr="00D43F4F">
        <w:trPr>
          <w:trHeight w:val="28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CON: Construction</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221.6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459.2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281.3 </w:t>
            </w:r>
          </w:p>
        </w:tc>
        <w:tc>
          <w:tcPr>
            <w:tcW w:w="708"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341.1 </w:t>
            </w:r>
          </w:p>
        </w:tc>
        <w:tc>
          <w:tcPr>
            <w:tcW w:w="724"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221.6 </w:t>
            </w:r>
          </w:p>
        </w:tc>
        <w:tc>
          <w:tcPr>
            <w:tcW w:w="75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310.2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316.4 </w:t>
            </w:r>
          </w:p>
        </w:tc>
        <w:tc>
          <w:tcPr>
            <w:tcW w:w="850"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322.7 </w:t>
            </w:r>
          </w:p>
        </w:tc>
      </w:tr>
      <w:tr w:rsidR="00D43F4F" w:rsidTr="00D43F4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lastRenderedPageBreak/>
              <w:t xml:space="preserve">TSI: Transportation, storage, and information service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105.7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172.7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146.1 </w:t>
            </w:r>
          </w:p>
        </w:tc>
        <w:tc>
          <w:tcPr>
            <w:tcW w:w="708"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219.1 </w:t>
            </w:r>
          </w:p>
        </w:tc>
        <w:tc>
          <w:tcPr>
            <w:tcW w:w="724"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105.7 </w:t>
            </w:r>
          </w:p>
        </w:tc>
        <w:tc>
          <w:tcPr>
            <w:tcW w:w="75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107.8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110.0 </w:t>
            </w:r>
          </w:p>
        </w:tc>
        <w:tc>
          <w:tcPr>
            <w:tcW w:w="850"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112.2 </w:t>
            </w:r>
          </w:p>
        </w:tc>
      </w:tr>
      <w:tr w:rsidR="00D43F4F" w:rsidTr="00D43F4F">
        <w:trPr>
          <w:trHeight w:val="28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WRT: Wholesale and retail trades</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169.3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285.9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242.9 </w:t>
            </w:r>
          </w:p>
        </w:tc>
        <w:tc>
          <w:tcPr>
            <w:tcW w:w="708"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271.2 </w:t>
            </w:r>
          </w:p>
        </w:tc>
        <w:tc>
          <w:tcPr>
            <w:tcW w:w="724"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169.3 </w:t>
            </w:r>
          </w:p>
        </w:tc>
        <w:tc>
          <w:tcPr>
            <w:tcW w:w="75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198.8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202.8 </w:t>
            </w:r>
          </w:p>
        </w:tc>
        <w:tc>
          <w:tcPr>
            <w:tcW w:w="850"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206.9 </w:t>
            </w:r>
          </w:p>
        </w:tc>
      </w:tr>
      <w:tr w:rsidR="00D43F4F" w:rsidTr="00D43F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RFO: Real estate finance and other service</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306.3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365.5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554.0 </w:t>
            </w:r>
          </w:p>
        </w:tc>
        <w:tc>
          <w:tcPr>
            <w:tcW w:w="708"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759.0 </w:t>
            </w:r>
          </w:p>
        </w:tc>
        <w:tc>
          <w:tcPr>
            <w:tcW w:w="724"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306.3 </w:t>
            </w:r>
          </w:p>
        </w:tc>
        <w:tc>
          <w:tcPr>
            <w:tcW w:w="756"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428.8 </w:t>
            </w:r>
          </w:p>
        </w:tc>
        <w:tc>
          <w:tcPr>
            <w:tcW w:w="709"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437.4 </w:t>
            </w:r>
          </w:p>
        </w:tc>
        <w:tc>
          <w:tcPr>
            <w:tcW w:w="850" w:type="dxa"/>
          </w:tcPr>
          <w:p w:rsidR="00D43F4F" w:rsidRDefault="008B69BF">
            <w:pPr>
              <w:widowControl/>
              <w:contextualSpacing w:val="0"/>
              <w:jc w:val="right"/>
              <w:cnfStyle w:val="000000100000" w:firstRow="0" w:lastRow="0" w:firstColumn="0" w:lastColumn="0" w:oddVBand="0" w:evenVBand="0" w:oddHBand="1" w:evenHBand="0" w:firstRowFirstColumn="0" w:firstRowLastColumn="0" w:lastRowFirstColumn="0" w:lastRowLastColumn="0"/>
            </w:pPr>
            <w:r>
              <w:rPr>
                <w:rFonts w:ascii="宋体" w:eastAsia="宋体" w:hAnsi="宋体" w:cs="宋体"/>
                <w:sz w:val="16"/>
                <w:szCs w:val="16"/>
              </w:rPr>
              <w:t xml:space="preserve">446.1 </w:t>
            </w:r>
          </w:p>
        </w:tc>
      </w:tr>
      <w:tr w:rsidR="00D43F4F" w:rsidTr="00D43F4F">
        <w:trPr>
          <w:trHeight w:val="300"/>
        </w:trPr>
        <w:tc>
          <w:tcPr>
            <w:cnfStyle w:val="001000000000" w:firstRow="0" w:lastRow="0" w:firstColumn="1" w:lastColumn="0" w:oddVBand="0" w:evenVBand="0" w:oddHBand="0" w:evenHBand="0" w:firstRowFirstColumn="0" w:firstRowLastColumn="0" w:lastRowFirstColumn="0" w:lastRowLastColumn="0"/>
            <w:tcW w:w="3510" w:type="dxa"/>
          </w:tcPr>
          <w:p w:rsidR="00D43F4F" w:rsidRDefault="008B69BF">
            <w:pPr>
              <w:widowControl/>
              <w:contextualSpacing w:val="0"/>
            </w:pPr>
            <w:r>
              <w:rPr>
                <w:b w:val="0"/>
                <w:sz w:val="16"/>
                <w:szCs w:val="16"/>
              </w:rPr>
              <w:t>output</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color w:val="FF0000"/>
                <w:sz w:val="16"/>
                <w:szCs w:val="16"/>
              </w:rPr>
              <w:t xml:space="preserve">2575.5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color w:val="FF0000"/>
                <w:sz w:val="16"/>
                <w:szCs w:val="16"/>
              </w:rPr>
              <w:t xml:space="preserve">3705.2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3134.3 </w:t>
            </w:r>
          </w:p>
        </w:tc>
        <w:tc>
          <w:tcPr>
            <w:tcW w:w="708"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color w:val="FF0000"/>
                <w:sz w:val="16"/>
                <w:szCs w:val="16"/>
              </w:rPr>
              <w:t xml:space="preserve">4676.5 </w:t>
            </w:r>
          </w:p>
        </w:tc>
        <w:tc>
          <w:tcPr>
            <w:tcW w:w="724"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2575.5 </w:t>
            </w:r>
          </w:p>
        </w:tc>
        <w:tc>
          <w:tcPr>
            <w:tcW w:w="756"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3069.4 </w:t>
            </w:r>
          </w:p>
        </w:tc>
        <w:tc>
          <w:tcPr>
            <w:tcW w:w="709"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3130.8 </w:t>
            </w:r>
          </w:p>
        </w:tc>
        <w:tc>
          <w:tcPr>
            <w:tcW w:w="850" w:type="dxa"/>
          </w:tcPr>
          <w:p w:rsidR="00D43F4F" w:rsidRDefault="008B69BF">
            <w:pPr>
              <w:widowControl/>
              <w:contextualSpacing w:val="0"/>
              <w:jc w:val="right"/>
              <w:cnfStyle w:val="000000000000" w:firstRow="0" w:lastRow="0" w:firstColumn="0" w:lastColumn="0" w:oddVBand="0" w:evenVBand="0" w:oddHBand="0" w:evenHBand="0" w:firstRowFirstColumn="0" w:firstRowLastColumn="0" w:lastRowFirstColumn="0" w:lastRowLastColumn="0"/>
            </w:pPr>
            <w:r>
              <w:rPr>
                <w:rFonts w:ascii="宋体" w:eastAsia="宋体" w:hAnsi="宋体" w:cs="宋体"/>
                <w:sz w:val="16"/>
                <w:szCs w:val="16"/>
              </w:rPr>
              <w:t xml:space="preserve">3193.4 </w:t>
            </w:r>
          </w:p>
        </w:tc>
      </w:tr>
    </w:tbl>
    <w:p w:rsidR="00D43F4F" w:rsidRDefault="00D43F4F">
      <w:pPr>
        <w:ind w:firstLine="435"/>
      </w:pPr>
    </w:p>
    <w:tbl>
      <w:tblPr>
        <w:tblStyle w:val="ad"/>
        <w:tblW w:w="6400" w:type="dxa"/>
        <w:tblInd w:w="-21" w:type="dxa"/>
        <w:tblLayout w:type="fixed"/>
        <w:tblLook w:val="0400" w:firstRow="0" w:lastRow="0" w:firstColumn="0" w:lastColumn="0" w:noHBand="0" w:noVBand="1"/>
      </w:tblPr>
      <w:tblGrid>
        <w:gridCol w:w="1760"/>
        <w:gridCol w:w="1160"/>
        <w:gridCol w:w="1160"/>
        <w:gridCol w:w="1160"/>
        <w:gridCol w:w="1160"/>
      </w:tblGrid>
      <w:tr w:rsidR="00D43F4F">
        <w:trPr>
          <w:trHeight w:val="300"/>
        </w:trPr>
        <w:tc>
          <w:tcPr>
            <w:tcW w:w="1760" w:type="dxa"/>
            <w:tcBorders>
              <w:top w:val="single" w:sz="8" w:space="0" w:color="9BBB59"/>
              <w:left w:val="single" w:sz="8" w:space="0" w:color="9BBB59"/>
              <w:bottom w:val="single" w:sz="8" w:space="0" w:color="9BBB59"/>
              <w:right w:val="single" w:sz="8" w:space="0" w:color="9BBB59"/>
            </w:tcBorders>
          </w:tcPr>
          <w:p w:rsidR="00D43F4F" w:rsidRDefault="008B69BF">
            <w:pPr>
              <w:widowControl/>
              <w:jc w:val="right"/>
            </w:pPr>
            <w:r>
              <w:rPr>
                <w:sz w:val="16"/>
                <w:szCs w:val="16"/>
              </w:rPr>
              <w:t xml:space="preserve">consumption </w:t>
            </w:r>
          </w:p>
        </w:tc>
        <w:tc>
          <w:tcPr>
            <w:tcW w:w="1160" w:type="dxa"/>
            <w:tcBorders>
              <w:top w:val="single" w:sz="8" w:space="0" w:color="9BBB59"/>
              <w:left w:val="nil"/>
              <w:bottom w:val="single" w:sz="8" w:space="0" w:color="9BBB59"/>
              <w:right w:val="single" w:sz="8" w:space="0" w:color="9BBB59"/>
            </w:tcBorders>
          </w:tcPr>
          <w:p w:rsidR="00D43F4F" w:rsidRDefault="008B69BF">
            <w:pPr>
              <w:widowControl/>
              <w:jc w:val="right"/>
            </w:pPr>
            <w:r>
              <w:rPr>
                <w:sz w:val="16"/>
                <w:szCs w:val="16"/>
              </w:rPr>
              <w:t>3755</w:t>
            </w:r>
          </w:p>
        </w:tc>
        <w:tc>
          <w:tcPr>
            <w:tcW w:w="1160" w:type="dxa"/>
            <w:tcBorders>
              <w:top w:val="single" w:sz="8" w:space="0" w:color="9BBB59"/>
              <w:left w:val="nil"/>
              <w:bottom w:val="single" w:sz="8" w:space="0" w:color="9BBB59"/>
              <w:right w:val="single" w:sz="8" w:space="0" w:color="9BBB59"/>
            </w:tcBorders>
          </w:tcPr>
          <w:p w:rsidR="00D43F4F" w:rsidRDefault="008B69BF">
            <w:pPr>
              <w:widowControl/>
              <w:jc w:val="right"/>
            </w:pPr>
            <w:r>
              <w:rPr>
                <w:sz w:val="16"/>
                <w:szCs w:val="16"/>
              </w:rPr>
              <w:t>6383</w:t>
            </w:r>
          </w:p>
        </w:tc>
        <w:tc>
          <w:tcPr>
            <w:tcW w:w="1160" w:type="dxa"/>
            <w:tcBorders>
              <w:top w:val="single" w:sz="8" w:space="0" w:color="9BBB59"/>
              <w:left w:val="nil"/>
              <w:bottom w:val="single" w:sz="8" w:space="0" w:color="9BBB59"/>
              <w:right w:val="single" w:sz="8" w:space="0" w:color="9BBB59"/>
            </w:tcBorders>
          </w:tcPr>
          <w:p w:rsidR="00D43F4F" w:rsidRDefault="008B69BF">
            <w:pPr>
              <w:widowControl/>
              <w:jc w:val="right"/>
            </w:pPr>
            <w:r>
              <w:rPr>
                <w:sz w:val="16"/>
                <w:szCs w:val="16"/>
              </w:rPr>
              <w:t>7928</w:t>
            </w:r>
          </w:p>
        </w:tc>
        <w:tc>
          <w:tcPr>
            <w:tcW w:w="1160" w:type="dxa"/>
            <w:tcBorders>
              <w:top w:val="single" w:sz="8" w:space="0" w:color="9BBB59"/>
              <w:left w:val="nil"/>
              <w:bottom w:val="single" w:sz="8" w:space="0" w:color="9BBB59"/>
              <w:right w:val="single" w:sz="8" w:space="0" w:color="9BBB59"/>
            </w:tcBorders>
          </w:tcPr>
          <w:p w:rsidR="00D43F4F" w:rsidRDefault="008B69BF">
            <w:pPr>
              <w:widowControl/>
              <w:jc w:val="right"/>
            </w:pPr>
            <w:r>
              <w:rPr>
                <w:sz w:val="16"/>
                <w:szCs w:val="16"/>
              </w:rPr>
              <w:t>64532</w:t>
            </w:r>
          </w:p>
        </w:tc>
      </w:tr>
      <w:tr w:rsidR="00D43F4F">
        <w:trPr>
          <w:trHeight w:val="460"/>
        </w:trPr>
        <w:tc>
          <w:tcPr>
            <w:tcW w:w="1760" w:type="dxa"/>
            <w:tcBorders>
              <w:top w:val="nil"/>
              <w:left w:val="single" w:sz="8" w:space="0" w:color="9BBB59"/>
              <w:bottom w:val="single" w:sz="8" w:space="0" w:color="9BBB59"/>
              <w:right w:val="single" w:sz="8" w:space="0" w:color="9BBB59"/>
            </w:tcBorders>
          </w:tcPr>
          <w:p w:rsidR="00D43F4F" w:rsidRDefault="008B69BF">
            <w:pPr>
              <w:widowControl/>
              <w:jc w:val="right"/>
            </w:pPr>
            <w:r>
              <w:rPr>
                <w:sz w:val="16"/>
                <w:szCs w:val="16"/>
              </w:rPr>
              <w:t xml:space="preserve">Growth Rate (current term) </w:t>
            </w:r>
          </w:p>
        </w:tc>
        <w:tc>
          <w:tcPr>
            <w:tcW w:w="1160" w:type="dxa"/>
            <w:tcBorders>
              <w:top w:val="nil"/>
              <w:left w:val="nil"/>
              <w:bottom w:val="single" w:sz="8" w:space="0" w:color="9BBB59"/>
              <w:right w:val="single" w:sz="8" w:space="0" w:color="9BBB59"/>
            </w:tcBorders>
          </w:tcPr>
          <w:p w:rsidR="00D43F4F" w:rsidRDefault="008B69BF">
            <w:pPr>
              <w:widowControl/>
              <w:jc w:val="right"/>
            </w:pPr>
            <w:r>
              <w:rPr>
                <w:sz w:val="16"/>
                <w:szCs w:val="16"/>
              </w:rPr>
              <w:t>5%</w:t>
            </w:r>
          </w:p>
        </w:tc>
        <w:tc>
          <w:tcPr>
            <w:tcW w:w="1160" w:type="dxa"/>
            <w:tcBorders>
              <w:top w:val="nil"/>
              <w:left w:val="nil"/>
              <w:bottom w:val="single" w:sz="8" w:space="0" w:color="9BBB59"/>
              <w:right w:val="single" w:sz="8" w:space="0" w:color="9BBB59"/>
            </w:tcBorders>
          </w:tcPr>
          <w:p w:rsidR="00D43F4F" w:rsidRDefault="008B69BF">
            <w:pPr>
              <w:widowControl/>
              <w:jc w:val="right"/>
            </w:pPr>
            <w:r>
              <w:rPr>
                <w:sz w:val="16"/>
                <w:szCs w:val="16"/>
              </w:rPr>
              <w:t>13%</w:t>
            </w:r>
          </w:p>
        </w:tc>
        <w:tc>
          <w:tcPr>
            <w:tcW w:w="1160" w:type="dxa"/>
            <w:tcBorders>
              <w:top w:val="nil"/>
              <w:left w:val="nil"/>
              <w:bottom w:val="single" w:sz="8" w:space="0" w:color="9BBB59"/>
              <w:right w:val="single" w:sz="8" w:space="0" w:color="9BBB59"/>
            </w:tcBorders>
          </w:tcPr>
          <w:p w:rsidR="00D43F4F" w:rsidRDefault="008B69BF">
            <w:pPr>
              <w:widowControl/>
              <w:jc w:val="right"/>
            </w:pPr>
            <w:r>
              <w:rPr>
                <w:sz w:val="16"/>
                <w:szCs w:val="16"/>
              </w:rPr>
              <w:t>25%</w:t>
            </w:r>
          </w:p>
        </w:tc>
        <w:tc>
          <w:tcPr>
            <w:tcW w:w="1160" w:type="dxa"/>
            <w:tcBorders>
              <w:top w:val="nil"/>
              <w:left w:val="nil"/>
              <w:bottom w:val="single" w:sz="8" w:space="0" w:color="9BBB59"/>
              <w:right w:val="single" w:sz="8" w:space="0" w:color="9BBB59"/>
            </w:tcBorders>
          </w:tcPr>
          <w:p w:rsidR="00D43F4F" w:rsidRDefault="008B69BF">
            <w:pPr>
              <w:widowControl/>
              <w:jc w:val="left"/>
            </w:pPr>
            <w:r>
              <w:rPr>
                <w:rFonts w:ascii="Calibri" w:eastAsia="Calibri" w:hAnsi="Calibri" w:cs="Calibri"/>
              </w:rPr>
              <w:t xml:space="preserve">　</w:t>
            </w:r>
          </w:p>
        </w:tc>
      </w:tr>
      <w:tr w:rsidR="00D43F4F">
        <w:trPr>
          <w:trHeight w:val="300"/>
        </w:trPr>
        <w:tc>
          <w:tcPr>
            <w:tcW w:w="1760" w:type="dxa"/>
            <w:tcBorders>
              <w:top w:val="nil"/>
              <w:left w:val="nil"/>
              <w:bottom w:val="nil"/>
              <w:right w:val="nil"/>
            </w:tcBorders>
          </w:tcPr>
          <w:p w:rsidR="00D43F4F" w:rsidRDefault="00D43F4F">
            <w:pPr>
              <w:widowControl/>
              <w:jc w:val="right"/>
            </w:pPr>
          </w:p>
        </w:tc>
        <w:tc>
          <w:tcPr>
            <w:tcW w:w="1160" w:type="dxa"/>
            <w:tcBorders>
              <w:top w:val="nil"/>
              <w:left w:val="single" w:sz="8" w:space="0" w:color="9BBB59"/>
              <w:bottom w:val="single" w:sz="8" w:space="0" w:color="9BBB59"/>
              <w:right w:val="single" w:sz="8" w:space="0" w:color="9BBB59"/>
            </w:tcBorders>
          </w:tcPr>
          <w:p w:rsidR="00D43F4F" w:rsidRDefault="008B69BF">
            <w:pPr>
              <w:widowControl/>
              <w:jc w:val="right"/>
            </w:pPr>
            <w:r>
              <w:rPr>
                <w:sz w:val="16"/>
                <w:szCs w:val="16"/>
              </w:rPr>
              <w:t>26479</w:t>
            </w:r>
          </w:p>
        </w:tc>
        <w:tc>
          <w:tcPr>
            <w:tcW w:w="1160" w:type="dxa"/>
            <w:tcBorders>
              <w:top w:val="nil"/>
              <w:left w:val="nil"/>
              <w:bottom w:val="single" w:sz="8" w:space="0" w:color="9BBB59"/>
              <w:right w:val="single" w:sz="8" w:space="0" w:color="9BBB59"/>
            </w:tcBorders>
          </w:tcPr>
          <w:p w:rsidR="00D43F4F" w:rsidRDefault="008B69BF">
            <w:pPr>
              <w:widowControl/>
              <w:jc w:val="right"/>
            </w:pPr>
            <w:r>
              <w:rPr>
                <w:sz w:val="16"/>
                <w:szCs w:val="16"/>
              </w:rPr>
              <w:t>27697</w:t>
            </w:r>
          </w:p>
        </w:tc>
        <w:tc>
          <w:tcPr>
            <w:tcW w:w="1160" w:type="dxa"/>
            <w:tcBorders>
              <w:top w:val="nil"/>
              <w:left w:val="nil"/>
              <w:bottom w:val="single" w:sz="8" w:space="0" w:color="9BBB59"/>
              <w:right w:val="single" w:sz="8" w:space="0" w:color="9BBB59"/>
            </w:tcBorders>
          </w:tcPr>
          <w:p w:rsidR="00D43F4F" w:rsidRDefault="008B69BF">
            <w:pPr>
              <w:widowControl/>
              <w:jc w:val="right"/>
            </w:pPr>
            <w:r>
              <w:rPr>
                <w:sz w:val="16"/>
                <w:szCs w:val="16"/>
              </w:rPr>
              <w:t>31343</w:t>
            </w:r>
          </w:p>
        </w:tc>
        <w:tc>
          <w:tcPr>
            <w:tcW w:w="1160" w:type="dxa"/>
            <w:tcBorders>
              <w:top w:val="nil"/>
              <w:left w:val="nil"/>
              <w:bottom w:val="single" w:sz="8" w:space="0" w:color="9BBB59"/>
              <w:right w:val="single" w:sz="8" w:space="0" w:color="9BBB59"/>
            </w:tcBorders>
          </w:tcPr>
          <w:p w:rsidR="00D43F4F" w:rsidRDefault="008B69BF">
            <w:pPr>
              <w:widowControl/>
              <w:jc w:val="right"/>
            </w:pPr>
            <w:r>
              <w:rPr>
                <w:sz w:val="16"/>
                <w:szCs w:val="16"/>
              </w:rPr>
              <w:t>39257</w:t>
            </w:r>
          </w:p>
        </w:tc>
      </w:tr>
    </w:tbl>
    <w:p w:rsidR="00D43F4F" w:rsidRDefault="00D43F4F">
      <w:pPr>
        <w:ind w:firstLine="435"/>
      </w:pPr>
    </w:p>
    <w:p w:rsidR="00D43F4F" w:rsidRDefault="008B69BF">
      <w:pPr>
        <w:ind w:firstLine="435"/>
      </w:pPr>
      <w:r>
        <w:rPr>
          <w:b/>
          <w:sz w:val="40"/>
          <w:szCs w:val="40"/>
          <w:vertAlign w:val="subscript"/>
        </w:rPr>
        <w:t xml:space="preserve">6 </w:t>
      </w:r>
      <w:proofErr w:type="gramStart"/>
      <w:r>
        <w:rPr>
          <w:b/>
          <w:sz w:val="40"/>
          <w:szCs w:val="40"/>
          <w:vertAlign w:val="subscript"/>
        </w:rPr>
        <w:t>Conclusion</w:t>
      </w:r>
      <w:proofErr w:type="gramEnd"/>
    </w:p>
    <w:p w:rsidR="00D43F4F" w:rsidRDefault="00D43F4F"/>
    <w:p w:rsidR="00D43F4F" w:rsidRDefault="008B69BF">
      <w:pPr>
        <w:spacing w:line="360" w:lineRule="auto"/>
      </w:pPr>
      <w:r>
        <w:rPr>
          <w:sz w:val="24"/>
          <w:szCs w:val="24"/>
        </w:rPr>
        <w:t>This article works out the China’s potential in industry structure adjustment for carbon emission reduction. We present turnpike optimality in dynamic input-output models and give the reverse algorithm to get the turnpike Optimality of China’s industry adjustment considering carbon emission reduction target on Copenhagen Conference based on a compiled Energy-Carbon-Emission-Economy Input-Output tables and modified technology coefficients and capital formation matrixes.  It finds that the turnpike line have better economy performance. Industry structure is improved by increase in the service and decrease in manufacture. The optimal consumption and total output should increase much more than the actual data. If we modify the structure coefficient, the results will be improved.</w:t>
      </w:r>
    </w:p>
    <w:p w:rsidR="00D43F4F" w:rsidRDefault="00D43F4F">
      <w:pPr>
        <w:spacing w:line="360" w:lineRule="auto"/>
      </w:pPr>
    </w:p>
    <w:p w:rsidR="00D43F4F" w:rsidRDefault="008B69BF">
      <w:pPr>
        <w:ind w:firstLine="435"/>
      </w:pPr>
      <w:r>
        <w:rPr>
          <w:b/>
          <w:sz w:val="40"/>
          <w:szCs w:val="40"/>
          <w:vertAlign w:val="subscript"/>
        </w:rPr>
        <w:t>Acknowledge</w:t>
      </w:r>
    </w:p>
    <w:p w:rsidR="00D43F4F" w:rsidRDefault="008B69BF">
      <w:pPr>
        <w:spacing w:line="360" w:lineRule="auto"/>
      </w:pPr>
      <w:r>
        <w:t>Supporting foundation: “Dynamic Programming on Industry Structure of Low carbon Economy based on Multiregional Input-Output Model”, National Social Science Foundation, 2010, 7, No.</w:t>
      </w:r>
      <w:r>
        <w:rPr>
          <w:sz w:val="22"/>
          <w:szCs w:val="22"/>
        </w:rPr>
        <w:t>10CJL033</w:t>
      </w:r>
      <w:r>
        <w:t>, (hosting); “</w:t>
      </w:r>
      <w:r>
        <w:rPr>
          <w:sz w:val="22"/>
          <w:szCs w:val="22"/>
        </w:rPr>
        <w:t xml:space="preserve">Research on the strategy of low carbon development during China’s urbanization”, </w:t>
      </w:r>
      <w:r>
        <w:t xml:space="preserve">Key grant of project of National Social Science Foundation, 2010, 7, No. </w:t>
      </w:r>
      <w:r>
        <w:rPr>
          <w:sz w:val="22"/>
          <w:szCs w:val="22"/>
        </w:rPr>
        <w:t>10zd&amp;032</w:t>
      </w:r>
      <w:r>
        <w:t>, (participating).</w:t>
      </w:r>
      <w:r>
        <w:rPr>
          <w:rFonts w:ascii="FZSSK--GBK1-0" w:eastAsia="FZSSK--GBK1-0" w:hAnsi="FZSSK--GBK1-0" w:cs="FZSSK--GBK1-0"/>
          <w:sz w:val="16"/>
          <w:szCs w:val="16"/>
        </w:rPr>
        <w:t>”</w:t>
      </w:r>
    </w:p>
    <w:p w:rsidR="00D43F4F" w:rsidRDefault="008B69BF">
      <w:pPr>
        <w:ind w:firstLine="435"/>
      </w:pPr>
      <w:r>
        <w:rPr>
          <w:b/>
          <w:sz w:val="40"/>
          <w:szCs w:val="40"/>
          <w:vertAlign w:val="subscript"/>
        </w:rPr>
        <w:t>Reference</w:t>
      </w:r>
    </w:p>
    <w:p w:rsidR="00D43F4F" w:rsidRDefault="008B69BF">
      <w:pPr>
        <w:ind w:firstLine="440"/>
      </w:pPr>
      <w:proofErr w:type="spellStart"/>
      <w:proofErr w:type="gramStart"/>
      <w:r>
        <w:rPr>
          <w:sz w:val="22"/>
          <w:szCs w:val="22"/>
        </w:rPr>
        <w:t>Aulin-Ahmavaara</w:t>
      </w:r>
      <w:proofErr w:type="spellEnd"/>
      <w:r>
        <w:rPr>
          <w:sz w:val="22"/>
          <w:szCs w:val="22"/>
        </w:rPr>
        <w:t xml:space="preserve">, P. (1989) A complete dynamic input-output model including the production of human capital and </w:t>
      </w:r>
      <w:proofErr w:type="spellStart"/>
      <w:r>
        <w:rPr>
          <w:sz w:val="22"/>
          <w:szCs w:val="22"/>
        </w:rPr>
        <w:t>labour</w:t>
      </w:r>
      <w:proofErr w:type="spellEnd"/>
      <w:r>
        <w:rPr>
          <w:sz w:val="22"/>
          <w:szCs w:val="22"/>
        </w:rPr>
        <w:t xml:space="preserve">, </w:t>
      </w:r>
      <w:r>
        <w:rPr>
          <w:i/>
          <w:sz w:val="22"/>
          <w:szCs w:val="22"/>
        </w:rPr>
        <w:t>Economic Systems Research</w:t>
      </w:r>
      <w:r>
        <w:rPr>
          <w:sz w:val="22"/>
          <w:szCs w:val="22"/>
        </w:rPr>
        <w:t>, 1(1), pp.121-129.</w:t>
      </w:r>
      <w:proofErr w:type="gramEnd"/>
    </w:p>
    <w:p w:rsidR="00D43F4F" w:rsidRDefault="008B69BF">
      <w:pPr>
        <w:ind w:firstLine="440"/>
      </w:pPr>
      <w:proofErr w:type="spellStart"/>
      <w:proofErr w:type="gramStart"/>
      <w:r>
        <w:rPr>
          <w:sz w:val="22"/>
          <w:szCs w:val="22"/>
        </w:rPr>
        <w:t>Aulin-Ahmavaara</w:t>
      </w:r>
      <w:proofErr w:type="spellEnd"/>
      <w:r>
        <w:rPr>
          <w:sz w:val="22"/>
          <w:szCs w:val="22"/>
        </w:rPr>
        <w:t xml:space="preserve">, P. (1990) Dynamic input-output and time, </w:t>
      </w:r>
      <w:r>
        <w:rPr>
          <w:i/>
          <w:sz w:val="22"/>
          <w:szCs w:val="22"/>
        </w:rPr>
        <w:t>Economic Systems Research</w:t>
      </w:r>
      <w:r>
        <w:rPr>
          <w:sz w:val="22"/>
          <w:szCs w:val="22"/>
        </w:rPr>
        <w:t>, 2(14), pp.329-343.</w:t>
      </w:r>
      <w:proofErr w:type="gramEnd"/>
    </w:p>
    <w:p w:rsidR="00D43F4F" w:rsidRDefault="008B69BF">
      <w:pPr>
        <w:ind w:firstLine="440"/>
      </w:pPr>
      <w:proofErr w:type="gramStart"/>
      <w:r>
        <w:rPr>
          <w:sz w:val="22"/>
          <w:szCs w:val="22"/>
        </w:rPr>
        <w:t xml:space="preserve">Chen, X., </w:t>
      </w:r>
      <w:proofErr w:type="spellStart"/>
      <w:r>
        <w:rPr>
          <w:sz w:val="22"/>
          <w:szCs w:val="22"/>
        </w:rPr>
        <w:t>Guo</w:t>
      </w:r>
      <w:proofErr w:type="spellEnd"/>
      <w:r>
        <w:rPr>
          <w:sz w:val="22"/>
          <w:szCs w:val="22"/>
        </w:rPr>
        <w:t xml:space="preserve">, J. and Yang, C. (2005) Extending the input-output model with assets, </w:t>
      </w:r>
      <w:r>
        <w:rPr>
          <w:i/>
          <w:sz w:val="22"/>
          <w:szCs w:val="22"/>
        </w:rPr>
        <w:t>Economic Systems Research</w:t>
      </w:r>
      <w:r>
        <w:rPr>
          <w:sz w:val="22"/>
          <w:szCs w:val="22"/>
        </w:rPr>
        <w:t>, 17, pp. 211-226.</w:t>
      </w:r>
      <w:proofErr w:type="gramEnd"/>
    </w:p>
    <w:p w:rsidR="00D43F4F" w:rsidRDefault="008B69BF">
      <w:pPr>
        <w:ind w:firstLine="440"/>
      </w:pPr>
      <w:r>
        <w:rPr>
          <w:sz w:val="22"/>
          <w:szCs w:val="22"/>
        </w:rPr>
        <w:t xml:space="preserve">Chen, X. (1990) Input-occupancy-output analysis and its application in China, in: </w:t>
      </w:r>
      <w:proofErr w:type="spellStart"/>
      <w:r>
        <w:rPr>
          <w:sz w:val="22"/>
          <w:szCs w:val="22"/>
        </w:rPr>
        <w:t>Manas</w:t>
      </w:r>
      <w:proofErr w:type="spellEnd"/>
      <w:r>
        <w:rPr>
          <w:sz w:val="22"/>
          <w:szCs w:val="22"/>
        </w:rPr>
        <w:t xml:space="preserve"> </w:t>
      </w:r>
      <w:proofErr w:type="spellStart"/>
      <w:r>
        <w:rPr>
          <w:sz w:val="22"/>
          <w:szCs w:val="22"/>
        </w:rPr>
        <w:t>Chatterji</w:t>
      </w:r>
      <w:proofErr w:type="spellEnd"/>
      <w:r>
        <w:rPr>
          <w:sz w:val="22"/>
          <w:szCs w:val="22"/>
        </w:rPr>
        <w:t xml:space="preserve"> et al. (</w:t>
      </w:r>
      <w:proofErr w:type="spellStart"/>
      <w:proofErr w:type="gramStart"/>
      <w:r>
        <w:rPr>
          <w:sz w:val="22"/>
          <w:szCs w:val="22"/>
        </w:rPr>
        <w:t>eds</w:t>
      </w:r>
      <w:proofErr w:type="spellEnd"/>
      <w:proofErr w:type="gramEnd"/>
      <w:r>
        <w:rPr>
          <w:sz w:val="22"/>
          <w:szCs w:val="22"/>
        </w:rPr>
        <w:t xml:space="preserve">), </w:t>
      </w:r>
      <w:r>
        <w:rPr>
          <w:i/>
          <w:sz w:val="22"/>
          <w:szCs w:val="22"/>
        </w:rPr>
        <w:t>Dynamics and Conflict in Regional Structural Change</w:t>
      </w:r>
      <w:r>
        <w:rPr>
          <w:sz w:val="22"/>
          <w:szCs w:val="22"/>
        </w:rPr>
        <w:t xml:space="preserve"> (London, Macmillan Press), pp. 267-278.</w:t>
      </w:r>
    </w:p>
    <w:p w:rsidR="00D43F4F" w:rsidRDefault="008B69BF">
      <w:pPr>
        <w:ind w:firstLine="420"/>
      </w:pPr>
      <w:proofErr w:type="spellStart"/>
      <w:r>
        <w:lastRenderedPageBreak/>
        <w:t>Dorfman</w:t>
      </w:r>
      <w:proofErr w:type="spellEnd"/>
      <w:r>
        <w:t xml:space="preserve">, R., P. A. Samuelson, and R. M. Solow: </w:t>
      </w:r>
      <w:r>
        <w:rPr>
          <w:i/>
        </w:rPr>
        <w:t>Linear Programming and Economic Analysis</w:t>
      </w:r>
      <w:r>
        <w:t xml:space="preserve">, New York, McGraw-Hill, 1958, Chapter 12. </w:t>
      </w:r>
    </w:p>
    <w:p w:rsidR="00D43F4F" w:rsidRDefault="002A5470">
      <w:pPr>
        <w:ind w:firstLine="420"/>
      </w:pPr>
      <w:hyperlink r:id="rId120">
        <w:proofErr w:type="gramStart"/>
        <w:r w:rsidR="008B69BF">
          <w:t>Robert Dorfman</w:t>
        </w:r>
      </w:hyperlink>
      <w:r w:rsidR="008B69BF">
        <w:t xml:space="preserve">, </w:t>
      </w:r>
      <w:hyperlink r:id="rId121">
        <w:r w:rsidR="008B69BF">
          <w:t>Paul A. Samuelson</w:t>
        </w:r>
      </w:hyperlink>
      <w:r w:rsidR="008B69BF">
        <w:t xml:space="preserve">, </w:t>
      </w:r>
      <w:hyperlink r:id="rId122">
        <w:r w:rsidR="008B69BF">
          <w:t>Robert M. Solow</w:t>
        </w:r>
      </w:hyperlink>
      <w:r w:rsidR="008B69BF">
        <w:t>, Linear Programming and Economic Analysis, Courier Dover Publications, 1987.</w:t>
      </w:r>
      <w:proofErr w:type="gramEnd"/>
    </w:p>
    <w:p w:rsidR="00D43F4F" w:rsidRDefault="008B69BF">
      <w:pPr>
        <w:ind w:firstLine="420"/>
      </w:pPr>
      <w:r>
        <w:t xml:space="preserve">Inada, K.: "Some Structural Characteristics of Turnpike Theorems, </w:t>
      </w:r>
      <w:r>
        <w:rPr>
          <w:i/>
        </w:rPr>
        <w:t>Review of Economic Studies</w:t>
      </w:r>
      <w:r>
        <w:t>, Vol. XXXI (1), No. 85, 1964, pp. 43-58.</w:t>
      </w:r>
    </w:p>
    <w:p w:rsidR="00D43F4F" w:rsidRDefault="008B69BF">
      <w:pPr>
        <w:ind w:firstLine="440"/>
      </w:pPr>
      <w:proofErr w:type="spellStart"/>
      <w:proofErr w:type="gramStart"/>
      <w:r>
        <w:rPr>
          <w:sz w:val="22"/>
          <w:szCs w:val="22"/>
        </w:rPr>
        <w:t>Duchin</w:t>
      </w:r>
      <w:proofErr w:type="spellEnd"/>
      <w:r>
        <w:rPr>
          <w:sz w:val="22"/>
          <w:szCs w:val="22"/>
        </w:rPr>
        <w:t xml:space="preserve">, F., </w:t>
      </w:r>
      <w:proofErr w:type="spellStart"/>
      <w:r>
        <w:rPr>
          <w:sz w:val="22"/>
          <w:szCs w:val="22"/>
        </w:rPr>
        <w:t>Szyld</w:t>
      </w:r>
      <w:proofErr w:type="spellEnd"/>
      <w:r>
        <w:rPr>
          <w:sz w:val="22"/>
          <w:szCs w:val="22"/>
        </w:rPr>
        <w:t xml:space="preserve">, D. (1985) A dynamic input-output model with assured positive output, </w:t>
      </w:r>
      <w:proofErr w:type="spellStart"/>
      <w:r>
        <w:rPr>
          <w:i/>
          <w:sz w:val="22"/>
          <w:szCs w:val="22"/>
        </w:rPr>
        <w:t>Metroeconomica</w:t>
      </w:r>
      <w:proofErr w:type="spellEnd"/>
      <w:r>
        <w:rPr>
          <w:i/>
          <w:sz w:val="22"/>
          <w:szCs w:val="22"/>
        </w:rPr>
        <w:t>,</w:t>
      </w:r>
      <w:r>
        <w:rPr>
          <w:sz w:val="22"/>
          <w:szCs w:val="22"/>
        </w:rPr>
        <w:t xml:space="preserve"> 37, pp. 269-82.</w:t>
      </w:r>
      <w:proofErr w:type="gramEnd"/>
    </w:p>
    <w:p w:rsidR="00D43F4F" w:rsidRDefault="008B69BF">
      <w:pPr>
        <w:ind w:firstLine="440"/>
      </w:pPr>
      <w:proofErr w:type="spellStart"/>
      <w:r>
        <w:rPr>
          <w:sz w:val="22"/>
          <w:szCs w:val="22"/>
        </w:rPr>
        <w:t>Edler</w:t>
      </w:r>
      <w:proofErr w:type="spellEnd"/>
      <w:r>
        <w:rPr>
          <w:sz w:val="22"/>
          <w:szCs w:val="22"/>
        </w:rPr>
        <w:t xml:space="preserve">, D., </w:t>
      </w:r>
      <w:proofErr w:type="spellStart"/>
      <w:r>
        <w:rPr>
          <w:sz w:val="22"/>
          <w:szCs w:val="22"/>
        </w:rPr>
        <w:t>Ribakova</w:t>
      </w:r>
      <w:proofErr w:type="spellEnd"/>
      <w:r>
        <w:rPr>
          <w:sz w:val="22"/>
          <w:szCs w:val="22"/>
        </w:rPr>
        <w:t>, T. (1993)The Leontief-</w:t>
      </w:r>
      <w:proofErr w:type="spellStart"/>
      <w:r>
        <w:rPr>
          <w:sz w:val="22"/>
          <w:szCs w:val="22"/>
        </w:rPr>
        <w:t>Duchin</w:t>
      </w:r>
      <w:proofErr w:type="spellEnd"/>
      <w:r>
        <w:rPr>
          <w:sz w:val="22"/>
          <w:szCs w:val="22"/>
        </w:rPr>
        <w:t>-</w:t>
      </w:r>
      <w:proofErr w:type="spellStart"/>
      <w:r>
        <w:rPr>
          <w:sz w:val="22"/>
          <w:szCs w:val="22"/>
        </w:rPr>
        <w:t>Szyld</w:t>
      </w:r>
      <w:proofErr w:type="spellEnd"/>
      <w:r>
        <w:rPr>
          <w:sz w:val="22"/>
          <w:szCs w:val="22"/>
        </w:rPr>
        <w:t xml:space="preserve"> dynamic input-output model with reduction of idle capacity and modified decision function, </w:t>
      </w:r>
      <w:r>
        <w:rPr>
          <w:i/>
          <w:sz w:val="22"/>
          <w:szCs w:val="22"/>
        </w:rPr>
        <w:t>Structural Change and Economic Dynamic</w:t>
      </w:r>
      <w:r>
        <w:rPr>
          <w:sz w:val="22"/>
          <w:szCs w:val="22"/>
        </w:rPr>
        <w:t>,. 4, pp. 279-297</w:t>
      </w:r>
    </w:p>
    <w:p w:rsidR="00D43F4F" w:rsidRDefault="008B69BF">
      <w:pPr>
        <w:ind w:firstLine="420"/>
      </w:pPr>
      <w:r>
        <w:t xml:space="preserve">HE </w:t>
      </w:r>
      <w:proofErr w:type="spellStart"/>
      <w:r>
        <w:t>Jing.Calculation</w:t>
      </w:r>
      <w:proofErr w:type="spellEnd"/>
      <w:r>
        <w:t xml:space="preserve"> of Chinese Shadow Price of Water Resource Based on Dynamic Computable Equilibrium </w:t>
      </w:r>
      <w:proofErr w:type="spellStart"/>
      <w:r>
        <w:t>Models.</w:t>
      </w:r>
      <w:r>
        <w:rPr>
          <w:i/>
        </w:rPr>
        <w:t>Systems</w:t>
      </w:r>
      <w:proofErr w:type="spellEnd"/>
      <w:r>
        <w:rPr>
          <w:i/>
        </w:rPr>
        <w:t xml:space="preserve"> Enginee</w:t>
      </w:r>
      <w:r>
        <w:t>ring —Theory &amp; Practice, 2005</w:t>
      </w:r>
      <w:proofErr w:type="gramStart"/>
      <w:r>
        <w:t>,25</w:t>
      </w:r>
      <w:proofErr w:type="gramEnd"/>
      <w:r>
        <w:t>(5):49-54</w:t>
      </w:r>
    </w:p>
    <w:p w:rsidR="00D43F4F" w:rsidRDefault="008B69BF">
      <w:pPr>
        <w:ind w:firstLine="435"/>
      </w:pPr>
      <w:proofErr w:type="gramStart"/>
      <w:r>
        <w:t xml:space="preserve">He, L. and F. </w:t>
      </w:r>
      <w:proofErr w:type="spellStart"/>
      <w:r>
        <w:t>Duchin</w:t>
      </w:r>
      <w:proofErr w:type="spellEnd"/>
      <w:r>
        <w:t>.</w:t>
      </w:r>
      <w:proofErr w:type="gramEnd"/>
      <w:r>
        <w:t xml:space="preserve"> 2009. Regional Development in China: Interregional Transportation Infrastructure and Regional Comparative Advantage, </w:t>
      </w:r>
      <w:r>
        <w:rPr>
          <w:i/>
        </w:rPr>
        <w:t>Economic Systems Research</w:t>
      </w:r>
      <w:r>
        <w:t>, 21(1).</w:t>
      </w:r>
    </w:p>
    <w:p w:rsidR="00D43F4F" w:rsidRDefault="008B69BF">
      <w:pPr>
        <w:ind w:firstLine="435"/>
      </w:pPr>
      <w:r>
        <w:rPr>
          <w:rFonts w:ascii="Arial Unicode MS" w:eastAsia="Arial Unicode MS" w:hAnsi="Arial Unicode MS" w:cs="Arial Unicode MS"/>
        </w:rPr>
        <w:t>Hua R. the theory of optimality of planning economy , Chinese Science Bulletin，1984, 29( 12) : 705- 709; 1984, 29( 13) : 769- 772; 1984, 29 ( 16) : 961 - 963; 1984, 29 ( 18) : 1089 - 1092; 1984, 29( 21) : 1281- 1282; 1985, 30( 1) : 1- 2; 1985, 30 ( 9) : 641- 645</w:t>
      </w:r>
    </w:p>
    <w:p w:rsidR="00D43F4F" w:rsidRDefault="008B69BF">
      <w:pPr>
        <w:ind w:firstLine="435"/>
      </w:pPr>
      <w:r>
        <w:rPr>
          <w:rFonts w:ascii="宋体" w:eastAsia="宋体" w:hAnsi="宋体" w:cs="宋体"/>
        </w:rPr>
        <w:t>华罗庚, 计划经济大范围最优化的数学理论 科学通报, 1984, 29( 12) : 705- 709; 1984, 29( 13) : 769- 772; 1984, 29 ( 16) : 961 - 963; 1984, 29 ( 18) : 1089 - 1092; 1984, 29( 21) : 1281- 1282; 1985, 30( 1) : 1- 2; 1985, 30 ( 9) : 641- 645</w:t>
      </w:r>
    </w:p>
    <w:p w:rsidR="00D43F4F" w:rsidRDefault="008B69BF">
      <w:pPr>
        <w:spacing w:line="360" w:lineRule="auto"/>
        <w:ind w:firstLine="420"/>
      </w:pPr>
      <w:proofErr w:type="gramStart"/>
      <w:r>
        <w:t>Kiedrowski, A turnpike theorem in the closed dynamic Leontief model with a singular matrix of capital coefficients, Roman, Economic Systems Research.</w:t>
      </w:r>
      <w:proofErr w:type="gramEnd"/>
      <w:r>
        <w:t xml:space="preserve">  2001, 13(2) p. 209-222</w:t>
      </w:r>
    </w:p>
    <w:p w:rsidR="00D43F4F" w:rsidRDefault="008B69BF">
      <w:pPr>
        <w:ind w:firstLine="440"/>
      </w:pPr>
      <w:r>
        <w:rPr>
          <w:sz w:val="22"/>
          <w:szCs w:val="22"/>
        </w:rPr>
        <w:t xml:space="preserve">Leontief, W. (1970) </w:t>
      </w:r>
      <w:proofErr w:type="gramStart"/>
      <w:r>
        <w:rPr>
          <w:sz w:val="22"/>
          <w:szCs w:val="22"/>
        </w:rPr>
        <w:t>The</w:t>
      </w:r>
      <w:proofErr w:type="gramEnd"/>
      <w:r>
        <w:rPr>
          <w:sz w:val="22"/>
          <w:szCs w:val="22"/>
        </w:rPr>
        <w:t xml:space="preserve"> dynamic inverse, in: A.P. Carter &amp; A. Brody (</w:t>
      </w:r>
      <w:proofErr w:type="spellStart"/>
      <w:r>
        <w:rPr>
          <w:sz w:val="22"/>
          <w:szCs w:val="22"/>
        </w:rPr>
        <w:t>eds</w:t>
      </w:r>
      <w:proofErr w:type="spellEnd"/>
      <w:r>
        <w:rPr>
          <w:sz w:val="22"/>
          <w:szCs w:val="22"/>
        </w:rPr>
        <w:t xml:space="preserve">) </w:t>
      </w:r>
      <w:r>
        <w:rPr>
          <w:i/>
          <w:sz w:val="22"/>
          <w:szCs w:val="22"/>
        </w:rPr>
        <w:t xml:space="preserve">Contributions to Input-Output Analysis </w:t>
      </w:r>
      <w:r>
        <w:rPr>
          <w:sz w:val="22"/>
          <w:szCs w:val="22"/>
        </w:rPr>
        <w:t>(Amsterdam, North Holland).</w:t>
      </w:r>
    </w:p>
    <w:p w:rsidR="00D43F4F" w:rsidRDefault="008B69BF">
      <w:pPr>
        <w:ind w:firstLine="440"/>
      </w:pPr>
      <w:proofErr w:type="gramStart"/>
      <w:r>
        <w:rPr>
          <w:sz w:val="22"/>
          <w:szCs w:val="22"/>
        </w:rPr>
        <w:t xml:space="preserve">Liu X. (1996) Dynamic input-occupancy-output model for human capital, </w:t>
      </w:r>
      <w:r>
        <w:rPr>
          <w:i/>
          <w:sz w:val="22"/>
          <w:szCs w:val="22"/>
        </w:rPr>
        <w:t>Quantitative &amp; Technological Economics</w:t>
      </w:r>
      <w:r>
        <w:rPr>
          <w:sz w:val="22"/>
          <w:szCs w:val="22"/>
        </w:rPr>
        <w:t>, 3, pp. 40-45.</w:t>
      </w:r>
      <w:proofErr w:type="gramEnd"/>
    </w:p>
    <w:p w:rsidR="00D43F4F" w:rsidRDefault="008B69BF">
      <w:pPr>
        <w:ind w:firstLine="435"/>
      </w:pPr>
      <w:r>
        <w:t xml:space="preserve">F. Ramsey, "A Mathematical Theory of Saving," Econ. </w:t>
      </w:r>
      <w:proofErr w:type="gramStart"/>
      <w:r>
        <w:t>Jour., Dec. 1928, 38, 543-59.</w:t>
      </w:r>
      <w:proofErr w:type="gramEnd"/>
    </w:p>
    <w:p w:rsidR="00D43F4F" w:rsidRDefault="008B69BF">
      <w:pPr>
        <w:ind w:firstLine="435"/>
      </w:pPr>
      <w:r>
        <w:t xml:space="preserve">McKenzie, L. W., Turnpike theory. </w:t>
      </w:r>
      <w:proofErr w:type="gramStart"/>
      <w:r>
        <w:rPr>
          <w:i/>
        </w:rPr>
        <w:t>The New Palgrave Dictionary of Economics</w:t>
      </w:r>
      <w:r>
        <w:t>.</w:t>
      </w:r>
      <w:proofErr w:type="gramEnd"/>
      <w:r>
        <w:t xml:space="preserve"> </w:t>
      </w:r>
      <w:proofErr w:type="gramStart"/>
      <w:r>
        <w:t>Online Edition.</w:t>
      </w:r>
      <w:proofErr w:type="gramEnd"/>
      <w:r>
        <w:t xml:space="preserve"> </w:t>
      </w:r>
      <w:proofErr w:type="gramStart"/>
      <w:r>
        <w:t xml:space="preserve">Eds. Steven N. </w:t>
      </w:r>
      <w:proofErr w:type="spellStart"/>
      <w:r>
        <w:t>Durlauf</w:t>
      </w:r>
      <w:proofErr w:type="spellEnd"/>
      <w:r>
        <w:t xml:space="preserve"> and Lawrence E. Blume.</w:t>
      </w:r>
      <w:proofErr w:type="gramEnd"/>
      <w:r>
        <w:t xml:space="preserve"> Palgrave Macmillan, 2012. </w:t>
      </w:r>
      <w:proofErr w:type="gramStart"/>
      <w:r>
        <w:t xml:space="preserve">From The New Palgrave Dictionary of Economics, Online Edition, 2012, Edited by Steven N. </w:t>
      </w:r>
      <w:proofErr w:type="spellStart"/>
      <w:r>
        <w:t>Durlauf</w:t>
      </w:r>
      <w:proofErr w:type="spellEnd"/>
      <w:r>
        <w:t xml:space="preserve"> and Lawrence E. Blume.</w:t>
      </w:r>
      <w:proofErr w:type="gramEnd"/>
    </w:p>
    <w:p w:rsidR="00D43F4F" w:rsidRDefault="008B69BF">
      <w:pPr>
        <w:ind w:firstLine="420"/>
      </w:pPr>
      <w:r>
        <w:t xml:space="preserve">McKenzie, L. W.,  Turnpike Theorem for a Generalized Leontief Model, </w:t>
      </w:r>
      <w:proofErr w:type="spellStart"/>
      <w:r>
        <w:rPr>
          <w:i/>
        </w:rPr>
        <w:t>Econometrica</w:t>
      </w:r>
      <w:proofErr w:type="spellEnd"/>
      <w:r>
        <w:t xml:space="preserve">, Vol. 31, No. 1-2, 1963, pp. 165-180. </w:t>
      </w:r>
    </w:p>
    <w:p w:rsidR="00D43F4F" w:rsidRDefault="008B69BF">
      <w:pPr>
        <w:ind w:firstLine="420"/>
      </w:pPr>
      <w:proofErr w:type="spellStart"/>
      <w:r>
        <w:t>Morssm</w:t>
      </w:r>
      <w:proofErr w:type="spellEnd"/>
      <w:r>
        <w:t xml:space="preserve"> A, M. Proof of a Turnpike Theorem: The 'No Joint Production' Case,</w:t>
      </w:r>
      <w:r>
        <w:rPr>
          <w:i/>
        </w:rPr>
        <w:t xml:space="preserve"> Review of Economic Studies,</w:t>
      </w:r>
      <w:r>
        <w:t xml:space="preserve"> Vol. XXVIII, No. 76, 1961, pp. 89-97. </w:t>
      </w:r>
    </w:p>
    <w:p w:rsidR="00D43F4F" w:rsidRDefault="008B69BF">
      <w:pPr>
        <w:ind w:firstLine="420"/>
      </w:pPr>
      <w:proofErr w:type="spellStart"/>
      <w:r>
        <w:t>Narisa</w:t>
      </w:r>
      <w:proofErr w:type="spellEnd"/>
      <w:r>
        <w:t xml:space="preserve"> </w:t>
      </w:r>
      <w:proofErr w:type="spellStart"/>
      <w:r>
        <w:t>Zhao,Tang</w:t>
      </w:r>
      <w:proofErr w:type="spellEnd"/>
      <w:r>
        <w:t xml:space="preserve"> </w:t>
      </w:r>
      <w:proofErr w:type="spellStart"/>
      <w:r>
        <w:t>Huanwen,Luo</w:t>
      </w:r>
      <w:proofErr w:type="spellEnd"/>
      <w:r>
        <w:t xml:space="preserve"> </w:t>
      </w:r>
      <w:proofErr w:type="spellStart"/>
      <w:r>
        <w:t>Xiaona,Research</w:t>
      </w:r>
      <w:proofErr w:type="spellEnd"/>
      <w:r>
        <w:t xml:space="preserve"> on non-linear Input-Output model based on production function theory and a new method to update IO coefficients matrix, </w:t>
      </w:r>
      <w:r>
        <w:rPr>
          <w:i/>
        </w:rPr>
        <w:t>Applied Mathematics and Computation</w:t>
      </w:r>
      <w:r>
        <w:t>, Vol. 181, Issue 1, 2006, pp 478-486</w:t>
      </w:r>
    </w:p>
    <w:p w:rsidR="00D43F4F" w:rsidRDefault="008B69BF">
      <w:pPr>
        <w:ind w:firstLine="435"/>
      </w:pPr>
      <w:r>
        <w:rPr>
          <w:rFonts w:ascii="宋体" w:eastAsia="宋体" w:hAnsi="宋体" w:cs="宋体"/>
        </w:rPr>
        <w:t>张红霞，唐焕文，林建华，多目标动态投入产出优化模型应用研究，大连理工大学学报，Vol. 41, No. 5, 2001</w:t>
      </w:r>
    </w:p>
    <w:p w:rsidR="00D43F4F" w:rsidRDefault="008B69BF">
      <w:pPr>
        <w:ind w:firstLine="435"/>
      </w:pPr>
      <w:r>
        <w:rPr>
          <w:rFonts w:ascii="宋体" w:eastAsia="宋体" w:hAnsi="宋体" w:cs="宋体"/>
        </w:rPr>
        <w:t>那日萨、唐焕文，一个多目标动态投入产出优化模型及其算法（I），系统工程理论与实践，1998a , Vol.18, No.8, pp49-52。</w:t>
      </w:r>
    </w:p>
    <w:p w:rsidR="00D43F4F" w:rsidRDefault="008B69BF">
      <w:pPr>
        <w:ind w:firstLine="435"/>
      </w:pPr>
      <w:r>
        <w:rPr>
          <w:rFonts w:ascii="宋体" w:eastAsia="宋体" w:hAnsi="宋体" w:cs="宋体"/>
        </w:rPr>
        <w:t>那日萨、唐焕文，一个多目标动态投入产出优化模型及其算法（II），系统工程理论与实践，1998b, Vol.18, No.9, pp91-95。</w:t>
      </w:r>
    </w:p>
    <w:p w:rsidR="00D43F4F" w:rsidRDefault="008B69BF">
      <w:pPr>
        <w:ind w:firstLine="435"/>
      </w:pPr>
      <w:proofErr w:type="spellStart"/>
      <w:r>
        <w:t>Xie</w:t>
      </w:r>
      <w:proofErr w:type="spellEnd"/>
      <w:r>
        <w:t xml:space="preserve"> </w:t>
      </w:r>
      <w:proofErr w:type="spellStart"/>
      <w:r>
        <w:t>Yuantao</w:t>
      </w:r>
      <w:proofErr w:type="spellEnd"/>
      <w:r>
        <w:t>, Computable non-linear dynamic input-output analysis in Beijing, Capital University of Economic and Business, 2006.</w:t>
      </w:r>
    </w:p>
    <w:p w:rsidR="00D43F4F" w:rsidRDefault="008B69BF">
      <w:pPr>
        <w:ind w:firstLine="435"/>
      </w:pPr>
      <w:r>
        <w:rPr>
          <w:rFonts w:ascii="宋体" w:eastAsia="宋体" w:hAnsi="宋体" w:cs="宋体"/>
        </w:rPr>
        <w:t>北京市可计算非线性动态投入产出分析，首都经济贸易大学，硕士论文，2006。</w:t>
      </w:r>
    </w:p>
    <w:p w:rsidR="00D43F4F" w:rsidRDefault="008B69BF">
      <w:pPr>
        <w:ind w:firstLine="435"/>
      </w:pPr>
      <w:r>
        <w:lastRenderedPageBreak/>
        <w:t xml:space="preserve">Ten </w:t>
      </w:r>
      <w:proofErr w:type="spellStart"/>
      <w:r>
        <w:t>Raa</w:t>
      </w:r>
      <w:proofErr w:type="spellEnd"/>
      <w:r>
        <w:t xml:space="preserve">, T. (`1984) </w:t>
      </w:r>
      <w:proofErr w:type="gramStart"/>
      <w:r>
        <w:t>The</w:t>
      </w:r>
      <w:proofErr w:type="gramEnd"/>
      <w:r>
        <w:t xml:space="preserve"> distributed approach to Spatial Economics, </w:t>
      </w:r>
      <w:r>
        <w:rPr>
          <w:i/>
        </w:rPr>
        <w:t>Journal of Regional Science</w:t>
      </w:r>
      <w:r>
        <w:t>, 24(1), pp.105-117.</w:t>
      </w:r>
    </w:p>
    <w:p w:rsidR="00D43F4F" w:rsidRDefault="008B69BF">
      <w:pPr>
        <w:ind w:firstLine="435"/>
      </w:pPr>
      <w:proofErr w:type="gramStart"/>
      <w:r>
        <w:t xml:space="preserve">Ten </w:t>
      </w:r>
      <w:proofErr w:type="spellStart"/>
      <w:r>
        <w:t>Raa</w:t>
      </w:r>
      <w:proofErr w:type="spellEnd"/>
      <w:r>
        <w:t xml:space="preserve">, T. (`1986a) Dynamic input-output analysis with distributed activities, </w:t>
      </w:r>
      <w:r>
        <w:rPr>
          <w:i/>
        </w:rPr>
        <w:t>The Review of Economics and Statistics</w:t>
      </w:r>
      <w:r>
        <w:t>, 68(2), pp.300-310.</w:t>
      </w:r>
      <w:proofErr w:type="gramEnd"/>
    </w:p>
    <w:p w:rsidR="00D43F4F" w:rsidRDefault="008B69BF">
      <w:pPr>
        <w:ind w:firstLine="435"/>
      </w:pPr>
      <w:r>
        <w:t xml:space="preserve">Ten </w:t>
      </w:r>
      <w:proofErr w:type="spellStart"/>
      <w:r>
        <w:t>Raa</w:t>
      </w:r>
      <w:proofErr w:type="spellEnd"/>
      <w:r>
        <w:t>, T. (`1986b) Applied dynamic input-output analysis with distributed activities, European Economic Review, 30, pp. 805-831.</w:t>
      </w:r>
    </w:p>
    <w:p w:rsidR="00D43F4F" w:rsidRDefault="008B69BF">
      <w:pPr>
        <w:ind w:firstLine="435"/>
      </w:pPr>
      <w:r>
        <w:t xml:space="preserve">Ten </w:t>
      </w:r>
      <w:proofErr w:type="spellStart"/>
      <w:r>
        <w:t>Raa</w:t>
      </w:r>
      <w:proofErr w:type="spellEnd"/>
      <w:r>
        <w:t>, T., Chakraborty, D., Das, T. (1989) Working capital in an input-output model, Economic Systems Research, 1(1), pp. 53-68.</w:t>
      </w:r>
    </w:p>
    <w:p w:rsidR="00D43F4F" w:rsidRDefault="008B69BF">
      <w:pPr>
        <w:ind w:firstLine="435"/>
      </w:pPr>
      <w:proofErr w:type="spellStart"/>
      <w:r>
        <w:t>Tsukui</w:t>
      </w:r>
      <w:proofErr w:type="spellEnd"/>
      <w:r>
        <w:t xml:space="preserve">, J.: Efficient and Balanced Growth Paths in a Dynamic Input-Output System-A Turnpike Theorem, </w:t>
      </w:r>
      <w:proofErr w:type="spellStart"/>
      <w:r>
        <w:t>Rironkeizaigaku</w:t>
      </w:r>
      <w:proofErr w:type="spellEnd"/>
      <w:r>
        <w:t>, Vol. XIII, No. 1, 1962, pp. 1-14 (in Japanese).</w:t>
      </w:r>
    </w:p>
    <w:p w:rsidR="00D43F4F" w:rsidRDefault="008B69BF">
      <w:pPr>
        <w:ind w:firstLine="435"/>
      </w:pPr>
      <w:proofErr w:type="spellStart"/>
      <w:r>
        <w:t>Tsukui</w:t>
      </w:r>
      <w:proofErr w:type="spellEnd"/>
      <w:r>
        <w:t xml:space="preserve">, J., Turnpike Optimality in Input-output Systems: Theory and Application for Planning, </w:t>
      </w:r>
      <w:hyperlink r:id="rId123">
        <w:r>
          <w:t>Jinkichi Tsukui</w:t>
        </w:r>
      </w:hyperlink>
      <w:r>
        <w:t xml:space="preserve">, </w:t>
      </w:r>
      <w:hyperlink r:id="rId124">
        <w:r>
          <w:t>Yasusuke Murakami</w:t>
        </w:r>
      </w:hyperlink>
      <w:r>
        <w:t xml:space="preserve">, Contributions to economic analysis, 122, </w:t>
      </w:r>
      <w:proofErr w:type="spellStart"/>
      <w:r>
        <w:t>Nort</w:t>
      </w:r>
      <w:proofErr w:type="spellEnd"/>
      <w:r>
        <w:t>-Holland Publ., 1980</w:t>
      </w:r>
    </w:p>
    <w:p w:rsidR="00D43F4F" w:rsidRDefault="008B69BF">
      <w:pPr>
        <w:ind w:firstLine="435"/>
      </w:pPr>
      <w:r>
        <w:t>Paul A. Samuelson , A Catenary Turnpike Theorem Involving Consumption and the Golden Rule, The American Economic Review, Vol. 55, No. 3 (Jun., 1965), pp. 486-496</w:t>
      </w:r>
    </w:p>
    <w:p w:rsidR="00D43F4F" w:rsidRDefault="008B69BF">
      <w:pPr>
        <w:ind w:firstLine="435"/>
      </w:pPr>
      <w:r>
        <w:t xml:space="preserve">VON Neumann, J., Uber </w:t>
      </w:r>
      <w:proofErr w:type="spellStart"/>
      <w:r>
        <w:t>ein</w:t>
      </w:r>
      <w:proofErr w:type="spellEnd"/>
      <w:r>
        <w:t xml:space="preserve"> 6konomisches </w:t>
      </w:r>
      <w:proofErr w:type="spellStart"/>
      <w:r>
        <w:t>Gleichungssystem</w:t>
      </w:r>
      <w:proofErr w:type="spellEnd"/>
      <w:r>
        <w:t xml:space="preserve"> und </w:t>
      </w:r>
      <w:proofErr w:type="spellStart"/>
      <w:r>
        <w:t>eine</w:t>
      </w:r>
      <w:proofErr w:type="spellEnd"/>
      <w:r>
        <w:t xml:space="preserve"> </w:t>
      </w:r>
      <w:proofErr w:type="spellStart"/>
      <w:r>
        <w:t>Verallgemeine</w:t>
      </w:r>
      <w:proofErr w:type="spellEnd"/>
      <w:r>
        <w:t xml:space="preserve">-rung des </w:t>
      </w:r>
      <w:proofErr w:type="spellStart"/>
      <w:r>
        <w:t>Brouwerschen</w:t>
      </w:r>
      <w:proofErr w:type="spellEnd"/>
      <w:r>
        <w:t xml:space="preserve"> </w:t>
      </w:r>
      <w:proofErr w:type="spellStart"/>
      <w:r>
        <w:t>Fixpunktsatzes</w:t>
      </w:r>
      <w:proofErr w:type="spellEnd"/>
      <w:r>
        <w:t xml:space="preserve">," </w:t>
      </w:r>
      <w:proofErr w:type="spellStart"/>
      <w:r>
        <w:t>Ergebnisse</w:t>
      </w:r>
      <w:proofErr w:type="spellEnd"/>
      <w:r>
        <w:t xml:space="preserve"> </w:t>
      </w:r>
      <w:proofErr w:type="spellStart"/>
      <w:r>
        <w:t>eines</w:t>
      </w:r>
      <w:proofErr w:type="spellEnd"/>
      <w:r>
        <w:t xml:space="preserve"> </w:t>
      </w:r>
      <w:proofErr w:type="spellStart"/>
      <w:r>
        <w:t>mathematischen</w:t>
      </w:r>
      <w:proofErr w:type="spellEnd"/>
      <w:r>
        <w:t xml:space="preserve"> </w:t>
      </w:r>
      <w:proofErr w:type="spellStart"/>
      <w:r>
        <w:t>Kol</w:t>
      </w:r>
      <w:proofErr w:type="spellEnd"/>
      <w:r>
        <w:t xml:space="preserve">-. </w:t>
      </w:r>
      <w:proofErr w:type="spellStart"/>
      <w:r>
        <w:t>loquiums</w:t>
      </w:r>
      <w:proofErr w:type="spellEnd"/>
      <w:r>
        <w:t>, No. 8 (1937), pp. 73-83, translated as, A Model of General Economic Equilibrium, Review of Economic Studies, Vol. 13, No. 33, (1945-46) pp. 1-9.</w:t>
      </w:r>
    </w:p>
    <w:p w:rsidR="00D43F4F" w:rsidRDefault="008B69BF">
      <w:pPr>
        <w:ind w:firstLine="435"/>
      </w:pPr>
      <w:r>
        <w:t xml:space="preserve">Zhang, H. and Chen, X. (2004) </w:t>
      </w:r>
      <w:proofErr w:type="gramStart"/>
      <w:r>
        <w:t>An</w:t>
      </w:r>
      <w:proofErr w:type="gramEnd"/>
      <w:r>
        <w:t xml:space="preserve"> extended input-output model on education system and its applications, in: Xu, X. and Liu, Q. (</w:t>
      </w:r>
      <w:proofErr w:type="spellStart"/>
      <w:r>
        <w:t>eds</w:t>
      </w:r>
      <w:proofErr w:type="spellEnd"/>
      <w:r>
        <w:t>) Selected Papers on Analytical Purposes of Input-Output Techniques in China, (Beijing, China Statistics Press).</w:t>
      </w:r>
    </w:p>
    <w:p w:rsidR="00D43F4F" w:rsidRDefault="008B69BF">
      <w:pPr>
        <w:ind w:firstLine="435"/>
      </w:pPr>
      <w:proofErr w:type="gramStart"/>
      <w:r>
        <w:t>IPCC, 2007.</w:t>
      </w:r>
      <w:proofErr w:type="gramEnd"/>
      <w:r>
        <w:t xml:space="preserve"> </w:t>
      </w:r>
      <w:proofErr w:type="gramStart"/>
      <w:r>
        <w:t>Climate Change 2007.</w:t>
      </w:r>
      <w:proofErr w:type="gramEnd"/>
      <w:r>
        <w:t xml:space="preserve"> </w:t>
      </w:r>
      <w:proofErr w:type="gramStart"/>
      <w:r>
        <w:t>The IPCC Fourth Assessment Report,/http://www.ipcc.ch/S.</w:t>
      </w:r>
      <w:proofErr w:type="gramEnd"/>
    </w:p>
    <w:p w:rsidR="00D43F4F" w:rsidRDefault="008B69BF">
      <w:pPr>
        <w:ind w:firstLine="435"/>
      </w:pPr>
      <w:r>
        <w:t xml:space="preserve">A. P. </w:t>
      </w:r>
      <w:proofErr w:type="gramStart"/>
      <w:r>
        <w:t>Carter ,</w:t>
      </w:r>
      <w:proofErr w:type="gramEnd"/>
      <w:r>
        <w:t xml:space="preserve"> Applications of input-output analysis to energy problems. Science, 1974, 19: 324–325.</w:t>
      </w:r>
    </w:p>
    <w:p w:rsidR="00D43F4F" w:rsidRDefault="008B69BF">
      <w:pPr>
        <w:ind w:firstLine="435"/>
      </w:pPr>
      <w:r>
        <w:t xml:space="preserve">X. Chen, Input-occupancy-output analyses and its application in China, In: </w:t>
      </w:r>
      <w:proofErr w:type="spellStart"/>
      <w:r>
        <w:t>Manas</w:t>
      </w:r>
      <w:proofErr w:type="spellEnd"/>
      <w:r>
        <w:t xml:space="preserve">. </w:t>
      </w:r>
      <w:proofErr w:type="spellStart"/>
      <w:r>
        <w:t>Chatterji</w:t>
      </w:r>
      <w:proofErr w:type="spellEnd"/>
      <w:r>
        <w:t xml:space="preserve"> &amp; </w:t>
      </w:r>
      <w:proofErr w:type="spellStart"/>
      <w:r>
        <w:t>Kuenne</w:t>
      </w:r>
      <w:proofErr w:type="spellEnd"/>
      <w:r>
        <w:t xml:space="preserve"> R.E</w:t>
      </w:r>
      <w:proofErr w:type="gramStart"/>
      <w:r>
        <w:t>.(</w:t>
      </w:r>
      <w:proofErr w:type="spellStart"/>
      <w:proofErr w:type="gramEnd"/>
      <w:r>
        <w:t>eds</w:t>
      </w:r>
      <w:proofErr w:type="spellEnd"/>
      <w:r>
        <w:t>) Dynamics and Conflict in Regional Structural Change, London, Macmillan, 1990.</w:t>
      </w:r>
    </w:p>
    <w:p w:rsidR="00D43F4F" w:rsidRDefault="008B69BF">
      <w:pPr>
        <w:ind w:firstLine="435"/>
      </w:pPr>
      <w:r>
        <w:t>X. Chen, Input-occupancy-output analysis and its application in Chines economy, The Current State of Economic Science, 1999</w:t>
      </w:r>
      <w:proofErr w:type="gramStart"/>
      <w:r>
        <w:t>,(</w:t>
      </w:r>
      <w:proofErr w:type="gramEnd"/>
      <w:r>
        <w:t>1): 501-514.</w:t>
      </w:r>
    </w:p>
    <w:p w:rsidR="00D43F4F" w:rsidRDefault="008B69BF">
      <w:pPr>
        <w:ind w:firstLine="435"/>
      </w:pPr>
      <w:r>
        <w:t xml:space="preserve">X. Chen, J. </w:t>
      </w:r>
      <w:proofErr w:type="spellStart"/>
      <w:r>
        <w:t>Guo</w:t>
      </w:r>
      <w:proofErr w:type="spellEnd"/>
      <w:r>
        <w:t>, C. Yang, Extending the input-output model with assets, Economic Systems Research, 2005(17):211-226.</w:t>
      </w:r>
    </w:p>
    <w:p w:rsidR="00D43F4F" w:rsidRDefault="008B69BF">
      <w:pPr>
        <w:ind w:firstLine="435"/>
      </w:pPr>
      <w:r>
        <w:t xml:space="preserve">X. Chen, X. Liu, X. Fu, Some important evolution of input-occupancy-output analysis theory and methods and their main applications, </w:t>
      </w:r>
      <w:hyperlink r:id="rId125">
        <w:r>
          <w:t>Bulletin of National Natural Science Foundation of China</w:t>
        </w:r>
      </w:hyperlink>
      <w:r>
        <w:t>, 2008, 4: 224-227.</w:t>
      </w:r>
    </w:p>
    <w:p w:rsidR="00D43F4F" w:rsidRDefault="008B69BF">
      <w:pPr>
        <w:ind w:firstLine="435"/>
      </w:pPr>
      <w:r>
        <w:t>J. He, X. Chen, Calculation of Chinese shadow price of water resource based on dynamic computable equilibrium models, Systems Engineering-Theory and Practice, 2005(25): 49-54.</w:t>
      </w:r>
    </w:p>
    <w:p w:rsidR="00D43F4F" w:rsidRDefault="008B69BF">
      <w:pPr>
        <w:ind w:firstLine="435"/>
      </w:pPr>
      <w:r>
        <w:t>Y. Huang, Input-output model of education system and its application, Theory and Applications of Systems Engineering, 1991, 11(2): 51-58.</w:t>
      </w:r>
    </w:p>
    <w:p w:rsidR="00D43F4F" w:rsidRDefault="008B69BF">
      <w:pPr>
        <w:ind w:firstLine="435"/>
      </w:pPr>
      <w:r>
        <w:t xml:space="preserve">X. Liu, X. Chen, Nonlinear Input-occupancy-output Model on Important Coefficients, </w:t>
      </w:r>
      <w:hyperlink r:id="rId126">
        <w:r>
          <w:t>Journal of Nanjing University of Science and Technology</w:t>
        </w:r>
      </w:hyperlink>
      <w:r>
        <w:t>, 2005, 3: 371-374.</w:t>
      </w:r>
    </w:p>
    <w:p w:rsidR="00D43F4F" w:rsidRDefault="008B69BF">
      <w:pPr>
        <w:ind w:firstLine="435"/>
      </w:pPr>
      <w:r>
        <w:t xml:space="preserve">X. Liu, X. Chen, </w:t>
      </w:r>
      <w:hyperlink r:id="rId127">
        <w:proofErr w:type="gramStart"/>
        <w:r>
          <w:t>The</w:t>
        </w:r>
        <w:proofErr w:type="gramEnd"/>
        <w:r>
          <w:t xml:space="preserve"> Non-linear Important Coefficients Input-Holding-Output Model</w:t>
        </w:r>
      </w:hyperlink>
      <w:r>
        <w:t>, International Journal of Applied Economics and Econometrics, 2005, 13 (3): 429—438</w:t>
      </w:r>
    </w:p>
    <w:p w:rsidR="00D43F4F" w:rsidRDefault="008B69BF">
      <w:pPr>
        <w:ind w:firstLine="435"/>
      </w:pPr>
      <w:proofErr w:type="gramStart"/>
      <w:r>
        <w:t>Y. Gao</w:t>
      </w:r>
      <w:proofErr w:type="gramEnd"/>
      <w:r>
        <w:t xml:space="preserve">, S. Li, Construction of Extended CGE model with resource and environment accounting, </w:t>
      </w:r>
      <w:hyperlink r:id="rId128">
        <w:r>
          <w:t>China Population Resources and Environment</w:t>
        </w:r>
      </w:hyperlink>
      <w:r>
        <w:t>, 2008, 3: 20-23.</w:t>
      </w:r>
    </w:p>
    <w:p w:rsidR="00D43F4F" w:rsidRDefault="008B69BF">
      <w:pPr>
        <w:ind w:firstLine="435"/>
      </w:pPr>
      <w:r>
        <w:t xml:space="preserve">X. Fu, X. Chen, </w:t>
      </w:r>
      <w:hyperlink r:id="rId129">
        <w:r>
          <w:t>Chinese Education Structure for Sus- tainable Development:A Multiyear Lag Education-Economy Extended I-O Model with Asset</w:t>
        </w:r>
      </w:hyperlink>
      <w:r>
        <w:t xml:space="preserve"> .International Journal of Applied Economics and Econometrics, 2006, 14 (1) : 61—78 .</w:t>
      </w:r>
    </w:p>
    <w:p w:rsidR="00D43F4F" w:rsidRDefault="008B69BF">
      <w:pPr>
        <w:ind w:firstLine="435"/>
      </w:pPr>
      <w:r>
        <w:t xml:space="preserve">Q. Liu, M. Xia, H. Zhang, Reasons for Chinese phase change of energy-consuming: an input-output analysis, </w:t>
      </w:r>
      <w:hyperlink r:id="rId130">
        <w:r>
          <w:t>Economic Theory and Business Management</w:t>
        </w:r>
      </w:hyperlink>
      <w:proofErr w:type="gramStart"/>
      <w:r>
        <w:t>,,</w:t>
      </w:r>
      <w:proofErr w:type="gramEnd"/>
      <w:r>
        <w:t xml:space="preserve"> 2007, 7: 5-10.</w:t>
      </w:r>
    </w:p>
    <w:p w:rsidR="00D43F4F" w:rsidRDefault="008B69BF">
      <w:pPr>
        <w:ind w:firstLine="435"/>
      </w:pPr>
      <w:r>
        <w:t xml:space="preserve">X. Xu, C. Qi, C. Yang, T. Zhao, The inter-industrial linkages of energy Sectors in China-study on the improved structural coefficients by using 2002 Input-Output Table of China, </w:t>
      </w:r>
      <w:hyperlink r:id="rId131">
        <w:r>
          <w:t>Statistical Research</w:t>
        </w:r>
      </w:hyperlink>
      <w:r>
        <w:t>, 2007, 24(5): 3-6.</w:t>
      </w:r>
    </w:p>
    <w:p w:rsidR="00D43F4F" w:rsidRDefault="008B69BF">
      <w:pPr>
        <w:ind w:firstLine="435"/>
      </w:pPr>
      <w:r>
        <w:t xml:space="preserve">X. Liu, Human capital dynamic input-output model with asset, Quantitative and Technical Economics, </w:t>
      </w:r>
      <w:r>
        <w:lastRenderedPageBreak/>
        <w:t>1996, 3: 40-45.</w:t>
      </w:r>
    </w:p>
    <w:p w:rsidR="00D43F4F" w:rsidRDefault="008B69BF">
      <w:pPr>
        <w:ind w:firstLine="435"/>
      </w:pPr>
      <w:r>
        <w:rPr>
          <w:rFonts w:ascii="Arial Unicode MS" w:eastAsia="Arial Unicode MS" w:hAnsi="Arial Unicode MS" w:cs="Arial Unicode MS"/>
        </w:rPr>
        <w:t>J. Li, X. Chen, An input-occupancy-output analysis on water conservancy of Yangtze River Valley, Journal of Yangtze River Scientific Research Institute 2004</w:t>
      </w:r>
      <w:proofErr w:type="gramStart"/>
      <w:r>
        <w:rPr>
          <w:rFonts w:ascii="Arial Unicode MS" w:eastAsia="Arial Unicode MS" w:hAnsi="Arial Unicode MS" w:cs="Arial Unicode MS"/>
        </w:rPr>
        <w:t>,21</w:t>
      </w:r>
      <w:proofErr w:type="gramEnd"/>
      <w:r>
        <w:rPr>
          <w:rFonts w:ascii="Arial Unicode MS" w:eastAsia="Arial Unicode MS" w:hAnsi="Arial Unicode MS" w:cs="Arial Unicode MS"/>
        </w:rPr>
        <w:t>(2)：44-47.</w:t>
      </w:r>
    </w:p>
    <w:p w:rsidR="00D43F4F" w:rsidRDefault="008B69BF">
      <w:pPr>
        <w:ind w:firstLine="435"/>
      </w:pPr>
      <w:r>
        <w:t xml:space="preserve">R. Tong, Y. Liu, J. Xu, The Input-Output Analysis of the Circular Economy, </w:t>
      </w:r>
      <w:hyperlink r:id="rId132">
        <w:r>
          <w:t>The Journal of Quantitative &amp; Technical Economics</w:t>
        </w:r>
      </w:hyperlink>
      <w:r>
        <w:t>, 2008, 1: 40-52.</w:t>
      </w:r>
    </w:p>
    <w:p w:rsidR="00D43F4F" w:rsidRDefault="008B69BF">
      <w:pPr>
        <w:ind w:firstLine="435"/>
      </w:pPr>
      <w:r>
        <w:t xml:space="preserve">X. Jang; R. Tong, A FES Method of Construction of Chinese Regional Input-output Tables, </w:t>
      </w:r>
      <w:hyperlink r:id="rId133">
        <w:r>
          <w:t>Systems Engineering</w:t>
        </w:r>
      </w:hyperlink>
      <w:r>
        <w:t>, 2008, 76(3): 75-80.</w:t>
      </w:r>
    </w:p>
    <w:p w:rsidR="00D43F4F" w:rsidRDefault="008B69BF">
      <w:pPr>
        <w:ind w:firstLine="435"/>
      </w:pPr>
      <w:r>
        <w:t xml:space="preserve">X. Jiang, R. Tong, J. Xu, </w:t>
      </w:r>
      <w:proofErr w:type="gramStart"/>
      <w:r>
        <w:t>The</w:t>
      </w:r>
      <w:proofErr w:type="gramEnd"/>
      <w:r>
        <w:t xml:space="preserve"> Key Sector Identification: A Sectoral Elasticity Method, </w:t>
      </w:r>
      <w:hyperlink r:id="rId134">
        <w:r>
          <w:t>Systems Engineering-Theory &amp; Practice</w:t>
        </w:r>
      </w:hyperlink>
      <w:r>
        <w:t>, 2006, 4: 14-19.</w:t>
      </w:r>
    </w:p>
    <w:p w:rsidR="00D43F4F" w:rsidRDefault="008B69BF">
      <w:pPr>
        <w:ind w:firstLine="435"/>
      </w:pPr>
      <w:r>
        <w:t>H. Zhang, The theory and application of education economy input-output model with assets, Graduate School of Chinese Academy of Science, 2004.</w:t>
      </w:r>
    </w:p>
    <w:p w:rsidR="00D43F4F" w:rsidRDefault="008B69BF">
      <w:pPr>
        <w:ind w:firstLine="435"/>
      </w:pPr>
      <w:r>
        <w:t xml:space="preserve">H. Zhang, Study on education-economy input-occupancy-output model and its application, Chinese Journal of Management </w:t>
      </w:r>
      <w:proofErr w:type="gramStart"/>
      <w:r>
        <w:t>Science ,2004</w:t>
      </w:r>
      <w:proofErr w:type="gramEnd"/>
      <w:r>
        <w:t xml:space="preserve"> (b) ,12(5): 97-101.</w:t>
      </w:r>
    </w:p>
    <w:p w:rsidR="00D43F4F" w:rsidRDefault="002A5470">
      <w:pPr>
        <w:ind w:firstLine="435"/>
      </w:pPr>
      <w:hyperlink r:id="rId135">
        <w:r w:rsidR="008B69BF">
          <w:t>A. V. Kneese</w:t>
        </w:r>
      </w:hyperlink>
      <w:r w:rsidR="008B69BF">
        <w:t xml:space="preserve">, U. </w:t>
      </w:r>
      <w:hyperlink r:id="rId136">
        <w:r w:rsidR="008B69BF">
          <w:t>R. Ayres</w:t>
        </w:r>
      </w:hyperlink>
      <w:r w:rsidR="008B69BF">
        <w:t xml:space="preserve">, </w:t>
      </w:r>
      <w:hyperlink r:id="rId137">
        <w:r w:rsidR="008B69BF">
          <w:t>R. C. D'Arge</w:t>
        </w:r>
      </w:hyperlink>
      <w:r w:rsidR="008B69BF">
        <w:t xml:space="preserve">, Economics and the Environment: A Materials Balance Approach. Contributors, Resources </w:t>
      </w:r>
      <w:proofErr w:type="gramStart"/>
      <w:r w:rsidR="008B69BF">
        <w:t>For</w:t>
      </w:r>
      <w:proofErr w:type="gramEnd"/>
      <w:r w:rsidR="008B69BF">
        <w:t xml:space="preserve"> The Future, Inc., Place of Publication: Washington, 1970. </w:t>
      </w:r>
    </w:p>
    <w:p w:rsidR="00D43F4F" w:rsidRDefault="008B69BF">
      <w:pPr>
        <w:ind w:firstLine="435"/>
      </w:pPr>
      <w:r>
        <w:t xml:space="preserve">A. P. </w:t>
      </w:r>
      <w:proofErr w:type="gramStart"/>
      <w:r>
        <w:t>Carter ,</w:t>
      </w:r>
      <w:proofErr w:type="gramEnd"/>
      <w:r>
        <w:t xml:space="preserve"> Applications of input-output analysis to energy problems. Science, 1974, 19: 324–325.</w:t>
      </w:r>
    </w:p>
    <w:p w:rsidR="00D43F4F" w:rsidRDefault="008B69BF">
      <w:pPr>
        <w:ind w:firstLine="435"/>
      </w:pPr>
      <w:r>
        <w:t xml:space="preserve">V. </w:t>
      </w:r>
      <w:proofErr w:type="spellStart"/>
      <w:r>
        <w:t>Alcántara</w:t>
      </w:r>
      <w:proofErr w:type="spellEnd"/>
      <w:r>
        <w:t xml:space="preserve"> and J. Roca, Energy and CO2 emissions in Spain: methodology of analysis and some results for 1980–1990, Energy Economics, 1995, </w:t>
      </w:r>
      <w:proofErr w:type="gramStart"/>
      <w:r>
        <w:t>17 :</w:t>
      </w:r>
      <w:proofErr w:type="gramEnd"/>
      <w:r>
        <w:t xml:space="preserve"> 221–230.</w:t>
      </w:r>
    </w:p>
    <w:p w:rsidR="00D43F4F" w:rsidRDefault="008B69BF">
      <w:pPr>
        <w:ind w:firstLine="435"/>
      </w:pPr>
      <w:r>
        <w:t xml:space="preserve">V. </w:t>
      </w:r>
      <w:proofErr w:type="spellStart"/>
      <w:r>
        <w:t>Alcántara</w:t>
      </w:r>
      <w:proofErr w:type="spellEnd"/>
      <w:r>
        <w:t xml:space="preserve"> and E. Padilla, Key sectors in final energy cons</w:t>
      </w:r>
      <w:r>
        <w:rPr>
          <w:rFonts w:ascii="Arial" w:eastAsia="Arial" w:hAnsi="Arial" w:cs="Arial"/>
          <w:sz w:val="20"/>
          <w:szCs w:val="20"/>
        </w:rPr>
        <w:t xml:space="preserve">umption: an input-output application to </w:t>
      </w:r>
      <w:r>
        <w:t xml:space="preserve">the Spanish case, Energy Policy, 2003, 31: 1673–1678. </w:t>
      </w:r>
    </w:p>
    <w:p w:rsidR="00D43F4F" w:rsidRDefault="008B69BF">
      <w:pPr>
        <w:ind w:firstLine="435"/>
      </w:pPr>
      <w:proofErr w:type="spellStart"/>
      <w:proofErr w:type="gramStart"/>
      <w:r>
        <w:t>I.Butnar</w:t>
      </w:r>
      <w:proofErr w:type="spellEnd"/>
      <w:r>
        <w:t xml:space="preserve">, B. </w:t>
      </w:r>
      <w:proofErr w:type="spellStart"/>
      <w:r>
        <w:t>Gallego</w:t>
      </w:r>
      <w:proofErr w:type="spellEnd"/>
      <w:r>
        <w:t xml:space="preserve">, M. </w:t>
      </w:r>
      <w:proofErr w:type="spellStart"/>
      <w:r>
        <w:t>Llop</w:t>
      </w:r>
      <w:proofErr w:type="spellEnd"/>
      <w:r>
        <w:t>, F. Castells, Atmospheric emissions and structural path analysis in the Spanish economy, Mimeo, 2006.</w:t>
      </w:r>
      <w:proofErr w:type="gramEnd"/>
    </w:p>
    <w:p w:rsidR="00D43F4F" w:rsidRDefault="008B69BF">
      <w:pPr>
        <w:ind w:firstLine="435"/>
      </w:pPr>
      <w:r>
        <w:t xml:space="preserve">I. </w:t>
      </w:r>
      <w:proofErr w:type="spellStart"/>
      <w:r>
        <w:t>Butnar</w:t>
      </w:r>
      <w:proofErr w:type="spellEnd"/>
      <w:r>
        <w:t xml:space="preserve"> and M. </w:t>
      </w:r>
      <w:proofErr w:type="spellStart"/>
      <w:r>
        <w:t>Llop</w:t>
      </w:r>
      <w:proofErr w:type="spellEnd"/>
      <w:r>
        <w:t>, Composition of greenhouse gas emissions in Spain: an input–output analysis, Ecological Economics, 2007, 61: 388–395.</w:t>
      </w:r>
    </w:p>
    <w:p w:rsidR="00D43F4F" w:rsidRDefault="008B69BF">
      <w:pPr>
        <w:ind w:firstLine="435"/>
      </w:pPr>
      <w:r>
        <w:t xml:space="preserve">M.A. </w:t>
      </w:r>
      <w:proofErr w:type="spellStart"/>
      <w:r>
        <w:t>Cadarso</w:t>
      </w:r>
      <w:proofErr w:type="spellEnd"/>
      <w:r>
        <w:t xml:space="preserve">, A. </w:t>
      </w:r>
      <w:proofErr w:type="spellStart"/>
      <w:r>
        <w:t>Fernández-Bolaños</w:t>
      </w:r>
      <w:proofErr w:type="spellEnd"/>
      <w:r>
        <w:t>, Patterns of growth and consumption and their influence on the environment in Spain. Paper presented at Fourteenth International Conference on Input–Output Techniques, Montreal, Canada, 1995.</w:t>
      </w:r>
    </w:p>
    <w:p w:rsidR="00D43F4F" w:rsidRDefault="008B69BF">
      <w:pPr>
        <w:ind w:firstLine="435"/>
      </w:pPr>
      <w:r>
        <w:t xml:space="preserve">J.M. </w:t>
      </w:r>
      <w:proofErr w:type="spellStart"/>
      <w:r>
        <w:t>Gowdy</w:t>
      </w:r>
      <w:proofErr w:type="spellEnd"/>
      <w:r>
        <w:t xml:space="preserve"> and J.L. Miller, Technological and demand change in energy use: an input–output analysis, Environment and Planning A, 1987, </w:t>
      </w:r>
      <w:proofErr w:type="gramStart"/>
      <w:r>
        <w:t>19 :</w:t>
      </w:r>
      <w:proofErr w:type="gramEnd"/>
      <w:r>
        <w:t xml:space="preserve"> 1387–1398. </w:t>
      </w:r>
    </w:p>
    <w:p w:rsidR="00D43F4F" w:rsidRDefault="008B69BF">
      <w:pPr>
        <w:ind w:firstLine="435"/>
      </w:pPr>
      <w:r>
        <w:rPr>
          <w:rFonts w:ascii="Arial Unicode MS" w:eastAsia="Arial Unicode MS" w:hAnsi="Arial Unicode MS" w:cs="Arial Unicode MS"/>
        </w:rPr>
        <w:t xml:space="preserve">L., </w:t>
      </w:r>
      <w:proofErr w:type="spellStart"/>
      <w:r>
        <w:rPr>
          <w:rFonts w:ascii="Arial Unicode MS" w:eastAsia="Arial Unicode MS" w:hAnsi="Arial Unicode MS" w:cs="Arial Unicode MS"/>
        </w:rPr>
        <w:t>Hea-Jin</w:t>
      </w:r>
      <w:proofErr w:type="spellEnd"/>
      <w:r>
        <w:rPr>
          <w:rFonts w:ascii="Arial Unicode MS" w:eastAsia="Arial Unicode MS" w:hAnsi="Arial Unicode MS" w:cs="Arial Unicode MS"/>
        </w:rPr>
        <w:t xml:space="preserve">, Y., </w:t>
      </w:r>
      <w:proofErr w:type="spellStart"/>
      <w:r>
        <w:rPr>
          <w:rFonts w:ascii="Arial Unicode MS" w:eastAsia="Arial Unicode MS" w:hAnsi="Arial Unicode MS" w:cs="Arial Unicode MS"/>
        </w:rPr>
        <w:t>Seung-Hoon</w:t>
      </w:r>
      <w:proofErr w:type="spellEnd"/>
      <w:r>
        <w:rPr>
          <w:rFonts w:ascii="Arial Unicode MS" w:eastAsia="Arial Unicode MS" w:hAnsi="Arial Unicode MS" w:cs="Arial Unicode MS"/>
        </w:rPr>
        <w:t xml:space="preserve">, K., </w:t>
      </w:r>
      <w:proofErr w:type="spellStart"/>
      <w:r>
        <w:rPr>
          <w:rFonts w:ascii="Arial Unicode MS" w:eastAsia="Arial Unicode MS" w:hAnsi="Arial Unicode MS" w:cs="Arial Unicode MS"/>
        </w:rPr>
        <w:t>Seung</w:t>
      </w:r>
      <w:proofErr w:type="spellEnd"/>
      <w:r>
        <w:rPr>
          <w:rFonts w:ascii="Arial Unicode MS" w:eastAsia="Arial Unicode MS" w:hAnsi="Arial Unicode MS" w:cs="Arial Unicode MS"/>
        </w:rPr>
        <w:t>-Jun, Industrial CO2 emissions from energy use in Korea: A structural decomposition analysis ，</w:t>
      </w:r>
      <w:r>
        <w:fldChar w:fldCharType="begin"/>
      </w:r>
      <w:r>
        <w:instrText xml:space="preserve"> HYPERLINK "http://www.sciencedirect.com.proxy-ub.rug.nl/science/journal/03014215" \h </w:instrText>
      </w:r>
      <w:r>
        <w:fldChar w:fldCharType="separate"/>
      </w:r>
      <w:r>
        <w:t>Energy Policy</w:t>
      </w:r>
      <w:r>
        <w:fldChar w:fldCharType="end"/>
      </w:r>
      <w:r>
        <w:rPr>
          <w:rFonts w:ascii="Arial Unicode MS" w:eastAsia="Arial Unicode MS" w:hAnsi="Arial Unicode MS" w:cs="Arial Unicode MS"/>
        </w:rPr>
        <w:t>， 2009,</w:t>
      </w:r>
      <w:hyperlink r:id="rId138">
        <w:r>
          <w:t xml:space="preserve"> 37(2</w:t>
        </w:r>
      </w:hyperlink>
      <w:r>
        <w:t xml:space="preserve">): 686-698 </w:t>
      </w:r>
    </w:p>
    <w:p w:rsidR="00D43F4F" w:rsidRDefault="008B69BF">
      <w:pPr>
        <w:ind w:firstLine="435"/>
      </w:pPr>
      <w:r>
        <w:t xml:space="preserve">W. </w:t>
      </w:r>
      <w:proofErr w:type="spellStart"/>
      <w:proofErr w:type="gramStart"/>
      <w:r>
        <w:t>Isard</w:t>
      </w:r>
      <w:proofErr w:type="spellEnd"/>
      <w:r>
        <w:t xml:space="preserve"> ,</w:t>
      </w:r>
      <w:proofErr w:type="gramEnd"/>
      <w:r>
        <w:t xml:space="preserve"> Interregional and regional input-output analysis: A model of a space economy. Rev. </w:t>
      </w:r>
      <w:proofErr w:type="gramStart"/>
      <w:r>
        <w:t>econ</w:t>
      </w:r>
      <w:proofErr w:type="gramEnd"/>
      <w:r>
        <w:t>. Statists, 1951, 33: 313–328.</w:t>
      </w:r>
    </w:p>
    <w:p w:rsidR="00D43F4F" w:rsidRDefault="008B69BF">
      <w:pPr>
        <w:ind w:firstLine="435"/>
      </w:pPr>
      <w:r>
        <w:t xml:space="preserve">M. </w:t>
      </w:r>
      <w:proofErr w:type="spellStart"/>
      <w:r>
        <w:t>Lenzen</w:t>
      </w:r>
      <w:proofErr w:type="spellEnd"/>
      <w:r>
        <w:t xml:space="preserve">, Primary energy and greenhouse gases embodied in Australian final consumption: an input–output analysis, Energy Policy, 1998, 26: 495–506. </w:t>
      </w:r>
    </w:p>
    <w:p w:rsidR="00D43F4F" w:rsidRDefault="008B69BF">
      <w:pPr>
        <w:ind w:firstLine="435"/>
      </w:pPr>
      <w:r>
        <w:t xml:space="preserve">M. </w:t>
      </w:r>
      <w:proofErr w:type="spellStart"/>
      <w:r>
        <w:t>Lenzen</w:t>
      </w:r>
      <w:proofErr w:type="spellEnd"/>
      <w:r>
        <w:t xml:space="preserve">, L.L. </w:t>
      </w:r>
      <w:proofErr w:type="spellStart"/>
      <w:r>
        <w:t>Pade</w:t>
      </w:r>
      <w:proofErr w:type="spellEnd"/>
      <w:r>
        <w:t xml:space="preserve"> and J. </w:t>
      </w:r>
      <w:proofErr w:type="spellStart"/>
      <w:r>
        <w:t>Munksgaard</w:t>
      </w:r>
      <w:proofErr w:type="spellEnd"/>
      <w:r>
        <w:t xml:space="preserve">, CO2 multipliers in multi-region input–output models, Economic Systems </w:t>
      </w:r>
      <w:proofErr w:type="gramStart"/>
      <w:r>
        <w:t>Research ,</w:t>
      </w:r>
      <w:proofErr w:type="gramEnd"/>
      <w:r>
        <w:t xml:space="preserve"> 2004, 16: 391–412. </w:t>
      </w:r>
    </w:p>
    <w:p w:rsidR="00D43F4F" w:rsidRDefault="008B69BF">
      <w:pPr>
        <w:ind w:firstLine="435"/>
      </w:pPr>
      <w:r>
        <w:t xml:space="preserve">W. Leontief, Environmental repercussions and the economic structure: an input–output approach, Review of Economics and </w:t>
      </w:r>
      <w:proofErr w:type="gramStart"/>
      <w:r>
        <w:t>Statistics ,</w:t>
      </w:r>
      <w:proofErr w:type="gramEnd"/>
      <w:r>
        <w:t xml:space="preserve"> 1970, 52: 262–271. </w:t>
      </w:r>
    </w:p>
    <w:p w:rsidR="00D43F4F" w:rsidRDefault="008B69BF">
      <w:pPr>
        <w:ind w:firstLine="435"/>
      </w:pPr>
      <w:r>
        <w:t>Q.M. Liang, Y. Fan and Y.M. Wei, Multi-regional input–output model for regional energy requirements and CO2 emissions in China, Energy Policy, 2007</w:t>
      </w:r>
      <w:proofErr w:type="gramStart"/>
      <w:r>
        <w:t>,35</w:t>
      </w:r>
      <w:proofErr w:type="gramEnd"/>
      <w:r>
        <w:t xml:space="preserve"> (3): 1685–1700. </w:t>
      </w:r>
    </w:p>
    <w:p w:rsidR="00D43F4F" w:rsidRDefault="008B69BF">
      <w:pPr>
        <w:ind w:firstLine="435"/>
      </w:pPr>
      <w:r>
        <w:t>S. Kagawa and H. Inamura, A structural decomposition of energy consumption based on a hybrid rectangular input–output framework: Japan's case, Economic Systems Research, 2001, 13: 339–363.</w:t>
      </w:r>
    </w:p>
    <w:p w:rsidR="00D43F4F" w:rsidRDefault="008B69BF">
      <w:pPr>
        <w:ind w:firstLine="435"/>
      </w:pPr>
      <w:r>
        <w:t xml:space="preserve">J. </w:t>
      </w:r>
      <w:proofErr w:type="spellStart"/>
      <w:r>
        <w:t>Labandeira</w:t>
      </w:r>
      <w:proofErr w:type="spellEnd"/>
      <w:r>
        <w:t xml:space="preserve"> and J. </w:t>
      </w:r>
      <w:proofErr w:type="spellStart"/>
      <w:r>
        <w:t>Labeaga</w:t>
      </w:r>
      <w:proofErr w:type="spellEnd"/>
      <w:r>
        <w:t xml:space="preserve">, Estimation and control of Spanish energy-related CO2 emissions: an input–output approach, Energy </w:t>
      </w:r>
      <w:proofErr w:type="gramStart"/>
      <w:r>
        <w:t>Policy ,</w:t>
      </w:r>
      <w:proofErr w:type="gramEnd"/>
      <w:r>
        <w:t xml:space="preserve"> 2002, 30: 597–611.</w:t>
      </w:r>
    </w:p>
    <w:p w:rsidR="00D43F4F" w:rsidRDefault="008B69BF">
      <w:pPr>
        <w:ind w:firstLine="435"/>
      </w:pPr>
      <w:r>
        <w:t xml:space="preserve">G. Machado, R. Schaeffer and E. Worrell, Energy and carbon embodied in the International Trade of Brazil: an input–output approach, Ecological Economics, 2001, 39: 409–424. </w:t>
      </w:r>
    </w:p>
    <w:p w:rsidR="00D43F4F" w:rsidRDefault="008B69BF">
      <w:pPr>
        <w:ind w:firstLine="435"/>
      </w:pPr>
      <w:r>
        <w:t xml:space="preserve">I. </w:t>
      </w:r>
      <w:proofErr w:type="spellStart"/>
      <w:r>
        <w:t>Mongelli</w:t>
      </w:r>
      <w:proofErr w:type="spellEnd"/>
      <w:r>
        <w:t xml:space="preserve">, G. </w:t>
      </w:r>
      <w:proofErr w:type="spellStart"/>
      <w:r>
        <w:t>Tassielli</w:t>
      </w:r>
      <w:proofErr w:type="spellEnd"/>
      <w:r>
        <w:t xml:space="preserve"> and B. </w:t>
      </w:r>
      <w:proofErr w:type="spellStart"/>
      <w:r>
        <w:t>Notarnicola</w:t>
      </w:r>
      <w:proofErr w:type="spellEnd"/>
      <w:r>
        <w:t xml:space="preserve">, Global warming agreements, international trade and energy/carbon embodiments: an input–output approach to the Italian case, Energy Policy, 2006, 34: 88–100. </w:t>
      </w:r>
    </w:p>
    <w:p w:rsidR="00D43F4F" w:rsidRDefault="008B69BF">
      <w:pPr>
        <w:ind w:firstLine="435"/>
      </w:pPr>
      <w:r>
        <w:lastRenderedPageBreak/>
        <w:t xml:space="preserve">F.T. Moore and J.W. </w:t>
      </w:r>
      <w:proofErr w:type="gramStart"/>
      <w:r>
        <w:t>Peterson ,</w:t>
      </w:r>
      <w:proofErr w:type="gramEnd"/>
      <w:r>
        <w:t xml:space="preserve"> Regional analysis: an interindustry model of Utah. The Review of Economics and Statistics 1955, XXXVII: 368–383. </w:t>
      </w:r>
    </w:p>
    <w:p w:rsidR="00D43F4F" w:rsidRDefault="008B69BF">
      <w:pPr>
        <w:ind w:firstLine="435"/>
      </w:pPr>
      <w:r>
        <w:t xml:space="preserve">A. </w:t>
      </w:r>
      <w:proofErr w:type="spellStart"/>
      <w:r>
        <w:t>Pajuelo</w:t>
      </w:r>
      <w:proofErr w:type="spellEnd"/>
      <w:r>
        <w:t xml:space="preserve">, </w:t>
      </w:r>
      <w:proofErr w:type="spellStart"/>
      <w:r>
        <w:t>Equilibrio</w:t>
      </w:r>
      <w:proofErr w:type="spellEnd"/>
      <w:r>
        <w:t xml:space="preserve"> general versus </w:t>
      </w:r>
      <w:proofErr w:type="spellStart"/>
      <w:r>
        <w:t>análisis</w:t>
      </w:r>
      <w:proofErr w:type="spellEnd"/>
      <w:r>
        <w:t xml:space="preserve"> </w:t>
      </w:r>
      <w:proofErr w:type="spellStart"/>
      <w:r>
        <w:t>parcial</w:t>
      </w:r>
      <w:proofErr w:type="spellEnd"/>
      <w:r>
        <w:t xml:space="preserve"> </w:t>
      </w:r>
      <w:proofErr w:type="spellStart"/>
      <w:r>
        <w:t>en</w:t>
      </w:r>
      <w:proofErr w:type="spellEnd"/>
      <w:r>
        <w:t xml:space="preserve"> el </w:t>
      </w:r>
      <w:proofErr w:type="spellStart"/>
      <w:r>
        <w:t>análisis</w:t>
      </w:r>
      <w:proofErr w:type="spellEnd"/>
      <w:r>
        <w:t xml:space="preserve"> input–output </w:t>
      </w:r>
      <w:proofErr w:type="spellStart"/>
      <w:r>
        <w:t>económico-ambiental</w:t>
      </w:r>
      <w:proofErr w:type="spellEnd"/>
      <w:r>
        <w:t xml:space="preserve">, </w:t>
      </w:r>
      <w:proofErr w:type="spellStart"/>
      <w:r>
        <w:t>Revista</w:t>
      </w:r>
      <w:proofErr w:type="spellEnd"/>
      <w:r>
        <w:t xml:space="preserve"> </w:t>
      </w:r>
      <w:proofErr w:type="gramStart"/>
      <w:r>
        <w:t>del</w:t>
      </w:r>
      <w:proofErr w:type="gramEnd"/>
      <w:r>
        <w:t xml:space="preserve"> </w:t>
      </w:r>
      <w:proofErr w:type="spellStart"/>
      <w:r>
        <w:t>Instituto</w:t>
      </w:r>
      <w:proofErr w:type="spellEnd"/>
      <w:r>
        <w:t xml:space="preserve"> de </w:t>
      </w:r>
      <w:proofErr w:type="spellStart"/>
      <w:r>
        <w:t>Estudios</w:t>
      </w:r>
      <w:proofErr w:type="spellEnd"/>
      <w:r>
        <w:t xml:space="preserve"> </w:t>
      </w:r>
      <w:proofErr w:type="spellStart"/>
      <w:r>
        <w:t>Económicos</w:t>
      </w:r>
      <w:proofErr w:type="spellEnd"/>
      <w:r>
        <w:t>, 1980, 3: 3–57.</w:t>
      </w:r>
    </w:p>
    <w:p w:rsidR="00D43F4F" w:rsidRDefault="008B69BF">
      <w:pPr>
        <w:ind w:firstLine="435"/>
      </w:pPr>
      <w:r>
        <w:t xml:space="preserve">J.L.R. </w:t>
      </w:r>
      <w:proofErr w:type="spellStart"/>
      <w:r>
        <w:t>Proops</w:t>
      </w:r>
      <w:proofErr w:type="spellEnd"/>
      <w:r>
        <w:t xml:space="preserve">, Energy intensities, input–output analysis and economic development. In: M. </w:t>
      </w:r>
      <w:proofErr w:type="spellStart"/>
      <w:r>
        <w:t>Ciaschini</w:t>
      </w:r>
      <w:proofErr w:type="spellEnd"/>
      <w:r>
        <w:t xml:space="preserve">, Editor, </w:t>
      </w:r>
      <w:proofErr w:type="gramStart"/>
      <w:r>
        <w:t>Input</w:t>
      </w:r>
      <w:proofErr w:type="gramEnd"/>
      <w:r>
        <w:t>–Output Analysis: Current Developments, Chapman and Hall, London, 1988: 201–215.</w:t>
      </w:r>
    </w:p>
    <w:p w:rsidR="00D43F4F" w:rsidRDefault="008B69BF">
      <w:pPr>
        <w:ind w:firstLine="435"/>
      </w:pPr>
      <w:r>
        <w:t xml:space="preserve">K.A. </w:t>
      </w:r>
      <w:proofErr w:type="spellStart"/>
      <w:r>
        <w:t>Reinert</w:t>
      </w:r>
      <w:proofErr w:type="spellEnd"/>
      <w:r>
        <w:t xml:space="preserve"> and D.W. Roland-Holst, Industrial pollution linkages in North America: a linear analysis, Economic Systems Research, 2001, 13:  197–208. </w:t>
      </w:r>
    </w:p>
    <w:p w:rsidR="00D43F4F" w:rsidRDefault="008B69BF">
      <w:pPr>
        <w:ind w:firstLine="435"/>
      </w:pPr>
      <w:r>
        <w:t xml:space="preserve">A. Rose, J. Benavides, D. Lim and O. Frias, Global warming policy, energy, and the Chinese economy, </w:t>
      </w:r>
      <w:hyperlink r:id="rId139">
        <w:r>
          <w:t>Resource and Energy Economics</w:t>
        </w:r>
      </w:hyperlink>
      <w:r>
        <w:t>, 1996</w:t>
      </w:r>
      <w:hyperlink r:id="rId140">
        <w:r>
          <w:t>, 18(1</w:t>
        </w:r>
      </w:hyperlink>
      <w:r>
        <w:t xml:space="preserve">): 31-63. </w:t>
      </w:r>
    </w:p>
    <w:p w:rsidR="00D43F4F" w:rsidRDefault="008B69BF">
      <w:pPr>
        <w:ind w:firstLine="435"/>
      </w:pPr>
      <w:r>
        <w:t>A. Rose, B. Stevens, A dynamic analysis of fairness in global warming policy: Kyoto, Buenos, Aires, and beyond, Journal of Applied Economics 1998, 1(2): 329-362.</w:t>
      </w:r>
    </w:p>
    <w:p w:rsidR="00D43F4F" w:rsidRDefault="008B69BF">
      <w:pPr>
        <w:ind w:firstLine="435"/>
      </w:pPr>
      <w:proofErr w:type="gramStart"/>
      <w:r>
        <w:t xml:space="preserve">J. </w:t>
      </w:r>
      <w:proofErr w:type="spellStart"/>
      <w:r>
        <w:t>B.Rosser</w:t>
      </w:r>
      <w:proofErr w:type="spellEnd"/>
      <w:r>
        <w:t>, Jr., Complex ecologic–economic dynamics and environmental policy.</w:t>
      </w:r>
      <w:proofErr w:type="gramEnd"/>
      <w:r>
        <w:t xml:space="preserve"> Ecological Economics, 2001, 37: 23–37.</w:t>
      </w:r>
    </w:p>
    <w:p w:rsidR="00D43F4F" w:rsidRDefault="008B69BF">
      <w:pPr>
        <w:ind w:firstLine="435"/>
      </w:pPr>
      <w:r>
        <w:t xml:space="preserve">O. </w:t>
      </w:r>
      <w:proofErr w:type="spellStart"/>
      <w:r>
        <w:t>Tahvonen</w:t>
      </w:r>
      <w:proofErr w:type="spellEnd"/>
      <w:r>
        <w:t xml:space="preserve">, </w:t>
      </w:r>
      <w:proofErr w:type="gramStart"/>
      <w:r>
        <w:t>On</w:t>
      </w:r>
      <w:proofErr w:type="gramEnd"/>
      <w:r>
        <w:t xml:space="preserve"> the dynamics of renewable resource harvesting and pollution control. Environmental Economics and Management, 1991, 1: 97–117.</w:t>
      </w:r>
    </w:p>
    <w:p w:rsidR="00D43F4F" w:rsidRDefault="008B69BF">
      <w:pPr>
        <w:ind w:firstLine="435"/>
      </w:pPr>
      <w:r>
        <w:t xml:space="preserve">O. </w:t>
      </w:r>
      <w:proofErr w:type="spellStart"/>
      <w:r>
        <w:t>Tahvonen</w:t>
      </w:r>
      <w:proofErr w:type="spellEnd"/>
      <w:r>
        <w:t xml:space="preserve">, J. </w:t>
      </w:r>
      <w:proofErr w:type="spellStart"/>
      <w:proofErr w:type="gramStart"/>
      <w:r>
        <w:t>Kuuluvainen</w:t>
      </w:r>
      <w:proofErr w:type="spellEnd"/>
      <w:r>
        <w:t xml:space="preserve"> ,</w:t>
      </w:r>
      <w:proofErr w:type="gramEnd"/>
      <w:r>
        <w:t xml:space="preserve"> Economic growth, pollution, and renewable resources, Journal of Environmental Economics and Management, 1993, 24: 101–118.</w:t>
      </w:r>
    </w:p>
    <w:p w:rsidR="00D43F4F" w:rsidRDefault="008B69BF">
      <w:pPr>
        <w:ind w:firstLine="435"/>
      </w:pPr>
      <w:r>
        <w:t xml:space="preserve">C. </w:t>
      </w:r>
      <w:proofErr w:type="spellStart"/>
      <w:r>
        <w:t>Perrings</w:t>
      </w:r>
      <w:proofErr w:type="spellEnd"/>
      <w:r>
        <w:t>, Resilience in the dynamics of economy–environment systems, Environmental and Resource Economics, 1998, 11: 503–520.</w:t>
      </w:r>
    </w:p>
    <w:p w:rsidR="00D43F4F" w:rsidRDefault="008B69BF">
      <w:pPr>
        <w:ind w:firstLine="435"/>
      </w:pPr>
      <w:proofErr w:type="spellStart"/>
      <w:r>
        <w:t>B.Stevens</w:t>
      </w:r>
      <w:proofErr w:type="spellEnd"/>
      <w:r>
        <w:t>, A. Rose, A dynamic analysis of the marketable permits approach to global warming policy: a comparison of spatial and temporal flexibility. Journal of Environmental Economics and Management, 2002, 44(1): 45–69.</w:t>
      </w:r>
    </w:p>
    <w:p w:rsidR="00D43F4F" w:rsidRDefault="008B69BF">
      <w:pPr>
        <w:ind w:firstLine="435"/>
      </w:pPr>
      <w:r>
        <w:t xml:space="preserve">M.A. </w:t>
      </w:r>
      <w:proofErr w:type="spellStart"/>
      <w:r>
        <w:t>Tarancón</w:t>
      </w:r>
      <w:proofErr w:type="spellEnd"/>
      <w:r>
        <w:t xml:space="preserve"> and P. </w:t>
      </w:r>
      <w:proofErr w:type="gramStart"/>
      <w:r>
        <w:t>del</w:t>
      </w:r>
      <w:proofErr w:type="gramEnd"/>
      <w:r>
        <w:t xml:space="preserve"> Río, A combined input–output and sensitivity analysis approach to </w:t>
      </w:r>
      <w:proofErr w:type="spellStart"/>
      <w:r>
        <w:t>analyse</w:t>
      </w:r>
      <w:proofErr w:type="spellEnd"/>
      <w:r>
        <w:t xml:space="preserve"> sector linkages and CO2 emissions, Energy Economics, 2007(a), 29: 578–597.</w:t>
      </w:r>
    </w:p>
    <w:p w:rsidR="00D43F4F" w:rsidRDefault="008B69BF">
      <w:pPr>
        <w:ind w:firstLine="435"/>
      </w:pPr>
      <w:r>
        <w:t xml:space="preserve">M.A. </w:t>
      </w:r>
      <w:proofErr w:type="spellStart"/>
      <w:r>
        <w:t>Tarancón</w:t>
      </w:r>
      <w:proofErr w:type="spellEnd"/>
      <w:r>
        <w:t xml:space="preserve"> and P. </w:t>
      </w:r>
      <w:proofErr w:type="gramStart"/>
      <w:r>
        <w:t>del</w:t>
      </w:r>
      <w:proofErr w:type="gramEnd"/>
      <w:r>
        <w:t xml:space="preserve"> Río, CO2 emissions and </w:t>
      </w:r>
      <w:proofErr w:type="spellStart"/>
      <w:r>
        <w:t>intersectoral</w:t>
      </w:r>
      <w:proofErr w:type="spellEnd"/>
      <w:r>
        <w:t xml:space="preserve"> linkages. The case of Spain, Energy Policy 2007(b)</w:t>
      </w:r>
      <w:proofErr w:type="gramStart"/>
      <w:r>
        <w:t>,35</w:t>
      </w:r>
      <w:proofErr w:type="gramEnd"/>
      <w:r>
        <w:t>: 1100–1116.</w:t>
      </w:r>
    </w:p>
    <w:p w:rsidR="00D43F4F" w:rsidRDefault="008B69BF">
      <w:pPr>
        <w:ind w:firstLine="435"/>
      </w:pPr>
      <w:r>
        <w:t xml:space="preserve">K. </w:t>
      </w:r>
      <w:proofErr w:type="spellStart"/>
      <w:r>
        <w:t>Turnera</w:t>
      </w:r>
      <w:proofErr w:type="spellEnd"/>
      <w:r>
        <w:t xml:space="preserve">, , M. </w:t>
      </w:r>
      <w:proofErr w:type="spellStart"/>
      <w:r>
        <w:t>Lenzenb</w:t>
      </w:r>
      <w:proofErr w:type="spellEnd"/>
      <w:r>
        <w:t xml:space="preserve">, T. </w:t>
      </w:r>
      <w:proofErr w:type="spellStart"/>
      <w:r>
        <w:t>Wiedmannc</w:t>
      </w:r>
      <w:proofErr w:type="spellEnd"/>
      <w:r>
        <w:t xml:space="preserve"> and J. </w:t>
      </w:r>
      <w:proofErr w:type="spellStart"/>
      <w:r>
        <w:t>Barrettc</w:t>
      </w:r>
      <w:proofErr w:type="spellEnd"/>
      <w:r>
        <w:t xml:space="preserve">, Examining the global environmental impact of regional consumption activities — Part 1: A technical note on combining input–output and ecological footprint analysis </w:t>
      </w:r>
      <w:hyperlink r:id="rId141">
        <w:r>
          <w:t>Ecological Economics</w:t>
        </w:r>
      </w:hyperlink>
      <w:r>
        <w:t xml:space="preserve">, 2007, </w:t>
      </w:r>
      <w:hyperlink r:id="rId142">
        <w:r>
          <w:t>62(1</w:t>
        </w:r>
      </w:hyperlink>
      <w:r>
        <w:t>): 37-44.</w:t>
      </w:r>
    </w:p>
    <w:p w:rsidR="00D43F4F" w:rsidRDefault="008B69BF">
      <w:pPr>
        <w:ind w:firstLine="435"/>
      </w:pPr>
      <w:r>
        <w:t xml:space="preserve">A. </w:t>
      </w:r>
      <w:proofErr w:type="spellStart"/>
      <w:r>
        <w:t>Tukkera</w:t>
      </w:r>
      <w:proofErr w:type="spellEnd"/>
      <w:r>
        <w:t xml:space="preserve">, E. </w:t>
      </w:r>
      <w:proofErr w:type="spellStart"/>
      <w:r>
        <w:t>Poliakova</w:t>
      </w:r>
      <w:proofErr w:type="spellEnd"/>
      <w:r>
        <w:t xml:space="preserve">, R. </w:t>
      </w:r>
      <w:proofErr w:type="spellStart"/>
      <w:r>
        <w:t>Heijungsb</w:t>
      </w:r>
      <w:proofErr w:type="spellEnd"/>
      <w:r>
        <w:t xml:space="preserve">, T. </w:t>
      </w:r>
      <w:proofErr w:type="spellStart"/>
      <w:r>
        <w:t>Hawkinsc</w:t>
      </w:r>
      <w:proofErr w:type="spellEnd"/>
      <w:r>
        <w:t xml:space="preserve">, F. </w:t>
      </w:r>
      <w:proofErr w:type="spellStart"/>
      <w:r>
        <w:t>Neuwahld</w:t>
      </w:r>
      <w:proofErr w:type="spellEnd"/>
      <w:r>
        <w:t>, J. M. Rueda-</w:t>
      </w:r>
      <w:proofErr w:type="spellStart"/>
      <w:r>
        <w:t>Cantuched</w:t>
      </w:r>
      <w:proofErr w:type="spellEnd"/>
      <w:r>
        <w:t xml:space="preserve">, S. </w:t>
      </w:r>
      <w:proofErr w:type="spellStart"/>
      <w:r>
        <w:t>Giljume</w:t>
      </w:r>
      <w:proofErr w:type="spellEnd"/>
      <w:r>
        <w:t xml:space="preserve">, S. </w:t>
      </w:r>
      <w:proofErr w:type="spellStart"/>
      <w:r>
        <w:t>Mollf</w:t>
      </w:r>
      <w:proofErr w:type="spellEnd"/>
      <w:r>
        <w:t xml:space="preserve">, J. </w:t>
      </w:r>
      <w:proofErr w:type="spellStart"/>
      <w:r>
        <w:t>Oosterhaveng</w:t>
      </w:r>
      <w:proofErr w:type="spellEnd"/>
      <w:r>
        <w:t xml:space="preserve"> and M. </w:t>
      </w:r>
      <w:proofErr w:type="spellStart"/>
      <w:r>
        <w:t>Bouwmeesterg</w:t>
      </w:r>
      <w:proofErr w:type="spellEnd"/>
      <w:r>
        <w:t>, Towards a global multi-regional environmentally extended input–output database ,</w:t>
      </w:r>
      <w:hyperlink r:id="rId143">
        <w:r>
          <w:t>Ecological Economics</w:t>
        </w:r>
      </w:hyperlink>
      <w:r>
        <w:t>, 2009, 68 (7): 1928-1937.</w:t>
      </w:r>
    </w:p>
    <w:p w:rsidR="00D43F4F" w:rsidRDefault="008B69BF">
      <w:pPr>
        <w:ind w:firstLine="435"/>
      </w:pPr>
      <w:r>
        <w:t xml:space="preserve">M. </w:t>
      </w:r>
      <w:proofErr w:type="spellStart"/>
      <w:r>
        <w:t>Wier</w:t>
      </w:r>
      <w:proofErr w:type="spellEnd"/>
      <w:r>
        <w:t xml:space="preserve">, Sources of changes in emissions from energy: a structural decomposition analysis, Economic Systems Research, 1998, 10: 99–112. </w:t>
      </w:r>
    </w:p>
    <w:p w:rsidR="00D43F4F" w:rsidRDefault="008B69BF">
      <w:pPr>
        <w:ind w:firstLine="435"/>
      </w:pPr>
      <w:r>
        <w:t xml:space="preserve">R. Wood and M. </w:t>
      </w:r>
      <w:proofErr w:type="spellStart"/>
      <w:r>
        <w:t>Lenzen</w:t>
      </w:r>
      <w:proofErr w:type="spellEnd"/>
      <w:r>
        <w:t xml:space="preserve">, Structural path decomposition, </w:t>
      </w:r>
      <w:hyperlink r:id="rId144">
        <w:r>
          <w:t>Energy Economics</w:t>
        </w:r>
      </w:hyperlink>
      <w:r>
        <w:t xml:space="preserve">, 2009, 31(3): 335-341 </w:t>
      </w:r>
    </w:p>
    <w:p w:rsidR="00D43F4F" w:rsidRDefault="008B69BF">
      <w:pPr>
        <w:ind w:firstLine="435"/>
      </w:pPr>
      <w:r>
        <w:t xml:space="preserve">J. Fan, J. Shen, Z. </w:t>
      </w:r>
      <w:proofErr w:type="spellStart"/>
      <w:r>
        <w:t>Bao</w:t>
      </w:r>
      <w:proofErr w:type="spellEnd"/>
      <w:r>
        <w:t xml:space="preserve">, Z. Zhou, The multiple criteria optimal model and computation for an ecological and economic Input-Occupancy-Output Model, </w:t>
      </w:r>
      <w:hyperlink r:id="rId145">
        <w:r>
          <w:t>Systems Engineering-Theory and Practice</w:t>
        </w:r>
      </w:hyperlink>
      <w:r>
        <w:t xml:space="preserve">, </w:t>
      </w:r>
      <w:hyperlink r:id="rId146">
        <w:r>
          <w:t>2001 21(5)</w:t>
        </w:r>
      </w:hyperlink>
      <w:r>
        <w:t> : 75-81.</w:t>
      </w:r>
    </w:p>
    <w:p w:rsidR="00D43F4F" w:rsidRDefault="008B69BF">
      <w:pPr>
        <w:ind w:firstLine="435"/>
      </w:pPr>
      <w:r>
        <w:t xml:space="preserve">M. Lei, Analysis of China’s comprehensive input-output table of resource-energy-environment and accounting of green expresses of taxation, Southeast Academic Research, 2001, 4: 64-74, </w:t>
      </w:r>
    </w:p>
    <w:p w:rsidR="00D43F4F" w:rsidRDefault="008B69BF">
      <w:pPr>
        <w:ind w:firstLine="435"/>
      </w:pPr>
      <w:r>
        <w:t>D. Li, C. Wang, Panel Data Analysis on the relationship between economic growth and air pollution in China, Finance and Economics, 2007:43-57.</w:t>
      </w:r>
    </w:p>
    <w:p w:rsidR="00D43F4F" w:rsidRDefault="008B69BF">
      <w:pPr>
        <w:ind w:firstLine="435"/>
      </w:pPr>
      <w:r>
        <w:t>X. Liu, F. Ru, Study on the relation between China’s energy consumption and the growth of national economy, Industrial Technology and Economy, 2007, 9: 55-58.</w:t>
      </w:r>
    </w:p>
    <w:p w:rsidR="00D43F4F" w:rsidRDefault="008B69BF">
      <w:pPr>
        <w:ind w:firstLine="435"/>
      </w:pPr>
      <w:r>
        <w:t>J. Sun, Improvement on the theory and method of the resource-economy-environment input-output, The Journal of Quantitative and Technical Economics, 2005, 4: 44-50.</w:t>
      </w:r>
    </w:p>
    <w:p w:rsidR="00D43F4F" w:rsidRDefault="008B69BF">
      <w:pPr>
        <w:ind w:firstLine="435"/>
      </w:pPr>
      <w:r>
        <w:t>Z. Tang, X. Fu, Z. Zhou, Identify important coefficients in China’s Sectors of discharge amount of industrial wastewater, China Population, Resources and Environment, 2008, 5: 123-127.</w:t>
      </w:r>
    </w:p>
    <w:p w:rsidR="00D43F4F" w:rsidRDefault="008B69BF">
      <w:pPr>
        <w:ind w:firstLine="435"/>
      </w:pPr>
      <w:r>
        <w:t>Y. Ren, C. Wang, D. Tang, Forecast of the SO2 pollutants the Western Coal Factory based on Rains-Asia model, Science and Technology Management Research, 2009, 4: 171-178.</w:t>
      </w:r>
    </w:p>
    <w:p w:rsidR="00D43F4F" w:rsidRDefault="008B69BF">
      <w:pPr>
        <w:ind w:firstLine="435"/>
      </w:pPr>
      <w:r>
        <w:t xml:space="preserve">D. Wang, D. </w:t>
      </w:r>
      <w:proofErr w:type="spellStart"/>
      <w:r>
        <w:t>Ruan</w:t>
      </w:r>
      <w:proofErr w:type="spellEnd"/>
      <w:r>
        <w:t xml:space="preserve">, H. Wang, </w:t>
      </w:r>
      <w:proofErr w:type="gramStart"/>
      <w:r>
        <w:t>A</w:t>
      </w:r>
      <w:proofErr w:type="gramEnd"/>
      <w:r>
        <w:t xml:space="preserve"> Study on Green GDP Accounting: A Case For Shanghai Industrial Sector </w:t>
      </w:r>
      <w:r>
        <w:lastRenderedPageBreak/>
        <w:t>2002, Journal of Finance and Economics, 2005, 2:66-75.</w:t>
      </w:r>
    </w:p>
    <w:p w:rsidR="00D43F4F" w:rsidRDefault="008B69BF">
      <w:pPr>
        <w:ind w:firstLine="435"/>
      </w:pPr>
      <w:r>
        <w:t>H. Zhang, Q. Liu, The relative efficiency of the key energy used industries among different regions and its effect on energy intensity, Statistical Research, 2008, 4: 50-55.</w:t>
      </w:r>
    </w:p>
    <w:p w:rsidR="00D43F4F" w:rsidRDefault="008B69BF">
      <w:pPr>
        <w:ind w:firstLine="435"/>
      </w:pPr>
      <w:r>
        <w:t xml:space="preserve">W. Chen, P. </w:t>
      </w:r>
      <w:proofErr w:type="gramStart"/>
      <w:r>
        <w:t>Gao</w:t>
      </w:r>
      <w:proofErr w:type="gramEnd"/>
      <w:r>
        <w:t xml:space="preserve">, J. He, Impact of carbon mitigation on China's energy system using China MARKAL-MACRO model, </w:t>
      </w:r>
      <w:hyperlink r:id="rId147">
        <w:r>
          <w:t>Journal of Tsinghua University(Science and Technology)</w:t>
        </w:r>
      </w:hyperlink>
      <w:r>
        <w:t>, 2004, 44(3): 342-346.</w:t>
      </w:r>
    </w:p>
    <w:p w:rsidR="00D43F4F" w:rsidRDefault="008B69BF">
      <w:pPr>
        <w:ind w:firstLine="435"/>
      </w:pPr>
      <w:r>
        <w:t>H. Zhang, Z. Wang, Implementation of CO_2 Abatement Policies on Different Time of China and US Based on Model Simulation, China Population, Resources and Environment, 2008, 6: 87-93.</w:t>
      </w:r>
    </w:p>
    <w:p w:rsidR="00D43F4F" w:rsidRDefault="008B69BF">
      <w:pPr>
        <w:ind w:firstLine="435"/>
      </w:pPr>
      <w:r>
        <w:t xml:space="preserve">P. Li, The General Equilibrium Analysis of China's Energy and </w:t>
      </w:r>
      <w:proofErr w:type="spellStart"/>
      <w:r>
        <w:t>Environmetal</w:t>
      </w:r>
      <w:proofErr w:type="spellEnd"/>
      <w:r>
        <w:t xml:space="preserve"> Policies, Dissertation, Xiamen University, 2008.</w:t>
      </w:r>
    </w:p>
    <w:p w:rsidR="00D43F4F" w:rsidRDefault="008B69BF">
      <w:pPr>
        <w:ind w:firstLine="435"/>
      </w:pPr>
      <w:r>
        <w:t xml:space="preserve">C. Wang, J. Chen, Y. Zhou, Impact assessment of CO_2 mitigation on China economy based on a CGE model, </w:t>
      </w:r>
      <w:hyperlink r:id="rId148">
        <w:r>
          <w:t>Journal of Tsinghua University(Science and Technology)</w:t>
        </w:r>
      </w:hyperlink>
      <w:r>
        <w:t>, 2005, 12: 1621-1624.</w:t>
      </w:r>
    </w:p>
    <w:p w:rsidR="00D43F4F" w:rsidRDefault="008B69BF">
      <w:pPr>
        <w:ind w:firstLine="435"/>
      </w:pPr>
      <w:r>
        <w:t xml:space="preserve">W.W. Leontief, 1970, Environmental </w:t>
      </w:r>
      <w:proofErr w:type="spellStart"/>
      <w:r>
        <w:t>repurcussions</w:t>
      </w:r>
      <w:proofErr w:type="spellEnd"/>
      <w:r>
        <w:t xml:space="preserve"> and the economic structure: An input-output approach, Review of Economic and Spastics 52, 262-271. </w:t>
      </w:r>
    </w:p>
    <w:p w:rsidR="00D43F4F" w:rsidRDefault="008B69BF">
      <w:pPr>
        <w:ind w:firstLine="435"/>
      </w:pPr>
      <w:r>
        <w:t xml:space="preserve">V. </w:t>
      </w:r>
      <w:proofErr w:type="spellStart"/>
      <w:r>
        <w:t>Alcántara</w:t>
      </w:r>
      <w:proofErr w:type="spellEnd"/>
      <w:r>
        <w:t xml:space="preserve"> and J. Roca, Energy and CO2 emissions in Spain: methodology of analysis and some results for 1980–1990, Energy Economics, 1995, </w:t>
      </w:r>
      <w:proofErr w:type="gramStart"/>
      <w:r>
        <w:t>17 :</w:t>
      </w:r>
      <w:proofErr w:type="gramEnd"/>
      <w:r>
        <w:t xml:space="preserve"> 221–230.</w:t>
      </w:r>
    </w:p>
    <w:p w:rsidR="00D43F4F" w:rsidRDefault="008B69BF">
      <w:pPr>
        <w:ind w:firstLine="435"/>
      </w:pPr>
      <w:r>
        <w:t xml:space="preserve">V. </w:t>
      </w:r>
      <w:proofErr w:type="spellStart"/>
      <w:r>
        <w:t>Alcántara</w:t>
      </w:r>
      <w:proofErr w:type="spellEnd"/>
      <w:r>
        <w:t xml:space="preserve"> and E. Padilla, Key sectors in final energy consumption: an input-output application to the Spanish case, Energy Policy, 2003, 31: 1673–1678. </w:t>
      </w:r>
    </w:p>
    <w:p w:rsidR="00D43F4F" w:rsidRDefault="008B69BF">
      <w:pPr>
        <w:ind w:firstLine="435"/>
      </w:pPr>
      <w:proofErr w:type="spellStart"/>
      <w:proofErr w:type="gramStart"/>
      <w:r>
        <w:t>I.Butnar</w:t>
      </w:r>
      <w:proofErr w:type="spellEnd"/>
      <w:r>
        <w:t xml:space="preserve">, B. </w:t>
      </w:r>
      <w:proofErr w:type="spellStart"/>
      <w:r>
        <w:t>Gallego</w:t>
      </w:r>
      <w:proofErr w:type="spellEnd"/>
      <w:r>
        <w:t xml:space="preserve">, M. </w:t>
      </w:r>
      <w:proofErr w:type="spellStart"/>
      <w:r>
        <w:t>Llop</w:t>
      </w:r>
      <w:proofErr w:type="spellEnd"/>
      <w:r>
        <w:t>, F. Castells, Atmospheric emissions and structural path analysis in the Spanish economy, Mimeo, 2006.</w:t>
      </w:r>
      <w:proofErr w:type="gramEnd"/>
    </w:p>
    <w:p w:rsidR="00D43F4F" w:rsidRDefault="008B69BF">
      <w:pPr>
        <w:ind w:firstLine="435"/>
      </w:pPr>
      <w:r>
        <w:t xml:space="preserve">I. </w:t>
      </w:r>
      <w:proofErr w:type="spellStart"/>
      <w:r>
        <w:t>Butnar</w:t>
      </w:r>
      <w:proofErr w:type="spellEnd"/>
      <w:r>
        <w:t xml:space="preserve"> and M. </w:t>
      </w:r>
      <w:proofErr w:type="spellStart"/>
      <w:r>
        <w:t>Llop</w:t>
      </w:r>
      <w:proofErr w:type="spellEnd"/>
      <w:r>
        <w:t>, Composition of greenhouse gas emissions in Spain: an input–output analysis, Ecological Economics, 2007, 61: 388–395.</w:t>
      </w:r>
    </w:p>
    <w:p w:rsidR="00D43F4F" w:rsidRDefault="008B69BF">
      <w:pPr>
        <w:ind w:firstLine="435"/>
      </w:pPr>
      <w:r>
        <w:t xml:space="preserve">M.A. </w:t>
      </w:r>
      <w:proofErr w:type="spellStart"/>
      <w:r>
        <w:t>Cadarso</w:t>
      </w:r>
      <w:proofErr w:type="spellEnd"/>
      <w:r>
        <w:t xml:space="preserve">, A. </w:t>
      </w:r>
      <w:proofErr w:type="spellStart"/>
      <w:r>
        <w:t>Fernández-Bolaños</w:t>
      </w:r>
      <w:proofErr w:type="spellEnd"/>
      <w:r>
        <w:t>, Patterns of growth and consumption and their influence on the environment in Spain. Paper presented at Fourteenth International Conference on Input–Output Techniques, Montreal, Canada, 1995.</w:t>
      </w:r>
    </w:p>
    <w:p w:rsidR="00D43F4F" w:rsidRDefault="008B69BF">
      <w:pPr>
        <w:ind w:firstLine="435"/>
      </w:pPr>
      <w:r>
        <w:t xml:space="preserve">J.M. </w:t>
      </w:r>
      <w:proofErr w:type="spellStart"/>
      <w:r>
        <w:t>Gowdy</w:t>
      </w:r>
      <w:proofErr w:type="spellEnd"/>
      <w:r>
        <w:t xml:space="preserve"> and J.L. Miller, Technological and demand change in energy use: an input–output analysis, Environment and Planning A, 1987, </w:t>
      </w:r>
      <w:proofErr w:type="gramStart"/>
      <w:r>
        <w:t>19 :</w:t>
      </w:r>
      <w:proofErr w:type="gramEnd"/>
      <w:r>
        <w:t xml:space="preserve"> 1387–1398. </w:t>
      </w:r>
    </w:p>
    <w:p w:rsidR="00D43F4F" w:rsidRDefault="008B69BF">
      <w:pPr>
        <w:ind w:firstLine="435"/>
      </w:pPr>
      <w:r>
        <w:rPr>
          <w:rFonts w:ascii="Arial Unicode MS" w:eastAsia="Arial Unicode MS" w:hAnsi="Arial Unicode MS" w:cs="Arial Unicode MS"/>
        </w:rPr>
        <w:t xml:space="preserve">L., </w:t>
      </w:r>
      <w:proofErr w:type="spellStart"/>
      <w:r>
        <w:rPr>
          <w:rFonts w:ascii="Arial Unicode MS" w:eastAsia="Arial Unicode MS" w:hAnsi="Arial Unicode MS" w:cs="Arial Unicode MS"/>
        </w:rPr>
        <w:t>Hea-Jin</w:t>
      </w:r>
      <w:proofErr w:type="spellEnd"/>
      <w:r>
        <w:rPr>
          <w:rFonts w:ascii="Arial Unicode MS" w:eastAsia="Arial Unicode MS" w:hAnsi="Arial Unicode MS" w:cs="Arial Unicode MS"/>
        </w:rPr>
        <w:t xml:space="preserve">, Y., </w:t>
      </w:r>
      <w:proofErr w:type="spellStart"/>
      <w:r>
        <w:rPr>
          <w:rFonts w:ascii="Arial Unicode MS" w:eastAsia="Arial Unicode MS" w:hAnsi="Arial Unicode MS" w:cs="Arial Unicode MS"/>
        </w:rPr>
        <w:t>Seung-Hoon</w:t>
      </w:r>
      <w:proofErr w:type="spellEnd"/>
      <w:r>
        <w:rPr>
          <w:rFonts w:ascii="Arial Unicode MS" w:eastAsia="Arial Unicode MS" w:hAnsi="Arial Unicode MS" w:cs="Arial Unicode MS"/>
        </w:rPr>
        <w:t xml:space="preserve">, K., </w:t>
      </w:r>
      <w:proofErr w:type="spellStart"/>
      <w:r>
        <w:rPr>
          <w:rFonts w:ascii="Arial Unicode MS" w:eastAsia="Arial Unicode MS" w:hAnsi="Arial Unicode MS" w:cs="Arial Unicode MS"/>
        </w:rPr>
        <w:t>Seung</w:t>
      </w:r>
      <w:proofErr w:type="spellEnd"/>
      <w:r>
        <w:rPr>
          <w:rFonts w:ascii="Arial Unicode MS" w:eastAsia="Arial Unicode MS" w:hAnsi="Arial Unicode MS" w:cs="Arial Unicode MS"/>
        </w:rPr>
        <w:t>-Jun, Industrial CO2 emissions from energy use in Korea: A structural decomposition analysis ，</w:t>
      </w:r>
      <w:r>
        <w:fldChar w:fldCharType="begin"/>
      </w:r>
      <w:r>
        <w:instrText xml:space="preserve"> HYPERLINK "http://www.sciencedirect.com.proxy-ub.rug.nl/science/journal/03014215" \h </w:instrText>
      </w:r>
      <w:r>
        <w:fldChar w:fldCharType="separate"/>
      </w:r>
      <w:r>
        <w:t>Energy Policy</w:t>
      </w:r>
      <w:r>
        <w:fldChar w:fldCharType="end"/>
      </w:r>
      <w:r>
        <w:rPr>
          <w:rFonts w:ascii="Arial Unicode MS" w:eastAsia="Arial Unicode MS" w:hAnsi="Arial Unicode MS" w:cs="Arial Unicode MS"/>
        </w:rPr>
        <w:t>， 2009,</w:t>
      </w:r>
      <w:hyperlink r:id="rId149">
        <w:r>
          <w:t xml:space="preserve"> 37(2</w:t>
        </w:r>
      </w:hyperlink>
      <w:r>
        <w:t xml:space="preserve">): 686-698 </w:t>
      </w:r>
    </w:p>
    <w:p w:rsidR="00D43F4F" w:rsidRDefault="008B69BF">
      <w:pPr>
        <w:ind w:firstLine="435"/>
      </w:pPr>
      <w:r>
        <w:t xml:space="preserve">W. </w:t>
      </w:r>
      <w:proofErr w:type="spellStart"/>
      <w:proofErr w:type="gramStart"/>
      <w:r>
        <w:t>Isard</w:t>
      </w:r>
      <w:proofErr w:type="spellEnd"/>
      <w:r>
        <w:t xml:space="preserve"> ,</w:t>
      </w:r>
      <w:proofErr w:type="gramEnd"/>
      <w:r>
        <w:t xml:space="preserve"> Interregional and regional input-output analysis: A model of a space economy. Rev. </w:t>
      </w:r>
      <w:proofErr w:type="gramStart"/>
      <w:r>
        <w:t>econ</w:t>
      </w:r>
      <w:proofErr w:type="gramEnd"/>
      <w:r>
        <w:t>. Statists, 1951, 33: 313–328.</w:t>
      </w:r>
    </w:p>
    <w:p w:rsidR="00D43F4F" w:rsidRDefault="008B69BF">
      <w:pPr>
        <w:ind w:firstLine="435"/>
      </w:pPr>
      <w:r>
        <w:t xml:space="preserve">M. </w:t>
      </w:r>
      <w:proofErr w:type="spellStart"/>
      <w:r>
        <w:t>Lenzen</w:t>
      </w:r>
      <w:proofErr w:type="spellEnd"/>
      <w:r>
        <w:t xml:space="preserve">, Primary energy and greenhouse gases embodied in Australian final consumption: an input–output analysis, Energy Policy, 1998, 26: 495–506. </w:t>
      </w:r>
    </w:p>
    <w:p w:rsidR="00D43F4F" w:rsidRDefault="008B69BF">
      <w:pPr>
        <w:ind w:firstLine="435"/>
      </w:pPr>
      <w:r>
        <w:t xml:space="preserve">M. </w:t>
      </w:r>
      <w:proofErr w:type="spellStart"/>
      <w:r>
        <w:t>Lenzen</w:t>
      </w:r>
      <w:proofErr w:type="spellEnd"/>
      <w:r>
        <w:t xml:space="preserve">, L.L. </w:t>
      </w:r>
      <w:proofErr w:type="spellStart"/>
      <w:r>
        <w:t>Pade</w:t>
      </w:r>
      <w:proofErr w:type="spellEnd"/>
      <w:r>
        <w:t xml:space="preserve"> and J. </w:t>
      </w:r>
      <w:proofErr w:type="spellStart"/>
      <w:r>
        <w:t>Munksgaard</w:t>
      </w:r>
      <w:proofErr w:type="spellEnd"/>
      <w:r>
        <w:t xml:space="preserve">, CO2 multipliers in multi-region input–output models, Economic Systems </w:t>
      </w:r>
      <w:proofErr w:type="gramStart"/>
      <w:r>
        <w:t>Research ,</w:t>
      </w:r>
      <w:proofErr w:type="gramEnd"/>
      <w:r>
        <w:t xml:space="preserve"> 2004, 16: 391–412. </w:t>
      </w:r>
    </w:p>
    <w:p w:rsidR="00D43F4F" w:rsidRDefault="008B69BF">
      <w:pPr>
        <w:ind w:firstLine="435"/>
      </w:pPr>
      <w:r>
        <w:t xml:space="preserve">W. Leontief, Environmental repercussions and the economic structure: an input–output approach, Review of Economics and </w:t>
      </w:r>
      <w:proofErr w:type="gramStart"/>
      <w:r>
        <w:t>Statistics ,</w:t>
      </w:r>
      <w:proofErr w:type="gramEnd"/>
      <w:r>
        <w:t xml:space="preserve"> 1970, 52: 262–271. </w:t>
      </w:r>
    </w:p>
    <w:p w:rsidR="00D43F4F" w:rsidRDefault="008B69BF">
      <w:pPr>
        <w:ind w:firstLine="435"/>
      </w:pPr>
      <w:r>
        <w:t>Q.M. Liang, Y. Fan and Y.M. Wei, Multi-regional input–output model for regional energy requirements and CO2 emissions in China, Energy Policy, 2007</w:t>
      </w:r>
      <w:proofErr w:type="gramStart"/>
      <w:r>
        <w:t>,35</w:t>
      </w:r>
      <w:proofErr w:type="gramEnd"/>
      <w:r>
        <w:t xml:space="preserve"> (3): 1685–1700. </w:t>
      </w:r>
    </w:p>
    <w:p w:rsidR="00D43F4F" w:rsidRDefault="008B69BF">
      <w:pPr>
        <w:ind w:firstLine="435"/>
      </w:pPr>
      <w:r>
        <w:t>S. Kagawa and H. Inamura, A structural decomposition of energy consumption based on a hybrid rectangular input–output framework: Japan's case, Economic Systems Research, 2001, 13: 339–363.</w:t>
      </w:r>
    </w:p>
    <w:p w:rsidR="00D43F4F" w:rsidRDefault="008B69BF">
      <w:pPr>
        <w:ind w:firstLine="435"/>
      </w:pPr>
      <w:r>
        <w:t xml:space="preserve">J. </w:t>
      </w:r>
      <w:proofErr w:type="spellStart"/>
      <w:r>
        <w:t>Labandeira</w:t>
      </w:r>
      <w:proofErr w:type="spellEnd"/>
      <w:r>
        <w:t xml:space="preserve"> and J. </w:t>
      </w:r>
      <w:proofErr w:type="spellStart"/>
      <w:r>
        <w:t>Labeaga</w:t>
      </w:r>
      <w:proofErr w:type="spellEnd"/>
      <w:r>
        <w:t xml:space="preserve">, Estimation and control of Spanish energy-related CO2 emissions: an input–output approach, Energy </w:t>
      </w:r>
      <w:proofErr w:type="gramStart"/>
      <w:r>
        <w:t>Policy ,</w:t>
      </w:r>
      <w:proofErr w:type="gramEnd"/>
      <w:r>
        <w:t xml:space="preserve"> 2002, 30: 597–611.</w:t>
      </w:r>
    </w:p>
    <w:p w:rsidR="00D43F4F" w:rsidRDefault="008B69BF">
      <w:pPr>
        <w:ind w:firstLine="435"/>
      </w:pPr>
      <w:r>
        <w:t xml:space="preserve">G. Machado, R. Schaeffer and E. Worrell, Energy and carbon embodied in the International Trade of Brazil: an input–output approach, Ecological Economics, 2001, 39: 409–424. </w:t>
      </w:r>
    </w:p>
    <w:p w:rsidR="00D43F4F" w:rsidRDefault="008B69BF">
      <w:pPr>
        <w:ind w:firstLine="435"/>
      </w:pPr>
      <w:r>
        <w:t xml:space="preserve">I. </w:t>
      </w:r>
      <w:proofErr w:type="spellStart"/>
      <w:r>
        <w:t>Mongelli</w:t>
      </w:r>
      <w:proofErr w:type="spellEnd"/>
      <w:r>
        <w:t xml:space="preserve">, G. </w:t>
      </w:r>
      <w:proofErr w:type="spellStart"/>
      <w:r>
        <w:t>Tassielli</w:t>
      </w:r>
      <w:proofErr w:type="spellEnd"/>
      <w:r>
        <w:t xml:space="preserve"> and B. </w:t>
      </w:r>
      <w:proofErr w:type="spellStart"/>
      <w:r>
        <w:t>Notarnicola</w:t>
      </w:r>
      <w:proofErr w:type="spellEnd"/>
      <w:r>
        <w:t xml:space="preserve">, Global warming agreements, international trade and energy/carbon embodiments: an input–output approach to the Italian case, Energy Policy, 2006, 34: 88–100. </w:t>
      </w:r>
    </w:p>
    <w:p w:rsidR="00D43F4F" w:rsidRDefault="008B69BF">
      <w:pPr>
        <w:ind w:firstLine="435"/>
      </w:pPr>
      <w:r>
        <w:t xml:space="preserve">F.T. Moore and J.W. </w:t>
      </w:r>
      <w:proofErr w:type="gramStart"/>
      <w:r>
        <w:t>Peterson ,</w:t>
      </w:r>
      <w:proofErr w:type="gramEnd"/>
      <w:r>
        <w:t xml:space="preserve"> Regional analysis: an interindustry model of Utah. The Review of Economics and Statistics 1955, XXXVII: 368–383. </w:t>
      </w:r>
    </w:p>
    <w:p w:rsidR="00D43F4F" w:rsidRDefault="008B69BF">
      <w:pPr>
        <w:ind w:firstLine="435"/>
      </w:pPr>
      <w:r>
        <w:t xml:space="preserve">A. </w:t>
      </w:r>
      <w:proofErr w:type="spellStart"/>
      <w:r>
        <w:t>Pajuelo</w:t>
      </w:r>
      <w:proofErr w:type="spellEnd"/>
      <w:r>
        <w:t xml:space="preserve">, </w:t>
      </w:r>
      <w:proofErr w:type="spellStart"/>
      <w:r>
        <w:t>Equilibrio</w:t>
      </w:r>
      <w:proofErr w:type="spellEnd"/>
      <w:r>
        <w:t xml:space="preserve"> general versus </w:t>
      </w:r>
      <w:proofErr w:type="spellStart"/>
      <w:r>
        <w:t>análisis</w:t>
      </w:r>
      <w:proofErr w:type="spellEnd"/>
      <w:r>
        <w:t xml:space="preserve"> </w:t>
      </w:r>
      <w:proofErr w:type="spellStart"/>
      <w:r>
        <w:t>parcial</w:t>
      </w:r>
      <w:proofErr w:type="spellEnd"/>
      <w:r>
        <w:t xml:space="preserve"> </w:t>
      </w:r>
      <w:proofErr w:type="spellStart"/>
      <w:r>
        <w:t>en</w:t>
      </w:r>
      <w:proofErr w:type="spellEnd"/>
      <w:r>
        <w:t xml:space="preserve"> el </w:t>
      </w:r>
      <w:proofErr w:type="spellStart"/>
      <w:r>
        <w:t>análisis</w:t>
      </w:r>
      <w:proofErr w:type="spellEnd"/>
      <w:r>
        <w:t xml:space="preserve"> input–output </w:t>
      </w:r>
      <w:proofErr w:type="spellStart"/>
      <w:r>
        <w:t>económico-ambiental</w:t>
      </w:r>
      <w:proofErr w:type="spellEnd"/>
      <w:r>
        <w:t xml:space="preserve">, </w:t>
      </w:r>
      <w:proofErr w:type="spellStart"/>
      <w:r>
        <w:t>Revista</w:t>
      </w:r>
      <w:proofErr w:type="spellEnd"/>
      <w:r>
        <w:t xml:space="preserve"> </w:t>
      </w:r>
      <w:proofErr w:type="gramStart"/>
      <w:r>
        <w:t>del</w:t>
      </w:r>
      <w:proofErr w:type="gramEnd"/>
      <w:r>
        <w:t xml:space="preserve"> </w:t>
      </w:r>
      <w:proofErr w:type="spellStart"/>
      <w:r>
        <w:t>Instituto</w:t>
      </w:r>
      <w:proofErr w:type="spellEnd"/>
      <w:r>
        <w:t xml:space="preserve"> de </w:t>
      </w:r>
      <w:proofErr w:type="spellStart"/>
      <w:r>
        <w:t>Estudios</w:t>
      </w:r>
      <w:proofErr w:type="spellEnd"/>
      <w:r>
        <w:t xml:space="preserve"> </w:t>
      </w:r>
      <w:proofErr w:type="spellStart"/>
      <w:r>
        <w:t>Económicos</w:t>
      </w:r>
      <w:proofErr w:type="spellEnd"/>
      <w:r>
        <w:t>, 1980, 3: 3–57.</w:t>
      </w:r>
    </w:p>
    <w:p w:rsidR="00D43F4F" w:rsidRDefault="008B69BF">
      <w:pPr>
        <w:ind w:firstLine="435"/>
      </w:pPr>
      <w:r>
        <w:lastRenderedPageBreak/>
        <w:t xml:space="preserve">J.L.R. </w:t>
      </w:r>
      <w:proofErr w:type="spellStart"/>
      <w:r>
        <w:t>Proops</w:t>
      </w:r>
      <w:proofErr w:type="spellEnd"/>
      <w:r>
        <w:t xml:space="preserve">, Energy intensities, input–output analysis and economic development. In: M. </w:t>
      </w:r>
      <w:proofErr w:type="spellStart"/>
      <w:r>
        <w:t>Ciaschini</w:t>
      </w:r>
      <w:proofErr w:type="spellEnd"/>
      <w:r>
        <w:t xml:space="preserve">, Editor, </w:t>
      </w:r>
      <w:proofErr w:type="gramStart"/>
      <w:r>
        <w:t>Input</w:t>
      </w:r>
      <w:proofErr w:type="gramEnd"/>
      <w:r>
        <w:t>–Output Analysis: Current Developments, Chapman and Hall, London, 1988: 201–215.</w:t>
      </w:r>
    </w:p>
    <w:p w:rsidR="00D43F4F" w:rsidRDefault="008B69BF">
      <w:pPr>
        <w:ind w:firstLine="435"/>
      </w:pPr>
      <w:r>
        <w:t xml:space="preserve">K.A. </w:t>
      </w:r>
      <w:proofErr w:type="spellStart"/>
      <w:r>
        <w:t>Reinert</w:t>
      </w:r>
      <w:proofErr w:type="spellEnd"/>
      <w:r>
        <w:t xml:space="preserve"> and D.W. Roland-Holst, Industrial pollution linkages in North America: a linear analysis, Economic Systems Research, 2001, 13:  197–208. </w:t>
      </w:r>
    </w:p>
    <w:p w:rsidR="00D43F4F" w:rsidRDefault="008B69BF">
      <w:pPr>
        <w:ind w:firstLine="435"/>
      </w:pPr>
      <w:bookmarkStart w:id="1" w:name="h.30j0zll" w:colFirst="0" w:colLast="0"/>
      <w:bookmarkEnd w:id="1"/>
      <w:r>
        <w:t xml:space="preserve">A. Rose, J. Benavides, D. Lim and O. Frias, Global warming policy, energy, and the Chinese economy, </w:t>
      </w:r>
      <w:hyperlink r:id="rId150">
        <w:r>
          <w:t>Resource and Energy Economics</w:t>
        </w:r>
      </w:hyperlink>
      <w:r>
        <w:t>, 1996</w:t>
      </w:r>
      <w:hyperlink r:id="rId151">
        <w:r>
          <w:t>, 18(1</w:t>
        </w:r>
      </w:hyperlink>
      <w:r>
        <w:t xml:space="preserve">): 31-63. </w:t>
      </w:r>
    </w:p>
    <w:p w:rsidR="00D43F4F" w:rsidRDefault="008B69BF">
      <w:pPr>
        <w:ind w:firstLine="435"/>
      </w:pPr>
      <w:r>
        <w:t>A. Rose, B. Stevens, A dynamic analysis of fairness in global warming policy: Kyoto, Buenos, Aires, and beyond, Journal of Applied Economics 1998, 1(2): 329-362.</w:t>
      </w:r>
    </w:p>
    <w:p w:rsidR="00D43F4F" w:rsidRDefault="008B69BF">
      <w:pPr>
        <w:ind w:firstLine="435"/>
      </w:pPr>
      <w:proofErr w:type="gramStart"/>
      <w:r>
        <w:t xml:space="preserve">J. </w:t>
      </w:r>
      <w:proofErr w:type="spellStart"/>
      <w:r>
        <w:t>B.Rosser</w:t>
      </w:r>
      <w:proofErr w:type="spellEnd"/>
      <w:r>
        <w:t>, Jr., Complex ecologic–economic dynamics and environmental policy.</w:t>
      </w:r>
      <w:proofErr w:type="gramEnd"/>
      <w:r>
        <w:t xml:space="preserve"> Ecological Economics, 2001, 37: 23–37.</w:t>
      </w:r>
    </w:p>
    <w:p w:rsidR="00D43F4F" w:rsidRDefault="008B69BF">
      <w:pPr>
        <w:ind w:firstLine="435"/>
      </w:pPr>
      <w:r>
        <w:t xml:space="preserve">O. </w:t>
      </w:r>
      <w:proofErr w:type="spellStart"/>
      <w:r>
        <w:t>Tahvonen</w:t>
      </w:r>
      <w:proofErr w:type="spellEnd"/>
      <w:r>
        <w:t xml:space="preserve">, </w:t>
      </w:r>
      <w:proofErr w:type="gramStart"/>
      <w:r>
        <w:t>On</w:t>
      </w:r>
      <w:proofErr w:type="gramEnd"/>
      <w:r>
        <w:t xml:space="preserve"> the dynamics of renewable resource harvesting and pollution control. Environmental Economics and Management, 1991, 1: 97–117.</w:t>
      </w:r>
    </w:p>
    <w:p w:rsidR="00D43F4F" w:rsidRDefault="008B69BF">
      <w:pPr>
        <w:ind w:firstLine="435"/>
      </w:pPr>
      <w:r>
        <w:t xml:space="preserve">O. </w:t>
      </w:r>
      <w:proofErr w:type="spellStart"/>
      <w:r>
        <w:t>Tahvonen</w:t>
      </w:r>
      <w:proofErr w:type="spellEnd"/>
      <w:r>
        <w:t xml:space="preserve">, J. </w:t>
      </w:r>
      <w:proofErr w:type="spellStart"/>
      <w:proofErr w:type="gramStart"/>
      <w:r>
        <w:t>Kuuluvainen</w:t>
      </w:r>
      <w:proofErr w:type="spellEnd"/>
      <w:r>
        <w:t xml:space="preserve"> ,</w:t>
      </w:r>
      <w:proofErr w:type="gramEnd"/>
      <w:r>
        <w:t xml:space="preserve"> Economic growth, pollution, and renewable resources, Journal of Environmental Economics and Management, 1993, 24: 101–118.</w:t>
      </w:r>
    </w:p>
    <w:p w:rsidR="00D43F4F" w:rsidRDefault="008B69BF">
      <w:pPr>
        <w:ind w:firstLine="435"/>
      </w:pPr>
      <w:r>
        <w:t xml:space="preserve">C. </w:t>
      </w:r>
      <w:proofErr w:type="spellStart"/>
      <w:r>
        <w:t>Perrings</w:t>
      </w:r>
      <w:proofErr w:type="spellEnd"/>
      <w:r>
        <w:t>, Resilience in the dynamics of economy–environment systems, Environmental and Resource Economics, 1998, 11: 503–520.</w:t>
      </w:r>
    </w:p>
    <w:p w:rsidR="00D43F4F" w:rsidRDefault="008B69BF">
      <w:pPr>
        <w:ind w:firstLine="435"/>
      </w:pPr>
      <w:proofErr w:type="spellStart"/>
      <w:r>
        <w:t>B.Stevens</w:t>
      </w:r>
      <w:proofErr w:type="spellEnd"/>
      <w:r>
        <w:t>, A. Rose, A dynamic analysis of the marketable permits approach to global warming policy: a comparison of spatial and temporal flexibility. Journal of Environmental Economics and Management, 2002, 44(1): 45–69.</w:t>
      </w:r>
    </w:p>
    <w:p w:rsidR="00D43F4F" w:rsidRDefault="008B69BF">
      <w:pPr>
        <w:ind w:firstLine="435"/>
      </w:pPr>
      <w:r>
        <w:t xml:space="preserve">M.A. </w:t>
      </w:r>
      <w:proofErr w:type="spellStart"/>
      <w:r>
        <w:t>Tarancón</w:t>
      </w:r>
      <w:proofErr w:type="spellEnd"/>
      <w:r>
        <w:t xml:space="preserve"> and P. </w:t>
      </w:r>
      <w:proofErr w:type="gramStart"/>
      <w:r>
        <w:t>del</w:t>
      </w:r>
      <w:proofErr w:type="gramEnd"/>
      <w:r>
        <w:t xml:space="preserve"> Río, A combined input–output and sensitivity analysis approach to </w:t>
      </w:r>
      <w:proofErr w:type="spellStart"/>
      <w:r>
        <w:t>analyse</w:t>
      </w:r>
      <w:proofErr w:type="spellEnd"/>
      <w:r>
        <w:t xml:space="preserve"> sector linkages and CO2 emissions, Energy Economics, 2007(a), 29: 578–597.</w:t>
      </w:r>
    </w:p>
    <w:p w:rsidR="00D43F4F" w:rsidRDefault="008B69BF">
      <w:pPr>
        <w:ind w:firstLine="435"/>
      </w:pPr>
      <w:r>
        <w:t xml:space="preserve">M.A. </w:t>
      </w:r>
      <w:proofErr w:type="spellStart"/>
      <w:r>
        <w:t>Tarancón</w:t>
      </w:r>
      <w:proofErr w:type="spellEnd"/>
      <w:r>
        <w:t xml:space="preserve"> and P. </w:t>
      </w:r>
      <w:proofErr w:type="gramStart"/>
      <w:r>
        <w:t>del</w:t>
      </w:r>
      <w:proofErr w:type="gramEnd"/>
      <w:r>
        <w:t xml:space="preserve"> Río, CO2 emissions and </w:t>
      </w:r>
      <w:proofErr w:type="spellStart"/>
      <w:r>
        <w:t>intersectoral</w:t>
      </w:r>
      <w:proofErr w:type="spellEnd"/>
      <w:r>
        <w:t xml:space="preserve"> linkages. The case of Spain, Energy Policy 2007(b)</w:t>
      </w:r>
      <w:proofErr w:type="gramStart"/>
      <w:r>
        <w:t>,35</w:t>
      </w:r>
      <w:proofErr w:type="gramEnd"/>
      <w:r>
        <w:t>: 1100–1116.</w:t>
      </w:r>
    </w:p>
    <w:p w:rsidR="00D43F4F" w:rsidRDefault="008B69BF">
      <w:pPr>
        <w:ind w:firstLine="435"/>
      </w:pPr>
      <w:bookmarkStart w:id="2" w:name="h.1fob9te" w:colFirst="0" w:colLast="0"/>
      <w:bookmarkEnd w:id="2"/>
      <w:r>
        <w:t xml:space="preserve">K. </w:t>
      </w:r>
      <w:proofErr w:type="spellStart"/>
      <w:r>
        <w:t>Turnera</w:t>
      </w:r>
      <w:proofErr w:type="spellEnd"/>
      <w:r>
        <w:t xml:space="preserve">, , M. </w:t>
      </w:r>
      <w:proofErr w:type="spellStart"/>
      <w:r>
        <w:t>Lenzenb</w:t>
      </w:r>
      <w:proofErr w:type="spellEnd"/>
      <w:r>
        <w:t xml:space="preserve">, T. </w:t>
      </w:r>
      <w:proofErr w:type="spellStart"/>
      <w:r>
        <w:t>Wiedmannc</w:t>
      </w:r>
      <w:proofErr w:type="spellEnd"/>
      <w:r>
        <w:t xml:space="preserve"> and J. </w:t>
      </w:r>
      <w:proofErr w:type="spellStart"/>
      <w:r>
        <w:t>Barrettc</w:t>
      </w:r>
      <w:proofErr w:type="spellEnd"/>
      <w:r>
        <w:t xml:space="preserve">, Examining the global environmental impact of regional consumption activities — Part 1: A technical note on combining input–output and ecological footprint analysis </w:t>
      </w:r>
      <w:hyperlink r:id="rId152">
        <w:r>
          <w:t>Ecological Economics</w:t>
        </w:r>
      </w:hyperlink>
      <w:r>
        <w:t xml:space="preserve">, 2007, </w:t>
      </w:r>
      <w:hyperlink r:id="rId153">
        <w:r>
          <w:t>62(1</w:t>
        </w:r>
      </w:hyperlink>
      <w:r>
        <w:t>): 37-44.</w:t>
      </w:r>
    </w:p>
    <w:p w:rsidR="00D43F4F" w:rsidRDefault="008B69BF">
      <w:pPr>
        <w:ind w:firstLine="435"/>
      </w:pPr>
      <w:r>
        <w:t xml:space="preserve">A. </w:t>
      </w:r>
      <w:proofErr w:type="spellStart"/>
      <w:r>
        <w:t>Tukkera</w:t>
      </w:r>
      <w:proofErr w:type="spellEnd"/>
      <w:r>
        <w:t xml:space="preserve">, E. </w:t>
      </w:r>
      <w:proofErr w:type="spellStart"/>
      <w:r>
        <w:t>Poliakova</w:t>
      </w:r>
      <w:proofErr w:type="spellEnd"/>
      <w:r>
        <w:t xml:space="preserve">, R. </w:t>
      </w:r>
      <w:proofErr w:type="spellStart"/>
      <w:r>
        <w:t>Heijungsb</w:t>
      </w:r>
      <w:proofErr w:type="spellEnd"/>
      <w:r>
        <w:t xml:space="preserve">, T. </w:t>
      </w:r>
      <w:proofErr w:type="spellStart"/>
      <w:r>
        <w:t>Hawkinsc</w:t>
      </w:r>
      <w:proofErr w:type="spellEnd"/>
      <w:r>
        <w:t xml:space="preserve">, F. </w:t>
      </w:r>
      <w:proofErr w:type="spellStart"/>
      <w:r>
        <w:t>Neuwahld</w:t>
      </w:r>
      <w:proofErr w:type="spellEnd"/>
      <w:r>
        <w:t>, J. M. Rueda-</w:t>
      </w:r>
      <w:proofErr w:type="spellStart"/>
      <w:r>
        <w:t>Cantuched</w:t>
      </w:r>
      <w:proofErr w:type="spellEnd"/>
      <w:r>
        <w:t xml:space="preserve">, S. </w:t>
      </w:r>
      <w:proofErr w:type="spellStart"/>
      <w:r>
        <w:t>Giljume</w:t>
      </w:r>
      <w:proofErr w:type="spellEnd"/>
      <w:r>
        <w:t xml:space="preserve">, S. </w:t>
      </w:r>
      <w:proofErr w:type="spellStart"/>
      <w:r>
        <w:t>Mollf</w:t>
      </w:r>
      <w:proofErr w:type="spellEnd"/>
      <w:r>
        <w:t xml:space="preserve">, J. </w:t>
      </w:r>
      <w:proofErr w:type="spellStart"/>
      <w:r>
        <w:t>Oosterhaveng</w:t>
      </w:r>
      <w:proofErr w:type="spellEnd"/>
      <w:r>
        <w:t xml:space="preserve"> and M. </w:t>
      </w:r>
      <w:proofErr w:type="spellStart"/>
      <w:r>
        <w:t>Bouwmeesterg</w:t>
      </w:r>
      <w:proofErr w:type="spellEnd"/>
      <w:r>
        <w:t>, Towards a global multi-regional environmentally extended input–output database ,</w:t>
      </w:r>
      <w:hyperlink r:id="rId154">
        <w:r>
          <w:t>Ecological Economics</w:t>
        </w:r>
      </w:hyperlink>
      <w:r>
        <w:t>, 2009, 68 (7): 1928-1937.</w:t>
      </w:r>
    </w:p>
    <w:p w:rsidR="00D43F4F" w:rsidRDefault="008B69BF">
      <w:pPr>
        <w:ind w:firstLine="435"/>
      </w:pPr>
      <w:r>
        <w:t xml:space="preserve">M. </w:t>
      </w:r>
      <w:proofErr w:type="spellStart"/>
      <w:r>
        <w:t>Wier</w:t>
      </w:r>
      <w:proofErr w:type="spellEnd"/>
      <w:r>
        <w:t xml:space="preserve">, Sources of changes in emissions from energy: a structural decomposition analysis, Economic Systems Research, 1998, 10: 99–112. </w:t>
      </w:r>
    </w:p>
    <w:p w:rsidR="00D43F4F" w:rsidRDefault="008B69BF">
      <w:pPr>
        <w:ind w:firstLine="435"/>
      </w:pPr>
      <w:r>
        <w:t xml:space="preserve">R. Wood and M. </w:t>
      </w:r>
      <w:proofErr w:type="spellStart"/>
      <w:r>
        <w:t>Lenzen</w:t>
      </w:r>
      <w:proofErr w:type="spellEnd"/>
      <w:r>
        <w:t xml:space="preserve">, Structural path decomposition, </w:t>
      </w:r>
      <w:hyperlink r:id="rId155">
        <w:r>
          <w:t>Energy Economics</w:t>
        </w:r>
      </w:hyperlink>
      <w:r>
        <w:t xml:space="preserve">, 2009, 31(3): 335-341 </w:t>
      </w:r>
    </w:p>
    <w:p w:rsidR="00D43F4F" w:rsidRDefault="008B69BF">
      <w:pPr>
        <w:ind w:firstLine="435"/>
      </w:pPr>
      <w:proofErr w:type="spellStart"/>
      <w:proofErr w:type="gramStart"/>
      <w:r>
        <w:t>Alcántara</w:t>
      </w:r>
      <w:proofErr w:type="spellEnd"/>
      <w:r>
        <w:t xml:space="preserve"> and Duarte, 2004 V. </w:t>
      </w:r>
      <w:proofErr w:type="spellStart"/>
      <w:r>
        <w:t>Alcántara</w:t>
      </w:r>
      <w:proofErr w:type="spellEnd"/>
      <w:r>
        <w:t xml:space="preserve"> and R. Duarte, Comparison of energy intensities in European Union countries.</w:t>
      </w:r>
      <w:proofErr w:type="gramEnd"/>
      <w:r>
        <w:t xml:space="preserve"> </w:t>
      </w:r>
      <w:proofErr w:type="gramStart"/>
      <w:r>
        <w:t>Results of a structural decomposition analysis, Energy Policy 32 (2004), pp. 177–189.</w:t>
      </w:r>
      <w:proofErr w:type="gramEnd"/>
    </w:p>
    <w:p w:rsidR="00D43F4F" w:rsidRDefault="008B69BF">
      <w:pPr>
        <w:ind w:firstLine="435"/>
      </w:pPr>
      <w:r>
        <w:t xml:space="preserve">European Commission (EC), 2002 European Commission (EC), 2002. Council Decision 2002/358/EC of 25 April 2002 concerning the approval, on behalf of the European Community, of the Kyoto Protocol to the United Nations Framework Convention on Climate Change and the joint fulfillment of commitments thereunder. </w:t>
      </w:r>
      <w:proofErr w:type="gramStart"/>
      <w:r>
        <w:t>OJ L 130 of 15.05.2002.</w:t>
      </w:r>
      <w:proofErr w:type="gramEnd"/>
    </w:p>
    <w:p w:rsidR="00D43F4F" w:rsidRDefault="008B69BF">
      <w:pPr>
        <w:ind w:firstLine="435"/>
      </w:pPr>
      <w:r>
        <w:t>European Commission (EC), 2003 European Commission (EC), Directive 2003/87/EC of the European Parliament and of the Council of 13 October 2003 establishing a scheme for greenhouse gas emission allowance trading within the Community and amending Council Directive 96/61/EC, Official Journal L 275 (2003) 25/10/2003.</w:t>
      </w:r>
    </w:p>
    <w:p w:rsidR="00D43F4F" w:rsidRDefault="008B69BF">
      <w:pPr>
        <w:ind w:firstLine="435"/>
      </w:pPr>
      <w:proofErr w:type="gramStart"/>
      <w:r>
        <w:t>Gregory and Russo, 2004 Gregory, M. and Russo, G., 2004.</w:t>
      </w:r>
      <w:proofErr w:type="gramEnd"/>
      <w:r>
        <w:t xml:space="preserve"> </w:t>
      </w:r>
      <w:proofErr w:type="gramStart"/>
      <w:r>
        <w:t>The employment impact of differences in demand and production structures.</w:t>
      </w:r>
      <w:proofErr w:type="gramEnd"/>
      <w:r>
        <w:t xml:space="preserve"> DEMPATEM, </w:t>
      </w:r>
      <w:proofErr w:type="gramStart"/>
      <w:r>
        <w:t>Working</w:t>
      </w:r>
      <w:proofErr w:type="gramEnd"/>
      <w:r>
        <w:t xml:space="preserve"> paper 10. </w:t>
      </w:r>
      <w:hyperlink r:id="rId156">
        <w:r>
          <w:t>http://www.uva-aias.net/lower.asp?id=186</w:t>
        </w:r>
      </w:hyperlink>
      <w:r>
        <w:t>.</w:t>
      </w:r>
    </w:p>
    <w:p w:rsidR="00D43F4F" w:rsidRDefault="008B69BF">
      <w:pPr>
        <w:ind w:firstLine="435"/>
      </w:pPr>
      <w:r>
        <w:t>International Energy Agency (IEA), 2005 International Energy Agency (IEA), CO2 emissions from fuel combustion, 1971–2003, OECD, Paris (2005).</w:t>
      </w:r>
    </w:p>
    <w:p w:rsidR="00D43F4F" w:rsidRDefault="008B69BF">
      <w:pPr>
        <w:ind w:firstLine="435"/>
      </w:pPr>
      <w:proofErr w:type="gramStart"/>
      <w:r>
        <w:t xml:space="preserve">Nieto and </w:t>
      </w:r>
      <w:proofErr w:type="spellStart"/>
      <w:r>
        <w:t>Santamarta</w:t>
      </w:r>
      <w:proofErr w:type="spellEnd"/>
      <w:r>
        <w:t xml:space="preserve">, 2007 J. Nieto and J. </w:t>
      </w:r>
      <w:proofErr w:type="spellStart"/>
      <w:r>
        <w:t>Santamarta</w:t>
      </w:r>
      <w:proofErr w:type="spellEnd"/>
      <w:r>
        <w:t xml:space="preserve">, </w:t>
      </w:r>
      <w:proofErr w:type="spellStart"/>
      <w:r>
        <w:t>Evolución</w:t>
      </w:r>
      <w:proofErr w:type="spellEnd"/>
      <w:r>
        <w:t xml:space="preserve"> de las </w:t>
      </w:r>
      <w:proofErr w:type="spellStart"/>
      <w:r>
        <w:t>Emisiones</w:t>
      </w:r>
      <w:proofErr w:type="spellEnd"/>
      <w:r>
        <w:t xml:space="preserve"> de Gases de </w:t>
      </w:r>
      <w:proofErr w:type="spellStart"/>
      <w:r>
        <w:t>Efecto</w:t>
      </w:r>
      <w:proofErr w:type="spellEnd"/>
      <w:r>
        <w:t xml:space="preserve"> </w:t>
      </w:r>
      <w:proofErr w:type="spellStart"/>
      <w:r>
        <w:t>Invernadero</w:t>
      </w:r>
      <w:proofErr w:type="spellEnd"/>
      <w:r>
        <w:t xml:space="preserve"> </w:t>
      </w:r>
      <w:proofErr w:type="spellStart"/>
      <w:r>
        <w:t>en</w:t>
      </w:r>
      <w:proofErr w:type="spellEnd"/>
      <w:r>
        <w:t xml:space="preserve"> </w:t>
      </w:r>
      <w:proofErr w:type="spellStart"/>
      <w:r>
        <w:t>España</w:t>
      </w:r>
      <w:proofErr w:type="spellEnd"/>
      <w:r>
        <w:t xml:space="preserve"> (1990–2006), CC.OO, Madrid (2007).</w:t>
      </w:r>
      <w:proofErr w:type="gramEnd"/>
    </w:p>
    <w:p w:rsidR="00D43F4F" w:rsidRDefault="008B69BF">
      <w:pPr>
        <w:ind w:firstLine="435"/>
      </w:pPr>
      <w:proofErr w:type="gramStart"/>
      <w:r>
        <w:t xml:space="preserve">Pasinetti, 1973 L. Pasinetti, The notion of vertical integration in economic analysis, </w:t>
      </w:r>
      <w:proofErr w:type="spellStart"/>
      <w:r>
        <w:t>Metroeconomica</w:t>
      </w:r>
      <w:proofErr w:type="spellEnd"/>
      <w:r>
        <w:t xml:space="preserve"> 25 (1973), pp. 1–29.</w:t>
      </w:r>
      <w:proofErr w:type="gramEnd"/>
      <w:r>
        <w:t xml:space="preserve"> </w:t>
      </w:r>
    </w:p>
    <w:p w:rsidR="00D43F4F" w:rsidRDefault="008B69BF">
      <w:pPr>
        <w:ind w:firstLine="435"/>
      </w:pPr>
      <w:proofErr w:type="gramStart"/>
      <w:r>
        <w:lastRenderedPageBreak/>
        <w:t>Pasinetti, 1986 L. Pasinetti, Sraffa's circular process and the concept of vertical integration, Political Economy 2 (1986), pp. 3–16.</w:t>
      </w:r>
      <w:proofErr w:type="gramEnd"/>
    </w:p>
    <w:p w:rsidR="00D43F4F" w:rsidRDefault="008B69BF">
      <w:pPr>
        <w:ind w:firstLine="435"/>
      </w:pPr>
      <w:r>
        <w:t xml:space="preserve">Pasinetti, 1988 L. Pasinetti, Growing subsystems, vertically hyper-integrated sectors and the </w:t>
      </w:r>
      <w:proofErr w:type="spellStart"/>
      <w:r>
        <w:t>labour</w:t>
      </w:r>
      <w:proofErr w:type="spellEnd"/>
      <w:r>
        <w:t xml:space="preserve"> theory of value, Cambridge Journal of Economics 12 (1988), pp. 125–134.</w:t>
      </w:r>
    </w:p>
    <w:p w:rsidR="00D43F4F" w:rsidRDefault="008B69BF">
      <w:pPr>
        <w:ind w:firstLine="435"/>
      </w:pPr>
      <w:proofErr w:type="spellStart"/>
      <w:proofErr w:type="gramStart"/>
      <w:r>
        <w:t>Rampa</w:t>
      </w:r>
      <w:proofErr w:type="spellEnd"/>
      <w:r>
        <w:t xml:space="preserve"> and </w:t>
      </w:r>
      <w:proofErr w:type="spellStart"/>
      <w:r>
        <w:t>Rampa</w:t>
      </w:r>
      <w:proofErr w:type="spellEnd"/>
      <w:r>
        <w:t xml:space="preserve">, 1982 G. </w:t>
      </w:r>
      <w:proofErr w:type="spellStart"/>
      <w:r>
        <w:t>Rampa</w:t>
      </w:r>
      <w:proofErr w:type="spellEnd"/>
      <w:r>
        <w:t xml:space="preserve"> and L. </w:t>
      </w:r>
      <w:proofErr w:type="spellStart"/>
      <w:r>
        <w:t>Rampa</w:t>
      </w:r>
      <w:proofErr w:type="spellEnd"/>
      <w:r>
        <w:t xml:space="preserve">, </w:t>
      </w:r>
      <w:proofErr w:type="spellStart"/>
      <w:r>
        <w:t>Sulmutamento</w:t>
      </w:r>
      <w:proofErr w:type="spellEnd"/>
      <w:r>
        <w:t xml:space="preserve"> </w:t>
      </w:r>
      <w:proofErr w:type="spellStart"/>
      <w:r>
        <w:t>tecnologico</w:t>
      </w:r>
      <w:proofErr w:type="spellEnd"/>
      <w:r>
        <w:t xml:space="preserve"> </w:t>
      </w:r>
      <w:proofErr w:type="spellStart"/>
      <w:r>
        <w:t>nell'economia</w:t>
      </w:r>
      <w:proofErr w:type="spellEnd"/>
      <w:r>
        <w:t xml:space="preserve"> </w:t>
      </w:r>
      <w:proofErr w:type="spellStart"/>
      <w:r>
        <w:t>italiana</w:t>
      </w:r>
      <w:proofErr w:type="spellEnd"/>
      <w:r>
        <w:t xml:space="preserve">, </w:t>
      </w:r>
      <w:proofErr w:type="spellStart"/>
      <w:r>
        <w:t>Ricerche</w:t>
      </w:r>
      <w:proofErr w:type="spellEnd"/>
      <w:r>
        <w:t xml:space="preserve"> </w:t>
      </w:r>
      <w:proofErr w:type="spellStart"/>
      <w:r>
        <w:t>Economiche</w:t>
      </w:r>
      <w:proofErr w:type="spellEnd"/>
      <w:r>
        <w:t xml:space="preserve"> 4 (1982), pp. 303–341 XXXVI.</w:t>
      </w:r>
      <w:proofErr w:type="gramEnd"/>
    </w:p>
    <w:p w:rsidR="00D43F4F" w:rsidRDefault="008B69BF">
      <w:pPr>
        <w:ind w:firstLine="435"/>
      </w:pPr>
      <w:proofErr w:type="spellStart"/>
      <w:r>
        <w:t>Reinert</w:t>
      </w:r>
      <w:proofErr w:type="spellEnd"/>
      <w:r>
        <w:t xml:space="preserve"> and Roland-Holst, 2001 K.A. </w:t>
      </w:r>
      <w:proofErr w:type="spellStart"/>
      <w:r>
        <w:t>Reinert</w:t>
      </w:r>
      <w:proofErr w:type="spellEnd"/>
      <w:r>
        <w:t xml:space="preserve"> and D.W. Roland-Holst, Industrial pollution linkages in North America: a linear analysis, Economic Systems Research 13 (2001), pp. 197–208. </w:t>
      </w:r>
    </w:p>
    <w:p w:rsidR="00D43F4F" w:rsidRDefault="008B69BF">
      <w:pPr>
        <w:ind w:firstLine="435"/>
      </w:pPr>
      <w:proofErr w:type="spellStart"/>
      <w:r>
        <w:t>Rocherieux</w:t>
      </w:r>
      <w:proofErr w:type="spellEnd"/>
      <w:r>
        <w:t xml:space="preserve">, 1983 F. </w:t>
      </w:r>
      <w:proofErr w:type="spellStart"/>
      <w:r>
        <w:t>Rocherieux</w:t>
      </w:r>
      <w:proofErr w:type="spellEnd"/>
      <w:r>
        <w:t xml:space="preserve">, </w:t>
      </w:r>
      <w:proofErr w:type="spellStart"/>
      <w:r>
        <w:t>Filières</w:t>
      </w:r>
      <w:proofErr w:type="spellEnd"/>
      <w:r>
        <w:t xml:space="preserve"> du </w:t>
      </w:r>
      <w:proofErr w:type="spellStart"/>
      <w:r>
        <w:t>système</w:t>
      </w:r>
      <w:proofErr w:type="spellEnd"/>
      <w:r>
        <w:t xml:space="preserve"> </w:t>
      </w:r>
      <w:proofErr w:type="spellStart"/>
      <w:r>
        <w:t>productif</w:t>
      </w:r>
      <w:proofErr w:type="spellEnd"/>
      <w:r>
        <w:t xml:space="preserve"> </w:t>
      </w:r>
      <w:proofErr w:type="gramStart"/>
      <w:r>
        <w:t>et</w:t>
      </w:r>
      <w:proofErr w:type="gramEnd"/>
      <w:r>
        <w:t xml:space="preserve"> sections </w:t>
      </w:r>
      <w:proofErr w:type="spellStart"/>
      <w:r>
        <w:t>macroéconomiques</w:t>
      </w:r>
      <w:proofErr w:type="spellEnd"/>
      <w:r>
        <w:t xml:space="preserve">, </w:t>
      </w:r>
      <w:proofErr w:type="spellStart"/>
      <w:r>
        <w:t>Économie</w:t>
      </w:r>
      <w:proofErr w:type="spellEnd"/>
      <w:r>
        <w:t xml:space="preserve"> et </w:t>
      </w:r>
      <w:proofErr w:type="spellStart"/>
      <w:r>
        <w:t>Prévision</w:t>
      </w:r>
      <w:proofErr w:type="spellEnd"/>
      <w:r>
        <w:t xml:space="preserve"> 58 (1983), pp. 21–34.</w:t>
      </w:r>
    </w:p>
    <w:p w:rsidR="00D43F4F" w:rsidRDefault="008B69BF">
      <w:pPr>
        <w:ind w:firstLine="435"/>
      </w:pPr>
      <w:r>
        <w:t xml:space="preserve">Sánchez </w:t>
      </w:r>
      <w:proofErr w:type="spellStart"/>
      <w:r>
        <w:t>Chóliz</w:t>
      </w:r>
      <w:proofErr w:type="spellEnd"/>
      <w:r>
        <w:t xml:space="preserve"> and Duarte, 2003 J. Sánchez </w:t>
      </w:r>
      <w:proofErr w:type="spellStart"/>
      <w:r>
        <w:t>Chóliz</w:t>
      </w:r>
      <w:proofErr w:type="spellEnd"/>
      <w:r>
        <w:t xml:space="preserve"> and R. Duarte, </w:t>
      </w:r>
      <w:proofErr w:type="spellStart"/>
      <w:r>
        <w:t>Analysing</w:t>
      </w:r>
      <w:proofErr w:type="spellEnd"/>
      <w:r>
        <w:t xml:space="preserve"> pollution by vertically integrated coefficients, with an application to the water sector in Aragon, Cambridge Journal of Economics 27 (2003), pp. 433–448. </w:t>
      </w:r>
    </w:p>
    <w:p w:rsidR="00D43F4F" w:rsidRDefault="008B69BF">
      <w:pPr>
        <w:ind w:firstLine="435"/>
      </w:pPr>
      <w:proofErr w:type="spellStart"/>
      <w:proofErr w:type="gramStart"/>
      <w:r>
        <w:t>Scazzieri</w:t>
      </w:r>
      <w:proofErr w:type="spellEnd"/>
      <w:r>
        <w:t xml:space="preserve">, 1990 R. </w:t>
      </w:r>
      <w:proofErr w:type="spellStart"/>
      <w:r>
        <w:t>Scazzieri</w:t>
      </w:r>
      <w:proofErr w:type="spellEnd"/>
      <w:r>
        <w:t>, Vertical integration in economic theory, Journal of Post Keynesian Economics 13 (1990), pp. 20–46.</w:t>
      </w:r>
      <w:proofErr w:type="gramEnd"/>
    </w:p>
    <w:p w:rsidR="00D43F4F" w:rsidRDefault="008B69BF">
      <w:pPr>
        <w:ind w:firstLine="435"/>
      </w:pPr>
      <w:proofErr w:type="spellStart"/>
      <w:r>
        <w:t>Sinisalco</w:t>
      </w:r>
      <w:proofErr w:type="spellEnd"/>
      <w:r>
        <w:t xml:space="preserve">, 1982 D. </w:t>
      </w:r>
      <w:proofErr w:type="spellStart"/>
      <w:r>
        <w:t>Sinisalco</w:t>
      </w:r>
      <w:proofErr w:type="spellEnd"/>
      <w:r>
        <w:t xml:space="preserve">, </w:t>
      </w:r>
      <w:proofErr w:type="gramStart"/>
      <w:r>
        <w:t>Il</w:t>
      </w:r>
      <w:proofErr w:type="gramEnd"/>
      <w:r>
        <w:t xml:space="preserve"> </w:t>
      </w:r>
      <w:proofErr w:type="spellStart"/>
      <w:r>
        <w:t>sistema</w:t>
      </w:r>
      <w:proofErr w:type="spellEnd"/>
      <w:r>
        <w:t xml:space="preserve"> </w:t>
      </w:r>
      <w:proofErr w:type="spellStart"/>
      <w:r>
        <w:t>produttivo</w:t>
      </w:r>
      <w:proofErr w:type="spellEnd"/>
      <w:r>
        <w:t xml:space="preserve">: </w:t>
      </w:r>
      <w:proofErr w:type="spellStart"/>
      <w:r>
        <w:t>anàlisi</w:t>
      </w:r>
      <w:proofErr w:type="spellEnd"/>
      <w:r>
        <w:t xml:space="preserve"> per </w:t>
      </w:r>
      <w:proofErr w:type="spellStart"/>
      <w:r>
        <w:t>industrie</w:t>
      </w:r>
      <w:proofErr w:type="spellEnd"/>
      <w:r>
        <w:t xml:space="preserve"> e </w:t>
      </w:r>
      <w:proofErr w:type="spellStart"/>
      <w:r>
        <w:t>susbsistemi</w:t>
      </w:r>
      <w:proofErr w:type="spellEnd"/>
      <w:r>
        <w:t xml:space="preserve">, </w:t>
      </w:r>
      <w:proofErr w:type="spellStart"/>
      <w:r>
        <w:t>Ricerche</w:t>
      </w:r>
      <w:proofErr w:type="spellEnd"/>
      <w:r>
        <w:t xml:space="preserve"> </w:t>
      </w:r>
      <w:proofErr w:type="spellStart"/>
      <w:r>
        <w:t>Economiche</w:t>
      </w:r>
      <w:proofErr w:type="spellEnd"/>
      <w:r>
        <w:t xml:space="preserve"> 4 (1982), pp. 475–488 XXXVI.</w:t>
      </w:r>
    </w:p>
    <w:p w:rsidR="00D43F4F" w:rsidRDefault="008B69BF">
      <w:pPr>
        <w:ind w:firstLine="435"/>
      </w:pPr>
      <w:r>
        <w:t>Sraffa, 1960 P. Sraffa, Production of Commodities by Means of Commodities, Cambridge University Press, Cambridge (1960).</w:t>
      </w:r>
    </w:p>
    <w:p w:rsidR="00D43F4F" w:rsidRDefault="008B69BF">
      <w:pPr>
        <w:ind w:firstLine="435"/>
      </w:pPr>
      <w:r>
        <w:t xml:space="preserve"> </w:t>
      </w:r>
      <w:proofErr w:type="spellStart"/>
      <w:r>
        <w:t>Tarancón</w:t>
      </w:r>
      <w:proofErr w:type="spellEnd"/>
      <w:r>
        <w:t xml:space="preserve"> and </w:t>
      </w:r>
      <w:proofErr w:type="gramStart"/>
      <w:r>
        <w:t>del</w:t>
      </w:r>
      <w:proofErr w:type="gramEnd"/>
      <w:r>
        <w:t xml:space="preserve"> Río, 2007c M.A. </w:t>
      </w:r>
      <w:proofErr w:type="spellStart"/>
      <w:r>
        <w:t>Tarancón</w:t>
      </w:r>
      <w:proofErr w:type="spellEnd"/>
      <w:r>
        <w:t xml:space="preserve"> and P. del Río, Structural factors affecting land-transport CO2 emissions: a European comparison, Transportation Research part D: Transport and Environment 12 (2007), pp. 239–253.</w:t>
      </w:r>
    </w:p>
    <w:p w:rsidR="00D43F4F" w:rsidRDefault="008B69BF">
      <w:pPr>
        <w:ind w:firstLine="435"/>
      </w:pPr>
      <w:proofErr w:type="spellStart"/>
      <w:r>
        <w:t>Punzo</w:t>
      </w:r>
      <w:proofErr w:type="spellEnd"/>
      <w:r>
        <w:t xml:space="preserve">, L.F., (1995), “Some Complex Dynamics for a </w:t>
      </w:r>
      <w:proofErr w:type="spellStart"/>
      <w:r>
        <w:t>multisectoral</w:t>
      </w:r>
      <w:proofErr w:type="spellEnd"/>
      <w:r>
        <w:t xml:space="preserve"> Model of the Economy”, Revue. </w:t>
      </w:r>
      <w:proofErr w:type="spellStart"/>
      <w:r>
        <w:t>Economique</w:t>
      </w:r>
      <w:proofErr w:type="spellEnd"/>
      <w:r>
        <w:t>, 46, pp. 1541-1558.</w:t>
      </w:r>
    </w:p>
    <w:p w:rsidR="00D43F4F" w:rsidRDefault="008B69BF">
      <w:pPr>
        <w:ind w:firstLine="435"/>
      </w:pPr>
      <w:r>
        <w:rPr>
          <w:b/>
          <w:sz w:val="40"/>
          <w:szCs w:val="40"/>
          <w:vertAlign w:val="subscript"/>
        </w:rPr>
        <w:t>Appendix 1</w:t>
      </w:r>
    </w:p>
    <w:p w:rsidR="00D43F4F" w:rsidRDefault="008B69BF">
      <w:r>
        <w:rPr>
          <w:sz w:val="40"/>
          <w:szCs w:val="40"/>
          <w:vertAlign w:val="subscript"/>
        </w:rPr>
        <w:t>We will resolve the solution of the following model,</w:t>
      </w:r>
    </w:p>
    <w:p w:rsidR="00D43F4F" w:rsidRDefault="008B69BF">
      <w:pPr>
        <w:ind w:firstLine="435"/>
      </w:pPr>
      <w:r>
        <w:rPr>
          <w:noProof/>
        </w:rPr>
        <w:drawing>
          <wp:inline distT="0" distB="0" distL="114300" distR="114300">
            <wp:extent cx="5486400" cy="656590"/>
            <wp:effectExtent l="0" t="0" r="0" b="0"/>
            <wp:docPr id="61"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57"/>
                    <a:srcRect/>
                    <a:stretch>
                      <a:fillRect/>
                    </a:stretch>
                  </pic:blipFill>
                  <pic:spPr>
                    <a:xfrm>
                      <a:off x="0" y="0"/>
                      <a:ext cx="5486400" cy="656590"/>
                    </a:xfrm>
                    <a:prstGeom prst="rect">
                      <a:avLst/>
                    </a:prstGeom>
                    <a:ln/>
                  </pic:spPr>
                </pic:pic>
              </a:graphicData>
            </a:graphic>
          </wp:inline>
        </w:drawing>
      </w:r>
    </w:p>
    <w:p w:rsidR="00D43F4F" w:rsidRDefault="008B69BF">
      <w:pPr>
        <w:ind w:firstLine="435"/>
      </w:pPr>
      <w:r>
        <w:rPr>
          <w:noProof/>
        </w:rPr>
        <w:drawing>
          <wp:inline distT="0" distB="0" distL="114300" distR="114300">
            <wp:extent cx="2659380" cy="238125"/>
            <wp:effectExtent l="0" t="0" r="0" b="0"/>
            <wp:docPr id="62"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05"/>
                    <a:srcRect/>
                    <a:stretch>
                      <a:fillRect/>
                    </a:stretch>
                  </pic:blipFill>
                  <pic:spPr>
                    <a:xfrm>
                      <a:off x="0" y="0"/>
                      <a:ext cx="2659380" cy="238125"/>
                    </a:xfrm>
                    <a:prstGeom prst="rect">
                      <a:avLst/>
                    </a:prstGeom>
                    <a:ln/>
                  </pic:spPr>
                </pic:pic>
              </a:graphicData>
            </a:graphic>
          </wp:inline>
        </w:drawing>
      </w:r>
    </w:p>
    <w:p w:rsidR="00D43F4F" w:rsidRDefault="008B69BF">
      <w:pPr>
        <w:ind w:firstLine="435"/>
      </w:pPr>
      <w:r>
        <w:rPr>
          <w:sz w:val="40"/>
          <w:szCs w:val="40"/>
          <w:vertAlign w:val="subscript"/>
        </w:rPr>
        <w:t xml:space="preserve">As for the dynamic IO model, we can compile the </w:t>
      </w:r>
      <w:proofErr w:type="spellStart"/>
      <w:r>
        <w:rPr>
          <w:sz w:val="40"/>
          <w:szCs w:val="40"/>
          <w:vertAlign w:val="subscript"/>
        </w:rPr>
        <w:t>matlab</w:t>
      </w:r>
      <w:proofErr w:type="spellEnd"/>
      <w:r>
        <w:rPr>
          <w:sz w:val="40"/>
          <w:szCs w:val="40"/>
          <w:vertAlign w:val="subscript"/>
        </w:rPr>
        <w:t xml:space="preserve"> program to resolve the solution of the model (4.16). The method is realized through some transformation of this model.</w:t>
      </w:r>
    </w:p>
    <w:p w:rsidR="00D43F4F" w:rsidRDefault="008B69BF">
      <w:pPr>
        <w:ind w:firstLine="435"/>
      </w:pPr>
      <w:r>
        <w:rPr>
          <w:sz w:val="40"/>
          <w:szCs w:val="40"/>
          <w:vertAlign w:val="subscript"/>
        </w:rPr>
        <w:lastRenderedPageBreak/>
        <w:t>Set</w:t>
      </w:r>
      <w:r>
        <w:rPr>
          <w:noProof/>
        </w:rPr>
        <w:drawing>
          <wp:inline distT="0" distB="0" distL="114300" distR="114300">
            <wp:extent cx="116204" cy="219075"/>
            <wp:effectExtent l="0" t="0" r="0" b="0"/>
            <wp:docPr id="63"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08"/>
                    <a:srcRect/>
                    <a:stretch>
                      <a:fillRect/>
                    </a:stretch>
                  </pic:blipFill>
                  <pic:spPr>
                    <a:xfrm>
                      <a:off x="0" y="0"/>
                      <a:ext cx="116204" cy="219075"/>
                    </a:xfrm>
                    <a:prstGeom prst="rect">
                      <a:avLst/>
                    </a:prstGeom>
                    <a:ln/>
                  </pic:spPr>
                </pic:pic>
              </a:graphicData>
            </a:graphic>
          </wp:inline>
        </w:drawing>
      </w:r>
      <w:r>
        <w:rPr>
          <w:sz w:val="36"/>
          <w:szCs w:val="36"/>
          <w:vertAlign w:val="subscript"/>
        </w:rPr>
        <w:t xml:space="preserve"> </w:t>
      </w:r>
      <w:r>
        <w:rPr>
          <w:noProof/>
        </w:rPr>
        <w:drawing>
          <wp:inline distT="0" distB="0" distL="114300" distR="114300">
            <wp:extent cx="116204" cy="225425"/>
            <wp:effectExtent l="0" t="0" r="0" b="0"/>
            <wp:docPr id="53"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2"/>
                    <a:srcRect/>
                    <a:stretch>
                      <a:fillRect/>
                    </a:stretch>
                  </pic:blipFill>
                  <pic:spPr>
                    <a:xfrm>
                      <a:off x="0" y="0"/>
                      <a:ext cx="116204" cy="225425"/>
                    </a:xfrm>
                    <a:prstGeom prst="rect">
                      <a:avLst/>
                    </a:prstGeom>
                    <a:ln/>
                  </pic:spPr>
                </pic:pic>
              </a:graphicData>
            </a:graphic>
          </wp:inline>
        </w:drawing>
      </w:r>
      <w:r>
        <w:rPr>
          <w:noProof/>
        </w:rPr>
        <w:drawing>
          <wp:inline distT="0" distB="0" distL="114300" distR="114300">
            <wp:extent cx="1809750" cy="2981325"/>
            <wp:effectExtent l="0" t="0" r="0" b="0"/>
            <wp:docPr id="54"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58"/>
                    <a:srcRect/>
                    <a:stretch>
                      <a:fillRect/>
                    </a:stretch>
                  </pic:blipFill>
                  <pic:spPr>
                    <a:xfrm>
                      <a:off x="0" y="0"/>
                      <a:ext cx="1809750" cy="2981325"/>
                    </a:xfrm>
                    <a:prstGeom prst="rect">
                      <a:avLst/>
                    </a:prstGeom>
                    <a:ln/>
                  </pic:spPr>
                </pic:pic>
              </a:graphicData>
            </a:graphic>
          </wp:inline>
        </w:drawing>
      </w:r>
    </w:p>
    <w:p w:rsidR="00D43F4F" w:rsidRDefault="008B69BF">
      <w:pPr>
        <w:ind w:firstLine="435"/>
      </w:pPr>
      <w:r>
        <w:rPr>
          <w:sz w:val="40"/>
          <w:szCs w:val="40"/>
          <w:vertAlign w:val="subscript"/>
        </w:rPr>
        <w:t xml:space="preserve">Equation (4.16) is rewritten as </w:t>
      </w:r>
    </w:p>
    <w:p w:rsidR="00D43F4F" w:rsidRDefault="008B69BF">
      <w:pPr>
        <w:ind w:firstLine="435"/>
      </w:pPr>
      <w:r>
        <w:rPr>
          <w:noProof/>
        </w:rPr>
        <w:drawing>
          <wp:inline distT="0" distB="0" distL="114300" distR="114300">
            <wp:extent cx="5441315" cy="4307840"/>
            <wp:effectExtent l="0" t="0" r="0" b="0"/>
            <wp:docPr id="55"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59"/>
                    <a:srcRect/>
                    <a:stretch>
                      <a:fillRect/>
                    </a:stretch>
                  </pic:blipFill>
                  <pic:spPr>
                    <a:xfrm>
                      <a:off x="0" y="0"/>
                      <a:ext cx="5441315" cy="4307840"/>
                    </a:xfrm>
                    <a:prstGeom prst="rect">
                      <a:avLst/>
                    </a:prstGeom>
                    <a:ln/>
                  </pic:spPr>
                </pic:pic>
              </a:graphicData>
            </a:graphic>
          </wp:inline>
        </w:drawing>
      </w:r>
    </w:p>
    <w:p w:rsidR="00D43F4F" w:rsidRDefault="00D43F4F">
      <w:pPr>
        <w:spacing w:line="360" w:lineRule="auto"/>
      </w:pPr>
    </w:p>
    <w:p w:rsidR="00D43F4F" w:rsidRDefault="008B69BF">
      <w:proofErr w:type="gramStart"/>
      <w:r>
        <w:rPr>
          <w:sz w:val="40"/>
          <w:szCs w:val="40"/>
          <w:vertAlign w:val="subscript"/>
        </w:rPr>
        <w:lastRenderedPageBreak/>
        <w:t xml:space="preserve">Taking </w:t>
      </w:r>
      <w:r>
        <w:rPr>
          <w:noProof/>
        </w:rPr>
        <w:drawing>
          <wp:inline distT="0" distB="0" distL="114300" distR="114300">
            <wp:extent cx="360680" cy="186690"/>
            <wp:effectExtent l="0" t="0" r="0" b="0"/>
            <wp:docPr id="56"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60"/>
                    <a:srcRect/>
                    <a:stretch>
                      <a:fillRect/>
                    </a:stretch>
                  </pic:blipFill>
                  <pic:spPr>
                    <a:xfrm>
                      <a:off x="0" y="0"/>
                      <a:ext cx="360680" cy="186690"/>
                    </a:xfrm>
                    <a:prstGeom prst="rect">
                      <a:avLst/>
                    </a:prstGeom>
                    <a:ln/>
                  </pic:spPr>
                </pic:pic>
              </a:graphicData>
            </a:graphic>
          </wp:inline>
        </w:drawing>
      </w:r>
      <w:proofErr w:type="gramEnd"/>
      <w:r>
        <w:rPr>
          <w:sz w:val="40"/>
          <w:szCs w:val="40"/>
          <w:vertAlign w:val="subscript"/>
        </w:rPr>
        <w:t xml:space="preserve"> , n=3 for example, the model is shown as follows:</w:t>
      </w:r>
    </w:p>
    <w:p w:rsidR="00D43F4F" w:rsidRDefault="00D43F4F"/>
    <w:p w:rsidR="00D43F4F" w:rsidRDefault="008B69BF">
      <w:r>
        <w:rPr>
          <w:noProof/>
        </w:rPr>
        <w:drawing>
          <wp:inline distT="0" distB="0" distL="114300" distR="114300">
            <wp:extent cx="5132070" cy="219075"/>
            <wp:effectExtent l="0" t="0" r="0" b="0"/>
            <wp:docPr id="101"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161"/>
                    <a:srcRect/>
                    <a:stretch>
                      <a:fillRect/>
                    </a:stretch>
                  </pic:blipFill>
                  <pic:spPr>
                    <a:xfrm>
                      <a:off x="0" y="0"/>
                      <a:ext cx="5132070" cy="219075"/>
                    </a:xfrm>
                    <a:prstGeom prst="rect">
                      <a:avLst/>
                    </a:prstGeom>
                    <a:ln/>
                  </pic:spPr>
                </pic:pic>
              </a:graphicData>
            </a:graphic>
          </wp:inline>
        </w:drawing>
      </w:r>
    </w:p>
    <w:p w:rsidR="00D43F4F" w:rsidRDefault="008B69BF">
      <w:pPr>
        <w:ind w:firstLine="435"/>
      </w:pPr>
      <w:r>
        <w:rPr>
          <w:noProof/>
        </w:rPr>
        <w:drawing>
          <wp:inline distT="0" distB="0" distL="114300" distR="114300">
            <wp:extent cx="4598035" cy="4314190"/>
            <wp:effectExtent l="0" t="0" r="0" b="0"/>
            <wp:docPr id="103"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162"/>
                    <a:srcRect/>
                    <a:stretch>
                      <a:fillRect/>
                    </a:stretch>
                  </pic:blipFill>
                  <pic:spPr>
                    <a:xfrm>
                      <a:off x="0" y="0"/>
                      <a:ext cx="4598035" cy="4314190"/>
                    </a:xfrm>
                    <a:prstGeom prst="rect">
                      <a:avLst/>
                    </a:prstGeom>
                    <a:ln/>
                  </pic:spPr>
                </pic:pic>
              </a:graphicData>
            </a:graphic>
          </wp:inline>
        </w:drawing>
      </w:r>
    </w:p>
    <w:p w:rsidR="00D43F4F" w:rsidRDefault="00D43F4F">
      <w:pPr>
        <w:ind w:firstLine="435"/>
      </w:pPr>
    </w:p>
    <w:p w:rsidR="00D43F4F" w:rsidRDefault="008B69BF">
      <w:pPr>
        <w:ind w:firstLine="435"/>
      </w:pPr>
      <w:r>
        <w:rPr>
          <w:b/>
          <w:sz w:val="40"/>
          <w:szCs w:val="40"/>
          <w:vertAlign w:val="subscript"/>
        </w:rPr>
        <w:t>Appendix 2 Tables and figures</w:t>
      </w:r>
    </w:p>
    <w:p w:rsidR="00D43F4F" w:rsidRDefault="008B69BF">
      <w:pPr>
        <w:keepNext/>
        <w:spacing w:before="120" w:after="120" w:line="360" w:lineRule="auto"/>
        <w:jc w:val="center"/>
      </w:pPr>
      <w:r>
        <w:rPr>
          <w:rFonts w:ascii="Calibri" w:eastAsia="Calibri" w:hAnsi="Calibri" w:cs="Calibri"/>
        </w:rPr>
        <w:t>Table A.1 Energy-carbon emission-economy input-output table</w:t>
      </w:r>
      <w:r>
        <w:rPr>
          <w:rFonts w:ascii="Calibri" w:eastAsia="Calibri" w:hAnsi="Calibri" w:cs="Calibri"/>
          <w:vertAlign w:val="superscript"/>
        </w:rPr>
        <w:footnoteReference w:id="9"/>
      </w:r>
    </w:p>
    <w:tbl>
      <w:tblPr>
        <w:tblStyle w:val="ae"/>
        <w:tblW w:w="8272" w:type="dxa"/>
        <w:jc w:val="center"/>
        <w:tblInd w:w="700" w:type="dxa"/>
        <w:tblLayout w:type="fixed"/>
        <w:tblLook w:val="0000" w:firstRow="0" w:lastRow="0" w:firstColumn="0" w:lastColumn="0" w:noHBand="0" w:noVBand="0"/>
      </w:tblPr>
      <w:tblGrid>
        <w:gridCol w:w="471"/>
        <w:gridCol w:w="298"/>
        <w:gridCol w:w="601"/>
        <w:gridCol w:w="1209"/>
        <w:gridCol w:w="1052"/>
        <w:gridCol w:w="561"/>
        <w:gridCol w:w="678"/>
        <w:gridCol w:w="885"/>
        <w:gridCol w:w="15"/>
        <w:gridCol w:w="900"/>
        <w:gridCol w:w="900"/>
        <w:gridCol w:w="197"/>
        <w:gridCol w:w="505"/>
      </w:tblGrid>
      <w:tr w:rsidR="00D43F4F">
        <w:trPr>
          <w:trHeight w:val="340"/>
          <w:jc w:val="center"/>
        </w:trPr>
        <w:tc>
          <w:tcPr>
            <w:tcW w:w="3631" w:type="dxa"/>
            <w:gridSpan w:val="5"/>
            <w:vMerge w:val="restart"/>
            <w:tcBorders>
              <w:top w:val="single" w:sz="12" w:space="0" w:color="000000"/>
              <w:left w:val="nil"/>
              <w:bottom w:val="single" w:sz="4" w:space="0" w:color="000000"/>
              <w:right w:val="single" w:sz="4" w:space="0" w:color="000000"/>
            </w:tcBorders>
            <w:vAlign w:val="center"/>
          </w:tcPr>
          <w:p w:rsidR="00D43F4F" w:rsidRDefault="008B69BF">
            <w:pPr>
              <w:ind w:firstLine="1200"/>
            </w:pPr>
            <w:r>
              <w:rPr>
                <w:sz w:val="16"/>
                <w:szCs w:val="16"/>
              </w:rPr>
              <w:t>output</w:t>
            </w:r>
          </w:p>
          <w:p w:rsidR="00D43F4F" w:rsidRDefault="00D43F4F">
            <w:pPr>
              <w:jc w:val="center"/>
            </w:pPr>
          </w:p>
          <w:p w:rsidR="00D43F4F" w:rsidRDefault="008B69BF">
            <w:pPr>
              <w:ind w:firstLine="160"/>
            </w:pPr>
            <w:r>
              <w:rPr>
                <w:sz w:val="16"/>
                <w:szCs w:val="16"/>
              </w:rPr>
              <w:t>input</w:t>
            </w:r>
          </w:p>
        </w:tc>
        <w:tc>
          <w:tcPr>
            <w:tcW w:w="1239" w:type="dxa"/>
            <w:gridSpan w:val="2"/>
            <w:tcBorders>
              <w:top w:val="single" w:sz="12" w:space="0" w:color="000000"/>
              <w:left w:val="single" w:sz="4" w:space="0" w:color="000000"/>
              <w:bottom w:val="single" w:sz="4" w:space="0" w:color="000000"/>
              <w:right w:val="single" w:sz="4" w:space="0" w:color="000000"/>
            </w:tcBorders>
            <w:vAlign w:val="center"/>
          </w:tcPr>
          <w:p w:rsidR="00D43F4F" w:rsidRDefault="008B69BF">
            <w:pPr>
              <w:jc w:val="center"/>
            </w:pPr>
            <w:r>
              <w:rPr>
                <w:sz w:val="16"/>
                <w:szCs w:val="16"/>
              </w:rPr>
              <w:t>Intermediate usage</w:t>
            </w:r>
          </w:p>
        </w:tc>
        <w:tc>
          <w:tcPr>
            <w:tcW w:w="2897" w:type="dxa"/>
            <w:gridSpan w:val="5"/>
            <w:tcBorders>
              <w:top w:val="single" w:sz="12" w:space="0" w:color="000000"/>
              <w:left w:val="single" w:sz="4" w:space="0" w:color="000000"/>
              <w:bottom w:val="single" w:sz="4" w:space="0" w:color="000000"/>
              <w:right w:val="nil"/>
            </w:tcBorders>
            <w:vAlign w:val="center"/>
          </w:tcPr>
          <w:p w:rsidR="00D43F4F" w:rsidRDefault="008B69BF">
            <w:pPr>
              <w:jc w:val="center"/>
            </w:pPr>
            <w:r>
              <w:rPr>
                <w:sz w:val="16"/>
                <w:szCs w:val="16"/>
              </w:rPr>
              <w:t>Final usage</w:t>
            </w:r>
          </w:p>
        </w:tc>
        <w:tc>
          <w:tcPr>
            <w:tcW w:w="505" w:type="dxa"/>
            <w:vMerge w:val="restart"/>
            <w:tcBorders>
              <w:top w:val="single" w:sz="12" w:space="0" w:color="000000"/>
              <w:left w:val="single" w:sz="4" w:space="0" w:color="000000"/>
            </w:tcBorders>
            <w:vAlign w:val="center"/>
          </w:tcPr>
          <w:p w:rsidR="00D43F4F" w:rsidRDefault="008B69BF">
            <w:pPr>
              <w:jc w:val="center"/>
            </w:pPr>
            <w:r>
              <w:rPr>
                <w:sz w:val="16"/>
                <w:szCs w:val="16"/>
              </w:rPr>
              <w:t>Total output</w:t>
            </w:r>
          </w:p>
        </w:tc>
      </w:tr>
      <w:tr w:rsidR="00D43F4F">
        <w:trPr>
          <w:trHeight w:val="620"/>
          <w:jc w:val="center"/>
        </w:trPr>
        <w:tc>
          <w:tcPr>
            <w:tcW w:w="3631" w:type="dxa"/>
            <w:gridSpan w:val="5"/>
            <w:vMerge/>
            <w:tcBorders>
              <w:top w:val="single" w:sz="12" w:space="0" w:color="000000"/>
              <w:left w:val="nil"/>
              <w:bottom w:val="single" w:sz="4" w:space="0" w:color="000000"/>
              <w:right w:val="single" w:sz="4" w:space="0" w:color="000000"/>
            </w:tcBorders>
            <w:vAlign w:val="center"/>
          </w:tcPr>
          <w:p w:rsidR="00D43F4F" w:rsidRDefault="00D43F4F">
            <w:pPr>
              <w:jc w:val="center"/>
            </w:pPr>
          </w:p>
        </w:tc>
        <w:tc>
          <w:tcPr>
            <w:tcW w:w="561" w:type="dxa"/>
            <w:tcBorders>
              <w:top w:val="single" w:sz="4" w:space="0" w:color="000000"/>
              <w:left w:val="single" w:sz="4" w:space="0" w:color="000000"/>
              <w:bottom w:val="single" w:sz="4" w:space="0" w:color="000000"/>
              <w:right w:val="single" w:sz="4" w:space="0" w:color="000000"/>
            </w:tcBorders>
            <w:vAlign w:val="center"/>
          </w:tcPr>
          <w:p w:rsidR="00D43F4F" w:rsidRDefault="008B69BF">
            <w:pPr>
              <w:jc w:val="center"/>
            </w:pPr>
            <w:r>
              <w:rPr>
                <w:sz w:val="16"/>
                <w:szCs w:val="16"/>
              </w:rPr>
              <w:t>energy</w:t>
            </w:r>
          </w:p>
        </w:tc>
        <w:tc>
          <w:tcPr>
            <w:tcW w:w="678" w:type="dxa"/>
            <w:tcBorders>
              <w:top w:val="single" w:sz="4" w:space="0" w:color="000000"/>
              <w:left w:val="nil"/>
              <w:bottom w:val="single" w:sz="4" w:space="0" w:color="000000"/>
              <w:right w:val="single" w:sz="4" w:space="0" w:color="000000"/>
            </w:tcBorders>
            <w:vAlign w:val="center"/>
          </w:tcPr>
          <w:p w:rsidR="00D43F4F" w:rsidRDefault="008B69BF">
            <w:pPr>
              <w:jc w:val="center"/>
            </w:pPr>
            <w:r>
              <w:rPr>
                <w:sz w:val="16"/>
                <w:szCs w:val="16"/>
              </w:rPr>
              <w:t>Non-energy</w:t>
            </w:r>
          </w:p>
        </w:tc>
        <w:tc>
          <w:tcPr>
            <w:tcW w:w="900" w:type="dxa"/>
            <w:gridSpan w:val="2"/>
            <w:tcBorders>
              <w:top w:val="nil"/>
              <w:left w:val="single" w:sz="4" w:space="0" w:color="000000"/>
              <w:bottom w:val="single" w:sz="4" w:space="0" w:color="000000"/>
              <w:right w:val="single" w:sz="4" w:space="0" w:color="000000"/>
            </w:tcBorders>
            <w:vAlign w:val="center"/>
          </w:tcPr>
          <w:p w:rsidR="00D43F4F" w:rsidRDefault="008B69BF">
            <w:r>
              <w:rPr>
                <w:sz w:val="16"/>
                <w:szCs w:val="16"/>
              </w:rPr>
              <w:t xml:space="preserve"> Consumption</w:t>
            </w:r>
          </w:p>
          <w:p w:rsidR="00D43F4F" w:rsidRDefault="008B69BF">
            <w:r>
              <w:rPr>
                <w:sz w:val="16"/>
                <w:szCs w:val="16"/>
              </w:rPr>
              <w:t>of household</w:t>
            </w:r>
          </w:p>
        </w:tc>
        <w:tc>
          <w:tcPr>
            <w:tcW w:w="900" w:type="dxa"/>
            <w:tcBorders>
              <w:top w:val="nil"/>
              <w:left w:val="single" w:sz="4" w:space="0" w:color="000000"/>
              <w:bottom w:val="single" w:sz="4" w:space="0" w:color="000000"/>
              <w:right w:val="single" w:sz="4" w:space="0" w:color="000000"/>
            </w:tcBorders>
            <w:vAlign w:val="center"/>
          </w:tcPr>
          <w:p w:rsidR="00D43F4F" w:rsidRDefault="008B69BF">
            <w:pPr>
              <w:jc w:val="center"/>
            </w:pPr>
            <w:r>
              <w:rPr>
                <w:sz w:val="16"/>
                <w:szCs w:val="16"/>
              </w:rPr>
              <w:t>energy</w:t>
            </w:r>
          </w:p>
        </w:tc>
        <w:tc>
          <w:tcPr>
            <w:tcW w:w="900" w:type="dxa"/>
            <w:tcBorders>
              <w:top w:val="nil"/>
              <w:left w:val="single" w:sz="4" w:space="0" w:color="000000"/>
              <w:bottom w:val="single" w:sz="4" w:space="0" w:color="000000"/>
              <w:right w:val="single" w:sz="4" w:space="0" w:color="000000"/>
            </w:tcBorders>
            <w:vAlign w:val="center"/>
          </w:tcPr>
          <w:p w:rsidR="00D43F4F" w:rsidRDefault="008B69BF">
            <w:pPr>
              <w:jc w:val="center"/>
            </w:pPr>
            <w:r>
              <w:rPr>
                <w:sz w:val="16"/>
                <w:szCs w:val="16"/>
              </w:rPr>
              <w:t>Non-</w:t>
            </w:r>
            <w:proofErr w:type="spellStart"/>
            <w:r>
              <w:rPr>
                <w:sz w:val="16"/>
                <w:szCs w:val="16"/>
              </w:rPr>
              <w:t>enery</w:t>
            </w:r>
            <w:proofErr w:type="spellEnd"/>
          </w:p>
        </w:tc>
        <w:tc>
          <w:tcPr>
            <w:tcW w:w="197" w:type="dxa"/>
            <w:tcBorders>
              <w:top w:val="nil"/>
              <w:left w:val="single" w:sz="4" w:space="0" w:color="000000"/>
              <w:bottom w:val="single" w:sz="4" w:space="0" w:color="000000"/>
              <w:right w:val="single" w:sz="4" w:space="0" w:color="000000"/>
            </w:tcBorders>
            <w:vAlign w:val="center"/>
          </w:tcPr>
          <w:p w:rsidR="00D43F4F" w:rsidRDefault="008B69BF">
            <w:pPr>
              <w:jc w:val="center"/>
            </w:pPr>
            <w:r>
              <w:rPr>
                <w:sz w:val="16"/>
                <w:szCs w:val="16"/>
              </w:rPr>
              <w:t>…</w:t>
            </w:r>
          </w:p>
        </w:tc>
        <w:tc>
          <w:tcPr>
            <w:tcW w:w="505" w:type="dxa"/>
            <w:vMerge/>
            <w:tcBorders>
              <w:top w:val="single" w:sz="12" w:space="0" w:color="000000"/>
              <w:left w:val="single" w:sz="4" w:space="0" w:color="000000"/>
            </w:tcBorders>
            <w:vAlign w:val="center"/>
          </w:tcPr>
          <w:p w:rsidR="00D43F4F" w:rsidRDefault="00D43F4F">
            <w:pPr>
              <w:jc w:val="center"/>
            </w:pPr>
          </w:p>
        </w:tc>
      </w:tr>
      <w:tr w:rsidR="00D43F4F">
        <w:trPr>
          <w:trHeight w:val="200"/>
          <w:jc w:val="center"/>
        </w:trPr>
        <w:tc>
          <w:tcPr>
            <w:tcW w:w="471" w:type="dxa"/>
            <w:vMerge w:val="restart"/>
            <w:tcBorders>
              <w:top w:val="single" w:sz="4" w:space="0" w:color="000000"/>
              <w:left w:val="nil"/>
              <w:bottom w:val="single" w:sz="4" w:space="0" w:color="000000"/>
              <w:right w:val="single" w:sz="4" w:space="0" w:color="000000"/>
            </w:tcBorders>
            <w:vAlign w:val="center"/>
          </w:tcPr>
          <w:p w:rsidR="00D43F4F" w:rsidRDefault="008B69BF">
            <w:pPr>
              <w:jc w:val="center"/>
            </w:pPr>
            <w:r>
              <w:rPr>
                <w:sz w:val="16"/>
                <w:szCs w:val="16"/>
              </w:rPr>
              <w:t>input</w:t>
            </w:r>
          </w:p>
        </w:tc>
        <w:tc>
          <w:tcPr>
            <w:tcW w:w="298" w:type="dxa"/>
            <w:vMerge w:val="restart"/>
            <w:tcBorders>
              <w:top w:val="single" w:sz="4" w:space="0" w:color="000000"/>
              <w:left w:val="single" w:sz="4" w:space="0" w:color="000000"/>
              <w:bottom w:val="single" w:sz="4" w:space="0" w:color="000000"/>
              <w:right w:val="single" w:sz="4" w:space="0" w:color="000000"/>
            </w:tcBorders>
            <w:vAlign w:val="center"/>
          </w:tcPr>
          <w:p w:rsidR="00D43F4F" w:rsidRDefault="008B69BF">
            <w:pPr>
              <w:jc w:val="center"/>
            </w:pPr>
            <w:r>
              <w:rPr>
                <w:sz w:val="16"/>
                <w:szCs w:val="16"/>
              </w:rPr>
              <w:t xml:space="preserve">Intermediate </w:t>
            </w:r>
            <w:r>
              <w:rPr>
                <w:sz w:val="16"/>
                <w:szCs w:val="16"/>
              </w:rPr>
              <w:lastRenderedPageBreak/>
              <w:t>input</w:t>
            </w:r>
          </w:p>
        </w:tc>
        <w:tc>
          <w:tcPr>
            <w:tcW w:w="601" w:type="dxa"/>
            <w:vMerge w:val="restart"/>
            <w:tcBorders>
              <w:top w:val="single" w:sz="4" w:space="0" w:color="000000"/>
              <w:left w:val="single" w:sz="4" w:space="0" w:color="000000"/>
              <w:bottom w:val="nil"/>
              <w:right w:val="single" w:sz="4" w:space="0" w:color="000000"/>
            </w:tcBorders>
            <w:vAlign w:val="center"/>
          </w:tcPr>
          <w:p w:rsidR="00D43F4F" w:rsidRDefault="008B69BF">
            <w:pPr>
              <w:jc w:val="center"/>
            </w:pPr>
            <w:r>
              <w:rPr>
                <w:sz w:val="16"/>
                <w:szCs w:val="16"/>
              </w:rPr>
              <w:lastRenderedPageBreak/>
              <w:t>Energy industry</w:t>
            </w:r>
          </w:p>
        </w:tc>
        <w:tc>
          <w:tcPr>
            <w:tcW w:w="1209" w:type="dxa"/>
            <w:tcBorders>
              <w:top w:val="single" w:sz="4" w:space="0" w:color="000000"/>
              <w:left w:val="nil"/>
              <w:right w:val="single" w:sz="4" w:space="0" w:color="000000"/>
            </w:tcBorders>
            <w:vAlign w:val="center"/>
          </w:tcPr>
          <w:p w:rsidR="00D43F4F" w:rsidRDefault="008B69BF">
            <w:pPr>
              <w:jc w:val="center"/>
            </w:pPr>
            <w:r>
              <w:rPr>
                <w:sz w:val="16"/>
                <w:szCs w:val="16"/>
              </w:rPr>
              <w:t>Coal producing and selection</w:t>
            </w:r>
          </w:p>
        </w:tc>
        <w:tc>
          <w:tcPr>
            <w:tcW w:w="1052" w:type="dxa"/>
            <w:tcBorders>
              <w:top w:val="single" w:sz="4" w:space="0" w:color="000000"/>
              <w:left w:val="single" w:sz="4" w:space="0" w:color="000000"/>
              <w:right w:val="single" w:sz="4" w:space="0" w:color="000000"/>
            </w:tcBorders>
            <w:vAlign w:val="center"/>
          </w:tcPr>
          <w:p w:rsidR="00D43F4F" w:rsidRDefault="008B69BF">
            <w:pPr>
              <w:jc w:val="center"/>
            </w:pPr>
            <w:r>
              <w:rPr>
                <w:sz w:val="16"/>
                <w:szCs w:val="16"/>
              </w:rPr>
              <w:t>10</w:t>
            </w:r>
            <w:r>
              <w:rPr>
                <w:sz w:val="16"/>
                <w:szCs w:val="16"/>
                <w:vertAlign w:val="superscript"/>
              </w:rPr>
              <w:t xml:space="preserve">4 </w:t>
            </w:r>
            <w:r>
              <w:rPr>
                <w:sz w:val="16"/>
                <w:szCs w:val="16"/>
              </w:rPr>
              <w:t>Yuan</w:t>
            </w:r>
          </w:p>
        </w:tc>
        <w:tc>
          <w:tcPr>
            <w:tcW w:w="561" w:type="dxa"/>
            <w:vMerge w:val="restart"/>
            <w:tcBorders>
              <w:top w:val="single" w:sz="4" w:space="0" w:color="000000"/>
              <w:left w:val="single" w:sz="4" w:space="0" w:color="000000"/>
            </w:tcBorders>
            <w:vAlign w:val="center"/>
          </w:tcPr>
          <w:p w:rsidR="00D43F4F" w:rsidRDefault="008B69BF">
            <w:pPr>
              <w:jc w:val="center"/>
            </w:pPr>
            <w:r>
              <w:rPr>
                <w:noProof/>
              </w:rPr>
              <w:drawing>
                <wp:inline distT="0" distB="0" distL="114300" distR="114300">
                  <wp:extent cx="321945" cy="1951354"/>
                  <wp:effectExtent l="0" t="0" r="0" b="0"/>
                  <wp:docPr id="105"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163"/>
                          <a:srcRect/>
                          <a:stretch>
                            <a:fillRect/>
                          </a:stretch>
                        </pic:blipFill>
                        <pic:spPr>
                          <a:xfrm>
                            <a:off x="0" y="0"/>
                            <a:ext cx="321945" cy="1951354"/>
                          </a:xfrm>
                          <a:prstGeom prst="rect">
                            <a:avLst/>
                          </a:prstGeom>
                          <a:ln/>
                        </pic:spPr>
                      </pic:pic>
                    </a:graphicData>
                  </a:graphic>
                </wp:inline>
              </w:drawing>
            </w:r>
          </w:p>
        </w:tc>
        <w:tc>
          <w:tcPr>
            <w:tcW w:w="678" w:type="dxa"/>
            <w:vMerge w:val="restart"/>
            <w:tcBorders>
              <w:top w:val="single" w:sz="4" w:space="0" w:color="000000"/>
              <w:left w:val="single" w:sz="4" w:space="0" w:color="000000"/>
              <w:right w:val="single" w:sz="4" w:space="0" w:color="000000"/>
            </w:tcBorders>
            <w:vAlign w:val="center"/>
          </w:tcPr>
          <w:p w:rsidR="00D43F4F" w:rsidRDefault="008B69BF">
            <w:pPr>
              <w:jc w:val="center"/>
            </w:pPr>
            <w:r>
              <w:rPr>
                <w:noProof/>
              </w:rPr>
              <w:drawing>
                <wp:inline distT="0" distB="0" distL="114300" distR="114300">
                  <wp:extent cx="340995" cy="1912620"/>
                  <wp:effectExtent l="0" t="0" r="0" b="0"/>
                  <wp:docPr id="107"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164"/>
                          <a:srcRect/>
                          <a:stretch>
                            <a:fillRect/>
                          </a:stretch>
                        </pic:blipFill>
                        <pic:spPr>
                          <a:xfrm>
                            <a:off x="0" y="0"/>
                            <a:ext cx="340995" cy="1912620"/>
                          </a:xfrm>
                          <a:prstGeom prst="rect">
                            <a:avLst/>
                          </a:prstGeom>
                          <a:ln/>
                        </pic:spPr>
                      </pic:pic>
                    </a:graphicData>
                  </a:graphic>
                </wp:inline>
              </w:drawing>
            </w:r>
          </w:p>
        </w:tc>
        <w:tc>
          <w:tcPr>
            <w:tcW w:w="900" w:type="dxa"/>
            <w:gridSpan w:val="2"/>
            <w:vMerge w:val="restart"/>
            <w:tcBorders>
              <w:top w:val="single" w:sz="4" w:space="0" w:color="000000"/>
              <w:left w:val="single" w:sz="4" w:space="0" w:color="000000"/>
            </w:tcBorders>
            <w:vAlign w:val="center"/>
          </w:tcPr>
          <w:p w:rsidR="00D43F4F" w:rsidRDefault="008B69BF">
            <w:pPr>
              <w:spacing w:line="360" w:lineRule="auto"/>
              <w:jc w:val="center"/>
            </w:pPr>
            <w:r>
              <w:rPr>
                <w:noProof/>
              </w:rPr>
              <w:drawing>
                <wp:inline distT="0" distB="0" distL="114300" distR="114300">
                  <wp:extent cx="225425" cy="1892935"/>
                  <wp:effectExtent l="0" t="0" r="0" b="0"/>
                  <wp:docPr id="109" name="image219.png"/>
                  <wp:cNvGraphicFramePr/>
                  <a:graphic xmlns:a="http://schemas.openxmlformats.org/drawingml/2006/main">
                    <a:graphicData uri="http://schemas.openxmlformats.org/drawingml/2006/picture">
                      <pic:pic xmlns:pic="http://schemas.openxmlformats.org/drawingml/2006/picture">
                        <pic:nvPicPr>
                          <pic:cNvPr id="0" name="image219.png"/>
                          <pic:cNvPicPr preferRelativeResize="0"/>
                        </pic:nvPicPr>
                        <pic:blipFill>
                          <a:blip r:embed="rId165"/>
                          <a:srcRect/>
                          <a:stretch>
                            <a:fillRect/>
                          </a:stretch>
                        </pic:blipFill>
                        <pic:spPr>
                          <a:xfrm>
                            <a:off x="0" y="0"/>
                            <a:ext cx="225425" cy="1892935"/>
                          </a:xfrm>
                          <a:prstGeom prst="rect">
                            <a:avLst/>
                          </a:prstGeom>
                          <a:ln/>
                        </pic:spPr>
                      </pic:pic>
                    </a:graphicData>
                  </a:graphic>
                </wp:inline>
              </w:drawing>
            </w:r>
          </w:p>
        </w:tc>
        <w:tc>
          <w:tcPr>
            <w:tcW w:w="900" w:type="dxa"/>
            <w:vMerge w:val="restart"/>
            <w:tcBorders>
              <w:top w:val="single" w:sz="4" w:space="0" w:color="000000"/>
              <w:left w:val="single" w:sz="4" w:space="0" w:color="000000"/>
            </w:tcBorders>
            <w:vAlign w:val="center"/>
          </w:tcPr>
          <w:p w:rsidR="00D43F4F" w:rsidRDefault="00D43F4F">
            <w:pPr>
              <w:spacing w:line="360" w:lineRule="auto"/>
              <w:jc w:val="center"/>
            </w:pPr>
          </w:p>
          <w:p w:rsidR="00D43F4F" w:rsidRDefault="00D43F4F">
            <w:pPr>
              <w:spacing w:line="360" w:lineRule="auto"/>
              <w:jc w:val="center"/>
            </w:pPr>
          </w:p>
          <w:p w:rsidR="00D43F4F" w:rsidRDefault="00D43F4F">
            <w:pPr>
              <w:spacing w:line="360" w:lineRule="auto"/>
              <w:jc w:val="center"/>
            </w:pPr>
          </w:p>
          <w:p w:rsidR="00D43F4F" w:rsidRDefault="00D43F4F">
            <w:pPr>
              <w:spacing w:line="360" w:lineRule="auto"/>
              <w:jc w:val="center"/>
            </w:pPr>
          </w:p>
          <w:p w:rsidR="00D43F4F" w:rsidRDefault="00D43F4F">
            <w:pPr>
              <w:spacing w:line="360" w:lineRule="auto"/>
              <w:jc w:val="center"/>
            </w:pPr>
          </w:p>
          <w:p w:rsidR="00D43F4F" w:rsidRDefault="00D43F4F">
            <w:pPr>
              <w:spacing w:line="360" w:lineRule="auto"/>
              <w:jc w:val="center"/>
            </w:pPr>
          </w:p>
        </w:tc>
        <w:tc>
          <w:tcPr>
            <w:tcW w:w="900" w:type="dxa"/>
            <w:vMerge w:val="restart"/>
            <w:tcBorders>
              <w:top w:val="single" w:sz="4" w:space="0" w:color="000000"/>
              <w:left w:val="single" w:sz="4" w:space="0" w:color="000000"/>
            </w:tcBorders>
            <w:vAlign w:val="center"/>
          </w:tcPr>
          <w:p w:rsidR="00D43F4F" w:rsidRDefault="00D43F4F">
            <w:pPr>
              <w:spacing w:line="360" w:lineRule="auto"/>
              <w:jc w:val="center"/>
            </w:pPr>
          </w:p>
          <w:p w:rsidR="00D43F4F" w:rsidRDefault="00D43F4F">
            <w:pPr>
              <w:spacing w:line="360" w:lineRule="auto"/>
              <w:jc w:val="center"/>
            </w:pPr>
          </w:p>
          <w:p w:rsidR="00D43F4F" w:rsidRDefault="00D43F4F">
            <w:pPr>
              <w:spacing w:line="360" w:lineRule="auto"/>
              <w:jc w:val="center"/>
            </w:pPr>
          </w:p>
          <w:p w:rsidR="00D43F4F" w:rsidRDefault="00D43F4F">
            <w:pPr>
              <w:spacing w:line="360" w:lineRule="auto"/>
              <w:jc w:val="center"/>
            </w:pPr>
          </w:p>
          <w:p w:rsidR="00D43F4F" w:rsidRDefault="00D43F4F">
            <w:pPr>
              <w:spacing w:line="360" w:lineRule="auto"/>
              <w:jc w:val="center"/>
            </w:pPr>
          </w:p>
          <w:p w:rsidR="00D43F4F" w:rsidRDefault="00D43F4F">
            <w:pPr>
              <w:spacing w:line="360" w:lineRule="auto"/>
              <w:jc w:val="center"/>
            </w:pPr>
          </w:p>
        </w:tc>
        <w:tc>
          <w:tcPr>
            <w:tcW w:w="197" w:type="dxa"/>
            <w:vMerge w:val="restart"/>
            <w:tcBorders>
              <w:top w:val="single" w:sz="4" w:space="0" w:color="000000"/>
              <w:left w:val="single" w:sz="4" w:space="0" w:color="000000"/>
            </w:tcBorders>
            <w:vAlign w:val="center"/>
          </w:tcPr>
          <w:p w:rsidR="00D43F4F" w:rsidRDefault="00D43F4F">
            <w:pPr>
              <w:spacing w:line="360" w:lineRule="auto"/>
              <w:jc w:val="center"/>
            </w:pPr>
          </w:p>
        </w:tc>
        <w:tc>
          <w:tcPr>
            <w:tcW w:w="505" w:type="dxa"/>
            <w:vMerge w:val="restart"/>
            <w:tcBorders>
              <w:top w:val="single" w:sz="4" w:space="0" w:color="000000"/>
              <w:left w:val="single" w:sz="4" w:space="0" w:color="000000"/>
            </w:tcBorders>
            <w:vAlign w:val="center"/>
          </w:tcPr>
          <w:p w:rsidR="00D43F4F" w:rsidRDefault="008B69BF">
            <w:pPr>
              <w:jc w:val="center"/>
            </w:pPr>
            <w:r>
              <w:rPr>
                <w:noProof/>
              </w:rPr>
              <w:drawing>
                <wp:inline distT="0" distB="0" distL="114300" distR="114300">
                  <wp:extent cx="167640" cy="1983104"/>
                  <wp:effectExtent l="0" t="0" r="0" b="0"/>
                  <wp:docPr id="112"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166"/>
                          <a:srcRect/>
                          <a:stretch>
                            <a:fillRect/>
                          </a:stretch>
                        </pic:blipFill>
                        <pic:spPr>
                          <a:xfrm>
                            <a:off x="0" y="0"/>
                            <a:ext cx="167640" cy="1983104"/>
                          </a:xfrm>
                          <a:prstGeom prst="rect">
                            <a:avLst/>
                          </a:prstGeom>
                          <a:ln/>
                        </pic:spPr>
                      </pic:pic>
                    </a:graphicData>
                  </a:graphic>
                </wp:inline>
              </w:drawing>
            </w:r>
          </w:p>
        </w:tc>
      </w:tr>
      <w:tr w:rsidR="00D43F4F">
        <w:trPr>
          <w:trHeight w:val="16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spacing w:line="276" w:lineRule="auto"/>
              <w:jc w:val="left"/>
            </w:pPr>
          </w:p>
        </w:tc>
        <w:tc>
          <w:tcPr>
            <w:tcW w:w="29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601" w:type="dxa"/>
            <w:vMerge/>
            <w:tcBorders>
              <w:top w:val="single" w:sz="4" w:space="0" w:color="000000"/>
              <w:left w:val="single" w:sz="4" w:space="0" w:color="000000"/>
              <w:bottom w:val="nil"/>
              <w:righ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c>
          <w:tcPr>
            <w:tcW w:w="1209" w:type="dxa"/>
            <w:tcBorders>
              <w:left w:val="nil"/>
              <w:right w:val="single" w:sz="4" w:space="0" w:color="000000"/>
            </w:tcBorders>
            <w:vAlign w:val="center"/>
          </w:tcPr>
          <w:p w:rsidR="00D43F4F" w:rsidRDefault="008B69BF">
            <w:pPr>
              <w:jc w:val="center"/>
            </w:pPr>
            <w:r>
              <w:rPr>
                <w:sz w:val="16"/>
                <w:szCs w:val="16"/>
              </w:rPr>
              <w:t>Coal(usage/consumption)</w:t>
            </w:r>
          </w:p>
          <w:p w:rsidR="00D43F4F" w:rsidRDefault="008B69BF">
            <w:pPr>
              <w:jc w:val="center"/>
            </w:pPr>
            <w:r>
              <w:rPr>
                <w:sz w:val="16"/>
                <w:szCs w:val="16"/>
              </w:rPr>
              <w:lastRenderedPageBreak/>
              <w:t>Carbon</w:t>
            </w:r>
          </w:p>
        </w:tc>
        <w:tc>
          <w:tcPr>
            <w:tcW w:w="1052" w:type="dxa"/>
            <w:tcBorders>
              <w:left w:val="single" w:sz="4" w:space="0" w:color="000000"/>
              <w:right w:val="single" w:sz="4" w:space="0" w:color="000000"/>
            </w:tcBorders>
            <w:vAlign w:val="center"/>
          </w:tcPr>
          <w:p w:rsidR="00D43F4F" w:rsidRDefault="008B69BF">
            <w:pPr>
              <w:jc w:val="center"/>
            </w:pPr>
            <w:r>
              <w:rPr>
                <w:sz w:val="16"/>
                <w:szCs w:val="16"/>
              </w:rPr>
              <w:lastRenderedPageBreak/>
              <w:t>ton/ton standard coal</w:t>
            </w:r>
          </w:p>
          <w:p w:rsidR="00D43F4F" w:rsidRDefault="008B69BF">
            <w:pPr>
              <w:jc w:val="center"/>
            </w:pPr>
            <w:r>
              <w:rPr>
                <w:sz w:val="16"/>
                <w:szCs w:val="16"/>
              </w:rPr>
              <w:lastRenderedPageBreak/>
              <w:t>metric ton</w:t>
            </w:r>
          </w:p>
        </w:tc>
        <w:tc>
          <w:tcPr>
            <w:tcW w:w="561" w:type="dxa"/>
            <w:vMerge/>
            <w:tcBorders>
              <w:top w:val="single" w:sz="4" w:space="0" w:color="000000"/>
              <w:left w:val="single" w:sz="4" w:space="0" w:color="000000"/>
            </w:tcBorders>
            <w:vAlign w:val="center"/>
          </w:tcPr>
          <w:p w:rsidR="00D43F4F" w:rsidRDefault="00D43F4F">
            <w:pPr>
              <w:spacing w:line="276" w:lineRule="auto"/>
              <w:jc w:val="left"/>
            </w:pPr>
          </w:p>
        </w:tc>
        <w:tc>
          <w:tcPr>
            <w:tcW w:w="678" w:type="dxa"/>
            <w:vMerge/>
            <w:tcBorders>
              <w:top w:val="single" w:sz="4" w:space="0" w:color="000000"/>
              <w:left w:val="single" w:sz="4" w:space="0" w:color="000000"/>
              <w:right w:val="single" w:sz="4" w:space="0" w:color="000000"/>
            </w:tcBorders>
            <w:vAlign w:val="center"/>
          </w:tcPr>
          <w:p w:rsidR="00D43F4F" w:rsidRDefault="00D43F4F">
            <w:pPr>
              <w:spacing w:line="276" w:lineRule="auto"/>
              <w:jc w:val="left"/>
            </w:pPr>
          </w:p>
        </w:tc>
        <w:tc>
          <w:tcPr>
            <w:tcW w:w="900" w:type="dxa"/>
            <w:gridSpan w:val="2"/>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197" w:type="dxa"/>
            <w:vMerge/>
            <w:tcBorders>
              <w:top w:val="single" w:sz="4" w:space="0" w:color="000000"/>
              <w:left w:val="single" w:sz="4" w:space="0" w:color="000000"/>
            </w:tcBorders>
            <w:vAlign w:val="center"/>
          </w:tcPr>
          <w:p w:rsidR="00D43F4F" w:rsidRDefault="00D43F4F">
            <w:pPr>
              <w:spacing w:line="276" w:lineRule="auto"/>
              <w:jc w:val="left"/>
            </w:pPr>
          </w:p>
        </w:tc>
        <w:tc>
          <w:tcPr>
            <w:tcW w:w="505" w:type="dxa"/>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p w:rsidR="00D43F4F" w:rsidRDefault="00D43F4F">
            <w:pPr>
              <w:jc w:val="center"/>
            </w:pPr>
          </w:p>
        </w:tc>
      </w:tr>
      <w:tr w:rsidR="00D43F4F">
        <w:trPr>
          <w:trHeight w:val="14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spacing w:line="276" w:lineRule="auto"/>
              <w:jc w:val="left"/>
            </w:pPr>
          </w:p>
        </w:tc>
        <w:tc>
          <w:tcPr>
            <w:tcW w:w="29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601" w:type="dxa"/>
            <w:vMerge/>
            <w:tcBorders>
              <w:top w:val="single" w:sz="4" w:space="0" w:color="000000"/>
              <w:left w:val="single" w:sz="4" w:space="0" w:color="000000"/>
              <w:bottom w:val="nil"/>
              <w:righ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c>
          <w:tcPr>
            <w:tcW w:w="1209" w:type="dxa"/>
            <w:tcBorders>
              <w:top w:val="nil"/>
              <w:left w:val="single" w:sz="4" w:space="0" w:color="000000"/>
              <w:right w:val="single" w:sz="4" w:space="0" w:color="000000"/>
            </w:tcBorders>
            <w:vAlign w:val="center"/>
          </w:tcPr>
          <w:p w:rsidR="00D43F4F" w:rsidRDefault="008B69BF">
            <w:pPr>
              <w:jc w:val="center"/>
            </w:pPr>
            <w:r>
              <w:rPr>
                <w:sz w:val="16"/>
                <w:szCs w:val="16"/>
              </w:rPr>
              <w:t>…</w:t>
            </w:r>
          </w:p>
        </w:tc>
        <w:tc>
          <w:tcPr>
            <w:tcW w:w="1052" w:type="dxa"/>
            <w:tcBorders>
              <w:top w:val="nil"/>
              <w:left w:val="single" w:sz="4" w:space="0" w:color="000000"/>
              <w:right w:val="single" w:sz="4" w:space="0" w:color="000000"/>
            </w:tcBorders>
            <w:vAlign w:val="center"/>
          </w:tcPr>
          <w:p w:rsidR="00D43F4F" w:rsidRDefault="008B69BF">
            <w:pPr>
              <w:jc w:val="center"/>
            </w:pPr>
            <w:r>
              <w:rPr>
                <w:sz w:val="16"/>
                <w:szCs w:val="16"/>
              </w:rPr>
              <w:t>…</w:t>
            </w:r>
          </w:p>
        </w:tc>
        <w:tc>
          <w:tcPr>
            <w:tcW w:w="561" w:type="dxa"/>
            <w:vMerge/>
            <w:tcBorders>
              <w:top w:val="single" w:sz="4" w:space="0" w:color="000000"/>
              <w:left w:val="single" w:sz="4" w:space="0" w:color="000000"/>
            </w:tcBorders>
            <w:vAlign w:val="center"/>
          </w:tcPr>
          <w:p w:rsidR="00D43F4F" w:rsidRDefault="00D43F4F">
            <w:pPr>
              <w:spacing w:line="276" w:lineRule="auto"/>
              <w:jc w:val="left"/>
            </w:pPr>
          </w:p>
        </w:tc>
        <w:tc>
          <w:tcPr>
            <w:tcW w:w="678" w:type="dxa"/>
            <w:vMerge/>
            <w:tcBorders>
              <w:top w:val="single" w:sz="4" w:space="0" w:color="000000"/>
              <w:left w:val="single" w:sz="4" w:space="0" w:color="000000"/>
              <w:right w:val="single" w:sz="4" w:space="0" w:color="000000"/>
            </w:tcBorders>
            <w:vAlign w:val="center"/>
          </w:tcPr>
          <w:p w:rsidR="00D43F4F" w:rsidRDefault="00D43F4F">
            <w:pPr>
              <w:spacing w:line="276" w:lineRule="auto"/>
              <w:jc w:val="left"/>
            </w:pPr>
          </w:p>
        </w:tc>
        <w:tc>
          <w:tcPr>
            <w:tcW w:w="900" w:type="dxa"/>
            <w:gridSpan w:val="2"/>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197" w:type="dxa"/>
            <w:vMerge/>
            <w:tcBorders>
              <w:top w:val="single" w:sz="4" w:space="0" w:color="000000"/>
              <w:left w:val="single" w:sz="4" w:space="0" w:color="000000"/>
            </w:tcBorders>
            <w:vAlign w:val="center"/>
          </w:tcPr>
          <w:p w:rsidR="00D43F4F" w:rsidRDefault="00D43F4F">
            <w:pPr>
              <w:spacing w:line="276" w:lineRule="auto"/>
              <w:jc w:val="left"/>
            </w:pPr>
          </w:p>
        </w:tc>
        <w:tc>
          <w:tcPr>
            <w:tcW w:w="505" w:type="dxa"/>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p w:rsidR="00D43F4F" w:rsidRDefault="00D43F4F">
            <w:pPr>
              <w:jc w:val="center"/>
            </w:pPr>
          </w:p>
        </w:tc>
      </w:tr>
      <w:tr w:rsidR="00D43F4F">
        <w:trPr>
          <w:trHeight w:val="14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spacing w:line="276" w:lineRule="auto"/>
              <w:jc w:val="left"/>
            </w:pPr>
          </w:p>
        </w:tc>
        <w:tc>
          <w:tcPr>
            <w:tcW w:w="29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601" w:type="dxa"/>
            <w:vMerge/>
            <w:tcBorders>
              <w:top w:val="single" w:sz="4" w:space="0" w:color="000000"/>
              <w:left w:val="single" w:sz="4" w:space="0" w:color="000000"/>
              <w:bottom w:val="nil"/>
              <w:righ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c>
          <w:tcPr>
            <w:tcW w:w="1209" w:type="dxa"/>
            <w:tcBorders>
              <w:left w:val="single" w:sz="4" w:space="0" w:color="000000"/>
              <w:right w:val="single" w:sz="4" w:space="0" w:color="000000"/>
            </w:tcBorders>
            <w:vAlign w:val="center"/>
          </w:tcPr>
          <w:p w:rsidR="00D43F4F" w:rsidRDefault="008B69BF">
            <w:pPr>
              <w:jc w:val="center"/>
            </w:pPr>
            <w:r>
              <w:rPr>
                <w:sz w:val="16"/>
                <w:szCs w:val="16"/>
              </w:rPr>
              <w:t>…</w:t>
            </w:r>
          </w:p>
        </w:tc>
        <w:tc>
          <w:tcPr>
            <w:tcW w:w="1052" w:type="dxa"/>
            <w:tcBorders>
              <w:left w:val="single" w:sz="4" w:space="0" w:color="000000"/>
              <w:right w:val="single" w:sz="4" w:space="0" w:color="000000"/>
            </w:tcBorders>
            <w:vAlign w:val="center"/>
          </w:tcPr>
          <w:p w:rsidR="00D43F4F" w:rsidRDefault="008B69BF">
            <w:pPr>
              <w:jc w:val="center"/>
            </w:pPr>
            <w:r>
              <w:rPr>
                <w:sz w:val="16"/>
                <w:szCs w:val="16"/>
              </w:rPr>
              <w:t>…</w:t>
            </w:r>
          </w:p>
        </w:tc>
        <w:tc>
          <w:tcPr>
            <w:tcW w:w="561" w:type="dxa"/>
            <w:vMerge/>
            <w:tcBorders>
              <w:top w:val="single" w:sz="4" w:space="0" w:color="000000"/>
              <w:left w:val="single" w:sz="4" w:space="0" w:color="000000"/>
            </w:tcBorders>
            <w:vAlign w:val="center"/>
          </w:tcPr>
          <w:p w:rsidR="00D43F4F" w:rsidRDefault="00D43F4F">
            <w:pPr>
              <w:spacing w:line="276" w:lineRule="auto"/>
              <w:jc w:val="left"/>
            </w:pPr>
          </w:p>
        </w:tc>
        <w:tc>
          <w:tcPr>
            <w:tcW w:w="678" w:type="dxa"/>
            <w:vMerge/>
            <w:tcBorders>
              <w:top w:val="single" w:sz="4" w:space="0" w:color="000000"/>
              <w:left w:val="single" w:sz="4" w:space="0" w:color="000000"/>
              <w:right w:val="single" w:sz="4" w:space="0" w:color="000000"/>
            </w:tcBorders>
            <w:vAlign w:val="center"/>
          </w:tcPr>
          <w:p w:rsidR="00D43F4F" w:rsidRDefault="00D43F4F">
            <w:pPr>
              <w:spacing w:line="276" w:lineRule="auto"/>
              <w:jc w:val="left"/>
            </w:pPr>
          </w:p>
        </w:tc>
        <w:tc>
          <w:tcPr>
            <w:tcW w:w="900" w:type="dxa"/>
            <w:gridSpan w:val="2"/>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197" w:type="dxa"/>
            <w:vMerge/>
            <w:tcBorders>
              <w:top w:val="single" w:sz="4" w:space="0" w:color="000000"/>
              <w:left w:val="single" w:sz="4" w:space="0" w:color="000000"/>
            </w:tcBorders>
            <w:vAlign w:val="center"/>
          </w:tcPr>
          <w:p w:rsidR="00D43F4F" w:rsidRDefault="00D43F4F">
            <w:pPr>
              <w:spacing w:line="276" w:lineRule="auto"/>
              <w:jc w:val="left"/>
            </w:pPr>
          </w:p>
        </w:tc>
        <w:tc>
          <w:tcPr>
            <w:tcW w:w="505" w:type="dxa"/>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p w:rsidR="00D43F4F" w:rsidRDefault="00D43F4F">
            <w:pPr>
              <w:jc w:val="center"/>
            </w:pPr>
          </w:p>
        </w:tc>
      </w:tr>
      <w:tr w:rsidR="00D43F4F">
        <w:trPr>
          <w:trHeight w:val="16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spacing w:line="276" w:lineRule="auto"/>
              <w:jc w:val="left"/>
            </w:pPr>
          </w:p>
        </w:tc>
        <w:tc>
          <w:tcPr>
            <w:tcW w:w="29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601" w:type="dxa"/>
            <w:vMerge/>
            <w:tcBorders>
              <w:top w:val="single" w:sz="4" w:space="0" w:color="000000"/>
              <w:left w:val="single" w:sz="4" w:space="0" w:color="000000"/>
              <w:bottom w:val="nil"/>
              <w:righ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c>
          <w:tcPr>
            <w:tcW w:w="1209" w:type="dxa"/>
            <w:tcBorders>
              <w:top w:val="nil"/>
              <w:left w:val="nil"/>
              <w:right w:val="single" w:sz="4" w:space="0" w:color="000000"/>
            </w:tcBorders>
            <w:vAlign w:val="center"/>
          </w:tcPr>
          <w:p w:rsidR="00D43F4F" w:rsidRDefault="008B69BF">
            <w:pPr>
              <w:jc w:val="center"/>
            </w:pPr>
            <w:r>
              <w:rPr>
                <w:sz w:val="16"/>
                <w:szCs w:val="16"/>
              </w:rPr>
              <w:t>Gas production and supplying</w:t>
            </w:r>
          </w:p>
        </w:tc>
        <w:tc>
          <w:tcPr>
            <w:tcW w:w="1052" w:type="dxa"/>
            <w:tcBorders>
              <w:top w:val="nil"/>
              <w:left w:val="single" w:sz="4" w:space="0" w:color="000000"/>
              <w:right w:val="single" w:sz="4" w:space="0" w:color="000000"/>
            </w:tcBorders>
            <w:vAlign w:val="center"/>
          </w:tcPr>
          <w:p w:rsidR="00D43F4F" w:rsidRDefault="008B69BF">
            <w:pPr>
              <w:jc w:val="center"/>
            </w:pPr>
            <w:r>
              <w:rPr>
                <w:sz w:val="16"/>
                <w:szCs w:val="16"/>
              </w:rPr>
              <w:t>10</w:t>
            </w:r>
            <w:r>
              <w:rPr>
                <w:sz w:val="16"/>
                <w:szCs w:val="16"/>
                <w:vertAlign w:val="superscript"/>
              </w:rPr>
              <w:t xml:space="preserve">4 </w:t>
            </w:r>
            <w:r>
              <w:rPr>
                <w:sz w:val="16"/>
                <w:szCs w:val="16"/>
              </w:rPr>
              <w:t>Yuan</w:t>
            </w:r>
          </w:p>
        </w:tc>
        <w:tc>
          <w:tcPr>
            <w:tcW w:w="561" w:type="dxa"/>
            <w:vMerge/>
            <w:tcBorders>
              <w:top w:val="single" w:sz="4" w:space="0" w:color="000000"/>
              <w:left w:val="single" w:sz="4" w:space="0" w:color="000000"/>
            </w:tcBorders>
            <w:vAlign w:val="center"/>
          </w:tcPr>
          <w:p w:rsidR="00D43F4F" w:rsidRDefault="00D43F4F">
            <w:pPr>
              <w:spacing w:line="276" w:lineRule="auto"/>
              <w:jc w:val="left"/>
            </w:pPr>
          </w:p>
        </w:tc>
        <w:tc>
          <w:tcPr>
            <w:tcW w:w="678" w:type="dxa"/>
            <w:vMerge/>
            <w:tcBorders>
              <w:top w:val="single" w:sz="4" w:space="0" w:color="000000"/>
              <w:left w:val="single" w:sz="4" w:space="0" w:color="000000"/>
              <w:right w:val="single" w:sz="4" w:space="0" w:color="000000"/>
            </w:tcBorders>
            <w:vAlign w:val="center"/>
          </w:tcPr>
          <w:p w:rsidR="00D43F4F" w:rsidRDefault="00D43F4F">
            <w:pPr>
              <w:spacing w:line="276" w:lineRule="auto"/>
              <w:jc w:val="left"/>
            </w:pPr>
          </w:p>
        </w:tc>
        <w:tc>
          <w:tcPr>
            <w:tcW w:w="900" w:type="dxa"/>
            <w:gridSpan w:val="2"/>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197" w:type="dxa"/>
            <w:vMerge/>
            <w:tcBorders>
              <w:top w:val="single" w:sz="4" w:space="0" w:color="000000"/>
              <w:left w:val="single" w:sz="4" w:space="0" w:color="000000"/>
            </w:tcBorders>
            <w:vAlign w:val="center"/>
          </w:tcPr>
          <w:p w:rsidR="00D43F4F" w:rsidRDefault="00D43F4F">
            <w:pPr>
              <w:spacing w:line="276" w:lineRule="auto"/>
              <w:jc w:val="left"/>
            </w:pPr>
          </w:p>
        </w:tc>
        <w:tc>
          <w:tcPr>
            <w:tcW w:w="505" w:type="dxa"/>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p w:rsidR="00D43F4F" w:rsidRDefault="00D43F4F">
            <w:pPr>
              <w:jc w:val="center"/>
            </w:pPr>
          </w:p>
        </w:tc>
      </w:tr>
      <w:tr w:rsidR="00D43F4F">
        <w:trPr>
          <w:trHeight w:val="38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spacing w:line="276" w:lineRule="auto"/>
              <w:jc w:val="left"/>
            </w:pPr>
          </w:p>
        </w:tc>
        <w:tc>
          <w:tcPr>
            <w:tcW w:w="29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601" w:type="dxa"/>
            <w:vMerge/>
            <w:tcBorders>
              <w:top w:val="single" w:sz="4" w:space="0" w:color="000000"/>
              <w:left w:val="single" w:sz="4" w:space="0" w:color="000000"/>
              <w:bottom w:val="nil"/>
              <w:righ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c>
          <w:tcPr>
            <w:tcW w:w="1209" w:type="dxa"/>
            <w:tcBorders>
              <w:left w:val="nil"/>
              <w:right w:val="single" w:sz="4" w:space="0" w:color="000000"/>
            </w:tcBorders>
            <w:vAlign w:val="center"/>
          </w:tcPr>
          <w:p w:rsidR="00D43F4F" w:rsidRDefault="008B69BF">
            <w:pPr>
              <w:jc w:val="center"/>
            </w:pPr>
            <w:r>
              <w:rPr>
                <w:sz w:val="16"/>
                <w:szCs w:val="16"/>
              </w:rPr>
              <w:t>Gas(usage/consumption)</w:t>
            </w:r>
          </w:p>
          <w:p w:rsidR="00D43F4F" w:rsidRDefault="008B69BF">
            <w:pPr>
              <w:jc w:val="center"/>
            </w:pPr>
            <w:r>
              <w:rPr>
                <w:sz w:val="16"/>
                <w:szCs w:val="16"/>
              </w:rPr>
              <w:t>Carbon</w:t>
            </w:r>
          </w:p>
        </w:tc>
        <w:tc>
          <w:tcPr>
            <w:tcW w:w="1052" w:type="dxa"/>
            <w:tcBorders>
              <w:left w:val="single" w:sz="4" w:space="0" w:color="000000"/>
              <w:right w:val="single" w:sz="4" w:space="0" w:color="000000"/>
            </w:tcBorders>
            <w:vAlign w:val="center"/>
          </w:tcPr>
          <w:p w:rsidR="00D43F4F" w:rsidRDefault="008B69BF">
            <w:pPr>
              <w:jc w:val="center"/>
            </w:pPr>
            <w:r>
              <w:rPr>
                <w:sz w:val="16"/>
                <w:szCs w:val="16"/>
              </w:rPr>
              <w:t>M</w:t>
            </w:r>
            <w:r>
              <w:rPr>
                <w:sz w:val="16"/>
                <w:szCs w:val="16"/>
                <w:vertAlign w:val="superscript"/>
              </w:rPr>
              <w:t>3</w:t>
            </w:r>
            <w:r>
              <w:rPr>
                <w:sz w:val="16"/>
                <w:szCs w:val="16"/>
              </w:rPr>
              <w:t>/ton standard coal</w:t>
            </w:r>
          </w:p>
          <w:p w:rsidR="00D43F4F" w:rsidRDefault="008B69BF">
            <w:pPr>
              <w:jc w:val="center"/>
            </w:pPr>
            <w:r>
              <w:rPr>
                <w:sz w:val="16"/>
                <w:szCs w:val="16"/>
              </w:rPr>
              <w:t>metric ton</w:t>
            </w:r>
          </w:p>
        </w:tc>
        <w:tc>
          <w:tcPr>
            <w:tcW w:w="561" w:type="dxa"/>
            <w:vMerge/>
            <w:tcBorders>
              <w:top w:val="single" w:sz="4" w:space="0" w:color="000000"/>
              <w:left w:val="single" w:sz="4" w:space="0" w:color="000000"/>
            </w:tcBorders>
            <w:vAlign w:val="center"/>
          </w:tcPr>
          <w:p w:rsidR="00D43F4F" w:rsidRDefault="00D43F4F">
            <w:pPr>
              <w:spacing w:line="276" w:lineRule="auto"/>
              <w:jc w:val="left"/>
            </w:pPr>
          </w:p>
        </w:tc>
        <w:tc>
          <w:tcPr>
            <w:tcW w:w="678" w:type="dxa"/>
            <w:vMerge/>
            <w:tcBorders>
              <w:top w:val="single" w:sz="4" w:space="0" w:color="000000"/>
              <w:left w:val="single" w:sz="4" w:space="0" w:color="000000"/>
              <w:right w:val="single" w:sz="4" w:space="0" w:color="000000"/>
            </w:tcBorders>
            <w:vAlign w:val="center"/>
          </w:tcPr>
          <w:p w:rsidR="00D43F4F" w:rsidRDefault="00D43F4F">
            <w:pPr>
              <w:spacing w:line="276" w:lineRule="auto"/>
              <w:jc w:val="left"/>
            </w:pPr>
          </w:p>
        </w:tc>
        <w:tc>
          <w:tcPr>
            <w:tcW w:w="900" w:type="dxa"/>
            <w:gridSpan w:val="2"/>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197" w:type="dxa"/>
            <w:vMerge/>
            <w:tcBorders>
              <w:top w:val="single" w:sz="4" w:space="0" w:color="000000"/>
              <w:left w:val="single" w:sz="4" w:space="0" w:color="000000"/>
            </w:tcBorders>
            <w:vAlign w:val="center"/>
          </w:tcPr>
          <w:p w:rsidR="00D43F4F" w:rsidRDefault="00D43F4F">
            <w:pPr>
              <w:spacing w:line="276" w:lineRule="auto"/>
              <w:jc w:val="left"/>
            </w:pPr>
          </w:p>
        </w:tc>
        <w:tc>
          <w:tcPr>
            <w:tcW w:w="505" w:type="dxa"/>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p w:rsidR="00D43F4F" w:rsidRDefault="00D43F4F">
            <w:pPr>
              <w:jc w:val="center"/>
            </w:pPr>
          </w:p>
        </w:tc>
      </w:tr>
      <w:tr w:rsidR="00D43F4F">
        <w:trPr>
          <w:trHeight w:val="24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spacing w:line="276" w:lineRule="auto"/>
              <w:jc w:val="left"/>
            </w:pPr>
          </w:p>
        </w:tc>
        <w:tc>
          <w:tcPr>
            <w:tcW w:w="29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601" w:type="dxa"/>
            <w:vMerge/>
            <w:tcBorders>
              <w:top w:val="single" w:sz="4" w:space="0" w:color="000000"/>
              <w:left w:val="single" w:sz="4" w:space="0" w:color="000000"/>
              <w:bottom w:val="nil"/>
              <w:righ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c>
          <w:tcPr>
            <w:tcW w:w="1209" w:type="dxa"/>
            <w:tcBorders>
              <w:top w:val="nil"/>
              <w:left w:val="single" w:sz="4" w:space="0" w:color="000000"/>
              <w:right w:val="single" w:sz="4" w:space="0" w:color="000000"/>
            </w:tcBorders>
            <w:vAlign w:val="center"/>
          </w:tcPr>
          <w:p w:rsidR="00D43F4F" w:rsidRDefault="00D43F4F"/>
        </w:tc>
        <w:tc>
          <w:tcPr>
            <w:tcW w:w="1052" w:type="dxa"/>
            <w:tcBorders>
              <w:top w:val="nil"/>
              <w:left w:val="single" w:sz="4" w:space="0" w:color="000000"/>
              <w:right w:val="single" w:sz="4" w:space="0" w:color="000000"/>
            </w:tcBorders>
            <w:vAlign w:val="center"/>
          </w:tcPr>
          <w:p w:rsidR="00D43F4F" w:rsidRDefault="00D43F4F"/>
        </w:tc>
        <w:tc>
          <w:tcPr>
            <w:tcW w:w="561" w:type="dxa"/>
            <w:vMerge/>
            <w:tcBorders>
              <w:top w:val="single" w:sz="4" w:space="0" w:color="000000"/>
              <w:left w:val="single" w:sz="4" w:space="0" w:color="000000"/>
            </w:tcBorders>
            <w:vAlign w:val="center"/>
          </w:tcPr>
          <w:p w:rsidR="00D43F4F" w:rsidRDefault="00D43F4F">
            <w:pPr>
              <w:spacing w:line="276" w:lineRule="auto"/>
              <w:jc w:val="left"/>
            </w:pPr>
          </w:p>
        </w:tc>
        <w:tc>
          <w:tcPr>
            <w:tcW w:w="678" w:type="dxa"/>
            <w:vMerge/>
            <w:tcBorders>
              <w:top w:val="single" w:sz="4" w:space="0" w:color="000000"/>
              <w:left w:val="single" w:sz="4" w:space="0" w:color="000000"/>
              <w:right w:val="single" w:sz="4" w:space="0" w:color="000000"/>
            </w:tcBorders>
            <w:vAlign w:val="center"/>
          </w:tcPr>
          <w:p w:rsidR="00D43F4F" w:rsidRDefault="00D43F4F">
            <w:pPr>
              <w:spacing w:line="276" w:lineRule="auto"/>
              <w:jc w:val="left"/>
            </w:pPr>
          </w:p>
        </w:tc>
        <w:tc>
          <w:tcPr>
            <w:tcW w:w="900" w:type="dxa"/>
            <w:gridSpan w:val="2"/>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197" w:type="dxa"/>
            <w:vMerge/>
            <w:tcBorders>
              <w:top w:val="single" w:sz="4" w:space="0" w:color="000000"/>
              <w:left w:val="single" w:sz="4" w:space="0" w:color="000000"/>
            </w:tcBorders>
            <w:vAlign w:val="center"/>
          </w:tcPr>
          <w:p w:rsidR="00D43F4F" w:rsidRDefault="00D43F4F">
            <w:pPr>
              <w:spacing w:line="276" w:lineRule="auto"/>
              <w:jc w:val="left"/>
            </w:pPr>
          </w:p>
        </w:tc>
        <w:tc>
          <w:tcPr>
            <w:tcW w:w="505" w:type="dxa"/>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p w:rsidR="00D43F4F" w:rsidRDefault="00D43F4F">
            <w:pPr>
              <w:jc w:val="center"/>
            </w:pPr>
          </w:p>
        </w:tc>
      </w:tr>
      <w:tr w:rsidR="00D43F4F">
        <w:trPr>
          <w:trHeight w:val="120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spacing w:line="276" w:lineRule="auto"/>
              <w:jc w:val="left"/>
            </w:pPr>
          </w:p>
        </w:tc>
        <w:tc>
          <w:tcPr>
            <w:tcW w:w="29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601" w:type="dxa"/>
            <w:vMerge/>
            <w:tcBorders>
              <w:top w:val="single" w:sz="4" w:space="0" w:color="000000"/>
              <w:left w:val="single" w:sz="4" w:space="0" w:color="000000"/>
              <w:bottom w:val="nil"/>
              <w:righ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c>
          <w:tcPr>
            <w:tcW w:w="1209" w:type="dxa"/>
            <w:tcBorders>
              <w:left w:val="single" w:sz="4" w:space="0" w:color="000000"/>
              <w:bottom w:val="single" w:sz="4" w:space="0" w:color="000000"/>
              <w:right w:val="single" w:sz="4" w:space="0" w:color="000000"/>
            </w:tcBorders>
            <w:vAlign w:val="center"/>
          </w:tcPr>
          <w:p w:rsidR="00D43F4F" w:rsidRDefault="008B69BF">
            <w:pPr>
              <w:jc w:val="center"/>
            </w:pPr>
            <w:r>
              <w:rPr>
                <w:sz w:val="16"/>
                <w:szCs w:val="16"/>
              </w:rPr>
              <w:t xml:space="preserve">Total Usage of energy </w:t>
            </w:r>
          </w:p>
          <w:p w:rsidR="00D43F4F" w:rsidRDefault="008B69BF">
            <w:pPr>
              <w:jc w:val="center"/>
            </w:pPr>
            <w:r>
              <w:rPr>
                <w:sz w:val="16"/>
                <w:szCs w:val="16"/>
              </w:rPr>
              <w:t>Total consumption of</w:t>
            </w:r>
          </w:p>
          <w:p w:rsidR="00D43F4F" w:rsidRDefault="008B69BF">
            <w:pPr>
              <w:jc w:val="center"/>
            </w:pPr>
            <w:r>
              <w:rPr>
                <w:sz w:val="16"/>
                <w:szCs w:val="16"/>
              </w:rPr>
              <w:t>energy</w:t>
            </w:r>
          </w:p>
          <w:p w:rsidR="00D43F4F" w:rsidRDefault="008B69BF">
            <w:pPr>
              <w:jc w:val="center"/>
            </w:pPr>
            <w:r>
              <w:rPr>
                <w:sz w:val="16"/>
                <w:szCs w:val="16"/>
              </w:rPr>
              <w:t>CO2 emission</w:t>
            </w:r>
          </w:p>
        </w:tc>
        <w:tc>
          <w:tcPr>
            <w:tcW w:w="1052" w:type="dxa"/>
            <w:tcBorders>
              <w:left w:val="single" w:sz="4" w:space="0" w:color="000000"/>
              <w:bottom w:val="single" w:sz="4" w:space="0" w:color="000000"/>
              <w:right w:val="single" w:sz="4" w:space="0" w:color="000000"/>
            </w:tcBorders>
            <w:vAlign w:val="center"/>
          </w:tcPr>
          <w:p w:rsidR="00D43F4F" w:rsidRDefault="008B69BF">
            <w:pPr>
              <w:jc w:val="center"/>
            </w:pPr>
            <w:r>
              <w:rPr>
                <w:sz w:val="16"/>
                <w:szCs w:val="16"/>
              </w:rPr>
              <w:t>ton standard coal</w:t>
            </w:r>
          </w:p>
          <w:p w:rsidR="00D43F4F" w:rsidRDefault="008B69BF">
            <w:pPr>
              <w:jc w:val="center"/>
            </w:pPr>
            <w:r>
              <w:rPr>
                <w:sz w:val="16"/>
                <w:szCs w:val="16"/>
              </w:rPr>
              <w:t xml:space="preserve"> ton standard coal</w:t>
            </w:r>
          </w:p>
          <w:p w:rsidR="00D43F4F" w:rsidRDefault="00D43F4F">
            <w:pPr>
              <w:jc w:val="center"/>
            </w:pPr>
          </w:p>
          <w:p w:rsidR="00D43F4F" w:rsidRDefault="008B69BF">
            <w:pPr>
              <w:jc w:val="center"/>
            </w:pPr>
            <w:r>
              <w:rPr>
                <w:sz w:val="16"/>
                <w:szCs w:val="16"/>
              </w:rPr>
              <w:t>metric ton</w:t>
            </w:r>
          </w:p>
        </w:tc>
        <w:tc>
          <w:tcPr>
            <w:tcW w:w="561" w:type="dxa"/>
            <w:vMerge/>
            <w:tcBorders>
              <w:top w:val="single" w:sz="4" w:space="0" w:color="000000"/>
              <w:left w:val="single" w:sz="4" w:space="0" w:color="000000"/>
            </w:tcBorders>
            <w:vAlign w:val="center"/>
          </w:tcPr>
          <w:p w:rsidR="00D43F4F" w:rsidRDefault="00D43F4F">
            <w:pPr>
              <w:spacing w:line="276" w:lineRule="auto"/>
              <w:jc w:val="left"/>
            </w:pPr>
          </w:p>
        </w:tc>
        <w:tc>
          <w:tcPr>
            <w:tcW w:w="678" w:type="dxa"/>
            <w:vMerge/>
            <w:tcBorders>
              <w:top w:val="single" w:sz="4" w:space="0" w:color="000000"/>
              <w:left w:val="single" w:sz="4" w:space="0" w:color="000000"/>
              <w:right w:val="single" w:sz="4" w:space="0" w:color="000000"/>
            </w:tcBorders>
            <w:vAlign w:val="center"/>
          </w:tcPr>
          <w:p w:rsidR="00D43F4F" w:rsidRDefault="00D43F4F">
            <w:pPr>
              <w:spacing w:line="276" w:lineRule="auto"/>
              <w:jc w:val="left"/>
            </w:pPr>
          </w:p>
        </w:tc>
        <w:tc>
          <w:tcPr>
            <w:tcW w:w="900" w:type="dxa"/>
            <w:gridSpan w:val="2"/>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197" w:type="dxa"/>
            <w:vMerge/>
            <w:tcBorders>
              <w:top w:val="single" w:sz="4" w:space="0" w:color="000000"/>
              <w:left w:val="single" w:sz="4" w:space="0" w:color="000000"/>
            </w:tcBorders>
            <w:vAlign w:val="center"/>
          </w:tcPr>
          <w:p w:rsidR="00D43F4F" w:rsidRDefault="00D43F4F">
            <w:pPr>
              <w:spacing w:line="276" w:lineRule="auto"/>
              <w:jc w:val="left"/>
            </w:pPr>
          </w:p>
        </w:tc>
        <w:tc>
          <w:tcPr>
            <w:tcW w:w="505" w:type="dxa"/>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p w:rsidR="00D43F4F" w:rsidRDefault="00D43F4F">
            <w:pPr>
              <w:jc w:val="center"/>
            </w:pPr>
          </w:p>
        </w:tc>
      </w:tr>
      <w:tr w:rsidR="00D43F4F">
        <w:trPr>
          <w:trHeight w:val="16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spacing w:line="276" w:lineRule="auto"/>
              <w:jc w:val="left"/>
            </w:pPr>
          </w:p>
        </w:tc>
        <w:tc>
          <w:tcPr>
            <w:tcW w:w="29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jc w:val="center"/>
            </w:pPr>
          </w:p>
          <w:p w:rsidR="00D43F4F" w:rsidRDefault="00D43F4F">
            <w:pPr>
              <w:jc w:val="center"/>
            </w:pPr>
          </w:p>
        </w:tc>
        <w:tc>
          <w:tcPr>
            <w:tcW w:w="601" w:type="dxa"/>
            <w:vMerge w:val="restart"/>
            <w:tcBorders>
              <w:top w:val="single" w:sz="4" w:space="0" w:color="000000"/>
              <w:left w:val="single" w:sz="4" w:space="0" w:color="000000"/>
              <w:right w:val="single" w:sz="4" w:space="0" w:color="000000"/>
            </w:tcBorders>
            <w:vAlign w:val="center"/>
          </w:tcPr>
          <w:p w:rsidR="00D43F4F" w:rsidRDefault="008B69BF">
            <w:pPr>
              <w:jc w:val="center"/>
            </w:pPr>
            <w:r>
              <w:rPr>
                <w:sz w:val="16"/>
                <w:szCs w:val="16"/>
              </w:rPr>
              <w:t>Non energy industry</w:t>
            </w:r>
          </w:p>
        </w:tc>
        <w:tc>
          <w:tcPr>
            <w:tcW w:w="1209" w:type="dxa"/>
            <w:tcBorders>
              <w:top w:val="single" w:sz="4" w:space="0" w:color="000000"/>
              <w:left w:val="nil"/>
              <w:right w:val="single" w:sz="4" w:space="0" w:color="000000"/>
            </w:tcBorders>
            <w:vAlign w:val="center"/>
          </w:tcPr>
          <w:p w:rsidR="00D43F4F" w:rsidRDefault="008B69BF">
            <w:pPr>
              <w:jc w:val="center"/>
            </w:pPr>
            <w:r>
              <w:rPr>
                <w:sz w:val="16"/>
                <w:szCs w:val="16"/>
              </w:rPr>
              <w:t>agriculture</w:t>
            </w:r>
          </w:p>
        </w:tc>
        <w:tc>
          <w:tcPr>
            <w:tcW w:w="1052" w:type="dxa"/>
            <w:tcBorders>
              <w:top w:val="single" w:sz="4" w:space="0" w:color="000000"/>
              <w:left w:val="single" w:sz="4" w:space="0" w:color="000000"/>
              <w:right w:val="single" w:sz="4" w:space="0" w:color="000000"/>
            </w:tcBorders>
            <w:vAlign w:val="center"/>
          </w:tcPr>
          <w:p w:rsidR="00D43F4F" w:rsidRDefault="008B69BF">
            <w:pPr>
              <w:jc w:val="center"/>
            </w:pPr>
            <w:r>
              <w:rPr>
                <w:sz w:val="16"/>
                <w:szCs w:val="16"/>
              </w:rPr>
              <w:t>10</w:t>
            </w:r>
            <w:r>
              <w:rPr>
                <w:sz w:val="16"/>
                <w:szCs w:val="16"/>
                <w:vertAlign w:val="superscript"/>
              </w:rPr>
              <w:t xml:space="preserve">4 </w:t>
            </w:r>
            <w:r>
              <w:rPr>
                <w:sz w:val="16"/>
                <w:szCs w:val="16"/>
              </w:rPr>
              <w:t>Yuan</w:t>
            </w:r>
          </w:p>
        </w:tc>
        <w:tc>
          <w:tcPr>
            <w:tcW w:w="561" w:type="dxa"/>
            <w:vMerge w:val="restart"/>
            <w:tcBorders>
              <w:top w:val="single" w:sz="4" w:space="0" w:color="000000"/>
              <w:left w:val="single" w:sz="4" w:space="0" w:color="000000"/>
              <w:bottom w:val="single" w:sz="4" w:space="0" w:color="000000"/>
            </w:tcBorders>
            <w:vAlign w:val="center"/>
          </w:tcPr>
          <w:p w:rsidR="00D43F4F" w:rsidRDefault="008B69BF">
            <w:pPr>
              <w:jc w:val="center"/>
            </w:pPr>
            <w:r>
              <w:rPr>
                <w:noProof/>
              </w:rPr>
              <w:drawing>
                <wp:inline distT="0" distB="0" distL="114300" distR="114300">
                  <wp:extent cx="321945" cy="193040"/>
                  <wp:effectExtent l="0" t="0" r="0" b="0"/>
                  <wp:docPr id="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67"/>
                          <a:srcRect/>
                          <a:stretch>
                            <a:fillRect/>
                          </a:stretch>
                        </pic:blipFill>
                        <pic:spPr>
                          <a:xfrm>
                            <a:off x="0" y="0"/>
                            <a:ext cx="321945" cy="193040"/>
                          </a:xfrm>
                          <a:prstGeom prst="rect">
                            <a:avLst/>
                          </a:prstGeom>
                          <a:ln/>
                        </pic:spPr>
                      </pic:pic>
                    </a:graphicData>
                  </a:graphic>
                </wp:inline>
              </w:drawing>
            </w:r>
          </w:p>
        </w:tc>
        <w:tc>
          <w:tcPr>
            <w:tcW w:w="678" w:type="dxa"/>
            <w:vMerge w:val="restart"/>
            <w:tcBorders>
              <w:top w:val="single" w:sz="4" w:space="0" w:color="000000"/>
              <w:left w:val="single" w:sz="4" w:space="0" w:color="000000"/>
              <w:bottom w:val="single" w:sz="4" w:space="0" w:color="000000"/>
              <w:right w:val="single" w:sz="4" w:space="0" w:color="000000"/>
            </w:tcBorders>
            <w:vAlign w:val="center"/>
          </w:tcPr>
          <w:p w:rsidR="00D43F4F" w:rsidRDefault="008B69BF">
            <w:pPr>
              <w:jc w:val="center"/>
            </w:pPr>
            <w:r>
              <w:rPr>
                <w:noProof/>
              </w:rPr>
              <w:drawing>
                <wp:inline distT="0" distB="0" distL="114300" distR="114300">
                  <wp:extent cx="328295" cy="193040"/>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8"/>
                          <a:srcRect/>
                          <a:stretch>
                            <a:fillRect/>
                          </a:stretch>
                        </pic:blipFill>
                        <pic:spPr>
                          <a:xfrm>
                            <a:off x="0" y="0"/>
                            <a:ext cx="328295" cy="193040"/>
                          </a:xfrm>
                          <a:prstGeom prst="rect">
                            <a:avLst/>
                          </a:prstGeom>
                          <a:ln/>
                        </pic:spPr>
                      </pic:pic>
                    </a:graphicData>
                  </a:graphic>
                </wp:inline>
              </w:drawing>
            </w:r>
          </w:p>
        </w:tc>
        <w:tc>
          <w:tcPr>
            <w:tcW w:w="885" w:type="dxa"/>
            <w:vMerge w:val="restart"/>
            <w:tcBorders>
              <w:top w:val="single" w:sz="4" w:space="0" w:color="000000"/>
              <w:left w:val="single" w:sz="4" w:space="0" w:color="000000"/>
            </w:tcBorders>
            <w:vAlign w:val="center"/>
          </w:tcPr>
          <w:p w:rsidR="00D43F4F" w:rsidRDefault="008B69BF">
            <w:pPr>
              <w:jc w:val="center"/>
            </w:pPr>
            <w:r>
              <w:rPr>
                <w:noProof/>
              </w:rPr>
              <w:drawing>
                <wp:inline distT="0" distB="0" distL="114300" distR="114300">
                  <wp:extent cx="225425" cy="257809"/>
                  <wp:effectExtent l="0" t="0" r="0" b="0"/>
                  <wp:docPr id="2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69"/>
                          <a:srcRect/>
                          <a:stretch>
                            <a:fillRect/>
                          </a:stretch>
                        </pic:blipFill>
                        <pic:spPr>
                          <a:xfrm>
                            <a:off x="0" y="0"/>
                            <a:ext cx="225425" cy="257809"/>
                          </a:xfrm>
                          <a:prstGeom prst="rect">
                            <a:avLst/>
                          </a:prstGeom>
                          <a:ln/>
                        </pic:spPr>
                      </pic:pic>
                    </a:graphicData>
                  </a:graphic>
                </wp:inline>
              </w:drawing>
            </w:r>
          </w:p>
        </w:tc>
        <w:tc>
          <w:tcPr>
            <w:tcW w:w="915" w:type="dxa"/>
            <w:gridSpan w:val="2"/>
            <w:vMerge w:val="restart"/>
            <w:tcBorders>
              <w:top w:val="single" w:sz="4" w:space="0" w:color="000000"/>
              <w:left w:val="single" w:sz="4" w:space="0" w:color="000000"/>
            </w:tcBorders>
            <w:vAlign w:val="center"/>
          </w:tcPr>
          <w:p w:rsidR="00D43F4F" w:rsidRDefault="008B69BF">
            <w:pPr>
              <w:jc w:val="center"/>
            </w:pPr>
            <w:r>
              <w:rPr>
                <w:noProof/>
              </w:rPr>
              <w:drawing>
                <wp:inline distT="0" distB="0" distL="114300" distR="114300">
                  <wp:extent cx="295910" cy="257809"/>
                  <wp:effectExtent l="0" t="0" r="0" b="0"/>
                  <wp:docPr id="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0"/>
                          <a:srcRect/>
                          <a:stretch>
                            <a:fillRect/>
                          </a:stretch>
                        </pic:blipFill>
                        <pic:spPr>
                          <a:xfrm>
                            <a:off x="0" y="0"/>
                            <a:ext cx="295910" cy="257809"/>
                          </a:xfrm>
                          <a:prstGeom prst="rect">
                            <a:avLst/>
                          </a:prstGeom>
                          <a:ln/>
                        </pic:spPr>
                      </pic:pic>
                    </a:graphicData>
                  </a:graphic>
                </wp:inline>
              </w:drawing>
            </w:r>
          </w:p>
        </w:tc>
        <w:tc>
          <w:tcPr>
            <w:tcW w:w="900" w:type="dxa"/>
            <w:vMerge w:val="restart"/>
            <w:tcBorders>
              <w:top w:val="single" w:sz="4" w:space="0" w:color="000000"/>
              <w:left w:val="single" w:sz="4" w:space="0" w:color="000000"/>
            </w:tcBorders>
            <w:vAlign w:val="center"/>
          </w:tcPr>
          <w:p w:rsidR="00D43F4F" w:rsidRDefault="008B69BF">
            <w:pPr>
              <w:jc w:val="center"/>
            </w:pPr>
            <w:r>
              <w:rPr>
                <w:noProof/>
              </w:rPr>
              <w:drawing>
                <wp:inline distT="0" distB="0" distL="114300" distR="114300">
                  <wp:extent cx="295910" cy="257809"/>
                  <wp:effectExtent l="0" t="0" r="0" b="0"/>
                  <wp:docPr id="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1"/>
                          <a:srcRect/>
                          <a:stretch>
                            <a:fillRect/>
                          </a:stretch>
                        </pic:blipFill>
                        <pic:spPr>
                          <a:xfrm>
                            <a:off x="0" y="0"/>
                            <a:ext cx="295910" cy="257809"/>
                          </a:xfrm>
                          <a:prstGeom prst="rect">
                            <a:avLst/>
                          </a:prstGeom>
                          <a:ln/>
                        </pic:spPr>
                      </pic:pic>
                    </a:graphicData>
                  </a:graphic>
                </wp:inline>
              </w:drawing>
            </w:r>
          </w:p>
        </w:tc>
        <w:tc>
          <w:tcPr>
            <w:tcW w:w="197" w:type="dxa"/>
            <w:vMerge w:val="restart"/>
            <w:tcBorders>
              <w:top w:val="single" w:sz="4" w:space="0" w:color="000000"/>
              <w:left w:val="single" w:sz="4" w:space="0" w:color="000000"/>
            </w:tcBorders>
            <w:vAlign w:val="center"/>
          </w:tcPr>
          <w:p w:rsidR="00D43F4F" w:rsidRDefault="00D43F4F">
            <w:pPr>
              <w:jc w:val="center"/>
            </w:pPr>
          </w:p>
        </w:tc>
        <w:tc>
          <w:tcPr>
            <w:tcW w:w="505" w:type="dxa"/>
            <w:vMerge w:val="restart"/>
            <w:tcBorders>
              <w:top w:val="single" w:sz="4" w:space="0" w:color="000000"/>
              <w:left w:val="single" w:sz="4" w:space="0" w:color="000000"/>
            </w:tcBorders>
            <w:vAlign w:val="center"/>
          </w:tcPr>
          <w:p w:rsidR="00D43F4F" w:rsidRDefault="008B69BF">
            <w:pPr>
              <w:jc w:val="center"/>
            </w:pPr>
            <w:r>
              <w:rPr>
                <w:noProof/>
              </w:rPr>
              <w:drawing>
                <wp:inline distT="0" distB="0" distL="114300" distR="114300">
                  <wp:extent cx="225425" cy="193040"/>
                  <wp:effectExtent l="0" t="0" r="0" b="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2"/>
                          <a:srcRect/>
                          <a:stretch>
                            <a:fillRect/>
                          </a:stretch>
                        </pic:blipFill>
                        <pic:spPr>
                          <a:xfrm>
                            <a:off x="0" y="0"/>
                            <a:ext cx="225425" cy="193040"/>
                          </a:xfrm>
                          <a:prstGeom prst="rect">
                            <a:avLst/>
                          </a:prstGeom>
                          <a:ln/>
                        </pic:spPr>
                      </pic:pic>
                    </a:graphicData>
                  </a:graphic>
                </wp:inline>
              </w:drawing>
            </w:r>
          </w:p>
        </w:tc>
      </w:tr>
      <w:tr w:rsidR="00D43F4F">
        <w:trPr>
          <w:trHeight w:val="18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spacing w:line="276" w:lineRule="auto"/>
              <w:jc w:val="left"/>
            </w:pPr>
          </w:p>
        </w:tc>
        <w:tc>
          <w:tcPr>
            <w:tcW w:w="29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601" w:type="dxa"/>
            <w:vMerge/>
            <w:tcBorders>
              <w:top w:val="single" w:sz="4" w:space="0" w:color="000000"/>
              <w:left w:val="single" w:sz="4" w:space="0" w:color="000000"/>
              <w:righ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c>
          <w:tcPr>
            <w:tcW w:w="1209" w:type="dxa"/>
            <w:tcBorders>
              <w:top w:val="nil"/>
              <w:left w:val="nil"/>
              <w:right w:val="single" w:sz="4" w:space="0" w:color="000000"/>
            </w:tcBorders>
            <w:vAlign w:val="center"/>
          </w:tcPr>
          <w:p w:rsidR="00D43F4F" w:rsidRDefault="008B69BF">
            <w:pPr>
              <w:jc w:val="center"/>
            </w:pPr>
            <w:r>
              <w:rPr>
                <w:sz w:val="16"/>
                <w:szCs w:val="16"/>
              </w:rPr>
              <w:t>…</w:t>
            </w:r>
          </w:p>
        </w:tc>
        <w:tc>
          <w:tcPr>
            <w:tcW w:w="1052" w:type="dxa"/>
            <w:tcBorders>
              <w:top w:val="nil"/>
              <w:left w:val="single" w:sz="4" w:space="0" w:color="000000"/>
              <w:right w:val="single" w:sz="4" w:space="0" w:color="000000"/>
            </w:tcBorders>
            <w:vAlign w:val="center"/>
          </w:tcPr>
          <w:p w:rsidR="00D43F4F" w:rsidRDefault="008B69BF">
            <w:pPr>
              <w:jc w:val="center"/>
            </w:pPr>
            <w:r>
              <w:rPr>
                <w:sz w:val="16"/>
                <w:szCs w:val="16"/>
              </w:rPr>
              <w:t>…</w:t>
            </w:r>
          </w:p>
        </w:tc>
        <w:tc>
          <w:tcPr>
            <w:tcW w:w="561" w:type="dxa"/>
            <w:vMerge/>
            <w:tcBorders>
              <w:top w:val="single" w:sz="4" w:space="0" w:color="000000"/>
              <w:left w:val="single" w:sz="4" w:space="0" w:color="000000"/>
              <w:bottom w:val="single" w:sz="4" w:space="0" w:color="000000"/>
            </w:tcBorders>
            <w:vAlign w:val="center"/>
          </w:tcPr>
          <w:p w:rsidR="00D43F4F" w:rsidRDefault="00D43F4F">
            <w:pPr>
              <w:spacing w:line="276" w:lineRule="auto"/>
              <w:jc w:val="left"/>
            </w:pPr>
          </w:p>
        </w:tc>
        <w:tc>
          <w:tcPr>
            <w:tcW w:w="67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885" w:type="dxa"/>
            <w:vMerge/>
            <w:tcBorders>
              <w:top w:val="single" w:sz="4" w:space="0" w:color="000000"/>
              <w:left w:val="single" w:sz="4" w:space="0" w:color="000000"/>
            </w:tcBorders>
            <w:vAlign w:val="center"/>
          </w:tcPr>
          <w:p w:rsidR="00D43F4F" w:rsidRDefault="00D43F4F">
            <w:pPr>
              <w:spacing w:line="276" w:lineRule="auto"/>
              <w:jc w:val="left"/>
            </w:pPr>
          </w:p>
        </w:tc>
        <w:tc>
          <w:tcPr>
            <w:tcW w:w="915" w:type="dxa"/>
            <w:gridSpan w:val="2"/>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p w:rsidR="00D43F4F" w:rsidRDefault="00D43F4F">
            <w:pPr>
              <w:jc w:val="center"/>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197" w:type="dxa"/>
            <w:vMerge/>
            <w:tcBorders>
              <w:top w:val="single" w:sz="4" w:space="0" w:color="000000"/>
              <w:left w:val="single" w:sz="4" w:space="0" w:color="000000"/>
            </w:tcBorders>
            <w:vAlign w:val="center"/>
          </w:tcPr>
          <w:p w:rsidR="00D43F4F" w:rsidRDefault="00D43F4F">
            <w:pPr>
              <w:spacing w:line="276" w:lineRule="auto"/>
              <w:jc w:val="left"/>
            </w:pPr>
          </w:p>
        </w:tc>
        <w:tc>
          <w:tcPr>
            <w:tcW w:w="505" w:type="dxa"/>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r>
      <w:tr w:rsidR="00D43F4F">
        <w:trPr>
          <w:trHeight w:val="32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spacing w:line="276" w:lineRule="auto"/>
              <w:jc w:val="left"/>
            </w:pPr>
          </w:p>
        </w:tc>
        <w:tc>
          <w:tcPr>
            <w:tcW w:w="29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601" w:type="dxa"/>
            <w:vMerge/>
            <w:tcBorders>
              <w:top w:val="single" w:sz="4" w:space="0" w:color="000000"/>
              <w:left w:val="single" w:sz="4" w:space="0" w:color="000000"/>
              <w:right w:val="single" w:sz="4" w:space="0" w:color="000000"/>
            </w:tcBorders>
            <w:vAlign w:val="center"/>
          </w:tcPr>
          <w:p w:rsidR="00D43F4F" w:rsidRDefault="00D43F4F">
            <w:pPr>
              <w:jc w:val="center"/>
            </w:pPr>
          </w:p>
          <w:p w:rsidR="00D43F4F" w:rsidRDefault="00D43F4F">
            <w:pPr>
              <w:jc w:val="center"/>
            </w:pPr>
          </w:p>
          <w:p w:rsidR="00D43F4F" w:rsidRDefault="00D43F4F">
            <w:pPr>
              <w:ind w:left="113" w:right="113"/>
              <w:jc w:val="center"/>
            </w:pPr>
          </w:p>
        </w:tc>
        <w:tc>
          <w:tcPr>
            <w:tcW w:w="1209" w:type="dxa"/>
            <w:tcBorders>
              <w:top w:val="nil"/>
              <w:left w:val="nil"/>
              <w:right w:val="single" w:sz="4" w:space="0" w:color="000000"/>
            </w:tcBorders>
            <w:vAlign w:val="center"/>
          </w:tcPr>
          <w:p w:rsidR="00D43F4F" w:rsidRDefault="008B69BF">
            <w:pPr>
              <w:jc w:val="center"/>
            </w:pPr>
            <w:r>
              <w:rPr>
                <w:sz w:val="16"/>
                <w:szCs w:val="16"/>
              </w:rPr>
              <w:t>…</w:t>
            </w:r>
          </w:p>
        </w:tc>
        <w:tc>
          <w:tcPr>
            <w:tcW w:w="1052" w:type="dxa"/>
            <w:vMerge w:val="restart"/>
            <w:tcBorders>
              <w:top w:val="nil"/>
              <w:left w:val="single" w:sz="4" w:space="0" w:color="000000"/>
              <w:right w:val="single" w:sz="4" w:space="0" w:color="000000"/>
            </w:tcBorders>
            <w:vAlign w:val="center"/>
          </w:tcPr>
          <w:p w:rsidR="00D43F4F" w:rsidRDefault="008B69BF">
            <w:pPr>
              <w:jc w:val="center"/>
            </w:pPr>
            <w:r>
              <w:rPr>
                <w:sz w:val="16"/>
                <w:szCs w:val="16"/>
              </w:rPr>
              <w:t>10</w:t>
            </w:r>
            <w:r>
              <w:rPr>
                <w:sz w:val="16"/>
                <w:szCs w:val="16"/>
                <w:vertAlign w:val="superscript"/>
              </w:rPr>
              <w:t xml:space="preserve">4 </w:t>
            </w:r>
            <w:r>
              <w:rPr>
                <w:sz w:val="16"/>
                <w:szCs w:val="16"/>
              </w:rPr>
              <w:t>Yuan</w:t>
            </w:r>
          </w:p>
        </w:tc>
        <w:tc>
          <w:tcPr>
            <w:tcW w:w="561" w:type="dxa"/>
            <w:vMerge/>
            <w:tcBorders>
              <w:top w:val="single" w:sz="4" w:space="0" w:color="000000"/>
              <w:left w:val="single" w:sz="4" w:space="0" w:color="000000"/>
              <w:bottom w:val="single" w:sz="4" w:space="0" w:color="000000"/>
            </w:tcBorders>
            <w:vAlign w:val="center"/>
          </w:tcPr>
          <w:p w:rsidR="00D43F4F" w:rsidRDefault="00D43F4F">
            <w:pPr>
              <w:spacing w:line="276" w:lineRule="auto"/>
              <w:jc w:val="left"/>
            </w:pPr>
          </w:p>
        </w:tc>
        <w:tc>
          <w:tcPr>
            <w:tcW w:w="67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885" w:type="dxa"/>
            <w:vMerge/>
            <w:tcBorders>
              <w:top w:val="single" w:sz="4" w:space="0" w:color="000000"/>
              <w:left w:val="single" w:sz="4" w:space="0" w:color="000000"/>
            </w:tcBorders>
            <w:vAlign w:val="center"/>
          </w:tcPr>
          <w:p w:rsidR="00D43F4F" w:rsidRDefault="00D43F4F">
            <w:pPr>
              <w:spacing w:line="276" w:lineRule="auto"/>
              <w:jc w:val="left"/>
            </w:pPr>
          </w:p>
        </w:tc>
        <w:tc>
          <w:tcPr>
            <w:tcW w:w="915" w:type="dxa"/>
            <w:gridSpan w:val="2"/>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p w:rsidR="00D43F4F" w:rsidRDefault="00D43F4F">
            <w:pPr>
              <w:jc w:val="center"/>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197" w:type="dxa"/>
            <w:vMerge/>
            <w:tcBorders>
              <w:top w:val="single" w:sz="4" w:space="0" w:color="000000"/>
              <w:left w:val="single" w:sz="4" w:space="0" w:color="000000"/>
            </w:tcBorders>
            <w:vAlign w:val="center"/>
          </w:tcPr>
          <w:p w:rsidR="00D43F4F" w:rsidRDefault="00D43F4F">
            <w:pPr>
              <w:spacing w:line="276" w:lineRule="auto"/>
              <w:jc w:val="left"/>
            </w:pPr>
          </w:p>
        </w:tc>
        <w:tc>
          <w:tcPr>
            <w:tcW w:w="505" w:type="dxa"/>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r>
      <w:tr w:rsidR="00D43F4F">
        <w:trPr>
          <w:trHeight w:val="8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spacing w:line="276" w:lineRule="auto"/>
              <w:jc w:val="left"/>
            </w:pPr>
          </w:p>
        </w:tc>
        <w:tc>
          <w:tcPr>
            <w:tcW w:w="29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601" w:type="dxa"/>
            <w:vMerge/>
            <w:tcBorders>
              <w:top w:val="single" w:sz="4" w:space="0" w:color="000000"/>
              <w:left w:val="single" w:sz="4" w:space="0" w:color="000000"/>
              <w:righ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c>
          <w:tcPr>
            <w:tcW w:w="1209" w:type="dxa"/>
            <w:tcBorders>
              <w:top w:val="nil"/>
              <w:left w:val="nil"/>
              <w:bottom w:val="single" w:sz="4" w:space="0" w:color="000000"/>
              <w:right w:val="single" w:sz="4" w:space="0" w:color="000000"/>
            </w:tcBorders>
            <w:vAlign w:val="center"/>
          </w:tcPr>
          <w:p w:rsidR="00D43F4F" w:rsidRDefault="008B69BF">
            <w:pPr>
              <w:jc w:val="center"/>
            </w:pPr>
            <w:r>
              <w:rPr>
                <w:sz w:val="16"/>
                <w:szCs w:val="16"/>
              </w:rPr>
              <w:t>The third industry</w:t>
            </w:r>
          </w:p>
        </w:tc>
        <w:tc>
          <w:tcPr>
            <w:tcW w:w="1052" w:type="dxa"/>
            <w:vMerge/>
            <w:tcBorders>
              <w:top w:val="nil"/>
              <w:left w:val="single" w:sz="4" w:space="0" w:color="000000"/>
              <w:right w:val="single" w:sz="4" w:space="0" w:color="000000"/>
            </w:tcBorders>
            <w:vAlign w:val="center"/>
          </w:tcPr>
          <w:p w:rsidR="00D43F4F" w:rsidRDefault="00D43F4F">
            <w:pPr>
              <w:spacing w:line="276" w:lineRule="auto"/>
              <w:jc w:val="left"/>
            </w:pPr>
          </w:p>
        </w:tc>
        <w:tc>
          <w:tcPr>
            <w:tcW w:w="561" w:type="dxa"/>
            <w:vMerge/>
            <w:tcBorders>
              <w:top w:val="single" w:sz="4" w:space="0" w:color="000000"/>
              <w:left w:val="single" w:sz="4" w:space="0" w:color="000000"/>
              <w:bottom w:val="single" w:sz="4" w:space="0" w:color="000000"/>
            </w:tcBorders>
            <w:vAlign w:val="center"/>
          </w:tcPr>
          <w:p w:rsidR="00D43F4F" w:rsidRDefault="00D43F4F">
            <w:pPr>
              <w:spacing w:line="276" w:lineRule="auto"/>
              <w:jc w:val="left"/>
            </w:pPr>
          </w:p>
        </w:tc>
        <w:tc>
          <w:tcPr>
            <w:tcW w:w="67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885" w:type="dxa"/>
            <w:vMerge/>
            <w:tcBorders>
              <w:top w:val="single" w:sz="4" w:space="0" w:color="000000"/>
              <w:left w:val="single" w:sz="4" w:space="0" w:color="000000"/>
            </w:tcBorders>
            <w:vAlign w:val="center"/>
          </w:tcPr>
          <w:p w:rsidR="00D43F4F" w:rsidRDefault="00D43F4F">
            <w:pPr>
              <w:spacing w:line="276" w:lineRule="auto"/>
              <w:jc w:val="left"/>
            </w:pPr>
          </w:p>
        </w:tc>
        <w:tc>
          <w:tcPr>
            <w:tcW w:w="915" w:type="dxa"/>
            <w:gridSpan w:val="2"/>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p w:rsidR="00D43F4F" w:rsidRDefault="00D43F4F">
            <w:pPr>
              <w:jc w:val="center"/>
            </w:pPr>
          </w:p>
          <w:p w:rsidR="00D43F4F" w:rsidRDefault="00D43F4F">
            <w:pPr>
              <w:jc w:val="center"/>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197" w:type="dxa"/>
            <w:vMerge/>
            <w:tcBorders>
              <w:top w:val="single" w:sz="4" w:space="0" w:color="000000"/>
              <w:left w:val="single" w:sz="4" w:space="0" w:color="000000"/>
            </w:tcBorders>
            <w:vAlign w:val="center"/>
          </w:tcPr>
          <w:p w:rsidR="00D43F4F" w:rsidRDefault="00D43F4F">
            <w:pPr>
              <w:spacing w:line="276" w:lineRule="auto"/>
              <w:jc w:val="left"/>
            </w:pPr>
          </w:p>
        </w:tc>
        <w:tc>
          <w:tcPr>
            <w:tcW w:w="505" w:type="dxa"/>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r>
      <w:tr w:rsidR="00D43F4F">
        <w:trPr>
          <w:trHeight w:val="32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spacing w:line="276" w:lineRule="auto"/>
              <w:jc w:val="left"/>
            </w:pPr>
          </w:p>
        </w:tc>
        <w:tc>
          <w:tcPr>
            <w:tcW w:w="29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jc w:val="center"/>
            </w:pPr>
          </w:p>
          <w:p w:rsidR="00D43F4F" w:rsidRDefault="00D43F4F">
            <w:pPr>
              <w:jc w:val="center"/>
            </w:pPr>
          </w:p>
        </w:tc>
        <w:tc>
          <w:tcPr>
            <w:tcW w:w="1810" w:type="dxa"/>
            <w:gridSpan w:val="2"/>
            <w:tcBorders>
              <w:top w:val="single" w:sz="4" w:space="0" w:color="000000"/>
              <w:left w:val="nil"/>
              <w:bottom w:val="single" w:sz="4" w:space="0" w:color="000000"/>
              <w:right w:val="single" w:sz="4" w:space="0" w:color="000000"/>
            </w:tcBorders>
            <w:vAlign w:val="center"/>
          </w:tcPr>
          <w:p w:rsidR="00D43F4F" w:rsidRDefault="008B69BF">
            <w:pPr>
              <w:jc w:val="center"/>
            </w:pPr>
            <w:r>
              <w:rPr>
                <w:sz w:val="16"/>
                <w:szCs w:val="16"/>
              </w:rPr>
              <w:t>Intermediate input in total</w:t>
            </w:r>
          </w:p>
        </w:tc>
        <w:tc>
          <w:tcPr>
            <w:tcW w:w="1052" w:type="dxa"/>
            <w:tcBorders>
              <w:top w:val="nil"/>
              <w:left w:val="single" w:sz="4" w:space="0" w:color="000000"/>
              <w:bottom w:val="single" w:sz="4" w:space="0" w:color="000000"/>
              <w:right w:val="single" w:sz="4" w:space="0" w:color="000000"/>
            </w:tcBorders>
            <w:vAlign w:val="center"/>
          </w:tcPr>
          <w:p w:rsidR="00D43F4F" w:rsidRDefault="008B69BF">
            <w:pPr>
              <w:jc w:val="center"/>
            </w:pPr>
            <w:r>
              <w:rPr>
                <w:sz w:val="16"/>
                <w:szCs w:val="16"/>
              </w:rPr>
              <w:t>10</w:t>
            </w:r>
            <w:r>
              <w:rPr>
                <w:sz w:val="16"/>
                <w:szCs w:val="16"/>
                <w:vertAlign w:val="superscript"/>
              </w:rPr>
              <w:t>4</w:t>
            </w:r>
            <w:r>
              <w:rPr>
                <w:sz w:val="16"/>
                <w:szCs w:val="16"/>
              </w:rPr>
              <w:t xml:space="preserve">  Yuan</w:t>
            </w:r>
          </w:p>
        </w:tc>
        <w:tc>
          <w:tcPr>
            <w:tcW w:w="561" w:type="dxa"/>
            <w:vMerge/>
            <w:tcBorders>
              <w:top w:val="single" w:sz="4" w:space="0" w:color="000000"/>
              <w:left w:val="single" w:sz="4" w:space="0" w:color="000000"/>
              <w:bottom w:val="single" w:sz="4" w:space="0" w:color="000000"/>
            </w:tcBorders>
            <w:vAlign w:val="center"/>
          </w:tcPr>
          <w:p w:rsidR="00D43F4F" w:rsidRDefault="00D43F4F">
            <w:pPr>
              <w:spacing w:line="276" w:lineRule="auto"/>
              <w:jc w:val="left"/>
            </w:pPr>
          </w:p>
        </w:tc>
        <w:tc>
          <w:tcPr>
            <w:tcW w:w="67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885" w:type="dxa"/>
            <w:vMerge/>
            <w:tcBorders>
              <w:top w:val="single" w:sz="4" w:space="0" w:color="000000"/>
              <w:left w:val="single" w:sz="4" w:space="0" w:color="000000"/>
            </w:tcBorders>
            <w:vAlign w:val="center"/>
          </w:tcPr>
          <w:p w:rsidR="00D43F4F" w:rsidRDefault="00D43F4F">
            <w:pPr>
              <w:spacing w:line="276" w:lineRule="auto"/>
              <w:jc w:val="left"/>
            </w:pPr>
          </w:p>
        </w:tc>
        <w:tc>
          <w:tcPr>
            <w:tcW w:w="915" w:type="dxa"/>
            <w:gridSpan w:val="2"/>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p w:rsidR="00D43F4F" w:rsidRDefault="00D43F4F">
            <w:pPr>
              <w:jc w:val="center"/>
            </w:pPr>
          </w:p>
        </w:tc>
        <w:tc>
          <w:tcPr>
            <w:tcW w:w="900" w:type="dxa"/>
            <w:vMerge/>
            <w:tcBorders>
              <w:top w:val="single" w:sz="4" w:space="0" w:color="000000"/>
              <w:left w:val="single" w:sz="4" w:space="0" w:color="000000"/>
            </w:tcBorders>
            <w:vAlign w:val="center"/>
          </w:tcPr>
          <w:p w:rsidR="00D43F4F" w:rsidRDefault="00D43F4F">
            <w:pPr>
              <w:spacing w:line="276" w:lineRule="auto"/>
              <w:jc w:val="left"/>
            </w:pPr>
          </w:p>
        </w:tc>
        <w:tc>
          <w:tcPr>
            <w:tcW w:w="197" w:type="dxa"/>
            <w:vMerge/>
            <w:tcBorders>
              <w:top w:val="single" w:sz="4" w:space="0" w:color="000000"/>
              <w:left w:val="single" w:sz="4" w:space="0" w:color="000000"/>
            </w:tcBorders>
            <w:vAlign w:val="center"/>
          </w:tcPr>
          <w:p w:rsidR="00D43F4F" w:rsidRDefault="00D43F4F">
            <w:pPr>
              <w:spacing w:line="276" w:lineRule="auto"/>
              <w:jc w:val="left"/>
            </w:pPr>
          </w:p>
        </w:tc>
        <w:tc>
          <w:tcPr>
            <w:tcW w:w="505" w:type="dxa"/>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r>
      <w:tr w:rsidR="00D43F4F">
        <w:trPr>
          <w:trHeight w:val="12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jc w:val="center"/>
            </w:pPr>
          </w:p>
        </w:tc>
        <w:tc>
          <w:tcPr>
            <w:tcW w:w="298" w:type="dxa"/>
            <w:vMerge w:val="restart"/>
            <w:tcBorders>
              <w:top w:val="single" w:sz="4" w:space="0" w:color="000000"/>
              <w:left w:val="single" w:sz="4" w:space="0" w:color="000000"/>
              <w:right w:val="single" w:sz="4" w:space="0" w:color="000000"/>
            </w:tcBorders>
            <w:vAlign w:val="center"/>
          </w:tcPr>
          <w:p w:rsidR="00D43F4F" w:rsidRDefault="008B69BF">
            <w:pPr>
              <w:jc w:val="center"/>
            </w:pPr>
            <w:r>
              <w:rPr>
                <w:sz w:val="16"/>
                <w:szCs w:val="16"/>
              </w:rPr>
              <w:t>Value added</w:t>
            </w:r>
          </w:p>
        </w:tc>
        <w:tc>
          <w:tcPr>
            <w:tcW w:w="1810" w:type="dxa"/>
            <w:gridSpan w:val="2"/>
            <w:tcBorders>
              <w:top w:val="single" w:sz="4" w:space="0" w:color="000000"/>
              <w:left w:val="single" w:sz="4" w:space="0" w:color="000000"/>
              <w:right w:val="single" w:sz="4" w:space="0" w:color="000000"/>
            </w:tcBorders>
            <w:vAlign w:val="center"/>
          </w:tcPr>
          <w:p w:rsidR="00D43F4F" w:rsidRDefault="008B69BF">
            <w:pPr>
              <w:jc w:val="center"/>
            </w:pPr>
            <w:r>
              <w:rPr>
                <w:sz w:val="16"/>
                <w:szCs w:val="16"/>
              </w:rPr>
              <w:t>Fix capital depreciation</w:t>
            </w:r>
          </w:p>
        </w:tc>
        <w:tc>
          <w:tcPr>
            <w:tcW w:w="1052" w:type="dxa"/>
            <w:tcBorders>
              <w:top w:val="single" w:sz="4" w:space="0" w:color="000000"/>
              <w:left w:val="single" w:sz="4" w:space="0" w:color="000000"/>
              <w:right w:val="single" w:sz="4" w:space="0" w:color="000000"/>
            </w:tcBorders>
            <w:vAlign w:val="center"/>
          </w:tcPr>
          <w:p w:rsidR="00D43F4F" w:rsidRDefault="008B69BF">
            <w:pPr>
              <w:jc w:val="center"/>
            </w:pPr>
            <w:r>
              <w:rPr>
                <w:sz w:val="16"/>
                <w:szCs w:val="16"/>
              </w:rPr>
              <w:t>10</w:t>
            </w:r>
            <w:r>
              <w:rPr>
                <w:sz w:val="16"/>
                <w:szCs w:val="16"/>
                <w:vertAlign w:val="superscript"/>
              </w:rPr>
              <w:t>4</w:t>
            </w:r>
            <w:r>
              <w:rPr>
                <w:sz w:val="16"/>
                <w:szCs w:val="16"/>
              </w:rPr>
              <w:t xml:space="preserve">  Yuan</w:t>
            </w:r>
          </w:p>
        </w:tc>
        <w:tc>
          <w:tcPr>
            <w:tcW w:w="561" w:type="dxa"/>
            <w:vMerge w:val="restart"/>
            <w:tcBorders>
              <w:top w:val="single" w:sz="4" w:space="0" w:color="000000"/>
              <w:left w:val="single" w:sz="4" w:space="0" w:color="000000"/>
              <w:bottom w:val="single" w:sz="4" w:space="0" w:color="000000"/>
            </w:tcBorders>
            <w:vAlign w:val="center"/>
          </w:tcPr>
          <w:p w:rsidR="00D43F4F" w:rsidRDefault="008B69BF">
            <w:pPr>
              <w:jc w:val="center"/>
            </w:pPr>
            <w:r>
              <w:rPr>
                <w:noProof/>
              </w:rPr>
              <w:drawing>
                <wp:inline distT="0" distB="0" distL="114300" distR="114300">
                  <wp:extent cx="225425" cy="193040"/>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3"/>
                          <a:srcRect/>
                          <a:stretch>
                            <a:fillRect/>
                          </a:stretch>
                        </pic:blipFill>
                        <pic:spPr>
                          <a:xfrm>
                            <a:off x="0" y="0"/>
                            <a:ext cx="225425" cy="193040"/>
                          </a:xfrm>
                          <a:prstGeom prst="rect">
                            <a:avLst/>
                          </a:prstGeom>
                          <a:ln/>
                        </pic:spPr>
                      </pic:pic>
                    </a:graphicData>
                  </a:graphic>
                </wp:inline>
              </w:drawing>
            </w:r>
          </w:p>
        </w:tc>
        <w:tc>
          <w:tcPr>
            <w:tcW w:w="678" w:type="dxa"/>
            <w:vMerge w:val="restart"/>
            <w:tcBorders>
              <w:top w:val="single" w:sz="4" w:space="0" w:color="000000"/>
              <w:left w:val="single" w:sz="4" w:space="0" w:color="000000"/>
              <w:bottom w:val="single" w:sz="4" w:space="0" w:color="000000"/>
              <w:right w:val="single" w:sz="4" w:space="0" w:color="000000"/>
            </w:tcBorders>
            <w:vAlign w:val="center"/>
          </w:tcPr>
          <w:p w:rsidR="00D43F4F" w:rsidRDefault="008B69BF">
            <w:pPr>
              <w:jc w:val="center"/>
            </w:pPr>
            <w:r>
              <w:rPr>
                <w:noProof/>
              </w:rPr>
              <w:drawing>
                <wp:inline distT="0" distB="0" distL="114300" distR="114300">
                  <wp:extent cx="238125" cy="193040"/>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4"/>
                          <a:srcRect/>
                          <a:stretch>
                            <a:fillRect/>
                          </a:stretch>
                        </pic:blipFill>
                        <pic:spPr>
                          <a:xfrm>
                            <a:off x="0" y="0"/>
                            <a:ext cx="238125" cy="193040"/>
                          </a:xfrm>
                          <a:prstGeom prst="rect">
                            <a:avLst/>
                          </a:prstGeom>
                          <a:ln/>
                        </pic:spPr>
                      </pic:pic>
                    </a:graphicData>
                  </a:graphic>
                </wp:inline>
              </w:drawing>
            </w:r>
          </w:p>
        </w:tc>
        <w:tc>
          <w:tcPr>
            <w:tcW w:w="3402" w:type="dxa"/>
            <w:gridSpan w:val="6"/>
            <w:vMerge w:val="restart"/>
            <w:tcBorders>
              <w:top w:val="single" w:sz="4" w:space="0" w:color="000000"/>
              <w:left w:val="single" w:sz="4" w:space="0" w:color="000000"/>
            </w:tcBorders>
            <w:vAlign w:val="center"/>
          </w:tcPr>
          <w:p w:rsidR="00D43F4F" w:rsidRDefault="00D43F4F">
            <w:pPr>
              <w:jc w:val="center"/>
            </w:pPr>
          </w:p>
        </w:tc>
      </w:tr>
      <w:tr w:rsidR="00D43F4F">
        <w:trPr>
          <w:trHeight w:val="16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spacing w:line="276" w:lineRule="auto"/>
              <w:jc w:val="left"/>
            </w:pPr>
          </w:p>
        </w:tc>
        <w:tc>
          <w:tcPr>
            <w:tcW w:w="298" w:type="dxa"/>
            <w:vMerge/>
            <w:tcBorders>
              <w:top w:val="single" w:sz="4" w:space="0" w:color="000000"/>
              <w:left w:val="single" w:sz="4" w:space="0" w:color="000000"/>
              <w:right w:val="single" w:sz="4" w:space="0" w:color="000000"/>
            </w:tcBorders>
            <w:vAlign w:val="center"/>
          </w:tcPr>
          <w:p w:rsidR="00D43F4F" w:rsidRDefault="00D43F4F">
            <w:pPr>
              <w:jc w:val="center"/>
            </w:pPr>
          </w:p>
          <w:p w:rsidR="00D43F4F" w:rsidRDefault="00D43F4F">
            <w:pPr>
              <w:jc w:val="center"/>
            </w:pPr>
          </w:p>
        </w:tc>
        <w:tc>
          <w:tcPr>
            <w:tcW w:w="1810" w:type="dxa"/>
            <w:gridSpan w:val="2"/>
            <w:tcBorders>
              <w:left w:val="single" w:sz="4" w:space="0" w:color="000000"/>
              <w:right w:val="single" w:sz="4" w:space="0" w:color="000000"/>
            </w:tcBorders>
            <w:vAlign w:val="center"/>
          </w:tcPr>
          <w:p w:rsidR="00D43F4F" w:rsidRDefault="008B69BF">
            <w:pPr>
              <w:jc w:val="center"/>
            </w:pPr>
            <w:r>
              <w:rPr>
                <w:sz w:val="16"/>
                <w:szCs w:val="16"/>
              </w:rPr>
              <w:t>Remuneration of labor</w:t>
            </w:r>
          </w:p>
        </w:tc>
        <w:tc>
          <w:tcPr>
            <w:tcW w:w="1052" w:type="dxa"/>
            <w:tcBorders>
              <w:left w:val="single" w:sz="4" w:space="0" w:color="000000"/>
              <w:right w:val="single" w:sz="4" w:space="0" w:color="000000"/>
            </w:tcBorders>
            <w:vAlign w:val="center"/>
          </w:tcPr>
          <w:p w:rsidR="00D43F4F" w:rsidRDefault="008B69BF">
            <w:pPr>
              <w:jc w:val="center"/>
            </w:pPr>
            <w:r>
              <w:rPr>
                <w:sz w:val="16"/>
                <w:szCs w:val="16"/>
              </w:rPr>
              <w:t>10</w:t>
            </w:r>
            <w:r>
              <w:rPr>
                <w:sz w:val="16"/>
                <w:szCs w:val="16"/>
                <w:vertAlign w:val="superscript"/>
              </w:rPr>
              <w:t>4</w:t>
            </w:r>
            <w:r>
              <w:rPr>
                <w:sz w:val="16"/>
                <w:szCs w:val="16"/>
              </w:rPr>
              <w:t xml:space="preserve">  Yuan</w:t>
            </w:r>
          </w:p>
        </w:tc>
        <w:tc>
          <w:tcPr>
            <w:tcW w:w="561" w:type="dxa"/>
            <w:vMerge/>
            <w:tcBorders>
              <w:top w:val="single" w:sz="4" w:space="0" w:color="000000"/>
              <w:left w:val="single" w:sz="4" w:space="0" w:color="000000"/>
              <w:bottom w:val="single" w:sz="4" w:space="0" w:color="000000"/>
            </w:tcBorders>
            <w:vAlign w:val="center"/>
          </w:tcPr>
          <w:p w:rsidR="00D43F4F" w:rsidRDefault="00D43F4F">
            <w:pPr>
              <w:spacing w:line="276" w:lineRule="auto"/>
              <w:jc w:val="left"/>
            </w:pPr>
          </w:p>
        </w:tc>
        <w:tc>
          <w:tcPr>
            <w:tcW w:w="67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3402" w:type="dxa"/>
            <w:gridSpan w:val="6"/>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r>
      <w:tr w:rsidR="00D43F4F">
        <w:trPr>
          <w:trHeight w:val="12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spacing w:line="276" w:lineRule="auto"/>
              <w:jc w:val="left"/>
            </w:pPr>
          </w:p>
        </w:tc>
        <w:tc>
          <w:tcPr>
            <w:tcW w:w="298" w:type="dxa"/>
            <w:vMerge/>
            <w:tcBorders>
              <w:top w:val="single" w:sz="4" w:space="0" w:color="000000"/>
              <w:left w:val="single" w:sz="4" w:space="0" w:color="000000"/>
              <w:right w:val="single" w:sz="4" w:space="0" w:color="000000"/>
            </w:tcBorders>
            <w:vAlign w:val="center"/>
          </w:tcPr>
          <w:p w:rsidR="00D43F4F" w:rsidRDefault="00D43F4F">
            <w:pPr>
              <w:jc w:val="center"/>
            </w:pPr>
          </w:p>
          <w:p w:rsidR="00D43F4F" w:rsidRDefault="00D43F4F">
            <w:pPr>
              <w:jc w:val="center"/>
            </w:pPr>
          </w:p>
        </w:tc>
        <w:tc>
          <w:tcPr>
            <w:tcW w:w="1810" w:type="dxa"/>
            <w:gridSpan w:val="2"/>
            <w:tcBorders>
              <w:left w:val="single" w:sz="4" w:space="0" w:color="000000"/>
              <w:right w:val="single" w:sz="4" w:space="0" w:color="000000"/>
            </w:tcBorders>
            <w:vAlign w:val="center"/>
          </w:tcPr>
          <w:p w:rsidR="00D43F4F" w:rsidRDefault="008B69BF">
            <w:pPr>
              <w:jc w:val="center"/>
            </w:pPr>
            <w:r>
              <w:rPr>
                <w:sz w:val="16"/>
                <w:szCs w:val="16"/>
              </w:rPr>
              <w:t>Tax and profit</w:t>
            </w:r>
          </w:p>
        </w:tc>
        <w:tc>
          <w:tcPr>
            <w:tcW w:w="1052" w:type="dxa"/>
            <w:tcBorders>
              <w:left w:val="single" w:sz="4" w:space="0" w:color="000000"/>
              <w:right w:val="single" w:sz="4" w:space="0" w:color="000000"/>
            </w:tcBorders>
            <w:vAlign w:val="center"/>
          </w:tcPr>
          <w:p w:rsidR="00D43F4F" w:rsidRDefault="008B69BF">
            <w:pPr>
              <w:jc w:val="center"/>
            </w:pPr>
            <w:r>
              <w:rPr>
                <w:sz w:val="16"/>
                <w:szCs w:val="16"/>
              </w:rPr>
              <w:t>10</w:t>
            </w:r>
            <w:r>
              <w:rPr>
                <w:sz w:val="16"/>
                <w:szCs w:val="16"/>
                <w:vertAlign w:val="superscript"/>
              </w:rPr>
              <w:t>4</w:t>
            </w:r>
            <w:r>
              <w:rPr>
                <w:sz w:val="16"/>
                <w:szCs w:val="16"/>
              </w:rPr>
              <w:t xml:space="preserve">  Yuan</w:t>
            </w:r>
          </w:p>
        </w:tc>
        <w:tc>
          <w:tcPr>
            <w:tcW w:w="561" w:type="dxa"/>
            <w:vMerge/>
            <w:tcBorders>
              <w:top w:val="single" w:sz="4" w:space="0" w:color="000000"/>
              <w:left w:val="single" w:sz="4" w:space="0" w:color="000000"/>
              <w:bottom w:val="single" w:sz="4" w:space="0" w:color="000000"/>
            </w:tcBorders>
            <w:vAlign w:val="center"/>
          </w:tcPr>
          <w:p w:rsidR="00D43F4F" w:rsidRDefault="00D43F4F">
            <w:pPr>
              <w:spacing w:line="276" w:lineRule="auto"/>
              <w:jc w:val="left"/>
            </w:pPr>
          </w:p>
        </w:tc>
        <w:tc>
          <w:tcPr>
            <w:tcW w:w="67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3402" w:type="dxa"/>
            <w:gridSpan w:val="6"/>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r>
      <w:tr w:rsidR="00D43F4F">
        <w:trPr>
          <w:trHeight w:val="6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spacing w:line="276" w:lineRule="auto"/>
              <w:jc w:val="left"/>
            </w:pPr>
          </w:p>
        </w:tc>
        <w:tc>
          <w:tcPr>
            <w:tcW w:w="298" w:type="dxa"/>
            <w:vMerge/>
            <w:tcBorders>
              <w:top w:val="single" w:sz="4" w:space="0" w:color="000000"/>
              <w:left w:val="single" w:sz="4" w:space="0" w:color="000000"/>
              <w:right w:val="single" w:sz="4" w:space="0" w:color="000000"/>
            </w:tcBorders>
            <w:vAlign w:val="center"/>
          </w:tcPr>
          <w:p w:rsidR="00D43F4F" w:rsidRDefault="00D43F4F">
            <w:pPr>
              <w:jc w:val="center"/>
            </w:pPr>
          </w:p>
          <w:p w:rsidR="00D43F4F" w:rsidRDefault="00D43F4F">
            <w:pPr>
              <w:jc w:val="center"/>
            </w:pPr>
          </w:p>
        </w:tc>
        <w:tc>
          <w:tcPr>
            <w:tcW w:w="1810" w:type="dxa"/>
            <w:gridSpan w:val="2"/>
            <w:tcBorders>
              <w:left w:val="single" w:sz="4" w:space="0" w:color="000000"/>
              <w:bottom w:val="single" w:sz="4" w:space="0" w:color="000000"/>
              <w:right w:val="single" w:sz="4" w:space="0" w:color="000000"/>
            </w:tcBorders>
            <w:vAlign w:val="center"/>
          </w:tcPr>
          <w:p w:rsidR="00D43F4F" w:rsidRDefault="008B69BF">
            <w:pPr>
              <w:jc w:val="center"/>
            </w:pPr>
            <w:r>
              <w:rPr>
                <w:sz w:val="16"/>
                <w:szCs w:val="16"/>
              </w:rPr>
              <w:t>Value added in total</w:t>
            </w:r>
          </w:p>
        </w:tc>
        <w:tc>
          <w:tcPr>
            <w:tcW w:w="1052" w:type="dxa"/>
            <w:tcBorders>
              <w:left w:val="single" w:sz="4" w:space="0" w:color="000000"/>
              <w:bottom w:val="single" w:sz="4" w:space="0" w:color="000000"/>
              <w:right w:val="single" w:sz="4" w:space="0" w:color="000000"/>
            </w:tcBorders>
            <w:vAlign w:val="center"/>
          </w:tcPr>
          <w:p w:rsidR="00D43F4F" w:rsidRDefault="008B69BF">
            <w:pPr>
              <w:jc w:val="center"/>
            </w:pPr>
            <w:r>
              <w:rPr>
                <w:sz w:val="16"/>
                <w:szCs w:val="16"/>
              </w:rPr>
              <w:t>10</w:t>
            </w:r>
            <w:r>
              <w:rPr>
                <w:sz w:val="16"/>
                <w:szCs w:val="16"/>
                <w:vertAlign w:val="superscript"/>
              </w:rPr>
              <w:t>4</w:t>
            </w:r>
            <w:r>
              <w:rPr>
                <w:sz w:val="16"/>
                <w:szCs w:val="16"/>
              </w:rPr>
              <w:t xml:space="preserve">  Yuan</w:t>
            </w:r>
          </w:p>
        </w:tc>
        <w:tc>
          <w:tcPr>
            <w:tcW w:w="561" w:type="dxa"/>
            <w:vMerge/>
            <w:tcBorders>
              <w:top w:val="single" w:sz="4" w:space="0" w:color="000000"/>
              <w:left w:val="single" w:sz="4" w:space="0" w:color="000000"/>
              <w:bottom w:val="single" w:sz="4" w:space="0" w:color="000000"/>
            </w:tcBorders>
            <w:vAlign w:val="center"/>
          </w:tcPr>
          <w:p w:rsidR="00D43F4F" w:rsidRDefault="00D43F4F">
            <w:pPr>
              <w:spacing w:line="276" w:lineRule="auto"/>
              <w:jc w:val="left"/>
            </w:pPr>
          </w:p>
        </w:tc>
        <w:tc>
          <w:tcPr>
            <w:tcW w:w="678" w:type="dxa"/>
            <w:vMerge/>
            <w:tcBorders>
              <w:top w:val="single" w:sz="4" w:space="0" w:color="000000"/>
              <w:left w:val="single" w:sz="4" w:space="0" w:color="000000"/>
              <w:bottom w:val="single" w:sz="4" w:space="0" w:color="000000"/>
              <w:right w:val="single" w:sz="4" w:space="0" w:color="000000"/>
            </w:tcBorders>
            <w:vAlign w:val="center"/>
          </w:tcPr>
          <w:p w:rsidR="00D43F4F" w:rsidRDefault="00D43F4F">
            <w:pPr>
              <w:spacing w:line="276" w:lineRule="auto"/>
              <w:jc w:val="left"/>
            </w:pPr>
          </w:p>
        </w:tc>
        <w:tc>
          <w:tcPr>
            <w:tcW w:w="3402" w:type="dxa"/>
            <w:gridSpan w:val="6"/>
            <w:vMerge/>
            <w:tcBorders>
              <w:top w:val="single" w:sz="4" w:space="0" w:color="000000"/>
              <w:left w:val="single" w:sz="4" w:space="0" w:color="000000"/>
            </w:tcBorders>
            <w:vAlign w:val="center"/>
          </w:tcPr>
          <w:p w:rsidR="00D43F4F" w:rsidRDefault="00D43F4F">
            <w:pPr>
              <w:jc w:val="center"/>
            </w:pPr>
          </w:p>
          <w:p w:rsidR="00D43F4F" w:rsidRDefault="00D43F4F">
            <w:pPr>
              <w:jc w:val="center"/>
            </w:pPr>
          </w:p>
          <w:p w:rsidR="00D43F4F" w:rsidRDefault="00D43F4F">
            <w:pPr>
              <w:jc w:val="center"/>
            </w:pPr>
          </w:p>
        </w:tc>
      </w:tr>
      <w:tr w:rsidR="00D43F4F">
        <w:trPr>
          <w:trHeight w:val="260"/>
          <w:jc w:val="center"/>
        </w:trPr>
        <w:tc>
          <w:tcPr>
            <w:tcW w:w="471" w:type="dxa"/>
            <w:vMerge/>
            <w:tcBorders>
              <w:top w:val="single" w:sz="4" w:space="0" w:color="000000"/>
              <w:left w:val="nil"/>
              <w:bottom w:val="single" w:sz="4" w:space="0" w:color="000000"/>
              <w:right w:val="single" w:sz="4" w:space="0" w:color="000000"/>
            </w:tcBorders>
            <w:vAlign w:val="center"/>
          </w:tcPr>
          <w:p w:rsidR="00D43F4F" w:rsidRDefault="00D43F4F">
            <w:pPr>
              <w:jc w:val="center"/>
            </w:pPr>
          </w:p>
        </w:tc>
        <w:tc>
          <w:tcPr>
            <w:tcW w:w="2108" w:type="dxa"/>
            <w:gridSpan w:val="3"/>
            <w:tcBorders>
              <w:top w:val="single" w:sz="4" w:space="0" w:color="000000"/>
              <w:left w:val="single" w:sz="4" w:space="0" w:color="000000"/>
              <w:bottom w:val="single" w:sz="4" w:space="0" w:color="000000"/>
              <w:right w:val="single" w:sz="4" w:space="0" w:color="000000"/>
            </w:tcBorders>
            <w:vAlign w:val="center"/>
          </w:tcPr>
          <w:p w:rsidR="00D43F4F" w:rsidRDefault="008B69BF">
            <w:pPr>
              <w:jc w:val="center"/>
            </w:pPr>
            <w:r>
              <w:rPr>
                <w:sz w:val="16"/>
                <w:szCs w:val="16"/>
              </w:rPr>
              <w:t>Total input</w:t>
            </w:r>
          </w:p>
        </w:tc>
        <w:tc>
          <w:tcPr>
            <w:tcW w:w="1052" w:type="dxa"/>
            <w:tcBorders>
              <w:top w:val="single" w:sz="4" w:space="0" w:color="000000"/>
              <w:left w:val="single" w:sz="4" w:space="0" w:color="000000"/>
              <w:bottom w:val="single" w:sz="4" w:space="0" w:color="000000"/>
              <w:right w:val="single" w:sz="4" w:space="0" w:color="000000"/>
            </w:tcBorders>
            <w:vAlign w:val="center"/>
          </w:tcPr>
          <w:p w:rsidR="00D43F4F" w:rsidRDefault="008B69BF">
            <w:pPr>
              <w:jc w:val="center"/>
            </w:pPr>
            <w:r>
              <w:rPr>
                <w:sz w:val="16"/>
                <w:szCs w:val="16"/>
              </w:rPr>
              <w:t>10</w:t>
            </w:r>
            <w:r>
              <w:rPr>
                <w:sz w:val="16"/>
                <w:szCs w:val="16"/>
                <w:vertAlign w:val="superscript"/>
              </w:rPr>
              <w:t>4</w:t>
            </w:r>
            <w:r>
              <w:rPr>
                <w:sz w:val="16"/>
                <w:szCs w:val="16"/>
              </w:rPr>
              <w:t xml:space="preserve">  Yuan</w:t>
            </w:r>
          </w:p>
        </w:tc>
        <w:tc>
          <w:tcPr>
            <w:tcW w:w="561" w:type="dxa"/>
            <w:tcBorders>
              <w:top w:val="single" w:sz="4" w:space="0" w:color="000000"/>
              <w:left w:val="single" w:sz="4" w:space="0" w:color="000000"/>
              <w:bottom w:val="single" w:sz="4" w:space="0" w:color="000000"/>
            </w:tcBorders>
            <w:vAlign w:val="center"/>
          </w:tcPr>
          <w:p w:rsidR="00D43F4F" w:rsidRDefault="008B69BF">
            <w:pPr>
              <w:jc w:val="center"/>
            </w:pPr>
            <w:r>
              <w:rPr>
                <w:noProof/>
              </w:rPr>
              <w:drawing>
                <wp:inline distT="0" distB="0" distL="114300" distR="114300">
                  <wp:extent cx="193040" cy="193040"/>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5"/>
                          <a:srcRect/>
                          <a:stretch>
                            <a:fillRect/>
                          </a:stretch>
                        </pic:blipFill>
                        <pic:spPr>
                          <a:xfrm>
                            <a:off x="0" y="0"/>
                            <a:ext cx="193040" cy="193040"/>
                          </a:xfrm>
                          <a:prstGeom prst="rect">
                            <a:avLst/>
                          </a:prstGeom>
                          <a:ln/>
                        </pic:spPr>
                      </pic:pic>
                    </a:graphicData>
                  </a:graphic>
                </wp:inline>
              </w:drawing>
            </w:r>
          </w:p>
        </w:tc>
        <w:tc>
          <w:tcPr>
            <w:tcW w:w="678" w:type="dxa"/>
            <w:tcBorders>
              <w:top w:val="single" w:sz="4" w:space="0" w:color="000000"/>
              <w:left w:val="single" w:sz="4" w:space="0" w:color="000000"/>
              <w:bottom w:val="single" w:sz="4" w:space="0" w:color="000000"/>
              <w:right w:val="single" w:sz="4" w:space="0" w:color="000000"/>
            </w:tcBorders>
            <w:vAlign w:val="center"/>
          </w:tcPr>
          <w:p w:rsidR="00D43F4F" w:rsidRDefault="008B69BF">
            <w:pPr>
              <w:jc w:val="center"/>
            </w:pPr>
            <w:r>
              <w:rPr>
                <w:noProof/>
              </w:rPr>
              <w:drawing>
                <wp:inline distT="0" distB="0" distL="114300" distR="114300">
                  <wp:extent cx="225425" cy="193040"/>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2"/>
                          <a:srcRect/>
                          <a:stretch>
                            <a:fillRect/>
                          </a:stretch>
                        </pic:blipFill>
                        <pic:spPr>
                          <a:xfrm>
                            <a:off x="0" y="0"/>
                            <a:ext cx="225425" cy="193040"/>
                          </a:xfrm>
                          <a:prstGeom prst="rect">
                            <a:avLst/>
                          </a:prstGeom>
                          <a:ln/>
                        </pic:spPr>
                      </pic:pic>
                    </a:graphicData>
                  </a:graphic>
                </wp:inline>
              </w:drawing>
            </w:r>
          </w:p>
        </w:tc>
        <w:tc>
          <w:tcPr>
            <w:tcW w:w="3402" w:type="dxa"/>
            <w:gridSpan w:val="6"/>
            <w:vMerge/>
            <w:tcBorders>
              <w:top w:val="single" w:sz="4" w:space="0" w:color="000000"/>
              <w:left w:val="single" w:sz="4" w:space="0" w:color="000000"/>
            </w:tcBorders>
            <w:vAlign w:val="center"/>
          </w:tcPr>
          <w:p w:rsidR="00D43F4F" w:rsidRDefault="00D43F4F">
            <w:pPr>
              <w:jc w:val="center"/>
            </w:pPr>
          </w:p>
        </w:tc>
      </w:tr>
    </w:tbl>
    <w:p w:rsidR="00D43F4F" w:rsidRDefault="008B69BF">
      <w:pPr>
        <w:tabs>
          <w:tab w:val="left" w:pos="567"/>
          <w:tab w:val="left" w:pos="8505"/>
        </w:tabs>
        <w:spacing w:line="360" w:lineRule="auto"/>
      </w:pPr>
      <w:r>
        <w:rPr>
          <w:rFonts w:eastAsia="Times New Roman"/>
          <w:sz w:val="16"/>
          <w:szCs w:val="16"/>
        </w:rPr>
        <w:t xml:space="preserve"> </w:t>
      </w:r>
    </w:p>
    <w:p w:rsidR="00D43F4F" w:rsidRDefault="00D43F4F">
      <w:pPr>
        <w:tabs>
          <w:tab w:val="left" w:pos="567"/>
          <w:tab w:val="left" w:pos="8505"/>
        </w:tabs>
        <w:spacing w:line="360" w:lineRule="auto"/>
      </w:pPr>
    </w:p>
    <w:p w:rsidR="00D43F4F" w:rsidRDefault="008B69BF">
      <w:pPr>
        <w:spacing w:line="360" w:lineRule="auto"/>
        <w:jc w:val="center"/>
      </w:pPr>
      <w:r>
        <w:rPr>
          <w:rFonts w:ascii="Arial Unicode MS" w:eastAsia="Arial Unicode MS" w:hAnsi="Arial Unicode MS" w:cs="Arial Unicode MS"/>
          <w:sz w:val="24"/>
          <w:szCs w:val="24"/>
        </w:rPr>
        <w:t>Figure A.1， Industry adjustment for carbon emission reduction, China 2007</w:t>
      </w:r>
      <w:r>
        <w:rPr>
          <w:sz w:val="24"/>
          <w:szCs w:val="24"/>
          <w:vertAlign w:val="superscript"/>
        </w:rPr>
        <w:footnoteReference w:id="10"/>
      </w:r>
    </w:p>
    <w:p w:rsidR="00D43F4F" w:rsidRDefault="008B69BF">
      <w:pPr>
        <w:spacing w:line="360" w:lineRule="auto"/>
        <w:jc w:val="center"/>
      </w:pPr>
      <w:r>
        <w:rPr>
          <w:noProof/>
        </w:rPr>
        <w:drawing>
          <wp:inline distT="0" distB="0" distL="0" distR="0">
            <wp:extent cx="3752850" cy="1962150"/>
            <wp:effectExtent l="0" t="0" r="0" b="0"/>
            <wp:docPr id="87"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176"/>
                    <a:srcRect/>
                    <a:stretch>
                      <a:fillRect/>
                    </a:stretch>
                  </pic:blipFill>
                  <pic:spPr>
                    <a:xfrm>
                      <a:off x="0" y="0"/>
                      <a:ext cx="3752850" cy="1962150"/>
                    </a:xfrm>
                    <a:prstGeom prst="rect">
                      <a:avLst/>
                    </a:prstGeom>
                    <a:ln/>
                  </pic:spPr>
                </pic:pic>
              </a:graphicData>
            </a:graphic>
          </wp:inline>
        </w:drawing>
      </w:r>
    </w:p>
    <w:p w:rsidR="00D43F4F" w:rsidRDefault="008B69BF">
      <w:pPr>
        <w:spacing w:line="360" w:lineRule="auto"/>
      </w:pPr>
      <w:r>
        <w:rPr>
          <w:b/>
          <w:sz w:val="24"/>
          <w:szCs w:val="24"/>
        </w:rPr>
        <w:t>3.1 Linear programming in IO model for long term planning</w:t>
      </w:r>
    </w:p>
    <w:p w:rsidR="00D43F4F" w:rsidRDefault="008B69BF">
      <w:pPr>
        <w:spacing w:line="360" w:lineRule="auto"/>
        <w:ind w:firstLine="420"/>
      </w:pPr>
      <w:proofErr w:type="spellStart"/>
      <w:r>
        <w:rPr>
          <w:sz w:val="24"/>
          <w:szCs w:val="24"/>
        </w:rPr>
        <w:t>Xue</w:t>
      </w:r>
      <w:proofErr w:type="spellEnd"/>
      <w:r>
        <w:rPr>
          <w:sz w:val="24"/>
          <w:szCs w:val="24"/>
        </w:rPr>
        <w:t xml:space="preserve"> Fu (2012) use linear programming is used to address the optimal output structure for maximizing GDP with the constraint of carbon emission in the plan year with the assumed input-output system.  </w:t>
      </w:r>
    </w:p>
    <w:p w:rsidR="00D43F4F" w:rsidRDefault="008B69BF">
      <w:pPr>
        <w:jc w:val="center"/>
      </w:pPr>
      <w:r>
        <w:rPr>
          <w:noProof/>
        </w:rPr>
        <w:lastRenderedPageBreak/>
        <w:drawing>
          <wp:inline distT="0" distB="0" distL="114300" distR="114300">
            <wp:extent cx="1738629" cy="1139825"/>
            <wp:effectExtent l="0" t="0" r="0" b="0"/>
            <wp:docPr id="80"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77"/>
                    <a:srcRect/>
                    <a:stretch>
                      <a:fillRect/>
                    </a:stretch>
                  </pic:blipFill>
                  <pic:spPr>
                    <a:xfrm>
                      <a:off x="0" y="0"/>
                      <a:ext cx="1738629" cy="1139825"/>
                    </a:xfrm>
                    <a:prstGeom prst="rect">
                      <a:avLst/>
                    </a:prstGeom>
                    <a:ln/>
                  </pic:spPr>
                </pic:pic>
              </a:graphicData>
            </a:graphic>
          </wp:inline>
        </w:drawing>
      </w:r>
      <w:r>
        <w:rPr>
          <w:sz w:val="36"/>
          <w:szCs w:val="36"/>
          <w:vertAlign w:val="subscript"/>
        </w:rPr>
        <w:t>(3.1)</w:t>
      </w:r>
      <w:r>
        <w:rPr>
          <w:noProof/>
        </w:rPr>
        <w:drawing>
          <wp:anchor distT="0" distB="0" distL="114300" distR="114300" simplePos="0" relativeHeight="251659264" behindDoc="0" locked="0" layoutInCell="0" hidden="0" allowOverlap="0">
            <wp:simplePos x="0" y="0"/>
            <wp:positionH relativeFrom="margin">
              <wp:posOffset>1879600</wp:posOffset>
            </wp:positionH>
            <wp:positionV relativeFrom="paragraph">
              <wp:posOffset>1266825</wp:posOffset>
            </wp:positionV>
            <wp:extent cx="114300" cy="215900"/>
            <wp:effectExtent l="0" t="0" r="0" b="0"/>
            <wp:wrapSquare wrapText="bothSides" distT="0" distB="0" distL="114300" distR="114300"/>
            <wp:docPr id="81"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78"/>
                    <a:srcRect/>
                    <a:stretch>
                      <a:fillRect/>
                    </a:stretch>
                  </pic:blipFill>
                  <pic:spPr>
                    <a:xfrm>
                      <a:off x="0" y="0"/>
                      <a:ext cx="114300" cy="215900"/>
                    </a:xfrm>
                    <a:prstGeom prst="rect">
                      <a:avLst/>
                    </a:prstGeom>
                    <a:ln/>
                  </pic:spPr>
                </pic:pic>
              </a:graphicData>
            </a:graphic>
          </wp:anchor>
        </w:drawing>
      </w:r>
    </w:p>
    <w:p w:rsidR="00D43F4F" w:rsidRDefault="008B69BF">
      <w:r>
        <w:rPr>
          <w:noProof/>
        </w:rPr>
        <w:drawing>
          <wp:inline distT="0" distB="0" distL="114300" distR="114300">
            <wp:extent cx="2021840" cy="1036955"/>
            <wp:effectExtent l="0" t="0" r="0" b="0"/>
            <wp:docPr id="83"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179"/>
                    <a:srcRect/>
                    <a:stretch>
                      <a:fillRect/>
                    </a:stretch>
                  </pic:blipFill>
                  <pic:spPr>
                    <a:xfrm>
                      <a:off x="0" y="0"/>
                      <a:ext cx="2021840" cy="1036955"/>
                    </a:xfrm>
                    <a:prstGeom prst="rect">
                      <a:avLst/>
                    </a:prstGeom>
                    <a:ln/>
                  </pic:spPr>
                </pic:pic>
              </a:graphicData>
            </a:graphic>
          </wp:inline>
        </w:drawing>
      </w:r>
      <w:r>
        <w:rPr>
          <w:sz w:val="40"/>
          <w:szCs w:val="40"/>
          <w:vertAlign w:val="subscript"/>
        </w:rPr>
        <w:t xml:space="preserve">             </w:t>
      </w:r>
    </w:p>
    <w:p w:rsidR="00D43F4F" w:rsidRDefault="00D43F4F"/>
    <w:p w:rsidR="00D43F4F" w:rsidRDefault="008B69BF">
      <w:pPr>
        <w:spacing w:line="360" w:lineRule="auto"/>
        <w:ind w:firstLine="420"/>
      </w:pPr>
      <w:r>
        <w:rPr>
          <w:sz w:val="24"/>
          <w:szCs w:val="24"/>
        </w:rPr>
        <w:t>From equations (1), the output of each industry and their import and export with given domestic consumption is obtained in 2008 when taking the coefficient 2007, inferring the intermediate flows, value added. More detail is shown in Fu (2012).</w:t>
      </w:r>
    </w:p>
    <w:p w:rsidR="00D43F4F" w:rsidRDefault="008B69BF">
      <w:r>
        <w:t>Forecast result</w:t>
      </w:r>
    </w:p>
    <w:p w:rsidR="00D43F4F" w:rsidRDefault="00D43F4F"/>
    <w:p w:rsidR="00D43F4F" w:rsidRDefault="008B69BF">
      <w:r>
        <w:t>The output, value added, and elasticity by industry are forecasted by SPSS software, and the results are significant for every industry.</w:t>
      </w:r>
    </w:p>
    <w:p w:rsidR="00D43F4F" w:rsidRDefault="00D43F4F"/>
    <w:p w:rsidR="00D43F4F" w:rsidRDefault="008B69BF">
      <w:r>
        <w:t xml:space="preserve">According to the results, the value added in 2020 is 130240.1764 billion RMB at variable price, 5.090 times of that in 2007, which means value added grow 13.3 % per year.  In constant price, value added reach 7530.0745 billion RMB at 2007 price, 3.175 time of that in 2007, which means it grow 9.3% per year. </w:t>
      </w:r>
    </w:p>
    <w:p w:rsidR="00D43F4F" w:rsidRDefault="008B69BF">
      <w:r>
        <w:t>Output in 2020 is 446319.858 billion RMB at variable price, 6.15 times of that in 2007. It means the annual growth rate 15% in average.</w:t>
      </w:r>
    </w:p>
    <w:p w:rsidR="00D43F4F" w:rsidRDefault="00D43F4F"/>
    <w:p w:rsidR="00D43F4F" w:rsidRDefault="008B69BF">
      <w:r>
        <w:t>Elasticity here means the carbon emission per output, not carbon emission per value added as other literature shows. The forecast result of elasticity is 0.085 thousand Yuan per ton in 2020, 30% of that in 2007.</w:t>
      </w:r>
      <w:r>
        <w:br w:type="page"/>
      </w:r>
    </w:p>
    <w:p w:rsidR="00D43F4F" w:rsidRDefault="00D43F4F"/>
    <w:p w:rsidR="00D43F4F" w:rsidRDefault="00D43F4F"/>
    <w:tbl>
      <w:tblPr>
        <w:tblStyle w:val="af"/>
        <w:tblW w:w="14906" w:type="dxa"/>
        <w:tblInd w:w="-21" w:type="dxa"/>
        <w:tblLayout w:type="fixed"/>
        <w:tblLook w:val="0400" w:firstRow="0" w:lastRow="0" w:firstColumn="0" w:lastColumn="0" w:noHBand="0" w:noVBand="1"/>
      </w:tblPr>
      <w:tblGrid>
        <w:gridCol w:w="2250"/>
        <w:gridCol w:w="820"/>
        <w:gridCol w:w="820"/>
        <w:gridCol w:w="820"/>
        <w:gridCol w:w="820"/>
        <w:gridCol w:w="820"/>
        <w:gridCol w:w="820"/>
        <w:gridCol w:w="820"/>
        <w:gridCol w:w="820"/>
        <w:gridCol w:w="820"/>
        <w:gridCol w:w="820"/>
        <w:gridCol w:w="820"/>
        <w:gridCol w:w="820"/>
        <w:gridCol w:w="820"/>
        <w:gridCol w:w="856"/>
        <w:gridCol w:w="1140"/>
      </w:tblGrid>
      <w:tr w:rsidR="00D43F4F">
        <w:trPr>
          <w:trHeight w:val="260"/>
        </w:trPr>
        <w:tc>
          <w:tcPr>
            <w:tcW w:w="2250" w:type="dxa"/>
            <w:tcBorders>
              <w:top w:val="nil"/>
              <w:left w:val="nil"/>
              <w:bottom w:val="nil"/>
              <w:right w:val="nil"/>
            </w:tcBorders>
            <w:vAlign w:val="center"/>
          </w:tcPr>
          <w:p w:rsidR="00D43F4F" w:rsidRDefault="00D43F4F">
            <w:pPr>
              <w:widowControl/>
              <w:jc w:val="left"/>
            </w:pPr>
          </w:p>
        </w:tc>
        <w:tc>
          <w:tcPr>
            <w:tcW w:w="820" w:type="dxa"/>
            <w:tcBorders>
              <w:top w:val="nil"/>
              <w:left w:val="nil"/>
              <w:bottom w:val="nil"/>
              <w:right w:val="nil"/>
            </w:tcBorders>
            <w:vAlign w:val="center"/>
          </w:tcPr>
          <w:p w:rsidR="00D43F4F" w:rsidRDefault="008B69BF">
            <w:pPr>
              <w:widowControl/>
              <w:jc w:val="right"/>
            </w:pPr>
            <w:r>
              <w:rPr>
                <w:rFonts w:ascii="宋体" w:eastAsia="宋体" w:hAnsi="宋体" w:cs="宋体"/>
                <w:sz w:val="16"/>
                <w:szCs w:val="16"/>
              </w:rPr>
              <w:t>1</w:t>
            </w:r>
          </w:p>
        </w:tc>
        <w:tc>
          <w:tcPr>
            <w:tcW w:w="820" w:type="dxa"/>
            <w:tcBorders>
              <w:top w:val="nil"/>
              <w:left w:val="nil"/>
              <w:bottom w:val="nil"/>
              <w:right w:val="nil"/>
            </w:tcBorders>
            <w:vAlign w:val="center"/>
          </w:tcPr>
          <w:p w:rsidR="00D43F4F" w:rsidRDefault="008B69BF">
            <w:pPr>
              <w:widowControl/>
              <w:jc w:val="right"/>
            </w:pPr>
            <w:r>
              <w:rPr>
                <w:rFonts w:ascii="宋体" w:eastAsia="宋体" w:hAnsi="宋体" w:cs="宋体"/>
                <w:sz w:val="16"/>
                <w:szCs w:val="16"/>
              </w:rPr>
              <w:t>2</w:t>
            </w:r>
          </w:p>
        </w:tc>
        <w:tc>
          <w:tcPr>
            <w:tcW w:w="820" w:type="dxa"/>
            <w:tcBorders>
              <w:top w:val="nil"/>
              <w:left w:val="nil"/>
              <w:bottom w:val="nil"/>
              <w:right w:val="nil"/>
            </w:tcBorders>
            <w:vAlign w:val="center"/>
          </w:tcPr>
          <w:p w:rsidR="00D43F4F" w:rsidRDefault="008B69BF">
            <w:pPr>
              <w:widowControl/>
              <w:jc w:val="right"/>
            </w:pPr>
            <w:r>
              <w:rPr>
                <w:rFonts w:ascii="宋体" w:eastAsia="宋体" w:hAnsi="宋体" w:cs="宋体"/>
                <w:sz w:val="16"/>
                <w:szCs w:val="16"/>
              </w:rPr>
              <w:t>3</w:t>
            </w:r>
          </w:p>
        </w:tc>
        <w:tc>
          <w:tcPr>
            <w:tcW w:w="820" w:type="dxa"/>
            <w:tcBorders>
              <w:top w:val="nil"/>
              <w:left w:val="nil"/>
              <w:bottom w:val="nil"/>
              <w:right w:val="nil"/>
            </w:tcBorders>
            <w:vAlign w:val="center"/>
          </w:tcPr>
          <w:p w:rsidR="00D43F4F" w:rsidRDefault="008B69BF">
            <w:pPr>
              <w:widowControl/>
              <w:jc w:val="right"/>
            </w:pPr>
            <w:r>
              <w:rPr>
                <w:rFonts w:ascii="宋体" w:eastAsia="宋体" w:hAnsi="宋体" w:cs="宋体"/>
                <w:sz w:val="16"/>
                <w:szCs w:val="16"/>
              </w:rPr>
              <w:t>4</w:t>
            </w:r>
          </w:p>
        </w:tc>
        <w:tc>
          <w:tcPr>
            <w:tcW w:w="820" w:type="dxa"/>
            <w:tcBorders>
              <w:top w:val="nil"/>
              <w:left w:val="nil"/>
              <w:bottom w:val="nil"/>
              <w:right w:val="nil"/>
            </w:tcBorders>
            <w:vAlign w:val="center"/>
          </w:tcPr>
          <w:p w:rsidR="00D43F4F" w:rsidRDefault="008B69BF">
            <w:pPr>
              <w:widowControl/>
              <w:jc w:val="right"/>
            </w:pPr>
            <w:r>
              <w:rPr>
                <w:rFonts w:ascii="宋体" w:eastAsia="宋体" w:hAnsi="宋体" w:cs="宋体"/>
                <w:sz w:val="16"/>
                <w:szCs w:val="16"/>
              </w:rPr>
              <w:t>5</w:t>
            </w:r>
          </w:p>
        </w:tc>
        <w:tc>
          <w:tcPr>
            <w:tcW w:w="820" w:type="dxa"/>
            <w:tcBorders>
              <w:top w:val="nil"/>
              <w:left w:val="nil"/>
              <w:bottom w:val="nil"/>
              <w:right w:val="nil"/>
            </w:tcBorders>
            <w:vAlign w:val="center"/>
          </w:tcPr>
          <w:p w:rsidR="00D43F4F" w:rsidRDefault="008B69BF">
            <w:pPr>
              <w:widowControl/>
              <w:jc w:val="right"/>
            </w:pPr>
            <w:r>
              <w:rPr>
                <w:rFonts w:ascii="宋体" w:eastAsia="宋体" w:hAnsi="宋体" w:cs="宋体"/>
                <w:sz w:val="16"/>
                <w:szCs w:val="16"/>
              </w:rPr>
              <w:t>6</w:t>
            </w:r>
          </w:p>
        </w:tc>
        <w:tc>
          <w:tcPr>
            <w:tcW w:w="820" w:type="dxa"/>
            <w:tcBorders>
              <w:top w:val="nil"/>
              <w:left w:val="nil"/>
              <w:bottom w:val="nil"/>
              <w:right w:val="nil"/>
            </w:tcBorders>
            <w:vAlign w:val="center"/>
          </w:tcPr>
          <w:p w:rsidR="00D43F4F" w:rsidRDefault="008B69BF">
            <w:pPr>
              <w:widowControl/>
              <w:jc w:val="right"/>
            </w:pPr>
            <w:r>
              <w:rPr>
                <w:rFonts w:ascii="宋体" w:eastAsia="宋体" w:hAnsi="宋体" w:cs="宋体"/>
                <w:sz w:val="16"/>
                <w:szCs w:val="16"/>
              </w:rPr>
              <w:t>7</w:t>
            </w:r>
          </w:p>
        </w:tc>
        <w:tc>
          <w:tcPr>
            <w:tcW w:w="820" w:type="dxa"/>
            <w:tcBorders>
              <w:top w:val="nil"/>
              <w:left w:val="nil"/>
              <w:bottom w:val="nil"/>
              <w:right w:val="nil"/>
            </w:tcBorders>
            <w:vAlign w:val="center"/>
          </w:tcPr>
          <w:p w:rsidR="00D43F4F" w:rsidRDefault="008B69BF">
            <w:pPr>
              <w:widowControl/>
              <w:jc w:val="right"/>
            </w:pPr>
            <w:r>
              <w:rPr>
                <w:rFonts w:ascii="宋体" w:eastAsia="宋体" w:hAnsi="宋体" w:cs="宋体"/>
                <w:sz w:val="16"/>
                <w:szCs w:val="16"/>
              </w:rPr>
              <w:t>8</w:t>
            </w:r>
          </w:p>
        </w:tc>
        <w:tc>
          <w:tcPr>
            <w:tcW w:w="820" w:type="dxa"/>
            <w:tcBorders>
              <w:top w:val="nil"/>
              <w:left w:val="nil"/>
              <w:bottom w:val="nil"/>
              <w:right w:val="nil"/>
            </w:tcBorders>
            <w:vAlign w:val="center"/>
          </w:tcPr>
          <w:p w:rsidR="00D43F4F" w:rsidRDefault="008B69BF">
            <w:pPr>
              <w:widowControl/>
              <w:jc w:val="right"/>
            </w:pPr>
            <w:r>
              <w:rPr>
                <w:rFonts w:ascii="宋体" w:eastAsia="宋体" w:hAnsi="宋体" w:cs="宋体"/>
                <w:sz w:val="16"/>
                <w:szCs w:val="16"/>
              </w:rPr>
              <w:t>9</w:t>
            </w:r>
          </w:p>
        </w:tc>
        <w:tc>
          <w:tcPr>
            <w:tcW w:w="820" w:type="dxa"/>
            <w:tcBorders>
              <w:top w:val="nil"/>
              <w:left w:val="nil"/>
              <w:bottom w:val="nil"/>
              <w:right w:val="nil"/>
            </w:tcBorders>
            <w:vAlign w:val="center"/>
          </w:tcPr>
          <w:p w:rsidR="00D43F4F" w:rsidRDefault="008B69BF">
            <w:pPr>
              <w:widowControl/>
              <w:jc w:val="right"/>
            </w:pPr>
            <w:r>
              <w:rPr>
                <w:rFonts w:ascii="宋体" w:eastAsia="宋体" w:hAnsi="宋体" w:cs="宋体"/>
                <w:sz w:val="16"/>
                <w:szCs w:val="16"/>
              </w:rPr>
              <w:t>10</w:t>
            </w:r>
          </w:p>
        </w:tc>
        <w:tc>
          <w:tcPr>
            <w:tcW w:w="820" w:type="dxa"/>
            <w:tcBorders>
              <w:top w:val="nil"/>
              <w:left w:val="nil"/>
              <w:bottom w:val="nil"/>
              <w:right w:val="nil"/>
            </w:tcBorders>
            <w:vAlign w:val="center"/>
          </w:tcPr>
          <w:p w:rsidR="00D43F4F" w:rsidRDefault="008B69BF">
            <w:pPr>
              <w:widowControl/>
              <w:jc w:val="right"/>
            </w:pPr>
            <w:r>
              <w:rPr>
                <w:rFonts w:ascii="宋体" w:eastAsia="宋体" w:hAnsi="宋体" w:cs="宋体"/>
                <w:sz w:val="16"/>
                <w:szCs w:val="16"/>
              </w:rPr>
              <w:t>11</w:t>
            </w:r>
          </w:p>
        </w:tc>
        <w:tc>
          <w:tcPr>
            <w:tcW w:w="820" w:type="dxa"/>
            <w:tcBorders>
              <w:top w:val="nil"/>
              <w:left w:val="nil"/>
              <w:bottom w:val="nil"/>
              <w:right w:val="nil"/>
            </w:tcBorders>
            <w:vAlign w:val="center"/>
          </w:tcPr>
          <w:p w:rsidR="00D43F4F" w:rsidRDefault="008B69BF">
            <w:pPr>
              <w:widowControl/>
              <w:jc w:val="right"/>
            </w:pPr>
            <w:r>
              <w:rPr>
                <w:rFonts w:ascii="宋体" w:eastAsia="宋体" w:hAnsi="宋体" w:cs="宋体"/>
                <w:sz w:val="16"/>
                <w:szCs w:val="16"/>
              </w:rPr>
              <w:t>12</w:t>
            </w:r>
          </w:p>
        </w:tc>
        <w:tc>
          <w:tcPr>
            <w:tcW w:w="820" w:type="dxa"/>
            <w:tcBorders>
              <w:top w:val="nil"/>
              <w:left w:val="nil"/>
              <w:bottom w:val="nil"/>
              <w:right w:val="nil"/>
            </w:tcBorders>
            <w:vAlign w:val="center"/>
          </w:tcPr>
          <w:p w:rsidR="00D43F4F" w:rsidRDefault="008B69BF">
            <w:pPr>
              <w:widowControl/>
              <w:jc w:val="right"/>
            </w:pPr>
            <w:r>
              <w:rPr>
                <w:rFonts w:ascii="宋体" w:eastAsia="宋体" w:hAnsi="宋体" w:cs="宋体"/>
                <w:sz w:val="16"/>
                <w:szCs w:val="16"/>
              </w:rPr>
              <w:t>13</w:t>
            </w:r>
          </w:p>
        </w:tc>
        <w:tc>
          <w:tcPr>
            <w:tcW w:w="856" w:type="dxa"/>
            <w:tcBorders>
              <w:top w:val="nil"/>
              <w:left w:val="nil"/>
              <w:bottom w:val="nil"/>
              <w:right w:val="nil"/>
            </w:tcBorders>
            <w:vAlign w:val="center"/>
          </w:tcPr>
          <w:p w:rsidR="00D43F4F" w:rsidRDefault="008B69BF">
            <w:pPr>
              <w:widowControl/>
              <w:jc w:val="right"/>
            </w:pPr>
            <w:r>
              <w:rPr>
                <w:rFonts w:ascii="宋体" w:eastAsia="宋体" w:hAnsi="宋体" w:cs="宋体"/>
                <w:sz w:val="16"/>
                <w:szCs w:val="16"/>
              </w:rPr>
              <w:t>Total</w:t>
            </w:r>
          </w:p>
          <w:p w:rsidR="00D43F4F" w:rsidRDefault="008B69BF">
            <w:pPr>
              <w:widowControl/>
              <w:jc w:val="right"/>
            </w:pPr>
            <w:r>
              <w:rPr>
                <w:rFonts w:ascii="宋体" w:eastAsia="宋体" w:hAnsi="宋体" w:cs="宋体"/>
                <w:sz w:val="16"/>
                <w:szCs w:val="16"/>
              </w:rPr>
              <w:t>industry</w:t>
            </w:r>
          </w:p>
        </w:tc>
        <w:tc>
          <w:tcPr>
            <w:tcW w:w="1140" w:type="dxa"/>
            <w:tcBorders>
              <w:top w:val="nil"/>
              <w:left w:val="nil"/>
              <w:bottom w:val="nil"/>
              <w:right w:val="nil"/>
            </w:tcBorders>
            <w:vAlign w:val="center"/>
          </w:tcPr>
          <w:p w:rsidR="00D43F4F" w:rsidRDefault="008B69BF">
            <w:pPr>
              <w:widowControl/>
              <w:jc w:val="left"/>
            </w:pPr>
            <w:r>
              <w:rPr>
                <w:rFonts w:ascii="宋体" w:eastAsia="宋体" w:hAnsi="宋体" w:cs="宋体"/>
                <w:sz w:val="16"/>
                <w:szCs w:val="16"/>
              </w:rPr>
              <w:t>Manufacture</w:t>
            </w:r>
          </w:p>
        </w:tc>
      </w:tr>
      <w:tr w:rsidR="00D43F4F">
        <w:trPr>
          <w:trHeight w:val="260"/>
        </w:trPr>
        <w:tc>
          <w:tcPr>
            <w:tcW w:w="2250"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2007</w:t>
            </w:r>
          </w:p>
        </w:tc>
        <w:tc>
          <w:tcPr>
            <w:tcW w:w="820" w:type="dxa"/>
            <w:tcBorders>
              <w:top w:val="nil"/>
              <w:left w:val="nil"/>
              <w:bottom w:val="nil"/>
              <w:right w:val="nil"/>
            </w:tcBorders>
            <w:vAlign w:val="center"/>
          </w:tcPr>
          <w:p w:rsidR="00D43F4F" w:rsidRDefault="008B69BF">
            <w:pPr>
              <w:jc w:val="right"/>
            </w:pPr>
            <w:r>
              <w:rPr>
                <w:sz w:val="12"/>
                <w:szCs w:val="12"/>
              </w:rPr>
              <w:t xml:space="preserve">48838.11 </w:t>
            </w:r>
          </w:p>
        </w:tc>
        <w:tc>
          <w:tcPr>
            <w:tcW w:w="820" w:type="dxa"/>
            <w:tcBorders>
              <w:top w:val="nil"/>
              <w:left w:val="nil"/>
              <w:bottom w:val="nil"/>
              <w:right w:val="nil"/>
            </w:tcBorders>
            <w:vAlign w:val="center"/>
          </w:tcPr>
          <w:p w:rsidR="00D43F4F" w:rsidRDefault="008B69BF">
            <w:pPr>
              <w:jc w:val="right"/>
            </w:pPr>
            <w:r>
              <w:rPr>
                <w:sz w:val="12"/>
                <w:szCs w:val="12"/>
              </w:rPr>
              <w:t xml:space="preserve">29180.90 </w:t>
            </w:r>
          </w:p>
        </w:tc>
        <w:tc>
          <w:tcPr>
            <w:tcW w:w="820" w:type="dxa"/>
            <w:tcBorders>
              <w:top w:val="nil"/>
              <w:left w:val="nil"/>
              <w:bottom w:val="nil"/>
              <w:right w:val="nil"/>
            </w:tcBorders>
            <w:vAlign w:val="center"/>
          </w:tcPr>
          <w:p w:rsidR="00D43F4F" w:rsidRDefault="008B69BF">
            <w:pPr>
              <w:jc w:val="right"/>
            </w:pPr>
            <w:r>
              <w:rPr>
                <w:sz w:val="12"/>
                <w:szCs w:val="12"/>
              </w:rPr>
              <w:t xml:space="preserve">69196.87 </w:t>
            </w:r>
          </w:p>
        </w:tc>
        <w:tc>
          <w:tcPr>
            <w:tcW w:w="820" w:type="dxa"/>
            <w:tcBorders>
              <w:top w:val="nil"/>
              <w:left w:val="nil"/>
              <w:bottom w:val="nil"/>
              <w:right w:val="nil"/>
            </w:tcBorders>
            <w:vAlign w:val="center"/>
          </w:tcPr>
          <w:p w:rsidR="00D43F4F" w:rsidRDefault="008B69BF">
            <w:pPr>
              <w:jc w:val="right"/>
            </w:pPr>
            <w:r>
              <w:rPr>
                <w:sz w:val="12"/>
                <w:szCs w:val="12"/>
              </w:rPr>
              <w:t xml:space="preserve">21074.56 </w:t>
            </w:r>
          </w:p>
        </w:tc>
        <w:tc>
          <w:tcPr>
            <w:tcW w:w="820" w:type="dxa"/>
            <w:tcBorders>
              <w:top w:val="nil"/>
              <w:left w:val="nil"/>
              <w:bottom w:val="nil"/>
              <w:right w:val="nil"/>
            </w:tcBorders>
            <w:vAlign w:val="center"/>
          </w:tcPr>
          <w:p w:rsidR="00D43F4F" w:rsidRDefault="008B69BF">
            <w:pPr>
              <w:jc w:val="right"/>
            </w:pPr>
            <w:r>
              <w:rPr>
                <w:sz w:val="12"/>
                <w:szCs w:val="12"/>
              </w:rPr>
              <w:t xml:space="preserve">61998.09 </w:t>
            </w:r>
          </w:p>
        </w:tc>
        <w:tc>
          <w:tcPr>
            <w:tcW w:w="820" w:type="dxa"/>
            <w:tcBorders>
              <w:top w:val="nil"/>
              <w:left w:val="nil"/>
              <w:bottom w:val="nil"/>
              <w:right w:val="nil"/>
            </w:tcBorders>
            <w:vAlign w:val="center"/>
          </w:tcPr>
          <w:p w:rsidR="00D43F4F" w:rsidRDefault="008B69BF">
            <w:pPr>
              <w:jc w:val="right"/>
            </w:pPr>
            <w:r>
              <w:rPr>
                <w:sz w:val="12"/>
                <w:szCs w:val="12"/>
              </w:rPr>
              <w:t xml:space="preserve">22804.37 </w:t>
            </w:r>
          </w:p>
        </w:tc>
        <w:tc>
          <w:tcPr>
            <w:tcW w:w="820" w:type="dxa"/>
            <w:tcBorders>
              <w:top w:val="nil"/>
              <w:left w:val="nil"/>
              <w:bottom w:val="nil"/>
              <w:right w:val="nil"/>
            </w:tcBorders>
            <w:vAlign w:val="center"/>
          </w:tcPr>
          <w:p w:rsidR="00D43F4F" w:rsidRDefault="008B69BF">
            <w:pPr>
              <w:jc w:val="right"/>
            </w:pPr>
            <w:r>
              <w:rPr>
                <w:sz w:val="12"/>
                <w:szCs w:val="12"/>
              </w:rPr>
              <w:t xml:space="preserve">78801.45 </w:t>
            </w:r>
          </w:p>
        </w:tc>
        <w:tc>
          <w:tcPr>
            <w:tcW w:w="820" w:type="dxa"/>
            <w:tcBorders>
              <w:top w:val="nil"/>
              <w:left w:val="nil"/>
              <w:bottom w:val="nil"/>
              <w:right w:val="nil"/>
            </w:tcBorders>
            <w:vAlign w:val="center"/>
          </w:tcPr>
          <w:p w:rsidR="00D43F4F" w:rsidRDefault="008B69BF">
            <w:pPr>
              <w:jc w:val="right"/>
            </w:pPr>
            <w:r>
              <w:rPr>
                <w:sz w:val="12"/>
                <w:szCs w:val="12"/>
              </w:rPr>
              <w:t xml:space="preserve">104829.17 </w:t>
            </w:r>
          </w:p>
        </w:tc>
        <w:tc>
          <w:tcPr>
            <w:tcW w:w="820" w:type="dxa"/>
            <w:tcBorders>
              <w:top w:val="nil"/>
              <w:left w:val="nil"/>
              <w:bottom w:val="nil"/>
              <w:right w:val="nil"/>
            </w:tcBorders>
            <w:vAlign w:val="center"/>
          </w:tcPr>
          <w:p w:rsidR="00D43F4F" w:rsidRDefault="008B69BF">
            <w:pPr>
              <w:jc w:val="right"/>
            </w:pPr>
            <w:r>
              <w:rPr>
                <w:sz w:val="12"/>
                <w:szCs w:val="12"/>
              </w:rPr>
              <w:t xml:space="preserve">33773.10 </w:t>
            </w:r>
          </w:p>
        </w:tc>
        <w:tc>
          <w:tcPr>
            <w:tcW w:w="820" w:type="dxa"/>
            <w:tcBorders>
              <w:top w:val="nil"/>
              <w:left w:val="nil"/>
              <w:bottom w:val="nil"/>
              <w:right w:val="nil"/>
            </w:tcBorders>
            <w:vAlign w:val="center"/>
          </w:tcPr>
          <w:p w:rsidR="00D43F4F" w:rsidRDefault="008B69BF">
            <w:pPr>
              <w:jc w:val="right"/>
            </w:pPr>
            <w:r>
              <w:rPr>
                <w:sz w:val="12"/>
                <w:szCs w:val="12"/>
              </w:rPr>
              <w:t xml:space="preserve">62721.74 </w:t>
            </w:r>
          </w:p>
        </w:tc>
        <w:tc>
          <w:tcPr>
            <w:tcW w:w="820" w:type="dxa"/>
            <w:tcBorders>
              <w:top w:val="nil"/>
              <w:left w:val="nil"/>
              <w:bottom w:val="nil"/>
              <w:right w:val="nil"/>
            </w:tcBorders>
            <w:vAlign w:val="center"/>
          </w:tcPr>
          <w:p w:rsidR="00D43F4F" w:rsidRDefault="008B69BF">
            <w:pPr>
              <w:jc w:val="right"/>
            </w:pPr>
            <w:r>
              <w:rPr>
                <w:sz w:val="12"/>
                <w:szCs w:val="12"/>
              </w:rPr>
              <w:t xml:space="preserve">32430.87 </w:t>
            </w:r>
          </w:p>
        </w:tc>
        <w:tc>
          <w:tcPr>
            <w:tcW w:w="820" w:type="dxa"/>
            <w:tcBorders>
              <w:top w:val="nil"/>
              <w:left w:val="nil"/>
              <w:bottom w:val="nil"/>
              <w:right w:val="nil"/>
            </w:tcBorders>
            <w:vAlign w:val="center"/>
          </w:tcPr>
          <w:p w:rsidR="00D43F4F" w:rsidRDefault="008B69BF">
            <w:pPr>
              <w:jc w:val="right"/>
            </w:pPr>
            <w:r>
              <w:rPr>
                <w:sz w:val="12"/>
                <w:szCs w:val="12"/>
              </w:rPr>
              <w:t xml:space="preserve">43647.98 </w:t>
            </w:r>
          </w:p>
        </w:tc>
        <w:tc>
          <w:tcPr>
            <w:tcW w:w="820" w:type="dxa"/>
            <w:tcBorders>
              <w:top w:val="nil"/>
              <w:left w:val="nil"/>
              <w:bottom w:val="nil"/>
              <w:right w:val="nil"/>
            </w:tcBorders>
            <w:vAlign w:val="center"/>
          </w:tcPr>
          <w:p w:rsidR="00D43F4F" w:rsidRDefault="008B69BF">
            <w:pPr>
              <w:jc w:val="right"/>
            </w:pPr>
            <w:r>
              <w:rPr>
                <w:sz w:val="12"/>
                <w:szCs w:val="12"/>
              </w:rPr>
              <w:t xml:space="preserve">116306.27 </w:t>
            </w:r>
          </w:p>
        </w:tc>
        <w:tc>
          <w:tcPr>
            <w:tcW w:w="856" w:type="dxa"/>
            <w:tcBorders>
              <w:top w:val="nil"/>
              <w:left w:val="nil"/>
              <w:bottom w:val="nil"/>
              <w:right w:val="nil"/>
            </w:tcBorders>
            <w:vAlign w:val="center"/>
          </w:tcPr>
          <w:p w:rsidR="00D43F4F" w:rsidRDefault="008B69BF">
            <w:pPr>
              <w:jc w:val="right"/>
            </w:pPr>
            <w:r>
              <w:rPr>
                <w:sz w:val="12"/>
                <w:szCs w:val="12"/>
              </w:rPr>
              <w:t xml:space="preserve">725603.48 </w:t>
            </w:r>
          </w:p>
        </w:tc>
        <w:tc>
          <w:tcPr>
            <w:tcW w:w="1140" w:type="dxa"/>
            <w:tcBorders>
              <w:top w:val="nil"/>
              <w:left w:val="nil"/>
              <w:bottom w:val="nil"/>
              <w:right w:val="nil"/>
            </w:tcBorders>
            <w:vAlign w:val="center"/>
          </w:tcPr>
          <w:p w:rsidR="00D43F4F" w:rsidRDefault="008B69BF">
            <w:pPr>
              <w:jc w:val="right"/>
            </w:pPr>
            <w:r>
              <w:rPr>
                <w:sz w:val="12"/>
                <w:szCs w:val="12"/>
              </w:rPr>
              <w:t xml:space="preserve">421658.52 </w:t>
            </w:r>
          </w:p>
        </w:tc>
      </w:tr>
      <w:tr w:rsidR="00D43F4F">
        <w:trPr>
          <w:trHeight w:val="260"/>
        </w:trPr>
        <w:tc>
          <w:tcPr>
            <w:tcW w:w="2250"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2020</w:t>
            </w:r>
          </w:p>
        </w:tc>
        <w:tc>
          <w:tcPr>
            <w:tcW w:w="820" w:type="dxa"/>
            <w:tcBorders>
              <w:top w:val="nil"/>
              <w:left w:val="nil"/>
              <w:bottom w:val="nil"/>
              <w:right w:val="nil"/>
            </w:tcBorders>
            <w:vAlign w:val="center"/>
          </w:tcPr>
          <w:p w:rsidR="00D43F4F" w:rsidRDefault="008B69BF">
            <w:pPr>
              <w:jc w:val="right"/>
            </w:pPr>
            <w:r>
              <w:rPr>
                <w:sz w:val="12"/>
                <w:szCs w:val="12"/>
              </w:rPr>
              <w:t xml:space="preserve">73218.94 </w:t>
            </w:r>
          </w:p>
        </w:tc>
        <w:tc>
          <w:tcPr>
            <w:tcW w:w="820" w:type="dxa"/>
            <w:tcBorders>
              <w:top w:val="nil"/>
              <w:left w:val="nil"/>
              <w:bottom w:val="nil"/>
              <w:right w:val="nil"/>
            </w:tcBorders>
            <w:vAlign w:val="center"/>
          </w:tcPr>
          <w:p w:rsidR="00D43F4F" w:rsidRDefault="008B69BF">
            <w:pPr>
              <w:jc w:val="right"/>
            </w:pPr>
            <w:r>
              <w:rPr>
                <w:sz w:val="12"/>
                <w:szCs w:val="12"/>
              </w:rPr>
              <w:t xml:space="preserve">178415.66 </w:t>
            </w:r>
          </w:p>
        </w:tc>
        <w:tc>
          <w:tcPr>
            <w:tcW w:w="820" w:type="dxa"/>
            <w:tcBorders>
              <w:top w:val="nil"/>
              <w:left w:val="nil"/>
              <w:bottom w:val="nil"/>
              <w:right w:val="nil"/>
            </w:tcBorders>
            <w:vAlign w:val="center"/>
          </w:tcPr>
          <w:p w:rsidR="00D43F4F" w:rsidRDefault="008B69BF">
            <w:pPr>
              <w:jc w:val="right"/>
            </w:pPr>
            <w:r>
              <w:rPr>
                <w:sz w:val="12"/>
                <w:szCs w:val="12"/>
              </w:rPr>
              <w:t xml:space="preserve">112574.26 </w:t>
            </w:r>
          </w:p>
        </w:tc>
        <w:tc>
          <w:tcPr>
            <w:tcW w:w="820" w:type="dxa"/>
            <w:tcBorders>
              <w:top w:val="nil"/>
              <w:left w:val="nil"/>
              <w:bottom w:val="nil"/>
              <w:right w:val="nil"/>
            </w:tcBorders>
            <w:vAlign w:val="center"/>
          </w:tcPr>
          <w:p w:rsidR="00D43F4F" w:rsidRDefault="008B69BF">
            <w:pPr>
              <w:jc w:val="right"/>
            </w:pPr>
            <w:r>
              <w:rPr>
                <w:sz w:val="12"/>
                <w:szCs w:val="12"/>
              </w:rPr>
              <w:t xml:space="preserve">241889.82 </w:t>
            </w:r>
          </w:p>
        </w:tc>
        <w:tc>
          <w:tcPr>
            <w:tcW w:w="820" w:type="dxa"/>
            <w:tcBorders>
              <w:top w:val="nil"/>
              <w:left w:val="nil"/>
              <w:bottom w:val="nil"/>
              <w:right w:val="nil"/>
            </w:tcBorders>
            <w:vAlign w:val="center"/>
          </w:tcPr>
          <w:p w:rsidR="00D43F4F" w:rsidRDefault="008B69BF">
            <w:pPr>
              <w:jc w:val="right"/>
            </w:pPr>
            <w:r>
              <w:rPr>
                <w:sz w:val="12"/>
                <w:szCs w:val="12"/>
              </w:rPr>
              <w:t xml:space="preserve">424994.58 </w:t>
            </w:r>
          </w:p>
        </w:tc>
        <w:tc>
          <w:tcPr>
            <w:tcW w:w="820" w:type="dxa"/>
            <w:tcBorders>
              <w:top w:val="nil"/>
              <w:left w:val="nil"/>
              <w:bottom w:val="nil"/>
              <w:right w:val="nil"/>
            </w:tcBorders>
            <w:vAlign w:val="center"/>
          </w:tcPr>
          <w:p w:rsidR="00D43F4F" w:rsidRDefault="008B69BF">
            <w:pPr>
              <w:jc w:val="right"/>
            </w:pPr>
            <w:r>
              <w:rPr>
                <w:sz w:val="12"/>
                <w:szCs w:val="12"/>
              </w:rPr>
              <w:t xml:space="preserve">77321.91 </w:t>
            </w:r>
          </w:p>
        </w:tc>
        <w:tc>
          <w:tcPr>
            <w:tcW w:w="820" w:type="dxa"/>
            <w:tcBorders>
              <w:top w:val="nil"/>
              <w:left w:val="nil"/>
              <w:bottom w:val="nil"/>
              <w:right w:val="nil"/>
            </w:tcBorders>
            <w:vAlign w:val="center"/>
          </w:tcPr>
          <w:p w:rsidR="00D43F4F" w:rsidRDefault="008B69BF">
            <w:pPr>
              <w:jc w:val="right"/>
            </w:pPr>
            <w:r>
              <w:rPr>
                <w:sz w:val="12"/>
                <w:szCs w:val="12"/>
              </w:rPr>
              <w:t xml:space="preserve">447967.18 </w:t>
            </w:r>
          </w:p>
        </w:tc>
        <w:tc>
          <w:tcPr>
            <w:tcW w:w="820" w:type="dxa"/>
            <w:tcBorders>
              <w:top w:val="nil"/>
              <w:left w:val="nil"/>
              <w:bottom w:val="nil"/>
              <w:right w:val="nil"/>
            </w:tcBorders>
            <w:vAlign w:val="center"/>
          </w:tcPr>
          <w:p w:rsidR="00D43F4F" w:rsidRDefault="008B69BF">
            <w:pPr>
              <w:jc w:val="right"/>
            </w:pPr>
            <w:r>
              <w:rPr>
                <w:sz w:val="12"/>
                <w:szCs w:val="12"/>
              </w:rPr>
              <w:t xml:space="preserve">625593.10 </w:t>
            </w:r>
          </w:p>
        </w:tc>
        <w:tc>
          <w:tcPr>
            <w:tcW w:w="820" w:type="dxa"/>
            <w:tcBorders>
              <w:top w:val="nil"/>
              <w:left w:val="nil"/>
              <w:bottom w:val="nil"/>
              <w:right w:val="nil"/>
            </w:tcBorders>
            <w:vAlign w:val="center"/>
          </w:tcPr>
          <w:p w:rsidR="00D43F4F" w:rsidRDefault="008B69BF">
            <w:pPr>
              <w:jc w:val="right"/>
            </w:pPr>
            <w:r>
              <w:rPr>
                <w:sz w:val="12"/>
                <w:szCs w:val="12"/>
              </w:rPr>
              <w:t xml:space="preserve">376168.36 </w:t>
            </w:r>
          </w:p>
        </w:tc>
        <w:tc>
          <w:tcPr>
            <w:tcW w:w="820" w:type="dxa"/>
            <w:tcBorders>
              <w:top w:val="nil"/>
              <w:left w:val="nil"/>
              <w:bottom w:val="nil"/>
              <w:right w:val="nil"/>
            </w:tcBorders>
            <w:vAlign w:val="center"/>
          </w:tcPr>
          <w:p w:rsidR="00D43F4F" w:rsidRDefault="008B69BF">
            <w:pPr>
              <w:jc w:val="right"/>
            </w:pPr>
            <w:r>
              <w:rPr>
                <w:sz w:val="12"/>
                <w:szCs w:val="12"/>
              </w:rPr>
              <w:t xml:space="preserve">380748.62 </w:t>
            </w:r>
          </w:p>
        </w:tc>
        <w:tc>
          <w:tcPr>
            <w:tcW w:w="820" w:type="dxa"/>
            <w:tcBorders>
              <w:top w:val="nil"/>
              <w:left w:val="nil"/>
              <w:bottom w:val="nil"/>
              <w:right w:val="nil"/>
            </w:tcBorders>
            <w:vAlign w:val="center"/>
          </w:tcPr>
          <w:p w:rsidR="00D43F4F" w:rsidRDefault="008B69BF">
            <w:pPr>
              <w:jc w:val="right"/>
            </w:pPr>
            <w:r>
              <w:rPr>
                <w:sz w:val="12"/>
                <w:szCs w:val="12"/>
              </w:rPr>
              <w:t xml:space="preserve">254135.61 </w:t>
            </w:r>
          </w:p>
        </w:tc>
        <w:tc>
          <w:tcPr>
            <w:tcW w:w="820" w:type="dxa"/>
            <w:tcBorders>
              <w:top w:val="nil"/>
              <w:left w:val="nil"/>
              <w:bottom w:val="nil"/>
              <w:right w:val="nil"/>
            </w:tcBorders>
            <w:vAlign w:val="center"/>
          </w:tcPr>
          <w:p w:rsidR="00D43F4F" w:rsidRDefault="008B69BF">
            <w:pPr>
              <w:jc w:val="right"/>
            </w:pPr>
            <w:r>
              <w:rPr>
                <w:sz w:val="12"/>
                <w:szCs w:val="12"/>
              </w:rPr>
              <w:t xml:space="preserve">226218.68 </w:t>
            </w:r>
          </w:p>
        </w:tc>
        <w:tc>
          <w:tcPr>
            <w:tcW w:w="820" w:type="dxa"/>
            <w:tcBorders>
              <w:top w:val="nil"/>
              <w:left w:val="nil"/>
              <w:bottom w:val="nil"/>
              <w:right w:val="nil"/>
            </w:tcBorders>
            <w:vAlign w:val="center"/>
          </w:tcPr>
          <w:p w:rsidR="00D43F4F" w:rsidRDefault="008B69BF">
            <w:pPr>
              <w:jc w:val="right"/>
            </w:pPr>
            <w:r>
              <w:rPr>
                <w:sz w:val="12"/>
                <w:szCs w:val="12"/>
              </w:rPr>
              <w:t xml:space="preserve">1162817.43 </w:t>
            </w:r>
          </w:p>
        </w:tc>
        <w:tc>
          <w:tcPr>
            <w:tcW w:w="856" w:type="dxa"/>
            <w:tcBorders>
              <w:top w:val="nil"/>
              <w:left w:val="nil"/>
              <w:bottom w:val="nil"/>
              <w:right w:val="nil"/>
            </w:tcBorders>
            <w:vAlign w:val="center"/>
          </w:tcPr>
          <w:p w:rsidR="00D43F4F" w:rsidRDefault="008B69BF">
            <w:pPr>
              <w:jc w:val="right"/>
            </w:pPr>
            <w:r>
              <w:rPr>
                <w:sz w:val="12"/>
                <w:szCs w:val="12"/>
              </w:rPr>
              <w:t xml:space="preserve">4463198.58 </w:t>
            </w:r>
          </w:p>
        </w:tc>
        <w:tc>
          <w:tcPr>
            <w:tcW w:w="1140" w:type="dxa"/>
            <w:tcBorders>
              <w:top w:val="nil"/>
              <w:left w:val="nil"/>
              <w:bottom w:val="nil"/>
              <w:right w:val="nil"/>
            </w:tcBorders>
            <w:vAlign w:val="center"/>
          </w:tcPr>
          <w:p w:rsidR="00D43F4F" w:rsidRDefault="008B69BF">
            <w:pPr>
              <w:jc w:val="right"/>
            </w:pPr>
            <w:r>
              <w:rPr>
                <w:sz w:val="12"/>
                <w:szCs w:val="12"/>
              </w:rPr>
              <w:t xml:space="preserve">3368055.19 </w:t>
            </w:r>
          </w:p>
        </w:tc>
      </w:tr>
      <w:tr w:rsidR="00D43F4F">
        <w:trPr>
          <w:trHeight w:val="260"/>
        </w:trPr>
        <w:tc>
          <w:tcPr>
            <w:tcW w:w="2250" w:type="dxa"/>
            <w:tcBorders>
              <w:top w:val="nil"/>
              <w:left w:val="nil"/>
              <w:bottom w:val="nil"/>
              <w:right w:val="nil"/>
            </w:tcBorders>
            <w:vAlign w:val="center"/>
          </w:tcPr>
          <w:p w:rsidR="00D43F4F" w:rsidRDefault="008B69BF">
            <w:pPr>
              <w:widowControl/>
              <w:jc w:val="left"/>
            </w:pPr>
            <w:r>
              <w:rPr>
                <w:rFonts w:ascii="宋体" w:eastAsia="宋体" w:hAnsi="宋体" w:cs="宋体"/>
                <w:sz w:val="12"/>
                <w:szCs w:val="12"/>
              </w:rPr>
              <w:t>growth rate in 2020 comparing to 2007</w:t>
            </w:r>
          </w:p>
        </w:tc>
        <w:tc>
          <w:tcPr>
            <w:tcW w:w="820" w:type="dxa"/>
            <w:tcBorders>
              <w:top w:val="nil"/>
              <w:left w:val="nil"/>
              <w:bottom w:val="nil"/>
              <w:right w:val="nil"/>
            </w:tcBorders>
            <w:vAlign w:val="center"/>
          </w:tcPr>
          <w:p w:rsidR="00D43F4F" w:rsidRDefault="008B69BF">
            <w:pPr>
              <w:jc w:val="right"/>
            </w:pPr>
            <w:r>
              <w:rPr>
                <w:sz w:val="12"/>
                <w:szCs w:val="12"/>
              </w:rPr>
              <w:t xml:space="preserve">1.50 </w:t>
            </w:r>
          </w:p>
        </w:tc>
        <w:tc>
          <w:tcPr>
            <w:tcW w:w="820" w:type="dxa"/>
            <w:tcBorders>
              <w:top w:val="nil"/>
              <w:left w:val="nil"/>
              <w:bottom w:val="nil"/>
              <w:right w:val="nil"/>
            </w:tcBorders>
            <w:vAlign w:val="center"/>
          </w:tcPr>
          <w:p w:rsidR="00D43F4F" w:rsidRDefault="008B69BF">
            <w:pPr>
              <w:jc w:val="right"/>
            </w:pPr>
            <w:r>
              <w:rPr>
                <w:sz w:val="12"/>
                <w:szCs w:val="12"/>
              </w:rPr>
              <w:t xml:space="preserve">6.11 </w:t>
            </w:r>
          </w:p>
        </w:tc>
        <w:tc>
          <w:tcPr>
            <w:tcW w:w="820" w:type="dxa"/>
            <w:tcBorders>
              <w:top w:val="nil"/>
              <w:left w:val="nil"/>
              <w:bottom w:val="nil"/>
              <w:right w:val="nil"/>
            </w:tcBorders>
            <w:vAlign w:val="center"/>
          </w:tcPr>
          <w:p w:rsidR="00D43F4F" w:rsidRDefault="008B69BF">
            <w:pPr>
              <w:jc w:val="right"/>
            </w:pPr>
            <w:r>
              <w:rPr>
                <w:sz w:val="12"/>
                <w:szCs w:val="12"/>
              </w:rPr>
              <w:t xml:space="preserve">1.63 </w:t>
            </w:r>
          </w:p>
        </w:tc>
        <w:tc>
          <w:tcPr>
            <w:tcW w:w="820" w:type="dxa"/>
            <w:tcBorders>
              <w:top w:val="nil"/>
              <w:left w:val="nil"/>
              <w:bottom w:val="nil"/>
              <w:right w:val="nil"/>
            </w:tcBorders>
            <w:vAlign w:val="center"/>
          </w:tcPr>
          <w:p w:rsidR="00D43F4F" w:rsidRDefault="008B69BF">
            <w:pPr>
              <w:jc w:val="right"/>
            </w:pPr>
            <w:r>
              <w:rPr>
                <w:sz w:val="12"/>
                <w:szCs w:val="12"/>
              </w:rPr>
              <w:t xml:space="preserve">11.48 </w:t>
            </w:r>
          </w:p>
        </w:tc>
        <w:tc>
          <w:tcPr>
            <w:tcW w:w="820" w:type="dxa"/>
            <w:tcBorders>
              <w:top w:val="nil"/>
              <w:left w:val="nil"/>
              <w:bottom w:val="nil"/>
              <w:right w:val="nil"/>
            </w:tcBorders>
            <w:vAlign w:val="center"/>
          </w:tcPr>
          <w:p w:rsidR="00D43F4F" w:rsidRDefault="008B69BF">
            <w:pPr>
              <w:jc w:val="right"/>
            </w:pPr>
            <w:r>
              <w:rPr>
                <w:sz w:val="12"/>
                <w:szCs w:val="12"/>
              </w:rPr>
              <w:t xml:space="preserve">6.85 </w:t>
            </w:r>
          </w:p>
        </w:tc>
        <w:tc>
          <w:tcPr>
            <w:tcW w:w="820" w:type="dxa"/>
            <w:tcBorders>
              <w:top w:val="nil"/>
              <w:left w:val="nil"/>
              <w:bottom w:val="nil"/>
              <w:right w:val="nil"/>
            </w:tcBorders>
            <w:vAlign w:val="center"/>
          </w:tcPr>
          <w:p w:rsidR="00D43F4F" w:rsidRDefault="008B69BF">
            <w:pPr>
              <w:jc w:val="right"/>
            </w:pPr>
            <w:r>
              <w:rPr>
                <w:sz w:val="12"/>
                <w:szCs w:val="12"/>
              </w:rPr>
              <w:t xml:space="preserve">3.39 </w:t>
            </w:r>
          </w:p>
        </w:tc>
        <w:tc>
          <w:tcPr>
            <w:tcW w:w="820" w:type="dxa"/>
            <w:tcBorders>
              <w:top w:val="nil"/>
              <w:left w:val="nil"/>
              <w:bottom w:val="nil"/>
              <w:right w:val="nil"/>
            </w:tcBorders>
            <w:vAlign w:val="center"/>
          </w:tcPr>
          <w:p w:rsidR="00D43F4F" w:rsidRDefault="008B69BF">
            <w:pPr>
              <w:jc w:val="right"/>
            </w:pPr>
            <w:r>
              <w:rPr>
                <w:sz w:val="12"/>
                <w:szCs w:val="12"/>
              </w:rPr>
              <w:t xml:space="preserve">5.68 </w:t>
            </w:r>
          </w:p>
        </w:tc>
        <w:tc>
          <w:tcPr>
            <w:tcW w:w="820" w:type="dxa"/>
            <w:tcBorders>
              <w:top w:val="nil"/>
              <w:left w:val="nil"/>
              <w:bottom w:val="nil"/>
              <w:right w:val="nil"/>
            </w:tcBorders>
            <w:vAlign w:val="center"/>
          </w:tcPr>
          <w:p w:rsidR="00D43F4F" w:rsidRDefault="008B69BF">
            <w:pPr>
              <w:jc w:val="right"/>
            </w:pPr>
            <w:r>
              <w:rPr>
                <w:sz w:val="12"/>
                <w:szCs w:val="12"/>
              </w:rPr>
              <w:t xml:space="preserve">29.68 </w:t>
            </w:r>
          </w:p>
        </w:tc>
        <w:tc>
          <w:tcPr>
            <w:tcW w:w="820" w:type="dxa"/>
            <w:tcBorders>
              <w:top w:val="nil"/>
              <w:left w:val="nil"/>
              <w:bottom w:val="nil"/>
              <w:right w:val="nil"/>
            </w:tcBorders>
            <w:vAlign w:val="center"/>
          </w:tcPr>
          <w:p w:rsidR="00D43F4F" w:rsidRDefault="008B69BF">
            <w:pPr>
              <w:jc w:val="right"/>
            </w:pPr>
            <w:r>
              <w:rPr>
                <w:sz w:val="12"/>
                <w:szCs w:val="12"/>
              </w:rPr>
              <w:t xml:space="preserve">12.89 </w:t>
            </w:r>
          </w:p>
        </w:tc>
        <w:tc>
          <w:tcPr>
            <w:tcW w:w="820" w:type="dxa"/>
            <w:tcBorders>
              <w:top w:val="nil"/>
              <w:left w:val="nil"/>
              <w:bottom w:val="nil"/>
              <w:right w:val="nil"/>
            </w:tcBorders>
            <w:vAlign w:val="center"/>
          </w:tcPr>
          <w:p w:rsidR="00D43F4F" w:rsidRDefault="008B69BF">
            <w:pPr>
              <w:jc w:val="right"/>
            </w:pPr>
            <w:r>
              <w:rPr>
                <w:sz w:val="12"/>
                <w:szCs w:val="12"/>
              </w:rPr>
              <w:t xml:space="preserve">18.07 </w:t>
            </w:r>
          </w:p>
        </w:tc>
        <w:tc>
          <w:tcPr>
            <w:tcW w:w="820" w:type="dxa"/>
            <w:tcBorders>
              <w:top w:val="nil"/>
              <w:left w:val="nil"/>
              <w:bottom w:val="nil"/>
              <w:right w:val="nil"/>
            </w:tcBorders>
            <w:vAlign w:val="center"/>
          </w:tcPr>
          <w:p w:rsidR="00D43F4F" w:rsidRDefault="008B69BF">
            <w:pPr>
              <w:jc w:val="right"/>
            </w:pPr>
            <w:r>
              <w:rPr>
                <w:sz w:val="12"/>
                <w:szCs w:val="12"/>
              </w:rPr>
              <w:t xml:space="preserve">7.84 </w:t>
            </w:r>
          </w:p>
        </w:tc>
        <w:tc>
          <w:tcPr>
            <w:tcW w:w="820" w:type="dxa"/>
            <w:tcBorders>
              <w:top w:val="nil"/>
              <w:left w:val="nil"/>
              <w:bottom w:val="nil"/>
              <w:right w:val="nil"/>
            </w:tcBorders>
            <w:vAlign w:val="center"/>
          </w:tcPr>
          <w:p w:rsidR="00D43F4F" w:rsidRDefault="008B69BF">
            <w:pPr>
              <w:jc w:val="right"/>
            </w:pPr>
            <w:r>
              <w:rPr>
                <w:sz w:val="12"/>
                <w:szCs w:val="12"/>
              </w:rPr>
              <w:t xml:space="preserve">5.18 </w:t>
            </w:r>
          </w:p>
        </w:tc>
        <w:tc>
          <w:tcPr>
            <w:tcW w:w="820" w:type="dxa"/>
            <w:tcBorders>
              <w:top w:val="nil"/>
              <w:left w:val="nil"/>
              <w:bottom w:val="nil"/>
              <w:right w:val="nil"/>
            </w:tcBorders>
            <w:vAlign w:val="center"/>
          </w:tcPr>
          <w:p w:rsidR="00D43F4F" w:rsidRDefault="008B69BF">
            <w:pPr>
              <w:jc w:val="right"/>
            </w:pPr>
            <w:r>
              <w:rPr>
                <w:sz w:val="12"/>
                <w:szCs w:val="12"/>
              </w:rPr>
              <w:t xml:space="preserve">10.00 </w:t>
            </w:r>
          </w:p>
        </w:tc>
        <w:tc>
          <w:tcPr>
            <w:tcW w:w="856" w:type="dxa"/>
            <w:tcBorders>
              <w:top w:val="nil"/>
              <w:left w:val="nil"/>
              <w:bottom w:val="nil"/>
              <w:right w:val="nil"/>
            </w:tcBorders>
            <w:vAlign w:val="center"/>
          </w:tcPr>
          <w:p w:rsidR="00D43F4F" w:rsidRDefault="008B69BF">
            <w:pPr>
              <w:jc w:val="right"/>
            </w:pPr>
            <w:r>
              <w:rPr>
                <w:sz w:val="12"/>
                <w:szCs w:val="12"/>
              </w:rPr>
              <w:t xml:space="preserve">6.15 </w:t>
            </w:r>
          </w:p>
        </w:tc>
        <w:tc>
          <w:tcPr>
            <w:tcW w:w="1140" w:type="dxa"/>
            <w:tcBorders>
              <w:top w:val="nil"/>
              <w:left w:val="nil"/>
              <w:bottom w:val="nil"/>
              <w:right w:val="nil"/>
            </w:tcBorders>
            <w:vAlign w:val="center"/>
          </w:tcPr>
          <w:p w:rsidR="00D43F4F" w:rsidRDefault="008B69BF">
            <w:pPr>
              <w:jc w:val="right"/>
            </w:pPr>
            <w:r>
              <w:rPr>
                <w:sz w:val="12"/>
                <w:szCs w:val="12"/>
              </w:rPr>
              <w:t xml:space="preserve">48.67 </w:t>
            </w:r>
          </w:p>
        </w:tc>
      </w:tr>
      <w:tr w:rsidR="00D43F4F">
        <w:trPr>
          <w:trHeight w:val="260"/>
        </w:trPr>
        <w:tc>
          <w:tcPr>
            <w:tcW w:w="2250" w:type="dxa"/>
            <w:tcBorders>
              <w:top w:val="nil"/>
              <w:left w:val="nil"/>
              <w:bottom w:val="nil"/>
              <w:right w:val="nil"/>
            </w:tcBorders>
            <w:vAlign w:val="center"/>
          </w:tcPr>
          <w:p w:rsidR="00D43F4F" w:rsidRDefault="008B69BF">
            <w:pPr>
              <w:widowControl/>
              <w:jc w:val="left"/>
            </w:pPr>
            <w:r>
              <w:rPr>
                <w:rFonts w:ascii="宋体" w:eastAsia="宋体" w:hAnsi="宋体" w:cs="宋体"/>
                <w:sz w:val="12"/>
                <w:szCs w:val="12"/>
              </w:rPr>
              <w:t>growth rate per year</w:t>
            </w:r>
          </w:p>
        </w:tc>
        <w:tc>
          <w:tcPr>
            <w:tcW w:w="820" w:type="dxa"/>
            <w:tcBorders>
              <w:top w:val="nil"/>
              <w:left w:val="nil"/>
              <w:bottom w:val="nil"/>
              <w:right w:val="nil"/>
            </w:tcBorders>
            <w:vAlign w:val="center"/>
          </w:tcPr>
          <w:p w:rsidR="00D43F4F" w:rsidRDefault="008B69BF">
            <w:pPr>
              <w:jc w:val="right"/>
            </w:pPr>
            <w:r>
              <w:rPr>
                <w:sz w:val="12"/>
                <w:szCs w:val="12"/>
              </w:rPr>
              <w:t xml:space="preserve">1.03 </w:t>
            </w:r>
          </w:p>
        </w:tc>
        <w:tc>
          <w:tcPr>
            <w:tcW w:w="820" w:type="dxa"/>
            <w:tcBorders>
              <w:top w:val="nil"/>
              <w:left w:val="nil"/>
              <w:bottom w:val="nil"/>
              <w:right w:val="nil"/>
            </w:tcBorders>
            <w:vAlign w:val="center"/>
          </w:tcPr>
          <w:p w:rsidR="00D43F4F" w:rsidRDefault="008B69BF">
            <w:pPr>
              <w:jc w:val="right"/>
            </w:pPr>
            <w:r>
              <w:rPr>
                <w:sz w:val="12"/>
                <w:szCs w:val="12"/>
              </w:rPr>
              <w:t xml:space="preserve">1.15 </w:t>
            </w:r>
          </w:p>
        </w:tc>
        <w:tc>
          <w:tcPr>
            <w:tcW w:w="820" w:type="dxa"/>
            <w:tcBorders>
              <w:top w:val="nil"/>
              <w:left w:val="nil"/>
              <w:bottom w:val="nil"/>
              <w:right w:val="nil"/>
            </w:tcBorders>
            <w:vAlign w:val="center"/>
          </w:tcPr>
          <w:p w:rsidR="00D43F4F" w:rsidRDefault="008B69BF">
            <w:pPr>
              <w:jc w:val="right"/>
            </w:pPr>
            <w:r>
              <w:rPr>
                <w:sz w:val="12"/>
                <w:szCs w:val="12"/>
              </w:rPr>
              <w:t xml:space="preserve">1.04 </w:t>
            </w:r>
          </w:p>
        </w:tc>
        <w:tc>
          <w:tcPr>
            <w:tcW w:w="820" w:type="dxa"/>
            <w:tcBorders>
              <w:top w:val="nil"/>
              <w:left w:val="nil"/>
              <w:bottom w:val="nil"/>
              <w:right w:val="nil"/>
            </w:tcBorders>
            <w:vAlign w:val="center"/>
          </w:tcPr>
          <w:p w:rsidR="00D43F4F" w:rsidRDefault="008B69BF">
            <w:pPr>
              <w:jc w:val="right"/>
            </w:pPr>
            <w:r>
              <w:rPr>
                <w:sz w:val="12"/>
                <w:szCs w:val="12"/>
              </w:rPr>
              <w:t xml:space="preserve">1.21 </w:t>
            </w:r>
          </w:p>
        </w:tc>
        <w:tc>
          <w:tcPr>
            <w:tcW w:w="820" w:type="dxa"/>
            <w:tcBorders>
              <w:top w:val="nil"/>
              <w:left w:val="nil"/>
              <w:bottom w:val="nil"/>
              <w:right w:val="nil"/>
            </w:tcBorders>
            <w:vAlign w:val="center"/>
          </w:tcPr>
          <w:p w:rsidR="00D43F4F" w:rsidRDefault="008B69BF">
            <w:pPr>
              <w:jc w:val="right"/>
            </w:pPr>
            <w:r>
              <w:rPr>
                <w:sz w:val="12"/>
                <w:szCs w:val="12"/>
              </w:rPr>
              <w:t xml:space="preserve">1.16 </w:t>
            </w:r>
          </w:p>
        </w:tc>
        <w:tc>
          <w:tcPr>
            <w:tcW w:w="820" w:type="dxa"/>
            <w:tcBorders>
              <w:top w:val="nil"/>
              <w:left w:val="nil"/>
              <w:bottom w:val="nil"/>
              <w:right w:val="nil"/>
            </w:tcBorders>
            <w:vAlign w:val="center"/>
          </w:tcPr>
          <w:p w:rsidR="00D43F4F" w:rsidRDefault="008B69BF">
            <w:pPr>
              <w:jc w:val="right"/>
            </w:pPr>
            <w:r>
              <w:rPr>
                <w:sz w:val="12"/>
                <w:szCs w:val="12"/>
              </w:rPr>
              <w:t xml:space="preserve">1.10 </w:t>
            </w:r>
          </w:p>
        </w:tc>
        <w:tc>
          <w:tcPr>
            <w:tcW w:w="820" w:type="dxa"/>
            <w:tcBorders>
              <w:top w:val="nil"/>
              <w:left w:val="nil"/>
              <w:bottom w:val="nil"/>
              <w:right w:val="nil"/>
            </w:tcBorders>
            <w:vAlign w:val="center"/>
          </w:tcPr>
          <w:p w:rsidR="00D43F4F" w:rsidRDefault="008B69BF">
            <w:pPr>
              <w:jc w:val="right"/>
            </w:pPr>
            <w:r>
              <w:rPr>
                <w:sz w:val="12"/>
                <w:szCs w:val="12"/>
              </w:rPr>
              <w:t xml:space="preserve">1.14 </w:t>
            </w:r>
          </w:p>
        </w:tc>
        <w:tc>
          <w:tcPr>
            <w:tcW w:w="820" w:type="dxa"/>
            <w:tcBorders>
              <w:top w:val="nil"/>
              <w:left w:val="nil"/>
              <w:bottom w:val="nil"/>
              <w:right w:val="nil"/>
            </w:tcBorders>
            <w:vAlign w:val="center"/>
          </w:tcPr>
          <w:p w:rsidR="00D43F4F" w:rsidRDefault="008B69BF">
            <w:pPr>
              <w:jc w:val="right"/>
            </w:pPr>
            <w:r>
              <w:rPr>
                <w:sz w:val="12"/>
                <w:szCs w:val="12"/>
              </w:rPr>
              <w:t xml:space="preserve">1.30 </w:t>
            </w:r>
          </w:p>
        </w:tc>
        <w:tc>
          <w:tcPr>
            <w:tcW w:w="820" w:type="dxa"/>
            <w:tcBorders>
              <w:top w:val="nil"/>
              <w:left w:val="nil"/>
              <w:bottom w:val="nil"/>
              <w:right w:val="nil"/>
            </w:tcBorders>
            <w:vAlign w:val="center"/>
          </w:tcPr>
          <w:p w:rsidR="00D43F4F" w:rsidRDefault="008B69BF">
            <w:pPr>
              <w:jc w:val="right"/>
            </w:pPr>
            <w:r>
              <w:rPr>
                <w:sz w:val="12"/>
                <w:szCs w:val="12"/>
              </w:rPr>
              <w:t xml:space="preserve">1.22 </w:t>
            </w:r>
          </w:p>
        </w:tc>
        <w:tc>
          <w:tcPr>
            <w:tcW w:w="820" w:type="dxa"/>
            <w:tcBorders>
              <w:top w:val="nil"/>
              <w:left w:val="nil"/>
              <w:bottom w:val="nil"/>
              <w:right w:val="nil"/>
            </w:tcBorders>
            <w:vAlign w:val="center"/>
          </w:tcPr>
          <w:p w:rsidR="00D43F4F" w:rsidRDefault="008B69BF">
            <w:pPr>
              <w:jc w:val="right"/>
            </w:pPr>
            <w:r>
              <w:rPr>
                <w:sz w:val="12"/>
                <w:szCs w:val="12"/>
              </w:rPr>
              <w:t xml:space="preserve">1.25 </w:t>
            </w:r>
          </w:p>
        </w:tc>
        <w:tc>
          <w:tcPr>
            <w:tcW w:w="820" w:type="dxa"/>
            <w:tcBorders>
              <w:top w:val="nil"/>
              <w:left w:val="nil"/>
              <w:bottom w:val="nil"/>
              <w:right w:val="nil"/>
            </w:tcBorders>
            <w:vAlign w:val="center"/>
          </w:tcPr>
          <w:p w:rsidR="00D43F4F" w:rsidRDefault="008B69BF">
            <w:pPr>
              <w:jc w:val="right"/>
            </w:pPr>
            <w:r>
              <w:rPr>
                <w:sz w:val="12"/>
                <w:szCs w:val="12"/>
              </w:rPr>
              <w:t xml:space="preserve">1.17 </w:t>
            </w:r>
          </w:p>
        </w:tc>
        <w:tc>
          <w:tcPr>
            <w:tcW w:w="820" w:type="dxa"/>
            <w:tcBorders>
              <w:top w:val="nil"/>
              <w:left w:val="nil"/>
              <w:bottom w:val="nil"/>
              <w:right w:val="nil"/>
            </w:tcBorders>
            <w:vAlign w:val="center"/>
          </w:tcPr>
          <w:p w:rsidR="00D43F4F" w:rsidRDefault="008B69BF">
            <w:pPr>
              <w:jc w:val="right"/>
            </w:pPr>
            <w:r>
              <w:rPr>
                <w:sz w:val="12"/>
                <w:szCs w:val="12"/>
              </w:rPr>
              <w:t xml:space="preserve">1.13 </w:t>
            </w:r>
          </w:p>
        </w:tc>
        <w:tc>
          <w:tcPr>
            <w:tcW w:w="820" w:type="dxa"/>
            <w:tcBorders>
              <w:top w:val="nil"/>
              <w:left w:val="nil"/>
              <w:bottom w:val="nil"/>
              <w:right w:val="nil"/>
            </w:tcBorders>
            <w:vAlign w:val="center"/>
          </w:tcPr>
          <w:p w:rsidR="00D43F4F" w:rsidRDefault="008B69BF">
            <w:pPr>
              <w:jc w:val="right"/>
            </w:pPr>
            <w:r>
              <w:rPr>
                <w:sz w:val="12"/>
                <w:szCs w:val="12"/>
              </w:rPr>
              <w:t xml:space="preserve">1.19 </w:t>
            </w:r>
          </w:p>
        </w:tc>
        <w:tc>
          <w:tcPr>
            <w:tcW w:w="856" w:type="dxa"/>
            <w:tcBorders>
              <w:top w:val="nil"/>
              <w:left w:val="nil"/>
              <w:bottom w:val="nil"/>
              <w:right w:val="nil"/>
            </w:tcBorders>
            <w:vAlign w:val="center"/>
          </w:tcPr>
          <w:p w:rsidR="00D43F4F" w:rsidRDefault="008B69BF">
            <w:pPr>
              <w:jc w:val="right"/>
            </w:pPr>
            <w:r>
              <w:rPr>
                <w:sz w:val="12"/>
                <w:szCs w:val="12"/>
              </w:rPr>
              <w:t xml:space="preserve">1.15 </w:t>
            </w:r>
          </w:p>
        </w:tc>
        <w:tc>
          <w:tcPr>
            <w:tcW w:w="1140" w:type="dxa"/>
            <w:tcBorders>
              <w:top w:val="nil"/>
              <w:left w:val="nil"/>
              <w:bottom w:val="nil"/>
              <w:right w:val="nil"/>
            </w:tcBorders>
            <w:vAlign w:val="center"/>
          </w:tcPr>
          <w:p w:rsidR="00D43F4F" w:rsidRDefault="008B69BF">
            <w:pPr>
              <w:jc w:val="right"/>
            </w:pPr>
            <w:r>
              <w:rPr>
                <w:sz w:val="12"/>
                <w:szCs w:val="12"/>
              </w:rPr>
              <w:t xml:space="preserve">1.35 </w:t>
            </w:r>
          </w:p>
        </w:tc>
      </w:tr>
      <w:tr w:rsidR="00D43F4F">
        <w:trPr>
          <w:trHeight w:val="260"/>
        </w:trPr>
        <w:tc>
          <w:tcPr>
            <w:tcW w:w="2250" w:type="dxa"/>
            <w:tcBorders>
              <w:top w:val="nil"/>
              <w:left w:val="nil"/>
              <w:bottom w:val="nil"/>
              <w:right w:val="nil"/>
            </w:tcBorders>
            <w:vAlign w:val="center"/>
          </w:tcPr>
          <w:p w:rsidR="00D43F4F" w:rsidRDefault="008B69BF">
            <w:pPr>
              <w:widowControl/>
              <w:jc w:val="left"/>
            </w:pPr>
            <w:r>
              <w:rPr>
                <w:rFonts w:ascii="宋体" w:eastAsia="宋体" w:hAnsi="宋体" w:cs="宋体"/>
                <w:sz w:val="12"/>
                <w:szCs w:val="12"/>
              </w:rPr>
              <w:t>growth rate in 2007 comparing to 1991</w:t>
            </w:r>
          </w:p>
        </w:tc>
        <w:tc>
          <w:tcPr>
            <w:tcW w:w="820" w:type="dxa"/>
            <w:tcBorders>
              <w:top w:val="nil"/>
              <w:left w:val="nil"/>
              <w:bottom w:val="nil"/>
              <w:right w:val="nil"/>
            </w:tcBorders>
            <w:vAlign w:val="center"/>
          </w:tcPr>
          <w:p w:rsidR="00D43F4F" w:rsidRDefault="008B69BF">
            <w:pPr>
              <w:jc w:val="right"/>
            </w:pPr>
            <w:r>
              <w:rPr>
                <w:sz w:val="12"/>
                <w:szCs w:val="12"/>
              </w:rPr>
              <w:t xml:space="preserve">6.00 </w:t>
            </w:r>
          </w:p>
        </w:tc>
        <w:tc>
          <w:tcPr>
            <w:tcW w:w="820" w:type="dxa"/>
            <w:tcBorders>
              <w:top w:val="nil"/>
              <w:left w:val="nil"/>
              <w:bottom w:val="nil"/>
              <w:right w:val="nil"/>
            </w:tcBorders>
            <w:vAlign w:val="center"/>
          </w:tcPr>
          <w:p w:rsidR="00D43F4F" w:rsidRDefault="008B69BF">
            <w:pPr>
              <w:jc w:val="right"/>
            </w:pPr>
            <w:r>
              <w:rPr>
                <w:sz w:val="12"/>
                <w:szCs w:val="12"/>
              </w:rPr>
              <w:t xml:space="preserve">15.31 </w:t>
            </w:r>
          </w:p>
        </w:tc>
        <w:tc>
          <w:tcPr>
            <w:tcW w:w="820" w:type="dxa"/>
            <w:tcBorders>
              <w:top w:val="nil"/>
              <w:left w:val="nil"/>
              <w:bottom w:val="nil"/>
              <w:right w:val="nil"/>
            </w:tcBorders>
            <w:vAlign w:val="center"/>
          </w:tcPr>
          <w:p w:rsidR="00D43F4F" w:rsidRDefault="008B69BF">
            <w:pPr>
              <w:jc w:val="right"/>
            </w:pPr>
            <w:r>
              <w:rPr>
                <w:sz w:val="12"/>
                <w:szCs w:val="12"/>
              </w:rPr>
              <w:t xml:space="preserve">6.90 </w:t>
            </w:r>
          </w:p>
        </w:tc>
        <w:tc>
          <w:tcPr>
            <w:tcW w:w="820" w:type="dxa"/>
            <w:tcBorders>
              <w:top w:val="nil"/>
              <w:left w:val="nil"/>
              <w:bottom w:val="nil"/>
              <w:right w:val="nil"/>
            </w:tcBorders>
            <w:vAlign w:val="center"/>
          </w:tcPr>
          <w:p w:rsidR="00D43F4F" w:rsidRDefault="008B69BF">
            <w:pPr>
              <w:jc w:val="right"/>
            </w:pPr>
            <w:r>
              <w:rPr>
                <w:sz w:val="12"/>
                <w:szCs w:val="12"/>
              </w:rPr>
              <w:t xml:space="preserve">31.06 </w:t>
            </w:r>
          </w:p>
        </w:tc>
        <w:tc>
          <w:tcPr>
            <w:tcW w:w="820" w:type="dxa"/>
            <w:tcBorders>
              <w:top w:val="nil"/>
              <w:left w:val="nil"/>
              <w:bottom w:val="nil"/>
              <w:right w:val="nil"/>
            </w:tcBorders>
            <w:vAlign w:val="center"/>
          </w:tcPr>
          <w:p w:rsidR="00D43F4F" w:rsidRDefault="008B69BF">
            <w:pPr>
              <w:jc w:val="right"/>
            </w:pPr>
            <w:r>
              <w:rPr>
                <w:sz w:val="12"/>
                <w:szCs w:val="12"/>
              </w:rPr>
              <w:t xml:space="preserve">15.10 </w:t>
            </w:r>
          </w:p>
        </w:tc>
        <w:tc>
          <w:tcPr>
            <w:tcW w:w="820" w:type="dxa"/>
            <w:tcBorders>
              <w:top w:val="nil"/>
              <w:left w:val="nil"/>
              <w:bottom w:val="nil"/>
              <w:right w:val="nil"/>
            </w:tcBorders>
            <w:vAlign w:val="center"/>
          </w:tcPr>
          <w:p w:rsidR="00D43F4F" w:rsidRDefault="008B69BF">
            <w:pPr>
              <w:jc w:val="right"/>
            </w:pPr>
            <w:r>
              <w:rPr>
                <w:sz w:val="12"/>
                <w:szCs w:val="12"/>
              </w:rPr>
              <w:t xml:space="preserve">11.93 </w:t>
            </w:r>
          </w:p>
        </w:tc>
        <w:tc>
          <w:tcPr>
            <w:tcW w:w="820" w:type="dxa"/>
            <w:tcBorders>
              <w:top w:val="nil"/>
              <w:left w:val="nil"/>
              <w:bottom w:val="nil"/>
              <w:right w:val="nil"/>
            </w:tcBorders>
            <w:vAlign w:val="center"/>
          </w:tcPr>
          <w:p w:rsidR="00D43F4F" w:rsidRDefault="008B69BF">
            <w:pPr>
              <w:jc w:val="right"/>
            </w:pPr>
            <w:r>
              <w:rPr>
                <w:sz w:val="12"/>
                <w:szCs w:val="12"/>
              </w:rPr>
              <w:t xml:space="preserve">22.19 </w:t>
            </w:r>
          </w:p>
        </w:tc>
        <w:tc>
          <w:tcPr>
            <w:tcW w:w="820" w:type="dxa"/>
            <w:tcBorders>
              <w:top w:val="nil"/>
              <w:left w:val="nil"/>
              <w:bottom w:val="nil"/>
              <w:right w:val="nil"/>
            </w:tcBorders>
            <w:vAlign w:val="center"/>
          </w:tcPr>
          <w:p w:rsidR="00D43F4F" w:rsidRDefault="008B69BF">
            <w:pPr>
              <w:jc w:val="right"/>
            </w:pPr>
            <w:r>
              <w:rPr>
                <w:sz w:val="12"/>
                <w:szCs w:val="12"/>
              </w:rPr>
              <w:t xml:space="preserve">15.19 </w:t>
            </w:r>
          </w:p>
        </w:tc>
        <w:tc>
          <w:tcPr>
            <w:tcW w:w="820" w:type="dxa"/>
            <w:tcBorders>
              <w:top w:val="nil"/>
              <w:left w:val="nil"/>
              <w:bottom w:val="nil"/>
              <w:right w:val="nil"/>
            </w:tcBorders>
            <w:vAlign w:val="center"/>
          </w:tcPr>
          <w:p w:rsidR="00D43F4F" w:rsidRDefault="008B69BF">
            <w:pPr>
              <w:jc w:val="right"/>
            </w:pPr>
            <w:r>
              <w:rPr>
                <w:sz w:val="12"/>
                <w:szCs w:val="12"/>
              </w:rPr>
              <w:t xml:space="preserve">30.23 </w:t>
            </w:r>
          </w:p>
        </w:tc>
        <w:tc>
          <w:tcPr>
            <w:tcW w:w="820" w:type="dxa"/>
            <w:tcBorders>
              <w:top w:val="nil"/>
              <w:left w:val="nil"/>
              <w:bottom w:val="nil"/>
              <w:right w:val="nil"/>
            </w:tcBorders>
            <w:vAlign w:val="center"/>
          </w:tcPr>
          <w:p w:rsidR="00D43F4F" w:rsidRDefault="008B69BF">
            <w:pPr>
              <w:jc w:val="right"/>
            </w:pPr>
            <w:r>
              <w:rPr>
                <w:sz w:val="12"/>
                <w:szCs w:val="12"/>
              </w:rPr>
              <w:t xml:space="preserve">16.87 </w:t>
            </w:r>
          </w:p>
        </w:tc>
        <w:tc>
          <w:tcPr>
            <w:tcW w:w="820" w:type="dxa"/>
            <w:tcBorders>
              <w:top w:val="nil"/>
              <w:left w:val="nil"/>
              <w:bottom w:val="nil"/>
              <w:right w:val="nil"/>
            </w:tcBorders>
            <w:vAlign w:val="center"/>
          </w:tcPr>
          <w:p w:rsidR="00D43F4F" w:rsidRDefault="008B69BF">
            <w:pPr>
              <w:jc w:val="right"/>
            </w:pPr>
            <w:r>
              <w:rPr>
                <w:sz w:val="12"/>
                <w:szCs w:val="12"/>
              </w:rPr>
              <w:t xml:space="preserve">14.51 </w:t>
            </w:r>
          </w:p>
        </w:tc>
        <w:tc>
          <w:tcPr>
            <w:tcW w:w="820" w:type="dxa"/>
            <w:tcBorders>
              <w:top w:val="nil"/>
              <w:left w:val="nil"/>
              <w:bottom w:val="nil"/>
              <w:right w:val="nil"/>
            </w:tcBorders>
            <w:vAlign w:val="center"/>
          </w:tcPr>
          <w:p w:rsidR="00D43F4F" w:rsidRDefault="008B69BF">
            <w:pPr>
              <w:jc w:val="right"/>
            </w:pPr>
            <w:r>
              <w:rPr>
                <w:sz w:val="12"/>
                <w:szCs w:val="12"/>
              </w:rPr>
              <w:t xml:space="preserve">9.01 </w:t>
            </w:r>
          </w:p>
        </w:tc>
        <w:tc>
          <w:tcPr>
            <w:tcW w:w="820" w:type="dxa"/>
            <w:tcBorders>
              <w:top w:val="nil"/>
              <w:left w:val="nil"/>
              <w:bottom w:val="nil"/>
              <w:right w:val="nil"/>
            </w:tcBorders>
            <w:vAlign w:val="center"/>
          </w:tcPr>
          <w:p w:rsidR="00D43F4F" w:rsidRDefault="008B69BF">
            <w:pPr>
              <w:jc w:val="right"/>
            </w:pPr>
            <w:r>
              <w:rPr>
                <w:sz w:val="12"/>
                <w:szCs w:val="12"/>
              </w:rPr>
              <w:t xml:space="preserve">18.81 </w:t>
            </w:r>
          </w:p>
        </w:tc>
        <w:tc>
          <w:tcPr>
            <w:tcW w:w="856" w:type="dxa"/>
            <w:tcBorders>
              <w:top w:val="nil"/>
              <w:left w:val="nil"/>
              <w:bottom w:val="nil"/>
              <w:right w:val="nil"/>
            </w:tcBorders>
            <w:vAlign w:val="center"/>
          </w:tcPr>
          <w:p w:rsidR="00D43F4F" w:rsidRDefault="008B69BF">
            <w:pPr>
              <w:jc w:val="right"/>
            </w:pPr>
            <w:r>
              <w:rPr>
                <w:sz w:val="12"/>
                <w:szCs w:val="12"/>
              </w:rPr>
              <w:t xml:space="preserve">13.12 </w:t>
            </w:r>
          </w:p>
        </w:tc>
        <w:tc>
          <w:tcPr>
            <w:tcW w:w="1140" w:type="dxa"/>
            <w:tcBorders>
              <w:top w:val="nil"/>
              <w:left w:val="nil"/>
              <w:bottom w:val="nil"/>
              <w:right w:val="nil"/>
            </w:tcBorders>
            <w:vAlign w:val="center"/>
          </w:tcPr>
          <w:p w:rsidR="00D43F4F" w:rsidRDefault="008B69BF">
            <w:pPr>
              <w:jc w:val="right"/>
            </w:pPr>
            <w:r>
              <w:rPr>
                <w:sz w:val="12"/>
                <w:szCs w:val="12"/>
              </w:rPr>
              <w:t xml:space="preserve">13.96 </w:t>
            </w:r>
          </w:p>
        </w:tc>
      </w:tr>
      <w:tr w:rsidR="00D43F4F">
        <w:trPr>
          <w:trHeight w:val="260"/>
        </w:trPr>
        <w:tc>
          <w:tcPr>
            <w:tcW w:w="2250" w:type="dxa"/>
            <w:tcBorders>
              <w:top w:val="nil"/>
              <w:left w:val="nil"/>
              <w:bottom w:val="nil"/>
              <w:right w:val="nil"/>
            </w:tcBorders>
            <w:vAlign w:val="center"/>
          </w:tcPr>
          <w:p w:rsidR="00D43F4F" w:rsidRDefault="008B69BF">
            <w:pPr>
              <w:widowControl/>
              <w:jc w:val="left"/>
            </w:pPr>
            <w:r>
              <w:rPr>
                <w:rFonts w:ascii="宋体" w:eastAsia="宋体" w:hAnsi="宋体" w:cs="宋体"/>
                <w:sz w:val="12"/>
                <w:szCs w:val="12"/>
              </w:rPr>
              <w:t>growth rate per year</w:t>
            </w:r>
          </w:p>
        </w:tc>
        <w:tc>
          <w:tcPr>
            <w:tcW w:w="820" w:type="dxa"/>
            <w:tcBorders>
              <w:top w:val="nil"/>
              <w:left w:val="nil"/>
              <w:bottom w:val="nil"/>
              <w:right w:val="nil"/>
            </w:tcBorders>
            <w:vAlign w:val="center"/>
          </w:tcPr>
          <w:p w:rsidR="00D43F4F" w:rsidRDefault="008B69BF">
            <w:pPr>
              <w:jc w:val="right"/>
            </w:pPr>
            <w:r>
              <w:rPr>
                <w:sz w:val="12"/>
                <w:szCs w:val="12"/>
              </w:rPr>
              <w:t xml:space="preserve">1.12 </w:t>
            </w:r>
          </w:p>
        </w:tc>
        <w:tc>
          <w:tcPr>
            <w:tcW w:w="820" w:type="dxa"/>
            <w:tcBorders>
              <w:top w:val="nil"/>
              <w:left w:val="nil"/>
              <w:bottom w:val="nil"/>
              <w:right w:val="nil"/>
            </w:tcBorders>
            <w:vAlign w:val="center"/>
          </w:tcPr>
          <w:p w:rsidR="00D43F4F" w:rsidRDefault="008B69BF">
            <w:pPr>
              <w:jc w:val="right"/>
            </w:pPr>
            <w:r>
              <w:rPr>
                <w:sz w:val="12"/>
                <w:szCs w:val="12"/>
              </w:rPr>
              <w:t xml:space="preserve">1.19 </w:t>
            </w:r>
          </w:p>
        </w:tc>
        <w:tc>
          <w:tcPr>
            <w:tcW w:w="820" w:type="dxa"/>
            <w:tcBorders>
              <w:top w:val="nil"/>
              <w:left w:val="nil"/>
              <w:bottom w:val="nil"/>
              <w:right w:val="nil"/>
            </w:tcBorders>
            <w:vAlign w:val="center"/>
          </w:tcPr>
          <w:p w:rsidR="00D43F4F" w:rsidRDefault="008B69BF">
            <w:pPr>
              <w:jc w:val="right"/>
            </w:pPr>
            <w:r>
              <w:rPr>
                <w:sz w:val="12"/>
                <w:szCs w:val="12"/>
              </w:rPr>
              <w:t xml:space="preserve">1.13 </w:t>
            </w:r>
          </w:p>
        </w:tc>
        <w:tc>
          <w:tcPr>
            <w:tcW w:w="820" w:type="dxa"/>
            <w:tcBorders>
              <w:top w:val="nil"/>
              <w:left w:val="nil"/>
              <w:bottom w:val="nil"/>
              <w:right w:val="nil"/>
            </w:tcBorders>
            <w:vAlign w:val="center"/>
          </w:tcPr>
          <w:p w:rsidR="00D43F4F" w:rsidRDefault="008B69BF">
            <w:pPr>
              <w:jc w:val="right"/>
            </w:pPr>
            <w:r>
              <w:rPr>
                <w:sz w:val="12"/>
                <w:szCs w:val="12"/>
              </w:rPr>
              <w:t xml:space="preserve">1.24 </w:t>
            </w:r>
          </w:p>
        </w:tc>
        <w:tc>
          <w:tcPr>
            <w:tcW w:w="820" w:type="dxa"/>
            <w:tcBorders>
              <w:top w:val="nil"/>
              <w:left w:val="nil"/>
              <w:bottom w:val="nil"/>
              <w:right w:val="nil"/>
            </w:tcBorders>
            <w:vAlign w:val="center"/>
          </w:tcPr>
          <w:p w:rsidR="00D43F4F" w:rsidRDefault="008B69BF">
            <w:pPr>
              <w:jc w:val="right"/>
            </w:pPr>
            <w:r>
              <w:rPr>
                <w:sz w:val="12"/>
                <w:szCs w:val="12"/>
              </w:rPr>
              <w:t xml:space="preserve">1.18 </w:t>
            </w:r>
          </w:p>
        </w:tc>
        <w:tc>
          <w:tcPr>
            <w:tcW w:w="820" w:type="dxa"/>
            <w:tcBorders>
              <w:top w:val="nil"/>
              <w:left w:val="nil"/>
              <w:bottom w:val="nil"/>
              <w:right w:val="nil"/>
            </w:tcBorders>
            <w:vAlign w:val="center"/>
          </w:tcPr>
          <w:p w:rsidR="00D43F4F" w:rsidRDefault="008B69BF">
            <w:pPr>
              <w:jc w:val="right"/>
            </w:pPr>
            <w:r>
              <w:rPr>
                <w:sz w:val="12"/>
                <w:szCs w:val="12"/>
              </w:rPr>
              <w:t xml:space="preserve">1.17 </w:t>
            </w:r>
          </w:p>
        </w:tc>
        <w:tc>
          <w:tcPr>
            <w:tcW w:w="820" w:type="dxa"/>
            <w:tcBorders>
              <w:top w:val="nil"/>
              <w:left w:val="nil"/>
              <w:bottom w:val="nil"/>
              <w:right w:val="nil"/>
            </w:tcBorders>
            <w:vAlign w:val="center"/>
          </w:tcPr>
          <w:p w:rsidR="00D43F4F" w:rsidRDefault="008B69BF">
            <w:pPr>
              <w:jc w:val="right"/>
            </w:pPr>
            <w:r>
              <w:rPr>
                <w:sz w:val="12"/>
                <w:szCs w:val="12"/>
              </w:rPr>
              <w:t xml:space="preserve">1.21 </w:t>
            </w:r>
          </w:p>
        </w:tc>
        <w:tc>
          <w:tcPr>
            <w:tcW w:w="820" w:type="dxa"/>
            <w:tcBorders>
              <w:top w:val="nil"/>
              <w:left w:val="nil"/>
              <w:bottom w:val="nil"/>
              <w:right w:val="nil"/>
            </w:tcBorders>
            <w:vAlign w:val="center"/>
          </w:tcPr>
          <w:p w:rsidR="00D43F4F" w:rsidRDefault="008B69BF">
            <w:pPr>
              <w:jc w:val="right"/>
            </w:pPr>
            <w:r>
              <w:rPr>
                <w:sz w:val="12"/>
                <w:szCs w:val="12"/>
              </w:rPr>
              <w:t xml:space="preserve">1.19 </w:t>
            </w:r>
          </w:p>
        </w:tc>
        <w:tc>
          <w:tcPr>
            <w:tcW w:w="820" w:type="dxa"/>
            <w:tcBorders>
              <w:top w:val="nil"/>
              <w:left w:val="nil"/>
              <w:bottom w:val="nil"/>
              <w:right w:val="nil"/>
            </w:tcBorders>
            <w:vAlign w:val="center"/>
          </w:tcPr>
          <w:p w:rsidR="00D43F4F" w:rsidRDefault="008B69BF">
            <w:pPr>
              <w:jc w:val="right"/>
            </w:pPr>
            <w:r>
              <w:rPr>
                <w:sz w:val="12"/>
                <w:szCs w:val="12"/>
              </w:rPr>
              <w:t xml:space="preserve">1.24 </w:t>
            </w:r>
          </w:p>
        </w:tc>
        <w:tc>
          <w:tcPr>
            <w:tcW w:w="820" w:type="dxa"/>
            <w:tcBorders>
              <w:top w:val="nil"/>
              <w:left w:val="nil"/>
              <w:bottom w:val="nil"/>
              <w:right w:val="nil"/>
            </w:tcBorders>
            <w:vAlign w:val="center"/>
          </w:tcPr>
          <w:p w:rsidR="00D43F4F" w:rsidRDefault="008B69BF">
            <w:pPr>
              <w:jc w:val="right"/>
            </w:pPr>
            <w:r>
              <w:rPr>
                <w:sz w:val="12"/>
                <w:szCs w:val="12"/>
              </w:rPr>
              <w:t xml:space="preserve">1.19 </w:t>
            </w:r>
          </w:p>
        </w:tc>
        <w:tc>
          <w:tcPr>
            <w:tcW w:w="820" w:type="dxa"/>
            <w:tcBorders>
              <w:top w:val="nil"/>
              <w:left w:val="nil"/>
              <w:bottom w:val="nil"/>
              <w:right w:val="nil"/>
            </w:tcBorders>
            <w:vAlign w:val="center"/>
          </w:tcPr>
          <w:p w:rsidR="00D43F4F" w:rsidRDefault="008B69BF">
            <w:pPr>
              <w:jc w:val="right"/>
            </w:pPr>
            <w:r>
              <w:rPr>
                <w:sz w:val="12"/>
                <w:szCs w:val="12"/>
              </w:rPr>
              <w:t xml:space="preserve">1.18 </w:t>
            </w:r>
          </w:p>
        </w:tc>
        <w:tc>
          <w:tcPr>
            <w:tcW w:w="820" w:type="dxa"/>
            <w:tcBorders>
              <w:top w:val="nil"/>
              <w:left w:val="nil"/>
              <w:bottom w:val="nil"/>
              <w:right w:val="nil"/>
            </w:tcBorders>
            <w:vAlign w:val="center"/>
          </w:tcPr>
          <w:p w:rsidR="00D43F4F" w:rsidRDefault="008B69BF">
            <w:pPr>
              <w:jc w:val="right"/>
            </w:pPr>
            <w:r>
              <w:rPr>
                <w:sz w:val="12"/>
                <w:szCs w:val="12"/>
              </w:rPr>
              <w:t xml:space="preserve">1.15 </w:t>
            </w:r>
          </w:p>
        </w:tc>
        <w:tc>
          <w:tcPr>
            <w:tcW w:w="820" w:type="dxa"/>
            <w:tcBorders>
              <w:top w:val="nil"/>
              <w:left w:val="nil"/>
              <w:bottom w:val="nil"/>
              <w:right w:val="nil"/>
            </w:tcBorders>
            <w:vAlign w:val="center"/>
          </w:tcPr>
          <w:p w:rsidR="00D43F4F" w:rsidRDefault="008B69BF">
            <w:pPr>
              <w:jc w:val="right"/>
            </w:pPr>
            <w:r>
              <w:rPr>
                <w:sz w:val="12"/>
                <w:szCs w:val="12"/>
              </w:rPr>
              <w:t xml:space="preserve">1.20 </w:t>
            </w:r>
          </w:p>
        </w:tc>
        <w:tc>
          <w:tcPr>
            <w:tcW w:w="856" w:type="dxa"/>
            <w:tcBorders>
              <w:top w:val="nil"/>
              <w:left w:val="nil"/>
              <w:bottom w:val="nil"/>
              <w:right w:val="nil"/>
            </w:tcBorders>
            <w:vAlign w:val="center"/>
          </w:tcPr>
          <w:p w:rsidR="00D43F4F" w:rsidRDefault="008B69BF">
            <w:pPr>
              <w:jc w:val="right"/>
            </w:pPr>
            <w:r>
              <w:rPr>
                <w:sz w:val="12"/>
                <w:szCs w:val="12"/>
              </w:rPr>
              <w:t xml:space="preserve">1.17 </w:t>
            </w:r>
          </w:p>
        </w:tc>
        <w:tc>
          <w:tcPr>
            <w:tcW w:w="1140" w:type="dxa"/>
            <w:tcBorders>
              <w:top w:val="nil"/>
              <w:left w:val="nil"/>
              <w:bottom w:val="nil"/>
              <w:right w:val="nil"/>
            </w:tcBorders>
            <w:vAlign w:val="center"/>
          </w:tcPr>
          <w:p w:rsidR="00D43F4F" w:rsidRDefault="008B69BF">
            <w:pPr>
              <w:jc w:val="right"/>
            </w:pPr>
            <w:r>
              <w:rPr>
                <w:sz w:val="12"/>
                <w:szCs w:val="12"/>
              </w:rPr>
              <w:t xml:space="preserve">1.18 </w:t>
            </w:r>
          </w:p>
        </w:tc>
      </w:tr>
    </w:tbl>
    <w:p w:rsidR="00D43F4F" w:rsidRDefault="00D43F4F"/>
    <w:p w:rsidR="00D43F4F" w:rsidRDefault="00D43F4F"/>
    <w:p w:rsidR="00D43F4F" w:rsidRDefault="008B69BF">
      <w:r>
        <w:t>Value added</w:t>
      </w:r>
    </w:p>
    <w:tbl>
      <w:tblPr>
        <w:tblStyle w:val="af0"/>
        <w:tblW w:w="13716" w:type="dxa"/>
        <w:tblInd w:w="-115" w:type="dxa"/>
        <w:tblLayout w:type="fixed"/>
        <w:tblLook w:val="0400" w:firstRow="0" w:lastRow="0" w:firstColumn="0" w:lastColumn="0" w:noHBand="0" w:noVBand="1"/>
      </w:tblPr>
      <w:tblGrid>
        <w:gridCol w:w="959"/>
        <w:gridCol w:w="709"/>
        <w:gridCol w:w="708"/>
        <w:gridCol w:w="709"/>
        <w:gridCol w:w="709"/>
        <w:gridCol w:w="709"/>
        <w:gridCol w:w="606"/>
        <w:gridCol w:w="102"/>
        <w:gridCol w:w="607"/>
        <w:gridCol w:w="244"/>
        <w:gridCol w:w="850"/>
        <w:gridCol w:w="851"/>
        <w:gridCol w:w="709"/>
        <w:gridCol w:w="708"/>
        <w:gridCol w:w="851"/>
        <w:gridCol w:w="850"/>
        <w:gridCol w:w="993"/>
        <w:gridCol w:w="850"/>
        <w:gridCol w:w="992"/>
      </w:tblGrid>
      <w:tr w:rsidR="00D43F4F">
        <w:trPr>
          <w:trHeight w:val="260"/>
        </w:trPr>
        <w:tc>
          <w:tcPr>
            <w:tcW w:w="959" w:type="dxa"/>
            <w:tcBorders>
              <w:top w:val="nil"/>
              <w:left w:val="nil"/>
              <w:bottom w:val="nil"/>
              <w:right w:val="nil"/>
            </w:tcBorders>
            <w:vAlign w:val="center"/>
          </w:tcPr>
          <w:p w:rsidR="00D43F4F" w:rsidRDefault="00D43F4F">
            <w:pPr>
              <w:widowControl/>
              <w:jc w:val="left"/>
            </w:pPr>
          </w:p>
        </w:tc>
        <w:tc>
          <w:tcPr>
            <w:tcW w:w="709"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1</w:t>
            </w:r>
          </w:p>
        </w:tc>
        <w:tc>
          <w:tcPr>
            <w:tcW w:w="708"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2</w:t>
            </w:r>
          </w:p>
        </w:tc>
        <w:tc>
          <w:tcPr>
            <w:tcW w:w="709"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3</w:t>
            </w:r>
          </w:p>
        </w:tc>
        <w:tc>
          <w:tcPr>
            <w:tcW w:w="709"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4</w:t>
            </w:r>
          </w:p>
        </w:tc>
        <w:tc>
          <w:tcPr>
            <w:tcW w:w="709"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5</w:t>
            </w:r>
          </w:p>
        </w:tc>
        <w:tc>
          <w:tcPr>
            <w:tcW w:w="606"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6</w:t>
            </w:r>
          </w:p>
        </w:tc>
        <w:tc>
          <w:tcPr>
            <w:tcW w:w="709" w:type="dxa"/>
            <w:gridSpan w:val="2"/>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7</w:t>
            </w:r>
          </w:p>
        </w:tc>
        <w:tc>
          <w:tcPr>
            <w:tcW w:w="1094" w:type="dxa"/>
            <w:gridSpan w:val="2"/>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8</w:t>
            </w:r>
          </w:p>
        </w:tc>
        <w:tc>
          <w:tcPr>
            <w:tcW w:w="851"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9</w:t>
            </w:r>
          </w:p>
        </w:tc>
        <w:tc>
          <w:tcPr>
            <w:tcW w:w="709"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10</w:t>
            </w:r>
          </w:p>
        </w:tc>
        <w:tc>
          <w:tcPr>
            <w:tcW w:w="708"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11</w:t>
            </w:r>
          </w:p>
        </w:tc>
        <w:tc>
          <w:tcPr>
            <w:tcW w:w="851"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12</w:t>
            </w:r>
          </w:p>
        </w:tc>
        <w:tc>
          <w:tcPr>
            <w:tcW w:w="850"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13</w:t>
            </w:r>
          </w:p>
        </w:tc>
        <w:tc>
          <w:tcPr>
            <w:tcW w:w="993"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 xml:space="preserve">Total </w:t>
            </w:r>
          </w:p>
          <w:p w:rsidR="00D43F4F" w:rsidRDefault="008B69BF">
            <w:pPr>
              <w:widowControl/>
              <w:jc w:val="right"/>
            </w:pPr>
            <w:r>
              <w:rPr>
                <w:rFonts w:ascii="宋体" w:eastAsia="宋体" w:hAnsi="宋体" w:cs="宋体"/>
                <w:sz w:val="12"/>
                <w:szCs w:val="12"/>
              </w:rPr>
              <w:t>industry</w:t>
            </w:r>
          </w:p>
        </w:tc>
        <w:tc>
          <w:tcPr>
            <w:tcW w:w="850"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industry at constant price of 2007</w:t>
            </w:r>
          </w:p>
        </w:tc>
        <w:tc>
          <w:tcPr>
            <w:tcW w:w="992"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Total Manufacture</w:t>
            </w:r>
          </w:p>
        </w:tc>
      </w:tr>
      <w:tr w:rsidR="00D43F4F">
        <w:trPr>
          <w:trHeight w:val="260"/>
        </w:trPr>
        <w:tc>
          <w:tcPr>
            <w:tcW w:w="959"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2007</w:t>
            </w:r>
          </w:p>
        </w:tc>
        <w:tc>
          <w:tcPr>
            <w:tcW w:w="709" w:type="dxa"/>
            <w:tcBorders>
              <w:top w:val="nil"/>
              <w:left w:val="nil"/>
              <w:bottom w:val="nil"/>
              <w:right w:val="nil"/>
            </w:tcBorders>
            <w:vAlign w:val="center"/>
          </w:tcPr>
          <w:p w:rsidR="00D43F4F" w:rsidRDefault="008B69BF">
            <w:pPr>
              <w:jc w:val="right"/>
            </w:pPr>
            <w:r>
              <w:rPr>
                <w:sz w:val="12"/>
                <w:szCs w:val="12"/>
              </w:rPr>
              <w:t>28659.17</w:t>
            </w:r>
          </w:p>
        </w:tc>
        <w:tc>
          <w:tcPr>
            <w:tcW w:w="708" w:type="dxa"/>
            <w:tcBorders>
              <w:top w:val="nil"/>
              <w:left w:val="nil"/>
              <w:bottom w:val="nil"/>
              <w:right w:val="nil"/>
            </w:tcBorders>
            <w:vAlign w:val="center"/>
          </w:tcPr>
          <w:p w:rsidR="00D43F4F" w:rsidRDefault="008B69BF">
            <w:pPr>
              <w:jc w:val="right"/>
            </w:pPr>
            <w:r>
              <w:rPr>
                <w:sz w:val="12"/>
                <w:szCs w:val="12"/>
              </w:rPr>
              <w:t>13799.79</w:t>
            </w:r>
          </w:p>
        </w:tc>
        <w:tc>
          <w:tcPr>
            <w:tcW w:w="709" w:type="dxa"/>
            <w:tcBorders>
              <w:top w:val="nil"/>
              <w:left w:val="nil"/>
              <w:bottom w:val="nil"/>
              <w:right w:val="nil"/>
            </w:tcBorders>
            <w:vAlign w:val="center"/>
          </w:tcPr>
          <w:p w:rsidR="00D43F4F" w:rsidRDefault="008B69BF">
            <w:pPr>
              <w:jc w:val="right"/>
            </w:pPr>
            <w:r>
              <w:rPr>
                <w:sz w:val="12"/>
                <w:szCs w:val="12"/>
              </w:rPr>
              <w:t>15116.27</w:t>
            </w:r>
          </w:p>
        </w:tc>
        <w:tc>
          <w:tcPr>
            <w:tcW w:w="709" w:type="dxa"/>
            <w:tcBorders>
              <w:top w:val="nil"/>
              <w:left w:val="nil"/>
              <w:bottom w:val="nil"/>
              <w:right w:val="nil"/>
            </w:tcBorders>
            <w:vAlign w:val="center"/>
          </w:tcPr>
          <w:p w:rsidR="00D43F4F" w:rsidRDefault="008B69BF">
            <w:pPr>
              <w:jc w:val="right"/>
            </w:pPr>
            <w:r>
              <w:rPr>
                <w:sz w:val="12"/>
                <w:szCs w:val="12"/>
              </w:rPr>
              <w:t>3752.11</w:t>
            </w:r>
          </w:p>
        </w:tc>
        <w:tc>
          <w:tcPr>
            <w:tcW w:w="709" w:type="dxa"/>
            <w:tcBorders>
              <w:top w:val="nil"/>
              <w:left w:val="nil"/>
              <w:bottom w:val="nil"/>
              <w:right w:val="nil"/>
            </w:tcBorders>
            <w:vAlign w:val="center"/>
          </w:tcPr>
          <w:p w:rsidR="00D43F4F" w:rsidRDefault="008B69BF">
            <w:pPr>
              <w:jc w:val="right"/>
            </w:pPr>
            <w:r>
              <w:rPr>
                <w:sz w:val="12"/>
                <w:szCs w:val="12"/>
              </w:rPr>
              <w:t>12592.82</w:t>
            </w:r>
          </w:p>
        </w:tc>
        <w:tc>
          <w:tcPr>
            <w:tcW w:w="708" w:type="dxa"/>
            <w:gridSpan w:val="2"/>
            <w:tcBorders>
              <w:top w:val="nil"/>
              <w:left w:val="nil"/>
              <w:bottom w:val="nil"/>
              <w:right w:val="nil"/>
            </w:tcBorders>
            <w:vAlign w:val="center"/>
          </w:tcPr>
          <w:p w:rsidR="00D43F4F" w:rsidRDefault="008B69BF">
            <w:pPr>
              <w:jc w:val="right"/>
            </w:pPr>
            <w:r>
              <w:rPr>
                <w:sz w:val="12"/>
                <w:szCs w:val="12"/>
              </w:rPr>
              <w:t>6264.53</w:t>
            </w:r>
          </w:p>
        </w:tc>
        <w:tc>
          <w:tcPr>
            <w:tcW w:w="851" w:type="dxa"/>
            <w:gridSpan w:val="2"/>
            <w:tcBorders>
              <w:top w:val="nil"/>
              <w:left w:val="nil"/>
              <w:bottom w:val="nil"/>
              <w:right w:val="nil"/>
            </w:tcBorders>
            <w:vAlign w:val="center"/>
          </w:tcPr>
          <w:p w:rsidR="00D43F4F" w:rsidRDefault="008B69BF">
            <w:pPr>
              <w:jc w:val="right"/>
            </w:pPr>
            <w:r>
              <w:rPr>
                <w:sz w:val="12"/>
                <w:szCs w:val="12"/>
              </w:rPr>
              <w:t>15615.68</w:t>
            </w:r>
          </w:p>
        </w:tc>
        <w:tc>
          <w:tcPr>
            <w:tcW w:w="850" w:type="dxa"/>
            <w:tcBorders>
              <w:top w:val="nil"/>
              <w:left w:val="nil"/>
              <w:bottom w:val="nil"/>
              <w:right w:val="nil"/>
            </w:tcBorders>
            <w:vAlign w:val="center"/>
          </w:tcPr>
          <w:p w:rsidR="00D43F4F" w:rsidRDefault="008B69BF">
            <w:pPr>
              <w:jc w:val="right"/>
            </w:pPr>
            <w:r>
              <w:rPr>
                <w:sz w:val="12"/>
                <w:szCs w:val="12"/>
              </w:rPr>
              <w:t>33082.21</w:t>
            </w:r>
          </w:p>
        </w:tc>
        <w:tc>
          <w:tcPr>
            <w:tcW w:w="851" w:type="dxa"/>
            <w:tcBorders>
              <w:top w:val="nil"/>
              <w:left w:val="nil"/>
              <w:bottom w:val="nil"/>
              <w:right w:val="nil"/>
            </w:tcBorders>
            <w:vAlign w:val="center"/>
          </w:tcPr>
          <w:p w:rsidR="00D43F4F" w:rsidRDefault="008B69BF">
            <w:pPr>
              <w:jc w:val="right"/>
            </w:pPr>
            <w:r>
              <w:rPr>
                <w:sz w:val="12"/>
                <w:szCs w:val="12"/>
              </w:rPr>
              <w:t>9579.96</w:t>
            </w:r>
          </w:p>
        </w:tc>
        <w:tc>
          <w:tcPr>
            <w:tcW w:w="709" w:type="dxa"/>
            <w:tcBorders>
              <w:top w:val="nil"/>
              <w:left w:val="nil"/>
              <w:bottom w:val="nil"/>
              <w:right w:val="nil"/>
            </w:tcBorders>
            <w:vAlign w:val="center"/>
          </w:tcPr>
          <w:p w:rsidR="00D43F4F" w:rsidRDefault="008B69BF">
            <w:pPr>
              <w:jc w:val="right"/>
            </w:pPr>
            <w:r>
              <w:rPr>
                <w:sz w:val="12"/>
                <w:szCs w:val="12"/>
              </w:rPr>
              <w:t>14513.45</w:t>
            </w:r>
          </w:p>
        </w:tc>
        <w:tc>
          <w:tcPr>
            <w:tcW w:w="708" w:type="dxa"/>
            <w:tcBorders>
              <w:top w:val="nil"/>
              <w:left w:val="nil"/>
              <w:bottom w:val="nil"/>
              <w:right w:val="nil"/>
            </w:tcBorders>
            <w:vAlign w:val="center"/>
          </w:tcPr>
          <w:p w:rsidR="00D43F4F" w:rsidRDefault="008B69BF">
            <w:pPr>
              <w:jc w:val="right"/>
            </w:pPr>
            <w:r>
              <w:rPr>
                <w:sz w:val="12"/>
                <w:szCs w:val="12"/>
              </w:rPr>
              <w:t>14982.86</w:t>
            </w:r>
          </w:p>
        </w:tc>
        <w:tc>
          <w:tcPr>
            <w:tcW w:w="851" w:type="dxa"/>
            <w:tcBorders>
              <w:top w:val="nil"/>
              <w:left w:val="nil"/>
              <w:bottom w:val="nil"/>
              <w:right w:val="nil"/>
            </w:tcBorders>
            <w:vAlign w:val="center"/>
          </w:tcPr>
          <w:p w:rsidR="00D43F4F" w:rsidRDefault="008B69BF">
            <w:pPr>
              <w:jc w:val="right"/>
            </w:pPr>
            <w:r>
              <w:rPr>
                <w:sz w:val="12"/>
                <w:szCs w:val="12"/>
              </w:rPr>
              <w:t>22899.16</w:t>
            </w:r>
          </w:p>
        </w:tc>
        <w:tc>
          <w:tcPr>
            <w:tcW w:w="850" w:type="dxa"/>
            <w:tcBorders>
              <w:top w:val="nil"/>
              <w:left w:val="nil"/>
              <w:bottom w:val="nil"/>
              <w:right w:val="nil"/>
            </w:tcBorders>
            <w:vAlign w:val="center"/>
          </w:tcPr>
          <w:p w:rsidR="00D43F4F" w:rsidRDefault="008B69BF">
            <w:pPr>
              <w:jc w:val="right"/>
            </w:pPr>
            <w:r>
              <w:rPr>
                <w:sz w:val="12"/>
                <w:szCs w:val="12"/>
              </w:rPr>
              <w:t>65007.34</w:t>
            </w:r>
          </w:p>
        </w:tc>
        <w:tc>
          <w:tcPr>
            <w:tcW w:w="993" w:type="dxa"/>
            <w:tcBorders>
              <w:top w:val="nil"/>
              <w:left w:val="nil"/>
              <w:bottom w:val="nil"/>
              <w:right w:val="nil"/>
            </w:tcBorders>
            <w:vAlign w:val="center"/>
          </w:tcPr>
          <w:p w:rsidR="00D43F4F" w:rsidRDefault="008B69BF">
            <w:pPr>
              <w:jc w:val="right"/>
            </w:pPr>
            <w:r>
              <w:rPr>
                <w:sz w:val="12"/>
                <w:szCs w:val="12"/>
              </w:rPr>
              <w:t xml:space="preserve">255865.358 </w:t>
            </w:r>
          </w:p>
        </w:tc>
        <w:tc>
          <w:tcPr>
            <w:tcW w:w="850" w:type="dxa"/>
            <w:tcBorders>
              <w:top w:val="nil"/>
              <w:left w:val="nil"/>
              <w:bottom w:val="nil"/>
              <w:right w:val="nil"/>
            </w:tcBorders>
            <w:vAlign w:val="center"/>
          </w:tcPr>
          <w:p w:rsidR="00D43F4F" w:rsidRDefault="008B69BF">
            <w:pPr>
              <w:jc w:val="right"/>
            </w:pPr>
            <w:r>
              <w:rPr>
                <w:sz w:val="12"/>
                <w:szCs w:val="12"/>
              </w:rPr>
              <w:t xml:space="preserve">237892.761 </w:t>
            </w:r>
          </w:p>
        </w:tc>
        <w:tc>
          <w:tcPr>
            <w:tcW w:w="992" w:type="dxa"/>
            <w:tcBorders>
              <w:top w:val="nil"/>
              <w:left w:val="nil"/>
              <w:bottom w:val="nil"/>
              <w:right w:val="nil"/>
            </w:tcBorders>
            <w:vAlign w:val="center"/>
          </w:tcPr>
          <w:p w:rsidR="00D43F4F" w:rsidRDefault="008B69BF">
            <w:pPr>
              <w:jc w:val="right"/>
            </w:pPr>
            <w:r>
              <w:rPr>
                <w:sz w:val="12"/>
                <w:szCs w:val="12"/>
              </w:rPr>
              <w:t xml:space="preserve">109803.375 </w:t>
            </w:r>
          </w:p>
        </w:tc>
      </w:tr>
      <w:tr w:rsidR="00D43F4F">
        <w:trPr>
          <w:trHeight w:val="260"/>
        </w:trPr>
        <w:tc>
          <w:tcPr>
            <w:tcW w:w="959" w:type="dxa"/>
            <w:tcBorders>
              <w:top w:val="nil"/>
              <w:left w:val="nil"/>
              <w:bottom w:val="nil"/>
              <w:right w:val="nil"/>
            </w:tcBorders>
            <w:vAlign w:val="center"/>
          </w:tcPr>
          <w:p w:rsidR="00D43F4F" w:rsidRDefault="008B69BF">
            <w:pPr>
              <w:widowControl/>
              <w:jc w:val="right"/>
            </w:pPr>
            <w:r>
              <w:rPr>
                <w:rFonts w:ascii="宋体" w:eastAsia="宋体" w:hAnsi="宋体" w:cs="宋体"/>
                <w:sz w:val="12"/>
                <w:szCs w:val="12"/>
              </w:rPr>
              <w:t>2020</w:t>
            </w:r>
          </w:p>
        </w:tc>
        <w:tc>
          <w:tcPr>
            <w:tcW w:w="709" w:type="dxa"/>
            <w:tcBorders>
              <w:top w:val="nil"/>
              <w:left w:val="nil"/>
              <w:bottom w:val="nil"/>
              <w:right w:val="nil"/>
            </w:tcBorders>
            <w:vAlign w:val="center"/>
          </w:tcPr>
          <w:p w:rsidR="00D43F4F" w:rsidRDefault="008B69BF">
            <w:pPr>
              <w:jc w:val="right"/>
            </w:pPr>
            <w:r>
              <w:rPr>
                <w:sz w:val="12"/>
                <w:szCs w:val="12"/>
              </w:rPr>
              <w:t>37032.75</w:t>
            </w:r>
          </w:p>
        </w:tc>
        <w:tc>
          <w:tcPr>
            <w:tcW w:w="708" w:type="dxa"/>
            <w:tcBorders>
              <w:top w:val="nil"/>
              <w:left w:val="nil"/>
              <w:bottom w:val="nil"/>
              <w:right w:val="nil"/>
            </w:tcBorders>
            <w:vAlign w:val="center"/>
          </w:tcPr>
          <w:p w:rsidR="00D43F4F" w:rsidRDefault="008B69BF">
            <w:pPr>
              <w:jc w:val="right"/>
            </w:pPr>
            <w:r>
              <w:rPr>
                <w:sz w:val="12"/>
                <w:szCs w:val="12"/>
              </w:rPr>
              <w:t>92780.35</w:t>
            </w:r>
          </w:p>
        </w:tc>
        <w:tc>
          <w:tcPr>
            <w:tcW w:w="709" w:type="dxa"/>
            <w:tcBorders>
              <w:top w:val="nil"/>
              <w:left w:val="nil"/>
              <w:bottom w:val="nil"/>
              <w:right w:val="nil"/>
            </w:tcBorders>
            <w:vAlign w:val="center"/>
          </w:tcPr>
          <w:p w:rsidR="00D43F4F" w:rsidRDefault="008B69BF">
            <w:pPr>
              <w:jc w:val="right"/>
            </w:pPr>
            <w:r>
              <w:rPr>
                <w:sz w:val="12"/>
                <w:szCs w:val="12"/>
              </w:rPr>
              <w:t>26702.97</w:t>
            </w:r>
          </w:p>
        </w:tc>
        <w:tc>
          <w:tcPr>
            <w:tcW w:w="709" w:type="dxa"/>
            <w:tcBorders>
              <w:top w:val="nil"/>
              <w:left w:val="nil"/>
              <w:bottom w:val="nil"/>
              <w:right w:val="nil"/>
            </w:tcBorders>
            <w:vAlign w:val="center"/>
          </w:tcPr>
          <w:p w:rsidR="00D43F4F" w:rsidRDefault="008B69BF">
            <w:pPr>
              <w:jc w:val="right"/>
            </w:pPr>
            <w:r>
              <w:rPr>
                <w:sz w:val="12"/>
                <w:szCs w:val="12"/>
              </w:rPr>
              <w:t>25465.74</w:t>
            </w:r>
          </w:p>
        </w:tc>
        <w:tc>
          <w:tcPr>
            <w:tcW w:w="709" w:type="dxa"/>
            <w:tcBorders>
              <w:top w:val="nil"/>
              <w:left w:val="nil"/>
              <w:bottom w:val="nil"/>
              <w:right w:val="nil"/>
            </w:tcBorders>
            <w:vAlign w:val="center"/>
          </w:tcPr>
          <w:p w:rsidR="00D43F4F" w:rsidRDefault="008B69BF">
            <w:pPr>
              <w:jc w:val="right"/>
            </w:pPr>
            <w:r>
              <w:rPr>
                <w:sz w:val="12"/>
                <w:szCs w:val="12"/>
              </w:rPr>
              <w:t>65761.00</w:t>
            </w:r>
          </w:p>
        </w:tc>
        <w:tc>
          <w:tcPr>
            <w:tcW w:w="708" w:type="dxa"/>
            <w:gridSpan w:val="2"/>
            <w:tcBorders>
              <w:top w:val="nil"/>
              <w:left w:val="nil"/>
              <w:bottom w:val="nil"/>
              <w:right w:val="nil"/>
            </w:tcBorders>
            <w:vAlign w:val="center"/>
          </w:tcPr>
          <w:p w:rsidR="00D43F4F" w:rsidRDefault="008B69BF">
            <w:pPr>
              <w:jc w:val="right"/>
            </w:pPr>
            <w:r>
              <w:rPr>
                <w:sz w:val="12"/>
                <w:szCs w:val="12"/>
              </w:rPr>
              <w:t>16483.07</w:t>
            </w:r>
          </w:p>
        </w:tc>
        <w:tc>
          <w:tcPr>
            <w:tcW w:w="851" w:type="dxa"/>
            <w:gridSpan w:val="2"/>
            <w:tcBorders>
              <w:top w:val="nil"/>
              <w:left w:val="nil"/>
              <w:bottom w:val="nil"/>
              <w:right w:val="nil"/>
            </w:tcBorders>
            <w:vAlign w:val="center"/>
          </w:tcPr>
          <w:p w:rsidR="00D43F4F" w:rsidRDefault="008B69BF">
            <w:pPr>
              <w:jc w:val="right"/>
            </w:pPr>
            <w:r>
              <w:rPr>
                <w:sz w:val="12"/>
                <w:szCs w:val="12"/>
              </w:rPr>
              <w:t>71897.02</w:t>
            </w:r>
          </w:p>
        </w:tc>
        <w:tc>
          <w:tcPr>
            <w:tcW w:w="850" w:type="dxa"/>
            <w:tcBorders>
              <w:top w:val="nil"/>
              <w:left w:val="nil"/>
              <w:bottom w:val="nil"/>
              <w:right w:val="nil"/>
            </w:tcBorders>
            <w:vAlign w:val="center"/>
          </w:tcPr>
          <w:p w:rsidR="00D43F4F" w:rsidRDefault="008B69BF">
            <w:pPr>
              <w:jc w:val="right"/>
            </w:pPr>
            <w:r>
              <w:rPr>
                <w:sz w:val="12"/>
                <w:szCs w:val="12"/>
              </w:rPr>
              <w:t>213835.09</w:t>
            </w:r>
          </w:p>
        </w:tc>
        <w:tc>
          <w:tcPr>
            <w:tcW w:w="851" w:type="dxa"/>
            <w:tcBorders>
              <w:top w:val="nil"/>
              <w:left w:val="nil"/>
              <w:bottom w:val="nil"/>
              <w:right w:val="nil"/>
            </w:tcBorders>
            <w:vAlign w:val="center"/>
          </w:tcPr>
          <w:p w:rsidR="00D43F4F" w:rsidRDefault="008B69BF">
            <w:pPr>
              <w:jc w:val="right"/>
            </w:pPr>
            <w:r>
              <w:rPr>
                <w:sz w:val="12"/>
                <w:szCs w:val="12"/>
              </w:rPr>
              <w:t>108106.41</w:t>
            </w:r>
          </w:p>
        </w:tc>
        <w:tc>
          <w:tcPr>
            <w:tcW w:w="709" w:type="dxa"/>
            <w:tcBorders>
              <w:top w:val="nil"/>
              <w:left w:val="nil"/>
              <w:bottom w:val="nil"/>
              <w:right w:val="nil"/>
            </w:tcBorders>
            <w:vAlign w:val="center"/>
          </w:tcPr>
          <w:p w:rsidR="00D43F4F" w:rsidRDefault="008B69BF">
            <w:pPr>
              <w:jc w:val="right"/>
            </w:pPr>
            <w:r>
              <w:rPr>
                <w:sz w:val="12"/>
                <w:szCs w:val="12"/>
              </w:rPr>
              <w:t>75150.94</w:t>
            </w:r>
          </w:p>
        </w:tc>
        <w:tc>
          <w:tcPr>
            <w:tcW w:w="708" w:type="dxa"/>
            <w:tcBorders>
              <w:top w:val="nil"/>
              <w:left w:val="nil"/>
              <w:bottom w:val="nil"/>
              <w:right w:val="nil"/>
            </w:tcBorders>
            <w:vAlign w:val="center"/>
          </w:tcPr>
          <w:p w:rsidR="00D43F4F" w:rsidRDefault="008B69BF">
            <w:pPr>
              <w:jc w:val="right"/>
            </w:pPr>
            <w:r>
              <w:rPr>
                <w:sz w:val="12"/>
                <w:szCs w:val="12"/>
              </w:rPr>
              <w:t>90475.26</w:t>
            </w:r>
          </w:p>
        </w:tc>
        <w:tc>
          <w:tcPr>
            <w:tcW w:w="851" w:type="dxa"/>
            <w:tcBorders>
              <w:top w:val="nil"/>
              <w:left w:val="nil"/>
              <w:bottom w:val="nil"/>
              <w:right w:val="nil"/>
            </w:tcBorders>
            <w:vAlign w:val="center"/>
          </w:tcPr>
          <w:p w:rsidR="00D43F4F" w:rsidRDefault="008B69BF">
            <w:pPr>
              <w:jc w:val="right"/>
            </w:pPr>
            <w:r>
              <w:rPr>
                <w:sz w:val="12"/>
                <w:szCs w:val="12"/>
              </w:rPr>
              <w:t>120687.57</w:t>
            </w:r>
          </w:p>
        </w:tc>
        <w:tc>
          <w:tcPr>
            <w:tcW w:w="850" w:type="dxa"/>
            <w:tcBorders>
              <w:top w:val="nil"/>
              <w:left w:val="nil"/>
              <w:bottom w:val="nil"/>
              <w:right w:val="nil"/>
            </w:tcBorders>
            <w:vAlign w:val="center"/>
          </w:tcPr>
          <w:p w:rsidR="00D43F4F" w:rsidRDefault="008B69BF">
            <w:pPr>
              <w:jc w:val="right"/>
            </w:pPr>
            <w:r>
              <w:rPr>
                <w:sz w:val="12"/>
                <w:szCs w:val="12"/>
              </w:rPr>
              <w:t>614486.19</w:t>
            </w:r>
          </w:p>
        </w:tc>
        <w:tc>
          <w:tcPr>
            <w:tcW w:w="993" w:type="dxa"/>
            <w:tcBorders>
              <w:top w:val="nil"/>
              <w:left w:val="nil"/>
              <w:bottom w:val="nil"/>
              <w:right w:val="nil"/>
            </w:tcBorders>
            <w:vAlign w:val="center"/>
          </w:tcPr>
          <w:p w:rsidR="00D43F4F" w:rsidRDefault="008B69BF">
            <w:pPr>
              <w:jc w:val="right"/>
            </w:pPr>
            <w:r>
              <w:rPr>
                <w:sz w:val="12"/>
                <w:szCs w:val="12"/>
              </w:rPr>
              <w:t xml:space="preserve">1302401.764 </w:t>
            </w:r>
          </w:p>
        </w:tc>
        <w:tc>
          <w:tcPr>
            <w:tcW w:w="850" w:type="dxa"/>
            <w:tcBorders>
              <w:top w:val="nil"/>
              <w:left w:val="nil"/>
              <w:bottom w:val="nil"/>
              <w:right w:val="nil"/>
            </w:tcBorders>
            <w:vAlign w:val="center"/>
          </w:tcPr>
          <w:p w:rsidR="00D43F4F" w:rsidRDefault="008B69BF">
            <w:pPr>
              <w:jc w:val="right"/>
            </w:pPr>
            <w:r>
              <w:rPr>
                <w:sz w:val="12"/>
                <w:szCs w:val="12"/>
              </w:rPr>
              <w:t xml:space="preserve">755300.745 </w:t>
            </w:r>
          </w:p>
        </w:tc>
        <w:tc>
          <w:tcPr>
            <w:tcW w:w="992" w:type="dxa"/>
            <w:tcBorders>
              <w:top w:val="nil"/>
              <w:left w:val="nil"/>
              <w:bottom w:val="nil"/>
              <w:right w:val="nil"/>
            </w:tcBorders>
            <w:vAlign w:val="center"/>
          </w:tcPr>
          <w:p w:rsidR="00D43F4F" w:rsidRDefault="008B69BF">
            <w:pPr>
              <w:jc w:val="right"/>
            </w:pPr>
            <w:r>
              <w:rPr>
                <w:sz w:val="12"/>
                <w:szCs w:val="12"/>
              </w:rPr>
              <w:t xml:space="preserve">616413.490 </w:t>
            </w:r>
          </w:p>
        </w:tc>
      </w:tr>
      <w:tr w:rsidR="00D43F4F">
        <w:trPr>
          <w:trHeight w:val="260"/>
        </w:trPr>
        <w:tc>
          <w:tcPr>
            <w:tcW w:w="959" w:type="dxa"/>
            <w:tcBorders>
              <w:top w:val="nil"/>
              <w:left w:val="nil"/>
              <w:bottom w:val="nil"/>
              <w:right w:val="nil"/>
            </w:tcBorders>
            <w:vAlign w:val="center"/>
          </w:tcPr>
          <w:p w:rsidR="00D43F4F" w:rsidRDefault="008B69BF">
            <w:pPr>
              <w:widowControl/>
              <w:jc w:val="left"/>
            </w:pPr>
            <w:r>
              <w:rPr>
                <w:rFonts w:ascii="宋体" w:eastAsia="宋体" w:hAnsi="宋体" w:cs="宋体"/>
                <w:sz w:val="12"/>
                <w:szCs w:val="12"/>
              </w:rPr>
              <w:t>growth rate in 2020 comparing to 2007</w:t>
            </w:r>
          </w:p>
        </w:tc>
        <w:tc>
          <w:tcPr>
            <w:tcW w:w="709" w:type="dxa"/>
            <w:tcBorders>
              <w:top w:val="nil"/>
              <w:left w:val="nil"/>
              <w:bottom w:val="nil"/>
              <w:right w:val="nil"/>
            </w:tcBorders>
            <w:vAlign w:val="center"/>
          </w:tcPr>
          <w:p w:rsidR="00D43F4F" w:rsidRDefault="008B69BF">
            <w:pPr>
              <w:jc w:val="right"/>
            </w:pPr>
            <w:r>
              <w:rPr>
                <w:sz w:val="12"/>
                <w:szCs w:val="12"/>
              </w:rPr>
              <w:t xml:space="preserve">1.292 </w:t>
            </w:r>
          </w:p>
        </w:tc>
        <w:tc>
          <w:tcPr>
            <w:tcW w:w="708" w:type="dxa"/>
            <w:tcBorders>
              <w:top w:val="nil"/>
              <w:left w:val="nil"/>
              <w:bottom w:val="nil"/>
              <w:right w:val="nil"/>
            </w:tcBorders>
            <w:vAlign w:val="center"/>
          </w:tcPr>
          <w:p w:rsidR="00D43F4F" w:rsidRDefault="008B69BF">
            <w:pPr>
              <w:jc w:val="right"/>
            </w:pPr>
            <w:r>
              <w:rPr>
                <w:sz w:val="12"/>
                <w:szCs w:val="12"/>
              </w:rPr>
              <w:t xml:space="preserve">6.723 </w:t>
            </w:r>
          </w:p>
        </w:tc>
        <w:tc>
          <w:tcPr>
            <w:tcW w:w="709" w:type="dxa"/>
            <w:tcBorders>
              <w:top w:val="nil"/>
              <w:left w:val="nil"/>
              <w:bottom w:val="nil"/>
              <w:right w:val="nil"/>
            </w:tcBorders>
            <w:vAlign w:val="center"/>
          </w:tcPr>
          <w:p w:rsidR="00D43F4F" w:rsidRDefault="008B69BF">
            <w:pPr>
              <w:jc w:val="right"/>
            </w:pPr>
            <w:r>
              <w:rPr>
                <w:sz w:val="12"/>
                <w:szCs w:val="12"/>
              </w:rPr>
              <w:t xml:space="preserve">1.935 </w:t>
            </w:r>
          </w:p>
        </w:tc>
        <w:tc>
          <w:tcPr>
            <w:tcW w:w="709" w:type="dxa"/>
            <w:tcBorders>
              <w:top w:val="nil"/>
              <w:left w:val="nil"/>
              <w:bottom w:val="nil"/>
              <w:right w:val="nil"/>
            </w:tcBorders>
            <w:vAlign w:val="center"/>
          </w:tcPr>
          <w:p w:rsidR="00D43F4F" w:rsidRDefault="008B69BF">
            <w:pPr>
              <w:jc w:val="right"/>
            </w:pPr>
            <w:r>
              <w:rPr>
                <w:sz w:val="12"/>
                <w:szCs w:val="12"/>
              </w:rPr>
              <w:t xml:space="preserve">6.787 </w:t>
            </w:r>
          </w:p>
        </w:tc>
        <w:tc>
          <w:tcPr>
            <w:tcW w:w="709" w:type="dxa"/>
            <w:tcBorders>
              <w:top w:val="nil"/>
              <w:left w:val="nil"/>
              <w:bottom w:val="nil"/>
              <w:right w:val="nil"/>
            </w:tcBorders>
            <w:vAlign w:val="center"/>
          </w:tcPr>
          <w:p w:rsidR="00D43F4F" w:rsidRDefault="008B69BF">
            <w:pPr>
              <w:jc w:val="right"/>
            </w:pPr>
            <w:r>
              <w:rPr>
                <w:sz w:val="12"/>
                <w:szCs w:val="12"/>
              </w:rPr>
              <w:t xml:space="preserve">5.222 </w:t>
            </w:r>
          </w:p>
        </w:tc>
        <w:tc>
          <w:tcPr>
            <w:tcW w:w="708" w:type="dxa"/>
            <w:gridSpan w:val="2"/>
            <w:tcBorders>
              <w:top w:val="nil"/>
              <w:left w:val="nil"/>
              <w:bottom w:val="nil"/>
              <w:right w:val="nil"/>
            </w:tcBorders>
            <w:vAlign w:val="center"/>
          </w:tcPr>
          <w:p w:rsidR="00D43F4F" w:rsidRDefault="008B69BF">
            <w:pPr>
              <w:jc w:val="right"/>
            </w:pPr>
            <w:r>
              <w:rPr>
                <w:sz w:val="12"/>
                <w:szCs w:val="12"/>
              </w:rPr>
              <w:t xml:space="preserve">2.631 </w:t>
            </w:r>
          </w:p>
        </w:tc>
        <w:tc>
          <w:tcPr>
            <w:tcW w:w="851" w:type="dxa"/>
            <w:gridSpan w:val="2"/>
            <w:tcBorders>
              <w:top w:val="nil"/>
              <w:left w:val="nil"/>
              <w:bottom w:val="nil"/>
              <w:right w:val="nil"/>
            </w:tcBorders>
            <w:vAlign w:val="center"/>
          </w:tcPr>
          <w:p w:rsidR="00D43F4F" w:rsidRDefault="008B69BF">
            <w:pPr>
              <w:jc w:val="right"/>
            </w:pPr>
            <w:r>
              <w:rPr>
                <w:sz w:val="12"/>
                <w:szCs w:val="12"/>
              </w:rPr>
              <w:t xml:space="preserve">4.604 </w:t>
            </w:r>
          </w:p>
        </w:tc>
        <w:tc>
          <w:tcPr>
            <w:tcW w:w="850" w:type="dxa"/>
            <w:tcBorders>
              <w:top w:val="nil"/>
              <w:left w:val="nil"/>
              <w:bottom w:val="nil"/>
              <w:right w:val="nil"/>
            </w:tcBorders>
            <w:vAlign w:val="center"/>
          </w:tcPr>
          <w:p w:rsidR="00D43F4F" w:rsidRDefault="008B69BF">
            <w:pPr>
              <w:jc w:val="right"/>
            </w:pPr>
            <w:r>
              <w:rPr>
                <w:sz w:val="12"/>
                <w:szCs w:val="12"/>
              </w:rPr>
              <w:t xml:space="preserve">6.464 </w:t>
            </w:r>
          </w:p>
        </w:tc>
        <w:tc>
          <w:tcPr>
            <w:tcW w:w="851" w:type="dxa"/>
            <w:tcBorders>
              <w:top w:val="nil"/>
              <w:left w:val="nil"/>
              <w:bottom w:val="nil"/>
              <w:right w:val="nil"/>
            </w:tcBorders>
            <w:vAlign w:val="center"/>
          </w:tcPr>
          <w:p w:rsidR="00D43F4F" w:rsidRDefault="008B69BF">
            <w:pPr>
              <w:jc w:val="right"/>
            </w:pPr>
            <w:r>
              <w:rPr>
                <w:sz w:val="12"/>
                <w:szCs w:val="12"/>
              </w:rPr>
              <w:t xml:space="preserve">11.285 </w:t>
            </w:r>
          </w:p>
        </w:tc>
        <w:tc>
          <w:tcPr>
            <w:tcW w:w="709" w:type="dxa"/>
            <w:tcBorders>
              <w:top w:val="nil"/>
              <w:left w:val="nil"/>
              <w:bottom w:val="nil"/>
              <w:right w:val="nil"/>
            </w:tcBorders>
            <w:vAlign w:val="center"/>
          </w:tcPr>
          <w:p w:rsidR="00D43F4F" w:rsidRDefault="008B69BF">
            <w:pPr>
              <w:jc w:val="right"/>
            </w:pPr>
            <w:r>
              <w:rPr>
                <w:sz w:val="12"/>
                <w:szCs w:val="12"/>
              </w:rPr>
              <w:t xml:space="preserve">5.178 </w:t>
            </w:r>
          </w:p>
        </w:tc>
        <w:tc>
          <w:tcPr>
            <w:tcW w:w="708" w:type="dxa"/>
            <w:tcBorders>
              <w:top w:val="nil"/>
              <w:left w:val="nil"/>
              <w:bottom w:val="nil"/>
              <w:right w:val="nil"/>
            </w:tcBorders>
            <w:vAlign w:val="center"/>
          </w:tcPr>
          <w:p w:rsidR="00D43F4F" w:rsidRDefault="008B69BF">
            <w:pPr>
              <w:jc w:val="right"/>
            </w:pPr>
            <w:r>
              <w:rPr>
                <w:sz w:val="12"/>
                <w:szCs w:val="12"/>
              </w:rPr>
              <w:t xml:space="preserve">6.039 </w:t>
            </w:r>
          </w:p>
        </w:tc>
        <w:tc>
          <w:tcPr>
            <w:tcW w:w="851" w:type="dxa"/>
            <w:tcBorders>
              <w:top w:val="nil"/>
              <w:left w:val="nil"/>
              <w:bottom w:val="nil"/>
              <w:right w:val="nil"/>
            </w:tcBorders>
            <w:vAlign w:val="center"/>
          </w:tcPr>
          <w:p w:rsidR="00D43F4F" w:rsidRDefault="008B69BF">
            <w:pPr>
              <w:jc w:val="right"/>
            </w:pPr>
            <w:r>
              <w:rPr>
                <w:sz w:val="12"/>
                <w:szCs w:val="12"/>
              </w:rPr>
              <w:t xml:space="preserve">5.270 </w:t>
            </w:r>
          </w:p>
        </w:tc>
        <w:tc>
          <w:tcPr>
            <w:tcW w:w="850" w:type="dxa"/>
            <w:tcBorders>
              <w:top w:val="nil"/>
              <w:left w:val="nil"/>
              <w:bottom w:val="nil"/>
              <w:right w:val="nil"/>
            </w:tcBorders>
            <w:vAlign w:val="center"/>
          </w:tcPr>
          <w:p w:rsidR="00D43F4F" w:rsidRDefault="008B69BF">
            <w:pPr>
              <w:jc w:val="right"/>
            </w:pPr>
            <w:r>
              <w:rPr>
                <w:sz w:val="12"/>
                <w:szCs w:val="12"/>
              </w:rPr>
              <w:t xml:space="preserve">9.453 </w:t>
            </w:r>
          </w:p>
        </w:tc>
        <w:tc>
          <w:tcPr>
            <w:tcW w:w="993" w:type="dxa"/>
            <w:tcBorders>
              <w:top w:val="nil"/>
              <w:left w:val="nil"/>
              <w:bottom w:val="nil"/>
              <w:right w:val="nil"/>
            </w:tcBorders>
            <w:vAlign w:val="center"/>
          </w:tcPr>
          <w:p w:rsidR="00D43F4F" w:rsidRDefault="008B69BF">
            <w:pPr>
              <w:jc w:val="right"/>
            </w:pPr>
            <w:r>
              <w:rPr>
                <w:sz w:val="12"/>
                <w:szCs w:val="12"/>
              </w:rPr>
              <w:t xml:space="preserve">5.090 </w:t>
            </w:r>
          </w:p>
        </w:tc>
        <w:tc>
          <w:tcPr>
            <w:tcW w:w="850" w:type="dxa"/>
            <w:tcBorders>
              <w:top w:val="nil"/>
              <w:left w:val="nil"/>
              <w:bottom w:val="nil"/>
              <w:right w:val="nil"/>
            </w:tcBorders>
            <w:vAlign w:val="center"/>
          </w:tcPr>
          <w:p w:rsidR="00D43F4F" w:rsidRDefault="008B69BF">
            <w:pPr>
              <w:jc w:val="right"/>
            </w:pPr>
            <w:r>
              <w:rPr>
                <w:sz w:val="12"/>
                <w:szCs w:val="12"/>
              </w:rPr>
              <w:t xml:space="preserve">3.175 </w:t>
            </w:r>
          </w:p>
        </w:tc>
        <w:tc>
          <w:tcPr>
            <w:tcW w:w="992" w:type="dxa"/>
            <w:tcBorders>
              <w:top w:val="nil"/>
              <w:left w:val="nil"/>
              <w:bottom w:val="nil"/>
              <w:right w:val="nil"/>
            </w:tcBorders>
            <w:vAlign w:val="center"/>
          </w:tcPr>
          <w:p w:rsidR="00D43F4F" w:rsidRDefault="008B69BF">
            <w:pPr>
              <w:jc w:val="right"/>
            </w:pPr>
            <w:r>
              <w:rPr>
                <w:sz w:val="12"/>
                <w:szCs w:val="12"/>
              </w:rPr>
              <w:t xml:space="preserve">5.614 </w:t>
            </w:r>
          </w:p>
        </w:tc>
      </w:tr>
      <w:tr w:rsidR="00D43F4F">
        <w:trPr>
          <w:trHeight w:val="260"/>
        </w:trPr>
        <w:tc>
          <w:tcPr>
            <w:tcW w:w="959" w:type="dxa"/>
            <w:tcBorders>
              <w:top w:val="nil"/>
              <w:left w:val="nil"/>
              <w:bottom w:val="nil"/>
              <w:right w:val="nil"/>
            </w:tcBorders>
            <w:vAlign w:val="center"/>
          </w:tcPr>
          <w:p w:rsidR="00D43F4F" w:rsidRDefault="008B69BF">
            <w:pPr>
              <w:widowControl/>
              <w:jc w:val="left"/>
            </w:pPr>
            <w:r>
              <w:rPr>
                <w:rFonts w:ascii="宋体" w:eastAsia="宋体" w:hAnsi="宋体" w:cs="宋体"/>
                <w:sz w:val="12"/>
                <w:szCs w:val="12"/>
              </w:rPr>
              <w:t>growth rate per year</w:t>
            </w:r>
          </w:p>
        </w:tc>
        <w:tc>
          <w:tcPr>
            <w:tcW w:w="709" w:type="dxa"/>
            <w:tcBorders>
              <w:top w:val="nil"/>
              <w:left w:val="nil"/>
              <w:bottom w:val="nil"/>
              <w:right w:val="nil"/>
            </w:tcBorders>
            <w:vAlign w:val="center"/>
          </w:tcPr>
          <w:p w:rsidR="00D43F4F" w:rsidRDefault="008B69BF">
            <w:pPr>
              <w:jc w:val="right"/>
            </w:pPr>
            <w:r>
              <w:rPr>
                <w:sz w:val="12"/>
                <w:szCs w:val="12"/>
              </w:rPr>
              <w:t xml:space="preserve">1.020 </w:t>
            </w:r>
          </w:p>
        </w:tc>
        <w:tc>
          <w:tcPr>
            <w:tcW w:w="708" w:type="dxa"/>
            <w:tcBorders>
              <w:top w:val="nil"/>
              <w:left w:val="nil"/>
              <w:bottom w:val="nil"/>
              <w:right w:val="nil"/>
            </w:tcBorders>
            <w:vAlign w:val="center"/>
          </w:tcPr>
          <w:p w:rsidR="00D43F4F" w:rsidRDefault="008B69BF">
            <w:pPr>
              <w:jc w:val="right"/>
            </w:pPr>
            <w:r>
              <w:rPr>
                <w:sz w:val="12"/>
                <w:szCs w:val="12"/>
              </w:rPr>
              <w:t xml:space="preserve">1.158 </w:t>
            </w:r>
          </w:p>
        </w:tc>
        <w:tc>
          <w:tcPr>
            <w:tcW w:w="709" w:type="dxa"/>
            <w:tcBorders>
              <w:top w:val="nil"/>
              <w:left w:val="nil"/>
              <w:bottom w:val="nil"/>
              <w:right w:val="nil"/>
            </w:tcBorders>
            <w:vAlign w:val="center"/>
          </w:tcPr>
          <w:p w:rsidR="00D43F4F" w:rsidRDefault="008B69BF">
            <w:pPr>
              <w:jc w:val="right"/>
            </w:pPr>
            <w:r>
              <w:rPr>
                <w:sz w:val="12"/>
                <w:szCs w:val="12"/>
              </w:rPr>
              <w:t xml:space="preserve">1.052 </w:t>
            </w:r>
          </w:p>
        </w:tc>
        <w:tc>
          <w:tcPr>
            <w:tcW w:w="709" w:type="dxa"/>
            <w:tcBorders>
              <w:top w:val="nil"/>
              <w:left w:val="nil"/>
              <w:bottom w:val="nil"/>
              <w:right w:val="nil"/>
            </w:tcBorders>
            <w:vAlign w:val="center"/>
          </w:tcPr>
          <w:p w:rsidR="00D43F4F" w:rsidRDefault="008B69BF">
            <w:pPr>
              <w:jc w:val="right"/>
            </w:pPr>
            <w:r>
              <w:rPr>
                <w:sz w:val="12"/>
                <w:szCs w:val="12"/>
              </w:rPr>
              <w:t xml:space="preserve">1.159 </w:t>
            </w:r>
          </w:p>
        </w:tc>
        <w:tc>
          <w:tcPr>
            <w:tcW w:w="709" w:type="dxa"/>
            <w:tcBorders>
              <w:top w:val="nil"/>
              <w:left w:val="nil"/>
              <w:bottom w:val="nil"/>
              <w:right w:val="nil"/>
            </w:tcBorders>
            <w:vAlign w:val="center"/>
          </w:tcPr>
          <w:p w:rsidR="00D43F4F" w:rsidRDefault="008B69BF">
            <w:pPr>
              <w:jc w:val="right"/>
            </w:pPr>
            <w:r>
              <w:rPr>
                <w:sz w:val="12"/>
                <w:szCs w:val="12"/>
              </w:rPr>
              <w:t xml:space="preserve">1.136 </w:t>
            </w:r>
          </w:p>
        </w:tc>
        <w:tc>
          <w:tcPr>
            <w:tcW w:w="708" w:type="dxa"/>
            <w:gridSpan w:val="2"/>
            <w:tcBorders>
              <w:top w:val="nil"/>
              <w:left w:val="nil"/>
              <w:bottom w:val="nil"/>
              <w:right w:val="nil"/>
            </w:tcBorders>
            <w:vAlign w:val="center"/>
          </w:tcPr>
          <w:p w:rsidR="00D43F4F" w:rsidRDefault="008B69BF">
            <w:pPr>
              <w:jc w:val="right"/>
            </w:pPr>
            <w:r>
              <w:rPr>
                <w:sz w:val="12"/>
                <w:szCs w:val="12"/>
              </w:rPr>
              <w:t xml:space="preserve">1.077 </w:t>
            </w:r>
          </w:p>
        </w:tc>
        <w:tc>
          <w:tcPr>
            <w:tcW w:w="851" w:type="dxa"/>
            <w:gridSpan w:val="2"/>
            <w:tcBorders>
              <w:top w:val="nil"/>
              <w:left w:val="nil"/>
              <w:bottom w:val="nil"/>
              <w:right w:val="nil"/>
            </w:tcBorders>
            <w:vAlign w:val="center"/>
          </w:tcPr>
          <w:p w:rsidR="00D43F4F" w:rsidRDefault="008B69BF">
            <w:pPr>
              <w:jc w:val="right"/>
            </w:pPr>
            <w:r>
              <w:rPr>
                <w:sz w:val="12"/>
                <w:szCs w:val="12"/>
              </w:rPr>
              <w:t xml:space="preserve">1.125 </w:t>
            </w:r>
          </w:p>
        </w:tc>
        <w:tc>
          <w:tcPr>
            <w:tcW w:w="850" w:type="dxa"/>
            <w:tcBorders>
              <w:top w:val="nil"/>
              <w:left w:val="nil"/>
              <w:bottom w:val="nil"/>
              <w:right w:val="nil"/>
            </w:tcBorders>
            <w:vAlign w:val="center"/>
          </w:tcPr>
          <w:p w:rsidR="00D43F4F" w:rsidRDefault="008B69BF">
            <w:pPr>
              <w:jc w:val="right"/>
            </w:pPr>
            <w:r>
              <w:rPr>
                <w:sz w:val="12"/>
                <w:szCs w:val="12"/>
              </w:rPr>
              <w:t xml:space="preserve">1.154 </w:t>
            </w:r>
          </w:p>
        </w:tc>
        <w:tc>
          <w:tcPr>
            <w:tcW w:w="851" w:type="dxa"/>
            <w:tcBorders>
              <w:top w:val="nil"/>
              <w:left w:val="nil"/>
              <w:bottom w:val="nil"/>
              <w:right w:val="nil"/>
            </w:tcBorders>
            <w:vAlign w:val="center"/>
          </w:tcPr>
          <w:p w:rsidR="00D43F4F" w:rsidRDefault="008B69BF">
            <w:pPr>
              <w:jc w:val="right"/>
            </w:pPr>
            <w:r>
              <w:rPr>
                <w:sz w:val="12"/>
                <w:szCs w:val="12"/>
              </w:rPr>
              <w:t xml:space="preserve">1.205 </w:t>
            </w:r>
          </w:p>
        </w:tc>
        <w:tc>
          <w:tcPr>
            <w:tcW w:w="709" w:type="dxa"/>
            <w:tcBorders>
              <w:top w:val="nil"/>
              <w:left w:val="nil"/>
              <w:bottom w:val="nil"/>
              <w:right w:val="nil"/>
            </w:tcBorders>
            <w:vAlign w:val="center"/>
          </w:tcPr>
          <w:p w:rsidR="00D43F4F" w:rsidRDefault="008B69BF">
            <w:pPr>
              <w:jc w:val="right"/>
            </w:pPr>
            <w:r>
              <w:rPr>
                <w:sz w:val="12"/>
                <w:szCs w:val="12"/>
              </w:rPr>
              <w:t xml:space="preserve">1.135 </w:t>
            </w:r>
          </w:p>
        </w:tc>
        <w:tc>
          <w:tcPr>
            <w:tcW w:w="708" w:type="dxa"/>
            <w:tcBorders>
              <w:top w:val="nil"/>
              <w:left w:val="nil"/>
              <w:bottom w:val="nil"/>
              <w:right w:val="nil"/>
            </w:tcBorders>
            <w:vAlign w:val="center"/>
          </w:tcPr>
          <w:p w:rsidR="00D43F4F" w:rsidRDefault="008B69BF">
            <w:pPr>
              <w:jc w:val="right"/>
            </w:pPr>
            <w:r>
              <w:rPr>
                <w:sz w:val="12"/>
                <w:szCs w:val="12"/>
              </w:rPr>
              <w:t xml:space="preserve">1.148 </w:t>
            </w:r>
          </w:p>
        </w:tc>
        <w:tc>
          <w:tcPr>
            <w:tcW w:w="851" w:type="dxa"/>
            <w:tcBorders>
              <w:top w:val="nil"/>
              <w:left w:val="nil"/>
              <w:bottom w:val="nil"/>
              <w:right w:val="nil"/>
            </w:tcBorders>
            <w:vAlign w:val="center"/>
          </w:tcPr>
          <w:p w:rsidR="00D43F4F" w:rsidRDefault="008B69BF">
            <w:pPr>
              <w:jc w:val="right"/>
            </w:pPr>
            <w:r>
              <w:rPr>
                <w:sz w:val="12"/>
                <w:szCs w:val="12"/>
              </w:rPr>
              <w:t xml:space="preserve">1.136 </w:t>
            </w:r>
          </w:p>
        </w:tc>
        <w:tc>
          <w:tcPr>
            <w:tcW w:w="850" w:type="dxa"/>
            <w:tcBorders>
              <w:top w:val="nil"/>
              <w:left w:val="nil"/>
              <w:bottom w:val="nil"/>
              <w:right w:val="nil"/>
            </w:tcBorders>
            <w:vAlign w:val="center"/>
          </w:tcPr>
          <w:p w:rsidR="00D43F4F" w:rsidRDefault="008B69BF">
            <w:pPr>
              <w:jc w:val="right"/>
            </w:pPr>
            <w:r>
              <w:rPr>
                <w:sz w:val="12"/>
                <w:szCs w:val="12"/>
              </w:rPr>
              <w:t xml:space="preserve">1.189 </w:t>
            </w:r>
          </w:p>
        </w:tc>
        <w:tc>
          <w:tcPr>
            <w:tcW w:w="993" w:type="dxa"/>
            <w:tcBorders>
              <w:top w:val="nil"/>
              <w:left w:val="nil"/>
              <w:bottom w:val="nil"/>
              <w:right w:val="nil"/>
            </w:tcBorders>
            <w:vAlign w:val="center"/>
          </w:tcPr>
          <w:p w:rsidR="00D43F4F" w:rsidRDefault="008B69BF">
            <w:pPr>
              <w:jc w:val="right"/>
            </w:pPr>
            <w:r>
              <w:rPr>
                <w:sz w:val="12"/>
                <w:szCs w:val="12"/>
              </w:rPr>
              <w:t xml:space="preserve">1.133 </w:t>
            </w:r>
          </w:p>
        </w:tc>
        <w:tc>
          <w:tcPr>
            <w:tcW w:w="850" w:type="dxa"/>
            <w:tcBorders>
              <w:top w:val="nil"/>
              <w:left w:val="nil"/>
              <w:bottom w:val="nil"/>
              <w:right w:val="nil"/>
            </w:tcBorders>
            <w:vAlign w:val="center"/>
          </w:tcPr>
          <w:p w:rsidR="00D43F4F" w:rsidRDefault="008B69BF">
            <w:pPr>
              <w:jc w:val="right"/>
            </w:pPr>
            <w:r>
              <w:rPr>
                <w:sz w:val="12"/>
                <w:szCs w:val="12"/>
              </w:rPr>
              <w:t xml:space="preserve">1.093 </w:t>
            </w:r>
          </w:p>
        </w:tc>
        <w:tc>
          <w:tcPr>
            <w:tcW w:w="992" w:type="dxa"/>
            <w:tcBorders>
              <w:top w:val="nil"/>
              <w:left w:val="nil"/>
              <w:bottom w:val="nil"/>
              <w:right w:val="nil"/>
            </w:tcBorders>
            <w:vAlign w:val="center"/>
          </w:tcPr>
          <w:p w:rsidR="00D43F4F" w:rsidRDefault="008B69BF">
            <w:pPr>
              <w:jc w:val="right"/>
            </w:pPr>
            <w:r>
              <w:rPr>
                <w:sz w:val="12"/>
                <w:szCs w:val="12"/>
              </w:rPr>
              <w:t xml:space="preserve">1.142 </w:t>
            </w:r>
          </w:p>
        </w:tc>
      </w:tr>
      <w:tr w:rsidR="00D43F4F">
        <w:trPr>
          <w:trHeight w:val="260"/>
        </w:trPr>
        <w:tc>
          <w:tcPr>
            <w:tcW w:w="959" w:type="dxa"/>
            <w:tcBorders>
              <w:top w:val="nil"/>
              <w:left w:val="nil"/>
              <w:bottom w:val="nil"/>
              <w:right w:val="nil"/>
            </w:tcBorders>
            <w:vAlign w:val="center"/>
          </w:tcPr>
          <w:p w:rsidR="00D43F4F" w:rsidRDefault="008B69BF">
            <w:pPr>
              <w:widowControl/>
              <w:jc w:val="left"/>
            </w:pPr>
            <w:r>
              <w:rPr>
                <w:rFonts w:ascii="宋体" w:eastAsia="宋体" w:hAnsi="宋体" w:cs="宋体"/>
                <w:sz w:val="12"/>
                <w:szCs w:val="12"/>
              </w:rPr>
              <w:t>growth rate in 2007 comparing to 1991</w:t>
            </w:r>
          </w:p>
        </w:tc>
        <w:tc>
          <w:tcPr>
            <w:tcW w:w="709" w:type="dxa"/>
            <w:tcBorders>
              <w:top w:val="nil"/>
              <w:left w:val="nil"/>
              <w:bottom w:val="nil"/>
              <w:right w:val="nil"/>
            </w:tcBorders>
            <w:vAlign w:val="center"/>
          </w:tcPr>
          <w:p w:rsidR="00D43F4F" w:rsidRDefault="008B69BF">
            <w:pPr>
              <w:jc w:val="right"/>
            </w:pPr>
            <w:r>
              <w:rPr>
                <w:sz w:val="12"/>
                <w:szCs w:val="12"/>
              </w:rPr>
              <w:t xml:space="preserve">5.419 </w:t>
            </w:r>
          </w:p>
        </w:tc>
        <w:tc>
          <w:tcPr>
            <w:tcW w:w="708" w:type="dxa"/>
            <w:tcBorders>
              <w:top w:val="nil"/>
              <w:left w:val="nil"/>
              <w:bottom w:val="nil"/>
              <w:right w:val="nil"/>
            </w:tcBorders>
            <w:vAlign w:val="center"/>
          </w:tcPr>
          <w:p w:rsidR="00D43F4F" w:rsidRDefault="008B69BF">
            <w:pPr>
              <w:jc w:val="right"/>
            </w:pPr>
            <w:r>
              <w:rPr>
                <w:sz w:val="12"/>
                <w:szCs w:val="12"/>
              </w:rPr>
              <w:t xml:space="preserve">18.747 </w:t>
            </w:r>
          </w:p>
        </w:tc>
        <w:tc>
          <w:tcPr>
            <w:tcW w:w="709" w:type="dxa"/>
            <w:tcBorders>
              <w:top w:val="nil"/>
              <w:left w:val="nil"/>
              <w:bottom w:val="nil"/>
              <w:right w:val="nil"/>
            </w:tcBorders>
            <w:vAlign w:val="center"/>
          </w:tcPr>
          <w:p w:rsidR="00D43F4F" w:rsidRDefault="008B69BF">
            <w:pPr>
              <w:jc w:val="right"/>
            </w:pPr>
            <w:r>
              <w:rPr>
                <w:sz w:val="12"/>
                <w:szCs w:val="12"/>
              </w:rPr>
              <w:t xml:space="preserve">6.085 </w:t>
            </w:r>
          </w:p>
        </w:tc>
        <w:tc>
          <w:tcPr>
            <w:tcW w:w="709" w:type="dxa"/>
            <w:tcBorders>
              <w:top w:val="nil"/>
              <w:left w:val="nil"/>
              <w:bottom w:val="nil"/>
              <w:right w:val="nil"/>
            </w:tcBorders>
            <w:vAlign w:val="center"/>
          </w:tcPr>
          <w:p w:rsidR="00D43F4F" w:rsidRDefault="008B69BF">
            <w:pPr>
              <w:jc w:val="right"/>
            </w:pPr>
            <w:r>
              <w:rPr>
                <w:sz w:val="12"/>
                <w:szCs w:val="12"/>
              </w:rPr>
              <w:t xml:space="preserve">20.855 </w:t>
            </w:r>
          </w:p>
        </w:tc>
        <w:tc>
          <w:tcPr>
            <w:tcW w:w="709" w:type="dxa"/>
            <w:tcBorders>
              <w:top w:val="nil"/>
              <w:left w:val="nil"/>
              <w:bottom w:val="nil"/>
              <w:right w:val="nil"/>
            </w:tcBorders>
            <w:vAlign w:val="center"/>
          </w:tcPr>
          <w:p w:rsidR="00D43F4F" w:rsidRDefault="008B69BF">
            <w:pPr>
              <w:jc w:val="right"/>
            </w:pPr>
            <w:r>
              <w:rPr>
                <w:sz w:val="12"/>
                <w:szCs w:val="12"/>
              </w:rPr>
              <w:t xml:space="preserve">11.277 </w:t>
            </w:r>
          </w:p>
        </w:tc>
        <w:tc>
          <w:tcPr>
            <w:tcW w:w="708" w:type="dxa"/>
            <w:gridSpan w:val="2"/>
            <w:tcBorders>
              <w:top w:val="nil"/>
              <w:left w:val="nil"/>
              <w:bottom w:val="nil"/>
              <w:right w:val="nil"/>
            </w:tcBorders>
            <w:vAlign w:val="center"/>
          </w:tcPr>
          <w:p w:rsidR="00D43F4F" w:rsidRDefault="008B69BF">
            <w:pPr>
              <w:jc w:val="right"/>
            </w:pPr>
            <w:r>
              <w:rPr>
                <w:sz w:val="12"/>
                <w:szCs w:val="12"/>
              </w:rPr>
              <w:t xml:space="preserve">10.167 </w:t>
            </w:r>
          </w:p>
        </w:tc>
        <w:tc>
          <w:tcPr>
            <w:tcW w:w="851" w:type="dxa"/>
            <w:gridSpan w:val="2"/>
            <w:tcBorders>
              <w:top w:val="nil"/>
              <w:left w:val="nil"/>
              <w:bottom w:val="nil"/>
              <w:right w:val="nil"/>
            </w:tcBorders>
            <w:vAlign w:val="center"/>
          </w:tcPr>
          <w:p w:rsidR="00D43F4F" w:rsidRDefault="008B69BF">
            <w:pPr>
              <w:jc w:val="right"/>
            </w:pPr>
            <w:r>
              <w:rPr>
                <w:sz w:val="12"/>
                <w:szCs w:val="12"/>
              </w:rPr>
              <w:t xml:space="preserve">17.590 </w:t>
            </w:r>
          </w:p>
        </w:tc>
        <w:tc>
          <w:tcPr>
            <w:tcW w:w="850" w:type="dxa"/>
            <w:tcBorders>
              <w:top w:val="nil"/>
              <w:left w:val="nil"/>
              <w:bottom w:val="nil"/>
              <w:right w:val="nil"/>
            </w:tcBorders>
            <w:vAlign w:val="center"/>
          </w:tcPr>
          <w:p w:rsidR="00D43F4F" w:rsidRDefault="008B69BF">
            <w:pPr>
              <w:jc w:val="right"/>
            </w:pPr>
            <w:r>
              <w:rPr>
                <w:sz w:val="12"/>
                <w:szCs w:val="12"/>
              </w:rPr>
              <w:t xml:space="preserve">17.487 </w:t>
            </w:r>
          </w:p>
        </w:tc>
        <w:tc>
          <w:tcPr>
            <w:tcW w:w="851" w:type="dxa"/>
            <w:tcBorders>
              <w:top w:val="nil"/>
              <w:left w:val="nil"/>
              <w:bottom w:val="nil"/>
              <w:right w:val="nil"/>
            </w:tcBorders>
            <w:vAlign w:val="center"/>
          </w:tcPr>
          <w:p w:rsidR="00D43F4F" w:rsidRDefault="008B69BF">
            <w:pPr>
              <w:jc w:val="right"/>
            </w:pPr>
            <w:r>
              <w:rPr>
                <w:sz w:val="12"/>
                <w:szCs w:val="12"/>
              </w:rPr>
              <w:t xml:space="preserve">23.773 </w:t>
            </w:r>
          </w:p>
        </w:tc>
        <w:tc>
          <w:tcPr>
            <w:tcW w:w="709" w:type="dxa"/>
            <w:tcBorders>
              <w:top w:val="nil"/>
              <w:left w:val="nil"/>
              <w:bottom w:val="nil"/>
              <w:right w:val="nil"/>
            </w:tcBorders>
            <w:vAlign w:val="center"/>
          </w:tcPr>
          <w:p w:rsidR="00D43F4F" w:rsidRDefault="008B69BF">
            <w:pPr>
              <w:jc w:val="right"/>
            </w:pPr>
            <w:r>
              <w:rPr>
                <w:sz w:val="12"/>
                <w:szCs w:val="12"/>
              </w:rPr>
              <w:t xml:space="preserve">13.141 </w:t>
            </w:r>
          </w:p>
        </w:tc>
        <w:tc>
          <w:tcPr>
            <w:tcW w:w="708" w:type="dxa"/>
            <w:tcBorders>
              <w:top w:val="nil"/>
              <w:left w:val="nil"/>
              <w:bottom w:val="nil"/>
              <w:right w:val="nil"/>
            </w:tcBorders>
            <w:vAlign w:val="center"/>
          </w:tcPr>
          <w:p w:rsidR="00D43F4F" w:rsidRDefault="008B69BF">
            <w:pPr>
              <w:jc w:val="right"/>
            </w:pPr>
            <w:r>
              <w:rPr>
                <w:sz w:val="12"/>
                <w:szCs w:val="12"/>
              </w:rPr>
              <w:t xml:space="preserve">11.967 </w:t>
            </w:r>
          </w:p>
        </w:tc>
        <w:tc>
          <w:tcPr>
            <w:tcW w:w="851" w:type="dxa"/>
            <w:tcBorders>
              <w:top w:val="nil"/>
              <w:left w:val="nil"/>
              <w:bottom w:val="nil"/>
              <w:right w:val="nil"/>
            </w:tcBorders>
            <w:vAlign w:val="center"/>
          </w:tcPr>
          <w:p w:rsidR="00D43F4F" w:rsidRDefault="008B69BF">
            <w:pPr>
              <w:jc w:val="right"/>
            </w:pPr>
            <w:r>
              <w:rPr>
                <w:sz w:val="12"/>
                <w:szCs w:val="12"/>
              </w:rPr>
              <w:t xml:space="preserve">10.314 </w:t>
            </w:r>
          </w:p>
        </w:tc>
        <w:tc>
          <w:tcPr>
            <w:tcW w:w="850" w:type="dxa"/>
            <w:tcBorders>
              <w:top w:val="nil"/>
              <w:left w:val="nil"/>
              <w:bottom w:val="nil"/>
              <w:right w:val="nil"/>
            </w:tcBorders>
            <w:vAlign w:val="center"/>
          </w:tcPr>
          <w:p w:rsidR="00D43F4F" w:rsidRDefault="008B69BF">
            <w:pPr>
              <w:jc w:val="right"/>
            </w:pPr>
            <w:r>
              <w:rPr>
                <w:sz w:val="12"/>
                <w:szCs w:val="12"/>
              </w:rPr>
              <w:t xml:space="preserve">19.789 </w:t>
            </w:r>
          </w:p>
        </w:tc>
        <w:tc>
          <w:tcPr>
            <w:tcW w:w="993" w:type="dxa"/>
            <w:tcBorders>
              <w:top w:val="nil"/>
              <w:left w:val="nil"/>
              <w:bottom w:val="nil"/>
              <w:right w:val="nil"/>
            </w:tcBorders>
            <w:vAlign w:val="center"/>
          </w:tcPr>
          <w:p w:rsidR="00D43F4F" w:rsidRDefault="008B69BF">
            <w:pPr>
              <w:jc w:val="right"/>
            </w:pPr>
            <w:r>
              <w:rPr>
                <w:sz w:val="12"/>
                <w:szCs w:val="12"/>
              </w:rPr>
              <w:t xml:space="preserve">11.920 </w:t>
            </w:r>
          </w:p>
        </w:tc>
        <w:tc>
          <w:tcPr>
            <w:tcW w:w="850" w:type="dxa"/>
            <w:tcBorders>
              <w:top w:val="nil"/>
              <w:left w:val="nil"/>
              <w:bottom w:val="nil"/>
              <w:right w:val="nil"/>
            </w:tcBorders>
            <w:vAlign w:val="center"/>
          </w:tcPr>
          <w:p w:rsidR="00D43F4F" w:rsidRDefault="008B69BF">
            <w:pPr>
              <w:jc w:val="right"/>
            </w:pPr>
            <w:r>
              <w:rPr>
                <w:sz w:val="12"/>
                <w:szCs w:val="12"/>
              </w:rPr>
              <w:t xml:space="preserve">5.062 </w:t>
            </w:r>
          </w:p>
        </w:tc>
        <w:tc>
          <w:tcPr>
            <w:tcW w:w="992" w:type="dxa"/>
            <w:tcBorders>
              <w:top w:val="nil"/>
              <w:left w:val="nil"/>
              <w:bottom w:val="nil"/>
              <w:right w:val="nil"/>
            </w:tcBorders>
            <w:vAlign w:val="center"/>
          </w:tcPr>
          <w:p w:rsidR="00D43F4F" w:rsidRDefault="008B69BF">
            <w:pPr>
              <w:jc w:val="right"/>
            </w:pPr>
            <w:r>
              <w:rPr>
                <w:sz w:val="12"/>
                <w:szCs w:val="12"/>
              </w:rPr>
              <w:t xml:space="preserve">13.205 </w:t>
            </w:r>
          </w:p>
        </w:tc>
      </w:tr>
      <w:tr w:rsidR="00D43F4F">
        <w:trPr>
          <w:trHeight w:val="260"/>
        </w:trPr>
        <w:tc>
          <w:tcPr>
            <w:tcW w:w="959" w:type="dxa"/>
            <w:tcBorders>
              <w:top w:val="nil"/>
              <w:left w:val="nil"/>
              <w:bottom w:val="nil"/>
              <w:right w:val="nil"/>
            </w:tcBorders>
            <w:vAlign w:val="center"/>
          </w:tcPr>
          <w:p w:rsidR="00D43F4F" w:rsidRDefault="008B69BF">
            <w:pPr>
              <w:widowControl/>
              <w:jc w:val="left"/>
            </w:pPr>
            <w:r>
              <w:rPr>
                <w:rFonts w:ascii="宋体" w:eastAsia="宋体" w:hAnsi="宋体" w:cs="宋体"/>
                <w:sz w:val="12"/>
                <w:szCs w:val="12"/>
              </w:rPr>
              <w:t>growth rate per year</w:t>
            </w:r>
          </w:p>
        </w:tc>
        <w:tc>
          <w:tcPr>
            <w:tcW w:w="709" w:type="dxa"/>
            <w:tcBorders>
              <w:top w:val="nil"/>
              <w:left w:val="nil"/>
              <w:bottom w:val="nil"/>
              <w:right w:val="nil"/>
            </w:tcBorders>
            <w:vAlign w:val="center"/>
          </w:tcPr>
          <w:p w:rsidR="00D43F4F" w:rsidRDefault="008B69BF">
            <w:pPr>
              <w:jc w:val="right"/>
            </w:pPr>
            <w:r>
              <w:rPr>
                <w:sz w:val="12"/>
                <w:szCs w:val="12"/>
              </w:rPr>
              <w:t xml:space="preserve">1.111 </w:t>
            </w:r>
          </w:p>
        </w:tc>
        <w:tc>
          <w:tcPr>
            <w:tcW w:w="708" w:type="dxa"/>
            <w:tcBorders>
              <w:top w:val="nil"/>
              <w:left w:val="nil"/>
              <w:bottom w:val="nil"/>
              <w:right w:val="nil"/>
            </w:tcBorders>
            <w:vAlign w:val="center"/>
          </w:tcPr>
          <w:p w:rsidR="00D43F4F" w:rsidRDefault="008B69BF">
            <w:pPr>
              <w:jc w:val="right"/>
            </w:pPr>
            <w:r>
              <w:rPr>
                <w:sz w:val="12"/>
                <w:szCs w:val="12"/>
              </w:rPr>
              <w:t xml:space="preserve">1.201 </w:t>
            </w:r>
          </w:p>
        </w:tc>
        <w:tc>
          <w:tcPr>
            <w:tcW w:w="709" w:type="dxa"/>
            <w:tcBorders>
              <w:top w:val="nil"/>
              <w:left w:val="nil"/>
              <w:bottom w:val="nil"/>
              <w:right w:val="nil"/>
            </w:tcBorders>
            <w:vAlign w:val="center"/>
          </w:tcPr>
          <w:p w:rsidR="00D43F4F" w:rsidRDefault="008B69BF">
            <w:pPr>
              <w:jc w:val="right"/>
            </w:pPr>
            <w:r>
              <w:rPr>
                <w:sz w:val="12"/>
                <w:szCs w:val="12"/>
              </w:rPr>
              <w:t xml:space="preserve">1.119 </w:t>
            </w:r>
          </w:p>
        </w:tc>
        <w:tc>
          <w:tcPr>
            <w:tcW w:w="709" w:type="dxa"/>
            <w:tcBorders>
              <w:top w:val="nil"/>
              <w:left w:val="nil"/>
              <w:bottom w:val="nil"/>
              <w:right w:val="nil"/>
            </w:tcBorders>
            <w:vAlign w:val="center"/>
          </w:tcPr>
          <w:p w:rsidR="00D43F4F" w:rsidRDefault="008B69BF">
            <w:pPr>
              <w:jc w:val="right"/>
            </w:pPr>
            <w:r>
              <w:rPr>
                <w:sz w:val="12"/>
                <w:szCs w:val="12"/>
              </w:rPr>
              <w:t xml:space="preserve">1.209 </w:t>
            </w:r>
          </w:p>
        </w:tc>
        <w:tc>
          <w:tcPr>
            <w:tcW w:w="709" w:type="dxa"/>
            <w:tcBorders>
              <w:top w:val="nil"/>
              <w:left w:val="nil"/>
              <w:bottom w:val="nil"/>
              <w:right w:val="nil"/>
            </w:tcBorders>
            <w:vAlign w:val="center"/>
          </w:tcPr>
          <w:p w:rsidR="00D43F4F" w:rsidRDefault="008B69BF">
            <w:pPr>
              <w:jc w:val="right"/>
            </w:pPr>
            <w:r>
              <w:rPr>
                <w:sz w:val="12"/>
                <w:szCs w:val="12"/>
              </w:rPr>
              <w:t xml:space="preserve">1.163 </w:t>
            </w:r>
          </w:p>
        </w:tc>
        <w:tc>
          <w:tcPr>
            <w:tcW w:w="708" w:type="dxa"/>
            <w:gridSpan w:val="2"/>
            <w:tcBorders>
              <w:top w:val="nil"/>
              <w:left w:val="nil"/>
              <w:bottom w:val="nil"/>
              <w:right w:val="nil"/>
            </w:tcBorders>
            <w:vAlign w:val="center"/>
          </w:tcPr>
          <w:p w:rsidR="00D43F4F" w:rsidRDefault="008B69BF">
            <w:pPr>
              <w:jc w:val="right"/>
            </w:pPr>
            <w:r>
              <w:rPr>
                <w:sz w:val="12"/>
                <w:szCs w:val="12"/>
              </w:rPr>
              <w:t xml:space="preserve">1.156 </w:t>
            </w:r>
          </w:p>
        </w:tc>
        <w:tc>
          <w:tcPr>
            <w:tcW w:w="851" w:type="dxa"/>
            <w:gridSpan w:val="2"/>
            <w:tcBorders>
              <w:top w:val="nil"/>
              <w:left w:val="nil"/>
              <w:bottom w:val="nil"/>
              <w:right w:val="nil"/>
            </w:tcBorders>
            <w:vAlign w:val="center"/>
          </w:tcPr>
          <w:p w:rsidR="00D43F4F" w:rsidRDefault="008B69BF">
            <w:pPr>
              <w:jc w:val="right"/>
            </w:pPr>
            <w:r>
              <w:rPr>
                <w:sz w:val="12"/>
                <w:szCs w:val="12"/>
              </w:rPr>
              <w:t xml:space="preserve">1.196 </w:t>
            </w:r>
          </w:p>
        </w:tc>
        <w:tc>
          <w:tcPr>
            <w:tcW w:w="850" w:type="dxa"/>
            <w:tcBorders>
              <w:top w:val="nil"/>
              <w:left w:val="nil"/>
              <w:bottom w:val="nil"/>
              <w:right w:val="nil"/>
            </w:tcBorders>
            <w:vAlign w:val="center"/>
          </w:tcPr>
          <w:p w:rsidR="00D43F4F" w:rsidRDefault="008B69BF">
            <w:pPr>
              <w:jc w:val="right"/>
            </w:pPr>
            <w:r>
              <w:rPr>
                <w:sz w:val="12"/>
                <w:szCs w:val="12"/>
              </w:rPr>
              <w:t xml:space="preserve">1.196 </w:t>
            </w:r>
          </w:p>
        </w:tc>
        <w:tc>
          <w:tcPr>
            <w:tcW w:w="851" w:type="dxa"/>
            <w:tcBorders>
              <w:top w:val="nil"/>
              <w:left w:val="nil"/>
              <w:bottom w:val="nil"/>
              <w:right w:val="nil"/>
            </w:tcBorders>
            <w:vAlign w:val="center"/>
          </w:tcPr>
          <w:p w:rsidR="00D43F4F" w:rsidRDefault="008B69BF">
            <w:pPr>
              <w:jc w:val="right"/>
            </w:pPr>
            <w:r>
              <w:rPr>
                <w:sz w:val="12"/>
                <w:szCs w:val="12"/>
              </w:rPr>
              <w:t xml:space="preserve">1.219 </w:t>
            </w:r>
          </w:p>
        </w:tc>
        <w:tc>
          <w:tcPr>
            <w:tcW w:w="709" w:type="dxa"/>
            <w:tcBorders>
              <w:top w:val="nil"/>
              <w:left w:val="nil"/>
              <w:bottom w:val="nil"/>
              <w:right w:val="nil"/>
            </w:tcBorders>
            <w:vAlign w:val="center"/>
          </w:tcPr>
          <w:p w:rsidR="00D43F4F" w:rsidRDefault="008B69BF">
            <w:pPr>
              <w:jc w:val="right"/>
            </w:pPr>
            <w:r>
              <w:rPr>
                <w:sz w:val="12"/>
                <w:szCs w:val="12"/>
              </w:rPr>
              <w:t xml:space="preserve">1.175 </w:t>
            </w:r>
          </w:p>
        </w:tc>
        <w:tc>
          <w:tcPr>
            <w:tcW w:w="708" w:type="dxa"/>
            <w:tcBorders>
              <w:top w:val="nil"/>
              <w:left w:val="nil"/>
              <w:bottom w:val="nil"/>
              <w:right w:val="nil"/>
            </w:tcBorders>
            <w:vAlign w:val="center"/>
          </w:tcPr>
          <w:p w:rsidR="00D43F4F" w:rsidRDefault="008B69BF">
            <w:pPr>
              <w:jc w:val="right"/>
            </w:pPr>
            <w:r>
              <w:rPr>
                <w:sz w:val="12"/>
                <w:szCs w:val="12"/>
              </w:rPr>
              <w:t xml:space="preserve">1.168 </w:t>
            </w:r>
          </w:p>
        </w:tc>
        <w:tc>
          <w:tcPr>
            <w:tcW w:w="851" w:type="dxa"/>
            <w:tcBorders>
              <w:top w:val="nil"/>
              <w:left w:val="nil"/>
              <w:bottom w:val="nil"/>
              <w:right w:val="nil"/>
            </w:tcBorders>
            <w:vAlign w:val="center"/>
          </w:tcPr>
          <w:p w:rsidR="00D43F4F" w:rsidRDefault="008B69BF">
            <w:pPr>
              <w:jc w:val="right"/>
            </w:pPr>
            <w:r>
              <w:rPr>
                <w:sz w:val="12"/>
                <w:szCs w:val="12"/>
              </w:rPr>
              <w:t xml:space="preserve">1.157 </w:t>
            </w:r>
          </w:p>
        </w:tc>
        <w:tc>
          <w:tcPr>
            <w:tcW w:w="850" w:type="dxa"/>
            <w:tcBorders>
              <w:top w:val="nil"/>
              <w:left w:val="nil"/>
              <w:bottom w:val="nil"/>
              <w:right w:val="nil"/>
            </w:tcBorders>
            <w:vAlign w:val="center"/>
          </w:tcPr>
          <w:p w:rsidR="00D43F4F" w:rsidRDefault="008B69BF">
            <w:pPr>
              <w:jc w:val="right"/>
            </w:pPr>
            <w:r>
              <w:rPr>
                <w:sz w:val="12"/>
                <w:szCs w:val="12"/>
              </w:rPr>
              <w:t xml:space="preserve">1.205 </w:t>
            </w:r>
          </w:p>
        </w:tc>
        <w:tc>
          <w:tcPr>
            <w:tcW w:w="993" w:type="dxa"/>
            <w:tcBorders>
              <w:top w:val="nil"/>
              <w:left w:val="nil"/>
              <w:bottom w:val="nil"/>
              <w:right w:val="nil"/>
            </w:tcBorders>
            <w:vAlign w:val="center"/>
          </w:tcPr>
          <w:p w:rsidR="00D43F4F" w:rsidRDefault="008B69BF">
            <w:pPr>
              <w:jc w:val="right"/>
            </w:pPr>
            <w:r>
              <w:rPr>
                <w:sz w:val="12"/>
                <w:szCs w:val="12"/>
              </w:rPr>
              <w:t xml:space="preserve">1.168 </w:t>
            </w:r>
          </w:p>
        </w:tc>
        <w:tc>
          <w:tcPr>
            <w:tcW w:w="850" w:type="dxa"/>
            <w:tcBorders>
              <w:top w:val="nil"/>
              <w:left w:val="nil"/>
              <w:bottom w:val="nil"/>
              <w:right w:val="nil"/>
            </w:tcBorders>
            <w:vAlign w:val="center"/>
          </w:tcPr>
          <w:p w:rsidR="00D43F4F" w:rsidRDefault="008B69BF">
            <w:pPr>
              <w:jc w:val="right"/>
            </w:pPr>
            <w:r>
              <w:rPr>
                <w:sz w:val="12"/>
                <w:szCs w:val="12"/>
              </w:rPr>
              <w:t xml:space="preserve">1.107 </w:t>
            </w:r>
          </w:p>
        </w:tc>
        <w:tc>
          <w:tcPr>
            <w:tcW w:w="992" w:type="dxa"/>
            <w:tcBorders>
              <w:top w:val="nil"/>
              <w:left w:val="nil"/>
              <w:bottom w:val="nil"/>
              <w:right w:val="nil"/>
            </w:tcBorders>
            <w:vAlign w:val="center"/>
          </w:tcPr>
          <w:p w:rsidR="00D43F4F" w:rsidRDefault="008B69BF">
            <w:pPr>
              <w:jc w:val="right"/>
            </w:pPr>
            <w:r>
              <w:rPr>
                <w:sz w:val="12"/>
                <w:szCs w:val="12"/>
              </w:rPr>
              <w:t xml:space="preserve">1.175 </w:t>
            </w:r>
          </w:p>
        </w:tc>
      </w:tr>
      <w:tr w:rsidR="00D43F4F">
        <w:trPr>
          <w:trHeight w:val="260"/>
        </w:trPr>
        <w:tc>
          <w:tcPr>
            <w:tcW w:w="959" w:type="dxa"/>
            <w:tcBorders>
              <w:top w:val="nil"/>
              <w:left w:val="nil"/>
              <w:bottom w:val="nil"/>
              <w:right w:val="nil"/>
            </w:tcBorders>
            <w:vAlign w:val="center"/>
          </w:tcPr>
          <w:p w:rsidR="00D43F4F" w:rsidRDefault="008B69BF">
            <w:pPr>
              <w:widowControl/>
              <w:jc w:val="left"/>
            </w:pPr>
            <w:r>
              <w:rPr>
                <w:rFonts w:ascii="宋体" w:eastAsia="宋体" w:hAnsi="宋体" w:cs="宋体"/>
                <w:sz w:val="12"/>
                <w:szCs w:val="12"/>
              </w:rPr>
              <w:t>value added rate in 2020</w:t>
            </w:r>
          </w:p>
        </w:tc>
        <w:tc>
          <w:tcPr>
            <w:tcW w:w="709" w:type="dxa"/>
            <w:tcBorders>
              <w:top w:val="nil"/>
              <w:left w:val="nil"/>
              <w:bottom w:val="nil"/>
              <w:right w:val="nil"/>
            </w:tcBorders>
            <w:vAlign w:val="center"/>
          </w:tcPr>
          <w:p w:rsidR="00D43F4F" w:rsidRDefault="008B69BF">
            <w:pPr>
              <w:jc w:val="right"/>
            </w:pPr>
            <w:r>
              <w:rPr>
                <w:sz w:val="12"/>
                <w:szCs w:val="12"/>
              </w:rPr>
              <w:t xml:space="preserve">0.506 </w:t>
            </w:r>
          </w:p>
        </w:tc>
        <w:tc>
          <w:tcPr>
            <w:tcW w:w="708" w:type="dxa"/>
            <w:tcBorders>
              <w:top w:val="nil"/>
              <w:left w:val="nil"/>
              <w:bottom w:val="nil"/>
              <w:right w:val="nil"/>
            </w:tcBorders>
            <w:vAlign w:val="center"/>
          </w:tcPr>
          <w:p w:rsidR="00D43F4F" w:rsidRDefault="008B69BF">
            <w:pPr>
              <w:jc w:val="right"/>
            </w:pPr>
            <w:r>
              <w:rPr>
                <w:sz w:val="12"/>
                <w:szCs w:val="12"/>
              </w:rPr>
              <w:t xml:space="preserve">0.520 </w:t>
            </w:r>
          </w:p>
        </w:tc>
        <w:tc>
          <w:tcPr>
            <w:tcW w:w="709" w:type="dxa"/>
            <w:tcBorders>
              <w:top w:val="nil"/>
              <w:left w:val="nil"/>
              <w:bottom w:val="nil"/>
              <w:right w:val="nil"/>
            </w:tcBorders>
            <w:vAlign w:val="center"/>
          </w:tcPr>
          <w:p w:rsidR="00D43F4F" w:rsidRDefault="008B69BF">
            <w:pPr>
              <w:jc w:val="right"/>
            </w:pPr>
            <w:r>
              <w:rPr>
                <w:sz w:val="12"/>
                <w:szCs w:val="12"/>
              </w:rPr>
              <w:t xml:space="preserve">0.237 </w:t>
            </w:r>
          </w:p>
        </w:tc>
        <w:tc>
          <w:tcPr>
            <w:tcW w:w="709" w:type="dxa"/>
            <w:tcBorders>
              <w:top w:val="nil"/>
              <w:left w:val="nil"/>
              <w:bottom w:val="nil"/>
              <w:right w:val="nil"/>
            </w:tcBorders>
            <w:vAlign w:val="center"/>
          </w:tcPr>
          <w:p w:rsidR="00D43F4F" w:rsidRDefault="008B69BF">
            <w:pPr>
              <w:jc w:val="right"/>
            </w:pPr>
            <w:r>
              <w:rPr>
                <w:sz w:val="12"/>
                <w:szCs w:val="12"/>
              </w:rPr>
              <w:t xml:space="preserve">0.105 </w:t>
            </w:r>
          </w:p>
        </w:tc>
        <w:tc>
          <w:tcPr>
            <w:tcW w:w="709" w:type="dxa"/>
            <w:tcBorders>
              <w:top w:val="nil"/>
              <w:left w:val="nil"/>
              <w:bottom w:val="nil"/>
              <w:right w:val="nil"/>
            </w:tcBorders>
            <w:vAlign w:val="center"/>
          </w:tcPr>
          <w:p w:rsidR="00D43F4F" w:rsidRDefault="008B69BF">
            <w:pPr>
              <w:jc w:val="right"/>
            </w:pPr>
            <w:r>
              <w:rPr>
                <w:sz w:val="12"/>
                <w:szCs w:val="12"/>
              </w:rPr>
              <w:t xml:space="preserve">0.155 </w:t>
            </w:r>
          </w:p>
        </w:tc>
        <w:tc>
          <w:tcPr>
            <w:tcW w:w="708" w:type="dxa"/>
            <w:gridSpan w:val="2"/>
            <w:tcBorders>
              <w:top w:val="nil"/>
              <w:left w:val="nil"/>
              <w:bottom w:val="nil"/>
              <w:right w:val="nil"/>
            </w:tcBorders>
            <w:vAlign w:val="center"/>
          </w:tcPr>
          <w:p w:rsidR="00D43F4F" w:rsidRDefault="008B69BF">
            <w:pPr>
              <w:jc w:val="right"/>
            </w:pPr>
            <w:r>
              <w:rPr>
                <w:sz w:val="12"/>
                <w:szCs w:val="12"/>
              </w:rPr>
              <w:t xml:space="preserve">0.213 </w:t>
            </w:r>
          </w:p>
        </w:tc>
        <w:tc>
          <w:tcPr>
            <w:tcW w:w="851" w:type="dxa"/>
            <w:gridSpan w:val="2"/>
            <w:tcBorders>
              <w:top w:val="nil"/>
              <w:left w:val="nil"/>
              <w:bottom w:val="nil"/>
              <w:right w:val="nil"/>
            </w:tcBorders>
            <w:vAlign w:val="center"/>
          </w:tcPr>
          <w:p w:rsidR="00D43F4F" w:rsidRDefault="008B69BF">
            <w:pPr>
              <w:jc w:val="right"/>
            </w:pPr>
            <w:r>
              <w:rPr>
                <w:sz w:val="12"/>
                <w:szCs w:val="12"/>
              </w:rPr>
              <w:t xml:space="preserve">0.160 </w:t>
            </w:r>
          </w:p>
        </w:tc>
        <w:tc>
          <w:tcPr>
            <w:tcW w:w="850" w:type="dxa"/>
            <w:tcBorders>
              <w:top w:val="nil"/>
              <w:left w:val="nil"/>
              <w:bottom w:val="nil"/>
              <w:right w:val="nil"/>
            </w:tcBorders>
            <w:vAlign w:val="center"/>
          </w:tcPr>
          <w:p w:rsidR="00D43F4F" w:rsidRDefault="008B69BF">
            <w:pPr>
              <w:jc w:val="right"/>
            </w:pPr>
            <w:r>
              <w:rPr>
                <w:sz w:val="12"/>
                <w:szCs w:val="12"/>
              </w:rPr>
              <w:t xml:space="preserve">0.342 </w:t>
            </w:r>
          </w:p>
        </w:tc>
        <w:tc>
          <w:tcPr>
            <w:tcW w:w="851" w:type="dxa"/>
            <w:tcBorders>
              <w:top w:val="nil"/>
              <w:left w:val="nil"/>
              <w:bottom w:val="nil"/>
              <w:right w:val="nil"/>
            </w:tcBorders>
            <w:vAlign w:val="center"/>
          </w:tcPr>
          <w:p w:rsidR="00D43F4F" w:rsidRDefault="008B69BF">
            <w:pPr>
              <w:jc w:val="right"/>
            </w:pPr>
            <w:r>
              <w:rPr>
                <w:sz w:val="12"/>
                <w:szCs w:val="12"/>
              </w:rPr>
              <w:t xml:space="preserve">0.287 </w:t>
            </w:r>
          </w:p>
        </w:tc>
        <w:tc>
          <w:tcPr>
            <w:tcW w:w="709" w:type="dxa"/>
            <w:tcBorders>
              <w:top w:val="nil"/>
              <w:left w:val="nil"/>
              <w:bottom w:val="nil"/>
              <w:right w:val="nil"/>
            </w:tcBorders>
            <w:vAlign w:val="center"/>
          </w:tcPr>
          <w:p w:rsidR="00D43F4F" w:rsidRDefault="008B69BF">
            <w:pPr>
              <w:jc w:val="right"/>
            </w:pPr>
            <w:r>
              <w:rPr>
                <w:sz w:val="12"/>
                <w:szCs w:val="12"/>
              </w:rPr>
              <w:t xml:space="preserve">0.197 </w:t>
            </w:r>
          </w:p>
        </w:tc>
        <w:tc>
          <w:tcPr>
            <w:tcW w:w="708" w:type="dxa"/>
            <w:tcBorders>
              <w:top w:val="nil"/>
              <w:left w:val="nil"/>
              <w:bottom w:val="nil"/>
              <w:right w:val="nil"/>
            </w:tcBorders>
            <w:vAlign w:val="center"/>
          </w:tcPr>
          <w:p w:rsidR="00D43F4F" w:rsidRDefault="008B69BF">
            <w:pPr>
              <w:jc w:val="right"/>
            </w:pPr>
            <w:r>
              <w:rPr>
                <w:sz w:val="12"/>
                <w:szCs w:val="12"/>
              </w:rPr>
              <w:t xml:space="preserve">0.356 </w:t>
            </w:r>
          </w:p>
        </w:tc>
        <w:tc>
          <w:tcPr>
            <w:tcW w:w="851" w:type="dxa"/>
            <w:tcBorders>
              <w:top w:val="nil"/>
              <w:left w:val="nil"/>
              <w:bottom w:val="nil"/>
              <w:right w:val="nil"/>
            </w:tcBorders>
            <w:vAlign w:val="center"/>
          </w:tcPr>
          <w:p w:rsidR="00D43F4F" w:rsidRDefault="008B69BF">
            <w:pPr>
              <w:jc w:val="right"/>
            </w:pPr>
            <w:r>
              <w:rPr>
                <w:sz w:val="12"/>
                <w:szCs w:val="12"/>
              </w:rPr>
              <w:t xml:space="preserve">0.533 </w:t>
            </w:r>
          </w:p>
        </w:tc>
        <w:tc>
          <w:tcPr>
            <w:tcW w:w="850" w:type="dxa"/>
            <w:tcBorders>
              <w:top w:val="nil"/>
              <w:left w:val="nil"/>
              <w:bottom w:val="nil"/>
              <w:right w:val="nil"/>
            </w:tcBorders>
            <w:vAlign w:val="center"/>
          </w:tcPr>
          <w:p w:rsidR="00D43F4F" w:rsidRDefault="008B69BF">
            <w:pPr>
              <w:jc w:val="right"/>
            </w:pPr>
            <w:r>
              <w:rPr>
                <w:sz w:val="12"/>
                <w:szCs w:val="12"/>
              </w:rPr>
              <w:t xml:space="preserve">0.528 </w:t>
            </w:r>
          </w:p>
        </w:tc>
        <w:tc>
          <w:tcPr>
            <w:tcW w:w="993" w:type="dxa"/>
            <w:tcBorders>
              <w:top w:val="nil"/>
              <w:left w:val="nil"/>
              <w:bottom w:val="nil"/>
              <w:right w:val="nil"/>
            </w:tcBorders>
            <w:vAlign w:val="center"/>
          </w:tcPr>
          <w:p w:rsidR="00D43F4F" w:rsidRDefault="008B69BF">
            <w:pPr>
              <w:jc w:val="right"/>
            </w:pPr>
            <w:r>
              <w:rPr>
                <w:sz w:val="12"/>
                <w:szCs w:val="12"/>
              </w:rPr>
              <w:t xml:space="preserve">0.292 </w:t>
            </w:r>
          </w:p>
        </w:tc>
        <w:tc>
          <w:tcPr>
            <w:tcW w:w="850" w:type="dxa"/>
            <w:tcBorders>
              <w:top w:val="nil"/>
              <w:left w:val="nil"/>
              <w:bottom w:val="nil"/>
              <w:right w:val="nil"/>
            </w:tcBorders>
            <w:vAlign w:val="center"/>
          </w:tcPr>
          <w:p w:rsidR="00D43F4F" w:rsidRDefault="00D43F4F"/>
        </w:tc>
        <w:tc>
          <w:tcPr>
            <w:tcW w:w="992" w:type="dxa"/>
            <w:tcBorders>
              <w:top w:val="nil"/>
              <w:left w:val="nil"/>
              <w:bottom w:val="nil"/>
              <w:right w:val="nil"/>
            </w:tcBorders>
            <w:vAlign w:val="center"/>
          </w:tcPr>
          <w:p w:rsidR="00D43F4F" w:rsidRDefault="008B69BF">
            <w:pPr>
              <w:jc w:val="right"/>
            </w:pPr>
            <w:r>
              <w:rPr>
                <w:sz w:val="12"/>
                <w:szCs w:val="12"/>
              </w:rPr>
              <w:t xml:space="preserve">0.183 </w:t>
            </w:r>
          </w:p>
        </w:tc>
      </w:tr>
      <w:tr w:rsidR="00D43F4F">
        <w:trPr>
          <w:trHeight w:val="260"/>
        </w:trPr>
        <w:tc>
          <w:tcPr>
            <w:tcW w:w="959" w:type="dxa"/>
            <w:tcBorders>
              <w:top w:val="nil"/>
              <w:left w:val="nil"/>
              <w:bottom w:val="nil"/>
              <w:right w:val="nil"/>
            </w:tcBorders>
            <w:vAlign w:val="center"/>
          </w:tcPr>
          <w:p w:rsidR="00D43F4F" w:rsidRDefault="008B69BF">
            <w:pPr>
              <w:widowControl/>
              <w:jc w:val="left"/>
            </w:pPr>
            <w:r>
              <w:rPr>
                <w:rFonts w:ascii="宋体" w:eastAsia="宋体" w:hAnsi="宋体" w:cs="宋体"/>
                <w:sz w:val="12"/>
                <w:szCs w:val="12"/>
              </w:rPr>
              <w:t>value added rate in 2007</w:t>
            </w:r>
          </w:p>
        </w:tc>
        <w:tc>
          <w:tcPr>
            <w:tcW w:w="709" w:type="dxa"/>
            <w:tcBorders>
              <w:top w:val="nil"/>
              <w:left w:val="nil"/>
              <w:bottom w:val="nil"/>
              <w:right w:val="nil"/>
            </w:tcBorders>
            <w:vAlign w:val="center"/>
          </w:tcPr>
          <w:p w:rsidR="00D43F4F" w:rsidRDefault="008B69BF">
            <w:pPr>
              <w:jc w:val="right"/>
            </w:pPr>
            <w:r>
              <w:rPr>
                <w:sz w:val="12"/>
                <w:szCs w:val="12"/>
              </w:rPr>
              <w:t xml:space="preserve">0.587 </w:t>
            </w:r>
          </w:p>
        </w:tc>
        <w:tc>
          <w:tcPr>
            <w:tcW w:w="708" w:type="dxa"/>
            <w:tcBorders>
              <w:top w:val="nil"/>
              <w:left w:val="nil"/>
              <w:bottom w:val="nil"/>
              <w:right w:val="nil"/>
            </w:tcBorders>
            <w:vAlign w:val="center"/>
          </w:tcPr>
          <w:p w:rsidR="00D43F4F" w:rsidRDefault="008B69BF">
            <w:pPr>
              <w:jc w:val="right"/>
            </w:pPr>
            <w:r>
              <w:rPr>
                <w:sz w:val="12"/>
                <w:szCs w:val="12"/>
              </w:rPr>
              <w:t xml:space="preserve">0.473 </w:t>
            </w:r>
          </w:p>
        </w:tc>
        <w:tc>
          <w:tcPr>
            <w:tcW w:w="709" w:type="dxa"/>
            <w:tcBorders>
              <w:top w:val="nil"/>
              <w:left w:val="nil"/>
              <w:bottom w:val="nil"/>
              <w:right w:val="nil"/>
            </w:tcBorders>
            <w:vAlign w:val="center"/>
          </w:tcPr>
          <w:p w:rsidR="00D43F4F" w:rsidRDefault="008B69BF">
            <w:pPr>
              <w:jc w:val="right"/>
            </w:pPr>
            <w:r>
              <w:rPr>
                <w:sz w:val="12"/>
                <w:szCs w:val="12"/>
              </w:rPr>
              <w:t xml:space="preserve">0.218 </w:t>
            </w:r>
          </w:p>
        </w:tc>
        <w:tc>
          <w:tcPr>
            <w:tcW w:w="709" w:type="dxa"/>
            <w:tcBorders>
              <w:top w:val="nil"/>
              <w:left w:val="nil"/>
              <w:bottom w:val="nil"/>
              <w:right w:val="nil"/>
            </w:tcBorders>
            <w:vAlign w:val="center"/>
          </w:tcPr>
          <w:p w:rsidR="00D43F4F" w:rsidRDefault="008B69BF">
            <w:pPr>
              <w:jc w:val="right"/>
            </w:pPr>
            <w:r>
              <w:rPr>
                <w:sz w:val="12"/>
                <w:szCs w:val="12"/>
              </w:rPr>
              <w:t xml:space="preserve">0.178 </w:t>
            </w:r>
          </w:p>
        </w:tc>
        <w:tc>
          <w:tcPr>
            <w:tcW w:w="709" w:type="dxa"/>
            <w:tcBorders>
              <w:top w:val="nil"/>
              <w:left w:val="nil"/>
              <w:bottom w:val="nil"/>
              <w:right w:val="nil"/>
            </w:tcBorders>
            <w:vAlign w:val="center"/>
          </w:tcPr>
          <w:p w:rsidR="00D43F4F" w:rsidRDefault="008B69BF">
            <w:pPr>
              <w:jc w:val="right"/>
            </w:pPr>
            <w:r>
              <w:rPr>
                <w:sz w:val="12"/>
                <w:szCs w:val="12"/>
              </w:rPr>
              <w:t xml:space="preserve">0.203 </w:t>
            </w:r>
          </w:p>
        </w:tc>
        <w:tc>
          <w:tcPr>
            <w:tcW w:w="708" w:type="dxa"/>
            <w:gridSpan w:val="2"/>
            <w:tcBorders>
              <w:top w:val="nil"/>
              <w:left w:val="nil"/>
              <w:bottom w:val="nil"/>
              <w:right w:val="nil"/>
            </w:tcBorders>
            <w:vAlign w:val="center"/>
          </w:tcPr>
          <w:p w:rsidR="00D43F4F" w:rsidRDefault="008B69BF">
            <w:pPr>
              <w:jc w:val="right"/>
            </w:pPr>
            <w:r>
              <w:rPr>
                <w:sz w:val="12"/>
                <w:szCs w:val="12"/>
              </w:rPr>
              <w:t xml:space="preserve">0.275 </w:t>
            </w:r>
          </w:p>
        </w:tc>
        <w:tc>
          <w:tcPr>
            <w:tcW w:w="851" w:type="dxa"/>
            <w:gridSpan w:val="2"/>
            <w:tcBorders>
              <w:top w:val="nil"/>
              <w:left w:val="nil"/>
              <w:bottom w:val="nil"/>
              <w:right w:val="nil"/>
            </w:tcBorders>
            <w:vAlign w:val="center"/>
          </w:tcPr>
          <w:p w:rsidR="00D43F4F" w:rsidRDefault="008B69BF">
            <w:pPr>
              <w:jc w:val="right"/>
            </w:pPr>
            <w:r>
              <w:rPr>
                <w:sz w:val="12"/>
                <w:szCs w:val="12"/>
              </w:rPr>
              <w:t xml:space="preserve">0.198 </w:t>
            </w:r>
          </w:p>
        </w:tc>
        <w:tc>
          <w:tcPr>
            <w:tcW w:w="850" w:type="dxa"/>
            <w:tcBorders>
              <w:top w:val="nil"/>
              <w:left w:val="nil"/>
              <w:bottom w:val="nil"/>
              <w:right w:val="nil"/>
            </w:tcBorders>
            <w:vAlign w:val="center"/>
          </w:tcPr>
          <w:p w:rsidR="00D43F4F" w:rsidRDefault="008B69BF">
            <w:pPr>
              <w:jc w:val="right"/>
            </w:pPr>
            <w:r>
              <w:rPr>
                <w:sz w:val="12"/>
                <w:szCs w:val="12"/>
              </w:rPr>
              <w:t xml:space="preserve">0.316 </w:t>
            </w:r>
          </w:p>
        </w:tc>
        <w:tc>
          <w:tcPr>
            <w:tcW w:w="851" w:type="dxa"/>
            <w:tcBorders>
              <w:top w:val="nil"/>
              <w:left w:val="nil"/>
              <w:bottom w:val="nil"/>
              <w:right w:val="nil"/>
            </w:tcBorders>
            <w:vAlign w:val="center"/>
          </w:tcPr>
          <w:p w:rsidR="00D43F4F" w:rsidRDefault="008B69BF">
            <w:pPr>
              <w:jc w:val="right"/>
            </w:pPr>
            <w:r>
              <w:rPr>
                <w:sz w:val="12"/>
                <w:szCs w:val="12"/>
              </w:rPr>
              <w:t xml:space="preserve">0.284 </w:t>
            </w:r>
          </w:p>
        </w:tc>
        <w:tc>
          <w:tcPr>
            <w:tcW w:w="709" w:type="dxa"/>
            <w:tcBorders>
              <w:top w:val="nil"/>
              <w:left w:val="nil"/>
              <w:bottom w:val="nil"/>
              <w:right w:val="nil"/>
            </w:tcBorders>
            <w:vAlign w:val="center"/>
          </w:tcPr>
          <w:p w:rsidR="00D43F4F" w:rsidRDefault="008B69BF">
            <w:pPr>
              <w:jc w:val="right"/>
            </w:pPr>
            <w:r>
              <w:rPr>
                <w:sz w:val="12"/>
                <w:szCs w:val="12"/>
              </w:rPr>
              <w:t xml:space="preserve">0.231 </w:t>
            </w:r>
          </w:p>
        </w:tc>
        <w:tc>
          <w:tcPr>
            <w:tcW w:w="708" w:type="dxa"/>
            <w:tcBorders>
              <w:top w:val="nil"/>
              <w:left w:val="nil"/>
              <w:bottom w:val="nil"/>
              <w:right w:val="nil"/>
            </w:tcBorders>
            <w:vAlign w:val="center"/>
          </w:tcPr>
          <w:p w:rsidR="00D43F4F" w:rsidRDefault="008B69BF">
            <w:pPr>
              <w:jc w:val="right"/>
            </w:pPr>
            <w:r>
              <w:rPr>
                <w:sz w:val="12"/>
                <w:szCs w:val="12"/>
              </w:rPr>
              <w:t xml:space="preserve">0.462 </w:t>
            </w:r>
          </w:p>
        </w:tc>
        <w:tc>
          <w:tcPr>
            <w:tcW w:w="851" w:type="dxa"/>
            <w:tcBorders>
              <w:top w:val="nil"/>
              <w:left w:val="nil"/>
              <w:bottom w:val="nil"/>
              <w:right w:val="nil"/>
            </w:tcBorders>
            <w:vAlign w:val="center"/>
          </w:tcPr>
          <w:p w:rsidR="00D43F4F" w:rsidRDefault="008B69BF">
            <w:pPr>
              <w:jc w:val="right"/>
            </w:pPr>
            <w:r>
              <w:rPr>
                <w:sz w:val="12"/>
                <w:szCs w:val="12"/>
              </w:rPr>
              <w:t xml:space="preserve">0.525 </w:t>
            </w:r>
          </w:p>
        </w:tc>
        <w:tc>
          <w:tcPr>
            <w:tcW w:w="850" w:type="dxa"/>
            <w:tcBorders>
              <w:top w:val="nil"/>
              <w:left w:val="nil"/>
              <w:bottom w:val="nil"/>
              <w:right w:val="nil"/>
            </w:tcBorders>
            <w:vAlign w:val="center"/>
          </w:tcPr>
          <w:p w:rsidR="00D43F4F" w:rsidRDefault="008B69BF">
            <w:pPr>
              <w:jc w:val="right"/>
            </w:pPr>
            <w:r>
              <w:rPr>
                <w:sz w:val="12"/>
                <w:szCs w:val="12"/>
              </w:rPr>
              <w:t xml:space="preserve">0.559 </w:t>
            </w:r>
          </w:p>
        </w:tc>
        <w:tc>
          <w:tcPr>
            <w:tcW w:w="993" w:type="dxa"/>
            <w:tcBorders>
              <w:top w:val="nil"/>
              <w:left w:val="nil"/>
              <w:bottom w:val="nil"/>
              <w:right w:val="nil"/>
            </w:tcBorders>
            <w:vAlign w:val="center"/>
          </w:tcPr>
          <w:p w:rsidR="00D43F4F" w:rsidRDefault="008B69BF">
            <w:pPr>
              <w:jc w:val="right"/>
            </w:pPr>
            <w:r>
              <w:rPr>
                <w:sz w:val="12"/>
                <w:szCs w:val="12"/>
              </w:rPr>
              <w:t xml:space="preserve">0.353 </w:t>
            </w:r>
          </w:p>
        </w:tc>
        <w:tc>
          <w:tcPr>
            <w:tcW w:w="850" w:type="dxa"/>
            <w:tcBorders>
              <w:top w:val="nil"/>
              <w:left w:val="nil"/>
              <w:bottom w:val="nil"/>
              <w:right w:val="nil"/>
            </w:tcBorders>
            <w:vAlign w:val="center"/>
          </w:tcPr>
          <w:p w:rsidR="00D43F4F" w:rsidRDefault="00D43F4F"/>
        </w:tc>
        <w:tc>
          <w:tcPr>
            <w:tcW w:w="992" w:type="dxa"/>
            <w:tcBorders>
              <w:top w:val="nil"/>
              <w:left w:val="nil"/>
              <w:bottom w:val="nil"/>
              <w:right w:val="nil"/>
            </w:tcBorders>
            <w:vAlign w:val="center"/>
          </w:tcPr>
          <w:p w:rsidR="00D43F4F" w:rsidRDefault="008B69BF">
            <w:pPr>
              <w:jc w:val="right"/>
            </w:pPr>
            <w:r>
              <w:rPr>
                <w:sz w:val="12"/>
                <w:szCs w:val="12"/>
              </w:rPr>
              <w:t xml:space="preserve">0.260 </w:t>
            </w:r>
          </w:p>
        </w:tc>
      </w:tr>
    </w:tbl>
    <w:p w:rsidR="00D43F4F" w:rsidRDefault="00D43F4F"/>
    <w:p w:rsidR="00D43F4F" w:rsidRDefault="00D43F4F"/>
    <w:p w:rsidR="00D43F4F" w:rsidRDefault="008B69BF">
      <w:pPr>
        <w:ind w:right="120"/>
        <w:jc w:val="left"/>
      </w:pPr>
      <w:proofErr w:type="gramStart"/>
      <w:r>
        <w:rPr>
          <w:sz w:val="12"/>
          <w:szCs w:val="12"/>
        </w:rPr>
        <w:t>elasticity</w:t>
      </w:r>
      <w:proofErr w:type="gramEnd"/>
    </w:p>
    <w:tbl>
      <w:tblPr>
        <w:tblStyle w:val="af1"/>
        <w:tblW w:w="13630" w:type="dxa"/>
        <w:tblInd w:w="-21" w:type="dxa"/>
        <w:tblLayout w:type="fixed"/>
        <w:tblLook w:val="0400" w:firstRow="0" w:lastRow="0" w:firstColumn="0" w:lastColumn="0" w:noHBand="0" w:noVBand="1"/>
      </w:tblPr>
      <w:tblGrid>
        <w:gridCol w:w="1350"/>
        <w:gridCol w:w="840"/>
        <w:gridCol w:w="840"/>
        <w:gridCol w:w="840"/>
        <w:gridCol w:w="840"/>
        <w:gridCol w:w="840"/>
        <w:gridCol w:w="840"/>
        <w:gridCol w:w="840"/>
        <w:gridCol w:w="840"/>
        <w:gridCol w:w="840"/>
        <w:gridCol w:w="840"/>
        <w:gridCol w:w="840"/>
        <w:gridCol w:w="840"/>
        <w:gridCol w:w="840"/>
        <w:gridCol w:w="1360"/>
      </w:tblGrid>
      <w:tr w:rsidR="00D43F4F">
        <w:trPr>
          <w:trHeight w:val="260"/>
        </w:trPr>
        <w:tc>
          <w:tcPr>
            <w:tcW w:w="1350" w:type="dxa"/>
            <w:tcBorders>
              <w:top w:val="nil"/>
              <w:left w:val="nil"/>
              <w:bottom w:val="nil"/>
              <w:right w:val="nil"/>
            </w:tcBorders>
            <w:vAlign w:val="center"/>
          </w:tcPr>
          <w:p w:rsidR="00D43F4F" w:rsidRDefault="00D43F4F">
            <w:pPr>
              <w:jc w:val="right"/>
            </w:pPr>
          </w:p>
        </w:tc>
        <w:tc>
          <w:tcPr>
            <w:tcW w:w="840" w:type="dxa"/>
            <w:tcBorders>
              <w:top w:val="nil"/>
              <w:left w:val="nil"/>
              <w:bottom w:val="nil"/>
              <w:right w:val="nil"/>
            </w:tcBorders>
            <w:vAlign w:val="center"/>
          </w:tcPr>
          <w:p w:rsidR="00D43F4F" w:rsidRDefault="008B69BF">
            <w:pPr>
              <w:jc w:val="right"/>
            </w:pPr>
            <w:r>
              <w:rPr>
                <w:sz w:val="12"/>
                <w:szCs w:val="12"/>
              </w:rPr>
              <w:t>1</w:t>
            </w:r>
          </w:p>
        </w:tc>
        <w:tc>
          <w:tcPr>
            <w:tcW w:w="840" w:type="dxa"/>
            <w:tcBorders>
              <w:top w:val="nil"/>
              <w:left w:val="nil"/>
              <w:bottom w:val="nil"/>
              <w:right w:val="nil"/>
            </w:tcBorders>
            <w:vAlign w:val="center"/>
          </w:tcPr>
          <w:p w:rsidR="00D43F4F" w:rsidRDefault="008B69BF">
            <w:pPr>
              <w:jc w:val="right"/>
            </w:pPr>
            <w:r>
              <w:rPr>
                <w:sz w:val="12"/>
                <w:szCs w:val="12"/>
              </w:rPr>
              <w:t>2</w:t>
            </w:r>
          </w:p>
        </w:tc>
        <w:tc>
          <w:tcPr>
            <w:tcW w:w="840" w:type="dxa"/>
            <w:tcBorders>
              <w:top w:val="nil"/>
              <w:left w:val="nil"/>
              <w:bottom w:val="nil"/>
              <w:right w:val="nil"/>
            </w:tcBorders>
            <w:vAlign w:val="center"/>
          </w:tcPr>
          <w:p w:rsidR="00D43F4F" w:rsidRDefault="008B69BF">
            <w:pPr>
              <w:jc w:val="right"/>
            </w:pPr>
            <w:r>
              <w:rPr>
                <w:sz w:val="12"/>
                <w:szCs w:val="12"/>
              </w:rPr>
              <w:t>3</w:t>
            </w:r>
          </w:p>
        </w:tc>
        <w:tc>
          <w:tcPr>
            <w:tcW w:w="840" w:type="dxa"/>
            <w:tcBorders>
              <w:top w:val="nil"/>
              <w:left w:val="nil"/>
              <w:bottom w:val="nil"/>
              <w:right w:val="nil"/>
            </w:tcBorders>
            <w:vAlign w:val="center"/>
          </w:tcPr>
          <w:p w:rsidR="00D43F4F" w:rsidRDefault="008B69BF">
            <w:pPr>
              <w:jc w:val="right"/>
            </w:pPr>
            <w:r>
              <w:rPr>
                <w:sz w:val="12"/>
                <w:szCs w:val="12"/>
              </w:rPr>
              <w:t>4</w:t>
            </w:r>
          </w:p>
        </w:tc>
        <w:tc>
          <w:tcPr>
            <w:tcW w:w="840" w:type="dxa"/>
            <w:tcBorders>
              <w:top w:val="nil"/>
              <w:left w:val="nil"/>
              <w:bottom w:val="nil"/>
              <w:right w:val="nil"/>
            </w:tcBorders>
            <w:vAlign w:val="center"/>
          </w:tcPr>
          <w:p w:rsidR="00D43F4F" w:rsidRDefault="008B69BF">
            <w:pPr>
              <w:jc w:val="right"/>
            </w:pPr>
            <w:r>
              <w:rPr>
                <w:sz w:val="12"/>
                <w:szCs w:val="12"/>
              </w:rPr>
              <w:t>5</w:t>
            </w:r>
          </w:p>
        </w:tc>
        <w:tc>
          <w:tcPr>
            <w:tcW w:w="840" w:type="dxa"/>
            <w:tcBorders>
              <w:top w:val="nil"/>
              <w:left w:val="nil"/>
              <w:bottom w:val="nil"/>
              <w:right w:val="nil"/>
            </w:tcBorders>
            <w:vAlign w:val="center"/>
          </w:tcPr>
          <w:p w:rsidR="00D43F4F" w:rsidRDefault="008B69BF">
            <w:pPr>
              <w:jc w:val="right"/>
            </w:pPr>
            <w:r>
              <w:rPr>
                <w:sz w:val="12"/>
                <w:szCs w:val="12"/>
              </w:rPr>
              <w:t>6</w:t>
            </w:r>
          </w:p>
        </w:tc>
        <w:tc>
          <w:tcPr>
            <w:tcW w:w="840" w:type="dxa"/>
            <w:tcBorders>
              <w:top w:val="nil"/>
              <w:left w:val="nil"/>
              <w:bottom w:val="nil"/>
              <w:right w:val="nil"/>
            </w:tcBorders>
            <w:vAlign w:val="center"/>
          </w:tcPr>
          <w:p w:rsidR="00D43F4F" w:rsidRDefault="008B69BF">
            <w:pPr>
              <w:jc w:val="right"/>
            </w:pPr>
            <w:r>
              <w:rPr>
                <w:sz w:val="12"/>
                <w:szCs w:val="12"/>
              </w:rPr>
              <w:t>7</w:t>
            </w:r>
          </w:p>
        </w:tc>
        <w:tc>
          <w:tcPr>
            <w:tcW w:w="840" w:type="dxa"/>
            <w:tcBorders>
              <w:top w:val="nil"/>
              <w:left w:val="nil"/>
              <w:bottom w:val="nil"/>
              <w:right w:val="nil"/>
            </w:tcBorders>
            <w:vAlign w:val="center"/>
          </w:tcPr>
          <w:p w:rsidR="00D43F4F" w:rsidRDefault="008B69BF">
            <w:pPr>
              <w:jc w:val="right"/>
            </w:pPr>
            <w:r>
              <w:rPr>
                <w:sz w:val="12"/>
                <w:szCs w:val="12"/>
              </w:rPr>
              <w:t>8</w:t>
            </w:r>
          </w:p>
        </w:tc>
        <w:tc>
          <w:tcPr>
            <w:tcW w:w="840" w:type="dxa"/>
            <w:tcBorders>
              <w:top w:val="nil"/>
              <w:left w:val="nil"/>
              <w:bottom w:val="nil"/>
              <w:right w:val="nil"/>
            </w:tcBorders>
            <w:vAlign w:val="center"/>
          </w:tcPr>
          <w:p w:rsidR="00D43F4F" w:rsidRDefault="008B69BF">
            <w:pPr>
              <w:jc w:val="right"/>
            </w:pPr>
            <w:r>
              <w:rPr>
                <w:sz w:val="12"/>
                <w:szCs w:val="12"/>
              </w:rPr>
              <w:t>9</w:t>
            </w:r>
          </w:p>
        </w:tc>
        <w:tc>
          <w:tcPr>
            <w:tcW w:w="840" w:type="dxa"/>
            <w:tcBorders>
              <w:top w:val="nil"/>
              <w:left w:val="nil"/>
              <w:bottom w:val="nil"/>
              <w:right w:val="nil"/>
            </w:tcBorders>
            <w:vAlign w:val="center"/>
          </w:tcPr>
          <w:p w:rsidR="00D43F4F" w:rsidRDefault="008B69BF">
            <w:pPr>
              <w:jc w:val="right"/>
            </w:pPr>
            <w:r>
              <w:rPr>
                <w:sz w:val="12"/>
                <w:szCs w:val="12"/>
              </w:rPr>
              <w:t>10</w:t>
            </w:r>
          </w:p>
        </w:tc>
        <w:tc>
          <w:tcPr>
            <w:tcW w:w="840" w:type="dxa"/>
            <w:tcBorders>
              <w:top w:val="nil"/>
              <w:left w:val="nil"/>
              <w:bottom w:val="nil"/>
              <w:right w:val="nil"/>
            </w:tcBorders>
            <w:vAlign w:val="center"/>
          </w:tcPr>
          <w:p w:rsidR="00D43F4F" w:rsidRDefault="008B69BF">
            <w:pPr>
              <w:jc w:val="right"/>
            </w:pPr>
            <w:r>
              <w:rPr>
                <w:sz w:val="12"/>
                <w:szCs w:val="12"/>
              </w:rPr>
              <w:t>11</w:t>
            </w:r>
          </w:p>
        </w:tc>
        <w:tc>
          <w:tcPr>
            <w:tcW w:w="840" w:type="dxa"/>
            <w:tcBorders>
              <w:top w:val="nil"/>
              <w:left w:val="nil"/>
              <w:bottom w:val="nil"/>
              <w:right w:val="nil"/>
            </w:tcBorders>
            <w:vAlign w:val="center"/>
          </w:tcPr>
          <w:p w:rsidR="00D43F4F" w:rsidRDefault="008B69BF">
            <w:pPr>
              <w:jc w:val="right"/>
            </w:pPr>
            <w:r>
              <w:rPr>
                <w:sz w:val="12"/>
                <w:szCs w:val="12"/>
              </w:rPr>
              <w:t>12</w:t>
            </w:r>
          </w:p>
        </w:tc>
        <w:tc>
          <w:tcPr>
            <w:tcW w:w="840" w:type="dxa"/>
            <w:tcBorders>
              <w:top w:val="nil"/>
              <w:left w:val="nil"/>
              <w:bottom w:val="nil"/>
              <w:right w:val="nil"/>
            </w:tcBorders>
            <w:vAlign w:val="center"/>
          </w:tcPr>
          <w:p w:rsidR="00D43F4F" w:rsidRDefault="008B69BF">
            <w:pPr>
              <w:jc w:val="right"/>
            </w:pPr>
            <w:r>
              <w:rPr>
                <w:sz w:val="12"/>
                <w:szCs w:val="12"/>
              </w:rPr>
              <w:t>13</w:t>
            </w:r>
          </w:p>
        </w:tc>
        <w:tc>
          <w:tcPr>
            <w:tcW w:w="1360" w:type="dxa"/>
            <w:tcBorders>
              <w:top w:val="nil"/>
              <w:left w:val="nil"/>
              <w:bottom w:val="nil"/>
              <w:right w:val="nil"/>
            </w:tcBorders>
            <w:vAlign w:val="center"/>
          </w:tcPr>
          <w:p w:rsidR="00D43F4F" w:rsidRDefault="008B69BF">
            <w:pPr>
              <w:jc w:val="right"/>
            </w:pPr>
            <w:r>
              <w:rPr>
                <w:sz w:val="12"/>
                <w:szCs w:val="12"/>
              </w:rPr>
              <w:t>total</w:t>
            </w:r>
          </w:p>
        </w:tc>
      </w:tr>
      <w:tr w:rsidR="00D43F4F">
        <w:trPr>
          <w:trHeight w:val="260"/>
        </w:trPr>
        <w:tc>
          <w:tcPr>
            <w:tcW w:w="1350" w:type="dxa"/>
            <w:tcBorders>
              <w:top w:val="nil"/>
              <w:left w:val="nil"/>
              <w:bottom w:val="nil"/>
              <w:right w:val="nil"/>
            </w:tcBorders>
            <w:vAlign w:val="center"/>
          </w:tcPr>
          <w:p w:rsidR="00D43F4F" w:rsidRDefault="008B69BF">
            <w:pPr>
              <w:jc w:val="right"/>
            </w:pPr>
            <w:r>
              <w:rPr>
                <w:sz w:val="12"/>
                <w:szCs w:val="12"/>
              </w:rPr>
              <w:t>2007</w:t>
            </w:r>
          </w:p>
        </w:tc>
        <w:tc>
          <w:tcPr>
            <w:tcW w:w="840" w:type="dxa"/>
            <w:tcBorders>
              <w:top w:val="nil"/>
              <w:left w:val="nil"/>
              <w:bottom w:val="nil"/>
              <w:right w:val="nil"/>
            </w:tcBorders>
            <w:vAlign w:val="center"/>
          </w:tcPr>
          <w:p w:rsidR="00D43F4F" w:rsidRDefault="008B69BF">
            <w:pPr>
              <w:jc w:val="right"/>
            </w:pPr>
            <w:r>
              <w:rPr>
                <w:sz w:val="12"/>
                <w:szCs w:val="12"/>
              </w:rPr>
              <w:t xml:space="preserve">0.0879 </w:t>
            </w:r>
          </w:p>
        </w:tc>
        <w:tc>
          <w:tcPr>
            <w:tcW w:w="840" w:type="dxa"/>
            <w:tcBorders>
              <w:top w:val="nil"/>
              <w:left w:val="nil"/>
              <w:bottom w:val="nil"/>
              <w:right w:val="nil"/>
            </w:tcBorders>
            <w:vAlign w:val="center"/>
          </w:tcPr>
          <w:p w:rsidR="00D43F4F" w:rsidRDefault="008B69BF">
            <w:pPr>
              <w:jc w:val="right"/>
            </w:pPr>
            <w:r>
              <w:rPr>
                <w:sz w:val="12"/>
                <w:szCs w:val="12"/>
              </w:rPr>
              <w:t xml:space="preserve">0.2997 </w:t>
            </w:r>
          </w:p>
        </w:tc>
        <w:tc>
          <w:tcPr>
            <w:tcW w:w="840" w:type="dxa"/>
            <w:tcBorders>
              <w:top w:val="nil"/>
              <w:left w:val="nil"/>
              <w:bottom w:val="nil"/>
              <w:right w:val="nil"/>
            </w:tcBorders>
            <w:vAlign w:val="center"/>
          </w:tcPr>
          <w:p w:rsidR="00D43F4F" w:rsidRDefault="008B69BF">
            <w:pPr>
              <w:jc w:val="right"/>
            </w:pPr>
            <w:r>
              <w:rPr>
                <w:sz w:val="12"/>
                <w:szCs w:val="12"/>
              </w:rPr>
              <w:t xml:space="preserve">0.1774 </w:t>
            </w:r>
          </w:p>
        </w:tc>
        <w:tc>
          <w:tcPr>
            <w:tcW w:w="840" w:type="dxa"/>
            <w:tcBorders>
              <w:top w:val="nil"/>
              <w:left w:val="nil"/>
              <w:bottom w:val="nil"/>
              <w:right w:val="nil"/>
            </w:tcBorders>
            <w:vAlign w:val="center"/>
          </w:tcPr>
          <w:p w:rsidR="00D43F4F" w:rsidRDefault="008B69BF">
            <w:pPr>
              <w:jc w:val="right"/>
            </w:pPr>
            <w:r>
              <w:rPr>
                <w:sz w:val="12"/>
                <w:szCs w:val="12"/>
              </w:rPr>
              <w:t xml:space="preserve">0.3431 </w:t>
            </w:r>
          </w:p>
        </w:tc>
        <w:tc>
          <w:tcPr>
            <w:tcW w:w="840" w:type="dxa"/>
            <w:tcBorders>
              <w:top w:val="nil"/>
              <w:left w:val="nil"/>
              <w:bottom w:val="nil"/>
              <w:right w:val="nil"/>
            </w:tcBorders>
            <w:vAlign w:val="center"/>
          </w:tcPr>
          <w:p w:rsidR="00D43F4F" w:rsidRDefault="008B69BF">
            <w:pPr>
              <w:jc w:val="right"/>
            </w:pPr>
            <w:r>
              <w:rPr>
                <w:sz w:val="12"/>
                <w:szCs w:val="12"/>
              </w:rPr>
              <w:t xml:space="preserve">0.3593 </w:t>
            </w:r>
          </w:p>
        </w:tc>
        <w:tc>
          <w:tcPr>
            <w:tcW w:w="840" w:type="dxa"/>
            <w:tcBorders>
              <w:top w:val="nil"/>
              <w:left w:val="nil"/>
              <w:bottom w:val="nil"/>
              <w:right w:val="nil"/>
            </w:tcBorders>
            <w:vAlign w:val="center"/>
          </w:tcPr>
          <w:p w:rsidR="00D43F4F" w:rsidRDefault="008B69BF">
            <w:pPr>
              <w:jc w:val="right"/>
            </w:pPr>
            <w:r>
              <w:rPr>
                <w:sz w:val="12"/>
                <w:szCs w:val="12"/>
              </w:rPr>
              <w:t xml:space="preserve">0.5750 </w:t>
            </w:r>
          </w:p>
        </w:tc>
        <w:tc>
          <w:tcPr>
            <w:tcW w:w="840" w:type="dxa"/>
            <w:tcBorders>
              <w:top w:val="nil"/>
              <w:left w:val="nil"/>
              <w:bottom w:val="nil"/>
              <w:right w:val="nil"/>
            </w:tcBorders>
            <w:vAlign w:val="center"/>
          </w:tcPr>
          <w:p w:rsidR="00D43F4F" w:rsidRDefault="008B69BF">
            <w:pPr>
              <w:jc w:val="right"/>
            </w:pPr>
            <w:r>
              <w:rPr>
                <w:sz w:val="12"/>
                <w:szCs w:val="12"/>
              </w:rPr>
              <w:t xml:space="preserve">0.5685 </w:t>
            </w:r>
          </w:p>
        </w:tc>
        <w:tc>
          <w:tcPr>
            <w:tcW w:w="840" w:type="dxa"/>
            <w:tcBorders>
              <w:top w:val="nil"/>
              <w:left w:val="nil"/>
              <w:bottom w:val="nil"/>
              <w:right w:val="nil"/>
            </w:tcBorders>
            <w:vAlign w:val="center"/>
          </w:tcPr>
          <w:p w:rsidR="00D43F4F" w:rsidRDefault="008B69BF">
            <w:pPr>
              <w:jc w:val="right"/>
            </w:pPr>
            <w:r>
              <w:rPr>
                <w:sz w:val="12"/>
                <w:szCs w:val="12"/>
              </w:rPr>
              <w:t xml:space="preserve">0.0791 </w:t>
            </w:r>
          </w:p>
        </w:tc>
        <w:tc>
          <w:tcPr>
            <w:tcW w:w="840" w:type="dxa"/>
            <w:tcBorders>
              <w:top w:val="nil"/>
              <w:left w:val="nil"/>
              <w:bottom w:val="nil"/>
              <w:right w:val="nil"/>
            </w:tcBorders>
            <w:vAlign w:val="center"/>
          </w:tcPr>
          <w:p w:rsidR="00D43F4F" w:rsidRDefault="008B69BF">
            <w:pPr>
              <w:jc w:val="right"/>
            </w:pPr>
            <w:r>
              <w:rPr>
                <w:sz w:val="12"/>
                <w:szCs w:val="12"/>
              </w:rPr>
              <w:t xml:space="preserve">0.2726 </w:t>
            </w:r>
          </w:p>
        </w:tc>
        <w:tc>
          <w:tcPr>
            <w:tcW w:w="840" w:type="dxa"/>
            <w:tcBorders>
              <w:top w:val="nil"/>
              <w:left w:val="nil"/>
              <w:bottom w:val="nil"/>
              <w:right w:val="nil"/>
            </w:tcBorders>
            <w:vAlign w:val="center"/>
          </w:tcPr>
          <w:p w:rsidR="00D43F4F" w:rsidRDefault="008B69BF">
            <w:pPr>
              <w:jc w:val="right"/>
            </w:pPr>
            <w:r>
              <w:rPr>
                <w:sz w:val="12"/>
                <w:szCs w:val="12"/>
              </w:rPr>
              <w:t xml:space="preserve">0.0422 </w:t>
            </w:r>
          </w:p>
        </w:tc>
        <w:tc>
          <w:tcPr>
            <w:tcW w:w="840" w:type="dxa"/>
            <w:tcBorders>
              <w:top w:val="nil"/>
              <w:left w:val="nil"/>
              <w:bottom w:val="nil"/>
              <w:right w:val="nil"/>
            </w:tcBorders>
            <w:vAlign w:val="center"/>
          </w:tcPr>
          <w:p w:rsidR="00D43F4F" w:rsidRDefault="008B69BF">
            <w:pPr>
              <w:jc w:val="right"/>
            </w:pPr>
            <w:r>
              <w:rPr>
                <w:sz w:val="12"/>
                <w:szCs w:val="12"/>
              </w:rPr>
              <w:t xml:space="preserve">0.3968 </w:t>
            </w:r>
          </w:p>
        </w:tc>
        <w:tc>
          <w:tcPr>
            <w:tcW w:w="840" w:type="dxa"/>
            <w:tcBorders>
              <w:top w:val="nil"/>
              <w:left w:val="nil"/>
              <w:bottom w:val="nil"/>
              <w:right w:val="nil"/>
            </w:tcBorders>
            <w:vAlign w:val="center"/>
          </w:tcPr>
          <w:p w:rsidR="00D43F4F" w:rsidRDefault="008B69BF">
            <w:pPr>
              <w:jc w:val="right"/>
            </w:pPr>
            <w:r>
              <w:rPr>
                <w:sz w:val="12"/>
                <w:szCs w:val="12"/>
              </w:rPr>
              <w:t xml:space="preserve">0.1245 </w:t>
            </w:r>
          </w:p>
        </w:tc>
        <w:tc>
          <w:tcPr>
            <w:tcW w:w="840" w:type="dxa"/>
            <w:tcBorders>
              <w:top w:val="nil"/>
              <w:left w:val="nil"/>
              <w:bottom w:val="nil"/>
              <w:right w:val="nil"/>
            </w:tcBorders>
            <w:vAlign w:val="center"/>
          </w:tcPr>
          <w:p w:rsidR="00D43F4F" w:rsidRDefault="008B69BF">
            <w:pPr>
              <w:jc w:val="right"/>
            </w:pPr>
            <w:r>
              <w:rPr>
                <w:sz w:val="12"/>
                <w:szCs w:val="12"/>
              </w:rPr>
              <w:t xml:space="preserve">0.1759 </w:t>
            </w:r>
          </w:p>
        </w:tc>
        <w:tc>
          <w:tcPr>
            <w:tcW w:w="1360" w:type="dxa"/>
            <w:tcBorders>
              <w:top w:val="nil"/>
              <w:left w:val="nil"/>
              <w:bottom w:val="nil"/>
              <w:right w:val="nil"/>
            </w:tcBorders>
            <w:vAlign w:val="center"/>
          </w:tcPr>
          <w:p w:rsidR="00D43F4F" w:rsidRDefault="008B69BF">
            <w:pPr>
              <w:jc w:val="right"/>
            </w:pPr>
            <w:r>
              <w:rPr>
                <w:sz w:val="12"/>
                <w:szCs w:val="12"/>
              </w:rPr>
              <w:t xml:space="preserve">0.0290 </w:t>
            </w:r>
          </w:p>
        </w:tc>
      </w:tr>
      <w:tr w:rsidR="00D43F4F">
        <w:trPr>
          <w:trHeight w:val="260"/>
        </w:trPr>
        <w:tc>
          <w:tcPr>
            <w:tcW w:w="1350" w:type="dxa"/>
            <w:tcBorders>
              <w:top w:val="nil"/>
              <w:left w:val="nil"/>
              <w:bottom w:val="nil"/>
              <w:right w:val="nil"/>
            </w:tcBorders>
            <w:vAlign w:val="center"/>
          </w:tcPr>
          <w:p w:rsidR="00D43F4F" w:rsidRDefault="008B69BF">
            <w:pPr>
              <w:jc w:val="right"/>
            </w:pPr>
            <w:r>
              <w:rPr>
                <w:sz w:val="12"/>
                <w:szCs w:val="12"/>
              </w:rPr>
              <w:t>2020</w:t>
            </w:r>
          </w:p>
        </w:tc>
        <w:tc>
          <w:tcPr>
            <w:tcW w:w="840" w:type="dxa"/>
            <w:tcBorders>
              <w:top w:val="nil"/>
              <w:left w:val="nil"/>
              <w:bottom w:val="nil"/>
              <w:right w:val="nil"/>
            </w:tcBorders>
            <w:vAlign w:val="center"/>
          </w:tcPr>
          <w:p w:rsidR="00D43F4F" w:rsidRDefault="008B69BF">
            <w:pPr>
              <w:jc w:val="right"/>
            </w:pPr>
            <w:r>
              <w:rPr>
                <w:sz w:val="12"/>
                <w:szCs w:val="12"/>
              </w:rPr>
              <w:t>0.0388</w:t>
            </w:r>
          </w:p>
        </w:tc>
        <w:tc>
          <w:tcPr>
            <w:tcW w:w="840" w:type="dxa"/>
            <w:tcBorders>
              <w:top w:val="nil"/>
              <w:left w:val="nil"/>
              <w:bottom w:val="nil"/>
              <w:right w:val="nil"/>
            </w:tcBorders>
            <w:vAlign w:val="center"/>
          </w:tcPr>
          <w:p w:rsidR="00D43F4F" w:rsidRDefault="008B69BF">
            <w:pPr>
              <w:jc w:val="right"/>
            </w:pPr>
            <w:r>
              <w:rPr>
                <w:sz w:val="12"/>
                <w:szCs w:val="12"/>
              </w:rPr>
              <w:t>0.0983</w:t>
            </w:r>
          </w:p>
        </w:tc>
        <w:tc>
          <w:tcPr>
            <w:tcW w:w="840" w:type="dxa"/>
            <w:tcBorders>
              <w:top w:val="nil"/>
              <w:left w:val="nil"/>
              <w:bottom w:val="nil"/>
              <w:right w:val="nil"/>
            </w:tcBorders>
            <w:vAlign w:val="center"/>
          </w:tcPr>
          <w:p w:rsidR="00D43F4F" w:rsidRDefault="008B69BF">
            <w:pPr>
              <w:jc w:val="right"/>
            </w:pPr>
            <w:r>
              <w:rPr>
                <w:sz w:val="12"/>
                <w:szCs w:val="12"/>
              </w:rPr>
              <w:t>0.0502</w:t>
            </w:r>
          </w:p>
        </w:tc>
        <w:tc>
          <w:tcPr>
            <w:tcW w:w="840" w:type="dxa"/>
            <w:tcBorders>
              <w:top w:val="nil"/>
              <w:left w:val="nil"/>
              <w:bottom w:val="nil"/>
              <w:right w:val="nil"/>
            </w:tcBorders>
            <w:vAlign w:val="center"/>
          </w:tcPr>
          <w:p w:rsidR="00D43F4F" w:rsidRDefault="008B69BF">
            <w:pPr>
              <w:jc w:val="right"/>
            </w:pPr>
            <w:r>
              <w:rPr>
                <w:sz w:val="12"/>
                <w:szCs w:val="12"/>
              </w:rPr>
              <w:t>0.1613</w:t>
            </w:r>
          </w:p>
        </w:tc>
        <w:tc>
          <w:tcPr>
            <w:tcW w:w="840" w:type="dxa"/>
            <w:tcBorders>
              <w:top w:val="nil"/>
              <w:left w:val="nil"/>
              <w:bottom w:val="nil"/>
              <w:right w:val="nil"/>
            </w:tcBorders>
            <w:vAlign w:val="center"/>
          </w:tcPr>
          <w:p w:rsidR="00D43F4F" w:rsidRDefault="008B69BF">
            <w:pPr>
              <w:jc w:val="right"/>
            </w:pPr>
            <w:r>
              <w:rPr>
                <w:sz w:val="12"/>
                <w:szCs w:val="12"/>
              </w:rPr>
              <w:t>0.1582</w:t>
            </w:r>
          </w:p>
        </w:tc>
        <w:tc>
          <w:tcPr>
            <w:tcW w:w="840" w:type="dxa"/>
            <w:tcBorders>
              <w:top w:val="nil"/>
              <w:left w:val="nil"/>
              <w:bottom w:val="nil"/>
              <w:right w:val="nil"/>
            </w:tcBorders>
            <w:shd w:val="clear" w:color="auto" w:fill="FFFF00"/>
            <w:vAlign w:val="center"/>
          </w:tcPr>
          <w:p w:rsidR="00D43F4F" w:rsidRDefault="008B69BF">
            <w:pPr>
              <w:jc w:val="right"/>
            </w:pPr>
            <w:r>
              <w:rPr>
                <w:sz w:val="12"/>
                <w:szCs w:val="12"/>
              </w:rPr>
              <w:t>0.232</w:t>
            </w:r>
          </w:p>
        </w:tc>
        <w:tc>
          <w:tcPr>
            <w:tcW w:w="840" w:type="dxa"/>
            <w:tcBorders>
              <w:top w:val="nil"/>
              <w:left w:val="nil"/>
              <w:bottom w:val="nil"/>
              <w:right w:val="nil"/>
            </w:tcBorders>
            <w:vAlign w:val="center"/>
          </w:tcPr>
          <w:p w:rsidR="00D43F4F" w:rsidRDefault="008B69BF">
            <w:pPr>
              <w:jc w:val="right"/>
            </w:pPr>
            <w:r>
              <w:rPr>
                <w:sz w:val="12"/>
                <w:szCs w:val="12"/>
              </w:rPr>
              <w:t>0.2586</w:t>
            </w:r>
          </w:p>
        </w:tc>
        <w:tc>
          <w:tcPr>
            <w:tcW w:w="840" w:type="dxa"/>
            <w:tcBorders>
              <w:top w:val="nil"/>
              <w:left w:val="nil"/>
              <w:bottom w:val="nil"/>
              <w:right w:val="nil"/>
            </w:tcBorders>
            <w:vAlign w:val="center"/>
          </w:tcPr>
          <w:p w:rsidR="00D43F4F" w:rsidRDefault="008B69BF">
            <w:pPr>
              <w:jc w:val="right"/>
            </w:pPr>
            <w:r>
              <w:rPr>
                <w:sz w:val="12"/>
                <w:szCs w:val="12"/>
              </w:rPr>
              <w:t>0.022</w:t>
            </w:r>
          </w:p>
        </w:tc>
        <w:tc>
          <w:tcPr>
            <w:tcW w:w="840" w:type="dxa"/>
            <w:tcBorders>
              <w:top w:val="nil"/>
              <w:left w:val="nil"/>
              <w:bottom w:val="nil"/>
              <w:right w:val="nil"/>
            </w:tcBorders>
            <w:shd w:val="clear" w:color="auto" w:fill="FFFF00"/>
            <w:vAlign w:val="center"/>
          </w:tcPr>
          <w:p w:rsidR="00D43F4F" w:rsidRDefault="008B69BF">
            <w:pPr>
              <w:jc w:val="right"/>
            </w:pPr>
            <w:r>
              <w:rPr>
                <w:sz w:val="12"/>
                <w:szCs w:val="12"/>
              </w:rPr>
              <w:t>0.1702</w:t>
            </w:r>
          </w:p>
        </w:tc>
        <w:tc>
          <w:tcPr>
            <w:tcW w:w="840" w:type="dxa"/>
            <w:tcBorders>
              <w:top w:val="nil"/>
              <w:left w:val="nil"/>
              <w:bottom w:val="nil"/>
              <w:right w:val="nil"/>
            </w:tcBorders>
            <w:vAlign w:val="center"/>
          </w:tcPr>
          <w:p w:rsidR="00D43F4F" w:rsidRDefault="008B69BF">
            <w:pPr>
              <w:jc w:val="right"/>
            </w:pPr>
            <w:r>
              <w:rPr>
                <w:sz w:val="12"/>
                <w:szCs w:val="12"/>
              </w:rPr>
              <w:t>0.0146</w:t>
            </w:r>
          </w:p>
        </w:tc>
        <w:tc>
          <w:tcPr>
            <w:tcW w:w="840" w:type="dxa"/>
            <w:tcBorders>
              <w:top w:val="nil"/>
              <w:left w:val="nil"/>
              <w:bottom w:val="nil"/>
              <w:right w:val="nil"/>
            </w:tcBorders>
            <w:shd w:val="clear" w:color="auto" w:fill="FFFF00"/>
            <w:vAlign w:val="center"/>
          </w:tcPr>
          <w:p w:rsidR="00D43F4F" w:rsidRDefault="008B69BF">
            <w:pPr>
              <w:jc w:val="right"/>
            </w:pPr>
            <w:r>
              <w:rPr>
                <w:sz w:val="12"/>
                <w:szCs w:val="12"/>
              </w:rPr>
              <w:t>0.1623</w:t>
            </w:r>
          </w:p>
        </w:tc>
        <w:tc>
          <w:tcPr>
            <w:tcW w:w="840" w:type="dxa"/>
            <w:tcBorders>
              <w:top w:val="nil"/>
              <w:left w:val="nil"/>
              <w:bottom w:val="nil"/>
              <w:right w:val="nil"/>
            </w:tcBorders>
            <w:vAlign w:val="center"/>
          </w:tcPr>
          <w:p w:rsidR="00D43F4F" w:rsidRDefault="008B69BF">
            <w:pPr>
              <w:jc w:val="right"/>
            </w:pPr>
            <w:r>
              <w:rPr>
                <w:sz w:val="12"/>
                <w:szCs w:val="12"/>
              </w:rPr>
              <w:t>0.05</w:t>
            </w:r>
          </w:p>
        </w:tc>
        <w:tc>
          <w:tcPr>
            <w:tcW w:w="840" w:type="dxa"/>
            <w:tcBorders>
              <w:top w:val="nil"/>
              <w:left w:val="nil"/>
              <w:bottom w:val="nil"/>
              <w:right w:val="nil"/>
            </w:tcBorders>
            <w:shd w:val="clear" w:color="auto" w:fill="FFFF00"/>
            <w:vAlign w:val="center"/>
          </w:tcPr>
          <w:p w:rsidR="00D43F4F" w:rsidRDefault="008B69BF">
            <w:pPr>
              <w:jc w:val="right"/>
            </w:pPr>
            <w:r>
              <w:rPr>
                <w:sz w:val="12"/>
                <w:szCs w:val="12"/>
              </w:rPr>
              <w:t>0.0433</w:t>
            </w:r>
          </w:p>
        </w:tc>
        <w:tc>
          <w:tcPr>
            <w:tcW w:w="1360" w:type="dxa"/>
            <w:tcBorders>
              <w:top w:val="nil"/>
              <w:left w:val="nil"/>
              <w:bottom w:val="nil"/>
              <w:right w:val="nil"/>
            </w:tcBorders>
            <w:shd w:val="clear" w:color="auto" w:fill="FFFF00"/>
            <w:vAlign w:val="center"/>
          </w:tcPr>
          <w:p w:rsidR="00D43F4F" w:rsidRDefault="008B69BF">
            <w:pPr>
              <w:jc w:val="right"/>
            </w:pPr>
            <w:r>
              <w:rPr>
                <w:sz w:val="12"/>
                <w:szCs w:val="12"/>
              </w:rPr>
              <w:t>0.0085</w:t>
            </w:r>
          </w:p>
        </w:tc>
      </w:tr>
      <w:tr w:rsidR="00D43F4F">
        <w:trPr>
          <w:trHeight w:val="260"/>
        </w:trPr>
        <w:tc>
          <w:tcPr>
            <w:tcW w:w="1350" w:type="dxa"/>
            <w:tcBorders>
              <w:top w:val="nil"/>
              <w:left w:val="nil"/>
              <w:bottom w:val="nil"/>
              <w:right w:val="nil"/>
            </w:tcBorders>
            <w:vAlign w:val="center"/>
          </w:tcPr>
          <w:p w:rsidR="00D43F4F" w:rsidRDefault="008B69BF">
            <w:pPr>
              <w:jc w:val="right"/>
            </w:pPr>
            <w:r>
              <w:rPr>
                <w:sz w:val="12"/>
                <w:szCs w:val="12"/>
              </w:rPr>
              <w:t>decline rate</w:t>
            </w:r>
          </w:p>
        </w:tc>
        <w:tc>
          <w:tcPr>
            <w:tcW w:w="840" w:type="dxa"/>
            <w:tcBorders>
              <w:top w:val="nil"/>
              <w:left w:val="nil"/>
              <w:bottom w:val="nil"/>
              <w:right w:val="nil"/>
            </w:tcBorders>
            <w:shd w:val="clear" w:color="auto" w:fill="FFFFFF"/>
            <w:vAlign w:val="center"/>
          </w:tcPr>
          <w:p w:rsidR="00D43F4F" w:rsidRDefault="008B69BF">
            <w:pPr>
              <w:jc w:val="right"/>
            </w:pPr>
            <w:r>
              <w:rPr>
                <w:sz w:val="12"/>
                <w:szCs w:val="12"/>
              </w:rPr>
              <w:t>0.4411</w:t>
            </w:r>
          </w:p>
        </w:tc>
        <w:tc>
          <w:tcPr>
            <w:tcW w:w="840" w:type="dxa"/>
            <w:tcBorders>
              <w:top w:val="nil"/>
              <w:left w:val="nil"/>
              <w:bottom w:val="nil"/>
              <w:right w:val="nil"/>
            </w:tcBorders>
            <w:shd w:val="clear" w:color="auto" w:fill="FFFFFF"/>
            <w:vAlign w:val="center"/>
          </w:tcPr>
          <w:p w:rsidR="00D43F4F" w:rsidRDefault="008B69BF">
            <w:pPr>
              <w:jc w:val="right"/>
            </w:pPr>
            <w:r>
              <w:rPr>
                <w:sz w:val="12"/>
                <w:szCs w:val="12"/>
              </w:rPr>
              <w:t>0.3279</w:t>
            </w:r>
          </w:p>
        </w:tc>
        <w:tc>
          <w:tcPr>
            <w:tcW w:w="840" w:type="dxa"/>
            <w:tcBorders>
              <w:top w:val="nil"/>
              <w:left w:val="nil"/>
              <w:bottom w:val="nil"/>
              <w:right w:val="nil"/>
            </w:tcBorders>
            <w:shd w:val="clear" w:color="auto" w:fill="FFFFFF"/>
            <w:vAlign w:val="center"/>
          </w:tcPr>
          <w:p w:rsidR="00D43F4F" w:rsidRDefault="008B69BF">
            <w:pPr>
              <w:jc w:val="right"/>
            </w:pPr>
            <w:r>
              <w:rPr>
                <w:sz w:val="12"/>
                <w:szCs w:val="12"/>
              </w:rPr>
              <w:t>0.2833</w:t>
            </w:r>
          </w:p>
        </w:tc>
        <w:tc>
          <w:tcPr>
            <w:tcW w:w="840" w:type="dxa"/>
            <w:tcBorders>
              <w:top w:val="nil"/>
              <w:left w:val="nil"/>
              <w:bottom w:val="nil"/>
              <w:right w:val="nil"/>
            </w:tcBorders>
            <w:shd w:val="clear" w:color="auto" w:fill="FFFF00"/>
            <w:vAlign w:val="center"/>
          </w:tcPr>
          <w:p w:rsidR="00D43F4F" w:rsidRDefault="008B69BF">
            <w:pPr>
              <w:jc w:val="right"/>
            </w:pPr>
            <w:r>
              <w:rPr>
                <w:sz w:val="12"/>
                <w:szCs w:val="12"/>
              </w:rPr>
              <w:t>0.4703</w:t>
            </w:r>
          </w:p>
        </w:tc>
        <w:tc>
          <w:tcPr>
            <w:tcW w:w="840" w:type="dxa"/>
            <w:tcBorders>
              <w:top w:val="nil"/>
              <w:left w:val="nil"/>
              <w:bottom w:val="nil"/>
              <w:right w:val="nil"/>
            </w:tcBorders>
            <w:vAlign w:val="center"/>
          </w:tcPr>
          <w:p w:rsidR="00D43F4F" w:rsidRDefault="008B69BF">
            <w:pPr>
              <w:jc w:val="right"/>
            </w:pPr>
            <w:r>
              <w:rPr>
                <w:sz w:val="12"/>
                <w:szCs w:val="12"/>
              </w:rPr>
              <w:t>0.4401</w:t>
            </w:r>
          </w:p>
        </w:tc>
        <w:tc>
          <w:tcPr>
            <w:tcW w:w="840" w:type="dxa"/>
            <w:tcBorders>
              <w:top w:val="nil"/>
              <w:left w:val="nil"/>
              <w:bottom w:val="nil"/>
              <w:right w:val="nil"/>
            </w:tcBorders>
            <w:vAlign w:val="center"/>
          </w:tcPr>
          <w:p w:rsidR="00D43F4F" w:rsidRDefault="008B69BF">
            <w:pPr>
              <w:jc w:val="right"/>
            </w:pPr>
            <w:r>
              <w:rPr>
                <w:sz w:val="12"/>
                <w:szCs w:val="12"/>
              </w:rPr>
              <w:t>0.4035</w:t>
            </w:r>
          </w:p>
        </w:tc>
        <w:tc>
          <w:tcPr>
            <w:tcW w:w="840" w:type="dxa"/>
            <w:tcBorders>
              <w:top w:val="nil"/>
              <w:left w:val="nil"/>
              <w:bottom w:val="nil"/>
              <w:right w:val="nil"/>
            </w:tcBorders>
            <w:vAlign w:val="center"/>
          </w:tcPr>
          <w:p w:rsidR="00D43F4F" w:rsidRDefault="008B69BF">
            <w:pPr>
              <w:jc w:val="right"/>
            </w:pPr>
            <w:r>
              <w:rPr>
                <w:sz w:val="12"/>
                <w:szCs w:val="12"/>
              </w:rPr>
              <w:t>0.4549</w:t>
            </w:r>
          </w:p>
        </w:tc>
        <w:tc>
          <w:tcPr>
            <w:tcW w:w="840" w:type="dxa"/>
            <w:tcBorders>
              <w:top w:val="nil"/>
              <w:left w:val="nil"/>
              <w:bottom w:val="nil"/>
              <w:right w:val="nil"/>
            </w:tcBorders>
            <w:vAlign w:val="center"/>
          </w:tcPr>
          <w:p w:rsidR="00D43F4F" w:rsidRDefault="008B69BF">
            <w:pPr>
              <w:jc w:val="right"/>
            </w:pPr>
            <w:r>
              <w:rPr>
                <w:sz w:val="12"/>
                <w:szCs w:val="12"/>
              </w:rPr>
              <w:t>0.2785</w:t>
            </w:r>
          </w:p>
        </w:tc>
        <w:tc>
          <w:tcPr>
            <w:tcW w:w="840" w:type="dxa"/>
            <w:tcBorders>
              <w:top w:val="nil"/>
              <w:left w:val="nil"/>
              <w:bottom w:val="nil"/>
              <w:right w:val="nil"/>
            </w:tcBorders>
            <w:vAlign w:val="center"/>
          </w:tcPr>
          <w:p w:rsidR="00D43F4F" w:rsidRDefault="008B69BF">
            <w:pPr>
              <w:jc w:val="right"/>
            </w:pPr>
            <w:r>
              <w:rPr>
                <w:sz w:val="12"/>
                <w:szCs w:val="12"/>
              </w:rPr>
              <w:t>0.6242</w:t>
            </w:r>
          </w:p>
        </w:tc>
        <w:tc>
          <w:tcPr>
            <w:tcW w:w="840" w:type="dxa"/>
            <w:tcBorders>
              <w:top w:val="nil"/>
              <w:left w:val="nil"/>
              <w:bottom w:val="nil"/>
              <w:right w:val="nil"/>
            </w:tcBorders>
            <w:vAlign w:val="center"/>
          </w:tcPr>
          <w:p w:rsidR="00D43F4F" w:rsidRDefault="008B69BF">
            <w:pPr>
              <w:jc w:val="right"/>
            </w:pPr>
            <w:r>
              <w:rPr>
                <w:sz w:val="12"/>
                <w:szCs w:val="12"/>
              </w:rPr>
              <w:t>0.3471</w:t>
            </w:r>
          </w:p>
        </w:tc>
        <w:tc>
          <w:tcPr>
            <w:tcW w:w="840" w:type="dxa"/>
            <w:tcBorders>
              <w:top w:val="nil"/>
              <w:left w:val="nil"/>
              <w:bottom w:val="nil"/>
              <w:right w:val="nil"/>
            </w:tcBorders>
            <w:vAlign w:val="center"/>
          </w:tcPr>
          <w:p w:rsidR="00D43F4F" w:rsidRDefault="008B69BF">
            <w:pPr>
              <w:jc w:val="right"/>
            </w:pPr>
            <w:r>
              <w:rPr>
                <w:sz w:val="12"/>
                <w:szCs w:val="12"/>
              </w:rPr>
              <w:t>0.409</w:t>
            </w:r>
          </w:p>
        </w:tc>
        <w:tc>
          <w:tcPr>
            <w:tcW w:w="840" w:type="dxa"/>
            <w:tcBorders>
              <w:top w:val="nil"/>
              <w:left w:val="nil"/>
              <w:bottom w:val="nil"/>
              <w:right w:val="nil"/>
            </w:tcBorders>
            <w:vAlign w:val="center"/>
          </w:tcPr>
          <w:p w:rsidR="00D43F4F" w:rsidRDefault="008B69BF">
            <w:pPr>
              <w:jc w:val="right"/>
            </w:pPr>
            <w:r>
              <w:rPr>
                <w:sz w:val="12"/>
                <w:szCs w:val="12"/>
              </w:rPr>
              <w:t>0.4017</w:t>
            </w:r>
          </w:p>
        </w:tc>
        <w:tc>
          <w:tcPr>
            <w:tcW w:w="840" w:type="dxa"/>
            <w:tcBorders>
              <w:top w:val="nil"/>
              <w:left w:val="nil"/>
              <w:bottom w:val="nil"/>
              <w:right w:val="nil"/>
            </w:tcBorders>
            <w:vAlign w:val="center"/>
          </w:tcPr>
          <w:p w:rsidR="00D43F4F" w:rsidRDefault="008B69BF">
            <w:pPr>
              <w:jc w:val="right"/>
            </w:pPr>
            <w:r>
              <w:rPr>
                <w:sz w:val="12"/>
                <w:szCs w:val="12"/>
              </w:rPr>
              <w:t>0.2462</w:t>
            </w:r>
          </w:p>
        </w:tc>
        <w:tc>
          <w:tcPr>
            <w:tcW w:w="1360" w:type="dxa"/>
            <w:tcBorders>
              <w:top w:val="nil"/>
              <w:left w:val="nil"/>
              <w:bottom w:val="nil"/>
              <w:right w:val="nil"/>
            </w:tcBorders>
            <w:vAlign w:val="center"/>
          </w:tcPr>
          <w:p w:rsidR="00D43F4F" w:rsidRDefault="008B69BF">
            <w:pPr>
              <w:jc w:val="right"/>
            </w:pPr>
            <w:r>
              <w:rPr>
                <w:sz w:val="12"/>
                <w:szCs w:val="12"/>
              </w:rPr>
              <w:t>0.2937</w:t>
            </w:r>
          </w:p>
        </w:tc>
      </w:tr>
    </w:tbl>
    <w:p w:rsidR="00D43F4F" w:rsidRDefault="008B69BF">
      <w:r>
        <w:br w:type="page"/>
      </w:r>
    </w:p>
    <w:p w:rsidR="00D43F4F" w:rsidRDefault="00D43F4F">
      <w:pPr>
        <w:spacing w:line="360" w:lineRule="auto"/>
        <w:ind w:firstLine="420"/>
      </w:pPr>
    </w:p>
    <w:p w:rsidR="00D43F4F" w:rsidRDefault="00D43F4F">
      <w:pPr>
        <w:spacing w:line="360" w:lineRule="auto"/>
        <w:ind w:firstLine="420"/>
      </w:pPr>
    </w:p>
    <w:p w:rsidR="00D43F4F" w:rsidRDefault="008B69BF">
      <w:pPr>
        <w:jc w:val="center"/>
      </w:pPr>
      <w:r>
        <w:rPr>
          <w:b/>
          <w:i/>
          <w:u w:val="single"/>
        </w:rPr>
        <w:t>Carbon intensity forecast</w:t>
      </w:r>
    </w:p>
    <w:p w:rsidR="00D43F4F" w:rsidRDefault="00D43F4F"/>
    <w:p w:rsidR="00D43F4F" w:rsidRDefault="008B69BF">
      <w:pPr>
        <w:widowControl/>
        <w:jc w:val="left"/>
      </w:pPr>
      <w:r>
        <w:rPr>
          <w:rFonts w:ascii="Arial" w:eastAsia="Arial" w:hAnsi="Arial" w:cs="Arial"/>
          <w:b/>
          <w:sz w:val="18"/>
          <w:szCs w:val="18"/>
        </w:rPr>
        <w:t>Forecast the carbon intensity by industry in 2020:</w:t>
      </w:r>
    </w:p>
    <w:p w:rsidR="00D43F4F" w:rsidRDefault="00D43F4F">
      <w:pPr>
        <w:widowControl/>
      </w:pPr>
    </w:p>
    <w:p w:rsidR="00D43F4F" w:rsidRDefault="008B69BF">
      <w:pPr>
        <w:widowControl/>
        <w:jc w:val="left"/>
      </w:pP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p>
    <w:tbl>
      <w:tblPr>
        <w:tblStyle w:val="af2"/>
        <w:tblW w:w="15027" w:type="dxa"/>
        <w:tblInd w:w="-1000" w:type="dxa"/>
        <w:tblBorders>
          <w:top w:val="single" w:sz="8" w:space="0" w:color="000000"/>
          <w:bottom w:val="single" w:sz="8" w:space="0" w:color="000000"/>
        </w:tblBorders>
        <w:tblLayout w:type="fixed"/>
        <w:tblLook w:val="04A0" w:firstRow="1" w:lastRow="0" w:firstColumn="1" w:lastColumn="0" w:noHBand="0" w:noVBand="1"/>
      </w:tblPr>
      <w:tblGrid>
        <w:gridCol w:w="1527"/>
        <w:gridCol w:w="1005"/>
        <w:gridCol w:w="816"/>
        <w:gridCol w:w="1056"/>
        <w:gridCol w:w="1056"/>
        <w:gridCol w:w="893"/>
        <w:gridCol w:w="1134"/>
        <w:gridCol w:w="1019"/>
        <w:gridCol w:w="992"/>
        <w:gridCol w:w="1276"/>
        <w:gridCol w:w="1007"/>
        <w:gridCol w:w="1145"/>
        <w:gridCol w:w="967"/>
        <w:gridCol w:w="1134"/>
      </w:tblGrid>
      <w:tr w:rsidR="00D43F4F" w:rsidTr="00D43F4F">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27" w:type="dxa"/>
          </w:tcPr>
          <w:p w:rsidR="00D43F4F" w:rsidRDefault="00D43F4F">
            <w:pPr>
              <w:widowControl/>
              <w:contextualSpacing w:val="0"/>
              <w:jc w:val="left"/>
            </w:pPr>
          </w:p>
        </w:tc>
        <w:tc>
          <w:tcPr>
            <w:tcW w:w="1005" w:type="dxa"/>
          </w:tcPr>
          <w:p w:rsidR="00D43F4F" w:rsidRDefault="008B69BF">
            <w:pPr>
              <w:widowControl/>
              <w:contextualSpacing w:val="0"/>
              <w:jc w:val="left"/>
              <w:cnfStyle w:val="100000000000" w:firstRow="1" w:lastRow="0" w:firstColumn="0" w:lastColumn="0" w:oddVBand="0" w:evenVBand="0" w:oddHBand="0" w:evenHBand="0" w:firstRowFirstColumn="0" w:firstRowLastColumn="0" w:lastRowFirstColumn="0" w:lastRowLastColumn="0"/>
            </w:pPr>
            <w:r>
              <w:rPr>
                <w:rFonts w:ascii="宋体" w:eastAsia="宋体" w:hAnsi="宋体" w:cs="宋体"/>
                <w:sz w:val="16"/>
                <w:szCs w:val="16"/>
              </w:rPr>
              <w:t>1</w:t>
            </w:r>
          </w:p>
        </w:tc>
        <w:tc>
          <w:tcPr>
            <w:tcW w:w="816" w:type="dxa"/>
          </w:tcPr>
          <w:p w:rsidR="00D43F4F" w:rsidRDefault="008B69BF">
            <w:pPr>
              <w:widowControl/>
              <w:contextualSpacing w:val="0"/>
              <w:jc w:val="left"/>
              <w:cnfStyle w:val="100000000000" w:firstRow="1" w:lastRow="0" w:firstColumn="0" w:lastColumn="0" w:oddVBand="0" w:evenVBand="0" w:oddHBand="0" w:evenHBand="0" w:firstRowFirstColumn="0" w:firstRowLastColumn="0" w:lastRowFirstColumn="0" w:lastRowLastColumn="0"/>
            </w:pPr>
            <w:r>
              <w:rPr>
                <w:rFonts w:ascii="宋体" w:eastAsia="宋体" w:hAnsi="宋体" w:cs="宋体"/>
                <w:sz w:val="16"/>
                <w:szCs w:val="16"/>
              </w:rPr>
              <w:t>2</w:t>
            </w:r>
          </w:p>
        </w:tc>
        <w:tc>
          <w:tcPr>
            <w:tcW w:w="1056" w:type="dxa"/>
          </w:tcPr>
          <w:p w:rsidR="00D43F4F" w:rsidRDefault="008B69BF">
            <w:pPr>
              <w:widowControl/>
              <w:contextualSpacing w:val="0"/>
              <w:jc w:val="left"/>
              <w:cnfStyle w:val="100000000000" w:firstRow="1" w:lastRow="0" w:firstColumn="0" w:lastColumn="0" w:oddVBand="0" w:evenVBand="0" w:oddHBand="0" w:evenHBand="0" w:firstRowFirstColumn="0" w:firstRowLastColumn="0" w:lastRowFirstColumn="0" w:lastRowLastColumn="0"/>
            </w:pPr>
            <w:r>
              <w:rPr>
                <w:rFonts w:ascii="宋体" w:eastAsia="宋体" w:hAnsi="宋体" w:cs="宋体"/>
                <w:sz w:val="16"/>
                <w:szCs w:val="16"/>
              </w:rPr>
              <w:t>3</w:t>
            </w:r>
          </w:p>
        </w:tc>
        <w:tc>
          <w:tcPr>
            <w:tcW w:w="1056" w:type="dxa"/>
          </w:tcPr>
          <w:p w:rsidR="00D43F4F" w:rsidRDefault="008B69BF">
            <w:pPr>
              <w:widowControl/>
              <w:contextualSpacing w:val="0"/>
              <w:jc w:val="left"/>
              <w:cnfStyle w:val="100000000000" w:firstRow="1" w:lastRow="0" w:firstColumn="0" w:lastColumn="0" w:oddVBand="0" w:evenVBand="0" w:oddHBand="0" w:evenHBand="0" w:firstRowFirstColumn="0" w:firstRowLastColumn="0" w:lastRowFirstColumn="0" w:lastRowLastColumn="0"/>
            </w:pPr>
            <w:r>
              <w:rPr>
                <w:rFonts w:ascii="宋体" w:eastAsia="宋体" w:hAnsi="宋体" w:cs="宋体"/>
                <w:sz w:val="16"/>
                <w:szCs w:val="16"/>
              </w:rPr>
              <w:t>4</w:t>
            </w:r>
          </w:p>
        </w:tc>
        <w:tc>
          <w:tcPr>
            <w:tcW w:w="893" w:type="dxa"/>
          </w:tcPr>
          <w:p w:rsidR="00D43F4F" w:rsidRDefault="008B69BF">
            <w:pPr>
              <w:widowControl/>
              <w:contextualSpacing w:val="0"/>
              <w:jc w:val="left"/>
              <w:cnfStyle w:val="100000000000" w:firstRow="1" w:lastRow="0" w:firstColumn="0" w:lastColumn="0" w:oddVBand="0" w:evenVBand="0" w:oddHBand="0" w:evenHBand="0" w:firstRowFirstColumn="0" w:firstRowLastColumn="0" w:lastRowFirstColumn="0" w:lastRowLastColumn="0"/>
            </w:pPr>
            <w:r>
              <w:rPr>
                <w:rFonts w:ascii="宋体" w:eastAsia="宋体" w:hAnsi="宋体" w:cs="宋体"/>
                <w:sz w:val="16"/>
                <w:szCs w:val="16"/>
              </w:rPr>
              <w:t>5</w:t>
            </w:r>
          </w:p>
        </w:tc>
        <w:tc>
          <w:tcPr>
            <w:tcW w:w="1134" w:type="dxa"/>
          </w:tcPr>
          <w:p w:rsidR="00D43F4F" w:rsidRDefault="008B69BF">
            <w:pPr>
              <w:widowControl/>
              <w:contextualSpacing w:val="0"/>
              <w:jc w:val="left"/>
              <w:cnfStyle w:val="100000000000" w:firstRow="1" w:lastRow="0" w:firstColumn="0" w:lastColumn="0" w:oddVBand="0" w:evenVBand="0" w:oddHBand="0" w:evenHBand="0" w:firstRowFirstColumn="0" w:firstRowLastColumn="0" w:lastRowFirstColumn="0" w:lastRowLastColumn="0"/>
            </w:pPr>
            <w:r>
              <w:rPr>
                <w:rFonts w:ascii="宋体" w:eastAsia="宋体" w:hAnsi="宋体" w:cs="宋体"/>
                <w:sz w:val="16"/>
                <w:szCs w:val="16"/>
              </w:rPr>
              <w:t>6</w:t>
            </w:r>
          </w:p>
        </w:tc>
        <w:tc>
          <w:tcPr>
            <w:tcW w:w="1019" w:type="dxa"/>
          </w:tcPr>
          <w:p w:rsidR="00D43F4F" w:rsidRDefault="008B69BF">
            <w:pPr>
              <w:widowControl/>
              <w:contextualSpacing w:val="0"/>
              <w:jc w:val="left"/>
              <w:cnfStyle w:val="100000000000" w:firstRow="1" w:lastRow="0" w:firstColumn="0" w:lastColumn="0" w:oddVBand="0" w:evenVBand="0" w:oddHBand="0" w:evenHBand="0" w:firstRowFirstColumn="0" w:firstRowLastColumn="0" w:lastRowFirstColumn="0" w:lastRowLastColumn="0"/>
            </w:pPr>
            <w:r>
              <w:rPr>
                <w:rFonts w:ascii="宋体" w:eastAsia="宋体" w:hAnsi="宋体" w:cs="宋体"/>
                <w:sz w:val="16"/>
                <w:szCs w:val="16"/>
              </w:rPr>
              <w:t>7</w:t>
            </w:r>
          </w:p>
        </w:tc>
        <w:tc>
          <w:tcPr>
            <w:tcW w:w="992" w:type="dxa"/>
          </w:tcPr>
          <w:p w:rsidR="00D43F4F" w:rsidRDefault="008B69BF">
            <w:pPr>
              <w:widowControl/>
              <w:contextualSpacing w:val="0"/>
              <w:jc w:val="left"/>
              <w:cnfStyle w:val="100000000000" w:firstRow="1" w:lastRow="0" w:firstColumn="0" w:lastColumn="0" w:oddVBand="0" w:evenVBand="0" w:oddHBand="0" w:evenHBand="0" w:firstRowFirstColumn="0" w:firstRowLastColumn="0" w:lastRowFirstColumn="0" w:lastRowLastColumn="0"/>
            </w:pPr>
            <w:r>
              <w:rPr>
                <w:rFonts w:ascii="宋体" w:eastAsia="宋体" w:hAnsi="宋体" w:cs="宋体"/>
                <w:sz w:val="16"/>
                <w:szCs w:val="16"/>
              </w:rPr>
              <w:t>8</w:t>
            </w:r>
          </w:p>
        </w:tc>
        <w:tc>
          <w:tcPr>
            <w:tcW w:w="1276" w:type="dxa"/>
          </w:tcPr>
          <w:p w:rsidR="00D43F4F" w:rsidRDefault="008B69BF">
            <w:pPr>
              <w:widowControl/>
              <w:contextualSpacing w:val="0"/>
              <w:jc w:val="left"/>
              <w:cnfStyle w:val="100000000000" w:firstRow="1" w:lastRow="0" w:firstColumn="0" w:lastColumn="0" w:oddVBand="0" w:evenVBand="0" w:oddHBand="0" w:evenHBand="0" w:firstRowFirstColumn="0" w:firstRowLastColumn="0" w:lastRowFirstColumn="0" w:lastRowLastColumn="0"/>
            </w:pPr>
            <w:r>
              <w:rPr>
                <w:rFonts w:ascii="宋体" w:eastAsia="宋体" w:hAnsi="宋体" w:cs="宋体"/>
                <w:sz w:val="16"/>
                <w:szCs w:val="16"/>
              </w:rPr>
              <w:t>9</w:t>
            </w:r>
          </w:p>
        </w:tc>
        <w:tc>
          <w:tcPr>
            <w:tcW w:w="1007" w:type="dxa"/>
          </w:tcPr>
          <w:p w:rsidR="00D43F4F" w:rsidRDefault="008B69BF">
            <w:pPr>
              <w:widowControl/>
              <w:contextualSpacing w:val="0"/>
              <w:jc w:val="left"/>
              <w:cnfStyle w:val="100000000000" w:firstRow="1" w:lastRow="0" w:firstColumn="0" w:lastColumn="0" w:oddVBand="0" w:evenVBand="0" w:oddHBand="0" w:evenHBand="0" w:firstRowFirstColumn="0" w:firstRowLastColumn="0" w:lastRowFirstColumn="0" w:lastRowLastColumn="0"/>
            </w:pPr>
            <w:r>
              <w:rPr>
                <w:rFonts w:ascii="宋体" w:eastAsia="宋体" w:hAnsi="宋体" w:cs="宋体"/>
                <w:sz w:val="16"/>
                <w:szCs w:val="16"/>
              </w:rPr>
              <w:t>10</w:t>
            </w:r>
          </w:p>
        </w:tc>
        <w:tc>
          <w:tcPr>
            <w:tcW w:w="1145" w:type="dxa"/>
          </w:tcPr>
          <w:p w:rsidR="00D43F4F" w:rsidRDefault="008B69BF">
            <w:pPr>
              <w:widowControl/>
              <w:contextualSpacing w:val="0"/>
              <w:jc w:val="left"/>
              <w:cnfStyle w:val="100000000000" w:firstRow="1" w:lastRow="0" w:firstColumn="0" w:lastColumn="0" w:oddVBand="0" w:evenVBand="0" w:oddHBand="0" w:evenHBand="0" w:firstRowFirstColumn="0" w:firstRowLastColumn="0" w:lastRowFirstColumn="0" w:lastRowLastColumn="0"/>
            </w:pPr>
            <w:r>
              <w:rPr>
                <w:rFonts w:ascii="宋体" w:eastAsia="宋体" w:hAnsi="宋体" w:cs="宋体"/>
                <w:sz w:val="16"/>
                <w:szCs w:val="16"/>
              </w:rPr>
              <w:t>11</w:t>
            </w:r>
          </w:p>
        </w:tc>
        <w:tc>
          <w:tcPr>
            <w:tcW w:w="967" w:type="dxa"/>
          </w:tcPr>
          <w:p w:rsidR="00D43F4F" w:rsidRDefault="008B69BF">
            <w:pPr>
              <w:widowControl/>
              <w:contextualSpacing w:val="0"/>
              <w:jc w:val="left"/>
              <w:cnfStyle w:val="100000000000" w:firstRow="1" w:lastRow="0" w:firstColumn="0" w:lastColumn="0" w:oddVBand="0" w:evenVBand="0" w:oddHBand="0" w:evenHBand="0" w:firstRowFirstColumn="0" w:firstRowLastColumn="0" w:lastRowFirstColumn="0" w:lastRowLastColumn="0"/>
            </w:pPr>
            <w:r>
              <w:rPr>
                <w:rFonts w:ascii="宋体" w:eastAsia="宋体" w:hAnsi="宋体" w:cs="宋体"/>
                <w:sz w:val="16"/>
                <w:szCs w:val="16"/>
              </w:rPr>
              <w:t>12</w:t>
            </w:r>
          </w:p>
        </w:tc>
        <w:tc>
          <w:tcPr>
            <w:tcW w:w="1134" w:type="dxa"/>
          </w:tcPr>
          <w:p w:rsidR="00D43F4F" w:rsidRDefault="008B69BF">
            <w:pPr>
              <w:widowControl/>
              <w:contextualSpacing w:val="0"/>
              <w:jc w:val="left"/>
              <w:cnfStyle w:val="100000000000" w:firstRow="1" w:lastRow="0" w:firstColumn="0" w:lastColumn="0" w:oddVBand="0" w:evenVBand="0" w:oddHBand="0" w:evenHBand="0" w:firstRowFirstColumn="0" w:firstRowLastColumn="0" w:lastRowFirstColumn="0" w:lastRowLastColumn="0"/>
            </w:pPr>
            <w:r>
              <w:rPr>
                <w:rFonts w:ascii="宋体" w:eastAsia="宋体" w:hAnsi="宋体" w:cs="宋体"/>
                <w:sz w:val="16"/>
                <w:szCs w:val="16"/>
              </w:rPr>
              <w:t>13</w:t>
            </w:r>
          </w:p>
        </w:tc>
      </w:tr>
      <w:tr w:rsidR="00D43F4F" w:rsidTr="00D43F4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27" w:type="dxa"/>
          </w:tcPr>
          <w:p w:rsidR="00D43F4F" w:rsidRDefault="008B69BF">
            <w:pPr>
              <w:widowControl/>
              <w:contextualSpacing w:val="0"/>
              <w:jc w:val="left"/>
            </w:pPr>
            <w:r>
              <w:rPr>
                <w:b w:val="0"/>
                <w:sz w:val="16"/>
                <w:szCs w:val="16"/>
              </w:rPr>
              <w:t>China in</w:t>
            </w:r>
          </w:p>
          <w:p w:rsidR="00D43F4F" w:rsidRDefault="008B69BF">
            <w:pPr>
              <w:widowControl/>
              <w:contextualSpacing w:val="0"/>
              <w:jc w:val="left"/>
            </w:pPr>
            <w:r>
              <w:rPr>
                <w:b w:val="0"/>
                <w:sz w:val="16"/>
                <w:szCs w:val="16"/>
              </w:rPr>
              <w:t>2020</w:t>
            </w:r>
          </w:p>
        </w:tc>
        <w:tc>
          <w:tcPr>
            <w:tcW w:w="1005"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sz w:val="16"/>
                <w:szCs w:val="16"/>
              </w:rPr>
              <w:t>Agriculture</w:t>
            </w:r>
          </w:p>
        </w:tc>
        <w:tc>
          <w:tcPr>
            <w:tcW w:w="816"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sz w:val="16"/>
                <w:szCs w:val="16"/>
              </w:rPr>
              <w:t>Mining</w:t>
            </w:r>
          </w:p>
        </w:tc>
        <w:tc>
          <w:tcPr>
            <w:tcW w:w="1056"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sz w:val="16"/>
                <w:szCs w:val="16"/>
              </w:rPr>
              <w:t>Food, textile, paper and furniture</w:t>
            </w:r>
          </w:p>
        </w:tc>
        <w:tc>
          <w:tcPr>
            <w:tcW w:w="1056" w:type="dxa"/>
          </w:tcPr>
          <w:p w:rsidR="00D43F4F" w:rsidRDefault="008B69BF">
            <w:pPr>
              <w:contextualSpacing w:val="0"/>
              <w:cnfStyle w:val="000000100000" w:firstRow="0" w:lastRow="0" w:firstColumn="0" w:lastColumn="0" w:oddVBand="0" w:evenVBand="0" w:oddHBand="1" w:evenHBand="0" w:firstRowFirstColumn="0" w:firstRowLastColumn="0" w:lastRowFirstColumn="0" w:lastRowLastColumn="0"/>
            </w:pPr>
            <w:r>
              <w:rPr>
                <w:sz w:val="16"/>
                <w:szCs w:val="16"/>
              </w:rPr>
              <w:t>Petrol processing and Coking</w:t>
            </w:r>
          </w:p>
          <w:p w:rsidR="00D43F4F" w:rsidRDefault="00D43F4F">
            <w:pPr>
              <w:widowControl/>
              <w:contextualSpacing w:val="0"/>
              <w:jc w:val="left"/>
              <w:cnfStyle w:val="000000100000" w:firstRow="0" w:lastRow="0" w:firstColumn="0" w:lastColumn="0" w:oddVBand="0" w:evenVBand="0" w:oddHBand="1" w:evenHBand="0" w:firstRowFirstColumn="0" w:firstRowLastColumn="0" w:lastRowFirstColumn="0" w:lastRowLastColumn="0"/>
            </w:pPr>
          </w:p>
        </w:tc>
        <w:tc>
          <w:tcPr>
            <w:tcW w:w="893"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sz w:val="16"/>
                <w:szCs w:val="16"/>
              </w:rPr>
              <w:t>chemical and pharmacy</w:t>
            </w:r>
          </w:p>
        </w:tc>
        <w:tc>
          <w:tcPr>
            <w:tcW w:w="1134"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sz w:val="16"/>
                <w:szCs w:val="16"/>
              </w:rPr>
              <w:t>building industry and non-metal mineral</w:t>
            </w:r>
          </w:p>
        </w:tc>
        <w:tc>
          <w:tcPr>
            <w:tcW w:w="1019"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sz w:val="16"/>
                <w:szCs w:val="16"/>
              </w:rPr>
              <w:t>metal processing and manufacture</w:t>
            </w:r>
          </w:p>
        </w:tc>
        <w:tc>
          <w:tcPr>
            <w:tcW w:w="99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sz w:val="16"/>
                <w:szCs w:val="16"/>
              </w:rPr>
              <w:t>mechanism, electronic equipment</w:t>
            </w:r>
          </w:p>
        </w:tc>
        <w:tc>
          <w:tcPr>
            <w:tcW w:w="1276"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sz w:val="16"/>
                <w:szCs w:val="16"/>
              </w:rPr>
              <w:t>electricity, heat power and water supplying</w:t>
            </w:r>
          </w:p>
        </w:tc>
        <w:tc>
          <w:tcPr>
            <w:tcW w:w="1007"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sz w:val="16"/>
                <w:szCs w:val="16"/>
              </w:rPr>
              <w:t>construction</w:t>
            </w:r>
          </w:p>
        </w:tc>
        <w:tc>
          <w:tcPr>
            <w:tcW w:w="1145"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sz w:val="16"/>
                <w:szCs w:val="16"/>
              </w:rPr>
              <w:t>transportation, post and storage</w:t>
            </w:r>
          </w:p>
        </w:tc>
        <w:tc>
          <w:tcPr>
            <w:tcW w:w="967"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sz w:val="16"/>
                <w:szCs w:val="16"/>
              </w:rPr>
              <w:t>business and catering</w:t>
            </w:r>
          </w:p>
        </w:tc>
        <w:tc>
          <w:tcPr>
            <w:tcW w:w="1134"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sz w:val="16"/>
                <w:szCs w:val="16"/>
              </w:rPr>
              <w:t>finance, real estate and other service</w:t>
            </w:r>
          </w:p>
        </w:tc>
      </w:tr>
      <w:tr w:rsidR="00D43F4F" w:rsidTr="00D43F4F">
        <w:trPr>
          <w:trHeight w:val="260"/>
        </w:trPr>
        <w:tc>
          <w:tcPr>
            <w:cnfStyle w:val="001000000000" w:firstRow="0" w:lastRow="0" w:firstColumn="1" w:lastColumn="0" w:oddVBand="0" w:evenVBand="0" w:oddHBand="0" w:evenHBand="0" w:firstRowFirstColumn="0" w:firstRowLastColumn="0" w:lastRowFirstColumn="0" w:lastRowLastColumn="0"/>
            <w:tcW w:w="1527" w:type="dxa"/>
          </w:tcPr>
          <w:p w:rsidR="00D43F4F" w:rsidRDefault="008B69BF">
            <w:pPr>
              <w:widowControl/>
              <w:contextualSpacing w:val="0"/>
              <w:jc w:val="left"/>
            </w:pPr>
            <w:r>
              <w:rPr>
                <w:b w:val="0"/>
                <w:sz w:val="16"/>
                <w:szCs w:val="16"/>
              </w:rPr>
              <w:t>China in 2020</w:t>
            </w:r>
            <w:r>
              <w:rPr>
                <w:rFonts w:ascii="Calibri" w:eastAsia="Calibri" w:hAnsi="Calibri" w:cs="Calibri"/>
                <w:b w:val="0"/>
                <w:color w:val="FF0000"/>
                <w:sz w:val="16"/>
                <w:szCs w:val="16"/>
              </w:rPr>
              <w:t xml:space="preserve"> (ton/ 1oooo RMB)</w:t>
            </w:r>
          </w:p>
        </w:tc>
        <w:tc>
          <w:tcPr>
            <w:tcW w:w="1005"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color w:val="FF0000"/>
                <w:sz w:val="16"/>
                <w:szCs w:val="16"/>
              </w:rPr>
              <w:t xml:space="preserve">0.0434 </w:t>
            </w:r>
          </w:p>
        </w:tc>
        <w:tc>
          <w:tcPr>
            <w:tcW w:w="816"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color w:val="FF0000"/>
                <w:sz w:val="16"/>
                <w:szCs w:val="16"/>
              </w:rPr>
              <w:t xml:space="preserve">0.0306 </w:t>
            </w:r>
          </w:p>
        </w:tc>
        <w:tc>
          <w:tcPr>
            <w:tcW w:w="1056"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color w:val="FF0000"/>
                <w:sz w:val="16"/>
                <w:szCs w:val="16"/>
              </w:rPr>
              <w:t xml:space="preserve">0.0072 </w:t>
            </w:r>
          </w:p>
        </w:tc>
        <w:tc>
          <w:tcPr>
            <w:tcW w:w="1056"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color w:val="FF0000"/>
                <w:sz w:val="16"/>
                <w:szCs w:val="16"/>
              </w:rPr>
              <w:t xml:space="preserve">0.0406 </w:t>
            </w:r>
          </w:p>
        </w:tc>
        <w:tc>
          <w:tcPr>
            <w:tcW w:w="89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16"/>
                <w:szCs w:val="16"/>
              </w:rPr>
              <w:t xml:space="preserve">0.0161 </w:t>
            </w:r>
          </w:p>
        </w:tc>
        <w:tc>
          <w:tcPr>
            <w:tcW w:w="1134"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16"/>
                <w:szCs w:val="16"/>
              </w:rPr>
              <w:t xml:space="preserve">0.0208 </w:t>
            </w:r>
          </w:p>
        </w:tc>
        <w:tc>
          <w:tcPr>
            <w:tcW w:w="1019"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16"/>
                <w:szCs w:val="16"/>
              </w:rPr>
              <w:t xml:space="preserve">0.0241 </w:t>
            </w:r>
          </w:p>
        </w:tc>
        <w:tc>
          <w:tcPr>
            <w:tcW w:w="99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16"/>
                <w:szCs w:val="16"/>
              </w:rPr>
              <w:t xml:space="preserve">0.0053 </w:t>
            </w:r>
          </w:p>
        </w:tc>
        <w:tc>
          <w:tcPr>
            <w:tcW w:w="1276"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color w:val="FF0000"/>
                <w:sz w:val="16"/>
                <w:szCs w:val="16"/>
              </w:rPr>
              <w:t xml:space="preserve">0.0627 </w:t>
            </w:r>
          </w:p>
        </w:tc>
        <w:tc>
          <w:tcPr>
            <w:tcW w:w="1007"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color w:val="FF0000"/>
                <w:sz w:val="16"/>
                <w:szCs w:val="16"/>
              </w:rPr>
              <w:t xml:space="preserve">0.0094 </w:t>
            </w:r>
          </w:p>
        </w:tc>
        <w:tc>
          <w:tcPr>
            <w:tcW w:w="1145"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color w:val="FF0000"/>
                <w:sz w:val="16"/>
                <w:szCs w:val="16"/>
              </w:rPr>
              <w:t xml:space="preserve">0.0434 </w:t>
            </w:r>
          </w:p>
        </w:tc>
        <w:tc>
          <w:tcPr>
            <w:tcW w:w="967"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color w:val="FF0000"/>
                <w:sz w:val="16"/>
                <w:szCs w:val="16"/>
              </w:rPr>
              <w:t xml:space="preserve">0.0306 </w:t>
            </w:r>
          </w:p>
        </w:tc>
        <w:tc>
          <w:tcPr>
            <w:tcW w:w="1134"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color w:val="FF0000"/>
                <w:sz w:val="16"/>
                <w:szCs w:val="16"/>
              </w:rPr>
              <w:t xml:space="preserve">0.0072 </w:t>
            </w:r>
          </w:p>
        </w:tc>
      </w:tr>
      <w:tr w:rsidR="00D43F4F" w:rsidTr="00D43F4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27" w:type="dxa"/>
          </w:tcPr>
          <w:p w:rsidR="00D43F4F" w:rsidRDefault="008B69BF">
            <w:pPr>
              <w:contextualSpacing w:val="0"/>
              <w:jc w:val="right"/>
            </w:pPr>
            <w:r>
              <w:rPr>
                <w:rFonts w:ascii="Calibri" w:eastAsia="Calibri" w:hAnsi="Calibri" w:cs="Calibri"/>
                <w:b w:val="0"/>
                <w:color w:val="FF0000"/>
                <w:sz w:val="16"/>
                <w:szCs w:val="16"/>
              </w:rPr>
              <w:t xml:space="preserve">China in </w:t>
            </w:r>
          </w:p>
          <w:p w:rsidR="00D43F4F" w:rsidRDefault="008B69BF">
            <w:pPr>
              <w:contextualSpacing w:val="0"/>
              <w:jc w:val="right"/>
            </w:pPr>
            <w:r>
              <w:rPr>
                <w:rFonts w:ascii="Calibri" w:eastAsia="Calibri" w:hAnsi="Calibri" w:cs="Calibri"/>
                <w:b w:val="0"/>
                <w:color w:val="FF0000"/>
                <w:sz w:val="16"/>
                <w:szCs w:val="16"/>
              </w:rPr>
              <w:t>2007</w:t>
            </w:r>
          </w:p>
        </w:tc>
        <w:tc>
          <w:tcPr>
            <w:tcW w:w="1005"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sz w:val="16"/>
                <w:szCs w:val="16"/>
              </w:rPr>
              <w:t xml:space="preserve">0.08777 </w:t>
            </w:r>
          </w:p>
        </w:tc>
        <w:tc>
          <w:tcPr>
            <w:tcW w:w="816"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sz w:val="16"/>
                <w:szCs w:val="16"/>
              </w:rPr>
              <w:t xml:space="preserve">0.29970 </w:t>
            </w:r>
          </w:p>
        </w:tc>
        <w:tc>
          <w:tcPr>
            <w:tcW w:w="1056"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sz w:val="16"/>
                <w:szCs w:val="16"/>
              </w:rPr>
              <w:t xml:space="preserve">0.17738 </w:t>
            </w:r>
          </w:p>
        </w:tc>
        <w:tc>
          <w:tcPr>
            <w:tcW w:w="1056"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sz w:val="16"/>
                <w:szCs w:val="16"/>
              </w:rPr>
              <w:t xml:space="preserve">0.34306 </w:t>
            </w:r>
          </w:p>
        </w:tc>
        <w:tc>
          <w:tcPr>
            <w:tcW w:w="89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sz w:val="16"/>
                <w:szCs w:val="16"/>
              </w:rPr>
              <w:t xml:space="preserve">0.35935 </w:t>
            </w:r>
          </w:p>
        </w:tc>
        <w:tc>
          <w:tcPr>
            <w:tcW w:w="1134"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sz w:val="16"/>
                <w:szCs w:val="16"/>
              </w:rPr>
              <w:t xml:space="preserve">0.57503 </w:t>
            </w:r>
          </w:p>
        </w:tc>
        <w:tc>
          <w:tcPr>
            <w:tcW w:w="1019"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sz w:val="16"/>
                <w:szCs w:val="16"/>
              </w:rPr>
              <w:t xml:space="preserve">0.56845 </w:t>
            </w:r>
          </w:p>
        </w:tc>
        <w:tc>
          <w:tcPr>
            <w:tcW w:w="99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sz w:val="16"/>
                <w:szCs w:val="16"/>
              </w:rPr>
              <w:t xml:space="preserve">0.05307 </w:t>
            </w:r>
          </w:p>
        </w:tc>
        <w:tc>
          <w:tcPr>
            <w:tcW w:w="1276"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sz w:val="16"/>
                <w:szCs w:val="16"/>
              </w:rPr>
              <w:t xml:space="preserve">0.27261 </w:t>
            </w:r>
          </w:p>
        </w:tc>
        <w:tc>
          <w:tcPr>
            <w:tcW w:w="1007"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sz w:val="16"/>
                <w:szCs w:val="16"/>
              </w:rPr>
              <w:t xml:space="preserve">0.04220 </w:t>
            </w:r>
          </w:p>
        </w:tc>
        <w:tc>
          <w:tcPr>
            <w:tcW w:w="1145"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sz w:val="16"/>
                <w:szCs w:val="16"/>
              </w:rPr>
              <w:t xml:space="preserve">0.39681 </w:t>
            </w:r>
          </w:p>
        </w:tc>
        <w:tc>
          <w:tcPr>
            <w:tcW w:w="967"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sz w:val="16"/>
                <w:szCs w:val="16"/>
              </w:rPr>
              <w:t xml:space="preserve">0.09247 </w:t>
            </w:r>
          </w:p>
        </w:tc>
        <w:tc>
          <w:tcPr>
            <w:tcW w:w="1134"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sz w:val="16"/>
                <w:szCs w:val="16"/>
              </w:rPr>
              <w:t xml:space="preserve">0.06601 </w:t>
            </w:r>
          </w:p>
        </w:tc>
      </w:tr>
      <w:tr w:rsidR="00D43F4F" w:rsidTr="00D43F4F">
        <w:trPr>
          <w:trHeight w:val="260"/>
        </w:trPr>
        <w:tc>
          <w:tcPr>
            <w:cnfStyle w:val="001000000000" w:firstRow="0" w:lastRow="0" w:firstColumn="1" w:lastColumn="0" w:oddVBand="0" w:evenVBand="0" w:oddHBand="0" w:evenHBand="0" w:firstRowFirstColumn="0" w:firstRowLastColumn="0" w:lastRowFirstColumn="0" w:lastRowLastColumn="0"/>
            <w:tcW w:w="1527" w:type="dxa"/>
          </w:tcPr>
          <w:p w:rsidR="00D43F4F" w:rsidRDefault="008B69BF">
            <w:pPr>
              <w:contextualSpacing w:val="0"/>
              <w:jc w:val="right"/>
            </w:pPr>
            <w:r>
              <w:rPr>
                <w:rFonts w:ascii="Calibri" w:eastAsia="Calibri" w:hAnsi="Calibri" w:cs="Calibri"/>
                <w:b w:val="0"/>
                <w:color w:val="FF0000"/>
                <w:sz w:val="16"/>
                <w:szCs w:val="16"/>
              </w:rPr>
              <w:t xml:space="preserve">UK in </w:t>
            </w:r>
          </w:p>
          <w:p w:rsidR="00D43F4F" w:rsidRDefault="008B69BF">
            <w:pPr>
              <w:contextualSpacing w:val="0"/>
              <w:jc w:val="right"/>
            </w:pPr>
            <w:r>
              <w:rPr>
                <w:rFonts w:ascii="Calibri" w:eastAsia="Calibri" w:hAnsi="Calibri" w:cs="Calibri"/>
                <w:b w:val="0"/>
                <w:color w:val="FF0000"/>
                <w:sz w:val="16"/>
                <w:szCs w:val="16"/>
              </w:rPr>
              <w:t>2008(ton/ 1000 pound=ton/ 10000 RMB)</w:t>
            </w:r>
          </w:p>
        </w:tc>
        <w:tc>
          <w:tcPr>
            <w:tcW w:w="1005"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eastAsia="Times New Roman"/>
                <w:sz w:val="16"/>
                <w:szCs w:val="16"/>
              </w:rPr>
              <w:t>0.250989</w:t>
            </w:r>
          </w:p>
          <w:p w:rsidR="00D43F4F" w:rsidRDefault="00D43F4F">
            <w:pPr>
              <w:contextualSpacing w:val="0"/>
              <w:jc w:val="right"/>
              <w:cnfStyle w:val="000000000000" w:firstRow="0" w:lastRow="0" w:firstColumn="0" w:lastColumn="0" w:oddVBand="0" w:evenVBand="0" w:oddHBand="0" w:evenHBand="0" w:firstRowFirstColumn="0" w:firstRowLastColumn="0" w:lastRowFirstColumn="0" w:lastRowLastColumn="0"/>
            </w:pPr>
          </w:p>
        </w:tc>
        <w:tc>
          <w:tcPr>
            <w:tcW w:w="816"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eastAsia="Times New Roman"/>
                <w:sz w:val="16"/>
                <w:szCs w:val="16"/>
              </w:rPr>
              <w:t>0.143318</w:t>
            </w:r>
          </w:p>
          <w:p w:rsidR="00D43F4F" w:rsidRDefault="00D43F4F">
            <w:pPr>
              <w:contextualSpacing w:val="0"/>
              <w:jc w:val="right"/>
              <w:cnfStyle w:val="000000000000" w:firstRow="0" w:lastRow="0" w:firstColumn="0" w:lastColumn="0" w:oddVBand="0" w:evenVBand="0" w:oddHBand="0" w:evenHBand="0" w:firstRowFirstColumn="0" w:firstRowLastColumn="0" w:lastRowFirstColumn="0" w:lastRowLastColumn="0"/>
            </w:pPr>
          </w:p>
        </w:tc>
        <w:tc>
          <w:tcPr>
            <w:tcW w:w="1056"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eastAsia="Times New Roman"/>
                <w:sz w:val="16"/>
                <w:szCs w:val="16"/>
              </w:rPr>
              <w:t>0.302688</w:t>
            </w:r>
          </w:p>
          <w:p w:rsidR="00D43F4F" w:rsidRDefault="00D43F4F">
            <w:pPr>
              <w:contextualSpacing w:val="0"/>
              <w:jc w:val="right"/>
              <w:cnfStyle w:val="000000000000" w:firstRow="0" w:lastRow="0" w:firstColumn="0" w:lastColumn="0" w:oddVBand="0" w:evenVBand="0" w:oddHBand="0" w:evenHBand="0" w:firstRowFirstColumn="0" w:firstRowLastColumn="0" w:lastRowFirstColumn="0" w:lastRowLastColumn="0"/>
            </w:pPr>
          </w:p>
        </w:tc>
        <w:tc>
          <w:tcPr>
            <w:tcW w:w="1056"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eastAsia="Times New Roman"/>
                <w:sz w:val="16"/>
                <w:szCs w:val="16"/>
              </w:rPr>
              <w:t>0.604104</w:t>
            </w:r>
          </w:p>
          <w:p w:rsidR="00D43F4F" w:rsidRDefault="00D43F4F">
            <w:pPr>
              <w:contextualSpacing w:val="0"/>
              <w:jc w:val="right"/>
              <w:cnfStyle w:val="000000000000" w:firstRow="0" w:lastRow="0" w:firstColumn="0" w:lastColumn="0" w:oddVBand="0" w:evenVBand="0" w:oddHBand="0" w:evenHBand="0" w:firstRowFirstColumn="0" w:firstRowLastColumn="0" w:lastRowFirstColumn="0" w:lastRowLastColumn="0"/>
            </w:pPr>
          </w:p>
        </w:tc>
        <w:tc>
          <w:tcPr>
            <w:tcW w:w="89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eastAsia="Times New Roman"/>
                <w:sz w:val="16"/>
                <w:szCs w:val="16"/>
              </w:rPr>
              <w:t>0.663864</w:t>
            </w:r>
          </w:p>
          <w:p w:rsidR="00D43F4F" w:rsidRDefault="00D43F4F">
            <w:pPr>
              <w:contextualSpacing w:val="0"/>
              <w:jc w:val="right"/>
              <w:cnfStyle w:val="000000000000" w:firstRow="0" w:lastRow="0" w:firstColumn="0" w:lastColumn="0" w:oddVBand="0" w:evenVBand="0" w:oddHBand="0" w:evenHBand="0" w:firstRowFirstColumn="0" w:firstRowLastColumn="0" w:lastRowFirstColumn="0" w:lastRowLastColumn="0"/>
            </w:pPr>
          </w:p>
        </w:tc>
        <w:tc>
          <w:tcPr>
            <w:tcW w:w="1134"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eastAsia="Times New Roman"/>
                <w:sz w:val="16"/>
                <w:szCs w:val="16"/>
              </w:rPr>
              <w:t>1.356493</w:t>
            </w:r>
          </w:p>
          <w:p w:rsidR="00D43F4F" w:rsidRDefault="00D43F4F">
            <w:pPr>
              <w:contextualSpacing w:val="0"/>
              <w:jc w:val="right"/>
              <w:cnfStyle w:val="000000000000" w:firstRow="0" w:lastRow="0" w:firstColumn="0" w:lastColumn="0" w:oddVBand="0" w:evenVBand="0" w:oddHBand="0" w:evenHBand="0" w:firstRowFirstColumn="0" w:firstRowLastColumn="0" w:lastRowFirstColumn="0" w:lastRowLastColumn="0"/>
            </w:pPr>
          </w:p>
        </w:tc>
        <w:tc>
          <w:tcPr>
            <w:tcW w:w="1019"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eastAsia="Times New Roman"/>
                <w:sz w:val="16"/>
                <w:szCs w:val="16"/>
              </w:rPr>
              <w:t>2.218040</w:t>
            </w:r>
          </w:p>
          <w:p w:rsidR="00D43F4F" w:rsidRDefault="00D43F4F">
            <w:pPr>
              <w:contextualSpacing w:val="0"/>
              <w:jc w:val="right"/>
              <w:cnfStyle w:val="000000000000" w:firstRow="0" w:lastRow="0" w:firstColumn="0" w:lastColumn="0" w:oddVBand="0" w:evenVBand="0" w:oddHBand="0" w:evenHBand="0" w:firstRowFirstColumn="0" w:firstRowLastColumn="0" w:lastRowFirstColumn="0" w:lastRowLastColumn="0"/>
            </w:pPr>
          </w:p>
        </w:tc>
        <w:tc>
          <w:tcPr>
            <w:tcW w:w="99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eastAsia="Times New Roman"/>
                <w:sz w:val="16"/>
                <w:szCs w:val="16"/>
              </w:rPr>
              <w:t>0.041796</w:t>
            </w:r>
          </w:p>
          <w:p w:rsidR="00D43F4F" w:rsidRDefault="00D43F4F">
            <w:pPr>
              <w:contextualSpacing w:val="0"/>
              <w:jc w:val="right"/>
              <w:cnfStyle w:val="000000000000" w:firstRow="0" w:lastRow="0" w:firstColumn="0" w:lastColumn="0" w:oddVBand="0" w:evenVBand="0" w:oddHBand="0" w:evenHBand="0" w:firstRowFirstColumn="0" w:firstRowLastColumn="0" w:lastRowFirstColumn="0" w:lastRowLastColumn="0"/>
            </w:pPr>
          </w:p>
        </w:tc>
        <w:tc>
          <w:tcPr>
            <w:tcW w:w="1276"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eastAsia="Times New Roman"/>
                <w:sz w:val="16"/>
                <w:szCs w:val="16"/>
              </w:rPr>
              <w:t>7.215972</w:t>
            </w:r>
          </w:p>
          <w:p w:rsidR="00D43F4F" w:rsidRDefault="00D43F4F">
            <w:pPr>
              <w:contextualSpacing w:val="0"/>
              <w:jc w:val="right"/>
              <w:cnfStyle w:val="000000000000" w:firstRow="0" w:lastRow="0" w:firstColumn="0" w:lastColumn="0" w:oddVBand="0" w:evenVBand="0" w:oddHBand="0" w:evenHBand="0" w:firstRowFirstColumn="0" w:firstRowLastColumn="0" w:lastRowFirstColumn="0" w:lastRowLastColumn="0"/>
            </w:pPr>
          </w:p>
        </w:tc>
        <w:tc>
          <w:tcPr>
            <w:tcW w:w="1007"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eastAsia="Times New Roman"/>
                <w:sz w:val="16"/>
                <w:szCs w:val="16"/>
              </w:rPr>
              <w:t>0.045814</w:t>
            </w:r>
          </w:p>
          <w:p w:rsidR="00D43F4F" w:rsidRDefault="00D43F4F">
            <w:pPr>
              <w:contextualSpacing w:val="0"/>
              <w:jc w:val="right"/>
              <w:cnfStyle w:val="000000000000" w:firstRow="0" w:lastRow="0" w:firstColumn="0" w:lastColumn="0" w:oddVBand="0" w:evenVBand="0" w:oddHBand="0" w:evenHBand="0" w:firstRowFirstColumn="0" w:firstRowLastColumn="0" w:lastRowFirstColumn="0" w:lastRowLastColumn="0"/>
            </w:pPr>
          </w:p>
        </w:tc>
        <w:tc>
          <w:tcPr>
            <w:tcW w:w="1145"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eastAsia="Times New Roman"/>
                <w:sz w:val="16"/>
                <w:szCs w:val="16"/>
              </w:rPr>
              <w:t>0.232927</w:t>
            </w:r>
          </w:p>
          <w:p w:rsidR="00D43F4F" w:rsidRDefault="00D43F4F">
            <w:pPr>
              <w:contextualSpacing w:val="0"/>
              <w:jc w:val="right"/>
              <w:cnfStyle w:val="000000000000" w:firstRow="0" w:lastRow="0" w:firstColumn="0" w:lastColumn="0" w:oddVBand="0" w:evenVBand="0" w:oddHBand="0" w:evenHBand="0" w:firstRowFirstColumn="0" w:firstRowLastColumn="0" w:lastRowFirstColumn="0" w:lastRowLastColumn="0"/>
            </w:pPr>
          </w:p>
        </w:tc>
        <w:tc>
          <w:tcPr>
            <w:tcW w:w="967"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eastAsia="Times New Roman"/>
                <w:sz w:val="16"/>
                <w:szCs w:val="16"/>
              </w:rPr>
              <w:t>0.051118</w:t>
            </w:r>
          </w:p>
          <w:p w:rsidR="00D43F4F" w:rsidRDefault="00D43F4F">
            <w:pPr>
              <w:contextualSpacing w:val="0"/>
              <w:jc w:val="right"/>
              <w:cnfStyle w:val="000000000000" w:firstRow="0" w:lastRow="0" w:firstColumn="0" w:lastColumn="0" w:oddVBand="0" w:evenVBand="0" w:oddHBand="0" w:evenHBand="0" w:firstRowFirstColumn="0" w:firstRowLastColumn="0" w:lastRowFirstColumn="0" w:lastRowLastColumn="0"/>
            </w:pPr>
          </w:p>
        </w:tc>
        <w:tc>
          <w:tcPr>
            <w:tcW w:w="1134"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eastAsia="Times New Roman"/>
                <w:sz w:val="16"/>
                <w:szCs w:val="16"/>
              </w:rPr>
              <w:t>0.011365</w:t>
            </w:r>
          </w:p>
          <w:p w:rsidR="00D43F4F" w:rsidRDefault="00D43F4F">
            <w:pPr>
              <w:contextualSpacing w:val="0"/>
              <w:jc w:val="right"/>
              <w:cnfStyle w:val="000000000000" w:firstRow="0" w:lastRow="0" w:firstColumn="0" w:lastColumn="0" w:oddVBand="0" w:evenVBand="0" w:oddHBand="0" w:evenHBand="0" w:firstRowFirstColumn="0" w:firstRowLastColumn="0" w:lastRowFirstColumn="0" w:lastRowLastColumn="0"/>
            </w:pPr>
          </w:p>
        </w:tc>
      </w:tr>
    </w:tbl>
    <w:p w:rsidR="00D43F4F" w:rsidRDefault="00D43F4F">
      <w:pPr>
        <w:widowControl/>
        <w:jc w:val="left"/>
      </w:pPr>
    </w:p>
    <w:p w:rsidR="00D43F4F" w:rsidRDefault="00D43F4F">
      <w:pPr>
        <w:widowControl/>
        <w:jc w:val="left"/>
      </w:pPr>
    </w:p>
    <w:p w:rsidR="00D43F4F" w:rsidRDefault="008B69BF">
      <w:pPr>
        <w:widowControl/>
        <w:jc w:val="left"/>
      </w:pPr>
      <w:r>
        <w:rPr>
          <w:rFonts w:ascii="Arial" w:eastAsia="Arial" w:hAnsi="Arial" w:cs="Arial"/>
          <w:b/>
          <w:sz w:val="18"/>
          <w:szCs w:val="18"/>
        </w:rPr>
        <w:t>Regression results:</w:t>
      </w:r>
    </w:p>
    <w:p w:rsidR="00D43F4F" w:rsidRDefault="008B69BF">
      <w:proofErr w:type="gramStart"/>
      <w:r>
        <w:t>1.Agriculture</w:t>
      </w:r>
      <w:proofErr w:type="gramEnd"/>
    </w:p>
    <w:p w:rsidR="00D43F4F" w:rsidRDefault="008B69BF">
      <w:r>
        <w:rPr>
          <w:rFonts w:ascii="Arial Unicode MS" w:eastAsia="Arial Unicode MS" w:hAnsi="Arial Unicode MS" w:cs="Arial Unicode MS"/>
          <w:sz w:val="18"/>
          <w:szCs w:val="18"/>
        </w:rPr>
        <w:t>Compound：Y = (9.439*10</w:t>
      </w:r>
      <w:proofErr w:type="gramStart"/>
      <w:r>
        <w:rPr>
          <w:rFonts w:ascii="Arial Unicode MS" w:eastAsia="Arial Unicode MS" w:hAnsi="Arial Unicode MS" w:cs="Arial Unicode MS"/>
          <w:sz w:val="18"/>
          <w:szCs w:val="18"/>
        </w:rPr>
        <w:t>^(</w:t>
      </w:r>
      <w:proofErr w:type="gramEnd"/>
      <w:r>
        <w:rPr>
          <w:rFonts w:ascii="Arial Unicode MS" w:eastAsia="Arial Unicode MS" w:hAnsi="Arial Unicode MS" w:cs="Arial Unicode MS"/>
          <w:sz w:val="18"/>
          <w:szCs w:val="18"/>
        </w:rPr>
        <w:t>94))*0.896^</w:t>
      </w:r>
      <w:r>
        <w:rPr>
          <w:sz w:val="18"/>
          <w:szCs w:val="18"/>
          <w:vertAlign w:val="superscript"/>
        </w:rPr>
        <w:t>T</w:t>
      </w:r>
      <w:r>
        <w:rPr>
          <w:sz w:val="18"/>
          <w:szCs w:val="18"/>
        </w:rPr>
        <w:t xml:space="preserve"> (R^2   0.834, F  </w:t>
      </w:r>
      <w:r>
        <w:rPr>
          <w:rFonts w:ascii="Arial" w:eastAsia="Arial" w:hAnsi="Arial" w:cs="Arial"/>
          <w:sz w:val="18"/>
          <w:szCs w:val="18"/>
        </w:rPr>
        <w:t>75.223</w:t>
      </w:r>
      <w:r>
        <w:rPr>
          <w:sz w:val="18"/>
          <w:szCs w:val="18"/>
        </w:rPr>
        <w:t>)</w:t>
      </w:r>
    </w:p>
    <w:p w:rsidR="00D43F4F" w:rsidRDefault="008B69BF">
      <w:proofErr w:type="gramStart"/>
      <w:r>
        <w:rPr>
          <w:sz w:val="18"/>
          <w:szCs w:val="18"/>
        </w:rPr>
        <w:t>2.Mining</w:t>
      </w:r>
      <w:proofErr w:type="gramEnd"/>
      <w:r>
        <w:rPr>
          <w:sz w:val="18"/>
          <w:szCs w:val="18"/>
        </w:rPr>
        <w:t xml:space="preserve"> </w:t>
      </w:r>
    </w:p>
    <w:p w:rsidR="00D43F4F" w:rsidRDefault="008B69BF">
      <w:r>
        <w:rPr>
          <w:rFonts w:ascii="Arial Unicode MS" w:eastAsia="Arial Unicode MS" w:hAnsi="Arial Unicode MS" w:cs="Arial Unicode MS"/>
          <w:sz w:val="18"/>
          <w:szCs w:val="18"/>
        </w:rPr>
        <w:t xml:space="preserve">Compound：Y </w:t>
      </w:r>
      <w:proofErr w:type="gramStart"/>
      <w:r>
        <w:rPr>
          <w:rFonts w:ascii="Arial Unicode MS" w:eastAsia="Arial Unicode MS" w:hAnsi="Arial Unicode MS" w:cs="Arial Unicode MS"/>
          <w:sz w:val="18"/>
          <w:szCs w:val="18"/>
        </w:rPr>
        <w:t>=(</w:t>
      </w:r>
      <w:proofErr w:type="gramEnd"/>
      <w:r>
        <w:rPr>
          <w:rFonts w:ascii="Arial Unicode MS" w:eastAsia="Arial Unicode MS" w:hAnsi="Arial Unicode MS" w:cs="Arial Unicode MS"/>
          <w:sz w:val="18"/>
          <w:szCs w:val="18"/>
        </w:rPr>
        <w:t>8.735*10^(136))*0.854^</w:t>
      </w:r>
      <w:r>
        <w:rPr>
          <w:sz w:val="18"/>
          <w:szCs w:val="18"/>
          <w:vertAlign w:val="superscript"/>
        </w:rPr>
        <w:t>T</w:t>
      </w:r>
      <w:r>
        <w:rPr>
          <w:sz w:val="18"/>
          <w:szCs w:val="18"/>
        </w:rPr>
        <w:t xml:space="preserve"> (R^2   0.896, F  </w:t>
      </w:r>
      <w:r>
        <w:rPr>
          <w:rFonts w:ascii="Arial" w:eastAsia="Arial" w:hAnsi="Arial" w:cs="Arial"/>
          <w:sz w:val="18"/>
          <w:szCs w:val="18"/>
        </w:rPr>
        <w:t>128.856</w:t>
      </w:r>
      <w:r>
        <w:rPr>
          <w:sz w:val="18"/>
          <w:szCs w:val="18"/>
        </w:rPr>
        <w:t>)</w:t>
      </w:r>
    </w:p>
    <w:p w:rsidR="00D43F4F" w:rsidRDefault="008B69BF">
      <w:pPr>
        <w:numPr>
          <w:ilvl w:val="0"/>
          <w:numId w:val="1"/>
        </w:numPr>
        <w:ind w:hanging="360"/>
      </w:pPr>
      <w:r>
        <w:rPr>
          <w:rFonts w:eastAsia="Times New Roman"/>
        </w:rPr>
        <w:t>Food, textile, paper and furniture</w:t>
      </w:r>
    </w:p>
    <w:p w:rsidR="00D43F4F" w:rsidRDefault="008B69BF">
      <w:r>
        <w:rPr>
          <w:rFonts w:ascii="Arial Unicode MS" w:eastAsia="Arial Unicode MS" w:hAnsi="Arial Unicode MS" w:cs="Arial Unicode MS"/>
          <w:sz w:val="18"/>
          <w:szCs w:val="18"/>
        </w:rPr>
        <w:t>Compound：Y = (9.667*10</w:t>
      </w:r>
      <w:proofErr w:type="gramStart"/>
      <w:r>
        <w:rPr>
          <w:rFonts w:ascii="Arial Unicode MS" w:eastAsia="Arial Unicode MS" w:hAnsi="Arial Unicode MS" w:cs="Arial Unicode MS"/>
          <w:sz w:val="18"/>
          <w:szCs w:val="18"/>
        </w:rPr>
        <w:t>^(</w:t>
      </w:r>
      <w:proofErr w:type="gramEnd"/>
      <w:r>
        <w:rPr>
          <w:rFonts w:ascii="Arial Unicode MS" w:eastAsia="Arial Unicode MS" w:hAnsi="Arial Unicode MS" w:cs="Arial Unicode MS"/>
          <w:sz w:val="18"/>
          <w:szCs w:val="18"/>
        </w:rPr>
        <w:t>173))*0.818^</w:t>
      </w:r>
      <w:r>
        <w:rPr>
          <w:sz w:val="18"/>
          <w:szCs w:val="18"/>
          <w:vertAlign w:val="superscript"/>
        </w:rPr>
        <w:t>T</w:t>
      </w:r>
      <w:r>
        <w:rPr>
          <w:sz w:val="18"/>
          <w:szCs w:val="18"/>
        </w:rPr>
        <w:t xml:space="preserve"> (R^2   0.825, F  </w:t>
      </w:r>
      <w:r>
        <w:rPr>
          <w:rFonts w:ascii="Arial" w:eastAsia="Arial" w:hAnsi="Arial" w:cs="Arial"/>
          <w:sz w:val="18"/>
          <w:szCs w:val="18"/>
        </w:rPr>
        <w:t>70.764</w:t>
      </w:r>
      <w:r>
        <w:rPr>
          <w:sz w:val="18"/>
          <w:szCs w:val="18"/>
        </w:rPr>
        <w:t>)</w:t>
      </w:r>
    </w:p>
    <w:p w:rsidR="00D43F4F" w:rsidRDefault="008B69BF">
      <w:pPr>
        <w:numPr>
          <w:ilvl w:val="0"/>
          <w:numId w:val="1"/>
        </w:numPr>
        <w:ind w:hanging="360"/>
      </w:pPr>
      <w:r>
        <w:rPr>
          <w:rFonts w:eastAsia="Times New Roman"/>
        </w:rPr>
        <w:t>Petrol processing and Coking</w:t>
      </w:r>
    </w:p>
    <w:p w:rsidR="00D43F4F" w:rsidRDefault="008B69BF">
      <w:r>
        <w:rPr>
          <w:rFonts w:ascii="Arial Unicode MS" w:eastAsia="Arial Unicode MS" w:hAnsi="Arial Unicode MS" w:cs="Arial Unicode MS"/>
          <w:sz w:val="18"/>
          <w:szCs w:val="18"/>
        </w:rPr>
        <w:t>Growth：（Y = e</w:t>
      </w:r>
      <w:r>
        <w:rPr>
          <w:sz w:val="18"/>
          <w:szCs w:val="18"/>
          <w:vertAlign w:val="superscript"/>
        </w:rPr>
        <w:t>(974.86-0.488*t)</w:t>
      </w:r>
      <w:r>
        <w:rPr>
          <w:rFonts w:ascii="Arial Unicode MS" w:eastAsia="Arial Unicode MS" w:hAnsi="Arial Unicode MS" w:cs="Arial Unicode MS"/>
          <w:sz w:val="18"/>
          <w:szCs w:val="18"/>
        </w:rPr>
        <w:t xml:space="preserve">）(R^2  0.859, F  </w:t>
      </w:r>
      <w:r>
        <w:rPr>
          <w:rFonts w:ascii="Arial" w:eastAsia="Arial" w:hAnsi="Arial" w:cs="Arial"/>
          <w:sz w:val="18"/>
          <w:szCs w:val="18"/>
        </w:rPr>
        <w:t>54.796</w:t>
      </w:r>
      <w:r>
        <w:rPr>
          <w:sz w:val="18"/>
          <w:szCs w:val="18"/>
        </w:rPr>
        <w:t>)</w:t>
      </w:r>
    </w:p>
    <w:p w:rsidR="00D43F4F" w:rsidRDefault="008B69BF">
      <w:pPr>
        <w:widowControl/>
        <w:jc w:val="left"/>
      </w:pPr>
      <w:r>
        <w:rPr>
          <w:sz w:val="18"/>
          <w:szCs w:val="18"/>
        </w:rPr>
        <w:t>5</w:t>
      </w:r>
      <w:r>
        <w:t xml:space="preserve">   chemical and pharmacy </w:t>
      </w:r>
    </w:p>
    <w:p w:rsidR="00D43F4F" w:rsidRDefault="008B69BF">
      <w:pPr>
        <w:widowControl/>
        <w:jc w:val="left"/>
      </w:pPr>
      <w:r>
        <w:rPr>
          <w:rFonts w:ascii="Arial Unicode MS" w:eastAsia="Arial Unicode MS" w:hAnsi="Arial Unicode MS" w:cs="Arial Unicode MS"/>
          <w:sz w:val="18"/>
          <w:szCs w:val="18"/>
        </w:rPr>
        <w:t>Compound：Y = (9.329*10</w:t>
      </w:r>
      <w:proofErr w:type="gramStart"/>
      <w:r>
        <w:rPr>
          <w:rFonts w:ascii="Arial Unicode MS" w:eastAsia="Arial Unicode MS" w:hAnsi="Arial Unicode MS" w:cs="Arial Unicode MS"/>
          <w:sz w:val="18"/>
          <w:szCs w:val="18"/>
        </w:rPr>
        <w:t>^(</w:t>
      </w:r>
      <w:proofErr w:type="gramEnd"/>
      <w:r>
        <w:rPr>
          <w:rFonts w:ascii="Arial Unicode MS" w:eastAsia="Arial Unicode MS" w:hAnsi="Arial Unicode MS" w:cs="Arial Unicode MS"/>
          <w:sz w:val="18"/>
          <w:szCs w:val="18"/>
        </w:rPr>
        <w:t>300))*0.706^</w:t>
      </w:r>
      <w:r>
        <w:rPr>
          <w:sz w:val="18"/>
          <w:szCs w:val="18"/>
          <w:vertAlign w:val="superscript"/>
        </w:rPr>
        <w:t>T</w:t>
      </w:r>
      <w:r>
        <w:rPr>
          <w:sz w:val="18"/>
          <w:szCs w:val="18"/>
        </w:rPr>
        <w:t xml:space="preserve"> (R^2  </w:t>
      </w:r>
      <w:r>
        <w:t>0.802,</w:t>
      </w:r>
      <w:r>
        <w:rPr>
          <w:rFonts w:ascii="Arial" w:eastAsia="Arial" w:hAnsi="Arial" w:cs="Arial"/>
          <w:sz w:val="18"/>
          <w:szCs w:val="18"/>
        </w:rPr>
        <w:t xml:space="preserve">  F  60.871)</w:t>
      </w:r>
    </w:p>
    <w:p w:rsidR="00D43F4F" w:rsidRDefault="008B69BF">
      <w:proofErr w:type="gramStart"/>
      <w:r>
        <w:rPr>
          <w:rFonts w:ascii="Arial" w:eastAsia="Arial" w:hAnsi="Arial" w:cs="Arial"/>
          <w:sz w:val="18"/>
          <w:szCs w:val="18"/>
        </w:rPr>
        <w:t>6</w:t>
      </w:r>
      <w:r>
        <w:t xml:space="preserve">  building</w:t>
      </w:r>
      <w:proofErr w:type="gramEnd"/>
      <w:r>
        <w:t xml:space="preserve"> industry and non-metal mineral</w:t>
      </w:r>
    </w:p>
    <w:p w:rsidR="00D43F4F" w:rsidRDefault="008B69BF">
      <w:pPr>
        <w:widowControl/>
        <w:jc w:val="left"/>
      </w:pPr>
      <w:r>
        <w:rPr>
          <w:rFonts w:ascii="Arial Unicode MS" w:eastAsia="Arial Unicode MS" w:hAnsi="Arial Unicode MS" w:cs="Arial Unicode MS"/>
          <w:sz w:val="18"/>
          <w:szCs w:val="18"/>
        </w:rPr>
        <w:t>Compound：Y =2.73*10</w:t>
      </w:r>
      <w:proofErr w:type="gramStart"/>
      <w:r>
        <w:rPr>
          <w:rFonts w:ascii="Arial Unicode MS" w:eastAsia="Arial Unicode MS" w:hAnsi="Arial Unicode MS" w:cs="Arial Unicode MS"/>
          <w:sz w:val="18"/>
          <w:szCs w:val="18"/>
        </w:rPr>
        <w:t>^(</w:t>
      </w:r>
      <w:proofErr w:type="gramEnd"/>
      <w:r>
        <w:rPr>
          <w:rFonts w:ascii="Arial Unicode MS" w:eastAsia="Arial Unicode MS" w:hAnsi="Arial Unicode MS" w:cs="Arial Unicode MS"/>
          <w:sz w:val="18"/>
          <w:szCs w:val="18"/>
        </w:rPr>
        <w:t xml:space="preserve">122)*(0.868)^t (R^2  </w:t>
      </w:r>
      <w:r>
        <w:t>0.529,</w:t>
      </w:r>
      <w:r>
        <w:rPr>
          <w:rFonts w:ascii="Arial" w:eastAsia="Arial" w:hAnsi="Arial" w:cs="Arial"/>
          <w:sz w:val="18"/>
          <w:szCs w:val="18"/>
        </w:rPr>
        <w:t xml:space="preserve">  F 16.828)</w:t>
      </w:r>
    </w:p>
    <w:p w:rsidR="00D43F4F" w:rsidRDefault="008B69BF">
      <w:proofErr w:type="gramStart"/>
      <w:r>
        <w:t>7  metal</w:t>
      </w:r>
      <w:proofErr w:type="gramEnd"/>
      <w:r>
        <w:t xml:space="preserve"> processing and manufacture</w:t>
      </w:r>
    </w:p>
    <w:p w:rsidR="00D43F4F" w:rsidRDefault="008B69BF">
      <w:pPr>
        <w:widowControl/>
        <w:jc w:val="left"/>
      </w:pPr>
      <w:r>
        <w:rPr>
          <w:rFonts w:ascii="Arial Unicode MS" w:eastAsia="Arial Unicode MS" w:hAnsi="Arial Unicode MS" w:cs="Arial Unicode MS"/>
          <w:sz w:val="18"/>
          <w:szCs w:val="18"/>
        </w:rPr>
        <w:t xml:space="preserve">Compound：Y </w:t>
      </w:r>
      <w:proofErr w:type="gramStart"/>
      <w:r>
        <w:rPr>
          <w:rFonts w:ascii="Arial Unicode MS" w:eastAsia="Arial Unicode MS" w:hAnsi="Arial Unicode MS" w:cs="Arial Unicode MS"/>
          <w:sz w:val="18"/>
          <w:szCs w:val="18"/>
        </w:rPr>
        <w:t>=(</w:t>
      </w:r>
      <w:proofErr w:type="gramEnd"/>
      <w:r>
        <w:rPr>
          <w:rFonts w:ascii="Arial Unicode MS" w:eastAsia="Arial Unicode MS" w:hAnsi="Arial Unicode MS" w:cs="Arial Unicode MS"/>
          <w:sz w:val="18"/>
          <w:szCs w:val="18"/>
        </w:rPr>
        <w:t>5.457*10^(257))*0.743^</w:t>
      </w:r>
      <w:r>
        <w:rPr>
          <w:sz w:val="18"/>
          <w:szCs w:val="18"/>
          <w:vertAlign w:val="superscript"/>
        </w:rPr>
        <w:t>T</w:t>
      </w:r>
      <w:r>
        <w:rPr>
          <w:sz w:val="18"/>
          <w:szCs w:val="18"/>
        </w:rPr>
        <w:t xml:space="preserve"> (R^2  </w:t>
      </w:r>
      <w:r>
        <w:t>0.799,</w:t>
      </w:r>
      <w:r>
        <w:rPr>
          <w:rFonts w:ascii="Arial" w:eastAsia="Arial" w:hAnsi="Arial" w:cs="Arial"/>
          <w:sz w:val="18"/>
          <w:szCs w:val="18"/>
        </w:rPr>
        <w:t xml:space="preserve">  F  59.617)</w:t>
      </w:r>
    </w:p>
    <w:p w:rsidR="00D43F4F" w:rsidRDefault="008B69BF">
      <w:proofErr w:type="gramStart"/>
      <w:r>
        <w:t>8  mechanism</w:t>
      </w:r>
      <w:proofErr w:type="gramEnd"/>
      <w:r>
        <w:t>, electronic equipment</w:t>
      </w:r>
    </w:p>
    <w:p w:rsidR="00D43F4F" w:rsidRDefault="008B69BF">
      <w:pPr>
        <w:widowControl/>
        <w:jc w:val="left"/>
      </w:pPr>
      <w:r>
        <w:rPr>
          <w:rFonts w:ascii="Arial Unicode MS" w:eastAsia="Arial Unicode MS" w:hAnsi="Arial Unicode MS" w:cs="Arial Unicode MS"/>
          <w:sz w:val="18"/>
          <w:szCs w:val="18"/>
        </w:rPr>
        <w:t>S curve（Y = e</w:t>
      </w:r>
      <w:r>
        <w:rPr>
          <w:sz w:val="18"/>
          <w:szCs w:val="18"/>
          <w:vertAlign w:val="superscript"/>
        </w:rPr>
        <w:t>(-718.630+(1.434*10^6)/t)</w:t>
      </w:r>
      <w:r>
        <w:rPr>
          <w:rFonts w:ascii="Arial Unicode MS" w:eastAsia="Arial Unicode MS" w:hAnsi="Arial Unicode MS" w:cs="Arial Unicode MS"/>
          <w:sz w:val="18"/>
          <w:szCs w:val="18"/>
        </w:rPr>
        <w:t>）；  (R^</w:t>
      </w:r>
      <w:proofErr w:type="gramStart"/>
      <w:r>
        <w:rPr>
          <w:rFonts w:ascii="Arial Unicode MS" w:eastAsia="Arial Unicode MS" w:hAnsi="Arial Unicode MS" w:cs="Arial Unicode MS"/>
          <w:sz w:val="18"/>
          <w:szCs w:val="18"/>
        </w:rPr>
        <w:t xml:space="preserve">2  </w:t>
      </w:r>
      <w:r>
        <w:t>0.889</w:t>
      </w:r>
      <w:proofErr w:type="gramEnd"/>
      <w:r>
        <w:t>,</w:t>
      </w:r>
      <w:r>
        <w:rPr>
          <w:rFonts w:ascii="Arial" w:eastAsia="Arial" w:hAnsi="Arial" w:cs="Arial"/>
          <w:sz w:val="18"/>
          <w:szCs w:val="18"/>
        </w:rPr>
        <w:t xml:space="preserve">  F  120.640)</w:t>
      </w:r>
    </w:p>
    <w:p w:rsidR="00D43F4F" w:rsidRDefault="008B69BF">
      <w:proofErr w:type="gramStart"/>
      <w:r>
        <w:t>9  electricity</w:t>
      </w:r>
      <w:proofErr w:type="gramEnd"/>
      <w:r>
        <w:t>, heat power and water supplying</w:t>
      </w:r>
    </w:p>
    <w:p w:rsidR="00D43F4F" w:rsidRDefault="008B69BF">
      <w:r>
        <w:rPr>
          <w:rFonts w:ascii="Arial Unicode MS" w:eastAsia="Arial Unicode MS" w:hAnsi="Arial Unicode MS" w:cs="Arial Unicode MS"/>
          <w:sz w:val="18"/>
          <w:szCs w:val="18"/>
        </w:rPr>
        <w:t>Compound：（Y = (1.179*10^(219))*0.777^</w:t>
      </w:r>
      <w:r>
        <w:rPr>
          <w:sz w:val="18"/>
          <w:szCs w:val="18"/>
          <w:vertAlign w:val="superscript"/>
        </w:rPr>
        <w:t>T</w:t>
      </w:r>
      <w:r>
        <w:rPr>
          <w:rFonts w:ascii="Arial Unicode MS" w:eastAsia="Arial Unicode MS" w:hAnsi="Arial Unicode MS" w:cs="Arial Unicode MS"/>
          <w:sz w:val="18"/>
          <w:szCs w:val="18"/>
        </w:rPr>
        <w:t xml:space="preserve">）(R^2  </w:t>
      </w:r>
      <w:r>
        <w:t>0.886,</w:t>
      </w:r>
      <w:r>
        <w:rPr>
          <w:rFonts w:ascii="Arial" w:eastAsia="Arial" w:hAnsi="Arial" w:cs="Arial"/>
          <w:sz w:val="18"/>
          <w:szCs w:val="18"/>
        </w:rPr>
        <w:t xml:space="preserve">  F 116.214)</w:t>
      </w:r>
    </w:p>
    <w:p w:rsidR="00D43F4F" w:rsidRDefault="008B69BF">
      <w:pPr>
        <w:widowControl/>
        <w:jc w:val="left"/>
      </w:pPr>
      <w:proofErr w:type="gramStart"/>
      <w:r>
        <w:rPr>
          <w:sz w:val="18"/>
          <w:szCs w:val="18"/>
        </w:rPr>
        <w:t>10</w:t>
      </w:r>
      <w:r>
        <w:t xml:space="preserve">  construction</w:t>
      </w:r>
      <w:proofErr w:type="gramEnd"/>
    </w:p>
    <w:p w:rsidR="00D43F4F" w:rsidRDefault="008B69BF">
      <w:r>
        <w:rPr>
          <w:rFonts w:ascii="Arial Unicode MS" w:eastAsia="Arial Unicode MS" w:hAnsi="Arial Unicode MS" w:cs="Arial Unicode MS"/>
          <w:sz w:val="18"/>
          <w:szCs w:val="18"/>
        </w:rPr>
        <w:t>Compound：（Y = (6.317*10^(173))*0.818^</w:t>
      </w:r>
      <w:r>
        <w:rPr>
          <w:sz w:val="18"/>
          <w:szCs w:val="18"/>
          <w:vertAlign w:val="superscript"/>
        </w:rPr>
        <w:t>T</w:t>
      </w:r>
      <w:r>
        <w:rPr>
          <w:rFonts w:ascii="Arial Unicode MS" w:eastAsia="Arial Unicode MS" w:hAnsi="Arial Unicode MS" w:cs="Arial Unicode MS"/>
          <w:sz w:val="18"/>
          <w:szCs w:val="18"/>
        </w:rPr>
        <w:t xml:space="preserve">） (R^2  </w:t>
      </w:r>
      <w:r>
        <w:t>0.841,</w:t>
      </w:r>
      <w:r>
        <w:rPr>
          <w:rFonts w:ascii="Arial" w:eastAsia="Arial" w:hAnsi="Arial" w:cs="Arial"/>
          <w:sz w:val="18"/>
          <w:szCs w:val="18"/>
        </w:rPr>
        <w:t xml:space="preserve">  F79.612)</w:t>
      </w:r>
    </w:p>
    <w:p w:rsidR="00D43F4F" w:rsidRDefault="008B69BF">
      <w:pPr>
        <w:widowControl/>
        <w:jc w:val="left"/>
      </w:pPr>
      <w:proofErr w:type="gramStart"/>
      <w:r>
        <w:rPr>
          <w:sz w:val="18"/>
          <w:szCs w:val="18"/>
        </w:rPr>
        <w:t xml:space="preserve">11  </w:t>
      </w:r>
      <w:r>
        <w:t>transportation</w:t>
      </w:r>
      <w:proofErr w:type="gramEnd"/>
      <w:r>
        <w:t>, post and storage</w:t>
      </w:r>
    </w:p>
    <w:p w:rsidR="00D43F4F" w:rsidRDefault="008B69BF">
      <w:pPr>
        <w:widowControl/>
        <w:jc w:val="left"/>
      </w:pPr>
      <w:r>
        <w:rPr>
          <w:rFonts w:ascii="Arial Unicode MS" w:eastAsia="Arial Unicode MS" w:hAnsi="Arial Unicode MS" w:cs="Arial Unicode MS"/>
          <w:sz w:val="18"/>
          <w:szCs w:val="18"/>
        </w:rPr>
        <w:t xml:space="preserve">Compound：（Y  = 9.437*10^(92)*0.898^t）(R^2  </w:t>
      </w:r>
      <w:r>
        <w:t>0.78,</w:t>
      </w:r>
      <w:r>
        <w:rPr>
          <w:rFonts w:ascii="Arial" w:eastAsia="Arial" w:hAnsi="Arial" w:cs="Arial"/>
          <w:sz w:val="18"/>
          <w:szCs w:val="18"/>
        </w:rPr>
        <w:t xml:space="preserve">  F 53.149)</w:t>
      </w:r>
    </w:p>
    <w:p w:rsidR="00D43F4F" w:rsidRDefault="008B69BF">
      <w:pPr>
        <w:widowControl/>
        <w:jc w:val="left"/>
      </w:pPr>
      <w:proofErr w:type="gramStart"/>
      <w:r>
        <w:rPr>
          <w:rFonts w:ascii="Arial" w:eastAsia="Arial" w:hAnsi="Arial" w:cs="Arial"/>
          <w:sz w:val="18"/>
          <w:szCs w:val="18"/>
        </w:rPr>
        <w:t xml:space="preserve">12  </w:t>
      </w:r>
      <w:r>
        <w:t>business</w:t>
      </w:r>
      <w:proofErr w:type="gramEnd"/>
      <w:r>
        <w:t xml:space="preserve"> and catering</w:t>
      </w:r>
    </w:p>
    <w:p w:rsidR="00D43F4F" w:rsidRDefault="008B69BF">
      <w:pPr>
        <w:widowControl/>
        <w:jc w:val="left"/>
      </w:pPr>
      <w:r>
        <w:rPr>
          <w:rFonts w:ascii="Arial Unicode MS" w:eastAsia="Arial Unicode MS" w:hAnsi="Arial Unicode MS" w:cs="Arial Unicode MS"/>
          <w:sz w:val="18"/>
          <w:szCs w:val="18"/>
        </w:rPr>
        <w:t>Compound：（Y = (1.262*10^(94))*0.896^</w:t>
      </w:r>
      <w:r>
        <w:rPr>
          <w:sz w:val="18"/>
          <w:szCs w:val="18"/>
          <w:vertAlign w:val="superscript"/>
        </w:rPr>
        <w:t>T</w:t>
      </w:r>
      <w:r>
        <w:rPr>
          <w:rFonts w:ascii="Arial Unicode MS" w:eastAsia="Arial Unicode MS" w:hAnsi="Arial Unicode MS" w:cs="Arial Unicode MS"/>
          <w:sz w:val="18"/>
          <w:szCs w:val="18"/>
        </w:rPr>
        <w:t xml:space="preserve">）(R^2  </w:t>
      </w:r>
      <w:r>
        <w:t>0.685,</w:t>
      </w:r>
      <w:r>
        <w:rPr>
          <w:rFonts w:ascii="Arial" w:eastAsia="Arial" w:hAnsi="Arial" w:cs="Arial"/>
          <w:sz w:val="18"/>
          <w:szCs w:val="18"/>
        </w:rPr>
        <w:t xml:space="preserve">  F32.653)</w:t>
      </w:r>
    </w:p>
    <w:p w:rsidR="00D43F4F" w:rsidRDefault="008B69BF">
      <w:pPr>
        <w:widowControl/>
        <w:jc w:val="left"/>
      </w:pPr>
      <w:proofErr w:type="gramStart"/>
      <w:r>
        <w:t>13  finance</w:t>
      </w:r>
      <w:proofErr w:type="gramEnd"/>
      <w:r>
        <w:t>, real estate and other service</w:t>
      </w:r>
    </w:p>
    <w:p w:rsidR="00D43F4F" w:rsidRDefault="008B69BF">
      <w:pPr>
        <w:widowControl/>
        <w:jc w:val="left"/>
      </w:pPr>
      <w:r>
        <w:rPr>
          <w:rFonts w:ascii="Arial Unicode MS" w:eastAsia="Arial Unicode MS" w:hAnsi="Arial Unicode MS" w:cs="Arial Unicode MS"/>
          <w:sz w:val="18"/>
          <w:szCs w:val="18"/>
        </w:rPr>
        <w:lastRenderedPageBreak/>
        <w:t>Compound：（Y= (6.025*10^(107))*0.883^</w:t>
      </w:r>
      <w:r>
        <w:rPr>
          <w:sz w:val="18"/>
          <w:szCs w:val="18"/>
          <w:vertAlign w:val="superscript"/>
        </w:rPr>
        <w:t>T</w:t>
      </w:r>
      <w:r>
        <w:rPr>
          <w:rFonts w:ascii="Arial Unicode MS" w:eastAsia="Arial Unicode MS" w:hAnsi="Arial Unicode MS" w:cs="Arial Unicode MS"/>
          <w:sz w:val="18"/>
          <w:szCs w:val="18"/>
        </w:rPr>
        <w:t xml:space="preserve">）(R^2  </w:t>
      </w:r>
      <w:r>
        <w:t>0.874,</w:t>
      </w:r>
      <w:r>
        <w:rPr>
          <w:rFonts w:ascii="Arial" w:eastAsia="Arial" w:hAnsi="Arial" w:cs="Arial"/>
          <w:sz w:val="18"/>
          <w:szCs w:val="18"/>
        </w:rPr>
        <w:t xml:space="preserve">  F 104.215)</w:t>
      </w:r>
    </w:p>
    <w:p w:rsidR="00D43F4F" w:rsidRDefault="00D43F4F">
      <w:pPr>
        <w:widowControl/>
        <w:jc w:val="left"/>
      </w:pPr>
    </w:p>
    <w:p w:rsidR="00D43F4F" w:rsidRDefault="00D43F4F"/>
    <w:p w:rsidR="00D43F4F" w:rsidRDefault="008B69BF">
      <w:pPr>
        <w:keepNext/>
        <w:spacing w:before="120" w:after="120" w:line="360" w:lineRule="auto"/>
        <w:jc w:val="center"/>
      </w:pPr>
      <w:r>
        <w:rPr>
          <w:rFonts w:ascii="Calibri" w:eastAsia="Calibri" w:hAnsi="Calibri" w:cs="Calibri"/>
        </w:rPr>
        <w:t>Table A.2 Inferred IO table in 2006 after structure adjustment (GDP increase by 114.3%)</w:t>
      </w:r>
      <w:r>
        <w:rPr>
          <w:rFonts w:ascii="Calibri" w:eastAsia="Calibri" w:hAnsi="Calibri" w:cs="Calibri"/>
          <w:vertAlign w:val="superscript"/>
        </w:rPr>
        <w:footnoteReference w:id="11"/>
      </w:r>
    </w:p>
    <w:tbl>
      <w:tblPr>
        <w:tblStyle w:val="af3"/>
        <w:tblW w:w="9151" w:type="dxa"/>
        <w:tblInd w:w="-115" w:type="dxa"/>
        <w:tblBorders>
          <w:top w:val="single" w:sz="8" w:space="0" w:color="9BBB59"/>
          <w:bottom w:val="single" w:sz="8" w:space="0" w:color="9BBB59"/>
        </w:tblBorders>
        <w:tblLayout w:type="fixed"/>
        <w:tblLook w:val="04A0" w:firstRow="1" w:lastRow="0" w:firstColumn="1" w:lastColumn="0" w:noHBand="0" w:noVBand="1"/>
      </w:tblPr>
      <w:tblGrid>
        <w:gridCol w:w="1149"/>
        <w:gridCol w:w="691"/>
        <w:gridCol w:w="523"/>
        <w:gridCol w:w="523"/>
        <w:gridCol w:w="523"/>
        <w:gridCol w:w="522"/>
        <w:gridCol w:w="522"/>
        <w:gridCol w:w="522"/>
        <w:gridCol w:w="522"/>
        <w:gridCol w:w="522"/>
        <w:gridCol w:w="522"/>
        <w:gridCol w:w="522"/>
        <w:gridCol w:w="522"/>
        <w:gridCol w:w="522"/>
        <w:gridCol w:w="522"/>
        <w:gridCol w:w="522"/>
      </w:tblGrid>
      <w:tr w:rsidR="00D43F4F" w:rsidTr="00D43F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D43F4F">
            <w:pPr>
              <w:widowControl/>
              <w:contextualSpacing w:val="0"/>
              <w:jc w:val="left"/>
            </w:pPr>
          </w:p>
        </w:tc>
        <w:tc>
          <w:tcPr>
            <w:tcW w:w="691" w:type="dxa"/>
          </w:tcPr>
          <w:p w:rsidR="00D43F4F" w:rsidRDefault="008B69BF">
            <w:pPr>
              <w:contextualSpacing w:val="0"/>
              <w:jc w:val="right"/>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color w:val="000000"/>
                <w:sz w:val="14"/>
                <w:szCs w:val="14"/>
              </w:rPr>
              <w:t>1</w:t>
            </w:r>
          </w:p>
        </w:tc>
        <w:tc>
          <w:tcPr>
            <w:tcW w:w="523" w:type="dxa"/>
          </w:tcPr>
          <w:p w:rsidR="00D43F4F" w:rsidRDefault="008B69BF">
            <w:pPr>
              <w:contextualSpacing w:val="0"/>
              <w:jc w:val="right"/>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color w:val="000000"/>
                <w:sz w:val="14"/>
                <w:szCs w:val="14"/>
              </w:rPr>
              <w:t>2</w:t>
            </w:r>
          </w:p>
        </w:tc>
        <w:tc>
          <w:tcPr>
            <w:tcW w:w="523" w:type="dxa"/>
          </w:tcPr>
          <w:p w:rsidR="00D43F4F" w:rsidRDefault="008B69BF">
            <w:pPr>
              <w:contextualSpacing w:val="0"/>
              <w:jc w:val="right"/>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color w:val="000000"/>
                <w:sz w:val="14"/>
                <w:szCs w:val="14"/>
              </w:rPr>
              <w:t>3</w:t>
            </w:r>
          </w:p>
        </w:tc>
        <w:tc>
          <w:tcPr>
            <w:tcW w:w="523" w:type="dxa"/>
          </w:tcPr>
          <w:p w:rsidR="00D43F4F" w:rsidRDefault="008B69BF">
            <w:pPr>
              <w:contextualSpacing w:val="0"/>
              <w:jc w:val="right"/>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color w:val="000000"/>
                <w:sz w:val="14"/>
                <w:szCs w:val="14"/>
              </w:rPr>
              <w:t>4</w:t>
            </w:r>
          </w:p>
        </w:tc>
        <w:tc>
          <w:tcPr>
            <w:tcW w:w="522" w:type="dxa"/>
          </w:tcPr>
          <w:p w:rsidR="00D43F4F" w:rsidRDefault="008B69BF">
            <w:pPr>
              <w:contextualSpacing w:val="0"/>
              <w:jc w:val="right"/>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color w:val="000000"/>
                <w:sz w:val="14"/>
                <w:szCs w:val="14"/>
              </w:rPr>
              <w:t>5</w:t>
            </w:r>
          </w:p>
        </w:tc>
        <w:tc>
          <w:tcPr>
            <w:tcW w:w="522" w:type="dxa"/>
          </w:tcPr>
          <w:p w:rsidR="00D43F4F" w:rsidRDefault="008B69BF">
            <w:pPr>
              <w:contextualSpacing w:val="0"/>
              <w:jc w:val="right"/>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color w:val="000000"/>
                <w:sz w:val="14"/>
                <w:szCs w:val="14"/>
              </w:rPr>
              <w:t>6</w:t>
            </w:r>
          </w:p>
        </w:tc>
        <w:tc>
          <w:tcPr>
            <w:tcW w:w="522" w:type="dxa"/>
          </w:tcPr>
          <w:p w:rsidR="00D43F4F" w:rsidRDefault="008B69BF">
            <w:pPr>
              <w:contextualSpacing w:val="0"/>
              <w:jc w:val="right"/>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color w:val="000000"/>
                <w:sz w:val="14"/>
                <w:szCs w:val="14"/>
              </w:rPr>
              <w:t>7</w:t>
            </w:r>
          </w:p>
        </w:tc>
        <w:tc>
          <w:tcPr>
            <w:tcW w:w="522" w:type="dxa"/>
          </w:tcPr>
          <w:p w:rsidR="00D43F4F" w:rsidRDefault="008B69BF">
            <w:pPr>
              <w:contextualSpacing w:val="0"/>
              <w:jc w:val="right"/>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color w:val="000000"/>
                <w:sz w:val="14"/>
                <w:szCs w:val="14"/>
              </w:rPr>
              <w:t>8</w:t>
            </w:r>
          </w:p>
        </w:tc>
        <w:tc>
          <w:tcPr>
            <w:tcW w:w="522" w:type="dxa"/>
          </w:tcPr>
          <w:p w:rsidR="00D43F4F" w:rsidRDefault="008B69BF">
            <w:pPr>
              <w:contextualSpacing w:val="0"/>
              <w:jc w:val="right"/>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color w:val="000000"/>
                <w:sz w:val="14"/>
                <w:szCs w:val="14"/>
              </w:rPr>
              <w:t>9</w:t>
            </w:r>
          </w:p>
        </w:tc>
        <w:tc>
          <w:tcPr>
            <w:tcW w:w="522" w:type="dxa"/>
          </w:tcPr>
          <w:p w:rsidR="00D43F4F" w:rsidRDefault="008B69BF">
            <w:pPr>
              <w:contextualSpacing w:val="0"/>
              <w:jc w:val="right"/>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color w:val="000000"/>
                <w:sz w:val="14"/>
                <w:szCs w:val="14"/>
              </w:rPr>
              <w:t>10</w:t>
            </w:r>
          </w:p>
        </w:tc>
        <w:tc>
          <w:tcPr>
            <w:tcW w:w="522" w:type="dxa"/>
          </w:tcPr>
          <w:p w:rsidR="00D43F4F" w:rsidRDefault="008B69BF">
            <w:pPr>
              <w:contextualSpacing w:val="0"/>
              <w:jc w:val="right"/>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color w:val="000000"/>
                <w:sz w:val="14"/>
                <w:szCs w:val="14"/>
              </w:rPr>
              <w:t>11</w:t>
            </w:r>
          </w:p>
        </w:tc>
        <w:tc>
          <w:tcPr>
            <w:tcW w:w="522" w:type="dxa"/>
          </w:tcPr>
          <w:p w:rsidR="00D43F4F" w:rsidRDefault="008B69BF">
            <w:pPr>
              <w:contextualSpacing w:val="0"/>
              <w:jc w:val="right"/>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color w:val="000000"/>
                <w:sz w:val="14"/>
                <w:szCs w:val="14"/>
              </w:rPr>
              <w:t>12</w:t>
            </w:r>
          </w:p>
        </w:tc>
        <w:tc>
          <w:tcPr>
            <w:tcW w:w="522" w:type="dxa"/>
          </w:tcPr>
          <w:p w:rsidR="00D43F4F" w:rsidRDefault="008B69BF">
            <w:pPr>
              <w:contextualSpacing w:val="0"/>
              <w:jc w:val="right"/>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color w:val="000000"/>
                <w:sz w:val="14"/>
                <w:szCs w:val="14"/>
              </w:rPr>
              <w:t>13</w:t>
            </w:r>
          </w:p>
        </w:tc>
        <w:tc>
          <w:tcPr>
            <w:tcW w:w="522" w:type="dxa"/>
          </w:tcPr>
          <w:p w:rsidR="00D43F4F" w:rsidRDefault="008B69BF">
            <w:pPr>
              <w:contextualSpacing w:val="0"/>
              <w:jc w:val="right"/>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color w:val="000000"/>
                <w:sz w:val="14"/>
                <w:szCs w:val="14"/>
              </w:rPr>
              <w:t>14</w:t>
            </w:r>
          </w:p>
        </w:tc>
        <w:tc>
          <w:tcPr>
            <w:tcW w:w="522" w:type="dxa"/>
          </w:tcPr>
          <w:p w:rsidR="00D43F4F" w:rsidRDefault="008B69BF">
            <w:pPr>
              <w:contextualSpacing w:val="0"/>
              <w:jc w:val="right"/>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color w:val="000000"/>
                <w:sz w:val="14"/>
                <w:szCs w:val="14"/>
              </w:rPr>
              <w:t>15</w:t>
            </w:r>
          </w:p>
        </w:tc>
      </w:tr>
      <w:tr w:rsidR="00D43F4F" w:rsidTr="00D43F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1</w:t>
            </w:r>
          </w:p>
        </w:tc>
        <w:tc>
          <w:tcPr>
            <w:tcW w:w="691"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729</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8</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1091</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220</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176</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113</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248</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38</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222</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33</w:t>
            </w:r>
          </w:p>
        </w:tc>
      </w:tr>
      <w:tr w:rsidR="00D43F4F" w:rsidTr="00D43F4F">
        <w:trPr>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2</w:t>
            </w:r>
          </w:p>
        </w:tc>
        <w:tc>
          <w:tcPr>
            <w:tcW w:w="691"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20</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63</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14</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9</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24</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720</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173</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114</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354</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49</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326</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70</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23</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11</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63</w:t>
            </w:r>
          </w:p>
        </w:tc>
      </w:tr>
      <w:tr w:rsidR="00D43F4F" w:rsidTr="00D43F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3</w:t>
            </w:r>
          </w:p>
        </w:tc>
        <w:tc>
          <w:tcPr>
            <w:tcW w:w="691"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324</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0</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481</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33</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3</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0</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35</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0</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0</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0</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0</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3</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8</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337</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61</w:t>
            </w:r>
          </w:p>
        </w:tc>
      </w:tr>
      <w:tr w:rsidR="00D43F4F" w:rsidTr="00D43F4F">
        <w:trPr>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4</w:t>
            </w:r>
          </w:p>
        </w:tc>
        <w:tc>
          <w:tcPr>
            <w:tcW w:w="691"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4</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8</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6</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730</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92</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20</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9</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7</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29</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4</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12</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15</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34</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178</w:t>
            </w:r>
          </w:p>
        </w:tc>
      </w:tr>
      <w:tr w:rsidR="00D43F4F" w:rsidTr="00D43F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5</w:t>
            </w:r>
          </w:p>
        </w:tc>
        <w:tc>
          <w:tcPr>
            <w:tcW w:w="691"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22</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15</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64</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27</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624</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3</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55</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47</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130</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114</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6</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110</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62</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112</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415</w:t>
            </w:r>
          </w:p>
        </w:tc>
      </w:tr>
      <w:tr w:rsidR="00D43F4F" w:rsidTr="00D43F4F">
        <w:trPr>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6</w:t>
            </w:r>
          </w:p>
        </w:tc>
        <w:tc>
          <w:tcPr>
            <w:tcW w:w="691"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49</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53</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9</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8</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27</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51</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123</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44</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99</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46</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84</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65</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464</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66</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92</w:t>
            </w:r>
          </w:p>
        </w:tc>
      </w:tr>
      <w:tr w:rsidR="00D43F4F" w:rsidTr="00D43F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7</w:t>
            </w:r>
          </w:p>
        </w:tc>
        <w:tc>
          <w:tcPr>
            <w:tcW w:w="691"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307</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56</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95</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192</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267</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15</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1159</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75</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58</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517</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14</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116</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39</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69</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545</w:t>
            </w:r>
          </w:p>
        </w:tc>
      </w:tr>
      <w:tr w:rsidR="00D43F4F" w:rsidTr="00D43F4F">
        <w:trPr>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8</w:t>
            </w:r>
          </w:p>
        </w:tc>
        <w:tc>
          <w:tcPr>
            <w:tcW w:w="691"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14</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18</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18</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4</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15</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3</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19</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100</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54</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110</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4</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643</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5</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8</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45</w:t>
            </w:r>
          </w:p>
        </w:tc>
      </w:tr>
      <w:tr w:rsidR="00D43F4F" w:rsidTr="00D43F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9</w:t>
            </w:r>
          </w:p>
        </w:tc>
        <w:tc>
          <w:tcPr>
            <w:tcW w:w="691"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17</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71</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26</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9</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115</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8</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50</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62</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1070</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1054</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14</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524</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28</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13</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81</w:t>
            </w:r>
          </w:p>
        </w:tc>
      </w:tr>
      <w:tr w:rsidR="00D43F4F" w:rsidTr="00D43F4F">
        <w:trPr>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10</w:t>
            </w:r>
          </w:p>
        </w:tc>
        <w:tc>
          <w:tcPr>
            <w:tcW w:w="691"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54</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109</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24</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34</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71</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21</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70</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54</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100</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2358</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175</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219</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534</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216</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681</w:t>
            </w:r>
          </w:p>
        </w:tc>
      </w:tr>
      <w:tr w:rsidR="00D43F4F" w:rsidTr="00D43F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11</w:t>
            </w:r>
          </w:p>
        </w:tc>
        <w:tc>
          <w:tcPr>
            <w:tcW w:w="691"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51</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142</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34</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36</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64</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27</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181</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93</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167</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116</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113</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51</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80</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112</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168</w:t>
            </w:r>
          </w:p>
        </w:tc>
      </w:tr>
      <w:tr w:rsidR="00D43F4F" w:rsidTr="00D43F4F">
        <w:trPr>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12</w:t>
            </w:r>
          </w:p>
        </w:tc>
        <w:tc>
          <w:tcPr>
            <w:tcW w:w="691"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9</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3</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3</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0</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4</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5</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53</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47</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270</w:t>
            </w:r>
          </w:p>
        </w:tc>
      </w:tr>
      <w:tr w:rsidR="00D43F4F" w:rsidTr="00D43F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13</w:t>
            </w:r>
          </w:p>
        </w:tc>
        <w:tc>
          <w:tcPr>
            <w:tcW w:w="691"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108</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76</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95</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62</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119</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45</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120</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71</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144</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263</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60</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264</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405</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189</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499</w:t>
            </w:r>
          </w:p>
        </w:tc>
      </w:tr>
      <w:tr w:rsidR="00D43F4F" w:rsidTr="00D43F4F">
        <w:trPr>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14</w:t>
            </w:r>
          </w:p>
        </w:tc>
        <w:tc>
          <w:tcPr>
            <w:tcW w:w="691"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102</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42</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119</w:t>
            </w:r>
          </w:p>
        </w:tc>
        <w:tc>
          <w:tcPr>
            <w:tcW w:w="523"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85</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140</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26</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102</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57</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96</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261</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56</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133</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120</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194</w:t>
            </w:r>
          </w:p>
        </w:tc>
        <w:tc>
          <w:tcPr>
            <w:tcW w:w="522" w:type="dxa"/>
          </w:tcPr>
          <w:p w:rsidR="00D43F4F" w:rsidRDefault="008B69BF">
            <w:pPr>
              <w:contextualSpacing w:val="0"/>
              <w:jc w:val="righ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524</w:t>
            </w:r>
          </w:p>
        </w:tc>
      </w:tr>
      <w:tr w:rsidR="00D43F4F" w:rsidTr="00D43F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15</w:t>
            </w:r>
          </w:p>
        </w:tc>
        <w:tc>
          <w:tcPr>
            <w:tcW w:w="691"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114</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74</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110</w:t>
            </w:r>
          </w:p>
        </w:tc>
        <w:tc>
          <w:tcPr>
            <w:tcW w:w="523"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83</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86</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21</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108</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57</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70</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265</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77</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127</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225</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417</w:t>
            </w:r>
          </w:p>
        </w:tc>
        <w:tc>
          <w:tcPr>
            <w:tcW w:w="522" w:type="dxa"/>
          </w:tcPr>
          <w:p w:rsidR="00D43F4F" w:rsidRDefault="008B69BF">
            <w:pPr>
              <w:contextualSpacing w:val="0"/>
              <w:jc w:val="righ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957</w:t>
            </w:r>
          </w:p>
        </w:tc>
      </w:tr>
      <w:tr w:rsidR="00D43F4F" w:rsidTr="00D43F4F">
        <w:trPr>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Value added</w:t>
            </w:r>
          </w:p>
        </w:tc>
        <w:tc>
          <w:tcPr>
            <w:tcW w:w="691"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2727</w:t>
            </w:r>
          </w:p>
        </w:tc>
        <w:tc>
          <w:tcPr>
            <w:tcW w:w="523"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643</w:t>
            </w:r>
          </w:p>
        </w:tc>
        <w:tc>
          <w:tcPr>
            <w:tcW w:w="523"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870</w:t>
            </w:r>
          </w:p>
        </w:tc>
        <w:tc>
          <w:tcPr>
            <w:tcW w:w="523"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457</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756</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228</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667</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305</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631</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1352</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503</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890</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1696</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1984</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4757</w:t>
            </w:r>
          </w:p>
        </w:tc>
      </w:tr>
      <w:tr w:rsidR="00D43F4F" w:rsidTr="00D43F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Output</w:t>
            </w:r>
          </w:p>
        </w:tc>
        <w:tc>
          <w:tcPr>
            <w:tcW w:w="691"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4651</w:t>
            </w:r>
          </w:p>
        </w:tc>
        <w:tc>
          <w:tcPr>
            <w:tcW w:w="523"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1380</w:t>
            </w:r>
          </w:p>
        </w:tc>
        <w:tc>
          <w:tcPr>
            <w:tcW w:w="523"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3058</w:t>
            </w:r>
          </w:p>
        </w:tc>
        <w:tc>
          <w:tcPr>
            <w:tcW w:w="523"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1991</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2581</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1169</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2997</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1089</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2983</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6541</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1439</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3481</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3795</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4028</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9370</w:t>
            </w:r>
          </w:p>
        </w:tc>
      </w:tr>
      <w:tr w:rsidR="00D43F4F" w:rsidTr="00D43F4F">
        <w:trPr>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industry structure</w:t>
            </w:r>
          </w:p>
        </w:tc>
        <w:tc>
          <w:tcPr>
            <w:tcW w:w="691"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9%</w:t>
            </w:r>
          </w:p>
        </w:tc>
        <w:tc>
          <w:tcPr>
            <w:tcW w:w="523"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3%</w:t>
            </w:r>
          </w:p>
        </w:tc>
        <w:tc>
          <w:tcPr>
            <w:tcW w:w="523"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6%</w:t>
            </w:r>
          </w:p>
        </w:tc>
        <w:tc>
          <w:tcPr>
            <w:tcW w:w="523"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4%</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5%</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6%</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2%</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6%</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13%</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3%</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7%</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8%</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8%</w:t>
            </w:r>
          </w:p>
        </w:tc>
        <w:tc>
          <w:tcPr>
            <w:tcW w:w="522" w:type="dxa"/>
          </w:tcPr>
          <w:p w:rsidR="00D43F4F" w:rsidRDefault="008B69BF">
            <w:pPr>
              <w:widowControl/>
              <w:contextualSpacing w:val="0"/>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b/>
                <w:color w:val="000000"/>
                <w:sz w:val="14"/>
                <w:szCs w:val="14"/>
              </w:rPr>
              <w:t>19%</w:t>
            </w:r>
          </w:p>
        </w:tc>
      </w:tr>
      <w:tr w:rsidR="00D43F4F" w:rsidTr="00D43F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dxa"/>
          </w:tcPr>
          <w:p w:rsidR="00D43F4F" w:rsidRDefault="008B69BF">
            <w:pPr>
              <w:widowControl/>
              <w:contextualSpacing w:val="0"/>
              <w:jc w:val="left"/>
            </w:pPr>
            <w:r>
              <w:rPr>
                <w:rFonts w:ascii="Calibri" w:eastAsia="Calibri" w:hAnsi="Calibri" w:cs="Calibri"/>
                <w:color w:val="000000"/>
                <w:sz w:val="14"/>
                <w:szCs w:val="14"/>
              </w:rPr>
              <w:t>change</w:t>
            </w:r>
          </w:p>
        </w:tc>
        <w:tc>
          <w:tcPr>
            <w:tcW w:w="691"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w:t>
            </w:r>
          </w:p>
        </w:tc>
        <w:tc>
          <w:tcPr>
            <w:tcW w:w="523"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w:t>
            </w:r>
          </w:p>
        </w:tc>
        <w:tc>
          <w:tcPr>
            <w:tcW w:w="523"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w:t>
            </w:r>
          </w:p>
        </w:tc>
        <w:tc>
          <w:tcPr>
            <w:tcW w:w="523"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0%</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-4%</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1%</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2%</w:t>
            </w:r>
          </w:p>
        </w:tc>
        <w:tc>
          <w:tcPr>
            <w:tcW w:w="522" w:type="dxa"/>
          </w:tcPr>
          <w:p w:rsidR="00D43F4F" w:rsidRDefault="008B69BF">
            <w:pPr>
              <w:widowControl/>
              <w:contextualSpacing w:val="0"/>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color w:val="000000"/>
                <w:sz w:val="14"/>
                <w:szCs w:val="14"/>
              </w:rPr>
              <w:t>4%</w:t>
            </w:r>
          </w:p>
        </w:tc>
      </w:tr>
    </w:tbl>
    <w:p w:rsidR="00D43F4F" w:rsidRDefault="00D43F4F"/>
    <w:p w:rsidR="00D43F4F" w:rsidRDefault="008B69BF">
      <w:r>
        <w:rPr>
          <w:rFonts w:ascii="Calibri" w:eastAsia="Calibri" w:hAnsi="Calibri" w:cs="Calibri"/>
        </w:rPr>
        <w:t>Figure A.2 Carbon emission change in 2006 after structure adjustment (</w:t>
      </w:r>
      <w:r>
        <w:t>CO2 increase by 101.9%)</w:t>
      </w:r>
      <w:r>
        <w:rPr>
          <w:vertAlign w:val="superscript"/>
        </w:rPr>
        <w:footnoteReference w:id="12"/>
      </w:r>
    </w:p>
    <w:p w:rsidR="00D43F4F" w:rsidRDefault="008B69BF">
      <w:pPr>
        <w:jc w:val="center"/>
      </w:pPr>
      <w:r>
        <w:rPr>
          <w:noProof/>
        </w:rPr>
        <w:drawing>
          <wp:inline distT="0" distB="0" distL="0" distR="0">
            <wp:extent cx="2725495" cy="1975984"/>
            <wp:effectExtent l="0" t="0" r="0" b="0"/>
            <wp:docPr id="82"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80"/>
                    <a:srcRect/>
                    <a:stretch>
                      <a:fillRect/>
                    </a:stretch>
                  </pic:blipFill>
                  <pic:spPr>
                    <a:xfrm>
                      <a:off x="0" y="0"/>
                      <a:ext cx="2725495" cy="1975984"/>
                    </a:xfrm>
                    <a:prstGeom prst="rect">
                      <a:avLst/>
                    </a:prstGeom>
                    <a:ln/>
                  </pic:spPr>
                </pic:pic>
              </a:graphicData>
            </a:graphic>
          </wp:inline>
        </w:drawing>
      </w:r>
    </w:p>
    <w:p w:rsidR="00D43F4F" w:rsidRDefault="008B69BF">
      <w:pPr>
        <w:spacing w:before="120" w:after="120" w:line="360" w:lineRule="auto"/>
        <w:jc w:val="center"/>
      </w:pPr>
      <w:r>
        <w:lastRenderedPageBreak/>
        <w:t>Table A.3: Classification of industry in IO table</w:t>
      </w:r>
    </w:p>
    <w:tbl>
      <w:tblPr>
        <w:tblStyle w:val="af4"/>
        <w:tblW w:w="7905" w:type="dxa"/>
        <w:jc w:val="center"/>
        <w:tblInd w:w="-115" w:type="dxa"/>
        <w:tblBorders>
          <w:top w:val="single" w:sz="12" w:space="0" w:color="008000"/>
          <w:bottom w:val="single" w:sz="12" w:space="0" w:color="008000"/>
        </w:tblBorders>
        <w:tblLayout w:type="fixed"/>
        <w:tblLook w:val="0400" w:firstRow="0" w:lastRow="0" w:firstColumn="0" w:lastColumn="0" w:noHBand="0" w:noVBand="1"/>
      </w:tblPr>
      <w:tblGrid>
        <w:gridCol w:w="534"/>
        <w:gridCol w:w="3544"/>
        <w:gridCol w:w="425"/>
        <w:gridCol w:w="3402"/>
      </w:tblGrid>
      <w:tr w:rsidR="00D43F4F">
        <w:trPr>
          <w:trHeight w:val="280"/>
          <w:jc w:val="center"/>
        </w:trPr>
        <w:tc>
          <w:tcPr>
            <w:tcW w:w="534" w:type="dxa"/>
            <w:tcBorders>
              <w:top w:val="single" w:sz="12" w:space="0" w:color="008000"/>
              <w:bottom w:val="single" w:sz="6" w:space="0" w:color="008000"/>
            </w:tcBorders>
          </w:tcPr>
          <w:p w:rsidR="00D43F4F" w:rsidRDefault="008B69BF">
            <w:r>
              <w:rPr>
                <w:sz w:val="16"/>
                <w:szCs w:val="16"/>
              </w:rPr>
              <w:t>1</w:t>
            </w:r>
          </w:p>
        </w:tc>
        <w:tc>
          <w:tcPr>
            <w:tcW w:w="3544" w:type="dxa"/>
            <w:tcBorders>
              <w:top w:val="single" w:sz="12" w:space="0" w:color="008000"/>
              <w:bottom w:val="single" w:sz="6" w:space="0" w:color="008000"/>
            </w:tcBorders>
          </w:tcPr>
          <w:p w:rsidR="00D43F4F" w:rsidRDefault="008B69BF">
            <w:r>
              <w:rPr>
                <w:sz w:val="16"/>
                <w:szCs w:val="16"/>
              </w:rPr>
              <w:t>AGR: Agriculture</w:t>
            </w:r>
          </w:p>
        </w:tc>
        <w:tc>
          <w:tcPr>
            <w:tcW w:w="425" w:type="dxa"/>
            <w:tcBorders>
              <w:top w:val="single" w:sz="12" w:space="0" w:color="008000"/>
              <w:bottom w:val="single" w:sz="6" w:space="0" w:color="008000"/>
            </w:tcBorders>
          </w:tcPr>
          <w:p w:rsidR="00D43F4F" w:rsidRDefault="008B69BF">
            <w:r>
              <w:rPr>
                <w:sz w:val="16"/>
                <w:szCs w:val="16"/>
              </w:rPr>
              <w:t>9</w:t>
            </w:r>
          </w:p>
        </w:tc>
        <w:tc>
          <w:tcPr>
            <w:tcW w:w="3402" w:type="dxa"/>
            <w:tcBorders>
              <w:top w:val="single" w:sz="12" w:space="0" w:color="008000"/>
              <w:bottom w:val="single" w:sz="6" w:space="0" w:color="008000"/>
            </w:tcBorders>
          </w:tcPr>
          <w:p w:rsidR="00D43F4F" w:rsidRDefault="008B69BF">
            <w:r>
              <w:rPr>
                <w:sz w:val="16"/>
                <w:szCs w:val="16"/>
              </w:rPr>
              <w:t>MPM: Metal processing and manufacture</w:t>
            </w:r>
          </w:p>
        </w:tc>
      </w:tr>
      <w:tr w:rsidR="00D43F4F">
        <w:trPr>
          <w:trHeight w:val="280"/>
          <w:jc w:val="center"/>
        </w:trPr>
        <w:tc>
          <w:tcPr>
            <w:tcW w:w="534" w:type="dxa"/>
            <w:tcBorders>
              <w:bottom w:val="single" w:sz="6" w:space="0" w:color="008000"/>
            </w:tcBorders>
          </w:tcPr>
          <w:p w:rsidR="00D43F4F" w:rsidRDefault="008B69BF">
            <w:r>
              <w:rPr>
                <w:sz w:val="16"/>
                <w:szCs w:val="16"/>
              </w:rPr>
              <w:t>2</w:t>
            </w:r>
          </w:p>
        </w:tc>
        <w:tc>
          <w:tcPr>
            <w:tcW w:w="3544" w:type="dxa"/>
            <w:tcBorders>
              <w:bottom w:val="single" w:sz="6" w:space="0" w:color="008000"/>
            </w:tcBorders>
          </w:tcPr>
          <w:p w:rsidR="00D43F4F" w:rsidRDefault="008B69BF">
            <w:r>
              <w:rPr>
                <w:sz w:val="16"/>
                <w:szCs w:val="16"/>
              </w:rPr>
              <w:t>MIN: Mining</w:t>
            </w:r>
          </w:p>
        </w:tc>
        <w:tc>
          <w:tcPr>
            <w:tcW w:w="425" w:type="dxa"/>
            <w:tcBorders>
              <w:bottom w:val="single" w:sz="6" w:space="0" w:color="008000"/>
            </w:tcBorders>
          </w:tcPr>
          <w:p w:rsidR="00D43F4F" w:rsidRDefault="008B69BF">
            <w:r>
              <w:rPr>
                <w:sz w:val="16"/>
                <w:szCs w:val="16"/>
              </w:rPr>
              <w:t>10</w:t>
            </w:r>
          </w:p>
        </w:tc>
        <w:tc>
          <w:tcPr>
            <w:tcW w:w="3402" w:type="dxa"/>
            <w:tcBorders>
              <w:bottom w:val="single" w:sz="6" w:space="0" w:color="008000"/>
            </w:tcBorders>
          </w:tcPr>
          <w:p w:rsidR="00D43F4F" w:rsidRDefault="008B69BF">
            <w:r>
              <w:rPr>
                <w:sz w:val="16"/>
                <w:szCs w:val="16"/>
              </w:rPr>
              <w:t xml:space="preserve">MEM: Mechanic, electronic equipment and other manufacturer </w:t>
            </w:r>
          </w:p>
        </w:tc>
      </w:tr>
      <w:tr w:rsidR="00D43F4F">
        <w:trPr>
          <w:trHeight w:val="280"/>
          <w:jc w:val="center"/>
        </w:trPr>
        <w:tc>
          <w:tcPr>
            <w:tcW w:w="534" w:type="dxa"/>
            <w:tcBorders>
              <w:bottom w:val="single" w:sz="6" w:space="0" w:color="008000"/>
            </w:tcBorders>
          </w:tcPr>
          <w:p w:rsidR="00D43F4F" w:rsidRDefault="008B69BF">
            <w:r>
              <w:rPr>
                <w:sz w:val="16"/>
                <w:szCs w:val="16"/>
              </w:rPr>
              <w:t>3</w:t>
            </w:r>
          </w:p>
        </w:tc>
        <w:tc>
          <w:tcPr>
            <w:tcW w:w="3544" w:type="dxa"/>
            <w:tcBorders>
              <w:bottom w:val="single" w:sz="6" w:space="0" w:color="008000"/>
            </w:tcBorders>
          </w:tcPr>
          <w:p w:rsidR="00D43F4F" w:rsidRDefault="008B69BF">
            <w:r>
              <w:rPr>
                <w:sz w:val="16"/>
                <w:szCs w:val="16"/>
              </w:rPr>
              <w:t>FTM: Food manufacture and tobacco processing</w:t>
            </w:r>
          </w:p>
        </w:tc>
        <w:tc>
          <w:tcPr>
            <w:tcW w:w="425" w:type="dxa"/>
            <w:tcBorders>
              <w:bottom w:val="single" w:sz="6" w:space="0" w:color="008000"/>
            </w:tcBorders>
          </w:tcPr>
          <w:p w:rsidR="00D43F4F" w:rsidRDefault="008B69BF">
            <w:r>
              <w:rPr>
                <w:sz w:val="16"/>
                <w:szCs w:val="16"/>
              </w:rPr>
              <w:t>11</w:t>
            </w:r>
          </w:p>
        </w:tc>
        <w:tc>
          <w:tcPr>
            <w:tcW w:w="3402" w:type="dxa"/>
            <w:tcBorders>
              <w:bottom w:val="single" w:sz="6" w:space="0" w:color="008000"/>
            </w:tcBorders>
          </w:tcPr>
          <w:p w:rsidR="00D43F4F" w:rsidRDefault="008B69BF">
            <w:r>
              <w:rPr>
                <w:sz w:val="16"/>
                <w:szCs w:val="16"/>
              </w:rPr>
              <w:t>EHW: Electricity, heat power and water production and supply</w:t>
            </w:r>
          </w:p>
        </w:tc>
      </w:tr>
      <w:tr w:rsidR="00D43F4F">
        <w:trPr>
          <w:trHeight w:val="280"/>
          <w:jc w:val="center"/>
        </w:trPr>
        <w:tc>
          <w:tcPr>
            <w:tcW w:w="534" w:type="dxa"/>
            <w:tcBorders>
              <w:bottom w:val="single" w:sz="6" w:space="0" w:color="008000"/>
            </w:tcBorders>
          </w:tcPr>
          <w:p w:rsidR="00D43F4F" w:rsidRDefault="008B69BF">
            <w:r>
              <w:rPr>
                <w:sz w:val="16"/>
                <w:szCs w:val="16"/>
              </w:rPr>
              <w:t>4</w:t>
            </w:r>
          </w:p>
        </w:tc>
        <w:tc>
          <w:tcPr>
            <w:tcW w:w="3544" w:type="dxa"/>
            <w:tcBorders>
              <w:bottom w:val="single" w:sz="6" w:space="0" w:color="008000"/>
            </w:tcBorders>
          </w:tcPr>
          <w:p w:rsidR="00D43F4F" w:rsidRDefault="008B69BF">
            <w:r>
              <w:rPr>
                <w:sz w:val="16"/>
                <w:szCs w:val="16"/>
              </w:rPr>
              <w:t>TWA: Textile, Wearing Apparel</w:t>
            </w:r>
          </w:p>
        </w:tc>
        <w:tc>
          <w:tcPr>
            <w:tcW w:w="425" w:type="dxa"/>
            <w:tcBorders>
              <w:bottom w:val="single" w:sz="6" w:space="0" w:color="008000"/>
            </w:tcBorders>
          </w:tcPr>
          <w:p w:rsidR="00D43F4F" w:rsidRDefault="008B69BF">
            <w:r>
              <w:rPr>
                <w:sz w:val="16"/>
                <w:szCs w:val="16"/>
              </w:rPr>
              <w:t>12</w:t>
            </w:r>
          </w:p>
        </w:tc>
        <w:tc>
          <w:tcPr>
            <w:tcW w:w="3402" w:type="dxa"/>
            <w:tcBorders>
              <w:bottom w:val="single" w:sz="6" w:space="0" w:color="008000"/>
            </w:tcBorders>
          </w:tcPr>
          <w:p w:rsidR="00D43F4F" w:rsidRDefault="008B69BF">
            <w:r>
              <w:rPr>
                <w:sz w:val="16"/>
                <w:szCs w:val="16"/>
              </w:rPr>
              <w:t>CON: Construction</w:t>
            </w:r>
          </w:p>
        </w:tc>
      </w:tr>
      <w:tr w:rsidR="00D43F4F">
        <w:trPr>
          <w:trHeight w:val="280"/>
          <w:jc w:val="center"/>
        </w:trPr>
        <w:tc>
          <w:tcPr>
            <w:tcW w:w="534" w:type="dxa"/>
            <w:tcBorders>
              <w:bottom w:val="single" w:sz="6" w:space="0" w:color="008000"/>
            </w:tcBorders>
          </w:tcPr>
          <w:p w:rsidR="00D43F4F" w:rsidRDefault="008B69BF">
            <w:r>
              <w:rPr>
                <w:sz w:val="16"/>
                <w:szCs w:val="16"/>
              </w:rPr>
              <w:t>5</w:t>
            </w:r>
          </w:p>
        </w:tc>
        <w:tc>
          <w:tcPr>
            <w:tcW w:w="3544" w:type="dxa"/>
            <w:tcBorders>
              <w:bottom w:val="single" w:sz="6" w:space="0" w:color="008000"/>
            </w:tcBorders>
          </w:tcPr>
          <w:p w:rsidR="00D43F4F" w:rsidRDefault="008B69BF">
            <w:r>
              <w:rPr>
                <w:sz w:val="16"/>
                <w:szCs w:val="16"/>
              </w:rPr>
              <w:t xml:space="preserve">WAE: Wood processing and Manufacture of Articles for Culture, Education and Sport Activities </w:t>
            </w:r>
          </w:p>
        </w:tc>
        <w:tc>
          <w:tcPr>
            <w:tcW w:w="425" w:type="dxa"/>
            <w:tcBorders>
              <w:bottom w:val="single" w:sz="6" w:space="0" w:color="008000"/>
            </w:tcBorders>
          </w:tcPr>
          <w:p w:rsidR="00D43F4F" w:rsidRDefault="008B69BF">
            <w:r>
              <w:rPr>
                <w:sz w:val="16"/>
                <w:szCs w:val="16"/>
              </w:rPr>
              <w:t>13</w:t>
            </w:r>
          </w:p>
        </w:tc>
        <w:tc>
          <w:tcPr>
            <w:tcW w:w="3402" w:type="dxa"/>
            <w:tcBorders>
              <w:bottom w:val="single" w:sz="6" w:space="0" w:color="008000"/>
            </w:tcBorders>
          </w:tcPr>
          <w:p w:rsidR="00D43F4F" w:rsidRDefault="008B69BF">
            <w:r>
              <w:rPr>
                <w:sz w:val="16"/>
                <w:szCs w:val="16"/>
              </w:rPr>
              <w:t xml:space="preserve">TSI: Transportation, storage, and information service </w:t>
            </w:r>
          </w:p>
        </w:tc>
      </w:tr>
      <w:tr w:rsidR="00D43F4F">
        <w:trPr>
          <w:trHeight w:val="280"/>
          <w:jc w:val="center"/>
        </w:trPr>
        <w:tc>
          <w:tcPr>
            <w:tcW w:w="534" w:type="dxa"/>
            <w:tcBorders>
              <w:bottom w:val="single" w:sz="6" w:space="0" w:color="008000"/>
            </w:tcBorders>
          </w:tcPr>
          <w:p w:rsidR="00D43F4F" w:rsidRDefault="008B69BF">
            <w:r>
              <w:rPr>
                <w:sz w:val="16"/>
                <w:szCs w:val="16"/>
              </w:rPr>
              <w:t>6</w:t>
            </w:r>
          </w:p>
        </w:tc>
        <w:tc>
          <w:tcPr>
            <w:tcW w:w="3544" w:type="dxa"/>
            <w:tcBorders>
              <w:bottom w:val="single" w:sz="6" w:space="0" w:color="008000"/>
            </w:tcBorders>
          </w:tcPr>
          <w:p w:rsidR="00D43F4F" w:rsidRDefault="008B69BF">
            <w:r>
              <w:rPr>
                <w:sz w:val="16"/>
                <w:szCs w:val="16"/>
              </w:rPr>
              <w:t>PCN: Petroleum Processing, Coking and Nuclear Fuel Processing</w:t>
            </w:r>
          </w:p>
        </w:tc>
        <w:tc>
          <w:tcPr>
            <w:tcW w:w="425" w:type="dxa"/>
            <w:tcBorders>
              <w:bottom w:val="single" w:sz="6" w:space="0" w:color="008000"/>
            </w:tcBorders>
          </w:tcPr>
          <w:p w:rsidR="00D43F4F" w:rsidRDefault="008B69BF">
            <w:r>
              <w:rPr>
                <w:sz w:val="16"/>
                <w:szCs w:val="16"/>
              </w:rPr>
              <w:t>14</w:t>
            </w:r>
          </w:p>
        </w:tc>
        <w:tc>
          <w:tcPr>
            <w:tcW w:w="3402" w:type="dxa"/>
            <w:tcBorders>
              <w:bottom w:val="single" w:sz="6" w:space="0" w:color="008000"/>
            </w:tcBorders>
          </w:tcPr>
          <w:p w:rsidR="00D43F4F" w:rsidRDefault="008B69BF">
            <w:r>
              <w:rPr>
                <w:sz w:val="16"/>
                <w:szCs w:val="16"/>
              </w:rPr>
              <w:t>WRT: Wholesale and retail trades</w:t>
            </w:r>
          </w:p>
        </w:tc>
      </w:tr>
      <w:tr w:rsidR="00D43F4F">
        <w:trPr>
          <w:trHeight w:val="280"/>
          <w:jc w:val="center"/>
        </w:trPr>
        <w:tc>
          <w:tcPr>
            <w:tcW w:w="534" w:type="dxa"/>
            <w:tcBorders>
              <w:bottom w:val="single" w:sz="6" w:space="0" w:color="008000"/>
            </w:tcBorders>
          </w:tcPr>
          <w:p w:rsidR="00D43F4F" w:rsidRDefault="008B69BF">
            <w:r>
              <w:rPr>
                <w:sz w:val="16"/>
                <w:szCs w:val="16"/>
              </w:rPr>
              <w:t>7</w:t>
            </w:r>
          </w:p>
        </w:tc>
        <w:tc>
          <w:tcPr>
            <w:tcW w:w="3544" w:type="dxa"/>
            <w:tcBorders>
              <w:bottom w:val="single" w:sz="6" w:space="0" w:color="008000"/>
            </w:tcBorders>
          </w:tcPr>
          <w:p w:rsidR="00D43F4F" w:rsidRDefault="008B69BF">
            <w:r>
              <w:rPr>
                <w:sz w:val="16"/>
                <w:szCs w:val="16"/>
              </w:rPr>
              <w:t>CPM: Chemical and Pharmaceutical and Medicine Manufacturing</w:t>
            </w:r>
          </w:p>
        </w:tc>
        <w:tc>
          <w:tcPr>
            <w:tcW w:w="425" w:type="dxa"/>
            <w:tcBorders>
              <w:bottom w:val="single" w:sz="6" w:space="0" w:color="008000"/>
            </w:tcBorders>
          </w:tcPr>
          <w:p w:rsidR="00D43F4F" w:rsidRDefault="008B69BF">
            <w:r>
              <w:rPr>
                <w:sz w:val="16"/>
                <w:szCs w:val="16"/>
              </w:rPr>
              <w:t>15</w:t>
            </w:r>
          </w:p>
        </w:tc>
        <w:tc>
          <w:tcPr>
            <w:tcW w:w="3402" w:type="dxa"/>
            <w:tcBorders>
              <w:bottom w:val="single" w:sz="6" w:space="0" w:color="008000"/>
            </w:tcBorders>
          </w:tcPr>
          <w:p w:rsidR="00D43F4F" w:rsidRDefault="008B69BF">
            <w:r>
              <w:rPr>
                <w:sz w:val="16"/>
                <w:szCs w:val="16"/>
              </w:rPr>
              <w:t>RFO: Real estate finance and other service</w:t>
            </w:r>
          </w:p>
        </w:tc>
      </w:tr>
      <w:tr w:rsidR="00D43F4F">
        <w:trPr>
          <w:trHeight w:val="280"/>
          <w:jc w:val="center"/>
        </w:trPr>
        <w:tc>
          <w:tcPr>
            <w:tcW w:w="534" w:type="dxa"/>
            <w:tcBorders>
              <w:bottom w:val="single" w:sz="6" w:space="0" w:color="008000"/>
            </w:tcBorders>
          </w:tcPr>
          <w:p w:rsidR="00D43F4F" w:rsidRDefault="008B69BF">
            <w:r>
              <w:rPr>
                <w:sz w:val="16"/>
                <w:szCs w:val="16"/>
              </w:rPr>
              <w:t>8</w:t>
            </w:r>
          </w:p>
        </w:tc>
        <w:tc>
          <w:tcPr>
            <w:tcW w:w="3544" w:type="dxa"/>
            <w:tcBorders>
              <w:bottom w:val="single" w:sz="6" w:space="0" w:color="008000"/>
            </w:tcBorders>
          </w:tcPr>
          <w:p w:rsidR="00D43F4F" w:rsidRDefault="008B69BF">
            <w:r>
              <w:rPr>
                <w:sz w:val="16"/>
                <w:szCs w:val="16"/>
              </w:rPr>
              <w:t>BNM: Building materials and non-Metallic Materials Industry</w:t>
            </w:r>
          </w:p>
        </w:tc>
        <w:tc>
          <w:tcPr>
            <w:tcW w:w="425" w:type="dxa"/>
            <w:tcBorders>
              <w:bottom w:val="single" w:sz="6" w:space="0" w:color="008000"/>
            </w:tcBorders>
          </w:tcPr>
          <w:p w:rsidR="00D43F4F" w:rsidRDefault="00D43F4F"/>
        </w:tc>
        <w:tc>
          <w:tcPr>
            <w:tcW w:w="3402" w:type="dxa"/>
            <w:tcBorders>
              <w:bottom w:val="single" w:sz="6" w:space="0" w:color="008000"/>
            </w:tcBorders>
          </w:tcPr>
          <w:p w:rsidR="00D43F4F" w:rsidRDefault="00D43F4F"/>
        </w:tc>
      </w:tr>
      <w:tr w:rsidR="00D43F4F">
        <w:trPr>
          <w:trHeight w:val="280"/>
          <w:jc w:val="center"/>
        </w:trPr>
        <w:tc>
          <w:tcPr>
            <w:tcW w:w="4078" w:type="dxa"/>
            <w:gridSpan w:val="2"/>
            <w:tcBorders>
              <w:bottom w:val="single" w:sz="6" w:space="0" w:color="008000"/>
            </w:tcBorders>
          </w:tcPr>
          <w:p w:rsidR="00D43F4F" w:rsidRDefault="008B69BF">
            <w:r>
              <w:rPr>
                <w:b/>
                <w:sz w:val="16"/>
                <w:szCs w:val="16"/>
              </w:rPr>
              <w:t>Energy industry</w:t>
            </w:r>
            <w:r>
              <w:rPr>
                <w:sz w:val="16"/>
                <w:szCs w:val="16"/>
              </w:rPr>
              <w:t>: (2), (6), (11)</w:t>
            </w:r>
          </w:p>
        </w:tc>
        <w:tc>
          <w:tcPr>
            <w:tcW w:w="3827" w:type="dxa"/>
            <w:gridSpan w:val="2"/>
            <w:tcBorders>
              <w:bottom w:val="single" w:sz="6" w:space="0" w:color="008000"/>
            </w:tcBorders>
          </w:tcPr>
          <w:p w:rsidR="00D43F4F" w:rsidRDefault="008B69BF">
            <w:r>
              <w:rPr>
                <w:b/>
                <w:sz w:val="16"/>
                <w:szCs w:val="16"/>
              </w:rPr>
              <w:t>Non energy industry</w:t>
            </w:r>
            <w:r>
              <w:rPr>
                <w:sz w:val="16"/>
                <w:szCs w:val="16"/>
              </w:rPr>
              <w:t>: (1), (3), (4), (5), (7), (8), (9), (10), (12), (13), (14), (15)</w:t>
            </w:r>
          </w:p>
        </w:tc>
      </w:tr>
    </w:tbl>
    <w:p w:rsidR="00D43F4F" w:rsidRDefault="00D43F4F"/>
    <w:p w:rsidR="00D43F4F" w:rsidRDefault="00D43F4F"/>
    <w:p w:rsidR="00D43F4F" w:rsidRDefault="008B69BF">
      <w:pPr>
        <w:spacing w:line="360" w:lineRule="auto"/>
        <w:jc w:val="center"/>
      </w:pPr>
      <w:r>
        <w:rPr>
          <w:sz w:val="24"/>
          <w:szCs w:val="24"/>
        </w:rPr>
        <w:t>Figure A. 3 Share of carbon emission by industry</w:t>
      </w:r>
    </w:p>
    <w:p w:rsidR="00D43F4F" w:rsidRDefault="008B69BF">
      <w:pPr>
        <w:ind w:firstLine="480"/>
        <w:jc w:val="center"/>
      </w:pPr>
      <w:r>
        <w:rPr>
          <w:noProof/>
        </w:rPr>
        <w:drawing>
          <wp:inline distT="0" distB="0" distL="0" distR="0">
            <wp:extent cx="2559050" cy="1409700"/>
            <wp:effectExtent l="0" t="0" r="0" b="0"/>
            <wp:docPr id="77"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81"/>
                    <a:srcRect/>
                    <a:stretch>
                      <a:fillRect/>
                    </a:stretch>
                  </pic:blipFill>
                  <pic:spPr>
                    <a:xfrm>
                      <a:off x="0" y="0"/>
                      <a:ext cx="2559050" cy="1409700"/>
                    </a:xfrm>
                    <a:prstGeom prst="rect">
                      <a:avLst/>
                    </a:prstGeom>
                    <a:ln/>
                  </pic:spPr>
                </pic:pic>
              </a:graphicData>
            </a:graphic>
          </wp:inline>
        </w:drawing>
      </w:r>
    </w:p>
    <w:p w:rsidR="00D43F4F" w:rsidRDefault="00D43F4F">
      <w:pPr>
        <w:ind w:firstLine="480"/>
        <w:jc w:val="center"/>
      </w:pPr>
    </w:p>
    <w:p w:rsidR="00D43F4F" w:rsidRDefault="008B69BF">
      <w:pPr>
        <w:jc w:val="center"/>
      </w:pPr>
      <w:r>
        <w:t>Table A.4 Potential adjustment of industrial structure and reduction of carbon emissions</w:t>
      </w:r>
      <w:r>
        <w:rPr>
          <w:vertAlign w:val="superscript"/>
        </w:rPr>
        <w:footnoteReference w:id="13"/>
      </w:r>
    </w:p>
    <w:tbl>
      <w:tblPr>
        <w:tblStyle w:val="af5"/>
        <w:tblW w:w="7200" w:type="dxa"/>
        <w:jc w:val="center"/>
        <w:tblInd w:w="353" w:type="dxa"/>
        <w:tblBorders>
          <w:top w:val="single" w:sz="12" w:space="0" w:color="008000"/>
          <w:bottom w:val="single" w:sz="12" w:space="0" w:color="008000"/>
        </w:tblBorders>
        <w:tblLayout w:type="fixed"/>
        <w:tblLook w:val="0000" w:firstRow="0" w:lastRow="0" w:firstColumn="0" w:lastColumn="0" w:noHBand="0" w:noVBand="0"/>
      </w:tblPr>
      <w:tblGrid>
        <w:gridCol w:w="750"/>
        <w:gridCol w:w="750"/>
        <w:gridCol w:w="900"/>
        <w:gridCol w:w="750"/>
        <w:gridCol w:w="760"/>
        <w:gridCol w:w="900"/>
        <w:gridCol w:w="750"/>
        <w:gridCol w:w="740"/>
        <w:gridCol w:w="900"/>
      </w:tblGrid>
      <w:tr w:rsidR="00D43F4F">
        <w:trPr>
          <w:trHeight w:val="280"/>
          <w:jc w:val="center"/>
        </w:trPr>
        <w:tc>
          <w:tcPr>
            <w:tcW w:w="750" w:type="dxa"/>
          </w:tcPr>
          <w:p w:rsidR="00D43F4F" w:rsidRDefault="008B69BF">
            <w:r>
              <w:rPr>
                <w:sz w:val="16"/>
                <w:szCs w:val="16"/>
              </w:rPr>
              <w:t>Industry</w:t>
            </w:r>
          </w:p>
        </w:tc>
        <w:tc>
          <w:tcPr>
            <w:tcW w:w="750" w:type="dxa"/>
          </w:tcPr>
          <w:p w:rsidR="00D43F4F" w:rsidRDefault="008B69BF">
            <w:r>
              <w:rPr>
                <w:noProof/>
              </w:rPr>
              <w:drawing>
                <wp:anchor distT="0" distB="0" distL="114300" distR="114300" simplePos="0" relativeHeight="251660288" behindDoc="0" locked="0" layoutInCell="0" hidden="0" allowOverlap="0">
                  <wp:simplePos x="0" y="0"/>
                  <wp:positionH relativeFrom="margin">
                    <wp:posOffset>140970</wp:posOffset>
                  </wp:positionH>
                  <wp:positionV relativeFrom="paragraph">
                    <wp:posOffset>-15239</wp:posOffset>
                  </wp:positionV>
                  <wp:extent cx="180975" cy="161925"/>
                  <wp:effectExtent l="0" t="0" r="0" b="0"/>
                  <wp:wrapSquare wrapText="bothSides" distT="0" distB="0" distL="114300" distR="114300"/>
                  <wp:docPr id="76"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82"/>
                          <a:srcRect/>
                          <a:stretch>
                            <a:fillRect/>
                          </a:stretch>
                        </pic:blipFill>
                        <pic:spPr>
                          <a:xfrm>
                            <a:off x="0" y="0"/>
                            <a:ext cx="180975" cy="161925"/>
                          </a:xfrm>
                          <a:prstGeom prst="rect">
                            <a:avLst/>
                          </a:prstGeom>
                          <a:ln/>
                        </pic:spPr>
                      </pic:pic>
                    </a:graphicData>
                  </a:graphic>
                </wp:anchor>
              </w:drawing>
            </w:r>
          </w:p>
        </w:tc>
        <w:tc>
          <w:tcPr>
            <w:tcW w:w="900" w:type="dxa"/>
          </w:tcPr>
          <w:p w:rsidR="00D43F4F" w:rsidRDefault="008B69BF">
            <w:r>
              <w:rPr>
                <w:noProof/>
              </w:rPr>
              <w:drawing>
                <wp:anchor distT="0" distB="0" distL="114300" distR="114300" simplePos="0" relativeHeight="251661312" behindDoc="0" locked="0" layoutInCell="0" hidden="0" allowOverlap="0">
                  <wp:simplePos x="0" y="0"/>
                  <wp:positionH relativeFrom="margin">
                    <wp:posOffset>7620</wp:posOffset>
                  </wp:positionH>
                  <wp:positionV relativeFrom="paragraph">
                    <wp:posOffset>-10159</wp:posOffset>
                  </wp:positionV>
                  <wp:extent cx="453390" cy="152400"/>
                  <wp:effectExtent l="0" t="0" r="0" b="0"/>
                  <wp:wrapSquare wrapText="bothSides" distT="0" distB="0" distL="114300" distR="114300"/>
                  <wp:docPr id="79"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83"/>
                          <a:srcRect/>
                          <a:stretch>
                            <a:fillRect/>
                          </a:stretch>
                        </pic:blipFill>
                        <pic:spPr>
                          <a:xfrm>
                            <a:off x="0" y="0"/>
                            <a:ext cx="453390" cy="152400"/>
                          </a:xfrm>
                          <a:prstGeom prst="rect">
                            <a:avLst/>
                          </a:prstGeom>
                          <a:ln/>
                        </pic:spPr>
                      </pic:pic>
                    </a:graphicData>
                  </a:graphic>
                </wp:anchor>
              </w:drawing>
            </w:r>
          </w:p>
        </w:tc>
        <w:tc>
          <w:tcPr>
            <w:tcW w:w="750" w:type="dxa"/>
          </w:tcPr>
          <w:p w:rsidR="00D43F4F" w:rsidRDefault="008B69BF">
            <w:r>
              <w:rPr>
                <w:sz w:val="16"/>
                <w:szCs w:val="16"/>
              </w:rPr>
              <w:t>Industry</w:t>
            </w:r>
          </w:p>
        </w:tc>
        <w:tc>
          <w:tcPr>
            <w:tcW w:w="760" w:type="dxa"/>
          </w:tcPr>
          <w:p w:rsidR="00D43F4F" w:rsidRDefault="008B69BF">
            <w:r>
              <w:rPr>
                <w:noProof/>
              </w:rPr>
              <w:drawing>
                <wp:anchor distT="0" distB="0" distL="114300" distR="114300" simplePos="0" relativeHeight="251662336" behindDoc="0" locked="0" layoutInCell="0" hidden="0" allowOverlap="0">
                  <wp:simplePos x="0" y="0"/>
                  <wp:positionH relativeFrom="margin">
                    <wp:posOffset>102870</wp:posOffset>
                  </wp:positionH>
                  <wp:positionV relativeFrom="paragraph">
                    <wp:posOffset>-15239</wp:posOffset>
                  </wp:positionV>
                  <wp:extent cx="171450" cy="152400"/>
                  <wp:effectExtent l="0" t="0" r="0" b="0"/>
                  <wp:wrapSquare wrapText="bothSides" distT="0" distB="0" distL="114300" distR="114300"/>
                  <wp:docPr id="78"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84"/>
                          <a:srcRect/>
                          <a:stretch>
                            <a:fillRect/>
                          </a:stretch>
                        </pic:blipFill>
                        <pic:spPr>
                          <a:xfrm>
                            <a:off x="0" y="0"/>
                            <a:ext cx="171450" cy="152400"/>
                          </a:xfrm>
                          <a:prstGeom prst="rect">
                            <a:avLst/>
                          </a:prstGeom>
                          <a:ln/>
                        </pic:spPr>
                      </pic:pic>
                    </a:graphicData>
                  </a:graphic>
                </wp:anchor>
              </w:drawing>
            </w:r>
          </w:p>
        </w:tc>
        <w:tc>
          <w:tcPr>
            <w:tcW w:w="900" w:type="dxa"/>
          </w:tcPr>
          <w:p w:rsidR="00D43F4F" w:rsidRDefault="008B69BF">
            <w:r>
              <w:rPr>
                <w:noProof/>
              </w:rPr>
              <w:drawing>
                <wp:anchor distT="0" distB="0" distL="114300" distR="114300" simplePos="0" relativeHeight="251663360" behindDoc="0" locked="0" layoutInCell="0" hidden="0" allowOverlap="0">
                  <wp:simplePos x="0" y="0"/>
                  <wp:positionH relativeFrom="margin">
                    <wp:posOffset>-36829</wp:posOffset>
                  </wp:positionH>
                  <wp:positionV relativeFrom="paragraph">
                    <wp:posOffset>-8889</wp:posOffset>
                  </wp:positionV>
                  <wp:extent cx="453390" cy="152400"/>
                  <wp:effectExtent l="0" t="0" r="0" b="0"/>
                  <wp:wrapSquare wrapText="bothSides" distT="0" distB="0" distL="114300" distR="114300"/>
                  <wp:docPr id="75"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83"/>
                          <a:srcRect/>
                          <a:stretch>
                            <a:fillRect/>
                          </a:stretch>
                        </pic:blipFill>
                        <pic:spPr>
                          <a:xfrm>
                            <a:off x="0" y="0"/>
                            <a:ext cx="453390" cy="152400"/>
                          </a:xfrm>
                          <a:prstGeom prst="rect">
                            <a:avLst/>
                          </a:prstGeom>
                          <a:ln/>
                        </pic:spPr>
                      </pic:pic>
                    </a:graphicData>
                  </a:graphic>
                </wp:anchor>
              </w:drawing>
            </w:r>
          </w:p>
        </w:tc>
        <w:tc>
          <w:tcPr>
            <w:tcW w:w="750" w:type="dxa"/>
          </w:tcPr>
          <w:p w:rsidR="00D43F4F" w:rsidRDefault="008B69BF">
            <w:r>
              <w:rPr>
                <w:sz w:val="16"/>
                <w:szCs w:val="16"/>
              </w:rPr>
              <w:t>Industry</w:t>
            </w:r>
          </w:p>
        </w:tc>
        <w:tc>
          <w:tcPr>
            <w:tcW w:w="740" w:type="dxa"/>
          </w:tcPr>
          <w:p w:rsidR="00D43F4F" w:rsidRDefault="008B69BF">
            <w:r>
              <w:rPr>
                <w:noProof/>
              </w:rPr>
              <w:drawing>
                <wp:anchor distT="0" distB="0" distL="114300" distR="114300" simplePos="0" relativeHeight="251664384" behindDoc="0" locked="0" layoutInCell="0" hidden="0" allowOverlap="0">
                  <wp:simplePos x="0" y="0"/>
                  <wp:positionH relativeFrom="margin">
                    <wp:posOffset>58420</wp:posOffset>
                  </wp:positionH>
                  <wp:positionV relativeFrom="paragraph">
                    <wp:posOffset>-15239</wp:posOffset>
                  </wp:positionV>
                  <wp:extent cx="171450" cy="152400"/>
                  <wp:effectExtent l="0" t="0" r="0" b="0"/>
                  <wp:wrapSquare wrapText="bothSides" distT="0" distB="0" distL="114300" distR="114300"/>
                  <wp:docPr id="115" name="image225.png"/>
                  <wp:cNvGraphicFramePr/>
                  <a:graphic xmlns:a="http://schemas.openxmlformats.org/drawingml/2006/main">
                    <a:graphicData uri="http://schemas.openxmlformats.org/drawingml/2006/picture">
                      <pic:pic xmlns:pic="http://schemas.openxmlformats.org/drawingml/2006/picture">
                        <pic:nvPicPr>
                          <pic:cNvPr id="0" name="image225.png"/>
                          <pic:cNvPicPr preferRelativeResize="0"/>
                        </pic:nvPicPr>
                        <pic:blipFill>
                          <a:blip r:embed="rId184"/>
                          <a:srcRect/>
                          <a:stretch>
                            <a:fillRect/>
                          </a:stretch>
                        </pic:blipFill>
                        <pic:spPr>
                          <a:xfrm>
                            <a:off x="0" y="0"/>
                            <a:ext cx="171450" cy="152400"/>
                          </a:xfrm>
                          <a:prstGeom prst="rect">
                            <a:avLst/>
                          </a:prstGeom>
                          <a:ln/>
                        </pic:spPr>
                      </pic:pic>
                    </a:graphicData>
                  </a:graphic>
                </wp:anchor>
              </w:drawing>
            </w:r>
          </w:p>
        </w:tc>
        <w:tc>
          <w:tcPr>
            <w:tcW w:w="900" w:type="dxa"/>
          </w:tcPr>
          <w:p w:rsidR="00D43F4F" w:rsidRDefault="008B69BF">
            <w:r>
              <w:rPr>
                <w:noProof/>
              </w:rPr>
              <w:drawing>
                <wp:anchor distT="0" distB="0" distL="114300" distR="114300" simplePos="0" relativeHeight="251665408" behindDoc="0" locked="0" layoutInCell="0" hidden="0" allowOverlap="0">
                  <wp:simplePos x="0" y="0"/>
                  <wp:positionH relativeFrom="margin">
                    <wp:posOffset>-68579</wp:posOffset>
                  </wp:positionH>
                  <wp:positionV relativeFrom="paragraph">
                    <wp:posOffset>-8889</wp:posOffset>
                  </wp:positionV>
                  <wp:extent cx="453390" cy="152400"/>
                  <wp:effectExtent l="0" t="0" r="0" b="0"/>
                  <wp:wrapSquare wrapText="bothSides" distT="0" distB="0" distL="114300" distR="114300"/>
                  <wp:docPr id="114"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183"/>
                          <a:srcRect/>
                          <a:stretch>
                            <a:fillRect/>
                          </a:stretch>
                        </pic:blipFill>
                        <pic:spPr>
                          <a:xfrm>
                            <a:off x="0" y="0"/>
                            <a:ext cx="453390" cy="152400"/>
                          </a:xfrm>
                          <a:prstGeom prst="rect">
                            <a:avLst/>
                          </a:prstGeom>
                          <a:ln/>
                        </pic:spPr>
                      </pic:pic>
                    </a:graphicData>
                  </a:graphic>
                </wp:anchor>
              </w:drawing>
            </w:r>
          </w:p>
        </w:tc>
      </w:tr>
      <w:tr w:rsidR="00D43F4F">
        <w:trPr>
          <w:trHeight w:val="280"/>
          <w:jc w:val="center"/>
        </w:trPr>
        <w:tc>
          <w:tcPr>
            <w:tcW w:w="750" w:type="dxa"/>
          </w:tcPr>
          <w:p w:rsidR="00D43F4F" w:rsidRDefault="008B69BF">
            <w:r>
              <w:rPr>
                <w:sz w:val="16"/>
                <w:szCs w:val="16"/>
              </w:rPr>
              <w:t>1</w:t>
            </w:r>
          </w:p>
        </w:tc>
        <w:tc>
          <w:tcPr>
            <w:tcW w:w="750" w:type="dxa"/>
          </w:tcPr>
          <w:p w:rsidR="00D43F4F" w:rsidRDefault="008B69BF">
            <w:r>
              <w:rPr>
                <w:sz w:val="16"/>
                <w:szCs w:val="16"/>
              </w:rPr>
              <w:t>-0.39%</w:t>
            </w:r>
          </w:p>
        </w:tc>
        <w:tc>
          <w:tcPr>
            <w:tcW w:w="900" w:type="dxa"/>
          </w:tcPr>
          <w:p w:rsidR="00D43F4F" w:rsidRDefault="008B69BF">
            <w:r>
              <w:rPr>
                <w:sz w:val="16"/>
                <w:szCs w:val="16"/>
              </w:rPr>
              <w:t>-8.70%</w:t>
            </w:r>
          </w:p>
        </w:tc>
        <w:tc>
          <w:tcPr>
            <w:tcW w:w="750" w:type="dxa"/>
          </w:tcPr>
          <w:p w:rsidR="00D43F4F" w:rsidRDefault="008B69BF">
            <w:r>
              <w:rPr>
                <w:sz w:val="16"/>
                <w:szCs w:val="16"/>
              </w:rPr>
              <w:t>16</w:t>
            </w:r>
          </w:p>
        </w:tc>
        <w:tc>
          <w:tcPr>
            <w:tcW w:w="760" w:type="dxa"/>
          </w:tcPr>
          <w:p w:rsidR="00D43F4F" w:rsidRDefault="008B69BF">
            <w:r>
              <w:rPr>
                <w:sz w:val="16"/>
                <w:szCs w:val="16"/>
              </w:rPr>
              <w:t>0.04%</w:t>
            </w:r>
          </w:p>
        </w:tc>
        <w:tc>
          <w:tcPr>
            <w:tcW w:w="900" w:type="dxa"/>
          </w:tcPr>
          <w:p w:rsidR="00D43F4F" w:rsidRDefault="008B69BF">
            <w:r>
              <w:rPr>
                <w:sz w:val="16"/>
                <w:szCs w:val="16"/>
              </w:rPr>
              <w:t>33.75%</w:t>
            </w:r>
          </w:p>
        </w:tc>
        <w:tc>
          <w:tcPr>
            <w:tcW w:w="750" w:type="dxa"/>
          </w:tcPr>
          <w:p w:rsidR="00D43F4F" w:rsidRDefault="008B69BF">
            <w:r>
              <w:rPr>
                <w:sz w:val="16"/>
                <w:szCs w:val="16"/>
              </w:rPr>
              <w:t>31</w:t>
            </w:r>
          </w:p>
        </w:tc>
        <w:tc>
          <w:tcPr>
            <w:tcW w:w="740" w:type="dxa"/>
          </w:tcPr>
          <w:p w:rsidR="00D43F4F" w:rsidRDefault="008B69BF">
            <w:r>
              <w:rPr>
                <w:sz w:val="16"/>
                <w:szCs w:val="16"/>
              </w:rPr>
              <w:t>-0.61%</w:t>
            </w:r>
          </w:p>
        </w:tc>
        <w:tc>
          <w:tcPr>
            <w:tcW w:w="900" w:type="dxa"/>
          </w:tcPr>
          <w:p w:rsidR="00D43F4F" w:rsidRDefault="008B69BF">
            <w:r>
              <w:rPr>
                <w:sz w:val="16"/>
                <w:szCs w:val="16"/>
              </w:rPr>
              <w:t>-19.75%</w:t>
            </w:r>
          </w:p>
        </w:tc>
      </w:tr>
      <w:tr w:rsidR="00D43F4F">
        <w:trPr>
          <w:trHeight w:val="280"/>
          <w:jc w:val="center"/>
        </w:trPr>
        <w:tc>
          <w:tcPr>
            <w:tcW w:w="750" w:type="dxa"/>
          </w:tcPr>
          <w:p w:rsidR="00D43F4F" w:rsidRDefault="008B69BF">
            <w:r>
              <w:rPr>
                <w:sz w:val="16"/>
                <w:szCs w:val="16"/>
              </w:rPr>
              <w:t>2</w:t>
            </w:r>
          </w:p>
        </w:tc>
        <w:tc>
          <w:tcPr>
            <w:tcW w:w="750" w:type="dxa"/>
          </w:tcPr>
          <w:p w:rsidR="00D43F4F" w:rsidRDefault="008B69BF">
            <w:r>
              <w:rPr>
                <w:sz w:val="16"/>
                <w:szCs w:val="16"/>
              </w:rPr>
              <w:t>0.07%</w:t>
            </w:r>
          </w:p>
        </w:tc>
        <w:tc>
          <w:tcPr>
            <w:tcW w:w="900" w:type="dxa"/>
          </w:tcPr>
          <w:p w:rsidR="00D43F4F" w:rsidRDefault="008B69BF">
            <w:r>
              <w:rPr>
                <w:sz w:val="16"/>
                <w:szCs w:val="16"/>
              </w:rPr>
              <w:t>33.75%</w:t>
            </w:r>
          </w:p>
        </w:tc>
        <w:tc>
          <w:tcPr>
            <w:tcW w:w="750" w:type="dxa"/>
          </w:tcPr>
          <w:p w:rsidR="00D43F4F" w:rsidRDefault="008B69BF">
            <w:r>
              <w:rPr>
                <w:sz w:val="16"/>
                <w:szCs w:val="16"/>
              </w:rPr>
              <w:t>17</w:t>
            </w:r>
          </w:p>
        </w:tc>
        <w:tc>
          <w:tcPr>
            <w:tcW w:w="760" w:type="dxa"/>
          </w:tcPr>
          <w:p w:rsidR="00D43F4F" w:rsidRDefault="008B69BF">
            <w:r>
              <w:rPr>
                <w:sz w:val="16"/>
                <w:szCs w:val="16"/>
              </w:rPr>
              <w:t>0.20%</w:t>
            </w:r>
          </w:p>
        </w:tc>
        <w:tc>
          <w:tcPr>
            <w:tcW w:w="900" w:type="dxa"/>
          </w:tcPr>
          <w:p w:rsidR="00D43F4F" w:rsidRDefault="008B69BF">
            <w:r>
              <w:rPr>
                <w:sz w:val="16"/>
                <w:szCs w:val="16"/>
              </w:rPr>
              <w:t>33.75%</w:t>
            </w:r>
          </w:p>
        </w:tc>
        <w:tc>
          <w:tcPr>
            <w:tcW w:w="750" w:type="dxa"/>
          </w:tcPr>
          <w:p w:rsidR="00D43F4F" w:rsidRDefault="008B69BF">
            <w:r>
              <w:rPr>
                <w:sz w:val="16"/>
                <w:szCs w:val="16"/>
              </w:rPr>
              <w:t>32</w:t>
            </w:r>
          </w:p>
        </w:tc>
        <w:tc>
          <w:tcPr>
            <w:tcW w:w="740" w:type="dxa"/>
          </w:tcPr>
          <w:p w:rsidR="00D43F4F" w:rsidRDefault="008B69BF">
            <w:r>
              <w:rPr>
                <w:sz w:val="16"/>
                <w:szCs w:val="16"/>
              </w:rPr>
              <w:t>0.14%</w:t>
            </w:r>
          </w:p>
        </w:tc>
        <w:tc>
          <w:tcPr>
            <w:tcW w:w="900" w:type="dxa"/>
          </w:tcPr>
          <w:p w:rsidR="00D43F4F" w:rsidRDefault="008B69BF">
            <w:r>
              <w:rPr>
                <w:sz w:val="16"/>
                <w:szCs w:val="16"/>
              </w:rPr>
              <w:t>33.75%</w:t>
            </w:r>
          </w:p>
        </w:tc>
      </w:tr>
      <w:tr w:rsidR="00D43F4F">
        <w:trPr>
          <w:trHeight w:val="280"/>
          <w:jc w:val="center"/>
        </w:trPr>
        <w:tc>
          <w:tcPr>
            <w:tcW w:w="750" w:type="dxa"/>
          </w:tcPr>
          <w:p w:rsidR="00D43F4F" w:rsidRDefault="008B69BF">
            <w:r>
              <w:rPr>
                <w:sz w:val="16"/>
                <w:szCs w:val="16"/>
              </w:rPr>
              <w:t>3</w:t>
            </w:r>
          </w:p>
        </w:tc>
        <w:tc>
          <w:tcPr>
            <w:tcW w:w="750" w:type="dxa"/>
          </w:tcPr>
          <w:p w:rsidR="00D43F4F" w:rsidRDefault="008B69BF">
            <w:r>
              <w:rPr>
                <w:sz w:val="16"/>
                <w:szCs w:val="16"/>
              </w:rPr>
              <w:t>0.01%</w:t>
            </w:r>
          </w:p>
        </w:tc>
        <w:tc>
          <w:tcPr>
            <w:tcW w:w="900" w:type="dxa"/>
          </w:tcPr>
          <w:p w:rsidR="00D43F4F" w:rsidRDefault="008B69BF">
            <w:r>
              <w:rPr>
                <w:sz w:val="16"/>
                <w:szCs w:val="16"/>
              </w:rPr>
              <w:t>33.75%</w:t>
            </w:r>
          </w:p>
        </w:tc>
        <w:tc>
          <w:tcPr>
            <w:tcW w:w="750" w:type="dxa"/>
          </w:tcPr>
          <w:p w:rsidR="00D43F4F" w:rsidRDefault="008B69BF">
            <w:r>
              <w:rPr>
                <w:sz w:val="16"/>
                <w:szCs w:val="16"/>
              </w:rPr>
              <w:t>18</w:t>
            </w:r>
          </w:p>
        </w:tc>
        <w:tc>
          <w:tcPr>
            <w:tcW w:w="760" w:type="dxa"/>
          </w:tcPr>
          <w:p w:rsidR="00D43F4F" w:rsidRDefault="008B69BF">
            <w:r>
              <w:rPr>
                <w:sz w:val="16"/>
                <w:szCs w:val="16"/>
              </w:rPr>
              <w:t>0.09%</w:t>
            </w:r>
          </w:p>
        </w:tc>
        <w:tc>
          <w:tcPr>
            <w:tcW w:w="900" w:type="dxa"/>
          </w:tcPr>
          <w:p w:rsidR="00D43F4F" w:rsidRDefault="008B69BF">
            <w:r>
              <w:rPr>
                <w:sz w:val="16"/>
                <w:szCs w:val="16"/>
              </w:rPr>
              <w:t>33.75%</w:t>
            </w:r>
          </w:p>
        </w:tc>
        <w:tc>
          <w:tcPr>
            <w:tcW w:w="750" w:type="dxa"/>
          </w:tcPr>
          <w:p w:rsidR="00D43F4F" w:rsidRDefault="008B69BF">
            <w:r>
              <w:rPr>
                <w:sz w:val="16"/>
                <w:szCs w:val="16"/>
              </w:rPr>
              <w:t>33</w:t>
            </w:r>
          </w:p>
        </w:tc>
        <w:tc>
          <w:tcPr>
            <w:tcW w:w="740" w:type="dxa"/>
          </w:tcPr>
          <w:p w:rsidR="00D43F4F" w:rsidRDefault="008B69BF">
            <w:r>
              <w:rPr>
                <w:sz w:val="16"/>
                <w:szCs w:val="16"/>
              </w:rPr>
              <w:t>0.21%</w:t>
            </w:r>
          </w:p>
        </w:tc>
        <w:tc>
          <w:tcPr>
            <w:tcW w:w="900" w:type="dxa"/>
          </w:tcPr>
          <w:p w:rsidR="00D43F4F" w:rsidRDefault="008B69BF">
            <w:r>
              <w:rPr>
                <w:sz w:val="16"/>
                <w:szCs w:val="16"/>
              </w:rPr>
              <w:t>33.75%</w:t>
            </w:r>
          </w:p>
        </w:tc>
      </w:tr>
      <w:tr w:rsidR="00D43F4F">
        <w:trPr>
          <w:trHeight w:val="280"/>
          <w:jc w:val="center"/>
        </w:trPr>
        <w:tc>
          <w:tcPr>
            <w:tcW w:w="750" w:type="dxa"/>
          </w:tcPr>
          <w:p w:rsidR="00D43F4F" w:rsidRDefault="008B69BF">
            <w:r>
              <w:rPr>
                <w:sz w:val="16"/>
                <w:szCs w:val="16"/>
              </w:rPr>
              <w:t>4</w:t>
            </w:r>
          </w:p>
        </w:tc>
        <w:tc>
          <w:tcPr>
            <w:tcW w:w="750" w:type="dxa"/>
          </w:tcPr>
          <w:p w:rsidR="00D43F4F" w:rsidRDefault="008B69BF">
            <w:r>
              <w:rPr>
                <w:sz w:val="16"/>
                <w:szCs w:val="16"/>
              </w:rPr>
              <w:t>0.04%</w:t>
            </w:r>
          </w:p>
        </w:tc>
        <w:tc>
          <w:tcPr>
            <w:tcW w:w="900" w:type="dxa"/>
          </w:tcPr>
          <w:p w:rsidR="00D43F4F" w:rsidRDefault="008B69BF">
            <w:r>
              <w:rPr>
                <w:sz w:val="16"/>
                <w:szCs w:val="16"/>
              </w:rPr>
              <w:t>33.75%</w:t>
            </w:r>
          </w:p>
        </w:tc>
        <w:tc>
          <w:tcPr>
            <w:tcW w:w="750" w:type="dxa"/>
          </w:tcPr>
          <w:p w:rsidR="00D43F4F" w:rsidRDefault="008B69BF">
            <w:r>
              <w:rPr>
                <w:sz w:val="16"/>
                <w:szCs w:val="16"/>
              </w:rPr>
              <w:t>19</w:t>
            </w:r>
          </w:p>
        </w:tc>
        <w:tc>
          <w:tcPr>
            <w:tcW w:w="760" w:type="dxa"/>
          </w:tcPr>
          <w:p w:rsidR="00D43F4F" w:rsidRDefault="008B69BF">
            <w:r>
              <w:rPr>
                <w:sz w:val="16"/>
                <w:szCs w:val="16"/>
              </w:rPr>
              <w:t>0.06%</w:t>
            </w:r>
          </w:p>
        </w:tc>
        <w:tc>
          <w:tcPr>
            <w:tcW w:w="900" w:type="dxa"/>
          </w:tcPr>
          <w:p w:rsidR="00D43F4F" w:rsidRDefault="008B69BF">
            <w:r>
              <w:rPr>
                <w:sz w:val="16"/>
                <w:szCs w:val="16"/>
              </w:rPr>
              <w:t>33.75%</w:t>
            </w:r>
          </w:p>
        </w:tc>
        <w:tc>
          <w:tcPr>
            <w:tcW w:w="750" w:type="dxa"/>
          </w:tcPr>
          <w:p w:rsidR="00D43F4F" w:rsidRDefault="008B69BF">
            <w:r>
              <w:rPr>
                <w:sz w:val="16"/>
                <w:szCs w:val="16"/>
              </w:rPr>
              <w:t>34</w:t>
            </w:r>
          </w:p>
        </w:tc>
        <w:tc>
          <w:tcPr>
            <w:tcW w:w="740" w:type="dxa"/>
          </w:tcPr>
          <w:p w:rsidR="00D43F4F" w:rsidRDefault="008B69BF">
            <w:r>
              <w:rPr>
                <w:sz w:val="16"/>
                <w:szCs w:val="16"/>
              </w:rPr>
              <w:t>0.11%</w:t>
            </w:r>
          </w:p>
        </w:tc>
        <w:tc>
          <w:tcPr>
            <w:tcW w:w="900" w:type="dxa"/>
          </w:tcPr>
          <w:p w:rsidR="00D43F4F" w:rsidRDefault="008B69BF">
            <w:r>
              <w:rPr>
                <w:sz w:val="16"/>
                <w:szCs w:val="16"/>
              </w:rPr>
              <w:t>33.75%</w:t>
            </w:r>
          </w:p>
        </w:tc>
      </w:tr>
      <w:tr w:rsidR="00D43F4F">
        <w:trPr>
          <w:trHeight w:val="280"/>
          <w:jc w:val="center"/>
        </w:trPr>
        <w:tc>
          <w:tcPr>
            <w:tcW w:w="750" w:type="dxa"/>
          </w:tcPr>
          <w:p w:rsidR="00D43F4F" w:rsidRDefault="008B69BF">
            <w:r>
              <w:rPr>
                <w:sz w:val="16"/>
                <w:szCs w:val="16"/>
              </w:rPr>
              <w:t>5</w:t>
            </w:r>
          </w:p>
        </w:tc>
        <w:tc>
          <w:tcPr>
            <w:tcW w:w="750" w:type="dxa"/>
          </w:tcPr>
          <w:p w:rsidR="00D43F4F" w:rsidRDefault="008B69BF">
            <w:r>
              <w:rPr>
                <w:sz w:val="16"/>
                <w:szCs w:val="16"/>
              </w:rPr>
              <w:t>-0.98%</w:t>
            </w:r>
          </w:p>
        </w:tc>
        <w:tc>
          <w:tcPr>
            <w:tcW w:w="900" w:type="dxa"/>
          </w:tcPr>
          <w:p w:rsidR="00D43F4F" w:rsidRDefault="008B69BF">
            <w:r>
              <w:rPr>
                <w:sz w:val="16"/>
                <w:szCs w:val="16"/>
              </w:rPr>
              <w:t>-19.75%</w:t>
            </w:r>
          </w:p>
        </w:tc>
        <w:tc>
          <w:tcPr>
            <w:tcW w:w="750" w:type="dxa"/>
          </w:tcPr>
          <w:p w:rsidR="00D43F4F" w:rsidRDefault="008B69BF">
            <w:r>
              <w:rPr>
                <w:sz w:val="16"/>
                <w:szCs w:val="16"/>
              </w:rPr>
              <w:t>20</w:t>
            </w:r>
          </w:p>
        </w:tc>
        <w:tc>
          <w:tcPr>
            <w:tcW w:w="760" w:type="dxa"/>
          </w:tcPr>
          <w:p w:rsidR="00D43F4F" w:rsidRDefault="008B69BF">
            <w:r>
              <w:rPr>
                <w:sz w:val="16"/>
                <w:szCs w:val="16"/>
              </w:rPr>
              <w:t>0.08%</w:t>
            </w:r>
          </w:p>
        </w:tc>
        <w:tc>
          <w:tcPr>
            <w:tcW w:w="900" w:type="dxa"/>
          </w:tcPr>
          <w:p w:rsidR="00D43F4F" w:rsidRDefault="008B69BF">
            <w:r>
              <w:rPr>
                <w:sz w:val="16"/>
                <w:szCs w:val="16"/>
              </w:rPr>
              <w:t>33.75%</w:t>
            </w:r>
          </w:p>
        </w:tc>
        <w:tc>
          <w:tcPr>
            <w:tcW w:w="750" w:type="dxa"/>
          </w:tcPr>
          <w:p w:rsidR="00D43F4F" w:rsidRDefault="008B69BF">
            <w:r>
              <w:rPr>
                <w:sz w:val="16"/>
                <w:szCs w:val="16"/>
              </w:rPr>
              <w:t>35</w:t>
            </w:r>
          </w:p>
        </w:tc>
        <w:tc>
          <w:tcPr>
            <w:tcW w:w="740" w:type="dxa"/>
          </w:tcPr>
          <w:p w:rsidR="00D43F4F" w:rsidRDefault="008B69BF">
            <w:r>
              <w:rPr>
                <w:sz w:val="16"/>
                <w:szCs w:val="16"/>
              </w:rPr>
              <w:t>0.23%</w:t>
            </w:r>
          </w:p>
        </w:tc>
        <w:tc>
          <w:tcPr>
            <w:tcW w:w="900" w:type="dxa"/>
          </w:tcPr>
          <w:p w:rsidR="00D43F4F" w:rsidRDefault="008B69BF">
            <w:r>
              <w:rPr>
                <w:sz w:val="16"/>
                <w:szCs w:val="16"/>
              </w:rPr>
              <w:t>33.75%</w:t>
            </w:r>
          </w:p>
        </w:tc>
      </w:tr>
      <w:tr w:rsidR="00D43F4F">
        <w:trPr>
          <w:trHeight w:val="280"/>
          <w:jc w:val="center"/>
        </w:trPr>
        <w:tc>
          <w:tcPr>
            <w:tcW w:w="750" w:type="dxa"/>
          </w:tcPr>
          <w:p w:rsidR="00D43F4F" w:rsidRDefault="008B69BF">
            <w:r>
              <w:rPr>
                <w:sz w:val="16"/>
                <w:szCs w:val="16"/>
              </w:rPr>
              <w:t>6</w:t>
            </w:r>
          </w:p>
        </w:tc>
        <w:tc>
          <w:tcPr>
            <w:tcW w:w="750" w:type="dxa"/>
          </w:tcPr>
          <w:p w:rsidR="00D43F4F" w:rsidRDefault="008B69BF">
            <w:r>
              <w:rPr>
                <w:sz w:val="16"/>
                <w:szCs w:val="16"/>
              </w:rPr>
              <w:t>0.14%</w:t>
            </w:r>
          </w:p>
        </w:tc>
        <w:tc>
          <w:tcPr>
            <w:tcW w:w="900" w:type="dxa"/>
          </w:tcPr>
          <w:p w:rsidR="00D43F4F" w:rsidRDefault="008B69BF">
            <w:r>
              <w:rPr>
                <w:sz w:val="16"/>
                <w:szCs w:val="16"/>
              </w:rPr>
              <w:t>33.75%</w:t>
            </w:r>
          </w:p>
        </w:tc>
        <w:tc>
          <w:tcPr>
            <w:tcW w:w="750" w:type="dxa"/>
          </w:tcPr>
          <w:p w:rsidR="00D43F4F" w:rsidRDefault="008B69BF">
            <w:r>
              <w:rPr>
                <w:sz w:val="16"/>
                <w:szCs w:val="16"/>
              </w:rPr>
              <w:t>21</w:t>
            </w:r>
          </w:p>
        </w:tc>
        <w:tc>
          <w:tcPr>
            <w:tcW w:w="760" w:type="dxa"/>
          </w:tcPr>
          <w:p w:rsidR="00D43F4F" w:rsidRDefault="008B69BF">
            <w:r>
              <w:rPr>
                <w:sz w:val="16"/>
                <w:szCs w:val="16"/>
              </w:rPr>
              <w:t>-0.38%</w:t>
            </w:r>
          </w:p>
        </w:tc>
        <w:tc>
          <w:tcPr>
            <w:tcW w:w="900" w:type="dxa"/>
          </w:tcPr>
          <w:p w:rsidR="00D43F4F" w:rsidRDefault="008B69BF">
            <w:r>
              <w:rPr>
                <w:sz w:val="16"/>
                <w:szCs w:val="16"/>
              </w:rPr>
              <w:t>-19.75%</w:t>
            </w:r>
          </w:p>
        </w:tc>
        <w:tc>
          <w:tcPr>
            <w:tcW w:w="750" w:type="dxa"/>
          </w:tcPr>
          <w:p w:rsidR="00D43F4F" w:rsidRDefault="008B69BF">
            <w:r>
              <w:rPr>
                <w:sz w:val="16"/>
                <w:szCs w:val="16"/>
              </w:rPr>
              <w:t>36</w:t>
            </w:r>
          </w:p>
        </w:tc>
        <w:tc>
          <w:tcPr>
            <w:tcW w:w="740" w:type="dxa"/>
          </w:tcPr>
          <w:p w:rsidR="00D43F4F" w:rsidRDefault="008B69BF">
            <w:r>
              <w:rPr>
                <w:sz w:val="16"/>
                <w:szCs w:val="16"/>
              </w:rPr>
              <w:t>0.21%</w:t>
            </w:r>
          </w:p>
        </w:tc>
        <w:tc>
          <w:tcPr>
            <w:tcW w:w="900" w:type="dxa"/>
          </w:tcPr>
          <w:p w:rsidR="00D43F4F" w:rsidRDefault="008B69BF">
            <w:r>
              <w:rPr>
                <w:sz w:val="16"/>
                <w:szCs w:val="16"/>
              </w:rPr>
              <w:t>33.75%</w:t>
            </w:r>
          </w:p>
        </w:tc>
      </w:tr>
      <w:tr w:rsidR="00D43F4F">
        <w:trPr>
          <w:trHeight w:val="300"/>
          <w:jc w:val="center"/>
        </w:trPr>
        <w:tc>
          <w:tcPr>
            <w:tcW w:w="750" w:type="dxa"/>
          </w:tcPr>
          <w:p w:rsidR="00D43F4F" w:rsidRDefault="008B69BF">
            <w:r>
              <w:rPr>
                <w:sz w:val="16"/>
                <w:szCs w:val="16"/>
              </w:rPr>
              <w:t>7</w:t>
            </w:r>
          </w:p>
        </w:tc>
        <w:tc>
          <w:tcPr>
            <w:tcW w:w="750" w:type="dxa"/>
          </w:tcPr>
          <w:p w:rsidR="00D43F4F" w:rsidRDefault="008B69BF">
            <w:r>
              <w:rPr>
                <w:sz w:val="16"/>
                <w:szCs w:val="16"/>
              </w:rPr>
              <w:t>-0.09%</w:t>
            </w:r>
          </w:p>
        </w:tc>
        <w:tc>
          <w:tcPr>
            <w:tcW w:w="900" w:type="dxa"/>
          </w:tcPr>
          <w:p w:rsidR="00D43F4F" w:rsidRDefault="008B69BF">
            <w:r>
              <w:rPr>
                <w:sz w:val="16"/>
                <w:szCs w:val="16"/>
              </w:rPr>
              <w:t>-19.75%</w:t>
            </w:r>
          </w:p>
        </w:tc>
        <w:tc>
          <w:tcPr>
            <w:tcW w:w="750" w:type="dxa"/>
          </w:tcPr>
          <w:p w:rsidR="00D43F4F" w:rsidRDefault="008B69BF">
            <w:r>
              <w:rPr>
                <w:sz w:val="16"/>
                <w:szCs w:val="16"/>
              </w:rPr>
              <w:t>22</w:t>
            </w:r>
          </w:p>
        </w:tc>
        <w:tc>
          <w:tcPr>
            <w:tcW w:w="760" w:type="dxa"/>
          </w:tcPr>
          <w:p w:rsidR="00D43F4F" w:rsidRDefault="008B69BF">
            <w:r>
              <w:rPr>
                <w:sz w:val="16"/>
                <w:szCs w:val="16"/>
              </w:rPr>
              <w:t>0.04%</w:t>
            </w:r>
          </w:p>
        </w:tc>
        <w:tc>
          <w:tcPr>
            <w:tcW w:w="900" w:type="dxa"/>
          </w:tcPr>
          <w:p w:rsidR="00D43F4F" w:rsidRDefault="008B69BF">
            <w:r>
              <w:rPr>
                <w:sz w:val="16"/>
                <w:szCs w:val="16"/>
              </w:rPr>
              <w:t>33.75%</w:t>
            </w:r>
          </w:p>
        </w:tc>
        <w:tc>
          <w:tcPr>
            <w:tcW w:w="750" w:type="dxa"/>
          </w:tcPr>
          <w:p w:rsidR="00D43F4F" w:rsidRDefault="008B69BF">
            <w:r>
              <w:rPr>
                <w:sz w:val="16"/>
                <w:szCs w:val="16"/>
              </w:rPr>
              <w:t>37</w:t>
            </w:r>
          </w:p>
        </w:tc>
        <w:tc>
          <w:tcPr>
            <w:tcW w:w="740" w:type="dxa"/>
          </w:tcPr>
          <w:p w:rsidR="00D43F4F" w:rsidRDefault="008B69BF">
            <w:r>
              <w:rPr>
                <w:sz w:val="16"/>
                <w:szCs w:val="16"/>
              </w:rPr>
              <w:t>0.36%</w:t>
            </w:r>
          </w:p>
        </w:tc>
        <w:tc>
          <w:tcPr>
            <w:tcW w:w="900" w:type="dxa"/>
          </w:tcPr>
          <w:p w:rsidR="00D43F4F" w:rsidRDefault="008B69BF">
            <w:r>
              <w:rPr>
                <w:sz w:val="16"/>
                <w:szCs w:val="16"/>
              </w:rPr>
              <w:t>33.75%</w:t>
            </w:r>
          </w:p>
        </w:tc>
      </w:tr>
      <w:tr w:rsidR="00D43F4F">
        <w:trPr>
          <w:trHeight w:val="300"/>
          <w:jc w:val="center"/>
        </w:trPr>
        <w:tc>
          <w:tcPr>
            <w:tcW w:w="750" w:type="dxa"/>
          </w:tcPr>
          <w:p w:rsidR="00D43F4F" w:rsidRDefault="008B69BF">
            <w:r>
              <w:rPr>
                <w:sz w:val="16"/>
                <w:szCs w:val="16"/>
              </w:rPr>
              <w:t>8</w:t>
            </w:r>
          </w:p>
        </w:tc>
        <w:tc>
          <w:tcPr>
            <w:tcW w:w="750" w:type="dxa"/>
          </w:tcPr>
          <w:p w:rsidR="00D43F4F" w:rsidRDefault="008B69BF">
            <w:r>
              <w:rPr>
                <w:sz w:val="16"/>
                <w:szCs w:val="16"/>
              </w:rPr>
              <w:t>-0.02%</w:t>
            </w:r>
          </w:p>
        </w:tc>
        <w:tc>
          <w:tcPr>
            <w:tcW w:w="900" w:type="dxa"/>
          </w:tcPr>
          <w:p w:rsidR="00D43F4F" w:rsidRDefault="008B69BF">
            <w:r>
              <w:rPr>
                <w:sz w:val="16"/>
                <w:szCs w:val="16"/>
              </w:rPr>
              <w:t>-19.75%</w:t>
            </w:r>
          </w:p>
        </w:tc>
        <w:tc>
          <w:tcPr>
            <w:tcW w:w="750" w:type="dxa"/>
          </w:tcPr>
          <w:p w:rsidR="00D43F4F" w:rsidRDefault="008B69BF">
            <w:r>
              <w:rPr>
                <w:sz w:val="16"/>
                <w:szCs w:val="16"/>
              </w:rPr>
              <w:t>23</w:t>
            </w:r>
          </w:p>
        </w:tc>
        <w:tc>
          <w:tcPr>
            <w:tcW w:w="760" w:type="dxa"/>
          </w:tcPr>
          <w:p w:rsidR="00D43F4F" w:rsidRDefault="008B69BF">
            <w:r>
              <w:rPr>
                <w:sz w:val="16"/>
                <w:szCs w:val="16"/>
              </w:rPr>
              <w:t>0.03%</w:t>
            </w:r>
          </w:p>
        </w:tc>
        <w:tc>
          <w:tcPr>
            <w:tcW w:w="900" w:type="dxa"/>
          </w:tcPr>
          <w:p w:rsidR="00D43F4F" w:rsidRDefault="008B69BF">
            <w:r>
              <w:rPr>
                <w:sz w:val="16"/>
                <w:szCs w:val="16"/>
              </w:rPr>
              <w:t>33.75%</w:t>
            </w:r>
          </w:p>
        </w:tc>
        <w:tc>
          <w:tcPr>
            <w:tcW w:w="750" w:type="dxa"/>
          </w:tcPr>
          <w:p w:rsidR="00D43F4F" w:rsidRDefault="008B69BF">
            <w:r>
              <w:rPr>
                <w:sz w:val="16"/>
                <w:szCs w:val="16"/>
              </w:rPr>
              <w:t>38</w:t>
            </w:r>
          </w:p>
        </w:tc>
        <w:tc>
          <w:tcPr>
            <w:tcW w:w="740" w:type="dxa"/>
          </w:tcPr>
          <w:p w:rsidR="00D43F4F" w:rsidRDefault="008B69BF">
            <w:r>
              <w:rPr>
                <w:sz w:val="16"/>
                <w:szCs w:val="16"/>
              </w:rPr>
              <w:t>0.05%</w:t>
            </w:r>
          </w:p>
        </w:tc>
        <w:tc>
          <w:tcPr>
            <w:tcW w:w="900" w:type="dxa"/>
          </w:tcPr>
          <w:p w:rsidR="00D43F4F" w:rsidRDefault="008B69BF">
            <w:r>
              <w:rPr>
                <w:sz w:val="16"/>
                <w:szCs w:val="16"/>
              </w:rPr>
              <w:t>33.75%</w:t>
            </w:r>
          </w:p>
        </w:tc>
      </w:tr>
      <w:tr w:rsidR="00D43F4F">
        <w:trPr>
          <w:trHeight w:val="280"/>
          <w:jc w:val="center"/>
        </w:trPr>
        <w:tc>
          <w:tcPr>
            <w:tcW w:w="750" w:type="dxa"/>
          </w:tcPr>
          <w:p w:rsidR="00D43F4F" w:rsidRDefault="008B69BF">
            <w:r>
              <w:rPr>
                <w:sz w:val="16"/>
                <w:szCs w:val="16"/>
              </w:rPr>
              <w:t>9</w:t>
            </w:r>
          </w:p>
        </w:tc>
        <w:tc>
          <w:tcPr>
            <w:tcW w:w="750" w:type="dxa"/>
          </w:tcPr>
          <w:p w:rsidR="00D43F4F" w:rsidRDefault="008B69BF">
            <w:r>
              <w:rPr>
                <w:sz w:val="16"/>
                <w:szCs w:val="16"/>
              </w:rPr>
              <w:t>-0.05%</w:t>
            </w:r>
          </w:p>
        </w:tc>
        <w:tc>
          <w:tcPr>
            <w:tcW w:w="900" w:type="dxa"/>
          </w:tcPr>
          <w:p w:rsidR="00D43F4F" w:rsidRDefault="008B69BF">
            <w:r>
              <w:rPr>
                <w:sz w:val="16"/>
                <w:szCs w:val="16"/>
              </w:rPr>
              <w:t>-19.75%</w:t>
            </w:r>
          </w:p>
        </w:tc>
        <w:tc>
          <w:tcPr>
            <w:tcW w:w="750" w:type="dxa"/>
          </w:tcPr>
          <w:p w:rsidR="00D43F4F" w:rsidRDefault="008B69BF">
            <w:r>
              <w:rPr>
                <w:sz w:val="16"/>
                <w:szCs w:val="16"/>
              </w:rPr>
              <w:t>24</w:t>
            </w:r>
          </w:p>
        </w:tc>
        <w:tc>
          <w:tcPr>
            <w:tcW w:w="760" w:type="dxa"/>
          </w:tcPr>
          <w:p w:rsidR="00D43F4F" w:rsidRDefault="008B69BF">
            <w:r>
              <w:rPr>
                <w:sz w:val="16"/>
                <w:szCs w:val="16"/>
              </w:rPr>
              <w:t>-0.53%</w:t>
            </w:r>
          </w:p>
        </w:tc>
        <w:tc>
          <w:tcPr>
            <w:tcW w:w="900" w:type="dxa"/>
          </w:tcPr>
          <w:p w:rsidR="00D43F4F" w:rsidRDefault="008B69BF">
            <w:r>
              <w:rPr>
                <w:sz w:val="16"/>
                <w:szCs w:val="16"/>
              </w:rPr>
              <w:t>-19.75%</w:t>
            </w:r>
          </w:p>
        </w:tc>
        <w:tc>
          <w:tcPr>
            <w:tcW w:w="750" w:type="dxa"/>
          </w:tcPr>
          <w:p w:rsidR="00D43F4F" w:rsidRDefault="008B69BF">
            <w:r>
              <w:rPr>
                <w:sz w:val="16"/>
                <w:szCs w:val="16"/>
              </w:rPr>
              <w:t>39</w:t>
            </w:r>
          </w:p>
        </w:tc>
        <w:tc>
          <w:tcPr>
            <w:tcW w:w="740" w:type="dxa"/>
          </w:tcPr>
          <w:p w:rsidR="00D43F4F" w:rsidRDefault="008B69BF">
            <w:r>
              <w:rPr>
                <w:sz w:val="16"/>
                <w:szCs w:val="16"/>
              </w:rPr>
              <w:t>0.06%</w:t>
            </w:r>
          </w:p>
        </w:tc>
        <w:tc>
          <w:tcPr>
            <w:tcW w:w="900" w:type="dxa"/>
          </w:tcPr>
          <w:p w:rsidR="00D43F4F" w:rsidRDefault="008B69BF">
            <w:r>
              <w:rPr>
                <w:sz w:val="16"/>
                <w:szCs w:val="16"/>
              </w:rPr>
              <w:t>33.75%</w:t>
            </w:r>
          </w:p>
        </w:tc>
      </w:tr>
      <w:tr w:rsidR="00D43F4F">
        <w:trPr>
          <w:trHeight w:val="280"/>
          <w:jc w:val="center"/>
        </w:trPr>
        <w:tc>
          <w:tcPr>
            <w:tcW w:w="750" w:type="dxa"/>
          </w:tcPr>
          <w:p w:rsidR="00D43F4F" w:rsidRDefault="008B69BF">
            <w:r>
              <w:rPr>
                <w:sz w:val="16"/>
                <w:szCs w:val="16"/>
              </w:rPr>
              <w:t>10</w:t>
            </w:r>
          </w:p>
        </w:tc>
        <w:tc>
          <w:tcPr>
            <w:tcW w:w="750" w:type="dxa"/>
          </w:tcPr>
          <w:p w:rsidR="00D43F4F" w:rsidRDefault="008B69BF">
            <w:r>
              <w:rPr>
                <w:sz w:val="16"/>
                <w:szCs w:val="16"/>
              </w:rPr>
              <w:t>0.51%</w:t>
            </w:r>
          </w:p>
        </w:tc>
        <w:tc>
          <w:tcPr>
            <w:tcW w:w="900" w:type="dxa"/>
          </w:tcPr>
          <w:p w:rsidR="00D43F4F" w:rsidRDefault="008B69BF">
            <w:r>
              <w:rPr>
                <w:sz w:val="16"/>
                <w:szCs w:val="16"/>
              </w:rPr>
              <w:t>33.75%</w:t>
            </w:r>
          </w:p>
        </w:tc>
        <w:tc>
          <w:tcPr>
            <w:tcW w:w="750" w:type="dxa"/>
          </w:tcPr>
          <w:p w:rsidR="00D43F4F" w:rsidRDefault="008B69BF">
            <w:r>
              <w:rPr>
                <w:sz w:val="16"/>
                <w:szCs w:val="16"/>
              </w:rPr>
              <w:t>25</w:t>
            </w:r>
          </w:p>
        </w:tc>
        <w:tc>
          <w:tcPr>
            <w:tcW w:w="760" w:type="dxa"/>
          </w:tcPr>
          <w:p w:rsidR="00D43F4F" w:rsidRDefault="008B69BF">
            <w:r>
              <w:rPr>
                <w:sz w:val="16"/>
                <w:szCs w:val="16"/>
              </w:rPr>
              <w:t>-0.19%</w:t>
            </w:r>
          </w:p>
        </w:tc>
        <w:tc>
          <w:tcPr>
            <w:tcW w:w="900" w:type="dxa"/>
          </w:tcPr>
          <w:p w:rsidR="00D43F4F" w:rsidRDefault="008B69BF">
            <w:r>
              <w:rPr>
                <w:sz w:val="16"/>
                <w:szCs w:val="16"/>
              </w:rPr>
              <w:t>-19.75%</w:t>
            </w:r>
          </w:p>
        </w:tc>
        <w:tc>
          <w:tcPr>
            <w:tcW w:w="750" w:type="dxa"/>
          </w:tcPr>
          <w:p w:rsidR="00D43F4F" w:rsidRDefault="008B69BF">
            <w:r>
              <w:rPr>
                <w:sz w:val="16"/>
                <w:szCs w:val="16"/>
              </w:rPr>
              <w:t>40</w:t>
            </w:r>
          </w:p>
        </w:tc>
        <w:tc>
          <w:tcPr>
            <w:tcW w:w="740" w:type="dxa"/>
          </w:tcPr>
          <w:p w:rsidR="00D43F4F" w:rsidRDefault="008B69BF">
            <w:r>
              <w:rPr>
                <w:sz w:val="16"/>
                <w:szCs w:val="16"/>
              </w:rPr>
              <w:t>0.01%</w:t>
            </w:r>
          </w:p>
        </w:tc>
        <w:tc>
          <w:tcPr>
            <w:tcW w:w="900" w:type="dxa"/>
          </w:tcPr>
          <w:p w:rsidR="00D43F4F" w:rsidRDefault="008B69BF">
            <w:r>
              <w:rPr>
                <w:sz w:val="16"/>
                <w:szCs w:val="16"/>
              </w:rPr>
              <w:t>33.75%</w:t>
            </w:r>
          </w:p>
        </w:tc>
      </w:tr>
      <w:tr w:rsidR="00D43F4F">
        <w:trPr>
          <w:trHeight w:val="280"/>
          <w:jc w:val="center"/>
        </w:trPr>
        <w:tc>
          <w:tcPr>
            <w:tcW w:w="750" w:type="dxa"/>
          </w:tcPr>
          <w:p w:rsidR="00D43F4F" w:rsidRDefault="008B69BF">
            <w:r>
              <w:rPr>
                <w:sz w:val="16"/>
                <w:szCs w:val="16"/>
              </w:rPr>
              <w:t>11</w:t>
            </w:r>
          </w:p>
        </w:tc>
        <w:tc>
          <w:tcPr>
            <w:tcW w:w="750" w:type="dxa"/>
          </w:tcPr>
          <w:p w:rsidR="00D43F4F" w:rsidRDefault="008B69BF">
            <w:r>
              <w:rPr>
                <w:sz w:val="16"/>
                <w:szCs w:val="16"/>
              </w:rPr>
              <w:t>0.02%</w:t>
            </w:r>
          </w:p>
        </w:tc>
        <w:tc>
          <w:tcPr>
            <w:tcW w:w="900" w:type="dxa"/>
          </w:tcPr>
          <w:p w:rsidR="00D43F4F" w:rsidRDefault="008B69BF">
            <w:r>
              <w:rPr>
                <w:sz w:val="16"/>
                <w:szCs w:val="16"/>
              </w:rPr>
              <w:t>33.75%</w:t>
            </w:r>
          </w:p>
        </w:tc>
        <w:tc>
          <w:tcPr>
            <w:tcW w:w="750" w:type="dxa"/>
          </w:tcPr>
          <w:p w:rsidR="00D43F4F" w:rsidRDefault="008B69BF">
            <w:r>
              <w:rPr>
                <w:sz w:val="16"/>
                <w:szCs w:val="16"/>
              </w:rPr>
              <w:t>26</w:t>
            </w:r>
          </w:p>
        </w:tc>
        <w:tc>
          <w:tcPr>
            <w:tcW w:w="760" w:type="dxa"/>
          </w:tcPr>
          <w:p w:rsidR="00D43F4F" w:rsidRDefault="008B69BF">
            <w:r>
              <w:rPr>
                <w:sz w:val="16"/>
                <w:szCs w:val="16"/>
              </w:rPr>
              <w:t>-0.18%</w:t>
            </w:r>
          </w:p>
        </w:tc>
        <w:tc>
          <w:tcPr>
            <w:tcW w:w="900" w:type="dxa"/>
          </w:tcPr>
          <w:p w:rsidR="00D43F4F" w:rsidRDefault="008B69BF">
            <w:r>
              <w:rPr>
                <w:sz w:val="16"/>
                <w:szCs w:val="16"/>
              </w:rPr>
              <w:t>-18.76%</w:t>
            </w:r>
          </w:p>
        </w:tc>
        <w:tc>
          <w:tcPr>
            <w:tcW w:w="750" w:type="dxa"/>
          </w:tcPr>
          <w:p w:rsidR="00D43F4F" w:rsidRDefault="008B69BF">
            <w:r>
              <w:rPr>
                <w:sz w:val="16"/>
                <w:szCs w:val="16"/>
              </w:rPr>
              <w:t>41</w:t>
            </w:r>
          </w:p>
        </w:tc>
        <w:tc>
          <w:tcPr>
            <w:tcW w:w="740" w:type="dxa"/>
          </w:tcPr>
          <w:p w:rsidR="00D43F4F" w:rsidRDefault="008B69BF">
            <w:r>
              <w:rPr>
                <w:sz w:val="16"/>
                <w:szCs w:val="16"/>
              </w:rPr>
              <w:t>0.55%</w:t>
            </w:r>
          </w:p>
        </w:tc>
        <w:tc>
          <w:tcPr>
            <w:tcW w:w="900" w:type="dxa"/>
          </w:tcPr>
          <w:p w:rsidR="00D43F4F" w:rsidRDefault="008B69BF">
            <w:r>
              <w:rPr>
                <w:sz w:val="16"/>
                <w:szCs w:val="16"/>
              </w:rPr>
              <w:t>33.75%</w:t>
            </w:r>
          </w:p>
        </w:tc>
      </w:tr>
      <w:tr w:rsidR="00D43F4F">
        <w:trPr>
          <w:trHeight w:val="280"/>
          <w:jc w:val="center"/>
        </w:trPr>
        <w:tc>
          <w:tcPr>
            <w:tcW w:w="750" w:type="dxa"/>
          </w:tcPr>
          <w:p w:rsidR="00D43F4F" w:rsidRDefault="008B69BF">
            <w:r>
              <w:rPr>
                <w:sz w:val="16"/>
                <w:szCs w:val="16"/>
              </w:rPr>
              <w:lastRenderedPageBreak/>
              <w:t>12</w:t>
            </w:r>
          </w:p>
        </w:tc>
        <w:tc>
          <w:tcPr>
            <w:tcW w:w="750" w:type="dxa"/>
          </w:tcPr>
          <w:p w:rsidR="00D43F4F" w:rsidRDefault="008B69BF">
            <w:r>
              <w:rPr>
                <w:sz w:val="16"/>
                <w:szCs w:val="16"/>
              </w:rPr>
              <w:t>0.02%</w:t>
            </w:r>
          </w:p>
        </w:tc>
        <w:tc>
          <w:tcPr>
            <w:tcW w:w="900" w:type="dxa"/>
          </w:tcPr>
          <w:p w:rsidR="00D43F4F" w:rsidRDefault="008B69BF">
            <w:r>
              <w:rPr>
                <w:sz w:val="16"/>
                <w:szCs w:val="16"/>
              </w:rPr>
              <w:t>33.75%</w:t>
            </w:r>
          </w:p>
        </w:tc>
        <w:tc>
          <w:tcPr>
            <w:tcW w:w="750" w:type="dxa"/>
          </w:tcPr>
          <w:p w:rsidR="00D43F4F" w:rsidRDefault="008B69BF">
            <w:r>
              <w:rPr>
                <w:sz w:val="16"/>
                <w:szCs w:val="16"/>
              </w:rPr>
              <w:t>27</w:t>
            </w:r>
          </w:p>
        </w:tc>
        <w:tc>
          <w:tcPr>
            <w:tcW w:w="760" w:type="dxa"/>
          </w:tcPr>
          <w:p w:rsidR="00D43F4F" w:rsidRDefault="008B69BF">
            <w:r>
              <w:rPr>
                <w:sz w:val="16"/>
                <w:szCs w:val="16"/>
              </w:rPr>
              <w:t>0.11%</w:t>
            </w:r>
          </w:p>
        </w:tc>
        <w:tc>
          <w:tcPr>
            <w:tcW w:w="900" w:type="dxa"/>
          </w:tcPr>
          <w:p w:rsidR="00D43F4F" w:rsidRDefault="008B69BF">
            <w:r>
              <w:rPr>
                <w:sz w:val="16"/>
                <w:szCs w:val="16"/>
              </w:rPr>
              <w:t>33.75%</w:t>
            </w:r>
          </w:p>
        </w:tc>
        <w:tc>
          <w:tcPr>
            <w:tcW w:w="750" w:type="dxa"/>
          </w:tcPr>
          <w:p w:rsidR="00D43F4F" w:rsidRDefault="008B69BF">
            <w:r>
              <w:rPr>
                <w:sz w:val="16"/>
                <w:szCs w:val="16"/>
              </w:rPr>
              <w:t>42</w:t>
            </w:r>
          </w:p>
        </w:tc>
        <w:tc>
          <w:tcPr>
            <w:tcW w:w="740" w:type="dxa"/>
          </w:tcPr>
          <w:p w:rsidR="00D43F4F" w:rsidRDefault="008B69BF">
            <w:r>
              <w:rPr>
                <w:sz w:val="16"/>
                <w:szCs w:val="16"/>
              </w:rPr>
              <w:t>0.32%</w:t>
            </w:r>
          </w:p>
        </w:tc>
        <w:tc>
          <w:tcPr>
            <w:tcW w:w="900" w:type="dxa"/>
          </w:tcPr>
          <w:p w:rsidR="00D43F4F" w:rsidRDefault="008B69BF">
            <w:r>
              <w:rPr>
                <w:sz w:val="16"/>
                <w:szCs w:val="16"/>
              </w:rPr>
              <w:t>33.75%</w:t>
            </w:r>
          </w:p>
        </w:tc>
      </w:tr>
      <w:tr w:rsidR="00D43F4F">
        <w:trPr>
          <w:trHeight w:val="280"/>
          <w:jc w:val="center"/>
        </w:trPr>
        <w:tc>
          <w:tcPr>
            <w:tcW w:w="750" w:type="dxa"/>
          </w:tcPr>
          <w:p w:rsidR="00D43F4F" w:rsidRDefault="008B69BF">
            <w:r>
              <w:rPr>
                <w:sz w:val="16"/>
                <w:szCs w:val="16"/>
              </w:rPr>
              <w:t>13</w:t>
            </w:r>
          </w:p>
        </w:tc>
        <w:tc>
          <w:tcPr>
            <w:tcW w:w="750" w:type="dxa"/>
          </w:tcPr>
          <w:p w:rsidR="00D43F4F" w:rsidRDefault="008B69BF">
            <w:r>
              <w:rPr>
                <w:sz w:val="16"/>
                <w:szCs w:val="16"/>
              </w:rPr>
              <w:t>0.03%</w:t>
            </w:r>
          </w:p>
        </w:tc>
        <w:tc>
          <w:tcPr>
            <w:tcW w:w="900" w:type="dxa"/>
          </w:tcPr>
          <w:p w:rsidR="00D43F4F" w:rsidRDefault="008B69BF">
            <w:r>
              <w:rPr>
                <w:sz w:val="16"/>
                <w:szCs w:val="16"/>
              </w:rPr>
              <w:t>33.75%</w:t>
            </w:r>
          </w:p>
        </w:tc>
        <w:tc>
          <w:tcPr>
            <w:tcW w:w="750" w:type="dxa"/>
          </w:tcPr>
          <w:p w:rsidR="00D43F4F" w:rsidRDefault="008B69BF">
            <w:r>
              <w:rPr>
                <w:sz w:val="16"/>
                <w:szCs w:val="16"/>
              </w:rPr>
              <w:t>28</w:t>
            </w:r>
          </w:p>
        </w:tc>
        <w:tc>
          <w:tcPr>
            <w:tcW w:w="760" w:type="dxa"/>
          </w:tcPr>
          <w:p w:rsidR="00D43F4F" w:rsidRDefault="008B69BF">
            <w:r>
              <w:rPr>
                <w:sz w:val="16"/>
                <w:szCs w:val="16"/>
              </w:rPr>
              <w:t>0.23%</w:t>
            </w:r>
          </w:p>
        </w:tc>
        <w:tc>
          <w:tcPr>
            <w:tcW w:w="900" w:type="dxa"/>
          </w:tcPr>
          <w:p w:rsidR="00D43F4F" w:rsidRDefault="008B69BF">
            <w:r>
              <w:rPr>
                <w:sz w:val="16"/>
                <w:szCs w:val="16"/>
              </w:rPr>
              <w:t>33.75%</w:t>
            </w:r>
          </w:p>
        </w:tc>
        <w:tc>
          <w:tcPr>
            <w:tcW w:w="750" w:type="dxa"/>
          </w:tcPr>
          <w:p w:rsidR="00D43F4F" w:rsidRDefault="008B69BF">
            <w:r>
              <w:rPr>
                <w:sz w:val="16"/>
                <w:szCs w:val="16"/>
              </w:rPr>
              <w:t>43</w:t>
            </w:r>
          </w:p>
        </w:tc>
        <w:tc>
          <w:tcPr>
            <w:tcW w:w="740" w:type="dxa"/>
          </w:tcPr>
          <w:p w:rsidR="00D43F4F" w:rsidRDefault="008B69BF">
            <w:r>
              <w:rPr>
                <w:sz w:val="16"/>
                <w:szCs w:val="16"/>
              </w:rPr>
              <w:t>0.44%</w:t>
            </w:r>
          </w:p>
        </w:tc>
        <w:tc>
          <w:tcPr>
            <w:tcW w:w="900" w:type="dxa"/>
          </w:tcPr>
          <w:p w:rsidR="00D43F4F" w:rsidRDefault="008B69BF">
            <w:r>
              <w:rPr>
                <w:sz w:val="16"/>
                <w:szCs w:val="16"/>
              </w:rPr>
              <w:t>33.75%</w:t>
            </w:r>
          </w:p>
        </w:tc>
      </w:tr>
      <w:tr w:rsidR="00D43F4F">
        <w:trPr>
          <w:trHeight w:val="300"/>
          <w:jc w:val="center"/>
        </w:trPr>
        <w:tc>
          <w:tcPr>
            <w:tcW w:w="750" w:type="dxa"/>
          </w:tcPr>
          <w:p w:rsidR="00D43F4F" w:rsidRDefault="008B69BF">
            <w:r>
              <w:rPr>
                <w:sz w:val="16"/>
                <w:szCs w:val="16"/>
              </w:rPr>
              <w:t>14</w:t>
            </w:r>
          </w:p>
        </w:tc>
        <w:tc>
          <w:tcPr>
            <w:tcW w:w="750" w:type="dxa"/>
          </w:tcPr>
          <w:p w:rsidR="00D43F4F" w:rsidRDefault="008B69BF">
            <w:r>
              <w:rPr>
                <w:sz w:val="16"/>
                <w:szCs w:val="16"/>
              </w:rPr>
              <w:t>0.24%</w:t>
            </w:r>
          </w:p>
        </w:tc>
        <w:tc>
          <w:tcPr>
            <w:tcW w:w="900" w:type="dxa"/>
          </w:tcPr>
          <w:p w:rsidR="00D43F4F" w:rsidRDefault="008B69BF">
            <w:r>
              <w:rPr>
                <w:sz w:val="16"/>
                <w:szCs w:val="16"/>
              </w:rPr>
              <w:t>33.75%</w:t>
            </w:r>
          </w:p>
        </w:tc>
        <w:tc>
          <w:tcPr>
            <w:tcW w:w="750" w:type="dxa"/>
          </w:tcPr>
          <w:p w:rsidR="00D43F4F" w:rsidRDefault="008B69BF">
            <w:r>
              <w:rPr>
                <w:sz w:val="16"/>
                <w:szCs w:val="16"/>
              </w:rPr>
              <w:t>29</w:t>
            </w:r>
          </w:p>
        </w:tc>
        <w:tc>
          <w:tcPr>
            <w:tcW w:w="760" w:type="dxa"/>
          </w:tcPr>
          <w:p w:rsidR="00D43F4F" w:rsidRDefault="008B69BF">
            <w:r>
              <w:rPr>
                <w:sz w:val="16"/>
                <w:szCs w:val="16"/>
              </w:rPr>
              <w:t>-1.01%</w:t>
            </w:r>
          </w:p>
        </w:tc>
        <w:tc>
          <w:tcPr>
            <w:tcW w:w="900" w:type="dxa"/>
          </w:tcPr>
          <w:p w:rsidR="00D43F4F" w:rsidRDefault="008B69BF">
            <w:r>
              <w:rPr>
                <w:sz w:val="16"/>
                <w:szCs w:val="16"/>
              </w:rPr>
              <w:t>-19.75%</w:t>
            </w:r>
          </w:p>
        </w:tc>
        <w:tc>
          <w:tcPr>
            <w:tcW w:w="750" w:type="dxa"/>
          </w:tcPr>
          <w:p w:rsidR="00D43F4F" w:rsidRDefault="008B69BF">
            <w:r>
              <w:rPr>
                <w:sz w:val="16"/>
                <w:szCs w:val="16"/>
              </w:rPr>
              <w:t>44</w:t>
            </w:r>
          </w:p>
        </w:tc>
        <w:tc>
          <w:tcPr>
            <w:tcW w:w="740" w:type="dxa"/>
          </w:tcPr>
          <w:p w:rsidR="00D43F4F" w:rsidRDefault="008B69BF">
            <w:r>
              <w:rPr>
                <w:sz w:val="16"/>
                <w:szCs w:val="16"/>
              </w:rPr>
              <w:t>1.15%</w:t>
            </w:r>
          </w:p>
        </w:tc>
        <w:tc>
          <w:tcPr>
            <w:tcW w:w="900" w:type="dxa"/>
          </w:tcPr>
          <w:p w:rsidR="00D43F4F" w:rsidRDefault="008B69BF">
            <w:r>
              <w:rPr>
                <w:sz w:val="16"/>
                <w:szCs w:val="16"/>
              </w:rPr>
              <w:t>33.75%</w:t>
            </w:r>
          </w:p>
        </w:tc>
      </w:tr>
      <w:tr w:rsidR="00D43F4F">
        <w:trPr>
          <w:trHeight w:val="300"/>
          <w:jc w:val="center"/>
        </w:trPr>
        <w:tc>
          <w:tcPr>
            <w:tcW w:w="750" w:type="dxa"/>
          </w:tcPr>
          <w:p w:rsidR="00D43F4F" w:rsidRDefault="008B69BF">
            <w:r>
              <w:rPr>
                <w:sz w:val="16"/>
                <w:szCs w:val="16"/>
              </w:rPr>
              <w:t>15</w:t>
            </w:r>
          </w:p>
        </w:tc>
        <w:tc>
          <w:tcPr>
            <w:tcW w:w="750" w:type="dxa"/>
          </w:tcPr>
          <w:p w:rsidR="00D43F4F" w:rsidRDefault="008B69BF">
            <w:r>
              <w:rPr>
                <w:sz w:val="16"/>
                <w:szCs w:val="16"/>
              </w:rPr>
              <w:t>0.05%</w:t>
            </w:r>
          </w:p>
        </w:tc>
        <w:tc>
          <w:tcPr>
            <w:tcW w:w="900" w:type="dxa"/>
          </w:tcPr>
          <w:p w:rsidR="00D43F4F" w:rsidRDefault="008B69BF">
            <w:r>
              <w:rPr>
                <w:sz w:val="16"/>
                <w:szCs w:val="16"/>
              </w:rPr>
              <w:t>33.75%</w:t>
            </w:r>
          </w:p>
        </w:tc>
        <w:tc>
          <w:tcPr>
            <w:tcW w:w="750" w:type="dxa"/>
          </w:tcPr>
          <w:p w:rsidR="00D43F4F" w:rsidRDefault="008B69BF">
            <w:r>
              <w:rPr>
                <w:sz w:val="16"/>
                <w:szCs w:val="16"/>
              </w:rPr>
              <w:t>30</w:t>
            </w:r>
          </w:p>
        </w:tc>
        <w:tc>
          <w:tcPr>
            <w:tcW w:w="760" w:type="dxa"/>
          </w:tcPr>
          <w:p w:rsidR="00D43F4F" w:rsidRDefault="008B69BF">
            <w:r>
              <w:rPr>
                <w:sz w:val="16"/>
                <w:szCs w:val="16"/>
              </w:rPr>
              <w:t>-1.45%</w:t>
            </w:r>
          </w:p>
        </w:tc>
        <w:tc>
          <w:tcPr>
            <w:tcW w:w="900" w:type="dxa"/>
          </w:tcPr>
          <w:p w:rsidR="00D43F4F" w:rsidRDefault="008B69BF">
            <w:r>
              <w:rPr>
                <w:sz w:val="16"/>
                <w:szCs w:val="16"/>
              </w:rPr>
              <w:t>-19.75%</w:t>
            </w:r>
          </w:p>
        </w:tc>
        <w:tc>
          <w:tcPr>
            <w:tcW w:w="750" w:type="dxa"/>
          </w:tcPr>
          <w:p w:rsidR="00D43F4F" w:rsidRDefault="00D43F4F"/>
        </w:tc>
        <w:tc>
          <w:tcPr>
            <w:tcW w:w="740" w:type="dxa"/>
          </w:tcPr>
          <w:p w:rsidR="00D43F4F" w:rsidRDefault="00D43F4F"/>
        </w:tc>
        <w:tc>
          <w:tcPr>
            <w:tcW w:w="900" w:type="dxa"/>
          </w:tcPr>
          <w:p w:rsidR="00D43F4F" w:rsidRDefault="00D43F4F"/>
        </w:tc>
      </w:tr>
    </w:tbl>
    <w:p w:rsidR="00D43F4F" w:rsidRDefault="008B69BF">
      <w:pPr>
        <w:spacing w:line="360" w:lineRule="auto"/>
      </w:pPr>
      <w:r>
        <w:rPr>
          <w:b/>
        </w:rPr>
        <w:t xml:space="preserve"> </w:t>
      </w:r>
    </w:p>
    <w:p w:rsidR="00D43F4F" w:rsidRDefault="00D43F4F">
      <w:pPr>
        <w:ind w:firstLine="480"/>
        <w:jc w:val="center"/>
      </w:pPr>
    </w:p>
    <w:p w:rsidR="00D43F4F" w:rsidRDefault="008B69BF">
      <w:pPr>
        <w:jc w:val="center"/>
      </w:pPr>
      <w:r>
        <w:t xml:space="preserve">Table A.5 </w:t>
      </w:r>
      <w:proofErr w:type="gramStart"/>
      <w:r>
        <w:t>The</w:t>
      </w:r>
      <w:proofErr w:type="gramEnd"/>
      <w:r>
        <w:t xml:space="preserve"> detailed industries of 2005 ECEIO table</w:t>
      </w:r>
    </w:p>
    <w:tbl>
      <w:tblPr>
        <w:tblStyle w:val="af6"/>
        <w:tblW w:w="8960" w:type="dxa"/>
        <w:tblInd w:w="-115" w:type="dxa"/>
        <w:tblBorders>
          <w:top w:val="single" w:sz="12" w:space="0" w:color="008000"/>
          <w:bottom w:val="single" w:sz="12" w:space="0" w:color="008000"/>
        </w:tblBorders>
        <w:tblLayout w:type="fixed"/>
        <w:tblLook w:val="0000" w:firstRow="0" w:lastRow="0" w:firstColumn="0" w:lastColumn="0" w:noHBand="0" w:noVBand="0"/>
      </w:tblPr>
      <w:tblGrid>
        <w:gridCol w:w="296"/>
        <w:gridCol w:w="2332"/>
        <w:gridCol w:w="376"/>
        <w:gridCol w:w="3060"/>
        <w:gridCol w:w="376"/>
        <w:gridCol w:w="2520"/>
      </w:tblGrid>
      <w:tr w:rsidR="00D43F4F">
        <w:trPr>
          <w:trHeight w:val="300"/>
        </w:trPr>
        <w:tc>
          <w:tcPr>
            <w:tcW w:w="296" w:type="dxa"/>
          </w:tcPr>
          <w:p w:rsidR="00D43F4F" w:rsidRDefault="008B69BF">
            <w:pPr>
              <w:jc w:val="center"/>
            </w:pPr>
            <w:r>
              <w:rPr>
                <w:rFonts w:ascii="Arial Unicode MS" w:eastAsia="Arial Unicode MS" w:hAnsi="Arial Unicode MS" w:cs="Arial Unicode MS"/>
                <w:sz w:val="16"/>
                <w:szCs w:val="16"/>
              </w:rPr>
              <w:t xml:space="preserve">　</w:t>
            </w:r>
          </w:p>
        </w:tc>
        <w:tc>
          <w:tcPr>
            <w:tcW w:w="2332" w:type="dxa"/>
          </w:tcPr>
          <w:p w:rsidR="00D43F4F" w:rsidRDefault="008B69BF">
            <w:pPr>
              <w:jc w:val="center"/>
            </w:pPr>
            <w:r>
              <w:rPr>
                <w:sz w:val="16"/>
                <w:szCs w:val="16"/>
              </w:rPr>
              <w:t>Energy Industry</w:t>
            </w:r>
          </w:p>
        </w:tc>
        <w:tc>
          <w:tcPr>
            <w:tcW w:w="376" w:type="dxa"/>
          </w:tcPr>
          <w:p w:rsidR="00D43F4F" w:rsidRDefault="008B69BF">
            <w:pPr>
              <w:jc w:val="center"/>
            </w:pPr>
            <w:r>
              <w:rPr>
                <w:rFonts w:ascii="Arial Unicode MS" w:eastAsia="Arial Unicode MS" w:hAnsi="Arial Unicode MS" w:cs="Arial Unicode MS"/>
                <w:sz w:val="16"/>
                <w:szCs w:val="16"/>
              </w:rPr>
              <w:t xml:space="preserve">　</w:t>
            </w:r>
          </w:p>
        </w:tc>
        <w:tc>
          <w:tcPr>
            <w:tcW w:w="3060" w:type="dxa"/>
          </w:tcPr>
          <w:p w:rsidR="00D43F4F" w:rsidRDefault="008B69BF">
            <w:pPr>
              <w:jc w:val="center"/>
            </w:pPr>
            <w:r>
              <w:rPr>
                <w:sz w:val="16"/>
                <w:szCs w:val="16"/>
              </w:rPr>
              <w:t>Non-energy Industry</w:t>
            </w:r>
          </w:p>
        </w:tc>
        <w:tc>
          <w:tcPr>
            <w:tcW w:w="376" w:type="dxa"/>
          </w:tcPr>
          <w:p w:rsidR="00D43F4F" w:rsidRDefault="008B69BF">
            <w:pPr>
              <w:jc w:val="center"/>
            </w:pPr>
            <w:r>
              <w:rPr>
                <w:rFonts w:ascii="Arial Unicode MS" w:eastAsia="Arial Unicode MS" w:hAnsi="Arial Unicode MS" w:cs="Arial Unicode MS"/>
                <w:sz w:val="16"/>
                <w:szCs w:val="16"/>
              </w:rPr>
              <w:t xml:space="preserve">　</w:t>
            </w:r>
          </w:p>
        </w:tc>
        <w:tc>
          <w:tcPr>
            <w:tcW w:w="2520" w:type="dxa"/>
          </w:tcPr>
          <w:p w:rsidR="00D43F4F" w:rsidRDefault="008B69BF">
            <w:pPr>
              <w:jc w:val="center"/>
            </w:pPr>
            <w:r>
              <w:rPr>
                <w:sz w:val="16"/>
                <w:szCs w:val="16"/>
              </w:rPr>
              <w:t>Non-energy Industry</w:t>
            </w:r>
          </w:p>
        </w:tc>
      </w:tr>
      <w:tr w:rsidR="00D43F4F">
        <w:trPr>
          <w:trHeight w:val="280"/>
        </w:trPr>
        <w:tc>
          <w:tcPr>
            <w:tcW w:w="296" w:type="dxa"/>
          </w:tcPr>
          <w:p w:rsidR="00D43F4F" w:rsidRDefault="008B69BF">
            <w:pPr>
              <w:jc w:val="right"/>
            </w:pPr>
            <w:r>
              <w:rPr>
                <w:sz w:val="16"/>
                <w:szCs w:val="16"/>
              </w:rPr>
              <w:t>1</w:t>
            </w:r>
          </w:p>
        </w:tc>
        <w:tc>
          <w:tcPr>
            <w:tcW w:w="2332" w:type="dxa"/>
          </w:tcPr>
          <w:p w:rsidR="00D43F4F" w:rsidRDefault="008B69BF">
            <w:r>
              <w:rPr>
                <w:sz w:val="16"/>
                <w:szCs w:val="16"/>
              </w:rPr>
              <w:t>Mining and Washing of Coal</w:t>
            </w:r>
          </w:p>
        </w:tc>
        <w:tc>
          <w:tcPr>
            <w:tcW w:w="376" w:type="dxa"/>
          </w:tcPr>
          <w:p w:rsidR="00D43F4F" w:rsidRDefault="008B69BF">
            <w:pPr>
              <w:jc w:val="right"/>
            </w:pPr>
            <w:r>
              <w:rPr>
                <w:sz w:val="16"/>
                <w:szCs w:val="16"/>
              </w:rPr>
              <w:t>10</w:t>
            </w:r>
          </w:p>
        </w:tc>
        <w:tc>
          <w:tcPr>
            <w:tcW w:w="3060" w:type="dxa"/>
          </w:tcPr>
          <w:p w:rsidR="00D43F4F" w:rsidRDefault="008B69BF">
            <w:r>
              <w:rPr>
                <w:sz w:val="16"/>
                <w:szCs w:val="16"/>
              </w:rPr>
              <w:t>Agriculture</w:t>
            </w:r>
          </w:p>
        </w:tc>
        <w:tc>
          <w:tcPr>
            <w:tcW w:w="376" w:type="dxa"/>
          </w:tcPr>
          <w:p w:rsidR="00D43F4F" w:rsidRDefault="008B69BF">
            <w:pPr>
              <w:jc w:val="right"/>
            </w:pPr>
            <w:r>
              <w:rPr>
                <w:sz w:val="16"/>
                <w:szCs w:val="16"/>
              </w:rPr>
              <w:t>29</w:t>
            </w:r>
          </w:p>
        </w:tc>
        <w:tc>
          <w:tcPr>
            <w:tcW w:w="2520" w:type="dxa"/>
          </w:tcPr>
          <w:p w:rsidR="00D43F4F" w:rsidRDefault="008B69BF">
            <w:r>
              <w:rPr>
                <w:sz w:val="16"/>
                <w:szCs w:val="16"/>
              </w:rPr>
              <w:t>Manufacture of Non-metallic Mineral Products</w:t>
            </w:r>
          </w:p>
        </w:tc>
      </w:tr>
      <w:tr w:rsidR="00D43F4F">
        <w:trPr>
          <w:trHeight w:val="280"/>
        </w:trPr>
        <w:tc>
          <w:tcPr>
            <w:tcW w:w="296" w:type="dxa"/>
          </w:tcPr>
          <w:p w:rsidR="00D43F4F" w:rsidRDefault="00D43F4F">
            <w:pPr>
              <w:jc w:val="right"/>
            </w:pPr>
          </w:p>
        </w:tc>
        <w:tc>
          <w:tcPr>
            <w:tcW w:w="2332" w:type="dxa"/>
          </w:tcPr>
          <w:p w:rsidR="00D43F4F" w:rsidRDefault="008B69BF">
            <w:r>
              <w:rPr>
                <w:sz w:val="16"/>
                <w:szCs w:val="16"/>
              </w:rPr>
              <w:t>Raw Coal (104 ton/104 ton standard coal)</w:t>
            </w:r>
          </w:p>
        </w:tc>
        <w:tc>
          <w:tcPr>
            <w:tcW w:w="376" w:type="dxa"/>
          </w:tcPr>
          <w:p w:rsidR="00D43F4F" w:rsidRDefault="008B69BF">
            <w:pPr>
              <w:jc w:val="right"/>
            </w:pPr>
            <w:r>
              <w:rPr>
                <w:sz w:val="16"/>
                <w:szCs w:val="16"/>
              </w:rPr>
              <w:t>11</w:t>
            </w:r>
          </w:p>
        </w:tc>
        <w:tc>
          <w:tcPr>
            <w:tcW w:w="3060" w:type="dxa"/>
          </w:tcPr>
          <w:p w:rsidR="00D43F4F" w:rsidRDefault="008B69BF">
            <w:r>
              <w:rPr>
                <w:sz w:val="16"/>
                <w:szCs w:val="16"/>
              </w:rPr>
              <w:t>Mining and Processing of Ferrous Metal Ores</w:t>
            </w:r>
          </w:p>
        </w:tc>
        <w:tc>
          <w:tcPr>
            <w:tcW w:w="376" w:type="dxa"/>
          </w:tcPr>
          <w:p w:rsidR="00D43F4F" w:rsidRDefault="008B69BF">
            <w:pPr>
              <w:jc w:val="right"/>
            </w:pPr>
            <w:r>
              <w:rPr>
                <w:sz w:val="16"/>
                <w:szCs w:val="16"/>
              </w:rPr>
              <w:t>30</w:t>
            </w:r>
          </w:p>
        </w:tc>
        <w:tc>
          <w:tcPr>
            <w:tcW w:w="2520" w:type="dxa"/>
          </w:tcPr>
          <w:p w:rsidR="00D43F4F" w:rsidRDefault="008B69BF">
            <w:r>
              <w:rPr>
                <w:sz w:val="16"/>
                <w:szCs w:val="16"/>
              </w:rPr>
              <w:t>Smelting and Pressing of Ferrous Metals</w:t>
            </w:r>
          </w:p>
        </w:tc>
      </w:tr>
      <w:tr w:rsidR="00D43F4F">
        <w:trPr>
          <w:trHeight w:val="280"/>
        </w:trPr>
        <w:tc>
          <w:tcPr>
            <w:tcW w:w="296" w:type="dxa"/>
          </w:tcPr>
          <w:p w:rsidR="00D43F4F" w:rsidRDefault="008B69BF">
            <w:pPr>
              <w:jc w:val="right"/>
            </w:pPr>
            <w:r>
              <w:rPr>
                <w:sz w:val="16"/>
                <w:szCs w:val="16"/>
              </w:rPr>
              <w:t>2</w:t>
            </w:r>
          </w:p>
        </w:tc>
        <w:tc>
          <w:tcPr>
            <w:tcW w:w="2332" w:type="dxa"/>
          </w:tcPr>
          <w:p w:rsidR="00D43F4F" w:rsidRDefault="008B69BF">
            <w:r>
              <w:rPr>
                <w:sz w:val="16"/>
                <w:szCs w:val="16"/>
              </w:rPr>
              <w:t>Extraction of Petroleum</w:t>
            </w:r>
          </w:p>
        </w:tc>
        <w:tc>
          <w:tcPr>
            <w:tcW w:w="376" w:type="dxa"/>
          </w:tcPr>
          <w:p w:rsidR="00D43F4F" w:rsidRDefault="008B69BF">
            <w:pPr>
              <w:jc w:val="right"/>
            </w:pPr>
            <w:r>
              <w:rPr>
                <w:sz w:val="16"/>
                <w:szCs w:val="16"/>
              </w:rPr>
              <w:t>12</w:t>
            </w:r>
          </w:p>
        </w:tc>
        <w:tc>
          <w:tcPr>
            <w:tcW w:w="3060" w:type="dxa"/>
          </w:tcPr>
          <w:p w:rsidR="00D43F4F" w:rsidRDefault="008B69BF">
            <w:r>
              <w:rPr>
                <w:sz w:val="16"/>
                <w:szCs w:val="16"/>
              </w:rPr>
              <w:t>Mining and Processing of Non-Ferrous Metal Ores</w:t>
            </w:r>
          </w:p>
        </w:tc>
        <w:tc>
          <w:tcPr>
            <w:tcW w:w="376" w:type="dxa"/>
          </w:tcPr>
          <w:p w:rsidR="00D43F4F" w:rsidRDefault="008B69BF">
            <w:pPr>
              <w:jc w:val="right"/>
            </w:pPr>
            <w:r>
              <w:rPr>
                <w:sz w:val="16"/>
                <w:szCs w:val="16"/>
              </w:rPr>
              <w:t>31</w:t>
            </w:r>
          </w:p>
        </w:tc>
        <w:tc>
          <w:tcPr>
            <w:tcW w:w="2520" w:type="dxa"/>
          </w:tcPr>
          <w:p w:rsidR="00D43F4F" w:rsidRDefault="008B69BF">
            <w:r>
              <w:rPr>
                <w:sz w:val="16"/>
                <w:szCs w:val="16"/>
              </w:rPr>
              <w:t>Smelting and Pressing of Non-ferrous Metals</w:t>
            </w:r>
          </w:p>
        </w:tc>
      </w:tr>
      <w:tr w:rsidR="00D43F4F">
        <w:trPr>
          <w:trHeight w:val="280"/>
        </w:trPr>
        <w:tc>
          <w:tcPr>
            <w:tcW w:w="296" w:type="dxa"/>
          </w:tcPr>
          <w:p w:rsidR="00D43F4F" w:rsidRDefault="00D43F4F">
            <w:pPr>
              <w:jc w:val="right"/>
            </w:pPr>
          </w:p>
        </w:tc>
        <w:tc>
          <w:tcPr>
            <w:tcW w:w="2332" w:type="dxa"/>
          </w:tcPr>
          <w:p w:rsidR="00D43F4F" w:rsidRDefault="008B69BF">
            <w:r>
              <w:rPr>
                <w:sz w:val="16"/>
                <w:szCs w:val="16"/>
              </w:rPr>
              <w:t>Crude Oil (104 ton/104 ton standard coal)</w:t>
            </w:r>
          </w:p>
        </w:tc>
        <w:tc>
          <w:tcPr>
            <w:tcW w:w="376" w:type="dxa"/>
          </w:tcPr>
          <w:p w:rsidR="00D43F4F" w:rsidRDefault="008B69BF">
            <w:pPr>
              <w:jc w:val="right"/>
            </w:pPr>
            <w:r>
              <w:rPr>
                <w:sz w:val="16"/>
                <w:szCs w:val="16"/>
              </w:rPr>
              <w:t>13</w:t>
            </w:r>
          </w:p>
        </w:tc>
        <w:tc>
          <w:tcPr>
            <w:tcW w:w="3060" w:type="dxa"/>
          </w:tcPr>
          <w:p w:rsidR="00D43F4F" w:rsidRDefault="008B69BF">
            <w:r>
              <w:rPr>
                <w:sz w:val="16"/>
                <w:szCs w:val="16"/>
              </w:rPr>
              <w:t>Mining and Processing of Nonmetal Ores and Mining of Other Ores</w:t>
            </w:r>
          </w:p>
        </w:tc>
        <w:tc>
          <w:tcPr>
            <w:tcW w:w="376" w:type="dxa"/>
          </w:tcPr>
          <w:p w:rsidR="00D43F4F" w:rsidRDefault="008B69BF">
            <w:pPr>
              <w:jc w:val="right"/>
            </w:pPr>
            <w:r>
              <w:rPr>
                <w:sz w:val="16"/>
                <w:szCs w:val="16"/>
              </w:rPr>
              <w:t>32</w:t>
            </w:r>
          </w:p>
        </w:tc>
        <w:tc>
          <w:tcPr>
            <w:tcW w:w="2520" w:type="dxa"/>
          </w:tcPr>
          <w:p w:rsidR="00D43F4F" w:rsidRDefault="008B69BF">
            <w:r>
              <w:rPr>
                <w:sz w:val="16"/>
                <w:szCs w:val="16"/>
              </w:rPr>
              <w:t>Manufacture of Metal Products</w:t>
            </w:r>
          </w:p>
        </w:tc>
      </w:tr>
      <w:tr w:rsidR="00D43F4F">
        <w:trPr>
          <w:trHeight w:val="280"/>
        </w:trPr>
        <w:tc>
          <w:tcPr>
            <w:tcW w:w="296" w:type="dxa"/>
          </w:tcPr>
          <w:p w:rsidR="00D43F4F" w:rsidRDefault="008B69BF">
            <w:pPr>
              <w:jc w:val="right"/>
            </w:pPr>
            <w:r>
              <w:rPr>
                <w:sz w:val="16"/>
                <w:szCs w:val="16"/>
              </w:rPr>
              <w:t>3</w:t>
            </w:r>
          </w:p>
        </w:tc>
        <w:tc>
          <w:tcPr>
            <w:tcW w:w="2332" w:type="dxa"/>
          </w:tcPr>
          <w:p w:rsidR="00D43F4F" w:rsidRDefault="008B69BF">
            <w:r>
              <w:rPr>
                <w:sz w:val="16"/>
                <w:szCs w:val="16"/>
              </w:rPr>
              <w:t>Extraction of Natural Gas</w:t>
            </w:r>
          </w:p>
        </w:tc>
        <w:tc>
          <w:tcPr>
            <w:tcW w:w="376" w:type="dxa"/>
          </w:tcPr>
          <w:p w:rsidR="00D43F4F" w:rsidRDefault="008B69BF">
            <w:pPr>
              <w:jc w:val="right"/>
            </w:pPr>
            <w:r>
              <w:rPr>
                <w:sz w:val="16"/>
                <w:szCs w:val="16"/>
              </w:rPr>
              <w:t>14</w:t>
            </w:r>
          </w:p>
        </w:tc>
        <w:tc>
          <w:tcPr>
            <w:tcW w:w="3060" w:type="dxa"/>
          </w:tcPr>
          <w:p w:rsidR="00D43F4F" w:rsidRDefault="008B69BF">
            <w:r>
              <w:rPr>
                <w:sz w:val="16"/>
                <w:szCs w:val="16"/>
              </w:rPr>
              <w:t>Manufacture of Foods</w:t>
            </w:r>
          </w:p>
        </w:tc>
        <w:tc>
          <w:tcPr>
            <w:tcW w:w="376" w:type="dxa"/>
          </w:tcPr>
          <w:p w:rsidR="00D43F4F" w:rsidRDefault="008B69BF">
            <w:pPr>
              <w:jc w:val="right"/>
            </w:pPr>
            <w:r>
              <w:rPr>
                <w:sz w:val="16"/>
                <w:szCs w:val="16"/>
              </w:rPr>
              <w:t>33</w:t>
            </w:r>
          </w:p>
        </w:tc>
        <w:tc>
          <w:tcPr>
            <w:tcW w:w="2520" w:type="dxa"/>
          </w:tcPr>
          <w:p w:rsidR="00D43F4F" w:rsidRDefault="008B69BF">
            <w:r>
              <w:rPr>
                <w:sz w:val="16"/>
                <w:szCs w:val="16"/>
              </w:rPr>
              <w:t>Manufacture of General Purpose Machinery</w:t>
            </w:r>
          </w:p>
        </w:tc>
      </w:tr>
      <w:tr w:rsidR="00D43F4F">
        <w:trPr>
          <w:trHeight w:val="280"/>
        </w:trPr>
        <w:tc>
          <w:tcPr>
            <w:tcW w:w="296" w:type="dxa"/>
          </w:tcPr>
          <w:p w:rsidR="00D43F4F" w:rsidRDefault="00D43F4F">
            <w:pPr>
              <w:jc w:val="right"/>
            </w:pPr>
          </w:p>
        </w:tc>
        <w:tc>
          <w:tcPr>
            <w:tcW w:w="2332" w:type="dxa"/>
          </w:tcPr>
          <w:p w:rsidR="00D43F4F" w:rsidRDefault="008B69BF">
            <w:r>
              <w:rPr>
                <w:sz w:val="16"/>
                <w:szCs w:val="16"/>
              </w:rPr>
              <w:t>Nature Gas (108 Cu. M3/104 ton standard coal)</w:t>
            </w:r>
          </w:p>
        </w:tc>
        <w:tc>
          <w:tcPr>
            <w:tcW w:w="376" w:type="dxa"/>
          </w:tcPr>
          <w:p w:rsidR="00D43F4F" w:rsidRDefault="008B69BF">
            <w:pPr>
              <w:jc w:val="right"/>
            </w:pPr>
            <w:r>
              <w:rPr>
                <w:sz w:val="16"/>
                <w:szCs w:val="16"/>
              </w:rPr>
              <w:t>15</w:t>
            </w:r>
          </w:p>
        </w:tc>
        <w:tc>
          <w:tcPr>
            <w:tcW w:w="3060" w:type="dxa"/>
          </w:tcPr>
          <w:p w:rsidR="00D43F4F" w:rsidRDefault="008B69BF">
            <w:r>
              <w:rPr>
                <w:sz w:val="16"/>
                <w:szCs w:val="16"/>
              </w:rPr>
              <w:t>Manufacture of  Beverages</w:t>
            </w:r>
          </w:p>
        </w:tc>
        <w:tc>
          <w:tcPr>
            <w:tcW w:w="376" w:type="dxa"/>
          </w:tcPr>
          <w:p w:rsidR="00D43F4F" w:rsidRDefault="008B69BF">
            <w:pPr>
              <w:jc w:val="right"/>
            </w:pPr>
            <w:r>
              <w:rPr>
                <w:sz w:val="16"/>
                <w:szCs w:val="16"/>
              </w:rPr>
              <w:t>34</w:t>
            </w:r>
          </w:p>
        </w:tc>
        <w:tc>
          <w:tcPr>
            <w:tcW w:w="2520" w:type="dxa"/>
          </w:tcPr>
          <w:p w:rsidR="00D43F4F" w:rsidRDefault="008B69BF">
            <w:r>
              <w:rPr>
                <w:sz w:val="16"/>
                <w:szCs w:val="16"/>
              </w:rPr>
              <w:t>Manufacture of Special Purpose Machinery</w:t>
            </w:r>
          </w:p>
        </w:tc>
      </w:tr>
      <w:tr w:rsidR="00D43F4F">
        <w:trPr>
          <w:trHeight w:val="280"/>
        </w:trPr>
        <w:tc>
          <w:tcPr>
            <w:tcW w:w="296" w:type="dxa"/>
          </w:tcPr>
          <w:p w:rsidR="00D43F4F" w:rsidRDefault="008B69BF">
            <w:pPr>
              <w:jc w:val="right"/>
            </w:pPr>
            <w:r>
              <w:rPr>
                <w:sz w:val="16"/>
                <w:szCs w:val="16"/>
              </w:rPr>
              <w:t>4</w:t>
            </w:r>
          </w:p>
        </w:tc>
        <w:tc>
          <w:tcPr>
            <w:tcW w:w="2332" w:type="dxa"/>
          </w:tcPr>
          <w:p w:rsidR="00D43F4F" w:rsidRDefault="008B69BF">
            <w:r>
              <w:rPr>
                <w:sz w:val="16"/>
                <w:szCs w:val="16"/>
              </w:rPr>
              <w:t>Production and Distribution of Hydro Power and Nuclear Power</w:t>
            </w:r>
          </w:p>
        </w:tc>
        <w:tc>
          <w:tcPr>
            <w:tcW w:w="376" w:type="dxa"/>
          </w:tcPr>
          <w:p w:rsidR="00D43F4F" w:rsidRDefault="008B69BF">
            <w:pPr>
              <w:jc w:val="right"/>
            </w:pPr>
            <w:r>
              <w:rPr>
                <w:sz w:val="16"/>
                <w:szCs w:val="16"/>
              </w:rPr>
              <w:t>16</w:t>
            </w:r>
          </w:p>
        </w:tc>
        <w:tc>
          <w:tcPr>
            <w:tcW w:w="3060" w:type="dxa"/>
          </w:tcPr>
          <w:p w:rsidR="00D43F4F" w:rsidRDefault="008B69BF">
            <w:r>
              <w:rPr>
                <w:sz w:val="16"/>
                <w:szCs w:val="16"/>
              </w:rPr>
              <w:t>Manufacture of Tobacco</w:t>
            </w:r>
          </w:p>
        </w:tc>
        <w:tc>
          <w:tcPr>
            <w:tcW w:w="376" w:type="dxa"/>
          </w:tcPr>
          <w:p w:rsidR="00D43F4F" w:rsidRDefault="008B69BF">
            <w:pPr>
              <w:jc w:val="right"/>
            </w:pPr>
            <w:r>
              <w:rPr>
                <w:sz w:val="16"/>
                <w:szCs w:val="16"/>
              </w:rPr>
              <w:t>35</w:t>
            </w:r>
          </w:p>
        </w:tc>
        <w:tc>
          <w:tcPr>
            <w:tcW w:w="2520" w:type="dxa"/>
          </w:tcPr>
          <w:p w:rsidR="00D43F4F" w:rsidRDefault="008B69BF">
            <w:r>
              <w:rPr>
                <w:sz w:val="16"/>
                <w:szCs w:val="16"/>
              </w:rPr>
              <w:t>Manufacture of  Transport Equipment</w:t>
            </w:r>
          </w:p>
        </w:tc>
      </w:tr>
      <w:tr w:rsidR="00D43F4F">
        <w:trPr>
          <w:trHeight w:val="280"/>
        </w:trPr>
        <w:tc>
          <w:tcPr>
            <w:tcW w:w="296" w:type="dxa"/>
          </w:tcPr>
          <w:p w:rsidR="00D43F4F" w:rsidRDefault="00D43F4F">
            <w:pPr>
              <w:jc w:val="right"/>
            </w:pPr>
          </w:p>
        </w:tc>
        <w:tc>
          <w:tcPr>
            <w:tcW w:w="2332" w:type="dxa"/>
          </w:tcPr>
          <w:p w:rsidR="00D43F4F" w:rsidRDefault="008B69BF">
            <w:r>
              <w:rPr>
                <w:sz w:val="16"/>
                <w:szCs w:val="16"/>
              </w:rPr>
              <w:t xml:space="preserve">Hydro Power and Nuclear Power (108 </w:t>
            </w:r>
            <w:proofErr w:type="spellStart"/>
            <w:r>
              <w:rPr>
                <w:sz w:val="16"/>
                <w:szCs w:val="16"/>
              </w:rPr>
              <w:t>kW•h</w:t>
            </w:r>
            <w:proofErr w:type="spellEnd"/>
            <w:r>
              <w:rPr>
                <w:sz w:val="16"/>
                <w:szCs w:val="16"/>
              </w:rPr>
              <w:t>/ 104 ton stand coal)</w:t>
            </w:r>
          </w:p>
        </w:tc>
        <w:tc>
          <w:tcPr>
            <w:tcW w:w="376" w:type="dxa"/>
          </w:tcPr>
          <w:p w:rsidR="00D43F4F" w:rsidRDefault="008B69BF">
            <w:pPr>
              <w:jc w:val="right"/>
            </w:pPr>
            <w:r>
              <w:rPr>
                <w:sz w:val="16"/>
                <w:szCs w:val="16"/>
              </w:rPr>
              <w:t>17</w:t>
            </w:r>
          </w:p>
        </w:tc>
        <w:tc>
          <w:tcPr>
            <w:tcW w:w="3060" w:type="dxa"/>
          </w:tcPr>
          <w:p w:rsidR="00D43F4F" w:rsidRDefault="008B69BF">
            <w:r>
              <w:rPr>
                <w:sz w:val="16"/>
                <w:szCs w:val="16"/>
              </w:rPr>
              <w:t>Manufacture of  Textile</w:t>
            </w:r>
          </w:p>
        </w:tc>
        <w:tc>
          <w:tcPr>
            <w:tcW w:w="376" w:type="dxa"/>
          </w:tcPr>
          <w:p w:rsidR="00D43F4F" w:rsidRDefault="008B69BF">
            <w:pPr>
              <w:jc w:val="right"/>
            </w:pPr>
            <w:r>
              <w:rPr>
                <w:sz w:val="16"/>
                <w:szCs w:val="16"/>
              </w:rPr>
              <w:t>36</w:t>
            </w:r>
          </w:p>
        </w:tc>
        <w:tc>
          <w:tcPr>
            <w:tcW w:w="2520" w:type="dxa"/>
          </w:tcPr>
          <w:p w:rsidR="00D43F4F" w:rsidRDefault="008B69BF">
            <w:r>
              <w:rPr>
                <w:sz w:val="16"/>
                <w:szCs w:val="16"/>
              </w:rPr>
              <w:t>Manufacture of Electrical Machinery and Equipment</w:t>
            </w:r>
          </w:p>
        </w:tc>
      </w:tr>
      <w:tr w:rsidR="00D43F4F">
        <w:trPr>
          <w:trHeight w:val="280"/>
        </w:trPr>
        <w:tc>
          <w:tcPr>
            <w:tcW w:w="296" w:type="dxa"/>
          </w:tcPr>
          <w:p w:rsidR="00D43F4F" w:rsidRDefault="008B69BF">
            <w:pPr>
              <w:jc w:val="right"/>
            </w:pPr>
            <w:r>
              <w:rPr>
                <w:sz w:val="16"/>
                <w:szCs w:val="16"/>
              </w:rPr>
              <w:t>5</w:t>
            </w:r>
          </w:p>
        </w:tc>
        <w:tc>
          <w:tcPr>
            <w:tcW w:w="2332" w:type="dxa"/>
          </w:tcPr>
          <w:p w:rsidR="00D43F4F" w:rsidRDefault="008B69BF">
            <w:r>
              <w:rPr>
                <w:sz w:val="16"/>
                <w:szCs w:val="16"/>
              </w:rPr>
              <w:t>Production and Distribution of Thermal Power</w:t>
            </w:r>
          </w:p>
        </w:tc>
        <w:tc>
          <w:tcPr>
            <w:tcW w:w="376" w:type="dxa"/>
          </w:tcPr>
          <w:p w:rsidR="00D43F4F" w:rsidRDefault="008B69BF">
            <w:pPr>
              <w:jc w:val="right"/>
            </w:pPr>
            <w:r>
              <w:rPr>
                <w:sz w:val="16"/>
                <w:szCs w:val="16"/>
              </w:rPr>
              <w:t>18</w:t>
            </w:r>
          </w:p>
        </w:tc>
        <w:tc>
          <w:tcPr>
            <w:tcW w:w="3060" w:type="dxa"/>
          </w:tcPr>
          <w:p w:rsidR="00D43F4F" w:rsidRDefault="008B69BF">
            <w:r>
              <w:rPr>
                <w:sz w:val="16"/>
                <w:szCs w:val="16"/>
              </w:rPr>
              <w:t xml:space="preserve">Manufacture of Textile Wearing Apparel, </w:t>
            </w:r>
            <w:proofErr w:type="spellStart"/>
            <w:r>
              <w:rPr>
                <w:sz w:val="16"/>
                <w:szCs w:val="16"/>
              </w:rPr>
              <w:t>Footware</w:t>
            </w:r>
            <w:proofErr w:type="spellEnd"/>
            <w:r>
              <w:rPr>
                <w:sz w:val="16"/>
                <w:szCs w:val="16"/>
              </w:rPr>
              <w:t>, and Caps</w:t>
            </w:r>
          </w:p>
        </w:tc>
        <w:tc>
          <w:tcPr>
            <w:tcW w:w="376" w:type="dxa"/>
          </w:tcPr>
          <w:p w:rsidR="00D43F4F" w:rsidRDefault="008B69BF">
            <w:pPr>
              <w:jc w:val="right"/>
            </w:pPr>
            <w:r>
              <w:rPr>
                <w:sz w:val="16"/>
                <w:szCs w:val="16"/>
              </w:rPr>
              <w:t>37</w:t>
            </w:r>
          </w:p>
        </w:tc>
        <w:tc>
          <w:tcPr>
            <w:tcW w:w="2520" w:type="dxa"/>
          </w:tcPr>
          <w:p w:rsidR="00D43F4F" w:rsidRDefault="008B69BF">
            <w:r>
              <w:rPr>
                <w:sz w:val="16"/>
                <w:szCs w:val="16"/>
              </w:rPr>
              <w:t>Manufacture of Communication Equipment, Computers and Other Electronic Equipment</w:t>
            </w:r>
          </w:p>
        </w:tc>
      </w:tr>
      <w:tr w:rsidR="00D43F4F">
        <w:trPr>
          <w:trHeight w:val="280"/>
        </w:trPr>
        <w:tc>
          <w:tcPr>
            <w:tcW w:w="296" w:type="dxa"/>
          </w:tcPr>
          <w:p w:rsidR="00D43F4F" w:rsidRDefault="00D43F4F">
            <w:pPr>
              <w:jc w:val="right"/>
            </w:pPr>
          </w:p>
        </w:tc>
        <w:tc>
          <w:tcPr>
            <w:tcW w:w="2332" w:type="dxa"/>
          </w:tcPr>
          <w:p w:rsidR="00D43F4F" w:rsidRDefault="008B69BF">
            <w:r>
              <w:rPr>
                <w:sz w:val="16"/>
                <w:szCs w:val="16"/>
              </w:rPr>
              <w:t xml:space="preserve">Thermal Power (108 </w:t>
            </w:r>
            <w:proofErr w:type="spellStart"/>
            <w:r>
              <w:rPr>
                <w:sz w:val="16"/>
                <w:szCs w:val="16"/>
              </w:rPr>
              <w:t>kW•h</w:t>
            </w:r>
            <w:proofErr w:type="spellEnd"/>
            <w:r>
              <w:rPr>
                <w:sz w:val="16"/>
                <w:szCs w:val="16"/>
              </w:rPr>
              <w:t>/ 104 ton stand coal)</w:t>
            </w:r>
          </w:p>
        </w:tc>
        <w:tc>
          <w:tcPr>
            <w:tcW w:w="376" w:type="dxa"/>
          </w:tcPr>
          <w:p w:rsidR="00D43F4F" w:rsidRDefault="008B69BF">
            <w:pPr>
              <w:jc w:val="right"/>
            </w:pPr>
            <w:r>
              <w:rPr>
                <w:sz w:val="16"/>
                <w:szCs w:val="16"/>
              </w:rPr>
              <w:t>19</w:t>
            </w:r>
          </w:p>
        </w:tc>
        <w:tc>
          <w:tcPr>
            <w:tcW w:w="3060" w:type="dxa"/>
          </w:tcPr>
          <w:p w:rsidR="00D43F4F" w:rsidRDefault="008B69BF">
            <w:r>
              <w:rPr>
                <w:sz w:val="16"/>
                <w:szCs w:val="16"/>
              </w:rPr>
              <w:t>Manufacture of  Leather, Fur, Feather and Related Products</w:t>
            </w:r>
          </w:p>
        </w:tc>
        <w:tc>
          <w:tcPr>
            <w:tcW w:w="376" w:type="dxa"/>
          </w:tcPr>
          <w:p w:rsidR="00D43F4F" w:rsidRDefault="008B69BF">
            <w:pPr>
              <w:jc w:val="right"/>
            </w:pPr>
            <w:r>
              <w:rPr>
                <w:sz w:val="16"/>
                <w:szCs w:val="16"/>
              </w:rPr>
              <w:t>38</w:t>
            </w:r>
          </w:p>
        </w:tc>
        <w:tc>
          <w:tcPr>
            <w:tcW w:w="2520" w:type="dxa"/>
          </w:tcPr>
          <w:p w:rsidR="00D43F4F" w:rsidRDefault="008B69BF">
            <w:r>
              <w:rPr>
                <w:sz w:val="16"/>
                <w:szCs w:val="16"/>
              </w:rPr>
              <w:t xml:space="preserve">Manufacture of Measuring Instruments and Machinery for Cultural Activity and Office Work   </w:t>
            </w:r>
          </w:p>
        </w:tc>
      </w:tr>
      <w:tr w:rsidR="00D43F4F">
        <w:trPr>
          <w:trHeight w:val="280"/>
        </w:trPr>
        <w:tc>
          <w:tcPr>
            <w:tcW w:w="296" w:type="dxa"/>
          </w:tcPr>
          <w:p w:rsidR="00D43F4F" w:rsidRDefault="008B69BF">
            <w:pPr>
              <w:jc w:val="right"/>
            </w:pPr>
            <w:r>
              <w:rPr>
                <w:sz w:val="16"/>
                <w:szCs w:val="16"/>
              </w:rPr>
              <w:t>6</w:t>
            </w:r>
          </w:p>
        </w:tc>
        <w:tc>
          <w:tcPr>
            <w:tcW w:w="2332" w:type="dxa"/>
          </w:tcPr>
          <w:p w:rsidR="00D43F4F" w:rsidRDefault="008B69BF">
            <w:r>
              <w:rPr>
                <w:sz w:val="16"/>
                <w:szCs w:val="16"/>
              </w:rPr>
              <w:t>Processing of Petroleum</w:t>
            </w:r>
          </w:p>
        </w:tc>
        <w:tc>
          <w:tcPr>
            <w:tcW w:w="376" w:type="dxa"/>
          </w:tcPr>
          <w:p w:rsidR="00D43F4F" w:rsidRDefault="008B69BF">
            <w:pPr>
              <w:jc w:val="right"/>
            </w:pPr>
            <w:r>
              <w:rPr>
                <w:sz w:val="16"/>
                <w:szCs w:val="16"/>
              </w:rPr>
              <w:t>20</w:t>
            </w:r>
          </w:p>
        </w:tc>
        <w:tc>
          <w:tcPr>
            <w:tcW w:w="3060" w:type="dxa"/>
          </w:tcPr>
          <w:p w:rsidR="00D43F4F" w:rsidRDefault="008B69BF">
            <w:r>
              <w:rPr>
                <w:sz w:val="16"/>
                <w:szCs w:val="16"/>
              </w:rPr>
              <w:t>Processing of Timber, Manufacture of Wood, Bamboo, Rattan, Palm, and Straw Products and Manufacture of Furniture</w:t>
            </w:r>
          </w:p>
        </w:tc>
        <w:tc>
          <w:tcPr>
            <w:tcW w:w="376" w:type="dxa"/>
          </w:tcPr>
          <w:p w:rsidR="00D43F4F" w:rsidRDefault="008B69BF">
            <w:pPr>
              <w:jc w:val="right"/>
            </w:pPr>
            <w:r>
              <w:rPr>
                <w:sz w:val="16"/>
                <w:szCs w:val="16"/>
              </w:rPr>
              <w:t>39</w:t>
            </w:r>
          </w:p>
        </w:tc>
        <w:tc>
          <w:tcPr>
            <w:tcW w:w="2520" w:type="dxa"/>
          </w:tcPr>
          <w:p w:rsidR="00D43F4F" w:rsidRDefault="008B69BF">
            <w:r>
              <w:rPr>
                <w:sz w:val="16"/>
                <w:szCs w:val="16"/>
              </w:rPr>
              <w:t>Other Manufacturing</w:t>
            </w:r>
          </w:p>
        </w:tc>
      </w:tr>
      <w:tr w:rsidR="00D43F4F">
        <w:trPr>
          <w:trHeight w:val="280"/>
        </w:trPr>
        <w:tc>
          <w:tcPr>
            <w:tcW w:w="296" w:type="dxa"/>
          </w:tcPr>
          <w:p w:rsidR="00D43F4F" w:rsidRDefault="00D43F4F">
            <w:pPr>
              <w:jc w:val="right"/>
            </w:pPr>
          </w:p>
        </w:tc>
        <w:tc>
          <w:tcPr>
            <w:tcW w:w="2332" w:type="dxa"/>
          </w:tcPr>
          <w:p w:rsidR="00D43F4F" w:rsidRDefault="008B69BF">
            <w:r>
              <w:rPr>
                <w:sz w:val="16"/>
                <w:szCs w:val="16"/>
              </w:rPr>
              <w:t>Petroleum Product(104 ton/104 ton standard coal)</w:t>
            </w:r>
          </w:p>
        </w:tc>
        <w:tc>
          <w:tcPr>
            <w:tcW w:w="376" w:type="dxa"/>
          </w:tcPr>
          <w:p w:rsidR="00D43F4F" w:rsidRDefault="008B69BF">
            <w:pPr>
              <w:jc w:val="right"/>
            </w:pPr>
            <w:r>
              <w:rPr>
                <w:sz w:val="16"/>
                <w:szCs w:val="16"/>
              </w:rPr>
              <w:t>21</w:t>
            </w:r>
          </w:p>
        </w:tc>
        <w:tc>
          <w:tcPr>
            <w:tcW w:w="3060" w:type="dxa"/>
          </w:tcPr>
          <w:p w:rsidR="00D43F4F" w:rsidRDefault="008B69BF">
            <w:r>
              <w:rPr>
                <w:sz w:val="16"/>
                <w:szCs w:val="16"/>
              </w:rPr>
              <w:t>Manufacture of  Paper and Paper Products</w:t>
            </w:r>
          </w:p>
        </w:tc>
        <w:tc>
          <w:tcPr>
            <w:tcW w:w="376" w:type="dxa"/>
          </w:tcPr>
          <w:p w:rsidR="00D43F4F" w:rsidRDefault="008B69BF">
            <w:pPr>
              <w:jc w:val="right"/>
            </w:pPr>
            <w:r>
              <w:rPr>
                <w:sz w:val="16"/>
                <w:szCs w:val="16"/>
              </w:rPr>
              <w:t>40</w:t>
            </w:r>
          </w:p>
        </w:tc>
        <w:tc>
          <w:tcPr>
            <w:tcW w:w="2520" w:type="dxa"/>
          </w:tcPr>
          <w:p w:rsidR="00D43F4F" w:rsidRDefault="008B69BF">
            <w:r>
              <w:rPr>
                <w:sz w:val="16"/>
                <w:szCs w:val="16"/>
              </w:rPr>
              <w:t>Production and Distribution of  Water</w:t>
            </w:r>
          </w:p>
        </w:tc>
      </w:tr>
      <w:tr w:rsidR="00D43F4F">
        <w:trPr>
          <w:trHeight w:val="280"/>
        </w:trPr>
        <w:tc>
          <w:tcPr>
            <w:tcW w:w="296" w:type="dxa"/>
          </w:tcPr>
          <w:p w:rsidR="00D43F4F" w:rsidRDefault="008B69BF">
            <w:pPr>
              <w:jc w:val="right"/>
            </w:pPr>
            <w:r>
              <w:rPr>
                <w:sz w:val="16"/>
                <w:szCs w:val="16"/>
              </w:rPr>
              <w:t>7</w:t>
            </w:r>
          </w:p>
        </w:tc>
        <w:tc>
          <w:tcPr>
            <w:tcW w:w="2332" w:type="dxa"/>
          </w:tcPr>
          <w:p w:rsidR="00D43F4F" w:rsidRDefault="008B69BF">
            <w:r>
              <w:rPr>
                <w:sz w:val="16"/>
                <w:szCs w:val="16"/>
              </w:rPr>
              <w:t>Coking</w:t>
            </w:r>
          </w:p>
        </w:tc>
        <w:tc>
          <w:tcPr>
            <w:tcW w:w="376" w:type="dxa"/>
          </w:tcPr>
          <w:p w:rsidR="00D43F4F" w:rsidRDefault="008B69BF">
            <w:pPr>
              <w:jc w:val="right"/>
            </w:pPr>
            <w:r>
              <w:rPr>
                <w:sz w:val="16"/>
                <w:szCs w:val="16"/>
              </w:rPr>
              <w:t>22</w:t>
            </w:r>
          </w:p>
        </w:tc>
        <w:tc>
          <w:tcPr>
            <w:tcW w:w="3060" w:type="dxa"/>
          </w:tcPr>
          <w:p w:rsidR="00D43F4F" w:rsidRDefault="008B69BF">
            <w:r>
              <w:rPr>
                <w:sz w:val="16"/>
                <w:szCs w:val="16"/>
              </w:rPr>
              <w:t>Printing, Reproduction of Recording Media</w:t>
            </w:r>
          </w:p>
        </w:tc>
        <w:tc>
          <w:tcPr>
            <w:tcW w:w="376" w:type="dxa"/>
          </w:tcPr>
          <w:p w:rsidR="00D43F4F" w:rsidRDefault="008B69BF">
            <w:pPr>
              <w:jc w:val="right"/>
            </w:pPr>
            <w:r>
              <w:rPr>
                <w:sz w:val="16"/>
                <w:szCs w:val="16"/>
              </w:rPr>
              <w:t>41</w:t>
            </w:r>
          </w:p>
        </w:tc>
        <w:tc>
          <w:tcPr>
            <w:tcW w:w="2520" w:type="dxa"/>
          </w:tcPr>
          <w:p w:rsidR="00D43F4F" w:rsidRDefault="008B69BF">
            <w:r>
              <w:rPr>
                <w:sz w:val="16"/>
                <w:szCs w:val="16"/>
              </w:rPr>
              <w:t>Construction</w:t>
            </w:r>
          </w:p>
        </w:tc>
      </w:tr>
      <w:tr w:rsidR="00D43F4F">
        <w:trPr>
          <w:trHeight w:val="280"/>
        </w:trPr>
        <w:tc>
          <w:tcPr>
            <w:tcW w:w="296" w:type="dxa"/>
          </w:tcPr>
          <w:p w:rsidR="00D43F4F" w:rsidRDefault="00D43F4F">
            <w:pPr>
              <w:jc w:val="right"/>
            </w:pPr>
          </w:p>
        </w:tc>
        <w:tc>
          <w:tcPr>
            <w:tcW w:w="2332" w:type="dxa"/>
          </w:tcPr>
          <w:p w:rsidR="00D43F4F" w:rsidRDefault="008B69BF">
            <w:r>
              <w:rPr>
                <w:sz w:val="16"/>
                <w:szCs w:val="16"/>
              </w:rPr>
              <w:t>Coking Products(104 ton/104 ton standard coal)</w:t>
            </w:r>
          </w:p>
        </w:tc>
        <w:tc>
          <w:tcPr>
            <w:tcW w:w="376" w:type="dxa"/>
          </w:tcPr>
          <w:p w:rsidR="00D43F4F" w:rsidRDefault="008B69BF">
            <w:pPr>
              <w:jc w:val="right"/>
            </w:pPr>
            <w:r>
              <w:rPr>
                <w:sz w:val="16"/>
                <w:szCs w:val="16"/>
              </w:rPr>
              <w:t>23</w:t>
            </w:r>
          </w:p>
        </w:tc>
        <w:tc>
          <w:tcPr>
            <w:tcW w:w="3060" w:type="dxa"/>
          </w:tcPr>
          <w:p w:rsidR="00D43F4F" w:rsidRDefault="008B69BF">
            <w:r>
              <w:rPr>
                <w:sz w:val="16"/>
                <w:szCs w:val="16"/>
              </w:rPr>
              <w:t>Manufacture of Articles For Culture, Education and Sport Activity</w:t>
            </w:r>
          </w:p>
        </w:tc>
        <w:tc>
          <w:tcPr>
            <w:tcW w:w="376" w:type="dxa"/>
          </w:tcPr>
          <w:p w:rsidR="00D43F4F" w:rsidRDefault="008B69BF">
            <w:pPr>
              <w:jc w:val="right"/>
            </w:pPr>
            <w:r>
              <w:rPr>
                <w:sz w:val="16"/>
                <w:szCs w:val="16"/>
              </w:rPr>
              <w:t>42</w:t>
            </w:r>
          </w:p>
        </w:tc>
        <w:tc>
          <w:tcPr>
            <w:tcW w:w="2520" w:type="dxa"/>
          </w:tcPr>
          <w:p w:rsidR="00D43F4F" w:rsidRDefault="008B69BF">
            <w:r>
              <w:rPr>
                <w:sz w:val="16"/>
                <w:szCs w:val="16"/>
              </w:rPr>
              <w:t>Transportation, storage, Storage and Post</w:t>
            </w:r>
          </w:p>
        </w:tc>
      </w:tr>
      <w:tr w:rsidR="00D43F4F">
        <w:trPr>
          <w:trHeight w:val="280"/>
        </w:trPr>
        <w:tc>
          <w:tcPr>
            <w:tcW w:w="296" w:type="dxa"/>
          </w:tcPr>
          <w:p w:rsidR="00D43F4F" w:rsidRDefault="008B69BF">
            <w:pPr>
              <w:jc w:val="right"/>
            </w:pPr>
            <w:r>
              <w:rPr>
                <w:sz w:val="16"/>
                <w:szCs w:val="16"/>
              </w:rPr>
              <w:t>8</w:t>
            </w:r>
          </w:p>
        </w:tc>
        <w:tc>
          <w:tcPr>
            <w:tcW w:w="2332" w:type="dxa"/>
          </w:tcPr>
          <w:p w:rsidR="00D43F4F" w:rsidRDefault="008B69BF">
            <w:r>
              <w:rPr>
                <w:sz w:val="16"/>
                <w:szCs w:val="16"/>
              </w:rPr>
              <w:t>Production and Distribution of Heat Power</w:t>
            </w:r>
          </w:p>
        </w:tc>
        <w:tc>
          <w:tcPr>
            <w:tcW w:w="376" w:type="dxa"/>
          </w:tcPr>
          <w:p w:rsidR="00D43F4F" w:rsidRDefault="008B69BF">
            <w:pPr>
              <w:jc w:val="right"/>
            </w:pPr>
            <w:r>
              <w:rPr>
                <w:sz w:val="16"/>
                <w:szCs w:val="16"/>
              </w:rPr>
              <w:t>24</w:t>
            </w:r>
          </w:p>
        </w:tc>
        <w:tc>
          <w:tcPr>
            <w:tcW w:w="3060" w:type="dxa"/>
          </w:tcPr>
          <w:p w:rsidR="00D43F4F" w:rsidRDefault="008B69BF">
            <w:r>
              <w:rPr>
                <w:sz w:val="16"/>
                <w:szCs w:val="16"/>
              </w:rPr>
              <w:t>Manufacture of Raw Chemical Materials and Chemical Products</w:t>
            </w:r>
          </w:p>
        </w:tc>
        <w:tc>
          <w:tcPr>
            <w:tcW w:w="376" w:type="dxa"/>
          </w:tcPr>
          <w:p w:rsidR="00D43F4F" w:rsidRDefault="008B69BF">
            <w:pPr>
              <w:jc w:val="right"/>
            </w:pPr>
            <w:r>
              <w:rPr>
                <w:sz w:val="16"/>
                <w:szCs w:val="16"/>
              </w:rPr>
              <w:t>43</w:t>
            </w:r>
          </w:p>
        </w:tc>
        <w:tc>
          <w:tcPr>
            <w:tcW w:w="2520" w:type="dxa"/>
          </w:tcPr>
          <w:p w:rsidR="00D43F4F" w:rsidRDefault="008B69BF">
            <w:r>
              <w:rPr>
                <w:sz w:val="16"/>
                <w:szCs w:val="16"/>
              </w:rPr>
              <w:t>wholesale and retail trades</w:t>
            </w:r>
          </w:p>
        </w:tc>
      </w:tr>
      <w:tr w:rsidR="00D43F4F">
        <w:trPr>
          <w:trHeight w:val="280"/>
        </w:trPr>
        <w:tc>
          <w:tcPr>
            <w:tcW w:w="296" w:type="dxa"/>
          </w:tcPr>
          <w:p w:rsidR="00D43F4F" w:rsidRDefault="00D43F4F">
            <w:pPr>
              <w:jc w:val="right"/>
            </w:pPr>
          </w:p>
        </w:tc>
        <w:tc>
          <w:tcPr>
            <w:tcW w:w="2332" w:type="dxa"/>
          </w:tcPr>
          <w:p w:rsidR="00D43F4F" w:rsidRDefault="008B69BF">
            <w:r>
              <w:rPr>
                <w:sz w:val="16"/>
                <w:szCs w:val="16"/>
              </w:rPr>
              <w:t>Heat (104 million KJ/104 ton standard coal)</w:t>
            </w:r>
          </w:p>
        </w:tc>
        <w:tc>
          <w:tcPr>
            <w:tcW w:w="376" w:type="dxa"/>
          </w:tcPr>
          <w:p w:rsidR="00D43F4F" w:rsidRDefault="008B69BF">
            <w:pPr>
              <w:jc w:val="right"/>
            </w:pPr>
            <w:r>
              <w:rPr>
                <w:sz w:val="16"/>
                <w:szCs w:val="16"/>
              </w:rPr>
              <w:t>25</w:t>
            </w:r>
          </w:p>
        </w:tc>
        <w:tc>
          <w:tcPr>
            <w:tcW w:w="3060" w:type="dxa"/>
          </w:tcPr>
          <w:p w:rsidR="00D43F4F" w:rsidRDefault="008B69BF">
            <w:r>
              <w:rPr>
                <w:sz w:val="16"/>
                <w:szCs w:val="16"/>
              </w:rPr>
              <w:t>Manufacture of Medicines</w:t>
            </w:r>
          </w:p>
        </w:tc>
        <w:tc>
          <w:tcPr>
            <w:tcW w:w="376" w:type="dxa"/>
          </w:tcPr>
          <w:p w:rsidR="00D43F4F" w:rsidRDefault="008B69BF">
            <w:pPr>
              <w:jc w:val="right"/>
            </w:pPr>
            <w:r>
              <w:rPr>
                <w:sz w:val="16"/>
                <w:szCs w:val="16"/>
              </w:rPr>
              <w:t>44</w:t>
            </w:r>
          </w:p>
        </w:tc>
        <w:tc>
          <w:tcPr>
            <w:tcW w:w="2520" w:type="dxa"/>
          </w:tcPr>
          <w:p w:rsidR="00D43F4F" w:rsidRDefault="008B69BF">
            <w:r>
              <w:rPr>
                <w:sz w:val="16"/>
                <w:szCs w:val="16"/>
              </w:rPr>
              <w:t>Real estate finance and other service</w:t>
            </w:r>
          </w:p>
        </w:tc>
      </w:tr>
      <w:tr w:rsidR="00D43F4F">
        <w:trPr>
          <w:trHeight w:val="280"/>
        </w:trPr>
        <w:tc>
          <w:tcPr>
            <w:tcW w:w="296" w:type="dxa"/>
          </w:tcPr>
          <w:p w:rsidR="00D43F4F" w:rsidRDefault="008B69BF">
            <w:pPr>
              <w:jc w:val="right"/>
            </w:pPr>
            <w:r>
              <w:rPr>
                <w:sz w:val="16"/>
                <w:szCs w:val="16"/>
              </w:rPr>
              <w:t>9</w:t>
            </w:r>
          </w:p>
        </w:tc>
        <w:tc>
          <w:tcPr>
            <w:tcW w:w="2332" w:type="dxa"/>
          </w:tcPr>
          <w:p w:rsidR="00D43F4F" w:rsidRDefault="008B69BF">
            <w:r>
              <w:rPr>
                <w:sz w:val="16"/>
                <w:szCs w:val="16"/>
              </w:rPr>
              <w:t>Production and Distribution of Gas</w:t>
            </w:r>
          </w:p>
        </w:tc>
        <w:tc>
          <w:tcPr>
            <w:tcW w:w="376" w:type="dxa"/>
          </w:tcPr>
          <w:p w:rsidR="00D43F4F" w:rsidRDefault="008B69BF">
            <w:pPr>
              <w:jc w:val="right"/>
            </w:pPr>
            <w:r>
              <w:rPr>
                <w:sz w:val="16"/>
                <w:szCs w:val="16"/>
              </w:rPr>
              <w:t>26</w:t>
            </w:r>
          </w:p>
        </w:tc>
        <w:tc>
          <w:tcPr>
            <w:tcW w:w="3060" w:type="dxa"/>
          </w:tcPr>
          <w:p w:rsidR="00D43F4F" w:rsidRDefault="008B69BF">
            <w:r>
              <w:rPr>
                <w:sz w:val="16"/>
                <w:szCs w:val="16"/>
              </w:rPr>
              <w:t>Manufacture of Chemical Fibers</w:t>
            </w:r>
          </w:p>
        </w:tc>
        <w:tc>
          <w:tcPr>
            <w:tcW w:w="376" w:type="dxa"/>
          </w:tcPr>
          <w:p w:rsidR="00D43F4F" w:rsidRDefault="008B69BF">
            <w:pPr>
              <w:jc w:val="right"/>
            </w:pPr>
            <w:r>
              <w:rPr>
                <w:sz w:val="16"/>
                <w:szCs w:val="16"/>
              </w:rPr>
              <w:t>45</w:t>
            </w:r>
          </w:p>
        </w:tc>
        <w:tc>
          <w:tcPr>
            <w:tcW w:w="2520" w:type="dxa"/>
          </w:tcPr>
          <w:p w:rsidR="00D43F4F" w:rsidRDefault="008B69BF">
            <w:r>
              <w:rPr>
                <w:sz w:val="16"/>
                <w:szCs w:val="16"/>
              </w:rPr>
              <w:t>Rural households</w:t>
            </w:r>
          </w:p>
        </w:tc>
      </w:tr>
      <w:tr w:rsidR="00D43F4F">
        <w:trPr>
          <w:trHeight w:val="300"/>
        </w:trPr>
        <w:tc>
          <w:tcPr>
            <w:tcW w:w="296" w:type="dxa"/>
          </w:tcPr>
          <w:p w:rsidR="00D43F4F" w:rsidRDefault="00D43F4F">
            <w:pPr>
              <w:jc w:val="right"/>
            </w:pPr>
          </w:p>
        </w:tc>
        <w:tc>
          <w:tcPr>
            <w:tcW w:w="2332" w:type="dxa"/>
          </w:tcPr>
          <w:p w:rsidR="00D43F4F" w:rsidRDefault="008B69BF">
            <w:r>
              <w:rPr>
                <w:sz w:val="16"/>
                <w:szCs w:val="16"/>
              </w:rPr>
              <w:t>Gas (108 Cu. M3/104 ton standard coal)</w:t>
            </w:r>
          </w:p>
        </w:tc>
        <w:tc>
          <w:tcPr>
            <w:tcW w:w="376" w:type="dxa"/>
          </w:tcPr>
          <w:p w:rsidR="00D43F4F" w:rsidRDefault="008B69BF">
            <w:pPr>
              <w:jc w:val="right"/>
            </w:pPr>
            <w:r>
              <w:rPr>
                <w:sz w:val="16"/>
                <w:szCs w:val="16"/>
              </w:rPr>
              <w:t>27</w:t>
            </w:r>
          </w:p>
        </w:tc>
        <w:tc>
          <w:tcPr>
            <w:tcW w:w="3060" w:type="dxa"/>
          </w:tcPr>
          <w:p w:rsidR="00D43F4F" w:rsidRDefault="008B69BF">
            <w:r>
              <w:rPr>
                <w:sz w:val="16"/>
                <w:szCs w:val="16"/>
              </w:rPr>
              <w:t>Manufacture of Rubber</w:t>
            </w:r>
          </w:p>
        </w:tc>
        <w:tc>
          <w:tcPr>
            <w:tcW w:w="376" w:type="dxa"/>
          </w:tcPr>
          <w:p w:rsidR="00D43F4F" w:rsidRDefault="008B69BF">
            <w:pPr>
              <w:jc w:val="right"/>
            </w:pPr>
            <w:r>
              <w:rPr>
                <w:sz w:val="16"/>
                <w:szCs w:val="16"/>
              </w:rPr>
              <w:t>46</w:t>
            </w:r>
          </w:p>
        </w:tc>
        <w:tc>
          <w:tcPr>
            <w:tcW w:w="2520" w:type="dxa"/>
          </w:tcPr>
          <w:p w:rsidR="00D43F4F" w:rsidRDefault="008B69BF">
            <w:r>
              <w:rPr>
                <w:sz w:val="16"/>
                <w:szCs w:val="16"/>
              </w:rPr>
              <w:t>Urban households</w:t>
            </w:r>
          </w:p>
        </w:tc>
      </w:tr>
      <w:tr w:rsidR="00D43F4F">
        <w:trPr>
          <w:trHeight w:val="300"/>
        </w:trPr>
        <w:tc>
          <w:tcPr>
            <w:tcW w:w="296" w:type="dxa"/>
          </w:tcPr>
          <w:p w:rsidR="00D43F4F" w:rsidRDefault="00D43F4F">
            <w:pPr>
              <w:jc w:val="right"/>
            </w:pPr>
          </w:p>
        </w:tc>
        <w:tc>
          <w:tcPr>
            <w:tcW w:w="2332" w:type="dxa"/>
          </w:tcPr>
          <w:p w:rsidR="00D43F4F" w:rsidRDefault="00D43F4F"/>
        </w:tc>
        <w:tc>
          <w:tcPr>
            <w:tcW w:w="376" w:type="dxa"/>
          </w:tcPr>
          <w:p w:rsidR="00D43F4F" w:rsidRDefault="008B69BF">
            <w:pPr>
              <w:jc w:val="right"/>
            </w:pPr>
            <w:r>
              <w:rPr>
                <w:sz w:val="16"/>
                <w:szCs w:val="16"/>
              </w:rPr>
              <w:t>28</w:t>
            </w:r>
          </w:p>
        </w:tc>
        <w:tc>
          <w:tcPr>
            <w:tcW w:w="3060" w:type="dxa"/>
          </w:tcPr>
          <w:p w:rsidR="00D43F4F" w:rsidRDefault="008B69BF">
            <w:r>
              <w:rPr>
                <w:sz w:val="16"/>
                <w:szCs w:val="16"/>
              </w:rPr>
              <w:t>Manufacture of Plastics</w:t>
            </w:r>
          </w:p>
        </w:tc>
        <w:tc>
          <w:tcPr>
            <w:tcW w:w="376" w:type="dxa"/>
          </w:tcPr>
          <w:p w:rsidR="00D43F4F" w:rsidRDefault="00D43F4F">
            <w:pPr>
              <w:jc w:val="right"/>
            </w:pPr>
          </w:p>
        </w:tc>
        <w:tc>
          <w:tcPr>
            <w:tcW w:w="2520" w:type="dxa"/>
          </w:tcPr>
          <w:p w:rsidR="00D43F4F" w:rsidRDefault="00D43F4F"/>
        </w:tc>
      </w:tr>
    </w:tbl>
    <w:p w:rsidR="00D43F4F" w:rsidRDefault="00D43F4F">
      <w:pPr>
        <w:ind w:firstLine="480"/>
        <w:jc w:val="center"/>
      </w:pPr>
    </w:p>
    <w:p w:rsidR="00D43F4F" w:rsidRDefault="00D43F4F"/>
    <w:sectPr w:rsidR="00D43F4F">
      <w:headerReference w:type="default" r:id="rId185"/>
      <w:footerReference w:type="default" r:id="rId18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470" w:rsidRDefault="002A5470">
      <w:r>
        <w:separator/>
      </w:r>
    </w:p>
  </w:endnote>
  <w:endnote w:type="continuationSeparator" w:id="0">
    <w:p w:rsidR="002A5470" w:rsidRDefault="002A5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FZSSK--GBK1-0">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F4F" w:rsidRDefault="00D43F4F">
    <w:pPr>
      <w:tabs>
        <w:tab w:val="center" w:pos="4680"/>
        <w:tab w:val="right" w:pos="9360"/>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470" w:rsidRDefault="002A5470">
      <w:r>
        <w:separator/>
      </w:r>
    </w:p>
  </w:footnote>
  <w:footnote w:type="continuationSeparator" w:id="0">
    <w:p w:rsidR="002A5470" w:rsidRDefault="002A5470">
      <w:r>
        <w:continuationSeparator/>
      </w:r>
    </w:p>
  </w:footnote>
  <w:footnote w:id="1">
    <w:p w:rsidR="00D43F4F" w:rsidRDefault="008B69BF">
      <w:pPr>
        <w:jc w:val="left"/>
      </w:pPr>
      <w:r>
        <w:rPr>
          <w:vertAlign w:val="superscript"/>
        </w:rPr>
        <w:footnoteRef/>
      </w:r>
      <w:r>
        <w:rPr>
          <w:rFonts w:eastAsia="Times New Roman"/>
          <w:sz w:val="18"/>
          <w:szCs w:val="18"/>
          <w:vertAlign w:val="superscript"/>
        </w:rPr>
        <w:t>*</w:t>
      </w:r>
      <w:r>
        <w:rPr>
          <w:rFonts w:eastAsia="Times New Roman"/>
          <w:sz w:val="18"/>
          <w:szCs w:val="18"/>
        </w:rPr>
        <w:t xml:space="preserve"> Corresponding author Email: fuxue@amss.ac.cn</w:t>
      </w:r>
    </w:p>
  </w:footnote>
  <w:footnote w:id="2">
    <w:p w:rsidR="00636EE0" w:rsidRDefault="00636EE0" w:rsidP="00636EE0">
      <w:pPr>
        <w:pStyle w:val="afd"/>
      </w:pPr>
      <w:r>
        <w:rPr>
          <w:rStyle w:val="afe"/>
        </w:rPr>
        <w:footnoteRef/>
      </w:r>
      <w:r>
        <w:t xml:space="preserve"> </w:t>
      </w:r>
      <w:r w:rsidRPr="00476B7B">
        <w:rPr>
          <w:rFonts w:asciiTheme="minorHAnsi" w:eastAsiaTheme="minorEastAsia" w:hAnsiTheme="minorHAnsi" w:cstheme="minorBidi"/>
          <w:kern w:val="2"/>
        </w:rPr>
        <w:t>Source from energy-carbon-economic input-output (ECEIO) table in 2007 (Fu et al., 2012)</w:t>
      </w:r>
    </w:p>
  </w:footnote>
  <w:footnote w:id="3">
    <w:p w:rsidR="00D43F4F" w:rsidRDefault="008B69BF">
      <w:pPr>
        <w:ind w:firstLine="210"/>
      </w:pPr>
      <w:r>
        <w:rPr>
          <w:vertAlign w:val="superscript"/>
        </w:rPr>
        <w:footnoteRef/>
      </w:r>
      <w:r>
        <w:t xml:space="preserve"> </w:t>
      </w:r>
      <w:r>
        <w:rPr>
          <w:sz w:val="30"/>
          <w:szCs w:val="30"/>
          <w:vertAlign w:val="subscript"/>
        </w:rPr>
        <w:t>We know the index function (4.3) at time T-1 as</w:t>
      </w:r>
    </w:p>
    <w:p w:rsidR="00D43F4F" w:rsidRDefault="008B69BF">
      <w:pPr>
        <w:ind w:left="480" w:hanging="270"/>
        <w:jc w:val="left"/>
      </w:pPr>
      <w:r>
        <w:rPr>
          <w:sz w:val="30"/>
          <w:szCs w:val="30"/>
          <w:vertAlign w:val="subscript"/>
        </w:rPr>
        <w:t xml:space="preserve">                       (D-1)</w:t>
      </w:r>
    </w:p>
    <w:p w:rsidR="00D43F4F" w:rsidRDefault="008B69BF">
      <w:pPr>
        <w:ind w:firstLine="360"/>
      </w:pPr>
      <w:r>
        <w:rPr>
          <w:sz w:val="30"/>
          <w:szCs w:val="30"/>
          <w:vertAlign w:val="subscript"/>
        </w:rPr>
        <w:t xml:space="preserve">From the terminal condition, </w:t>
      </w:r>
    </w:p>
    <w:p w:rsidR="00D43F4F" w:rsidRDefault="008B69BF">
      <w:pPr>
        <w:ind w:firstLine="180"/>
      </w:pPr>
      <w:r>
        <w:rPr>
          <w:sz w:val="30"/>
          <w:szCs w:val="30"/>
          <w:vertAlign w:val="subscript"/>
        </w:rPr>
        <w:tab/>
      </w:r>
      <w:r>
        <w:rPr>
          <w:sz w:val="30"/>
          <w:szCs w:val="30"/>
          <w:vertAlign w:val="subscript"/>
        </w:rPr>
        <w:tab/>
      </w:r>
      <w:r>
        <w:rPr>
          <w:sz w:val="30"/>
          <w:szCs w:val="30"/>
          <w:vertAlign w:val="subscript"/>
        </w:rPr>
        <w:tab/>
      </w:r>
      <w:r>
        <w:rPr>
          <w:sz w:val="30"/>
          <w:szCs w:val="30"/>
          <w:vertAlign w:val="subscript"/>
        </w:rPr>
        <w:tab/>
      </w:r>
      <w:r>
        <w:rPr>
          <w:sz w:val="30"/>
          <w:szCs w:val="30"/>
          <w:vertAlign w:val="subscript"/>
        </w:rPr>
        <w:tab/>
      </w:r>
      <w:r>
        <w:rPr>
          <w:sz w:val="30"/>
          <w:szCs w:val="30"/>
          <w:vertAlign w:val="subscript"/>
        </w:rPr>
        <w:tab/>
      </w:r>
      <w:r>
        <w:rPr>
          <w:sz w:val="30"/>
          <w:szCs w:val="30"/>
          <w:vertAlign w:val="subscript"/>
        </w:rPr>
        <w:tab/>
      </w:r>
      <w:r>
        <w:rPr>
          <w:sz w:val="30"/>
          <w:szCs w:val="30"/>
          <w:vertAlign w:val="subscript"/>
        </w:rPr>
        <w:tab/>
        <w:t xml:space="preserve">      (D-2)</w:t>
      </w:r>
    </w:p>
    <w:p w:rsidR="00D43F4F" w:rsidRDefault="008B69BF">
      <w:pPr>
        <w:ind w:firstLine="180"/>
      </w:pPr>
      <w:r>
        <w:rPr>
          <w:sz w:val="30"/>
          <w:szCs w:val="30"/>
          <w:vertAlign w:val="subscript"/>
        </w:rPr>
        <w:t xml:space="preserve"> we get the index function at time T-1  as</w:t>
      </w:r>
    </w:p>
    <w:p w:rsidR="00D43F4F" w:rsidRDefault="008B69BF">
      <w:pPr>
        <w:jc w:val="left"/>
      </w:pPr>
      <w:r>
        <w:rPr>
          <w:rFonts w:eastAsia="Times New Roman"/>
          <w:sz w:val="36"/>
          <w:szCs w:val="36"/>
          <w:vertAlign w:val="subscript"/>
        </w:rPr>
        <w:t xml:space="preserve">      (D-3)</w:t>
      </w:r>
    </w:p>
    <w:p w:rsidR="00D43F4F" w:rsidRDefault="008B69BF">
      <w:pPr>
        <w:jc w:val="left"/>
      </w:pPr>
      <w:r>
        <w:rPr>
          <w:rFonts w:eastAsia="Times New Roman"/>
          <w:sz w:val="36"/>
          <w:szCs w:val="36"/>
          <w:vertAlign w:val="subscript"/>
        </w:rPr>
        <w:t xml:space="preserve">Thus the index function (4.3) and constraints at time T-1 is </w:t>
      </w:r>
    </w:p>
    <w:p w:rsidR="00D43F4F" w:rsidRDefault="008B69BF">
      <w:pPr>
        <w:jc w:val="left"/>
      </w:pPr>
      <w:r>
        <w:rPr>
          <w:rFonts w:eastAsia="Times New Roman"/>
          <w:sz w:val="18"/>
          <w:szCs w:val="18"/>
        </w:rPr>
        <w:t xml:space="preserve">                                   (D-4)</w:t>
      </w:r>
    </w:p>
  </w:footnote>
  <w:footnote w:id="4">
    <w:p w:rsidR="00D43F4F" w:rsidRDefault="008B69BF">
      <w:pPr>
        <w:ind w:firstLine="210"/>
      </w:pPr>
      <w:r>
        <w:rPr>
          <w:vertAlign w:val="superscript"/>
        </w:rPr>
        <w:footnoteRef/>
      </w:r>
      <w:r>
        <w:rPr>
          <w:sz w:val="18"/>
          <w:szCs w:val="18"/>
        </w:rPr>
        <w:t xml:space="preserve"> The index function at time T-2 in equation (4.3) is simplified after introducing equation (4.8)as</w:t>
      </w:r>
      <w:r>
        <w:rPr>
          <w:sz w:val="30"/>
          <w:szCs w:val="30"/>
          <w:vertAlign w:val="subscript"/>
        </w:rPr>
        <w:t xml:space="preserve"> (D-5)</w:t>
      </w:r>
    </w:p>
    <w:p w:rsidR="00D43F4F" w:rsidRDefault="008B69BF">
      <w:pPr>
        <w:ind w:firstLine="90"/>
        <w:jc w:val="left"/>
      </w:pPr>
      <w:r>
        <w:rPr>
          <w:rFonts w:eastAsia="Times New Roman"/>
          <w:sz w:val="36"/>
          <w:szCs w:val="36"/>
          <w:vertAlign w:val="subscript"/>
        </w:rPr>
        <w:t xml:space="preserve">Hence, the index function at time T-2 and constraints in time T-2 are shown as. </w:t>
      </w:r>
    </w:p>
    <w:p w:rsidR="00D43F4F" w:rsidRDefault="008B69BF">
      <w:pPr>
        <w:ind w:firstLine="180"/>
      </w:pPr>
      <w:r>
        <w:rPr>
          <w:sz w:val="30"/>
          <w:szCs w:val="30"/>
          <w:vertAlign w:val="subscript"/>
        </w:rPr>
        <w:t xml:space="preserve">                      </w:t>
      </w:r>
      <w:bookmarkStart w:id="0" w:name="_GoBack"/>
      <w:bookmarkEnd w:id="0"/>
      <w:r>
        <w:rPr>
          <w:sz w:val="30"/>
          <w:szCs w:val="30"/>
          <w:vertAlign w:val="subscript"/>
        </w:rPr>
        <w:t xml:space="preserve">                                                                        (D-6)</w:t>
      </w:r>
    </w:p>
    <w:p w:rsidR="00D43F4F" w:rsidRDefault="008B69BF">
      <w:pPr>
        <w:tabs>
          <w:tab w:val="left" w:pos="8130"/>
        </w:tabs>
        <w:ind w:firstLine="180"/>
      </w:pPr>
      <w:r>
        <w:rPr>
          <w:sz w:val="18"/>
          <w:szCs w:val="18"/>
        </w:rPr>
        <w:t xml:space="preserve">Here </w:t>
      </w:r>
      <w:r>
        <w:rPr>
          <w:sz w:val="30"/>
          <w:szCs w:val="30"/>
          <w:vertAlign w:val="subscript"/>
        </w:rPr>
        <w:t xml:space="preserve">  and </w:t>
      </w:r>
      <w:r>
        <w:rPr>
          <w:sz w:val="30"/>
          <w:szCs w:val="30"/>
          <w:vertAlign w:val="subscript"/>
        </w:rPr>
        <w:tab/>
      </w:r>
    </w:p>
  </w:footnote>
  <w:footnote w:id="5">
    <w:p w:rsidR="00D43F4F" w:rsidRDefault="008B69BF">
      <w:pPr>
        <w:jc w:val="left"/>
      </w:pPr>
      <w:r>
        <w:rPr>
          <w:vertAlign w:val="superscript"/>
        </w:rPr>
        <w:footnoteRef/>
      </w:r>
      <w:r>
        <w:rPr>
          <w:rFonts w:eastAsia="Times New Roman"/>
          <w:sz w:val="18"/>
          <w:szCs w:val="18"/>
        </w:rPr>
        <w:t xml:space="preserve"> The index function at time T-2 in equation (4.3) is simplified after introducing equation (4.11) as</w:t>
      </w:r>
    </w:p>
    <w:p w:rsidR="00D43F4F" w:rsidRDefault="008B69BF">
      <w:pPr>
        <w:jc w:val="left"/>
      </w:pPr>
      <w:r>
        <w:rPr>
          <w:rFonts w:eastAsia="Times New Roman"/>
          <w:sz w:val="18"/>
          <w:szCs w:val="18"/>
        </w:rPr>
        <w:t xml:space="preserve">                                         (D-7)</w:t>
      </w:r>
    </w:p>
    <w:p w:rsidR="00D43F4F" w:rsidRDefault="008B69BF">
      <w:pPr>
        <w:jc w:val="left"/>
      </w:pPr>
      <w:r>
        <w:rPr>
          <w:rFonts w:eastAsia="Times New Roman"/>
          <w:sz w:val="36"/>
          <w:szCs w:val="36"/>
          <w:vertAlign w:val="subscript"/>
        </w:rPr>
        <w:t>Let</w:t>
      </w:r>
      <w:r>
        <w:rPr>
          <w:rFonts w:eastAsia="Times New Roman"/>
          <w:sz w:val="18"/>
          <w:szCs w:val="18"/>
        </w:rPr>
        <w:t>, , and</w:t>
      </w:r>
      <w:r>
        <w:rPr>
          <w:rFonts w:eastAsia="Times New Roman"/>
          <w:sz w:val="36"/>
          <w:szCs w:val="36"/>
          <w:vertAlign w:val="subscript"/>
        </w:rPr>
        <w:t>,</w:t>
      </w:r>
    </w:p>
    <w:p w:rsidR="00D43F4F" w:rsidRDefault="008B69BF">
      <w:pPr>
        <w:jc w:val="left"/>
      </w:pPr>
      <w:r>
        <w:rPr>
          <w:rFonts w:eastAsia="Times New Roman"/>
          <w:sz w:val="36"/>
          <w:szCs w:val="36"/>
          <w:vertAlign w:val="subscript"/>
        </w:rPr>
        <w:t xml:space="preserve">Then </w:t>
      </w:r>
      <w:r>
        <w:rPr>
          <w:rFonts w:eastAsia="Times New Roman"/>
          <w:sz w:val="18"/>
          <w:szCs w:val="18"/>
        </w:rPr>
        <w:t xml:space="preserve">                                                                              (D-8)</w:t>
      </w:r>
    </w:p>
  </w:footnote>
  <w:footnote w:id="6">
    <w:p w:rsidR="00D43F4F" w:rsidRDefault="008B69BF">
      <w:r>
        <w:rPr>
          <w:vertAlign w:val="superscript"/>
        </w:rPr>
        <w:footnoteRef/>
      </w:r>
      <w:r>
        <w:t xml:space="preserve"> We can get the general version of the model </w:t>
      </w:r>
      <w:proofErr w:type="gramStart"/>
      <w:r>
        <w:t>at  step</w:t>
      </w:r>
      <w:proofErr w:type="gramEnd"/>
      <w:r>
        <w:t xml:space="preserve">, the index function at time T-k. </w:t>
      </w:r>
    </w:p>
    <w:p w:rsidR="00D43F4F" w:rsidRDefault="008B69BF">
      <w:r>
        <w:t>From the above deduction, we further know the cost function</w:t>
      </w:r>
    </w:p>
    <w:p w:rsidR="00D43F4F" w:rsidRDefault="008B69BF">
      <w:r>
        <w:t xml:space="preserve">                                   (D-9)</w:t>
      </w:r>
    </w:p>
    <w:p w:rsidR="00D43F4F" w:rsidRDefault="008B69BF">
      <w:r>
        <w:t xml:space="preserve">Hence, </w:t>
      </w:r>
    </w:p>
    <w:p w:rsidR="00D43F4F" w:rsidRDefault="008B69BF">
      <w:r>
        <w:t>Here,</w:t>
      </w:r>
    </w:p>
    <w:p w:rsidR="00D43F4F" w:rsidRDefault="008B69BF">
      <w:r>
        <w:t>From (D-4),(D-6), (D-8) and (D-9), we can assumed the cost function at step as</w:t>
      </w:r>
      <w:r>
        <w:rPr>
          <w:sz w:val="40"/>
          <w:szCs w:val="40"/>
          <w:vertAlign w:val="subscript"/>
        </w:rPr>
        <w:t xml:space="preserve">  </w:t>
      </w:r>
    </w:p>
    <w:p w:rsidR="00D43F4F" w:rsidRDefault="008B69BF">
      <w:r>
        <w:t xml:space="preserve">              (D-10)</w:t>
      </w:r>
    </w:p>
    <w:p w:rsidR="00D43F4F" w:rsidRDefault="008B69BF">
      <w:r>
        <w:t>Here,</w:t>
      </w:r>
    </w:p>
    <w:p w:rsidR="00D43F4F" w:rsidRDefault="008B69BF">
      <w:r>
        <w:t>When k=T-1,</w:t>
      </w:r>
    </w:p>
    <w:p w:rsidR="00D43F4F" w:rsidRDefault="008B69BF">
      <w:pPr>
        <w:ind w:left="105" w:firstLine="315"/>
      </w:pPr>
      <w:r>
        <w:t>From equation (4.3) we get the cost function at  step as</w:t>
      </w:r>
    </w:p>
    <w:p w:rsidR="00D43F4F" w:rsidRDefault="008B69BF">
      <w:pPr>
        <w:ind w:left="120" w:hanging="120"/>
        <w:jc w:val="left"/>
      </w:pPr>
      <w:r>
        <w:rPr>
          <w:rFonts w:eastAsia="Times New Roman"/>
          <w:sz w:val="40"/>
          <w:szCs w:val="40"/>
          <w:vertAlign w:val="subscript"/>
        </w:rPr>
        <w:t xml:space="preserve">  </w:t>
      </w:r>
      <w:r>
        <w:rPr>
          <w:rFonts w:eastAsia="Times New Roman"/>
          <w:sz w:val="36"/>
          <w:szCs w:val="36"/>
          <w:vertAlign w:val="subscript"/>
        </w:rPr>
        <w:t>(D-11)</w:t>
      </w:r>
    </w:p>
    <w:p w:rsidR="00D43F4F" w:rsidRDefault="008B69BF">
      <w:pPr>
        <w:ind w:left="315" w:hanging="315"/>
        <w:jc w:val="left"/>
      </w:pPr>
      <w:r>
        <w:rPr>
          <w:rFonts w:eastAsia="Times New Roman"/>
        </w:rPr>
        <w:t xml:space="preserve">Let </w:t>
      </w:r>
      <w:r>
        <w:rPr>
          <w:rFonts w:eastAsia="Times New Roman"/>
          <w:sz w:val="18"/>
          <w:szCs w:val="18"/>
        </w:rPr>
        <w:t xml:space="preserve">, then the model at step take the version as </w:t>
      </w:r>
    </w:p>
    <w:p w:rsidR="00D43F4F" w:rsidRDefault="00D43F4F">
      <w:pPr>
        <w:ind w:left="360" w:hanging="360"/>
        <w:jc w:val="left"/>
      </w:pPr>
    </w:p>
  </w:footnote>
  <w:footnote w:id="7">
    <w:p w:rsidR="00D43F4F" w:rsidRDefault="008B69BF">
      <w:r>
        <w:rPr>
          <w:vertAlign w:val="superscript"/>
        </w:rPr>
        <w:footnoteRef/>
      </w:r>
      <w:r>
        <w:rPr>
          <w:rFonts w:ascii="Calibri" w:eastAsia="Calibri" w:hAnsi="Calibri" w:cs="Calibri"/>
        </w:rPr>
        <w:t xml:space="preserve">The actual data of output by industry and consumption is from the Statistic Year book in 2001, 2002 and 2003, 2005, 2006, 2007, 2008 and the input-output table in 2000, 2002, 2005, </w:t>
      </w:r>
      <w:proofErr w:type="gramStart"/>
      <w:r>
        <w:rPr>
          <w:rFonts w:ascii="Calibri" w:eastAsia="Calibri" w:hAnsi="Calibri" w:cs="Calibri"/>
        </w:rPr>
        <w:t>2007</w:t>
      </w:r>
      <w:proofErr w:type="gramEnd"/>
      <w:r>
        <w:rPr>
          <w:rFonts w:ascii="Calibri" w:eastAsia="Calibri" w:hAnsi="Calibri" w:cs="Calibri"/>
        </w:rPr>
        <w:t xml:space="preserve">. The input-output in 2001, 2003, </w:t>
      </w:r>
      <w:proofErr w:type="gramStart"/>
      <w:r>
        <w:rPr>
          <w:rFonts w:ascii="Calibri" w:eastAsia="Calibri" w:hAnsi="Calibri" w:cs="Calibri"/>
        </w:rPr>
        <w:t>2006</w:t>
      </w:r>
      <w:proofErr w:type="gramEnd"/>
      <w:r>
        <w:rPr>
          <w:rFonts w:ascii="Calibri" w:eastAsia="Calibri" w:hAnsi="Calibri" w:cs="Calibri"/>
        </w:rPr>
        <w:t xml:space="preserve"> is the extended table.</w:t>
      </w:r>
    </w:p>
  </w:footnote>
  <w:footnote w:id="8">
    <w:p w:rsidR="00D43F4F" w:rsidRDefault="008B69BF">
      <w:r>
        <w:rPr>
          <w:vertAlign w:val="superscript"/>
        </w:rPr>
        <w:footnoteRef/>
      </w:r>
      <w:r>
        <w:rPr>
          <w:rFonts w:ascii="Calibri" w:eastAsia="Calibri" w:hAnsi="Calibri" w:cs="Calibri"/>
        </w:rPr>
        <w:t xml:space="preserve"> It is the same with the former.</w:t>
      </w:r>
    </w:p>
  </w:footnote>
  <w:footnote w:id="9">
    <w:p w:rsidR="00D43F4F" w:rsidRDefault="008B69BF">
      <w:pPr>
        <w:jc w:val="left"/>
      </w:pPr>
      <w:r>
        <w:rPr>
          <w:vertAlign w:val="superscript"/>
        </w:rPr>
        <w:footnoteRef/>
      </w:r>
      <w:r>
        <w:rPr>
          <w:rFonts w:eastAsia="Times New Roman"/>
        </w:rPr>
        <w:t xml:space="preserve"> </w:t>
      </w:r>
      <w:r>
        <w:rPr>
          <w:rFonts w:ascii="Calibri" w:eastAsia="Calibri" w:hAnsi="Calibri" w:cs="Calibri"/>
        </w:rPr>
        <w:t xml:space="preserve">The energy unit of value is 104 Yuan. The energy unit of volume is measured both as physic quantity and transferred standard unit. Physic quantity unit is denoted for raw coal, crude oil, Petroleum products, Coking products as ton, for natural gas, oven gas, LPG as cube meter, for hydro power and nuclear, and thermal power respectively as </w:t>
      </w:r>
      <w:proofErr w:type="spellStart"/>
      <w:r>
        <w:rPr>
          <w:rFonts w:ascii="Calibri" w:eastAsia="Calibri" w:hAnsi="Calibri" w:cs="Calibri"/>
        </w:rPr>
        <w:t>kW•h</w:t>
      </w:r>
      <w:proofErr w:type="spellEnd"/>
      <w:r>
        <w:rPr>
          <w:rFonts w:ascii="Calibri" w:eastAsia="Calibri" w:hAnsi="Calibri" w:cs="Calibri"/>
        </w:rPr>
        <w:t>, heat kJ. Consistent unit, energy of various types can be measured as standard coal. The carbon dioxide unit is metric ton.</w:t>
      </w:r>
    </w:p>
  </w:footnote>
  <w:footnote w:id="10">
    <w:p w:rsidR="00D43F4F" w:rsidRDefault="008B69BF">
      <w:pPr>
        <w:jc w:val="left"/>
      </w:pPr>
      <w:r>
        <w:rPr>
          <w:vertAlign w:val="superscript"/>
        </w:rPr>
        <w:footnoteRef/>
      </w:r>
      <w:r>
        <w:rPr>
          <w:rFonts w:eastAsia="Times New Roman"/>
        </w:rPr>
        <w:t xml:space="preserve"> </w:t>
      </w:r>
      <w:r>
        <w:rPr>
          <w:rFonts w:ascii="Calibri" w:eastAsia="Calibri" w:hAnsi="Calibri" w:cs="Calibri"/>
        </w:rPr>
        <w:t>Industries classification refers to Table A3.</w:t>
      </w:r>
    </w:p>
  </w:footnote>
  <w:footnote w:id="11">
    <w:p w:rsidR="00D43F4F" w:rsidRDefault="008B69BF">
      <w:pPr>
        <w:jc w:val="left"/>
      </w:pPr>
      <w:r>
        <w:rPr>
          <w:vertAlign w:val="superscript"/>
        </w:rPr>
        <w:footnoteRef/>
      </w:r>
      <w:r>
        <w:rPr>
          <w:rFonts w:eastAsia="Times New Roman"/>
        </w:rPr>
        <w:t xml:space="preserve"> </w:t>
      </w:r>
      <w:r>
        <w:rPr>
          <w:rFonts w:ascii="Calibri" w:eastAsia="Calibri" w:hAnsi="Calibri" w:cs="Calibri"/>
        </w:rPr>
        <w:t>Unit is billion CNY,</w:t>
      </w:r>
      <w:r>
        <w:rPr>
          <w:rFonts w:eastAsia="Times New Roman"/>
        </w:rPr>
        <w:t xml:space="preserve"> Structure adjustment </w:t>
      </w:r>
      <w:r>
        <w:rPr>
          <w:rFonts w:ascii="Calibri" w:eastAsia="Calibri" w:hAnsi="Calibri" w:cs="Calibri"/>
        </w:rPr>
        <w:t>according to 2005 IO table. Industries classification refers to Table A3.</w:t>
      </w:r>
    </w:p>
  </w:footnote>
  <w:footnote w:id="12">
    <w:p w:rsidR="00D43F4F" w:rsidRDefault="008B69BF">
      <w:pPr>
        <w:jc w:val="left"/>
      </w:pPr>
      <w:r>
        <w:rPr>
          <w:vertAlign w:val="superscript"/>
        </w:rPr>
        <w:footnoteRef/>
      </w:r>
      <w:r>
        <w:rPr>
          <w:rFonts w:eastAsia="Times New Roman"/>
        </w:rPr>
        <w:t xml:space="preserve"> </w:t>
      </w:r>
      <w:r>
        <w:rPr>
          <w:rFonts w:ascii="Calibri" w:eastAsia="Calibri" w:hAnsi="Calibri" w:cs="Calibri"/>
        </w:rPr>
        <w:t>Industries classification refers to Table A3.</w:t>
      </w:r>
    </w:p>
  </w:footnote>
  <w:footnote w:id="13">
    <w:p w:rsidR="00D43F4F" w:rsidRDefault="008B69BF">
      <w:pPr>
        <w:jc w:val="left"/>
      </w:pPr>
      <w:r>
        <w:rPr>
          <w:vertAlign w:val="superscript"/>
        </w:rPr>
        <w:footnoteRef/>
      </w:r>
      <w:r>
        <w:rPr>
          <w:rFonts w:eastAsia="Times New Roman"/>
        </w:rPr>
        <w:t xml:space="preserve"> The carbon emission increases by =1.4 million ton carbon dioxide (carbon emission intensity decrease 6.35% per year). </w:t>
      </w:r>
      <w:proofErr w:type="gramStart"/>
      <w:r>
        <w:rPr>
          <w:rFonts w:eastAsia="Times New Roman"/>
        </w:rPr>
        <w:t>is</w:t>
      </w:r>
      <w:proofErr w:type="gramEnd"/>
      <w:r>
        <w:rPr>
          <w:rFonts w:eastAsia="Times New Roman"/>
        </w:rPr>
        <w:t xml:space="preserve"> the ratio of industry to total output.  </w:t>
      </w:r>
      <w:proofErr w:type="gramStart"/>
      <w:r>
        <w:rPr>
          <w:rFonts w:eastAsia="Times New Roman"/>
        </w:rPr>
        <w:t>means</w:t>
      </w:r>
      <w:proofErr w:type="gramEnd"/>
      <w:r>
        <w:rPr>
          <w:rFonts w:eastAsia="Times New Roman"/>
        </w:rPr>
        <w:t xml:space="preserve"> the change in the amount of carbon emission. Positive (+) means increase, and minus (-) means decrease. Computation from optimal input-output table based on 2005 ECEIO table.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F4F" w:rsidRDefault="008B69BF">
    <w:pPr>
      <w:tabs>
        <w:tab w:val="center" w:pos="4680"/>
        <w:tab w:val="right" w:pos="9360"/>
      </w:tabs>
      <w:spacing w:before="720"/>
      <w:jc w:val="right"/>
    </w:pPr>
    <w:r>
      <w:fldChar w:fldCharType="begin"/>
    </w:r>
    <w:r>
      <w:instrText>PAGE</w:instrText>
    </w:r>
    <w:r>
      <w:fldChar w:fldCharType="separate"/>
    </w:r>
    <w:r w:rsidR="005D0459">
      <w:rPr>
        <w:noProof/>
      </w:rPr>
      <w:t>32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03568"/>
    <w:multiLevelType w:val="multilevel"/>
    <w:tmpl w:val="0D140BF2"/>
    <w:lvl w:ilvl="0">
      <w:start w:val="1"/>
      <w:numFmt w:val="decimal"/>
      <w:lvlText w:val="(%1)"/>
      <w:lvlJc w:val="left"/>
      <w:pPr>
        <w:ind w:left="360" w:firstLine="0"/>
      </w:pPr>
    </w:lvl>
    <w:lvl w:ilvl="1">
      <w:start w:val="1"/>
      <w:numFmt w:val="lowerLetter"/>
      <w:lvlText w:val="%2)"/>
      <w:lvlJc w:val="left"/>
      <w:pPr>
        <w:ind w:left="840" w:firstLine="420"/>
      </w:pPr>
    </w:lvl>
    <w:lvl w:ilvl="2">
      <w:start w:val="1"/>
      <w:numFmt w:val="lowerRoman"/>
      <w:lvlText w:val="%3."/>
      <w:lvlJc w:val="right"/>
      <w:pPr>
        <w:ind w:left="1260" w:firstLine="840"/>
      </w:pPr>
    </w:lvl>
    <w:lvl w:ilvl="3">
      <w:start w:val="1"/>
      <w:numFmt w:val="decimal"/>
      <w:lvlText w:val="%4."/>
      <w:lvlJc w:val="left"/>
      <w:pPr>
        <w:ind w:left="1680" w:firstLine="1260"/>
      </w:pPr>
    </w:lvl>
    <w:lvl w:ilvl="4">
      <w:start w:val="1"/>
      <w:numFmt w:val="lowerLetter"/>
      <w:lvlText w:val="%5)"/>
      <w:lvlJc w:val="left"/>
      <w:pPr>
        <w:ind w:left="2100" w:firstLine="1680"/>
      </w:pPr>
    </w:lvl>
    <w:lvl w:ilvl="5">
      <w:start w:val="1"/>
      <w:numFmt w:val="lowerRoman"/>
      <w:lvlText w:val="%6."/>
      <w:lvlJc w:val="right"/>
      <w:pPr>
        <w:ind w:left="2520" w:firstLine="2100"/>
      </w:pPr>
    </w:lvl>
    <w:lvl w:ilvl="6">
      <w:start w:val="1"/>
      <w:numFmt w:val="decimal"/>
      <w:lvlText w:val="%7."/>
      <w:lvlJc w:val="left"/>
      <w:pPr>
        <w:ind w:left="2940" w:firstLine="2520"/>
      </w:pPr>
    </w:lvl>
    <w:lvl w:ilvl="7">
      <w:start w:val="1"/>
      <w:numFmt w:val="lowerLetter"/>
      <w:lvlText w:val="%8)"/>
      <w:lvlJc w:val="left"/>
      <w:pPr>
        <w:ind w:left="3360" w:firstLine="2940"/>
      </w:pPr>
    </w:lvl>
    <w:lvl w:ilvl="8">
      <w:start w:val="1"/>
      <w:numFmt w:val="lowerRoman"/>
      <w:lvlText w:val="%9."/>
      <w:lvlJc w:val="right"/>
      <w:pPr>
        <w:ind w:left="3780" w:firstLine="3360"/>
      </w:pPr>
    </w:lvl>
  </w:abstractNum>
  <w:abstractNum w:abstractNumId="1">
    <w:nsid w:val="35A06AD5"/>
    <w:multiLevelType w:val="multilevel"/>
    <w:tmpl w:val="6FEAD66C"/>
    <w:lvl w:ilvl="0">
      <w:start w:val="3"/>
      <w:numFmt w:val="decimal"/>
      <w:lvlText w:val="%1."/>
      <w:lvlJc w:val="left"/>
      <w:pPr>
        <w:ind w:left="360" w:firstLine="0"/>
      </w:pPr>
    </w:lvl>
    <w:lvl w:ilvl="1">
      <w:start w:val="1"/>
      <w:numFmt w:val="lowerLetter"/>
      <w:lvlText w:val="%2)"/>
      <w:lvlJc w:val="left"/>
      <w:pPr>
        <w:ind w:left="840" w:firstLine="420"/>
      </w:pPr>
    </w:lvl>
    <w:lvl w:ilvl="2">
      <w:start w:val="1"/>
      <w:numFmt w:val="lowerRoman"/>
      <w:lvlText w:val="%3."/>
      <w:lvlJc w:val="right"/>
      <w:pPr>
        <w:ind w:left="1260" w:firstLine="840"/>
      </w:pPr>
    </w:lvl>
    <w:lvl w:ilvl="3">
      <w:start w:val="1"/>
      <w:numFmt w:val="decimal"/>
      <w:lvlText w:val="%4."/>
      <w:lvlJc w:val="left"/>
      <w:pPr>
        <w:ind w:left="1680" w:firstLine="1260"/>
      </w:pPr>
    </w:lvl>
    <w:lvl w:ilvl="4">
      <w:start w:val="1"/>
      <w:numFmt w:val="lowerLetter"/>
      <w:lvlText w:val="%5)"/>
      <w:lvlJc w:val="left"/>
      <w:pPr>
        <w:ind w:left="2100" w:firstLine="1680"/>
      </w:pPr>
    </w:lvl>
    <w:lvl w:ilvl="5">
      <w:start w:val="1"/>
      <w:numFmt w:val="lowerRoman"/>
      <w:lvlText w:val="%6."/>
      <w:lvlJc w:val="right"/>
      <w:pPr>
        <w:ind w:left="2520" w:firstLine="2100"/>
      </w:pPr>
    </w:lvl>
    <w:lvl w:ilvl="6">
      <w:start w:val="1"/>
      <w:numFmt w:val="decimal"/>
      <w:lvlText w:val="%7."/>
      <w:lvlJc w:val="left"/>
      <w:pPr>
        <w:ind w:left="2940" w:firstLine="2520"/>
      </w:pPr>
    </w:lvl>
    <w:lvl w:ilvl="7">
      <w:start w:val="1"/>
      <w:numFmt w:val="lowerLetter"/>
      <w:lvlText w:val="%8)"/>
      <w:lvlJc w:val="left"/>
      <w:pPr>
        <w:ind w:left="3360" w:firstLine="2940"/>
      </w:pPr>
    </w:lvl>
    <w:lvl w:ilvl="8">
      <w:start w:val="1"/>
      <w:numFmt w:val="lowerRoman"/>
      <w:lvlText w:val="%9."/>
      <w:lvlJc w:val="right"/>
      <w:pPr>
        <w:ind w:left="3780" w:firstLine="3360"/>
      </w:pPr>
    </w:lvl>
  </w:abstractNum>
  <w:abstractNum w:abstractNumId="2">
    <w:nsid w:val="4DF039EF"/>
    <w:multiLevelType w:val="multilevel"/>
    <w:tmpl w:val="7BB06C46"/>
    <w:lvl w:ilvl="0">
      <w:start w:val="4"/>
      <w:numFmt w:val="decimal"/>
      <w:lvlText w:val="(%1)"/>
      <w:lvlJc w:val="left"/>
      <w:pPr>
        <w:ind w:left="360" w:firstLine="0"/>
      </w:pPr>
    </w:lvl>
    <w:lvl w:ilvl="1">
      <w:start w:val="1"/>
      <w:numFmt w:val="lowerLetter"/>
      <w:lvlText w:val="%2)"/>
      <w:lvlJc w:val="left"/>
      <w:pPr>
        <w:ind w:left="840" w:firstLine="420"/>
      </w:pPr>
    </w:lvl>
    <w:lvl w:ilvl="2">
      <w:start w:val="1"/>
      <w:numFmt w:val="lowerRoman"/>
      <w:lvlText w:val="%3."/>
      <w:lvlJc w:val="right"/>
      <w:pPr>
        <w:ind w:left="1260" w:firstLine="840"/>
      </w:pPr>
    </w:lvl>
    <w:lvl w:ilvl="3">
      <w:start w:val="1"/>
      <w:numFmt w:val="decimal"/>
      <w:lvlText w:val="%4."/>
      <w:lvlJc w:val="left"/>
      <w:pPr>
        <w:ind w:left="1680" w:firstLine="1260"/>
      </w:pPr>
    </w:lvl>
    <w:lvl w:ilvl="4">
      <w:start w:val="1"/>
      <w:numFmt w:val="lowerLetter"/>
      <w:lvlText w:val="%5)"/>
      <w:lvlJc w:val="left"/>
      <w:pPr>
        <w:ind w:left="2100" w:firstLine="1680"/>
      </w:pPr>
    </w:lvl>
    <w:lvl w:ilvl="5">
      <w:start w:val="1"/>
      <w:numFmt w:val="lowerRoman"/>
      <w:lvlText w:val="%6."/>
      <w:lvlJc w:val="right"/>
      <w:pPr>
        <w:ind w:left="2520" w:firstLine="2100"/>
      </w:pPr>
    </w:lvl>
    <w:lvl w:ilvl="6">
      <w:start w:val="1"/>
      <w:numFmt w:val="decimal"/>
      <w:lvlText w:val="%7."/>
      <w:lvlJc w:val="left"/>
      <w:pPr>
        <w:ind w:left="2940" w:firstLine="2520"/>
      </w:pPr>
    </w:lvl>
    <w:lvl w:ilvl="7">
      <w:start w:val="1"/>
      <w:numFmt w:val="lowerLetter"/>
      <w:lvlText w:val="%8)"/>
      <w:lvlJc w:val="left"/>
      <w:pPr>
        <w:ind w:left="3360" w:firstLine="2940"/>
      </w:pPr>
    </w:lvl>
    <w:lvl w:ilvl="8">
      <w:start w:val="1"/>
      <w:numFmt w:val="lowerRoman"/>
      <w:lvlText w:val="%9."/>
      <w:lvlJc w:val="right"/>
      <w:pPr>
        <w:ind w:left="3780" w:firstLine="3360"/>
      </w:pPr>
    </w:lvl>
  </w:abstractNum>
  <w:abstractNum w:abstractNumId="3">
    <w:nsid w:val="53162C36"/>
    <w:multiLevelType w:val="hybridMultilevel"/>
    <w:tmpl w:val="8C168AD2"/>
    <w:lvl w:ilvl="0" w:tplc="D7AEECAE">
      <w:start w:val="1"/>
      <w:numFmt w:val="decimal"/>
      <w:lvlText w:val="(%1)"/>
      <w:lvlJc w:val="left"/>
      <w:pPr>
        <w:ind w:left="435" w:hanging="435"/>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D43F4F"/>
    <w:rsid w:val="0000260F"/>
    <w:rsid w:val="000029B4"/>
    <w:rsid w:val="00011E6A"/>
    <w:rsid w:val="000175D6"/>
    <w:rsid w:val="00053A26"/>
    <w:rsid w:val="000649AF"/>
    <w:rsid w:val="00192233"/>
    <w:rsid w:val="0027374E"/>
    <w:rsid w:val="002A5470"/>
    <w:rsid w:val="002E6333"/>
    <w:rsid w:val="002F41D8"/>
    <w:rsid w:val="003164F1"/>
    <w:rsid w:val="003C6368"/>
    <w:rsid w:val="00466F1F"/>
    <w:rsid w:val="004A277B"/>
    <w:rsid w:val="00555D18"/>
    <w:rsid w:val="00560BDB"/>
    <w:rsid w:val="005D0459"/>
    <w:rsid w:val="00636EE0"/>
    <w:rsid w:val="00842FDE"/>
    <w:rsid w:val="008B69BF"/>
    <w:rsid w:val="009F06AD"/>
    <w:rsid w:val="009F35DF"/>
    <w:rsid w:val="00A87982"/>
    <w:rsid w:val="00AE08D7"/>
    <w:rsid w:val="00B3254B"/>
    <w:rsid w:val="00BA232C"/>
    <w:rsid w:val="00C83AFA"/>
    <w:rsid w:val="00D43F4F"/>
    <w:rsid w:val="00D6033E"/>
    <w:rsid w:val="00DD1CF3"/>
    <w:rsid w:val="00E31517"/>
    <w:rsid w:val="00EA4BF7"/>
    <w:rsid w:val="00F4569C"/>
    <w:rsid w:val="00F5474B"/>
    <w:rsid w:val="00F769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1"/>
        <w:szCs w:val="21"/>
        <w:lang w:val="en-US" w:eastAsia="zh-CN"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widowControl/>
      <w:spacing w:before="150" w:after="50"/>
      <w:jc w:val="left"/>
      <w:outlineLvl w:val="0"/>
    </w:pPr>
    <w:rPr>
      <w:rFonts w:ascii="宋体" w:eastAsia="宋体" w:hAnsi="宋体" w:cs="宋体"/>
      <w:b/>
      <w:color w:val="0E3C6E"/>
      <w:sz w:val="31"/>
      <w:szCs w:val="31"/>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contextualSpacing/>
    </w:pPr>
    <w:rPr>
      <w:sz w:val="20"/>
      <w:szCs w:val="20"/>
    </w:rPr>
    <w:tblPr>
      <w:tblStyleRowBandSize w:val="1"/>
      <w:tblStyleColBandSize w:val="1"/>
      <w:tblCellMar>
        <w:left w:w="115" w:type="dxa"/>
        <w:right w:w="115" w:type="dxa"/>
      </w:tblCellMar>
    </w:tblPr>
    <w:tblStylePr w:type="firstRow">
      <w:pPr>
        <w:spacing w:before="0" w:after="0"/>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table" w:customStyle="1" w:styleId="ac">
    <w:basedOn w:val="TableNormal"/>
    <w:pPr>
      <w:contextualSpacing/>
    </w:p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contextualSpacing/>
    </w:pPr>
    <w:rPr>
      <w:sz w:val="20"/>
      <w:szCs w:val="20"/>
    </w:rPr>
    <w:tblPr>
      <w:tblStyleRowBandSize w:val="1"/>
      <w:tblStyleColBandSize w:val="1"/>
      <w:tblCellMar>
        <w:left w:w="115" w:type="dxa"/>
        <w:right w:w="115" w:type="dxa"/>
      </w:tblCellMar>
    </w:tblPr>
    <w:tblStylePr w:type="firstRow">
      <w:pPr>
        <w:spacing w:before="0" w:after="0"/>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table" w:customStyle="1" w:styleId="af3">
    <w:basedOn w:val="TableNormal"/>
    <w:pPr>
      <w:contextualSpacing/>
    </w:pPr>
    <w:rPr>
      <w:color w:val="76923C"/>
    </w:r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9BBB59"/>
          <w:left w:val="nil"/>
          <w:bottom w:val="single" w:sz="8" w:space="0" w:color="9BBB59"/>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9BBB59"/>
          <w:left w:val="nil"/>
          <w:bottom w:val="single" w:sz="8" w:space="0" w:color="9BBB59"/>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E6EED5"/>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E6EED5"/>
        <w:tcMar>
          <w:top w:w="0" w:type="nil"/>
          <w:left w:w="115" w:type="dxa"/>
          <w:bottom w:w="0" w:type="nil"/>
          <w:right w:w="115" w:type="dxa"/>
        </w:tcMar>
      </w:tcPr>
    </w:tblStyle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paragraph" w:styleId="af7">
    <w:name w:val="Balloon Text"/>
    <w:basedOn w:val="a"/>
    <w:link w:val="Char"/>
    <w:uiPriority w:val="99"/>
    <w:semiHidden/>
    <w:unhideWhenUsed/>
    <w:rsid w:val="00D6033E"/>
    <w:rPr>
      <w:sz w:val="18"/>
      <w:szCs w:val="18"/>
    </w:rPr>
  </w:style>
  <w:style w:type="character" w:customStyle="1" w:styleId="Char">
    <w:name w:val="批注框文本 Char"/>
    <w:basedOn w:val="a0"/>
    <w:link w:val="af7"/>
    <w:uiPriority w:val="99"/>
    <w:semiHidden/>
    <w:rsid w:val="00D6033E"/>
    <w:rPr>
      <w:sz w:val="18"/>
      <w:szCs w:val="18"/>
    </w:rPr>
  </w:style>
  <w:style w:type="paragraph" w:styleId="af8">
    <w:name w:val="List Paragraph"/>
    <w:basedOn w:val="a"/>
    <w:uiPriority w:val="34"/>
    <w:qFormat/>
    <w:rsid w:val="00EA4BF7"/>
    <w:pPr>
      <w:ind w:firstLineChars="200" w:firstLine="420"/>
    </w:pPr>
  </w:style>
  <w:style w:type="paragraph" w:styleId="af9">
    <w:name w:val="header"/>
    <w:basedOn w:val="a"/>
    <w:link w:val="Char0"/>
    <w:uiPriority w:val="99"/>
    <w:unhideWhenUsed/>
    <w:rsid w:val="0000260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f9"/>
    <w:uiPriority w:val="99"/>
    <w:rsid w:val="0000260F"/>
    <w:rPr>
      <w:sz w:val="18"/>
      <w:szCs w:val="18"/>
    </w:rPr>
  </w:style>
  <w:style w:type="paragraph" w:styleId="afa">
    <w:name w:val="footer"/>
    <w:basedOn w:val="a"/>
    <w:link w:val="Char1"/>
    <w:uiPriority w:val="99"/>
    <w:unhideWhenUsed/>
    <w:rsid w:val="0000260F"/>
    <w:pPr>
      <w:tabs>
        <w:tab w:val="center" w:pos="4153"/>
        <w:tab w:val="right" w:pos="8306"/>
      </w:tabs>
      <w:snapToGrid w:val="0"/>
      <w:jc w:val="left"/>
    </w:pPr>
    <w:rPr>
      <w:sz w:val="18"/>
      <w:szCs w:val="18"/>
    </w:rPr>
  </w:style>
  <w:style w:type="character" w:customStyle="1" w:styleId="Char1">
    <w:name w:val="页脚 Char"/>
    <w:basedOn w:val="a0"/>
    <w:link w:val="afa"/>
    <w:uiPriority w:val="99"/>
    <w:rsid w:val="0000260F"/>
    <w:rPr>
      <w:sz w:val="18"/>
      <w:szCs w:val="18"/>
    </w:rPr>
  </w:style>
  <w:style w:type="character" w:styleId="afb">
    <w:name w:val="Emphasis"/>
    <w:basedOn w:val="a0"/>
    <w:uiPriority w:val="20"/>
    <w:qFormat/>
    <w:rsid w:val="00BA232C"/>
    <w:rPr>
      <w:i w:val="0"/>
      <w:iCs w:val="0"/>
      <w:color w:val="CC0000"/>
    </w:rPr>
  </w:style>
  <w:style w:type="character" w:styleId="afc">
    <w:name w:val="Hyperlink"/>
    <w:basedOn w:val="a0"/>
    <w:uiPriority w:val="99"/>
    <w:semiHidden/>
    <w:unhideWhenUsed/>
    <w:rsid w:val="00466F1F"/>
    <w:rPr>
      <w:color w:val="0000FF"/>
      <w:u w:val="single"/>
    </w:rPr>
  </w:style>
  <w:style w:type="paragraph" w:styleId="afd">
    <w:name w:val="footnote text"/>
    <w:basedOn w:val="a"/>
    <w:link w:val="Char2"/>
    <w:unhideWhenUsed/>
    <w:rsid w:val="00636EE0"/>
    <w:pPr>
      <w:widowControl/>
      <w:spacing w:after="200" w:line="276" w:lineRule="auto"/>
      <w:jc w:val="left"/>
    </w:pPr>
    <w:rPr>
      <w:rFonts w:ascii="Calibri" w:eastAsia="MS Mincho" w:hAnsi="Calibri"/>
      <w:color w:val="auto"/>
      <w:sz w:val="20"/>
      <w:szCs w:val="20"/>
      <w:lang w:eastAsia="ja-JP"/>
    </w:rPr>
  </w:style>
  <w:style w:type="character" w:customStyle="1" w:styleId="Char2">
    <w:name w:val="脚注文本 Char"/>
    <w:basedOn w:val="a0"/>
    <w:link w:val="afd"/>
    <w:rsid w:val="00636EE0"/>
    <w:rPr>
      <w:rFonts w:ascii="Calibri" w:eastAsia="MS Mincho" w:hAnsi="Calibri"/>
      <w:color w:val="auto"/>
      <w:sz w:val="20"/>
      <w:szCs w:val="20"/>
      <w:lang w:eastAsia="ja-JP"/>
    </w:rPr>
  </w:style>
  <w:style w:type="character" w:styleId="afe">
    <w:name w:val="footnote reference"/>
    <w:unhideWhenUsed/>
    <w:rsid w:val="00636EE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1"/>
        <w:szCs w:val="21"/>
        <w:lang w:val="en-US" w:eastAsia="zh-CN"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widowControl/>
      <w:spacing w:before="150" w:after="50"/>
      <w:jc w:val="left"/>
      <w:outlineLvl w:val="0"/>
    </w:pPr>
    <w:rPr>
      <w:rFonts w:ascii="宋体" w:eastAsia="宋体" w:hAnsi="宋体" w:cs="宋体"/>
      <w:b/>
      <w:color w:val="0E3C6E"/>
      <w:sz w:val="31"/>
      <w:szCs w:val="31"/>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contextualSpacing/>
    </w:pPr>
    <w:rPr>
      <w:sz w:val="20"/>
      <w:szCs w:val="20"/>
    </w:rPr>
    <w:tblPr>
      <w:tblStyleRowBandSize w:val="1"/>
      <w:tblStyleColBandSize w:val="1"/>
      <w:tblCellMar>
        <w:left w:w="115" w:type="dxa"/>
        <w:right w:w="115" w:type="dxa"/>
      </w:tblCellMar>
    </w:tblPr>
    <w:tblStylePr w:type="firstRow">
      <w:pPr>
        <w:spacing w:before="0" w:after="0"/>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table" w:customStyle="1" w:styleId="ac">
    <w:basedOn w:val="TableNormal"/>
    <w:pPr>
      <w:contextualSpacing/>
    </w:p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contextualSpacing/>
    </w:pPr>
    <w:rPr>
      <w:sz w:val="20"/>
      <w:szCs w:val="20"/>
    </w:rPr>
    <w:tblPr>
      <w:tblStyleRowBandSize w:val="1"/>
      <w:tblStyleColBandSize w:val="1"/>
      <w:tblCellMar>
        <w:left w:w="115" w:type="dxa"/>
        <w:right w:w="115" w:type="dxa"/>
      </w:tblCellMar>
    </w:tblPr>
    <w:tblStylePr w:type="firstRow">
      <w:pPr>
        <w:spacing w:before="0" w:after="0"/>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table" w:customStyle="1" w:styleId="af3">
    <w:basedOn w:val="TableNormal"/>
    <w:pPr>
      <w:contextualSpacing/>
    </w:pPr>
    <w:rPr>
      <w:color w:val="76923C"/>
    </w:r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9BBB59"/>
          <w:left w:val="nil"/>
          <w:bottom w:val="single" w:sz="8" w:space="0" w:color="9BBB59"/>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9BBB59"/>
          <w:left w:val="nil"/>
          <w:bottom w:val="single" w:sz="8" w:space="0" w:color="9BBB59"/>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E6EED5"/>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E6EED5"/>
        <w:tcMar>
          <w:top w:w="0" w:type="nil"/>
          <w:left w:w="115" w:type="dxa"/>
          <w:bottom w:w="0" w:type="nil"/>
          <w:right w:w="115" w:type="dxa"/>
        </w:tcMar>
      </w:tcPr>
    </w:tblStyle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paragraph" w:styleId="af7">
    <w:name w:val="Balloon Text"/>
    <w:basedOn w:val="a"/>
    <w:link w:val="Char"/>
    <w:uiPriority w:val="99"/>
    <w:semiHidden/>
    <w:unhideWhenUsed/>
    <w:rsid w:val="00D6033E"/>
    <w:rPr>
      <w:sz w:val="18"/>
      <w:szCs w:val="18"/>
    </w:rPr>
  </w:style>
  <w:style w:type="character" w:customStyle="1" w:styleId="Char">
    <w:name w:val="批注框文本 Char"/>
    <w:basedOn w:val="a0"/>
    <w:link w:val="af7"/>
    <w:uiPriority w:val="99"/>
    <w:semiHidden/>
    <w:rsid w:val="00D6033E"/>
    <w:rPr>
      <w:sz w:val="18"/>
      <w:szCs w:val="18"/>
    </w:rPr>
  </w:style>
  <w:style w:type="paragraph" w:styleId="af8">
    <w:name w:val="List Paragraph"/>
    <w:basedOn w:val="a"/>
    <w:uiPriority w:val="34"/>
    <w:qFormat/>
    <w:rsid w:val="00EA4BF7"/>
    <w:pPr>
      <w:ind w:firstLineChars="200" w:firstLine="420"/>
    </w:pPr>
  </w:style>
  <w:style w:type="paragraph" w:styleId="af9">
    <w:name w:val="header"/>
    <w:basedOn w:val="a"/>
    <w:link w:val="Char0"/>
    <w:uiPriority w:val="99"/>
    <w:unhideWhenUsed/>
    <w:rsid w:val="0000260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f9"/>
    <w:uiPriority w:val="99"/>
    <w:rsid w:val="0000260F"/>
    <w:rPr>
      <w:sz w:val="18"/>
      <w:szCs w:val="18"/>
    </w:rPr>
  </w:style>
  <w:style w:type="paragraph" w:styleId="afa">
    <w:name w:val="footer"/>
    <w:basedOn w:val="a"/>
    <w:link w:val="Char1"/>
    <w:uiPriority w:val="99"/>
    <w:unhideWhenUsed/>
    <w:rsid w:val="0000260F"/>
    <w:pPr>
      <w:tabs>
        <w:tab w:val="center" w:pos="4153"/>
        <w:tab w:val="right" w:pos="8306"/>
      </w:tabs>
      <w:snapToGrid w:val="0"/>
      <w:jc w:val="left"/>
    </w:pPr>
    <w:rPr>
      <w:sz w:val="18"/>
      <w:szCs w:val="18"/>
    </w:rPr>
  </w:style>
  <w:style w:type="character" w:customStyle="1" w:styleId="Char1">
    <w:name w:val="页脚 Char"/>
    <w:basedOn w:val="a0"/>
    <w:link w:val="afa"/>
    <w:uiPriority w:val="99"/>
    <w:rsid w:val="0000260F"/>
    <w:rPr>
      <w:sz w:val="18"/>
      <w:szCs w:val="18"/>
    </w:rPr>
  </w:style>
  <w:style w:type="character" w:styleId="afb">
    <w:name w:val="Emphasis"/>
    <w:basedOn w:val="a0"/>
    <w:uiPriority w:val="20"/>
    <w:qFormat/>
    <w:rsid w:val="00BA232C"/>
    <w:rPr>
      <w:i w:val="0"/>
      <w:iCs w:val="0"/>
      <w:color w:val="CC0000"/>
    </w:rPr>
  </w:style>
  <w:style w:type="character" w:styleId="afc">
    <w:name w:val="Hyperlink"/>
    <w:basedOn w:val="a0"/>
    <w:uiPriority w:val="99"/>
    <w:semiHidden/>
    <w:unhideWhenUsed/>
    <w:rsid w:val="00466F1F"/>
    <w:rPr>
      <w:color w:val="0000FF"/>
      <w:u w:val="single"/>
    </w:rPr>
  </w:style>
  <w:style w:type="paragraph" w:styleId="afd">
    <w:name w:val="footnote text"/>
    <w:basedOn w:val="a"/>
    <w:link w:val="Char2"/>
    <w:unhideWhenUsed/>
    <w:rsid w:val="00636EE0"/>
    <w:pPr>
      <w:widowControl/>
      <w:spacing w:after="200" w:line="276" w:lineRule="auto"/>
      <w:jc w:val="left"/>
    </w:pPr>
    <w:rPr>
      <w:rFonts w:ascii="Calibri" w:eastAsia="MS Mincho" w:hAnsi="Calibri"/>
      <w:color w:val="auto"/>
      <w:sz w:val="20"/>
      <w:szCs w:val="20"/>
      <w:lang w:eastAsia="ja-JP"/>
    </w:rPr>
  </w:style>
  <w:style w:type="character" w:customStyle="1" w:styleId="Char2">
    <w:name w:val="脚注文本 Char"/>
    <w:basedOn w:val="a0"/>
    <w:link w:val="afd"/>
    <w:rsid w:val="00636EE0"/>
    <w:rPr>
      <w:rFonts w:ascii="Calibri" w:eastAsia="MS Mincho" w:hAnsi="Calibri"/>
      <w:color w:val="auto"/>
      <w:sz w:val="20"/>
      <w:szCs w:val="20"/>
      <w:lang w:eastAsia="ja-JP"/>
    </w:rPr>
  </w:style>
  <w:style w:type="character" w:styleId="afe">
    <w:name w:val="footnote reference"/>
    <w:unhideWhenUsed/>
    <w:rsid w:val="00636E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558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91.png"/><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image" Target="media/image23.wmf"/><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86.png"/><Relationship Id="rId133" Type="http://schemas.openxmlformats.org/officeDocument/2006/relationships/hyperlink" Target="http://acad.cnki.net/kns55/oldNavi/Bridge.aspx?LinkType=BaseLink&amp;DBCode=cjfd&amp;TableName=cjfdbaseinfo&amp;Field=BaseID&amp;Value=GCXT&amp;NaviLink=%e7%b3%bb%e7%bb%9f%e5%b7%a5%e7%a8%8b" TargetMode="External"/><Relationship Id="rId138" Type="http://schemas.openxmlformats.org/officeDocument/2006/relationships/hyperlink" Target="http://www.sciencedirect.com.proxy-ub.rug.nl/science?_ob=PublicationURL&amp;_tockey=%23TOC%235713%232009%23999629997%23807086%23FLA%23&amp;_cdi=5713&amp;_pubType=J&amp;view=c&amp;_auth=y&amp;_acct=C000024219&amp;_version=1&amp;_urlVersion=0&amp;_userid=4385132&amp;md5=dc18b8d1c01e680c3d8308366272ed17" TargetMode="External"/><Relationship Id="rId154" Type="http://schemas.openxmlformats.org/officeDocument/2006/relationships/hyperlink" Target="http://www.sciencedirect.com/science/journal/09218009" TargetMode="External"/><Relationship Id="rId159" Type="http://schemas.openxmlformats.org/officeDocument/2006/relationships/image" Target="media/image96.png"/><Relationship Id="rId175" Type="http://schemas.openxmlformats.org/officeDocument/2006/relationships/image" Target="media/image112.png"/><Relationship Id="rId170" Type="http://schemas.openxmlformats.org/officeDocument/2006/relationships/image" Target="media/image107.png"/><Relationship Id="rId16" Type="http://schemas.openxmlformats.org/officeDocument/2006/relationships/image" Target="media/image8.wmf"/><Relationship Id="rId107" Type="http://schemas.openxmlformats.org/officeDocument/2006/relationships/image" Target="media/image81.png"/><Relationship Id="rId11" Type="http://schemas.openxmlformats.org/officeDocument/2006/relationships/image" Target="media/image3.png"/><Relationship Id="rId32" Type="http://schemas.openxmlformats.org/officeDocument/2006/relationships/oleObject" Target="embeddings/oleObject9.bin"/><Relationship Id="rId37" Type="http://schemas.openxmlformats.org/officeDocument/2006/relationships/image" Target="media/image18.wmf"/><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hyperlink" Target="http://www.google.com.hk/search?hl=zh-CN&amp;tbo=p&amp;tbm=bks&amp;q=inauthor:%22Jinkichi+Tsukui%22&amp;source=gbs_metadata_r&amp;cad=2" TargetMode="External"/><Relationship Id="rId128" Type="http://schemas.openxmlformats.org/officeDocument/2006/relationships/hyperlink" Target="http://acad.cnki.net/kns55/oldNavi/Bridge.aspx?LinkType=BaseLink&amp;DBCode=cjfd&amp;TableName=cjfdbaseinfo&amp;Field=BaseID&amp;Value=ZGRZ&amp;NaviLink=%e4%b8%ad%e5%9b%bd%e4%ba%ba%e5%8f%a3.%e8%b5%84%e6%ba%90%e4%b8%8e%e7%8e%af%e5%a2%83" TargetMode="External"/><Relationship Id="rId144" Type="http://schemas.openxmlformats.org/officeDocument/2006/relationships/hyperlink" Target="http://econpapers.repec.org/article/eeeeneeco/" TargetMode="External"/><Relationship Id="rId149" Type="http://schemas.openxmlformats.org/officeDocument/2006/relationships/hyperlink" Target="http://www.sciencedirect.com.proxy-ub.rug.nl/science?_ob=PublicationURL&amp;_tockey=%23TOC%235713%232009%23999629997%23807086%23FLA%23&amp;_cdi=5713&amp;_pubType=J&amp;view=c&amp;_auth=y&amp;_acct=C000024219&amp;_version=1&amp;_urlVersion=0&amp;_userid=4385132&amp;md5=dc18b8d1c01e680c3d8308366272ed17" TargetMode="External"/><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160" Type="http://schemas.openxmlformats.org/officeDocument/2006/relationships/image" Target="media/image97.png"/><Relationship Id="rId165" Type="http://schemas.openxmlformats.org/officeDocument/2006/relationships/image" Target="media/image102.png"/><Relationship Id="rId181" Type="http://schemas.openxmlformats.org/officeDocument/2006/relationships/image" Target="media/image118.png"/><Relationship Id="rId186" Type="http://schemas.openxmlformats.org/officeDocument/2006/relationships/footer" Target="footer1.xml"/><Relationship Id="rId22" Type="http://schemas.openxmlformats.org/officeDocument/2006/relationships/image" Target="media/image11.wmf"/><Relationship Id="rId27" Type="http://schemas.openxmlformats.org/officeDocument/2006/relationships/oleObject" Target="embeddings/oleObject6.bin"/><Relationship Id="rId43" Type="http://schemas.openxmlformats.org/officeDocument/2006/relationships/image" Target="media/image21.wmf"/><Relationship Id="rId48" Type="http://schemas.openxmlformats.org/officeDocument/2006/relationships/oleObject" Target="embeddings/oleObject17.bin"/><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image" Target="media/image87.png"/><Relationship Id="rId118" Type="http://schemas.openxmlformats.org/officeDocument/2006/relationships/image" Target="media/image92.png"/><Relationship Id="rId134" Type="http://schemas.openxmlformats.org/officeDocument/2006/relationships/hyperlink" Target="http://acad.cnki.net/kns55/oldNavi/Bridge.aspx?LinkType=BaseLink&amp;DBCode=cjfd&amp;TableName=cjfdbaseinfo&amp;Field=BaseID&amp;Value=XTLL&amp;NaviLink=%e7%b3%bb%e7%bb%9f%e5%b7%a5%e7%a8%8b%e7%90%86%e8%ae%ba%e4%b8%8e%e5%ae%9e%e8%b7%b5" TargetMode="External"/><Relationship Id="rId139" Type="http://schemas.openxmlformats.org/officeDocument/2006/relationships/hyperlink" Target="http://www.sciencedirect.com/science/journal/09287655" TargetMode="External"/><Relationship Id="rId80" Type="http://schemas.openxmlformats.org/officeDocument/2006/relationships/image" Target="media/image54.png"/><Relationship Id="rId85" Type="http://schemas.openxmlformats.org/officeDocument/2006/relationships/image" Target="media/image59.png"/><Relationship Id="rId150" Type="http://schemas.openxmlformats.org/officeDocument/2006/relationships/hyperlink" Target="http://www.sciencedirect.com/science/journal/09287655" TargetMode="External"/><Relationship Id="rId155" Type="http://schemas.openxmlformats.org/officeDocument/2006/relationships/hyperlink" Target="http://econpapers.repec.org/article/eeeeneeco/" TargetMode="External"/><Relationship Id="rId171" Type="http://schemas.openxmlformats.org/officeDocument/2006/relationships/image" Target="media/image108.png"/><Relationship Id="rId176" Type="http://schemas.openxmlformats.org/officeDocument/2006/relationships/image" Target="media/image113.png"/><Relationship Id="rId12" Type="http://schemas.openxmlformats.org/officeDocument/2006/relationships/image" Target="media/image4.png"/><Relationship Id="rId17" Type="http://schemas.openxmlformats.org/officeDocument/2006/relationships/oleObject" Target="embeddings/oleObject1.bin"/><Relationship Id="rId33" Type="http://schemas.openxmlformats.org/officeDocument/2006/relationships/image" Target="media/image16.wmf"/><Relationship Id="rId38" Type="http://schemas.openxmlformats.org/officeDocument/2006/relationships/oleObject" Target="embeddings/oleObject12.bin"/><Relationship Id="rId59" Type="http://schemas.openxmlformats.org/officeDocument/2006/relationships/image" Target="media/image33.png"/><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hyperlink" Target="http://www.google.com.hk/search?hl=zh-CN&amp;tbo=p&amp;tbm=bks&amp;q=inauthor:%22Yasusuke+Murakami%22&amp;source=gbs_metadata_r&amp;cad=2" TargetMode="External"/><Relationship Id="rId129" Type="http://schemas.openxmlformats.org/officeDocument/2006/relationships/hyperlink" Target="http://211.151.93.38/index.html?sid=International%20Journal%20of%20Ap-%20plied%20Economics%20and%20Econometrics&amp;Title=Chinese%20Education%20Structure%20for%20Sus-%20tainable%20Development:A%20Multiyear%20Lag%20Education-Economy%20Extended%20I-O%20Model%20with%20Asset&amp;aufirst=Fu%20Xue,Chen%20Xikang&amp;volume=1&amp;issue=1" TargetMode="External"/><Relationship Id="rId54" Type="http://schemas.openxmlformats.org/officeDocument/2006/relationships/image" Target="media/image28.pn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5.png"/><Relationship Id="rId96" Type="http://schemas.openxmlformats.org/officeDocument/2006/relationships/image" Target="media/image70.png"/><Relationship Id="rId140" Type="http://schemas.openxmlformats.org/officeDocument/2006/relationships/hyperlink" Target="http://www.sciencedirect.com/science?_ob=PublicationURL&amp;_tockey=%23TOC%236012%231996%23999819998%2367397%23FLP%23&amp;_cdi=6012&amp;_pubType=J&amp;view=c&amp;_auth=y&amp;_acct=C000070754&amp;_version=1&amp;_urlVersion=0&amp;_userid=6894003&amp;md5=02edf44c92ab9b2715e47c0f14dfa1cf" TargetMode="External"/><Relationship Id="rId145" Type="http://schemas.openxmlformats.org/officeDocument/2006/relationships/hyperlink" Target="http://c.wanfangdata.com.cn/periodical-xtgcllysj.aspx" TargetMode="External"/><Relationship Id="rId161" Type="http://schemas.openxmlformats.org/officeDocument/2006/relationships/image" Target="media/image98.png"/><Relationship Id="rId166" Type="http://schemas.openxmlformats.org/officeDocument/2006/relationships/image" Target="media/image103.png"/><Relationship Id="rId182" Type="http://schemas.openxmlformats.org/officeDocument/2006/relationships/image" Target="media/image119.png"/><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oleObject" Target="embeddings/oleObject7.bin"/><Relationship Id="rId49" Type="http://schemas.openxmlformats.org/officeDocument/2006/relationships/image" Target="media/image24.wmf"/><Relationship Id="rId114" Type="http://schemas.openxmlformats.org/officeDocument/2006/relationships/image" Target="media/image88.png"/><Relationship Id="rId119" Type="http://schemas.openxmlformats.org/officeDocument/2006/relationships/image" Target="media/image93.png"/><Relationship Id="rId44" Type="http://schemas.openxmlformats.org/officeDocument/2006/relationships/oleObject" Target="embeddings/oleObject15.bin"/><Relationship Id="rId60" Type="http://schemas.openxmlformats.org/officeDocument/2006/relationships/image" Target="media/image34.png"/><Relationship Id="rId65" Type="http://schemas.openxmlformats.org/officeDocument/2006/relationships/image" Target="media/image39.png"/><Relationship Id="rId81" Type="http://schemas.openxmlformats.org/officeDocument/2006/relationships/image" Target="media/image55.png"/><Relationship Id="rId86" Type="http://schemas.openxmlformats.org/officeDocument/2006/relationships/image" Target="media/image60.png"/><Relationship Id="rId130" Type="http://schemas.openxmlformats.org/officeDocument/2006/relationships/hyperlink" Target="http://acad.cnki.net/kns55/oldNavi/Bridge.aspx?LinkType=BaseLink&amp;DBCode=cjfd&amp;TableName=cjfdbaseinfo&amp;Field=BaseID&amp;Value=JJLL&amp;NaviLink=%e7%bb%8f%e6%b5%8e%e7%90%86%e8%ae%ba%e4%b8%8e%e7%bb%8f%e6%b5%8e%e7%ae%a1%e7%90%86" TargetMode="External"/><Relationship Id="rId135" Type="http://schemas.openxmlformats.org/officeDocument/2006/relationships/hyperlink" Target="http://www.questia.com/SM.qst?act=adv&amp;contributors=Allen%20V.%20Kneese&amp;dcontributors=Allen%20V.%20Kneese" TargetMode="External"/><Relationship Id="rId151" Type="http://schemas.openxmlformats.org/officeDocument/2006/relationships/hyperlink" Target="http://www.sciencedirect.com/science?_ob=PublicationURL&amp;_tockey=%23TOC%236012%231996%23999819998%2367397%23FLP%23&amp;_cdi=6012&amp;_pubType=J&amp;view=c&amp;_auth=y&amp;_acct=C000070754&amp;_version=1&amp;_urlVersion=0&amp;_userid=6894003&amp;md5=02edf44c92ab9b2715e47c0f14dfa1cf" TargetMode="External"/><Relationship Id="rId156" Type="http://schemas.openxmlformats.org/officeDocument/2006/relationships/hyperlink" Target="http://www.sciencedirect.com/science?_ob=RedirectURL&amp;_method=externObjLink&amp;_locator=url&amp;_cdi=5995&amp;_plusSign=%2B&amp;_targetURL=http%253A%252F%252Fwww.uva-aias.net%252Flower.asp%253Fid%253D186" TargetMode="External"/><Relationship Id="rId177" Type="http://schemas.openxmlformats.org/officeDocument/2006/relationships/image" Target="media/image114.png"/><Relationship Id="rId172" Type="http://schemas.openxmlformats.org/officeDocument/2006/relationships/image" Target="media/image109.png"/><Relationship Id="rId13" Type="http://schemas.openxmlformats.org/officeDocument/2006/relationships/image" Target="media/image5.png"/><Relationship Id="rId18" Type="http://schemas.openxmlformats.org/officeDocument/2006/relationships/image" Target="media/image9.wmf"/><Relationship Id="rId39" Type="http://schemas.openxmlformats.org/officeDocument/2006/relationships/image" Target="media/image19.wmf"/><Relationship Id="rId109" Type="http://schemas.openxmlformats.org/officeDocument/2006/relationships/image" Target="media/image83.png"/><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hyperlink" Target="http://www.google.com.hk/search?hl=zh-CN&amp;tbo=p&amp;tbm=bks&amp;q=inauthor:%22Robert+Dorfman%22&amp;source=gbs_metadata_r&amp;cad=11" TargetMode="External"/><Relationship Id="rId125" Type="http://schemas.openxmlformats.org/officeDocument/2006/relationships/hyperlink" Target="http://acad.cnki.net/kns55/oldNavi/Bridge.aspx?LinkType=BaseLink&amp;DBCode=cjfd&amp;TableName=cjfdbaseinfo&amp;Field=BaseID&amp;Value=ZKJJ&amp;NaviLink=%e4%b8%ad%e5%9b%bd%e7%a7%91%e5%ad%a6%e5%9f%ba%e9%87%91" TargetMode="External"/><Relationship Id="rId141" Type="http://schemas.openxmlformats.org/officeDocument/2006/relationships/hyperlink" Target="http://www.sciencedirect.com/science/journal/09218009" TargetMode="External"/><Relationship Id="rId146" Type="http://schemas.openxmlformats.org/officeDocument/2006/relationships/hyperlink" Target="http://c.wanfangdata.com.cn/periodical/xtgcllysj/2001-5.aspx" TargetMode="External"/><Relationship Id="rId167" Type="http://schemas.openxmlformats.org/officeDocument/2006/relationships/image" Target="media/image104.png"/><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png"/><Relationship Id="rId162" Type="http://schemas.openxmlformats.org/officeDocument/2006/relationships/image" Target="media/image99.png"/><Relationship Id="rId183" Type="http://schemas.openxmlformats.org/officeDocument/2006/relationships/image" Target="media/image120.png"/><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image" Target="media/image12.wmf"/><Relationship Id="rId40" Type="http://schemas.openxmlformats.org/officeDocument/2006/relationships/oleObject" Target="embeddings/oleObject13.bin"/><Relationship Id="rId45" Type="http://schemas.openxmlformats.org/officeDocument/2006/relationships/image" Target="media/image22.wmf"/><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hyperlink" Target="http://acad.cnki.net/kns55/oldNavi/Bridge.aspx?LinkType=BaseLink&amp;DBCode=cjfd&amp;TableName=cjfdbaseinfo&amp;Field=BaseID&amp;Value=TJYJ&amp;NaviLink=%e7%bb%9f%e8%ae%a1%e7%a0%94%e7%a9%b6" TargetMode="External"/><Relationship Id="rId136" Type="http://schemas.openxmlformats.org/officeDocument/2006/relationships/hyperlink" Target="http://www.questia.com/SM.qst?act=adv&amp;contributors=Robert%20U.%20Ayres&amp;dcontributors=Robert%20U.%20Ayres" TargetMode="External"/><Relationship Id="rId157" Type="http://schemas.openxmlformats.org/officeDocument/2006/relationships/image" Target="media/image94.png"/><Relationship Id="rId178" Type="http://schemas.openxmlformats.org/officeDocument/2006/relationships/image" Target="media/image115.png"/><Relationship Id="rId61" Type="http://schemas.openxmlformats.org/officeDocument/2006/relationships/image" Target="media/image35.png"/><Relationship Id="rId82" Type="http://schemas.openxmlformats.org/officeDocument/2006/relationships/image" Target="media/image56.png"/><Relationship Id="rId152" Type="http://schemas.openxmlformats.org/officeDocument/2006/relationships/hyperlink" Target="http://www.sciencedirect.com/science/journal/09218009" TargetMode="External"/><Relationship Id="rId173" Type="http://schemas.openxmlformats.org/officeDocument/2006/relationships/image" Target="media/image110.png"/><Relationship Id="rId19" Type="http://schemas.openxmlformats.org/officeDocument/2006/relationships/oleObject" Target="embeddings/oleObject2.bin"/><Relationship Id="rId14" Type="http://schemas.openxmlformats.org/officeDocument/2006/relationships/image" Target="media/image6.png"/><Relationship Id="rId30" Type="http://schemas.openxmlformats.org/officeDocument/2006/relationships/oleObject" Target="embeddings/oleObject8.bin"/><Relationship Id="rId35" Type="http://schemas.openxmlformats.org/officeDocument/2006/relationships/image" Target="media/image17.wmf"/><Relationship Id="rId56" Type="http://schemas.openxmlformats.org/officeDocument/2006/relationships/image" Target="media/image30.pn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hyperlink" Target="http://acad.cnki.net/kns55/oldNavi/Bridge.aspx?LinkType=BaseLink&amp;DBCode=cjfd&amp;TableName=cjfdbaseinfo&amp;Field=BaseID&amp;Value=NJLG&amp;NaviLink=%e5%8d%97%e4%ba%ac%e7%90%86%e5%b7%a5%e5%a4%a7%e5%ad%a6%e5%ad%a6%e6%8a%a5(%e8%87%aa%e7%84%b6%e7%a7%91%e5%ad%a6%e7%89%88)" TargetMode="External"/><Relationship Id="rId147" Type="http://schemas.openxmlformats.org/officeDocument/2006/relationships/hyperlink" Target="http://acad.cnki.net/kns55/oldNavi/Bridge.aspx?LinkType=BaseLink&amp;DBCode=cjfd&amp;TableName=cjfdbaseinfo&amp;Field=BaseID&amp;Value=QHXB&amp;NaviLink=%e6%b8%85%e5%8d%8e%e5%a4%a7%e5%ad%a6%e5%ad%a6%e6%8a%a5(%e8%87%aa%e7%84%b6%e7%a7%91%e5%ad%a6%e7%89%88)" TargetMode="External"/><Relationship Id="rId168" Type="http://schemas.openxmlformats.org/officeDocument/2006/relationships/image" Target="media/image105.pn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hyperlink" Target="http://www.google.com.hk/search?hl=zh-CN&amp;tbo=p&amp;tbm=bks&amp;q=inauthor:%22Paul+A.+Samuelson%22&amp;source=gbs_metadata_r&amp;cad=11" TargetMode="External"/><Relationship Id="rId142" Type="http://schemas.openxmlformats.org/officeDocument/2006/relationships/hyperlink" Target="http://www.sciencedirect.com/science?_ob=PublicationURL&amp;_tockey=%23TOC%235995%232007%23999379998%23647190%23FLA%23&amp;_cdi=5995&amp;_pubType=J&amp;view=c&amp;_auth=y&amp;_acct=C000070754&amp;_version=1&amp;_urlVersion=0&amp;_userid=6894003&amp;md5=3b8110dcd3faea40f317b0b83a41934a" TargetMode="External"/><Relationship Id="rId163" Type="http://schemas.openxmlformats.org/officeDocument/2006/relationships/image" Target="media/image100.png"/><Relationship Id="rId184" Type="http://schemas.openxmlformats.org/officeDocument/2006/relationships/image" Target="media/image121.png"/><Relationship Id="rId3" Type="http://schemas.microsoft.com/office/2007/relationships/stylesWithEffects" Target="stylesWithEffects.xml"/><Relationship Id="rId25" Type="http://schemas.openxmlformats.org/officeDocument/2006/relationships/oleObject" Target="embeddings/oleObject5.bin"/><Relationship Id="rId46" Type="http://schemas.openxmlformats.org/officeDocument/2006/relationships/oleObject" Target="embeddings/oleObject16.bin"/><Relationship Id="rId67" Type="http://schemas.openxmlformats.org/officeDocument/2006/relationships/image" Target="media/image41.png"/><Relationship Id="rId116" Type="http://schemas.openxmlformats.org/officeDocument/2006/relationships/image" Target="media/image90.png"/><Relationship Id="rId137" Type="http://schemas.openxmlformats.org/officeDocument/2006/relationships/hyperlink" Target="http://www.questia.com/SM.qst?act=adv&amp;contributors=Ralph%20C.%20DArge&amp;dcontributors=Ralph%20C.%20D%27Arge" TargetMode="External"/><Relationship Id="rId158" Type="http://schemas.openxmlformats.org/officeDocument/2006/relationships/image" Target="media/image95.png"/><Relationship Id="rId20" Type="http://schemas.openxmlformats.org/officeDocument/2006/relationships/image" Target="media/image10.wmf"/><Relationship Id="rId41" Type="http://schemas.openxmlformats.org/officeDocument/2006/relationships/image" Target="media/image20.wmf"/><Relationship Id="rId62" Type="http://schemas.openxmlformats.org/officeDocument/2006/relationships/image" Target="media/image36.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5.png"/><Relationship Id="rId132" Type="http://schemas.openxmlformats.org/officeDocument/2006/relationships/hyperlink" Target="http://acad.cnki.net/kns55/oldNavi/Bridge.aspx?LinkType=BaseLink&amp;DBCode=cjfd&amp;TableName=cjfdbaseinfo&amp;Field=BaseID&amp;Value=SLJY&amp;NaviLink=%e6%95%b0%e9%87%8f%e7%bb%8f%e6%b5%8e%e6%8a%80%e6%9c%af%e7%bb%8f%e6%b5%8e%e7%a0%94%e7%a9%b6" TargetMode="External"/><Relationship Id="rId153" Type="http://schemas.openxmlformats.org/officeDocument/2006/relationships/hyperlink" Target="http://www.sciencedirect.com/science?_ob=PublicationURL&amp;_tockey=%23TOC%235995%232007%23999379998%23647190%23FLA%23&amp;_cdi=5995&amp;_pubType=J&amp;view=c&amp;_auth=y&amp;_acct=C000070754&amp;_version=1&amp;_urlVersion=0&amp;_userid=6894003&amp;md5=3b8110dcd3faea40f317b0b83a41934a" TargetMode="External"/><Relationship Id="rId174" Type="http://schemas.openxmlformats.org/officeDocument/2006/relationships/image" Target="media/image111.png"/><Relationship Id="rId179" Type="http://schemas.openxmlformats.org/officeDocument/2006/relationships/image" Target="media/image116.png"/><Relationship Id="rId15" Type="http://schemas.openxmlformats.org/officeDocument/2006/relationships/image" Target="media/image7.png"/><Relationship Id="rId36" Type="http://schemas.openxmlformats.org/officeDocument/2006/relationships/oleObject" Target="embeddings/oleObject11.bin"/><Relationship Id="rId57" Type="http://schemas.openxmlformats.org/officeDocument/2006/relationships/image" Target="media/image31.png"/><Relationship Id="rId106" Type="http://schemas.openxmlformats.org/officeDocument/2006/relationships/image" Target="media/image80.png"/><Relationship Id="rId127" Type="http://schemas.openxmlformats.org/officeDocument/2006/relationships/hyperlink" Target="http://211.151.93.38/index.html?sid=International%20Journal%20of%20Applied%20Economics%20and%20Econometrics&amp;Title=The%20Non-linear%20Important%20Coefficients%20Input-Holding-Output%20Model&amp;aufirst=Liu%20Xiuli,Chen%20Xikang&amp;volume=3&amp;issue=2" TargetMode="External"/><Relationship Id="rId10" Type="http://schemas.openxmlformats.org/officeDocument/2006/relationships/hyperlink" Target="http://www.math.harvard.edu/~knill/teaching/math19b_2011/handouts/lecture34.pdf" TargetMode="External"/><Relationship Id="rId31" Type="http://schemas.openxmlformats.org/officeDocument/2006/relationships/image" Target="media/image15.wmf"/><Relationship Id="rId52" Type="http://schemas.openxmlformats.org/officeDocument/2006/relationships/image" Target="media/image26.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hyperlink" Target="http://www.google.com.hk/search?hl=zh-CN&amp;tbo=p&amp;tbm=bks&amp;q=inauthor:%22Robert+M.+Solow%22&amp;source=gbs_metadata_r&amp;cad=11" TargetMode="External"/><Relationship Id="rId143" Type="http://schemas.openxmlformats.org/officeDocument/2006/relationships/hyperlink" Target="http://www.sciencedirect.com/science/journal/09218009" TargetMode="External"/><Relationship Id="rId148" Type="http://schemas.openxmlformats.org/officeDocument/2006/relationships/hyperlink" Target="http://acad.cnki.net/kns55/oldNavi/Bridge.aspx?LinkType=BaseLink&amp;DBCode=cjfd&amp;TableName=cjfdbaseinfo&amp;Field=BaseID&amp;Value=QHXB&amp;NaviLink=%e6%b8%85%e5%8d%8e%e5%a4%a7%e5%ad%a6%e5%ad%a6%e6%8a%a5(%e8%87%aa%e7%84%b6%e7%a7%91%e5%ad%a6%e7%89%88)" TargetMode="External"/><Relationship Id="rId164" Type="http://schemas.openxmlformats.org/officeDocument/2006/relationships/image" Target="media/image101.png"/><Relationship Id="rId169" Type="http://schemas.openxmlformats.org/officeDocument/2006/relationships/image" Target="media/image106.png"/><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46</Pages>
  <Words>15304</Words>
  <Characters>87236</Characters>
  <Application>Microsoft Office Word</Application>
  <DocSecurity>0</DocSecurity>
  <Lines>726</Lines>
  <Paragraphs>204</Paragraphs>
  <ScaleCrop>false</ScaleCrop>
  <Company>Hewlett-Packard</Company>
  <LinksUpToDate>false</LinksUpToDate>
  <CharactersWithSpaces>102336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xue fu</dc:creator>
  <cp:lastModifiedBy>xue fu</cp:lastModifiedBy>
  <cp:revision>5</cp:revision>
  <dcterms:created xsi:type="dcterms:W3CDTF">2016-06-03T12:41:00Z</dcterms:created>
  <dcterms:modified xsi:type="dcterms:W3CDTF">2016-06-03T12:46:00Z</dcterms:modified>
</cp:coreProperties>
</file>