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6B" w:rsidRPr="00DB177E" w:rsidRDefault="003D3D6B" w:rsidP="008D3D8A">
      <w:pPr>
        <w:jc w:val="both"/>
        <w:rPr>
          <w:b/>
          <w:sz w:val="28"/>
          <w:szCs w:val="28"/>
        </w:rPr>
      </w:pPr>
    </w:p>
    <w:p w:rsidR="00162207" w:rsidRPr="00DB177E" w:rsidRDefault="00162207" w:rsidP="008D3D8A">
      <w:pPr>
        <w:ind w:firstLine="851"/>
        <w:jc w:val="center"/>
        <w:rPr>
          <w:b/>
          <w:sz w:val="28"/>
          <w:szCs w:val="28"/>
          <w:lang w:val="en-US"/>
        </w:rPr>
      </w:pPr>
      <w:r w:rsidRPr="00DB177E">
        <w:rPr>
          <w:b/>
          <w:sz w:val="28"/>
          <w:szCs w:val="28"/>
          <w:lang w:val="en-US"/>
        </w:rPr>
        <w:t>New Approach to Household Disaggregation in the System of National Accounts-2008 and Its Application in Input-Output Models</w:t>
      </w:r>
    </w:p>
    <w:p w:rsidR="00162207" w:rsidRPr="00DB177E" w:rsidRDefault="00162207" w:rsidP="008D3D8A">
      <w:pPr>
        <w:ind w:firstLine="851"/>
        <w:jc w:val="center"/>
        <w:rPr>
          <w:b/>
          <w:sz w:val="28"/>
          <w:szCs w:val="28"/>
          <w:lang w:val="en-US"/>
        </w:rPr>
      </w:pPr>
    </w:p>
    <w:p w:rsidR="005B3223" w:rsidRPr="001E633A" w:rsidRDefault="005B3223" w:rsidP="005B3223">
      <w:pPr>
        <w:autoSpaceDE w:val="0"/>
        <w:autoSpaceDN w:val="0"/>
        <w:adjustRightInd w:val="0"/>
        <w:spacing w:line="360" w:lineRule="auto"/>
        <w:jc w:val="right"/>
        <w:rPr>
          <w:rFonts w:eastAsia="Calibri"/>
          <w:sz w:val="28"/>
          <w:szCs w:val="28"/>
          <w:lang w:val="en-US"/>
        </w:rPr>
      </w:pPr>
      <w:r w:rsidRPr="001E633A">
        <w:rPr>
          <w:rFonts w:eastAsia="Calibri"/>
          <w:sz w:val="28"/>
          <w:szCs w:val="28"/>
          <w:lang w:val="en-US"/>
        </w:rPr>
        <w:t>Zorikto Dondokov</w:t>
      </w:r>
      <w:r>
        <w:rPr>
          <w:rStyle w:val="a6"/>
          <w:rFonts w:eastAsia="Calibri"/>
          <w:sz w:val="28"/>
          <w:szCs w:val="28"/>
          <w:lang w:val="en-US"/>
        </w:rPr>
        <w:footnoteReference w:id="1"/>
      </w:r>
    </w:p>
    <w:p w:rsidR="00162207" w:rsidRPr="00DB177E" w:rsidRDefault="00162207" w:rsidP="005B3223">
      <w:pPr>
        <w:autoSpaceDE w:val="0"/>
        <w:autoSpaceDN w:val="0"/>
        <w:adjustRightInd w:val="0"/>
        <w:jc w:val="right"/>
        <w:rPr>
          <w:rFonts w:eastAsia="Calibri"/>
          <w:sz w:val="28"/>
          <w:szCs w:val="28"/>
          <w:lang w:val="en-US"/>
        </w:rPr>
      </w:pPr>
    </w:p>
    <w:p w:rsidR="00162207" w:rsidRDefault="006D77AF" w:rsidP="008D3D8A">
      <w:pPr>
        <w:ind w:firstLine="851"/>
        <w:jc w:val="both"/>
        <w:rPr>
          <w:b/>
          <w:sz w:val="28"/>
          <w:szCs w:val="28"/>
          <w:lang w:val="en-US"/>
        </w:rPr>
      </w:pPr>
      <w:r w:rsidRPr="006D77AF">
        <w:rPr>
          <w:b/>
          <w:sz w:val="28"/>
          <w:szCs w:val="28"/>
          <w:lang w:val="en-US"/>
        </w:rPr>
        <w:t>Abstract:</w:t>
      </w:r>
    </w:p>
    <w:p w:rsidR="006D77AF" w:rsidRPr="006D77AF" w:rsidRDefault="006D77AF" w:rsidP="008D3D8A">
      <w:pPr>
        <w:ind w:firstLine="851"/>
        <w:jc w:val="both"/>
        <w:rPr>
          <w:b/>
          <w:sz w:val="28"/>
          <w:szCs w:val="28"/>
          <w:lang w:val="en-US"/>
        </w:rPr>
      </w:pPr>
    </w:p>
    <w:p w:rsidR="00162207" w:rsidRPr="00DB177E" w:rsidRDefault="00693266" w:rsidP="008D3D8A">
      <w:pPr>
        <w:ind w:firstLine="851"/>
        <w:jc w:val="both"/>
        <w:rPr>
          <w:sz w:val="28"/>
          <w:szCs w:val="28"/>
          <w:lang w:val="en-US"/>
        </w:rPr>
      </w:pPr>
      <w:r>
        <w:rPr>
          <w:sz w:val="28"/>
          <w:szCs w:val="28"/>
          <w:lang w:val="en-US"/>
        </w:rPr>
        <w:t xml:space="preserve">The author develops an </w:t>
      </w:r>
      <w:r w:rsidR="00162207" w:rsidRPr="00DB177E">
        <w:rPr>
          <w:sz w:val="28"/>
          <w:szCs w:val="28"/>
          <w:lang w:val="en-US"/>
        </w:rPr>
        <w:t>Input-Output Model of Aggregate</w:t>
      </w:r>
      <w:r>
        <w:rPr>
          <w:sz w:val="28"/>
          <w:szCs w:val="28"/>
          <w:lang w:val="en-US"/>
        </w:rPr>
        <w:t xml:space="preserve"> Expenditures</w:t>
      </w:r>
      <w:r w:rsidR="00162207" w:rsidRPr="00DB177E">
        <w:rPr>
          <w:sz w:val="28"/>
          <w:szCs w:val="28"/>
          <w:lang w:val="en-US"/>
        </w:rPr>
        <w:t xml:space="preserve"> (IOMAE), in which household consumption is included into the composition of endogenous parameters. This model is based on a hypothesis of homogeneity of intermediate consu</w:t>
      </w:r>
      <w:r w:rsidR="009B3CEC">
        <w:rPr>
          <w:sz w:val="28"/>
          <w:szCs w:val="28"/>
          <w:lang w:val="en-US"/>
        </w:rPr>
        <w:t>mption and consumer expenditures</w:t>
      </w:r>
      <w:r w:rsidR="00162207" w:rsidRPr="00DB177E">
        <w:rPr>
          <w:sz w:val="28"/>
          <w:szCs w:val="28"/>
          <w:lang w:val="en-US"/>
        </w:rPr>
        <w:t xml:space="preserve">, which determines the possibility for </w:t>
      </w:r>
      <w:r w:rsidR="00162207" w:rsidRPr="000B129E">
        <w:rPr>
          <w:sz w:val="28"/>
          <w:szCs w:val="28"/>
          <w:lang w:val="en-US"/>
        </w:rPr>
        <w:t>summing</w:t>
      </w:r>
      <w:r w:rsidR="00162207" w:rsidRPr="00DB177E">
        <w:rPr>
          <w:i/>
          <w:sz w:val="28"/>
          <w:szCs w:val="28"/>
          <w:lang w:val="en-US"/>
        </w:rPr>
        <w:t xml:space="preserve"> </w:t>
      </w:r>
      <w:r w:rsidR="00162207" w:rsidRPr="00DB177E">
        <w:rPr>
          <w:sz w:val="28"/>
          <w:szCs w:val="28"/>
          <w:lang w:val="en-US"/>
        </w:rPr>
        <w:t xml:space="preserve">them </w:t>
      </w:r>
      <w:r w:rsidR="009B3CEC">
        <w:rPr>
          <w:sz w:val="28"/>
          <w:szCs w:val="28"/>
          <w:lang w:val="en-US"/>
        </w:rPr>
        <w:t xml:space="preserve">up </w:t>
      </w:r>
      <w:r w:rsidR="00162207" w:rsidRPr="00DB177E">
        <w:rPr>
          <w:sz w:val="28"/>
          <w:szCs w:val="28"/>
          <w:lang w:val="en-US"/>
        </w:rPr>
        <w:t>for modeling.</w:t>
      </w:r>
    </w:p>
    <w:p w:rsidR="00162207" w:rsidRPr="00DB177E" w:rsidRDefault="00162207" w:rsidP="008D3D8A">
      <w:pPr>
        <w:ind w:firstLine="851"/>
        <w:jc w:val="both"/>
        <w:rPr>
          <w:sz w:val="28"/>
          <w:szCs w:val="28"/>
          <w:lang w:val="en-US"/>
        </w:rPr>
      </w:pPr>
      <w:r w:rsidRPr="00DB177E">
        <w:rPr>
          <w:sz w:val="28"/>
          <w:szCs w:val="28"/>
          <w:lang w:val="en-US"/>
        </w:rPr>
        <w:t>According to the proposed approach, household income and expenditures are considered across sectors. Each household is viewed as a separate economic unit receiving income in certain sectors and using it for purchasing products of</w:t>
      </w:r>
      <w:bookmarkStart w:id="0" w:name="_GoBack"/>
      <w:bookmarkEnd w:id="0"/>
      <w:r w:rsidRPr="00DB177E">
        <w:rPr>
          <w:sz w:val="28"/>
          <w:szCs w:val="28"/>
          <w:lang w:val="en-US"/>
        </w:rPr>
        <w:t xml:space="preserve"> </w:t>
      </w:r>
      <w:r w:rsidR="000B129E">
        <w:rPr>
          <w:sz w:val="28"/>
          <w:szCs w:val="28"/>
          <w:lang w:val="en-US"/>
        </w:rPr>
        <w:t xml:space="preserve">different </w:t>
      </w:r>
      <w:r w:rsidR="00D3366D">
        <w:rPr>
          <w:sz w:val="28"/>
          <w:szCs w:val="28"/>
          <w:lang w:val="en-US"/>
        </w:rPr>
        <w:t>other</w:t>
      </w:r>
      <w:r w:rsidR="00D3366D" w:rsidRPr="00DB177E">
        <w:rPr>
          <w:sz w:val="28"/>
          <w:szCs w:val="28"/>
          <w:lang w:val="en-US"/>
        </w:rPr>
        <w:t xml:space="preserve"> </w:t>
      </w:r>
      <w:r w:rsidRPr="00DB177E">
        <w:rPr>
          <w:sz w:val="28"/>
          <w:szCs w:val="28"/>
          <w:lang w:val="en-US"/>
        </w:rPr>
        <w:t xml:space="preserve">sectors. </w:t>
      </w:r>
      <w:r w:rsidR="00D3366D">
        <w:rPr>
          <w:sz w:val="28"/>
          <w:szCs w:val="28"/>
          <w:lang w:val="en-US"/>
        </w:rPr>
        <w:t xml:space="preserve"> </w:t>
      </w:r>
    </w:p>
    <w:p w:rsidR="00162207" w:rsidRPr="00DB177E" w:rsidRDefault="00162207" w:rsidP="008D3D8A">
      <w:pPr>
        <w:ind w:firstLine="851"/>
        <w:jc w:val="both"/>
        <w:rPr>
          <w:sz w:val="28"/>
          <w:szCs w:val="28"/>
          <w:lang w:val="en-US"/>
        </w:rPr>
      </w:pPr>
      <w:r w:rsidRPr="00DB177E">
        <w:rPr>
          <w:sz w:val="28"/>
          <w:szCs w:val="28"/>
          <w:lang w:val="en-US"/>
        </w:rPr>
        <w:t>Households are grouped into sectors based on the sources of their income. The column</w:t>
      </w:r>
      <w:r w:rsidR="002B3342">
        <w:rPr>
          <w:sz w:val="28"/>
          <w:szCs w:val="28"/>
          <w:lang w:val="en-US"/>
        </w:rPr>
        <w:t xml:space="preserve"> </w:t>
      </w:r>
      <w:r w:rsidRPr="00DB177E">
        <w:rPr>
          <w:sz w:val="28"/>
          <w:szCs w:val="28"/>
          <w:lang w:val="en-US"/>
        </w:rPr>
        <w:t>vector of household c</w:t>
      </w:r>
      <w:r w:rsidR="00D3366D">
        <w:rPr>
          <w:sz w:val="28"/>
          <w:szCs w:val="28"/>
          <w:lang w:val="en-US"/>
        </w:rPr>
        <w:t xml:space="preserve">onsumption is replaced with an </w:t>
      </w:r>
      <w:r w:rsidRPr="00DB177E">
        <w:rPr>
          <w:sz w:val="28"/>
          <w:szCs w:val="28"/>
          <w:lang w:val="en-US"/>
        </w:rPr>
        <w:t xml:space="preserve">Input-Output </w:t>
      </w:r>
      <w:r w:rsidR="00D3366D">
        <w:rPr>
          <w:sz w:val="28"/>
          <w:szCs w:val="28"/>
          <w:lang w:val="en-US"/>
        </w:rPr>
        <w:t>Matrix of Household Consumption</w:t>
      </w:r>
      <w:r w:rsidRPr="00DB177E">
        <w:rPr>
          <w:sz w:val="28"/>
          <w:szCs w:val="28"/>
          <w:lang w:val="en-US"/>
        </w:rPr>
        <w:t xml:space="preserve">, the structure of which is analogous to the </w:t>
      </w:r>
      <w:r w:rsidR="00D3366D">
        <w:rPr>
          <w:sz w:val="28"/>
          <w:szCs w:val="28"/>
          <w:lang w:val="en-US"/>
        </w:rPr>
        <w:t xml:space="preserve">first </w:t>
      </w:r>
      <w:r w:rsidRPr="00DB177E">
        <w:rPr>
          <w:sz w:val="28"/>
          <w:szCs w:val="28"/>
          <w:lang w:val="en-US"/>
        </w:rPr>
        <w:t xml:space="preserve">quadrant of the input-output table. </w:t>
      </w:r>
    </w:p>
    <w:p w:rsidR="00162207" w:rsidRPr="00DB177E" w:rsidRDefault="00162207" w:rsidP="008D3D8A">
      <w:pPr>
        <w:ind w:firstLine="851"/>
        <w:jc w:val="both"/>
        <w:rPr>
          <w:sz w:val="28"/>
          <w:szCs w:val="28"/>
          <w:lang w:val="en-US"/>
        </w:rPr>
      </w:pPr>
      <w:r w:rsidRPr="00DB177E">
        <w:rPr>
          <w:sz w:val="28"/>
          <w:szCs w:val="28"/>
          <w:lang w:val="en-US"/>
        </w:rPr>
        <w:t xml:space="preserve">The author develops a method for creating an Income-Expenditures Matrix (IEM), which includes the Input-Output Matrix of Household Consumption, </w:t>
      </w:r>
      <w:r w:rsidR="006D77AF">
        <w:rPr>
          <w:sz w:val="28"/>
          <w:szCs w:val="28"/>
          <w:lang w:val="en-US"/>
        </w:rPr>
        <w:t>social transfers</w:t>
      </w:r>
      <w:r w:rsidRPr="00DB177E">
        <w:rPr>
          <w:sz w:val="28"/>
          <w:szCs w:val="28"/>
          <w:lang w:val="en-US"/>
        </w:rPr>
        <w:t xml:space="preserve">, property </w:t>
      </w:r>
      <w:r w:rsidR="00D3366D">
        <w:rPr>
          <w:sz w:val="28"/>
          <w:szCs w:val="28"/>
          <w:lang w:val="en-US"/>
        </w:rPr>
        <w:t>income</w:t>
      </w:r>
      <w:r w:rsidRPr="00DB177E">
        <w:rPr>
          <w:sz w:val="28"/>
          <w:szCs w:val="28"/>
          <w:lang w:val="en-US"/>
        </w:rPr>
        <w:t xml:space="preserve">, mandatory payments, savings, and other monetary </w:t>
      </w:r>
      <w:r w:rsidR="00D3366D">
        <w:rPr>
          <w:sz w:val="28"/>
          <w:szCs w:val="28"/>
          <w:lang w:val="en-US"/>
        </w:rPr>
        <w:t>incomes</w:t>
      </w:r>
      <w:r w:rsidRPr="00DB177E">
        <w:rPr>
          <w:sz w:val="28"/>
          <w:szCs w:val="28"/>
          <w:lang w:val="en-US"/>
        </w:rPr>
        <w:t xml:space="preserve"> and expenditures.</w:t>
      </w:r>
    </w:p>
    <w:p w:rsidR="00162207" w:rsidRPr="00DB177E" w:rsidRDefault="00162207" w:rsidP="008D3D8A">
      <w:pPr>
        <w:ind w:firstLine="851"/>
        <w:jc w:val="both"/>
        <w:rPr>
          <w:sz w:val="28"/>
          <w:szCs w:val="28"/>
          <w:lang w:val="en-US"/>
        </w:rPr>
      </w:pPr>
      <w:r w:rsidRPr="00DB177E">
        <w:rPr>
          <w:sz w:val="28"/>
          <w:szCs w:val="28"/>
          <w:lang w:val="en-US"/>
        </w:rPr>
        <w:t>The method for creating the IEM is explained stage by stage. The author describes key questions in the survey questionnaire, which was used to collect data on household income and expenditures. A distinctive feature of this questionnaire is that income and expenditures are distributed in accordance with the Russian Classif</w:t>
      </w:r>
      <w:r w:rsidR="000272A6">
        <w:rPr>
          <w:sz w:val="28"/>
          <w:szCs w:val="28"/>
          <w:lang w:val="en-US"/>
        </w:rPr>
        <w:t>ication of Economic Activities.</w:t>
      </w:r>
      <w:r w:rsidR="002F2DBD">
        <w:rPr>
          <w:sz w:val="28"/>
          <w:szCs w:val="28"/>
          <w:lang w:val="en-US"/>
        </w:rPr>
        <w:t xml:space="preserve"> </w:t>
      </w:r>
      <w:r w:rsidRPr="00DB177E">
        <w:rPr>
          <w:sz w:val="28"/>
          <w:szCs w:val="28"/>
          <w:lang w:val="en-US"/>
        </w:rPr>
        <w:t xml:space="preserve">The author explains the process of developing the IEM and calculating relevant coefficients. </w:t>
      </w:r>
    </w:p>
    <w:p w:rsidR="00162207" w:rsidRPr="00DB177E" w:rsidRDefault="00162207" w:rsidP="008D3D8A">
      <w:pPr>
        <w:ind w:firstLine="851"/>
        <w:jc w:val="both"/>
        <w:rPr>
          <w:sz w:val="28"/>
          <w:szCs w:val="28"/>
          <w:lang w:val="en-US"/>
        </w:rPr>
      </w:pPr>
      <w:r w:rsidRPr="00DB177E">
        <w:rPr>
          <w:sz w:val="28"/>
          <w:szCs w:val="28"/>
          <w:lang w:val="en-US"/>
        </w:rPr>
        <w:t>Finally, the paper presents the results of experimental calculations of the IEM based on the study conducted in the Republic of Buryatia, Russia.</w:t>
      </w:r>
    </w:p>
    <w:p w:rsidR="005B3223" w:rsidRDefault="005B3223" w:rsidP="005B3223">
      <w:pPr>
        <w:jc w:val="both"/>
        <w:rPr>
          <w:rFonts w:eastAsia="Calibri"/>
          <w:b/>
          <w:bCs/>
          <w:i/>
          <w:iCs/>
          <w:sz w:val="28"/>
          <w:szCs w:val="28"/>
          <w:lang w:val="en-US"/>
        </w:rPr>
      </w:pPr>
    </w:p>
    <w:p w:rsidR="005B3223" w:rsidRPr="00546183" w:rsidRDefault="005B3223" w:rsidP="005B3223">
      <w:pPr>
        <w:jc w:val="both"/>
        <w:rPr>
          <w:rFonts w:eastAsia="Calibri"/>
          <w:b/>
          <w:bCs/>
          <w:sz w:val="28"/>
          <w:szCs w:val="28"/>
          <w:lang w:val="en-US"/>
        </w:rPr>
      </w:pPr>
      <w:r w:rsidRPr="00C31F77">
        <w:rPr>
          <w:rFonts w:eastAsia="Calibri"/>
          <w:b/>
          <w:bCs/>
          <w:i/>
          <w:iCs/>
          <w:sz w:val="28"/>
          <w:szCs w:val="28"/>
          <w:lang w:val="en-US"/>
        </w:rPr>
        <w:t>Keywords</w:t>
      </w:r>
      <w:r w:rsidRPr="00C31F77">
        <w:rPr>
          <w:rFonts w:eastAsia="Calibri"/>
          <w:b/>
          <w:bCs/>
          <w:sz w:val="28"/>
          <w:szCs w:val="28"/>
          <w:lang w:val="en-US"/>
        </w:rPr>
        <w:t xml:space="preserve">: </w:t>
      </w:r>
      <w:r w:rsidRPr="00C31F77">
        <w:rPr>
          <w:sz w:val="28"/>
          <w:szCs w:val="28"/>
          <w:lang w:val="en-US"/>
        </w:rPr>
        <w:t>Input-Output Model</w:t>
      </w:r>
      <w:r w:rsidRPr="00546183">
        <w:rPr>
          <w:rFonts w:eastAsia="Calibri"/>
          <w:sz w:val="28"/>
          <w:szCs w:val="28"/>
          <w:lang w:val="en-US"/>
        </w:rPr>
        <w:t>;</w:t>
      </w:r>
      <w:r w:rsidRPr="00546183">
        <w:rPr>
          <w:sz w:val="28"/>
          <w:szCs w:val="28"/>
          <w:lang w:val="en-US"/>
        </w:rPr>
        <w:t xml:space="preserve"> </w:t>
      </w:r>
      <w:r>
        <w:rPr>
          <w:sz w:val="28"/>
          <w:szCs w:val="28"/>
          <w:lang w:val="en-US"/>
        </w:rPr>
        <w:t>h</w:t>
      </w:r>
      <w:r w:rsidRPr="00546183">
        <w:rPr>
          <w:sz w:val="28"/>
          <w:szCs w:val="28"/>
          <w:lang w:val="en-US"/>
        </w:rPr>
        <w:t xml:space="preserve">ousehold </w:t>
      </w:r>
      <w:r>
        <w:rPr>
          <w:sz w:val="28"/>
          <w:szCs w:val="28"/>
          <w:lang w:val="en-US"/>
        </w:rPr>
        <w:t>d</w:t>
      </w:r>
      <w:r w:rsidRPr="00546183">
        <w:rPr>
          <w:sz w:val="28"/>
          <w:szCs w:val="28"/>
          <w:lang w:val="en-US"/>
        </w:rPr>
        <w:t>isaggregation,</w:t>
      </w:r>
      <w:r w:rsidRPr="00DB177E">
        <w:rPr>
          <w:b/>
          <w:sz w:val="28"/>
          <w:szCs w:val="28"/>
          <w:lang w:val="en-US"/>
        </w:rPr>
        <w:t xml:space="preserve"> </w:t>
      </w:r>
      <w:r w:rsidRPr="00C31F77">
        <w:rPr>
          <w:sz w:val="28"/>
          <w:szCs w:val="28"/>
          <w:lang w:val="en-US"/>
        </w:rPr>
        <w:t>monetary inflows and expenditures</w:t>
      </w:r>
      <w:r>
        <w:rPr>
          <w:sz w:val="28"/>
          <w:szCs w:val="28"/>
          <w:lang w:val="en-US"/>
        </w:rPr>
        <w:t>;</w:t>
      </w:r>
      <w:r w:rsidRPr="00C31F77">
        <w:rPr>
          <w:sz w:val="28"/>
          <w:szCs w:val="28"/>
          <w:lang w:val="en-US"/>
        </w:rPr>
        <w:t xml:space="preserve"> household</w:t>
      </w:r>
      <w:r>
        <w:rPr>
          <w:sz w:val="28"/>
          <w:szCs w:val="28"/>
          <w:lang w:val="en-US"/>
        </w:rPr>
        <w:t xml:space="preserve"> consumption</w:t>
      </w:r>
      <w:r w:rsidRPr="00C31F77">
        <w:rPr>
          <w:sz w:val="28"/>
          <w:szCs w:val="28"/>
          <w:lang w:val="en-US"/>
        </w:rPr>
        <w:t xml:space="preserve">; </w:t>
      </w:r>
      <w:r>
        <w:rPr>
          <w:sz w:val="28"/>
          <w:szCs w:val="28"/>
          <w:lang w:val="en-US"/>
        </w:rPr>
        <w:t>a</w:t>
      </w:r>
      <w:r w:rsidRPr="00C31F77">
        <w:rPr>
          <w:sz w:val="28"/>
          <w:szCs w:val="28"/>
          <w:lang w:val="en-US"/>
        </w:rPr>
        <w:t xml:space="preserve">ggregated </w:t>
      </w:r>
      <w:r>
        <w:rPr>
          <w:sz w:val="28"/>
          <w:szCs w:val="28"/>
          <w:lang w:val="en-US"/>
        </w:rPr>
        <w:t>e</w:t>
      </w:r>
      <w:r w:rsidRPr="00C31F77">
        <w:rPr>
          <w:sz w:val="28"/>
          <w:szCs w:val="28"/>
          <w:lang w:val="en-US"/>
        </w:rPr>
        <w:t>xpenditures</w:t>
      </w:r>
      <w:r>
        <w:rPr>
          <w:rFonts w:eastAsia="Calibri"/>
          <w:sz w:val="28"/>
          <w:szCs w:val="28"/>
          <w:lang w:val="en-US"/>
        </w:rPr>
        <w:t xml:space="preserve">, </w:t>
      </w:r>
      <w:r w:rsidRPr="00546183">
        <w:rPr>
          <w:sz w:val="28"/>
          <w:lang w:val="en-US"/>
        </w:rPr>
        <w:t>Social Accounting Matrix</w:t>
      </w:r>
      <w:r>
        <w:rPr>
          <w:sz w:val="28"/>
          <w:lang w:val="en-US"/>
        </w:rPr>
        <w:t xml:space="preserve">, </w:t>
      </w:r>
      <w:r w:rsidRPr="00546183">
        <w:rPr>
          <w:sz w:val="28"/>
          <w:lang w:val="en-US"/>
        </w:rPr>
        <w:t>Mi</w:t>
      </w:r>
      <w:r>
        <w:rPr>
          <w:sz w:val="28"/>
          <w:lang w:val="en-US"/>
        </w:rPr>
        <w:t>y</w:t>
      </w:r>
      <w:r w:rsidRPr="00546183">
        <w:rPr>
          <w:sz w:val="28"/>
          <w:lang w:val="en-US"/>
        </w:rPr>
        <w:t>azawa model</w:t>
      </w:r>
      <w:r>
        <w:rPr>
          <w:sz w:val="28"/>
          <w:lang w:val="en-US"/>
        </w:rPr>
        <w:t>.</w:t>
      </w:r>
    </w:p>
    <w:p w:rsidR="005B3223" w:rsidRDefault="005B3223" w:rsidP="005B3223">
      <w:pPr>
        <w:jc w:val="both"/>
        <w:rPr>
          <w:rFonts w:eastAsia="Calibri"/>
          <w:b/>
          <w:bCs/>
          <w:sz w:val="28"/>
          <w:szCs w:val="28"/>
          <w:lang w:val="en-US"/>
        </w:rPr>
      </w:pPr>
    </w:p>
    <w:p w:rsidR="005B3223" w:rsidRPr="00C31F77" w:rsidRDefault="005B3223" w:rsidP="005B3223">
      <w:pPr>
        <w:jc w:val="both"/>
        <w:rPr>
          <w:rFonts w:eastAsia="Calibri"/>
          <w:sz w:val="28"/>
          <w:szCs w:val="28"/>
          <w:lang w:val="en-US"/>
        </w:rPr>
      </w:pPr>
      <w:r w:rsidRPr="00C31F77">
        <w:rPr>
          <w:rFonts w:eastAsia="Calibri"/>
          <w:b/>
          <w:bCs/>
          <w:sz w:val="28"/>
          <w:szCs w:val="28"/>
          <w:lang w:val="en-US"/>
        </w:rPr>
        <w:t xml:space="preserve">JEL Classification: </w:t>
      </w:r>
      <w:r w:rsidRPr="00C31F77">
        <w:rPr>
          <w:rFonts w:eastAsia="Calibri"/>
          <w:bCs/>
          <w:sz w:val="28"/>
          <w:szCs w:val="28"/>
          <w:lang w:val="en-US"/>
        </w:rPr>
        <w:t xml:space="preserve">C67; </w:t>
      </w:r>
      <w:r>
        <w:rPr>
          <w:rFonts w:eastAsia="Calibri"/>
          <w:bCs/>
          <w:sz w:val="28"/>
          <w:szCs w:val="28"/>
          <w:lang w:val="en-US"/>
        </w:rPr>
        <w:t>D10; E20; O21</w:t>
      </w:r>
      <w:r w:rsidRPr="00C31F77">
        <w:rPr>
          <w:rFonts w:eastAsia="Calibri"/>
          <w:sz w:val="28"/>
          <w:szCs w:val="28"/>
          <w:lang w:val="en-US"/>
        </w:rPr>
        <w:t>.</w:t>
      </w:r>
    </w:p>
    <w:p w:rsidR="00162207" w:rsidRPr="00DB177E" w:rsidRDefault="00162207" w:rsidP="008D3D8A">
      <w:pPr>
        <w:ind w:firstLine="851"/>
        <w:jc w:val="both"/>
        <w:rPr>
          <w:sz w:val="28"/>
          <w:szCs w:val="28"/>
          <w:shd w:val="clear" w:color="auto" w:fill="FFFFFF"/>
          <w:lang w:val="en-US"/>
        </w:rPr>
      </w:pPr>
    </w:p>
    <w:p w:rsidR="005B3223" w:rsidRDefault="005B3223" w:rsidP="008D3D8A">
      <w:pPr>
        <w:jc w:val="center"/>
        <w:rPr>
          <w:b/>
          <w:sz w:val="28"/>
          <w:szCs w:val="28"/>
          <w:lang w:val="en-US"/>
        </w:rPr>
      </w:pPr>
    </w:p>
    <w:p w:rsidR="00AE0C5E" w:rsidRPr="00DB177E" w:rsidRDefault="005B3223" w:rsidP="008D3D8A">
      <w:pPr>
        <w:jc w:val="center"/>
        <w:rPr>
          <w:b/>
          <w:sz w:val="28"/>
          <w:szCs w:val="28"/>
          <w:lang w:val="en-US"/>
        </w:rPr>
      </w:pPr>
      <w:r>
        <w:rPr>
          <w:b/>
          <w:sz w:val="28"/>
          <w:szCs w:val="28"/>
          <w:lang w:val="en-US"/>
        </w:rPr>
        <w:lastRenderedPageBreak/>
        <w:t>The problems of household disaggregation</w:t>
      </w:r>
    </w:p>
    <w:p w:rsidR="003C7DBE" w:rsidRPr="00DB177E" w:rsidRDefault="003C7DBE" w:rsidP="008D3D8A">
      <w:pPr>
        <w:ind w:firstLine="709"/>
        <w:jc w:val="both"/>
        <w:rPr>
          <w:sz w:val="28"/>
          <w:szCs w:val="28"/>
          <w:lang w:val="en-US"/>
        </w:rPr>
      </w:pPr>
    </w:p>
    <w:p w:rsidR="003C7DBE" w:rsidRPr="00DB177E" w:rsidRDefault="003C7DBE" w:rsidP="008D3D8A">
      <w:pPr>
        <w:ind w:firstLine="709"/>
        <w:jc w:val="both"/>
        <w:rPr>
          <w:sz w:val="28"/>
          <w:szCs w:val="28"/>
          <w:lang w:val="en-US"/>
        </w:rPr>
      </w:pPr>
      <w:r w:rsidRPr="00DB177E">
        <w:rPr>
          <w:sz w:val="28"/>
          <w:szCs w:val="28"/>
          <w:lang w:val="en-US"/>
        </w:rPr>
        <w:t xml:space="preserve">Households are one of the institutional sectors set by the System of National Accounts 2008 (2008 SNA) </w:t>
      </w:r>
      <w:r w:rsidR="001A60D9" w:rsidRPr="00DB177E">
        <w:rPr>
          <w:sz w:val="28"/>
          <w:szCs w:val="28"/>
          <w:lang w:val="en-US"/>
        </w:rPr>
        <w:t xml:space="preserve">(2008 SNA, </w:t>
      </w:r>
      <w:r w:rsidR="00C25E63" w:rsidRPr="00DB177E">
        <w:rPr>
          <w:sz w:val="28"/>
          <w:szCs w:val="28"/>
          <w:lang w:val="en-US"/>
        </w:rPr>
        <w:t xml:space="preserve">p. </w:t>
      </w:r>
      <w:r w:rsidRPr="00DB177E">
        <w:rPr>
          <w:sz w:val="28"/>
          <w:szCs w:val="28"/>
          <w:lang w:val="en-US"/>
        </w:rPr>
        <w:t>17</w:t>
      </w:r>
      <w:r w:rsidR="001A60D9" w:rsidRPr="00DB177E">
        <w:rPr>
          <w:sz w:val="28"/>
          <w:szCs w:val="28"/>
          <w:lang w:val="en-US"/>
        </w:rPr>
        <w:t>)</w:t>
      </w:r>
      <w:r w:rsidRPr="00DB177E">
        <w:rPr>
          <w:sz w:val="28"/>
          <w:szCs w:val="28"/>
          <w:lang w:val="en-US"/>
        </w:rPr>
        <w:t xml:space="preserve">. The results of statistical studies </w:t>
      </w:r>
      <w:r w:rsidR="00651C77" w:rsidRPr="00DB177E">
        <w:rPr>
          <w:sz w:val="28"/>
          <w:szCs w:val="28"/>
          <w:lang w:val="en-US"/>
        </w:rPr>
        <w:t xml:space="preserve">of households are an important source of information </w:t>
      </w:r>
      <w:r w:rsidR="002F2DBD">
        <w:rPr>
          <w:sz w:val="28"/>
          <w:szCs w:val="28"/>
          <w:lang w:val="en-US"/>
        </w:rPr>
        <w:t xml:space="preserve">about </w:t>
      </w:r>
      <w:r w:rsidR="00651C77" w:rsidRPr="00DB177E">
        <w:rPr>
          <w:sz w:val="28"/>
          <w:szCs w:val="28"/>
          <w:lang w:val="en-US"/>
        </w:rPr>
        <w:t xml:space="preserve">the social and economic development of society. A special place is taken by the studies of household budgets including the distribution of the population based on the level of material prosperity and the structure and volume of incomes and expenditures. </w:t>
      </w:r>
    </w:p>
    <w:p w:rsidR="001A60D9" w:rsidRPr="00DB177E" w:rsidRDefault="00651C77" w:rsidP="008D3D8A">
      <w:pPr>
        <w:ind w:firstLine="709"/>
        <w:jc w:val="both"/>
        <w:rPr>
          <w:sz w:val="28"/>
          <w:szCs w:val="28"/>
          <w:lang w:val="en-US"/>
        </w:rPr>
      </w:pPr>
      <w:r w:rsidRPr="00DB177E">
        <w:rPr>
          <w:sz w:val="28"/>
          <w:szCs w:val="28"/>
          <w:lang w:val="en-US"/>
        </w:rPr>
        <w:t xml:space="preserve">At the same time, </w:t>
      </w:r>
      <w:r w:rsidR="001A60D9" w:rsidRPr="00DB177E">
        <w:rPr>
          <w:sz w:val="28"/>
          <w:szCs w:val="28"/>
          <w:lang w:val="en-US"/>
        </w:rPr>
        <w:t xml:space="preserve">2008 </w:t>
      </w:r>
      <w:r w:rsidRPr="00DB177E">
        <w:rPr>
          <w:sz w:val="28"/>
          <w:szCs w:val="28"/>
          <w:lang w:val="en-US"/>
        </w:rPr>
        <w:t>SNA has a number of issues inhibiting the study of households. One of such problems, as it is stated in Chapter 24: The households sector (Items 24.10, 24.18-24.20), is the difficulty in disaggregating the households sector</w:t>
      </w:r>
      <w:r w:rsidR="002F2DBD">
        <w:rPr>
          <w:sz w:val="28"/>
          <w:szCs w:val="28"/>
          <w:lang w:val="en-US"/>
        </w:rPr>
        <w:t xml:space="preserve">, which </w:t>
      </w:r>
      <w:r w:rsidRPr="00DB177E">
        <w:rPr>
          <w:sz w:val="28"/>
          <w:szCs w:val="28"/>
          <w:lang w:val="en-US"/>
        </w:rPr>
        <w:t>arise</w:t>
      </w:r>
      <w:r w:rsidR="002F2DBD">
        <w:rPr>
          <w:sz w:val="28"/>
          <w:szCs w:val="28"/>
          <w:lang w:val="en-US"/>
        </w:rPr>
        <w:t>s</w:t>
      </w:r>
      <w:r w:rsidRPr="00DB177E">
        <w:rPr>
          <w:sz w:val="28"/>
          <w:szCs w:val="28"/>
          <w:lang w:val="en-US"/>
        </w:rPr>
        <w:t xml:space="preserve"> for a number of reasons. First of all, </w:t>
      </w:r>
    </w:p>
    <w:p w:rsidR="003C7DBE" w:rsidRPr="00DB177E" w:rsidRDefault="00651C77" w:rsidP="008D3D8A">
      <w:pPr>
        <w:ind w:left="709"/>
        <w:jc w:val="both"/>
        <w:rPr>
          <w:sz w:val="28"/>
          <w:szCs w:val="28"/>
          <w:lang w:val="en-US"/>
        </w:rPr>
      </w:pPr>
      <w:r w:rsidRPr="00DB177E">
        <w:rPr>
          <w:sz w:val="28"/>
          <w:szCs w:val="28"/>
          <w:lang w:val="en-US"/>
        </w:rPr>
        <w:t xml:space="preserve">… </w:t>
      </w:r>
      <w:proofErr w:type="gramStart"/>
      <w:r w:rsidRPr="00DB177E">
        <w:rPr>
          <w:sz w:val="28"/>
          <w:szCs w:val="28"/>
          <w:lang w:val="en-US"/>
        </w:rPr>
        <w:t>income</w:t>
      </w:r>
      <w:proofErr w:type="gramEnd"/>
      <w:r w:rsidRPr="00DB177E">
        <w:rPr>
          <w:sz w:val="28"/>
          <w:szCs w:val="28"/>
          <w:lang w:val="en-US"/>
        </w:rPr>
        <w:t xml:space="preserve"> is earned by individuals but consumption is undertaken by households. While all</w:t>
      </w:r>
      <w:r w:rsidR="001A60D9" w:rsidRPr="00DB177E">
        <w:rPr>
          <w:sz w:val="28"/>
          <w:szCs w:val="28"/>
          <w:lang w:val="en-US"/>
        </w:rPr>
        <w:t xml:space="preserve"> </w:t>
      </w:r>
      <w:r w:rsidRPr="00DB177E">
        <w:rPr>
          <w:sz w:val="28"/>
          <w:szCs w:val="28"/>
          <w:lang w:val="en-US"/>
        </w:rPr>
        <w:t>households contain all individuals, it is very difficult to</w:t>
      </w:r>
      <w:r w:rsidR="001A60D9" w:rsidRPr="00DB177E">
        <w:rPr>
          <w:sz w:val="28"/>
          <w:szCs w:val="28"/>
          <w:lang w:val="en-US"/>
        </w:rPr>
        <w:t xml:space="preserve"> </w:t>
      </w:r>
      <w:r w:rsidRPr="00DB177E">
        <w:rPr>
          <w:sz w:val="28"/>
          <w:szCs w:val="28"/>
          <w:lang w:val="en-US"/>
        </w:rPr>
        <w:t>associate particular income recipients with particular</w:t>
      </w:r>
      <w:r w:rsidR="001A60D9" w:rsidRPr="00DB177E">
        <w:rPr>
          <w:sz w:val="28"/>
          <w:szCs w:val="28"/>
          <w:lang w:val="en-US"/>
        </w:rPr>
        <w:t xml:space="preserve"> household groups…. </w:t>
      </w:r>
      <w:r w:rsidRPr="00DB177E">
        <w:rPr>
          <w:sz w:val="28"/>
          <w:szCs w:val="28"/>
          <w:lang w:val="en-US"/>
        </w:rPr>
        <w:t>Only in the highly stylized situation of one income</w:t>
      </w:r>
      <w:r w:rsidR="001A60D9" w:rsidRPr="00DB177E">
        <w:rPr>
          <w:sz w:val="28"/>
          <w:szCs w:val="28"/>
          <w:lang w:val="en-US"/>
        </w:rPr>
        <w:t xml:space="preserve"> </w:t>
      </w:r>
      <w:r w:rsidRPr="00DB177E">
        <w:rPr>
          <w:sz w:val="28"/>
          <w:szCs w:val="28"/>
          <w:lang w:val="en-US"/>
        </w:rPr>
        <w:t>earner only per household (and only one source of income)</w:t>
      </w:r>
      <w:r w:rsidR="001A60D9" w:rsidRPr="00DB177E">
        <w:rPr>
          <w:sz w:val="28"/>
          <w:szCs w:val="28"/>
          <w:lang w:val="en-US"/>
        </w:rPr>
        <w:t xml:space="preserve"> </w:t>
      </w:r>
      <w:r w:rsidRPr="00DB177E">
        <w:rPr>
          <w:sz w:val="28"/>
          <w:szCs w:val="28"/>
          <w:lang w:val="en-US"/>
        </w:rPr>
        <w:t>can the type of income be matched with the type of</w:t>
      </w:r>
      <w:r w:rsidR="001A60D9" w:rsidRPr="00DB177E">
        <w:rPr>
          <w:sz w:val="28"/>
          <w:szCs w:val="28"/>
          <w:lang w:val="en-US"/>
        </w:rPr>
        <w:t xml:space="preserve"> </w:t>
      </w:r>
      <w:r w:rsidRPr="00DB177E">
        <w:rPr>
          <w:sz w:val="28"/>
          <w:szCs w:val="28"/>
          <w:lang w:val="en-US"/>
        </w:rPr>
        <w:t>household and even then only if households are categorized</w:t>
      </w:r>
      <w:r w:rsidR="001A60D9" w:rsidRPr="00DB177E">
        <w:rPr>
          <w:sz w:val="28"/>
          <w:szCs w:val="28"/>
          <w:lang w:val="en-US"/>
        </w:rPr>
        <w:t xml:space="preserve"> </w:t>
      </w:r>
      <w:r w:rsidRPr="00DB177E">
        <w:rPr>
          <w:sz w:val="28"/>
          <w:szCs w:val="28"/>
          <w:lang w:val="en-US"/>
        </w:rPr>
        <w:t>according to the type of income. The problem could be</w:t>
      </w:r>
      <w:r w:rsidR="001A60D9" w:rsidRPr="00DB177E">
        <w:rPr>
          <w:sz w:val="28"/>
          <w:szCs w:val="28"/>
          <w:lang w:val="en-US"/>
        </w:rPr>
        <w:t xml:space="preserve"> </w:t>
      </w:r>
      <w:r w:rsidRPr="00DB177E">
        <w:rPr>
          <w:sz w:val="28"/>
          <w:szCs w:val="28"/>
          <w:lang w:val="en-US"/>
        </w:rPr>
        <w:t>compared to that of the supply and use tables but whereas it</w:t>
      </w:r>
      <w:r w:rsidR="001A60D9" w:rsidRPr="00DB177E">
        <w:rPr>
          <w:sz w:val="28"/>
          <w:szCs w:val="28"/>
          <w:lang w:val="en-US"/>
        </w:rPr>
        <w:t xml:space="preserve"> </w:t>
      </w:r>
      <w:r w:rsidRPr="00DB177E">
        <w:rPr>
          <w:sz w:val="28"/>
          <w:szCs w:val="28"/>
          <w:lang w:val="en-US"/>
        </w:rPr>
        <w:t>is possible to establish which industries make which</w:t>
      </w:r>
      <w:r w:rsidR="001A60D9" w:rsidRPr="00DB177E">
        <w:rPr>
          <w:sz w:val="28"/>
          <w:szCs w:val="28"/>
          <w:lang w:val="en-US"/>
        </w:rPr>
        <w:t xml:space="preserve"> </w:t>
      </w:r>
      <w:r w:rsidRPr="00DB177E">
        <w:rPr>
          <w:sz w:val="28"/>
          <w:szCs w:val="28"/>
          <w:lang w:val="en-US"/>
        </w:rPr>
        <w:t>products, there is no natural relationship between</w:t>
      </w:r>
      <w:r w:rsidR="001A60D9" w:rsidRPr="00DB177E">
        <w:rPr>
          <w:sz w:val="28"/>
          <w:szCs w:val="28"/>
          <w:lang w:val="en-US"/>
        </w:rPr>
        <w:t xml:space="preserve"> </w:t>
      </w:r>
      <w:r w:rsidRPr="00DB177E">
        <w:rPr>
          <w:sz w:val="28"/>
          <w:szCs w:val="28"/>
          <w:lang w:val="en-US"/>
        </w:rPr>
        <w:t>individuals as income recipients and the household to</w:t>
      </w:r>
      <w:r w:rsidR="001A60D9" w:rsidRPr="00DB177E">
        <w:rPr>
          <w:sz w:val="28"/>
          <w:szCs w:val="28"/>
          <w:lang w:val="en-US"/>
        </w:rPr>
        <w:t xml:space="preserve"> </w:t>
      </w:r>
      <w:r w:rsidRPr="00DB177E">
        <w:rPr>
          <w:sz w:val="28"/>
          <w:szCs w:val="28"/>
          <w:lang w:val="en-US"/>
        </w:rPr>
        <w:t>which they belong when households are grouped by any</w:t>
      </w:r>
      <w:r w:rsidR="001A60D9" w:rsidRPr="00DB177E">
        <w:rPr>
          <w:sz w:val="28"/>
          <w:szCs w:val="28"/>
          <w:lang w:val="en-US"/>
        </w:rPr>
        <w:t xml:space="preserve"> </w:t>
      </w:r>
      <w:r w:rsidRPr="00DB177E">
        <w:rPr>
          <w:sz w:val="28"/>
          <w:szCs w:val="28"/>
          <w:lang w:val="en-US"/>
        </w:rPr>
        <w:t>criterion other than main income source</w:t>
      </w:r>
      <w:r w:rsidR="001A60D9" w:rsidRPr="00DB177E">
        <w:rPr>
          <w:sz w:val="28"/>
          <w:szCs w:val="28"/>
          <w:lang w:val="en-US"/>
        </w:rPr>
        <w:t xml:space="preserve"> (2008 SNA, </w:t>
      </w:r>
      <w:r w:rsidR="008C15D8" w:rsidRPr="00DB177E">
        <w:rPr>
          <w:sz w:val="28"/>
          <w:szCs w:val="28"/>
          <w:lang w:val="en-US"/>
        </w:rPr>
        <w:t xml:space="preserve">p. </w:t>
      </w:r>
      <w:r w:rsidR="001A60D9" w:rsidRPr="00DB177E">
        <w:rPr>
          <w:sz w:val="28"/>
          <w:szCs w:val="28"/>
          <w:lang w:val="en-US"/>
        </w:rPr>
        <w:t>521)</w:t>
      </w:r>
      <w:r w:rsidRPr="00DB177E">
        <w:rPr>
          <w:sz w:val="28"/>
          <w:szCs w:val="28"/>
          <w:lang w:val="en-US"/>
        </w:rPr>
        <w:t>.</w:t>
      </w:r>
    </w:p>
    <w:p w:rsidR="00651C77" w:rsidRPr="00DB177E" w:rsidRDefault="0053335B" w:rsidP="008D3D8A">
      <w:pPr>
        <w:ind w:firstLine="709"/>
        <w:jc w:val="both"/>
        <w:rPr>
          <w:sz w:val="28"/>
          <w:szCs w:val="28"/>
          <w:lang w:val="en-US"/>
        </w:rPr>
      </w:pPr>
      <w:proofErr w:type="gramStart"/>
      <w:r w:rsidRPr="00DB177E">
        <w:rPr>
          <w:sz w:val="28"/>
          <w:szCs w:val="28"/>
          <w:lang w:val="en-US"/>
        </w:rPr>
        <w:t xml:space="preserve">This problem – linking “income flows from the SNA with a desirable set of household characteristics is one of the most difficult aspects of building a social accounting matrix” (2008 SNA, </w:t>
      </w:r>
      <w:r w:rsidR="008C15D8" w:rsidRPr="00DB177E">
        <w:rPr>
          <w:sz w:val="28"/>
          <w:szCs w:val="28"/>
          <w:lang w:val="en-US"/>
        </w:rPr>
        <w:t xml:space="preserve">p. </w:t>
      </w:r>
      <w:r w:rsidRPr="00DB177E">
        <w:rPr>
          <w:sz w:val="28"/>
          <w:szCs w:val="28"/>
          <w:lang w:val="en-US"/>
        </w:rPr>
        <w:t>521).</w:t>
      </w:r>
      <w:proofErr w:type="gramEnd"/>
    </w:p>
    <w:p w:rsidR="008D7A7C" w:rsidRPr="00DB177E" w:rsidRDefault="008D7A7C" w:rsidP="008D3D8A">
      <w:pPr>
        <w:ind w:firstLine="709"/>
        <w:jc w:val="both"/>
        <w:rPr>
          <w:sz w:val="28"/>
          <w:szCs w:val="28"/>
          <w:lang w:val="en-US"/>
        </w:rPr>
      </w:pPr>
      <w:r w:rsidRPr="00DB177E">
        <w:rPr>
          <w:sz w:val="28"/>
          <w:szCs w:val="28"/>
          <w:lang w:val="en-US"/>
        </w:rPr>
        <w:t xml:space="preserve">Secondly, it is the homogeneity of households: “… it is difficult to find a basis for </w:t>
      </w:r>
      <w:proofErr w:type="spellStart"/>
      <w:r w:rsidRPr="00DB177E">
        <w:rPr>
          <w:sz w:val="28"/>
          <w:szCs w:val="28"/>
          <w:lang w:val="en-US"/>
        </w:rPr>
        <w:t>subsectoring</w:t>
      </w:r>
      <w:proofErr w:type="spellEnd"/>
      <w:r w:rsidRPr="00DB177E">
        <w:rPr>
          <w:sz w:val="28"/>
          <w:szCs w:val="28"/>
          <w:lang w:val="en-US"/>
        </w:rPr>
        <w:t xml:space="preserve"> households such that the households in each subsector behave in a similar fashion to one another” (2008 SNA, </w:t>
      </w:r>
      <w:r w:rsidR="008C15D8" w:rsidRPr="00DB177E">
        <w:rPr>
          <w:sz w:val="28"/>
          <w:szCs w:val="28"/>
          <w:lang w:val="en-US"/>
        </w:rPr>
        <w:t xml:space="preserve">p. </w:t>
      </w:r>
      <w:r w:rsidRPr="00DB177E">
        <w:rPr>
          <w:sz w:val="28"/>
          <w:szCs w:val="28"/>
          <w:lang w:val="en-US"/>
        </w:rPr>
        <w:t>520)</w:t>
      </w:r>
      <w:r w:rsidR="00674E37" w:rsidRPr="00DB177E">
        <w:rPr>
          <w:sz w:val="28"/>
          <w:szCs w:val="28"/>
          <w:lang w:val="en-US"/>
        </w:rPr>
        <w:t xml:space="preserve">. </w:t>
      </w:r>
      <w:r w:rsidRPr="00DB177E">
        <w:rPr>
          <w:sz w:val="28"/>
          <w:szCs w:val="28"/>
          <w:lang w:val="en-US"/>
        </w:rPr>
        <w:t xml:space="preserve">This </w:t>
      </w:r>
      <w:r w:rsidR="00674E37" w:rsidRPr="00DB177E">
        <w:rPr>
          <w:sz w:val="28"/>
          <w:szCs w:val="28"/>
          <w:lang w:val="en-US"/>
        </w:rPr>
        <w:t xml:space="preserve">issue is </w:t>
      </w:r>
      <w:r w:rsidRPr="00DB177E">
        <w:rPr>
          <w:sz w:val="28"/>
          <w:szCs w:val="28"/>
          <w:lang w:val="en-US"/>
        </w:rPr>
        <w:t>not normally encountered in industrial classifications and surveys</w:t>
      </w:r>
      <w:r w:rsidR="00674E37" w:rsidRPr="00DB177E">
        <w:rPr>
          <w:sz w:val="28"/>
          <w:szCs w:val="28"/>
          <w:lang w:val="en-US"/>
        </w:rPr>
        <w:t xml:space="preserve">, as well as in the process of creating input-output tables. </w:t>
      </w:r>
      <w:proofErr w:type="gramStart"/>
      <w:r w:rsidR="00674E37" w:rsidRPr="00DB177E">
        <w:rPr>
          <w:sz w:val="28"/>
          <w:szCs w:val="28"/>
          <w:lang w:val="en-US"/>
        </w:rPr>
        <w:t>I</w:t>
      </w:r>
      <w:r w:rsidRPr="00DB177E">
        <w:rPr>
          <w:sz w:val="28"/>
          <w:szCs w:val="28"/>
          <w:lang w:val="en-US"/>
        </w:rPr>
        <w:t xml:space="preserve">f a survey covers </w:t>
      </w:r>
      <w:r w:rsidR="00674E37" w:rsidRPr="00DB177E">
        <w:rPr>
          <w:sz w:val="28"/>
          <w:szCs w:val="28"/>
          <w:lang w:val="en-US"/>
        </w:rPr>
        <w:t xml:space="preserve">a large share of companies </w:t>
      </w:r>
      <w:r w:rsidRPr="00DB177E">
        <w:rPr>
          <w:sz w:val="28"/>
          <w:szCs w:val="28"/>
          <w:lang w:val="en-US"/>
        </w:rPr>
        <w:t>in a given industry</w:t>
      </w:r>
      <w:r w:rsidR="00674E37" w:rsidRPr="00DB177E">
        <w:rPr>
          <w:sz w:val="28"/>
          <w:szCs w:val="28"/>
          <w:lang w:val="en-US"/>
        </w:rPr>
        <w:t>, “i</w:t>
      </w:r>
      <w:r w:rsidRPr="00DB177E">
        <w:rPr>
          <w:sz w:val="28"/>
          <w:szCs w:val="28"/>
          <w:lang w:val="en-US"/>
        </w:rPr>
        <w:t>t is probably reasonable to suppose that the pattern of expenditure is typical of the whole</w:t>
      </w:r>
      <w:r w:rsidR="00674E37" w:rsidRPr="00DB177E">
        <w:rPr>
          <w:sz w:val="28"/>
          <w:szCs w:val="28"/>
          <w:lang w:val="en-US"/>
        </w:rPr>
        <w:t xml:space="preserve">” (2008 SNA, </w:t>
      </w:r>
      <w:r w:rsidR="008C15D8" w:rsidRPr="00DB177E">
        <w:rPr>
          <w:sz w:val="28"/>
          <w:szCs w:val="28"/>
          <w:lang w:val="en-US"/>
        </w:rPr>
        <w:t xml:space="preserve">p. </w:t>
      </w:r>
      <w:r w:rsidR="00674E37" w:rsidRPr="00DB177E">
        <w:rPr>
          <w:sz w:val="28"/>
          <w:szCs w:val="28"/>
          <w:lang w:val="en-US"/>
        </w:rPr>
        <w:t>521).</w:t>
      </w:r>
      <w:proofErr w:type="gramEnd"/>
      <w:r w:rsidR="00674E37" w:rsidRPr="00DB177E">
        <w:rPr>
          <w:sz w:val="28"/>
          <w:szCs w:val="28"/>
          <w:lang w:val="en-US"/>
        </w:rPr>
        <w:t xml:space="preserve"> This hypothesis underpins the production approach and consequently the technology matrix first described by Leontief. However, s</w:t>
      </w:r>
      <w:r w:rsidRPr="00DB177E">
        <w:rPr>
          <w:sz w:val="28"/>
          <w:szCs w:val="28"/>
          <w:lang w:val="en-US"/>
        </w:rPr>
        <w:t xml:space="preserve">uch assumptions are </w:t>
      </w:r>
      <w:r w:rsidR="000272A6">
        <w:rPr>
          <w:sz w:val="28"/>
          <w:szCs w:val="28"/>
          <w:lang w:val="en-US"/>
        </w:rPr>
        <w:t>“</w:t>
      </w:r>
      <w:r w:rsidRPr="00DB177E">
        <w:rPr>
          <w:sz w:val="28"/>
          <w:szCs w:val="28"/>
          <w:lang w:val="en-US"/>
        </w:rPr>
        <w:t>very suspect</w:t>
      </w:r>
      <w:r w:rsidR="000272A6">
        <w:rPr>
          <w:sz w:val="28"/>
          <w:szCs w:val="28"/>
          <w:lang w:val="en-US"/>
        </w:rPr>
        <w:t>”</w:t>
      </w:r>
      <w:r w:rsidRPr="00DB177E">
        <w:rPr>
          <w:sz w:val="28"/>
          <w:szCs w:val="28"/>
          <w:lang w:val="en-US"/>
        </w:rPr>
        <w:t xml:space="preserve"> in the case of household groups</w:t>
      </w:r>
      <w:r w:rsidR="00674E37" w:rsidRPr="00DB177E">
        <w:rPr>
          <w:sz w:val="28"/>
          <w:szCs w:val="28"/>
          <w:lang w:val="en-US"/>
        </w:rPr>
        <w:t xml:space="preserve">, which </w:t>
      </w:r>
      <w:r w:rsidR="00312740">
        <w:rPr>
          <w:sz w:val="28"/>
          <w:szCs w:val="28"/>
          <w:lang w:val="en-US"/>
        </w:rPr>
        <w:t>complicates the use of a Social A</w:t>
      </w:r>
      <w:r w:rsidRPr="00DB177E">
        <w:rPr>
          <w:sz w:val="28"/>
          <w:szCs w:val="28"/>
          <w:lang w:val="en-US"/>
        </w:rPr>
        <w:t xml:space="preserve">ccounting </w:t>
      </w:r>
      <w:r w:rsidR="00312740">
        <w:rPr>
          <w:sz w:val="28"/>
          <w:szCs w:val="28"/>
          <w:lang w:val="en-US"/>
        </w:rPr>
        <w:t>M</w:t>
      </w:r>
      <w:r w:rsidRPr="00DB177E">
        <w:rPr>
          <w:sz w:val="28"/>
          <w:szCs w:val="28"/>
          <w:lang w:val="en-US"/>
        </w:rPr>
        <w:t>atrix</w:t>
      </w:r>
      <w:r w:rsidR="00674E37" w:rsidRPr="00DB177E">
        <w:rPr>
          <w:sz w:val="28"/>
          <w:szCs w:val="28"/>
          <w:lang w:val="en-US"/>
        </w:rPr>
        <w:t>.</w:t>
      </w:r>
    </w:p>
    <w:p w:rsidR="00401847" w:rsidRPr="00DB177E" w:rsidRDefault="00401847" w:rsidP="008D3D8A">
      <w:pPr>
        <w:ind w:firstLine="709"/>
        <w:jc w:val="both"/>
        <w:rPr>
          <w:sz w:val="28"/>
          <w:szCs w:val="28"/>
          <w:lang w:val="en-US"/>
        </w:rPr>
      </w:pPr>
      <w:r w:rsidRPr="00DB177E">
        <w:rPr>
          <w:rFonts w:eastAsia="Calibri"/>
          <w:sz w:val="28"/>
          <w:szCs w:val="28"/>
          <w:lang w:val="en-US"/>
        </w:rPr>
        <w:t xml:space="preserve">One of the most </w:t>
      </w:r>
      <w:r w:rsidR="00B53E5F">
        <w:rPr>
          <w:rFonts w:eastAsia="Calibri"/>
          <w:sz w:val="28"/>
          <w:szCs w:val="28"/>
          <w:lang w:val="en-US"/>
        </w:rPr>
        <w:t xml:space="preserve">popular </w:t>
      </w:r>
      <w:r w:rsidRPr="00DB177E">
        <w:rPr>
          <w:rFonts w:eastAsia="Calibri"/>
          <w:sz w:val="28"/>
          <w:szCs w:val="28"/>
          <w:lang w:val="en-US"/>
        </w:rPr>
        <w:t xml:space="preserve">approaches to disaggregating households is their classification based on the level of income, which essentially defines consumption patterns: “studies showing consumption patterns according to income </w:t>
      </w:r>
      <w:proofErr w:type="spellStart"/>
      <w:r w:rsidRPr="00DB177E">
        <w:rPr>
          <w:rFonts w:eastAsia="Calibri"/>
          <w:sz w:val="28"/>
          <w:szCs w:val="28"/>
          <w:lang w:val="en-US"/>
        </w:rPr>
        <w:t>deciles</w:t>
      </w:r>
      <w:proofErr w:type="spellEnd"/>
      <w:r w:rsidRPr="00DB177E">
        <w:rPr>
          <w:rFonts w:eastAsia="Calibri"/>
          <w:sz w:val="28"/>
          <w:szCs w:val="28"/>
          <w:lang w:val="en-US"/>
        </w:rPr>
        <w:t xml:space="preserve"> are quite common” </w:t>
      </w:r>
      <w:r w:rsidRPr="00DB177E">
        <w:rPr>
          <w:sz w:val="28"/>
          <w:szCs w:val="28"/>
          <w:lang w:val="en-US"/>
        </w:rPr>
        <w:t xml:space="preserve">(2008 SNA, </w:t>
      </w:r>
      <w:r w:rsidR="008C15D8" w:rsidRPr="00DB177E">
        <w:rPr>
          <w:sz w:val="28"/>
          <w:szCs w:val="28"/>
          <w:lang w:val="en-US"/>
        </w:rPr>
        <w:t xml:space="preserve">p. </w:t>
      </w:r>
      <w:r w:rsidRPr="00DB177E">
        <w:rPr>
          <w:sz w:val="28"/>
          <w:szCs w:val="28"/>
          <w:lang w:val="en-US"/>
        </w:rPr>
        <w:t xml:space="preserve">522). At the same time, the problem of establishing the relationship between household consumption patterns with incomes of individuals remains unsolved. </w:t>
      </w:r>
    </w:p>
    <w:p w:rsidR="00B334A8" w:rsidRPr="00DB177E" w:rsidRDefault="00B334A8" w:rsidP="008D3D8A">
      <w:pPr>
        <w:ind w:firstLine="709"/>
        <w:jc w:val="both"/>
        <w:rPr>
          <w:rFonts w:eastAsia="Calibri"/>
          <w:sz w:val="28"/>
          <w:szCs w:val="28"/>
          <w:lang w:val="en-US"/>
        </w:rPr>
      </w:pPr>
      <w:r w:rsidRPr="00DB177E">
        <w:rPr>
          <w:sz w:val="28"/>
          <w:szCs w:val="28"/>
          <w:lang w:val="en-US"/>
        </w:rPr>
        <w:lastRenderedPageBreak/>
        <w:t xml:space="preserve">The second approach to disaggregating </w:t>
      </w:r>
      <w:r w:rsidRPr="00DB177E">
        <w:rPr>
          <w:rFonts w:eastAsia="Calibri"/>
          <w:sz w:val="28"/>
          <w:szCs w:val="28"/>
          <w:lang w:val="en-US"/>
        </w:rPr>
        <w:t>households is based on their grouping according to the nature of their largest source of income. In 2008 SNA, the household sector is divided into four subsectors:</w:t>
      </w:r>
    </w:p>
    <w:p w:rsidR="00B334A8" w:rsidRPr="00DB177E" w:rsidRDefault="00B334A8" w:rsidP="008D3D8A">
      <w:pPr>
        <w:ind w:firstLine="709"/>
        <w:jc w:val="both"/>
        <w:rPr>
          <w:sz w:val="28"/>
          <w:szCs w:val="28"/>
          <w:lang w:val="en-US"/>
        </w:rPr>
      </w:pPr>
      <w:r w:rsidRPr="00DB177E">
        <w:rPr>
          <w:sz w:val="28"/>
          <w:szCs w:val="28"/>
          <w:lang w:val="en-US"/>
        </w:rPr>
        <w:t>a. Employers;</w:t>
      </w:r>
    </w:p>
    <w:p w:rsidR="00B334A8" w:rsidRPr="00DB177E" w:rsidRDefault="00B334A8" w:rsidP="008D3D8A">
      <w:pPr>
        <w:ind w:firstLine="709"/>
        <w:jc w:val="both"/>
        <w:rPr>
          <w:sz w:val="28"/>
          <w:szCs w:val="28"/>
          <w:lang w:val="en-US"/>
        </w:rPr>
      </w:pPr>
      <w:r w:rsidRPr="00DB177E">
        <w:rPr>
          <w:sz w:val="28"/>
          <w:szCs w:val="28"/>
          <w:lang w:val="en-US"/>
        </w:rPr>
        <w:t>b. Own-account workers;</w:t>
      </w:r>
    </w:p>
    <w:p w:rsidR="00B334A8" w:rsidRPr="00DB177E" w:rsidRDefault="00B334A8" w:rsidP="008D3D8A">
      <w:pPr>
        <w:ind w:firstLine="709"/>
        <w:jc w:val="both"/>
        <w:rPr>
          <w:sz w:val="28"/>
          <w:szCs w:val="28"/>
          <w:lang w:val="en-US"/>
        </w:rPr>
      </w:pPr>
      <w:r w:rsidRPr="00DB177E">
        <w:rPr>
          <w:sz w:val="28"/>
          <w:szCs w:val="28"/>
          <w:lang w:val="en-US"/>
        </w:rPr>
        <w:t>c. Employees;</w:t>
      </w:r>
    </w:p>
    <w:p w:rsidR="00B334A8" w:rsidRPr="00DB177E" w:rsidRDefault="00B334A8" w:rsidP="008D3D8A">
      <w:pPr>
        <w:ind w:firstLine="709"/>
        <w:jc w:val="both"/>
        <w:rPr>
          <w:sz w:val="28"/>
          <w:szCs w:val="28"/>
          <w:lang w:val="en-US"/>
        </w:rPr>
      </w:pPr>
      <w:r w:rsidRPr="00DB177E">
        <w:rPr>
          <w:sz w:val="28"/>
          <w:szCs w:val="28"/>
          <w:lang w:val="en-US"/>
        </w:rPr>
        <w:t>d. Recipients of property and transfer incomes.</w:t>
      </w:r>
    </w:p>
    <w:p w:rsidR="00401847" w:rsidRPr="00DB177E" w:rsidRDefault="00491855" w:rsidP="008D3D8A">
      <w:pPr>
        <w:ind w:firstLine="709"/>
        <w:jc w:val="both"/>
        <w:rPr>
          <w:rFonts w:eastAsia="Calibri"/>
          <w:sz w:val="28"/>
          <w:szCs w:val="28"/>
          <w:lang w:val="en-US"/>
        </w:rPr>
      </w:pPr>
      <w:r w:rsidRPr="00DB177E">
        <w:rPr>
          <w:rFonts w:eastAsia="Calibri"/>
          <w:sz w:val="28"/>
          <w:szCs w:val="28"/>
          <w:lang w:val="en-US"/>
        </w:rPr>
        <w:t xml:space="preserve">According to Item 24.38 of 2008 SNA, households are allocated to </w:t>
      </w:r>
      <w:proofErr w:type="gramStart"/>
      <w:r w:rsidRPr="00DB177E">
        <w:rPr>
          <w:rFonts w:eastAsia="Calibri"/>
          <w:sz w:val="28"/>
          <w:szCs w:val="28"/>
          <w:lang w:val="en-US"/>
        </w:rPr>
        <w:t>subsectors according to which of the four categories of income listed above is</w:t>
      </w:r>
      <w:proofErr w:type="gramEnd"/>
      <w:r w:rsidRPr="00DB177E">
        <w:rPr>
          <w:rFonts w:eastAsia="Calibri"/>
          <w:sz w:val="28"/>
          <w:szCs w:val="28"/>
          <w:lang w:val="en-US"/>
        </w:rPr>
        <w:t xml:space="preserve"> the largest for the household. A reference person is identified for each household. It is the person with the largest income or “the person who makes the major decisions with regard to the consumption of the household”. </w:t>
      </w:r>
      <w:r w:rsidR="00D13533" w:rsidRPr="00DB177E">
        <w:rPr>
          <w:rFonts w:eastAsia="Calibri"/>
          <w:sz w:val="28"/>
          <w:szCs w:val="28"/>
          <w:lang w:val="en-US"/>
        </w:rPr>
        <w:t>The grouping of households is done based on the following characteristics of the reference person:</w:t>
      </w:r>
    </w:p>
    <w:p w:rsidR="00D13533" w:rsidRPr="00DB177E" w:rsidRDefault="00D13533" w:rsidP="008D3D8A">
      <w:pPr>
        <w:ind w:firstLine="709"/>
        <w:jc w:val="both"/>
        <w:rPr>
          <w:rFonts w:eastAsia="Calibri"/>
          <w:sz w:val="28"/>
          <w:szCs w:val="28"/>
          <w:lang w:val="en-US"/>
        </w:rPr>
      </w:pPr>
      <w:r w:rsidRPr="00DB177E">
        <w:rPr>
          <w:rFonts w:eastAsia="Calibri"/>
          <w:sz w:val="28"/>
          <w:szCs w:val="28"/>
          <w:lang w:val="en-US"/>
        </w:rPr>
        <w:t>a. Occupation of the reference person;</w:t>
      </w:r>
    </w:p>
    <w:p w:rsidR="00D13533" w:rsidRPr="00DB177E" w:rsidRDefault="00D13533" w:rsidP="008D3D8A">
      <w:pPr>
        <w:ind w:firstLine="709"/>
        <w:jc w:val="both"/>
        <w:rPr>
          <w:rFonts w:eastAsia="Calibri"/>
          <w:sz w:val="28"/>
          <w:szCs w:val="28"/>
          <w:lang w:val="en-US"/>
        </w:rPr>
      </w:pPr>
      <w:r w:rsidRPr="00DB177E">
        <w:rPr>
          <w:rFonts w:eastAsia="Calibri"/>
          <w:sz w:val="28"/>
          <w:szCs w:val="28"/>
          <w:lang w:val="en-US"/>
        </w:rPr>
        <w:t>b. Industry, if any, in which the reference person works;</w:t>
      </w:r>
    </w:p>
    <w:p w:rsidR="00D13533" w:rsidRPr="00DB177E" w:rsidRDefault="00D13533" w:rsidP="008D3D8A">
      <w:pPr>
        <w:ind w:firstLine="709"/>
        <w:jc w:val="both"/>
        <w:rPr>
          <w:rFonts w:eastAsia="Calibri"/>
          <w:sz w:val="28"/>
          <w:szCs w:val="28"/>
          <w:lang w:val="en-US"/>
        </w:rPr>
      </w:pPr>
      <w:r w:rsidRPr="00DB177E">
        <w:rPr>
          <w:rFonts w:eastAsia="Calibri"/>
          <w:sz w:val="28"/>
          <w:szCs w:val="28"/>
          <w:lang w:val="en-US"/>
        </w:rPr>
        <w:t>c. Educational attainment of the reference person;</w:t>
      </w:r>
    </w:p>
    <w:p w:rsidR="00D13533" w:rsidRPr="00DB177E" w:rsidRDefault="00D13533" w:rsidP="008D3D8A">
      <w:pPr>
        <w:ind w:firstLine="709"/>
        <w:jc w:val="both"/>
        <w:rPr>
          <w:rFonts w:eastAsia="Calibri"/>
          <w:sz w:val="28"/>
          <w:szCs w:val="28"/>
          <w:lang w:val="en-US"/>
        </w:rPr>
      </w:pPr>
      <w:r w:rsidRPr="00DB177E">
        <w:rPr>
          <w:rFonts w:eastAsia="Calibri"/>
          <w:sz w:val="28"/>
          <w:szCs w:val="28"/>
          <w:lang w:val="en-US"/>
        </w:rPr>
        <w:t>d. Qualifications or skills possessed by the reference person.</w:t>
      </w:r>
    </w:p>
    <w:p w:rsidR="00491855" w:rsidRPr="00DB177E" w:rsidRDefault="00D13533" w:rsidP="008D3D8A">
      <w:pPr>
        <w:ind w:firstLine="709"/>
        <w:jc w:val="both"/>
        <w:rPr>
          <w:rFonts w:eastAsia="Calibri"/>
          <w:sz w:val="28"/>
          <w:szCs w:val="28"/>
          <w:lang w:val="en-US"/>
        </w:rPr>
      </w:pPr>
      <w:r w:rsidRPr="00DB177E">
        <w:rPr>
          <w:rFonts w:eastAsia="Calibri"/>
          <w:sz w:val="28"/>
          <w:szCs w:val="28"/>
          <w:lang w:val="en-US"/>
        </w:rPr>
        <w:t xml:space="preserve">However, this approach significantly skews the reality, because it does not take into account other members of the household who receive incomes from other sources and activities. </w:t>
      </w:r>
    </w:p>
    <w:p w:rsidR="00162207" w:rsidRPr="00DB177E" w:rsidRDefault="00162207" w:rsidP="008D3D8A">
      <w:pPr>
        <w:ind w:firstLine="709"/>
        <w:jc w:val="both"/>
        <w:rPr>
          <w:rFonts w:eastAsia="Calibri"/>
          <w:sz w:val="28"/>
          <w:szCs w:val="28"/>
          <w:lang w:val="en-US"/>
        </w:rPr>
      </w:pPr>
    </w:p>
    <w:p w:rsidR="008D3D8A" w:rsidRPr="00DB177E" w:rsidRDefault="008D3D8A" w:rsidP="008D3D8A">
      <w:pPr>
        <w:autoSpaceDE w:val="0"/>
        <w:autoSpaceDN w:val="0"/>
        <w:adjustRightInd w:val="0"/>
        <w:jc w:val="center"/>
        <w:rPr>
          <w:b/>
          <w:sz w:val="28"/>
          <w:szCs w:val="28"/>
          <w:lang w:val="en-US"/>
        </w:rPr>
      </w:pPr>
      <w:r w:rsidRPr="00DB177E">
        <w:rPr>
          <w:b/>
          <w:sz w:val="28"/>
          <w:lang w:val="en-US"/>
        </w:rPr>
        <w:t>Input-output models and household consumption</w:t>
      </w:r>
    </w:p>
    <w:p w:rsidR="008D3D8A" w:rsidRPr="00DB177E" w:rsidRDefault="008D3D8A" w:rsidP="008D3D8A">
      <w:pPr>
        <w:autoSpaceDE w:val="0"/>
        <w:autoSpaceDN w:val="0"/>
        <w:adjustRightInd w:val="0"/>
        <w:ind w:firstLine="709"/>
        <w:jc w:val="both"/>
        <w:rPr>
          <w:b/>
          <w:bCs/>
          <w:sz w:val="28"/>
          <w:szCs w:val="28"/>
          <w:lang w:val="en-US"/>
        </w:rPr>
      </w:pPr>
      <w:r w:rsidRPr="00DB177E">
        <w:rPr>
          <w:sz w:val="28"/>
          <w:lang w:val="en-US"/>
        </w:rPr>
        <w:t xml:space="preserve">The standard input-output model developed by Leontief is described </w:t>
      </w:r>
      <w:r w:rsidR="002B3342">
        <w:rPr>
          <w:sz w:val="28"/>
          <w:lang w:val="en-US"/>
        </w:rPr>
        <w:t>w</w:t>
      </w:r>
      <w:r w:rsidRPr="00DB177E">
        <w:rPr>
          <w:sz w:val="28"/>
          <w:lang w:val="en-US"/>
        </w:rPr>
        <w:t>ith this equation</w:t>
      </w:r>
      <w:r w:rsidR="000E1ABB">
        <w:rPr>
          <w:sz w:val="28"/>
          <w:lang w:val="en-US"/>
        </w:rPr>
        <w:t xml:space="preserve"> (</w:t>
      </w:r>
      <w:r w:rsidR="000E1ABB" w:rsidRPr="00271D1B">
        <w:rPr>
          <w:sz w:val="28"/>
          <w:lang w:val="en-US"/>
        </w:rPr>
        <w:t>Miller &amp; Blair, 2009)</w:t>
      </w:r>
      <w:r w:rsidRPr="00DB177E">
        <w:rPr>
          <w:sz w:val="28"/>
          <w:lang w:val="en-US"/>
        </w:rPr>
        <w:t>:</w:t>
      </w:r>
    </w:p>
    <w:p w:rsidR="008D3D8A" w:rsidRPr="00DB177E" w:rsidRDefault="008D3D8A" w:rsidP="008D3D8A">
      <w:pPr>
        <w:keepNext/>
        <w:autoSpaceDE w:val="0"/>
        <w:autoSpaceDN w:val="0"/>
        <w:adjustRightInd w:val="0"/>
        <w:ind w:firstLine="709"/>
        <w:jc w:val="both"/>
        <w:outlineLvl w:val="0"/>
        <w:rPr>
          <w:sz w:val="28"/>
          <w:szCs w:val="28"/>
          <w:lang w:val="en-US"/>
        </w:rPr>
      </w:pPr>
      <w:r w:rsidRPr="00DB177E">
        <w:rPr>
          <w:i/>
          <w:sz w:val="28"/>
          <w:lang w:val="en-US"/>
        </w:rPr>
        <w:t>X=A·X+Y</w:t>
      </w:r>
      <w:r w:rsidRPr="00DB177E">
        <w:rPr>
          <w:sz w:val="28"/>
          <w:lang w:val="en-US"/>
        </w:rPr>
        <w:t>,</w:t>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b/>
          <w:sz w:val="28"/>
          <w:lang w:val="en-US"/>
        </w:rPr>
        <w:t xml:space="preserve">       </w:t>
      </w:r>
      <w:r w:rsidRPr="00DB177E">
        <w:rPr>
          <w:sz w:val="28"/>
          <w:lang w:val="en-US"/>
        </w:rPr>
        <w:t>(1)</w:t>
      </w:r>
    </w:p>
    <w:p w:rsidR="008D3D8A" w:rsidRPr="00DB177E" w:rsidRDefault="008D3D8A" w:rsidP="008D3D8A">
      <w:pPr>
        <w:autoSpaceDE w:val="0"/>
        <w:autoSpaceDN w:val="0"/>
        <w:adjustRightInd w:val="0"/>
        <w:ind w:firstLine="709"/>
        <w:jc w:val="both"/>
        <w:rPr>
          <w:sz w:val="28"/>
          <w:szCs w:val="28"/>
          <w:lang w:val="en-US"/>
        </w:rPr>
      </w:pPr>
      <w:proofErr w:type="gramStart"/>
      <w:r w:rsidRPr="00DB177E">
        <w:rPr>
          <w:sz w:val="28"/>
          <w:lang w:val="en-US"/>
        </w:rPr>
        <w:t>where</w:t>
      </w:r>
      <w:proofErr w:type="gramEnd"/>
      <w:r w:rsidRPr="00DB177E">
        <w:rPr>
          <w:b/>
          <w:sz w:val="28"/>
          <w:lang w:val="en-US"/>
        </w:rPr>
        <w:t xml:space="preserve"> </w:t>
      </w:r>
      <w:r w:rsidRPr="00DB177E">
        <w:rPr>
          <w:i/>
          <w:sz w:val="28"/>
          <w:lang w:val="en-US"/>
        </w:rPr>
        <w:t>A</w:t>
      </w:r>
      <w:r w:rsidRPr="00DB177E">
        <w:rPr>
          <w:sz w:val="28"/>
          <w:lang w:val="en-US"/>
        </w:rPr>
        <w:t xml:space="preserve"> – is the matrix of direct costs, </w:t>
      </w:r>
      <w:r w:rsidRPr="00DB177E">
        <w:rPr>
          <w:b/>
          <w:sz w:val="28"/>
          <w:lang w:val="en-US"/>
        </w:rPr>
        <w:t xml:space="preserve"> </w:t>
      </w:r>
      <w:r w:rsidRPr="00DB177E">
        <w:rPr>
          <w:i/>
          <w:sz w:val="28"/>
          <w:lang w:val="en-US"/>
        </w:rPr>
        <w:t>X=(X</w:t>
      </w:r>
      <w:r w:rsidRPr="00DB177E">
        <w:rPr>
          <w:i/>
          <w:sz w:val="28"/>
          <w:vertAlign w:val="subscript"/>
          <w:lang w:val="en-US"/>
        </w:rPr>
        <w:t>i</w:t>
      </w:r>
      <w:r w:rsidRPr="00DB177E">
        <w:rPr>
          <w:i/>
          <w:sz w:val="28"/>
          <w:lang w:val="en-US"/>
        </w:rPr>
        <w:t>)</w:t>
      </w:r>
      <w:r w:rsidRPr="00DB177E">
        <w:rPr>
          <w:sz w:val="28"/>
          <w:lang w:val="en-US"/>
        </w:rPr>
        <w:t>– the column vector of gross output,</w:t>
      </w:r>
      <w:r w:rsidR="0047621A">
        <w:rPr>
          <w:lang w:val="en-US"/>
        </w:rPr>
        <w:t xml:space="preserve"> </w:t>
      </w:r>
      <w:r w:rsidRPr="00DB177E">
        <w:rPr>
          <w:i/>
          <w:sz w:val="28"/>
          <w:lang w:val="en-US"/>
        </w:rPr>
        <w:t>Y=(Y</w:t>
      </w:r>
      <w:r w:rsidRPr="00DB177E">
        <w:rPr>
          <w:i/>
          <w:sz w:val="28"/>
          <w:vertAlign w:val="subscript"/>
          <w:lang w:val="en-US"/>
        </w:rPr>
        <w:t>i</w:t>
      </w:r>
      <w:r w:rsidRPr="00DB177E">
        <w:rPr>
          <w:i/>
          <w:sz w:val="28"/>
          <w:lang w:val="en-US"/>
        </w:rPr>
        <w:t>)</w:t>
      </w:r>
      <w:r w:rsidRPr="00DB177E">
        <w:rPr>
          <w:sz w:val="28"/>
          <w:lang w:val="en-US"/>
        </w:rPr>
        <w:t xml:space="preserve"> – </w:t>
      </w:r>
      <w:r w:rsidR="0047621A">
        <w:rPr>
          <w:sz w:val="28"/>
          <w:lang w:val="en-US"/>
        </w:rPr>
        <w:t>t</w:t>
      </w:r>
      <w:r w:rsidRPr="00DB177E">
        <w:rPr>
          <w:sz w:val="28"/>
          <w:lang w:val="en-US"/>
        </w:rPr>
        <w:t xml:space="preserve">he column vector of end product. </w:t>
      </w:r>
    </w:p>
    <w:p w:rsidR="008D3D8A" w:rsidRPr="00DB177E" w:rsidRDefault="008D3D8A" w:rsidP="008D3D8A">
      <w:pPr>
        <w:ind w:firstLine="709"/>
        <w:jc w:val="both"/>
        <w:rPr>
          <w:sz w:val="28"/>
          <w:szCs w:val="28"/>
          <w:lang w:val="en-US"/>
        </w:rPr>
      </w:pPr>
      <w:r w:rsidRPr="00DB177E">
        <w:rPr>
          <w:sz w:val="28"/>
          <w:lang w:val="en-US"/>
        </w:rPr>
        <w:t xml:space="preserve">The system of equations (1) can </w:t>
      </w:r>
      <w:r w:rsidR="0047621A">
        <w:rPr>
          <w:sz w:val="28"/>
          <w:lang w:val="en-US"/>
        </w:rPr>
        <w:t xml:space="preserve">be </w:t>
      </w:r>
      <w:r w:rsidRPr="00DB177E">
        <w:rPr>
          <w:sz w:val="28"/>
          <w:lang w:val="en-US"/>
        </w:rPr>
        <w:t>present</w:t>
      </w:r>
      <w:r w:rsidR="0047621A">
        <w:rPr>
          <w:sz w:val="28"/>
          <w:lang w:val="en-US"/>
        </w:rPr>
        <w:t>ed</w:t>
      </w:r>
      <w:r w:rsidRPr="00DB177E">
        <w:rPr>
          <w:sz w:val="28"/>
          <w:lang w:val="en-US"/>
        </w:rPr>
        <w:t xml:space="preserve"> </w:t>
      </w:r>
      <w:r w:rsidR="00414785">
        <w:rPr>
          <w:sz w:val="28"/>
          <w:lang w:val="en-US"/>
        </w:rPr>
        <w:t>in the following</w:t>
      </w:r>
      <w:r w:rsidRPr="00DB177E">
        <w:rPr>
          <w:sz w:val="28"/>
          <w:lang w:val="en-US"/>
        </w:rPr>
        <w:t xml:space="preserve"> way:</w:t>
      </w:r>
    </w:p>
    <w:p w:rsidR="008D3D8A" w:rsidRPr="00DB177E" w:rsidRDefault="008D3D8A" w:rsidP="008D3D8A">
      <w:pPr>
        <w:ind w:firstLine="709"/>
        <w:jc w:val="both"/>
        <w:rPr>
          <w:sz w:val="28"/>
          <w:szCs w:val="28"/>
          <w:lang w:val="en-US"/>
        </w:rPr>
      </w:pPr>
      <w:r w:rsidRPr="00DB177E">
        <w:rPr>
          <w:i/>
          <w:sz w:val="28"/>
          <w:lang w:val="en-US"/>
        </w:rPr>
        <w:t>X</w:t>
      </w:r>
      <w:proofErr w:type="gramStart"/>
      <w:r w:rsidRPr="00DB177E">
        <w:rPr>
          <w:i/>
          <w:sz w:val="28"/>
          <w:lang w:val="en-US"/>
        </w:rPr>
        <w:t>=(</w:t>
      </w:r>
      <w:proofErr w:type="gramEnd"/>
      <w:r w:rsidRPr="00DB177E">
        <w:rPr>
          <w:i/>
          <w:sz w:val="28"/>
          <w:lang w:val="en-US"/>
        </w:rPr>
        <w:t>E-A)</w:t>
      </w:r>
      <w:r w:rsidRPr="00DB177E">
        <w:rPr>
          <w:i/>
          <w:sz w:val="28"/>
          <w:vertAlign w:val="superscript"/>
          <w:lang w:val="en-US"/>
        </w:rPr>
        <w:t>-1</w:t>
      </w:r>
      <w:r w:rsidRPr="00DB177E">
        <w:rPr>
          <w:i/>
          <w:sz w:val="28"/>
          <w:lang w:val="en-US"/>
        </w:rPr>
        <w:t>·Y,</w:t>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lang w:val="en-US"/>
        </w:rPr>
        <w:tab/>
      </w:r>
      <w:r w:rsidRPr="00DB177E">
        <w:rPr>
          <w:b/>
          <w:sz w:val="28"/>
          <w:lang w:val="en-US"/>
        </w:rPr>
        <w:t xml:space="preserve">       </w:t>
      </w:r>
      <w:r w:rsidRPr="00DB177E">
        <w:rPr>
          <w:sz w:val="28"/>
          <w:lang w:val="en-US"/>
        </w:rPr>
        <w:t>(2)</w:t>
      </w:r>
    </w:p>
    <w:p w:rsidR="008D3D8A" w:rsidRPr="00DB177E" w:rsidRDefault="008D3D8A" w:rsidP="008D3D8A">
      <w:pPr>
        <w:ind w:firstLine="709"/>
        <w:jc w:val="both"/>
        <w:rPr>
          <w:sz w:val="28"/>
          <w:szCs w:val="28"/>
          <w:lang w:val="en-US"/>
        </w:rPr>
      </w:pPr>
      <w:proofErr w:type="gramStart"/>
      <w:r w:rsidRPr="00DB177E">
        <w:rPr>
          <w:sz w:val="28"/>
          <w:lang w:val="en-US"/>
        </w:rPr>
        <w:t>where</w:t>
      </w:r>
      <w:proofErr w:type="gramEnd"/>
      <w:r w:rsidRPr="00DB177E">
        <w:rPr>
          <w:sz w:val="28"/>
          <w:lang w:val="en-US"/>
        </w:rPr>
        <w:t xml:space="preserve"> </w:t>
      </w:r>
      <w:r w:rsidRPr="00DB177E">
        <w:rPr>
          <w:i/>
          <w:sz w:val="28"/>
          <w:lang w:val="en-US"/>
        </w:rPr>
        <w:t>(E-A)</w:t>
      </w:r>
      <w:r w:rsidRPr="00DB177E">
        <w:rPr>
          <w:i/>
          <w:sz w:val="28"/>
          <w:vertAlign w:val="superscript"/>
          <w:lang w:val="en-US"/>
        </w:rPr>
        <w:t>-1</w:t>
      </w:r>
      <w:r w:rsidRPr="00DB177E">
        <w:rPr>
          <w:sz w:val="28"/>
          <w:lang w:val="en-US"/>
        </w:rPr>
        <w:t xml:space="preserve"> – is the matrix of full costs (the Leontief matrix). </w:t>
      </w:r>
    </w:p>
    <w:p w:rsidR="008D3D8A" w:rsidRPr="00DB177E" w:rsidRDefault="008D3D8A" w:rsidP="008D3D8A">
      <w:pPr>
        <w:autoSpaceDE w:val="0"/>
        <w:autoSpaceDN w:val="0"/>
        <w:adjustRightInd w:val="0"/>
        <w:ind w:firstLine="709"/>
        <w:jc w:val="both"/>
        <w:rPr>
          <w:sz w:val="28"/>
          <w:szCs w:val="28"/>
          <w:lang w:val="en-US"/>
        </w:rPr>
      </w:pPr>
      <w:r w:rsidRPr="00DB177E">
        <w:rPr>
          <w:sz w:val="28"/>
          <w:lang w:val="en-US"/>
        </w:rPr>
        <w:t xml:space="preserve">Based on the Leontief model, it is possible to calculate indirect and full effects in the economy arising in connection with the changes in the volume of end consumption (household consumption, state expenditures, investments, net export). </w:t>
      </w:r>
    </w:p>
    <w:p w:rsidR="008D3D8A" w:rsidRPr="00DB177E" w:rsidRDefault="008D3D8A" w:rsidP="008D3D8A">
      <w:pPr>
        <w:autoSpaceDE w:val="0"/>
        <w:autoSpaceDN w:val="0"/>
        <w:adjustRightInd w:val="0"/>
        <w:ind w:firstLine="709"/>
        <w:jc w:val="both"/>
        <w:rPr>
          <w:sz w:val="28"/>
          <w:szCs w:val="28"/>
          <w:lang w:val="en-US"/>
        </w:rPr>
      </w:pPr>
      <w:r w:rsidRPr="00DB177E">
        <w:rPr>
          <w:sz w:val="28"/>
          <w:lang w:val="en-US"/>
        </w:rPr>
        <w:t xml:space="preserve">Input-output tables are the informational base for making analytical and forecasting calculations of the development of the national economy and its specific regions by sectors. They reflect </w:t>
      </w:r>
      <w:r w:rsidR="00127977">
        <w:rPr>
          <w:sz w:val="28"/>
          <w:lang w:val="en-US"/>
        </w:rPr>
        <w:t xml:space="preserve">the </w:t>
      </w:r>
      <w:r w:rsidRPr="00DB177E">
        <w:rPr>
          <w:sz w:val="28"/>
          <w:lang w:val="en-US"/>
        </w:rPr>
        <w:t>production and the use of products of different types of economic activity</w:t>
      </w:r>
      <w:r w:rsidR="004B217C" w:rsidRPr="004B217C">
        <w:rPr>
          <w:sz w:val="28"/>
          <w:lang w:val="en-US"/>
        </w:rPr>
        <w:t xml:space="preserve"> </w:t>
      </w:r>
      <w:r w:rsidR="004B217C">
        <w:rPr>
          <w:sz w:val="28"/>
          <w:lang w:val="en-US"/>
        </w:rPr>
        <w:t>(TEA)</w:t>
      </w:r>
      <w:r w:rsidRPr="00DB177E">
        <w:rPr>
          <w:sz w:val="28"/>
          <w:lang w:val="en-US"/>
        </w:rPr>
        <w:t>. Input-output models developed based on these tables characterize various natural and value-related relations between the spheres of the economic system.</w:t>
      </w:r>
    </w:p>
    <w:p w:rsidR="008D3D8A" w:rsidRPr="00DB177E" w:rsidRDefault="008D3D8A" w:rsidP="008D3D8A">
      <w:pPr>
        <w:autoSpaceDE w:val="0"/>
        <w:autoSpaceDN w:val="0"/>
        <w:adjustRightInd w:val="0"/>
        <w:ind w:firstLine="709"/>
        <w:jc w:val="both"/>
        <w:rPr>
          <w:bCs/>
          <w:sz w:val="28"/>
          <w:szCs w:val="28"/>
          <w:lang w:val="en-US"/>
        </w:rPr>
      </w:pPr>
      <w:r w:rsidRPr="00DB177E">
        <w:rPr>
          <w:sz w:val="28"/>
          <w:lang w:val="en-US"/>
        </w:rPr>
        <w:t xml:space="preserve">However, input-output models built on the Leontief matrix do not fully reflect the impact of changes of the autonomous demand on economic processes.  They do not take into account </w:t>
      </w:r>
      <w:r w:rsidR="00487F82">
        <w:rPr>
          <w:sz w:val="28"/>
          <w:lang w:val="en-US"/>
        </w:rPr>
        <w:t>cross</w:t>
      </w:r>
      <w:r w:rsidRPr="00DB177E">
        <w:rPr>
          <w:sz w:val="28"/>
          <w:lang w:val="en-US"/>
        </w:rPr>
        <w:t>-</w:t>
      </w:r>
      <w:proofErr w:type="spellStart"/>
      <w:r w:rsidRPr="00DB177E">
        <w:rPr>
          <w:sz w:val="28"/>
          <w:lang w:val="en-US"/>
        </w:rPr>
        <w:t>sectoral</w:t>
      </w:r>
      <w:proofErr w:type="spellEnd"/>
      <w:r w:rsidRPr="00DB177E">
        <w:rPr>
          <w:sz w:val="28"/>
          <w:lang w:val="en-US"/>
        </w:rPr>
        <w:t xml:space="preserve"> relations between the production of value added and end consumption, the main element of which being household co</w:t>
      </w:r>
      <w:r w:rsidR="005E12A6">
        <w:rPr>
          <w:sz w:val="28"/>
          <w:lang w:val="en-US"/>
        </w:rPr>
        <w:t xml:space="preserve">nsumption. </w:t>
      </w:r>
      <w:r w:rsidRPr="00DB177E">
        <w:rPr>
          <w:sz w:val="28"/>
          <w:lang w:val="en-US"/>
        </w:rPr>
        <w:t xml:space="preserve">The analytical potential of this model is limited by the exogenous character of household consumption, which is represented in the model by the </w:t>
      </w:r>
      <w:r w:rsidRPr="00DB177E">
        <w:rPr>
          <w:sz w:val="28"/>
          <w:lang w:val="en-US"/>
        </w:rPr>
        <w:lastRenderedPageBreak/>
        <w:t>vector in the structure of the end</w:t>
      </w:r>
      <w:r w:rsidR="008C6D3C">
        <w:rPr>
          <w:sz w:val="28"/>
          <w:lang w:val="en-US"/>
        </w:rPr>
        <w:t xml:space="preserve"> </w:t>
      </w:r>
      <w:r w:rsidRPr="00DB177E">
        <w:rPr>
          <w:sz w:val="28"/>
          <w:lang w:val="en-US"/>
        </w:rPr>
        <w:t xml:space="preserve">product and is connected neither to the intermediate consumption nor </w:t>
      </w:r>
      <w:r w:rsidR="00A616F6">
        <w:rPr>
          <w:sz w:val="28"/>
          <w:lang w:val="en-US"/>
        </w:rPr>
        <w:t>income</w:t>
      </w:r>
      <w:r w:rsidRPr="00DB177E">
        <w:rPr>
          <w:sz w:val="28"/>
          <w:lang w:val="en-US"/>
        </w:rPr>
        <w:t xml:space="preserve">. </w:t>
      </w:r>
    </w:p>
    <w:p w:rsidR="008D3D8A" w:rsidRPr="00DB177E" w:rsidRDefault="008D3D8A" w:rsidP="008D3D8A">
      <w:pPr>
        <w:ind w:firstLine="709"/>
        <w:jc w:val="both"/>
        <w:rPr>
          <w:bCs/>
          <w:sz w:val="28"/>
          <w:szCs w:val="28"/>
          <w:lang w:val="en-US"/>
        </w:rPr>
      </w:pPr>
      <w:r w:rsidRPr="00DB177E">
        <w:rPr>
          <w:sz w:val="28"/>
          <w:lang w:val="en-US"/>
        </w:rPr>
        <w:t>Nevertheless, it is quite reasonable to assert that household consumption</w:t>
      </w:r>
      <w:r w:rsidR="008C6D3C">
        <w:rPr>
          <w:sz w:val="28"/>
          <w:lang w:val="en-US"/>
        </w:rPr>
        <w:t xml:space="preserve">, just </w:t>
      </w:r>
      <w:r w:rsidRPr="00DB177E">
        <w:rPr>
          <w:sz w:val="28"/>
          <w:lang w:val="en-US"/>
        </w:rPr>
        <w:t>like intermediate consumption</w:t>
      </w:r>
      <w:r w:rsidR="008C6D3C">
        <w:rPr>
          <w:sz w:val="28"/>
          <w:lang w:val="en-US"/>
        </w:rPr>
        <w:t>,</w:t>
      </w:r>
      <w:r w:rsidRPr="00DB177E">
        <w:rPr>
          <w:sz w:val="28"/>
          <w:lang w:val="en-US"/>
        </w:rPr>
        <w:t xml:space="preserve"> ultimately depends on the volume and </w:t>
      </w:r>
      <w:proofErr w:type="spellStart"/>
      <w:r w:rsidRPr="00DB177E">
        <w:rPr>
          <w:sz w:val="28"/>
          <w:lang w:val="en-US"/>
        </w:rPr>
        <w:t>sectoral</w:t>
      </w:r>
      <w:proofErr w:type="spellEnd"/>
      <w:r w:rsidRPr="00DB177E">
        <w:rPr>
          <w:sz w:val="28"/>
          <w:lang w:val="en-US"/>
        </w:rPr>
        <w:t xml:space="preserve"> structure of the gross output. It allows </w:t>
      </w:r>
      <w:proofErr w:type="gramStart"/>
      <w:r w:rsidRPr="00DB177E">
        <w:rPr>
          <w:sz w:val="28"/>
          <w:lang w:val="en-US"/>
        </w:rPr>
        <w:t>to view</w:t>
      </w:r>
      <w:proofErr w:type="gramEnd"/>
      <w:r w:rsidRPr="00DB177E">
        <w:rPr>
          <w:sz w:val="28"/>
          <w:lang w:val="en-US"/>
        </w:rPr>
        <w:t xml:space="preserve"> the indicators of household consumption as endogenous parameters. This issue is taken into account in a number of models including </w:t>
      </w:r>
      <w:r w:rsidRPr="00DB177E">
        <w:rPr>
          <w:i/>
          <w:sz w:val="28"/>
          <w:lang w:val="en-US"/>
        </w:rPr>
        <w:t>the Mi</w:t>
      </w:r>
      <w:r w:rsidR="00DE3FF2">
        <w:rPr>
          <w:i/>
          <w:sz w:val="28"/>
          <w:lang w:val="en-US"/>
        </w:rPr>
        <w:t>y</w:t>
      </w:r>
      <w:r w:rsidRPr="00DB177E">
        <w:rPr>
          <w:i/>
          <w:sz w:val="28"/>
          <w:lang w:val="en-US"/>
        </w:rPr>
        <w:t>azawa model</w:t>
      </w:r>
      <w:r w:rsidRPr="00DB177E">
        <w:rPr>
          <w:sz w:val="28"/>
          <w:lang w:val="en-US"/>
        </w:rPr>
        <w:t xml:space="preserve"> and </w:t>
      </w:r>
      <w:r w:rsidRPr="00DB177E">
        <w:rPr>
          <w:i/>
          <w:sz w:val="28"/>
          <w:lang w:val="en-US"/>
        </w:rPr>
        <w:t>Social Accounting Matrix</w:t>
      </w:r>
      <w:r w:rsidRPr="00DB177E">
        <w:rPr>
          <w:sz w:val="28"/>
          <w:lang w:val="en-US"/>
        </w:rPr>
        <w:t xml:space="preserve"> (SAM).</w:t>
      </w:r>
      <w:r w:rsidRPr="00DB177E">
        <w:rPr>
          <w:i/>
          <w:sz w:val="28"/>
          <w:lang w:val="en-US"/>
        </w:rPr>
        <w:t xml:space="preserve"> </w:t>
      </w:r>
      <w:r w:rsidRPr="00DB177E">
        <w:rPr>
          <w:sz w:val="28"/>
          <w:lang w:val="en-US"/>
        </w:rPr>
        <w:t>In these models, household consumption</w:t>
      </w:r>
      <w:r w:rsidR="005E12A6">
        <w:rPr>
          <w:sz w:val="28"/>
          <w:lang w:val="en-US"/>
        </w:rPr>
        <w:t>,</w:t>
      </w:r>
      <w:r w:rsidRPr="00DB177E">
        <w:rPr>
          <w:sz w:val="28"/>
          <w:lang w:val="en-US"/>
        </w:rPr>
        <w:t xml:space="preserve"> unlike the classical </w:t>
      </w:r>
      <w:r w:rsidR="008C6D3C" w:rsidRPr="00DB177E">
        <w:rPr>
          <w:sz w:val="28"/>
          <w:lang w:val="en-US"/>
        </w:rPr>
        <w:t xml:space="preserve">input-output </w:t>
      </w:r>
      <w:r w:rsidRPr="00DB177E">
        <w:rPr>
          <w:sz w:val="28"/>
          <w:lang w:val="en-US"/>
        </w:rPr>
        <w:t>model</w:t>
      </w:r>
      <w:r w:rsidR="005E12A6">
        <w:rPr>
          <w:sz w:val="28"/>
          <w:lang w:val="en-US"/>
        </w:rPr>
        <w:t>,</w:t>
      </w:r>
      <w:r w:rsidRPr="00DB177E">
        <w:rPr>
          <w:sz w:val="28"/>
          <w:lang w:val="en-US"/>
        </w:rPr>
        <w:t xml:space="preserve"> is presented in the matrix form. </w:t>
      </w:r>
    </w:p>
    <w:p w:rsidR="008D3D8A" w:rsidRPr="00DB177E" w:rsidRDefault="008D3D8A" w:rsidP="008D3D8A">
      <w:pPr>
        <w:ind w:firstLine="709"/>
        <w:jc w:val="both"/>
        <w:rPr>
          <w:bCs/>
          <w:sz w:val="28"/>
          <w:szCs w:val="28"/>
          <w:lang w:val="en-US"/>
        </w:rPr>
      </w:pPr>
      <w:r w:rsidRPr="00DB177E">
        <w:rPr>
          <w:sz w:val="28"/>
          <w:lang w:val="en-US"/>
        </w:rPr>
        <w:t>The Mi</w:t>
      </w:r>
      <w:r w:rsidR="00DE3FF2">
        <w:rPr>
          <w:sz w:val="28"/>
          <w:lang w:val="en-US"/>
        </w:rPr>
        <w:t>y</w:t>
      </w:r>
      <w:r w:rsidRPr="00DB177E">
        <w:rPr>
          <w:sz w:val="28"/>
          <w:lang w:val="en-US"/>
        </w:rPr>
        <w:t xml:space="preserve">azawa model serves to analyze the inter-relations between different groups of households in the process of </w:t>
      </w:r>
      <w:r w:rsidR="005E12A6">
        <w:rPr>
          <w:sz w:val="28"/>
          <w:lang w:val="en-US"/>
        </w:rPr>
        <w:t xml:space="preserve">forming </w:t>
      </w:r>
      <w:r w:rsidRPr="00DB177E">
        <w:rPr>
          <w:sz w:val="28"/>
          <w:lang w:val="en-US"/>
        </w:rPr>
        <w:t xml:space="preserve">their </w:t>
      </w:r>
      <w:r w:rsidR="007A4C86">
        <w:rPr>
          <w:sz w:val="28"/>
          <w:lang w:val="en-US"/>
        </w:rPr>
        <w:t>incomes</w:t>
      </w:r>
      <w:r w:rsidR="000E1ABB">
        <w:rPr>
          <w:sz w:val="28"/>
          <w:lang w:val="en-US"/>
        </w:rPr>
        <w:t xml:space="preserve"> </w:t>
      </w:r>
      <w:r w:rsidR="000E1ABB">
        <w:rPr>
          <w:sz w:val="28"/>
          <w:lang w:val="en-US"/>
        </w:rPr>
        <w:t>(</w:t>
      </w:r>
      <w:r w:rsidR="000E1ABB" w:rsidRPr="00271D1B">
        <w:rPr>
          <w:sz w:val="28"/>
          <w:lang w:val="en-US"/>
        </w:rPr>
        <w:t>Miller &amp; Blair, 2009)</w:t>
      </w:r>
      <w:r w:rsidR="000E1ABB">
        <w:rPr>
          <w:sz w:val="28"/>
          <w:lang w:val="en-US"/>
        </w:rPr>
        <w:t>.</w:t>
      </w:r>
      <w:r w:rsidRPr="00DB177E">
        <w:rPr>
          <w:sz w:val="28"/>
          <w:lang w:val="en-US"/>
        </w:rPr>
        <w:t xml:space="preserve"> A peculiar characteristic of this model is in the fact that household consumption is presented in the form of a matrix for </w:t>
      </w:r>
      <w:r w:rsidR="007A4C86">
        <w:rPr>
          <w:sz w:val="28"/>
          <w:lang w:val="en-US"/>
        </w:rPr>
        <w:t>income</w:t>
      </w:r>
      <w:r w:rsidRPr="00DB177E">
        <w:rPr>
          <w:sz w:val="28"/>
          <w:lang w:val="en-US"/>
        </w:rPr>
        <w:t xml:space="preserve"> groups and types of economic activity. Unlike the classical input-output model, the multi-</w:t>
      </w:r>
      <w:proofErr w:type="spellStart"/>
      <w:r w:rsidRPr="00DB177E">
        <w:rPr>
          <w:sz w:val="28"/>
          <w:lang w:val="en-US"/>
        </w:rPr>
        <w:t>sectoral</w:t>
      </w:r>
      <w:proofErr w:type="spellEnd"/>
      <w:r w:rsidRPr="00DB177E">
        <w:rPr>
          <w:sz w:val="28"/>
          <w:lang w:val="en-US"/>
        </w:rPr>
        <w:t xml:space="preserve"> multiplier proposed by Mi</w:t>
      </w:r>
      <w:r w:rsidR="00DE3FF2">
        <w:rPr>
          <w:sz w:val="28"/>
          <w:lang w:val="en-US"/>
        </w:rPr>
        <w:t>y</w:t>
      </w:r>
      <w:r w:rsidRPr="00DB177E">
        <w:rPr>
          <w:sz w:val="28"/>
          <w:lang w:val="en-US"/>
        </w:rPr>
        <w:t xml:space="preserve">azawa is calculated based on the </w:t>
      </w:r>
      <w:r w:rsidR="007A4C86">
        <w:rPr>
          <w:sz w:val="28"/>
          <w:lang w:val="en-US"/>
        </w:rPr>
        <w:t>income</w:t>
      </w:r>
      <w:r w:rsidRPr="00DB177E">
        <w:rPr>
          <w:sz w:val="28"/>
          <w:lang w:val="en-US"/>
        </w:rPr>
        <w:t xml:space="preserve"> instead of gross output. This model</w:t>
      </w:r>
      <w:r w:rsidR="007A4C86">
        <w:rPr>
          <w:sz w:val="28"/>
          <w:lang w:val="en-US"/>
        </w:rPr>
        <w:t>’</w:t>
      </w:r>
      <w:r w:rsidRPr="00DB177E">
        <w:rPr>
          <w:sz w:val="28"/>
          <w:lang w:val="en-US"/>
        </w:rPr>
        <w:t xml:space="preserve">s shortcomings include the lack of a direct connection between the changes of household consumption of a product of a specific type of economic activity and the indicators of gross output. </w:t>
      </w:r>
    </w:p>
    <w:p w:rsidR="008D3D8A" w:rsidRPr="00DB177E" w:rsidRDefault="008D3D8A" w:rsidP="008D3D8A">
      <w:pPr>
        <w:ind w:firstLine="709"/>
        <w:jc w:val="both"/>
        <w:rPr>
          <w:bCs/>
          <w:sz w:val="28"/>
          <w:szCs w:val="28"/>
          <w:lang w:val="en-US"/>
        </w:rPr>
      </w:pPr>
      <w:r w:rsidRPr="00DB177E">
        <w:rPr>
          <w:sz w:val="28"/>
          <w:lang w:val="en-US"/>
        </w:rPr>
        <w:t xml:space="preserve">The SAM model includes inter-related statistical tables for sectors and accounts that reflect the circulation of </w:t>
      </w:r>
      <w:r w:rsidR="00136EB1">
        <w:rPr>
          <w:sz w:val="28"/>
          <w:lang w:val="en-US"/>
        </w:rPr>
        <w:t>incomes</w:t>
      </w:r>
      <w:r w:rsidRPr="00DB177E">
        <w:rPr>
          <w:sz w:val="28"/>
          <w:lang w:val="en-US"/>
        </w:rPr>
        <w:t xml:space="preserve"> in the economy</w:t>
      </w:r>
      <w:r w:rsidR="000E1ABB">
        <w:rPr>
          <w:sz w:val="28"/>
          <w:lang w:val="en-US"/>
        </w:rPr>
        <w:t xml:space="preserve"> (</w:t>
      </w:r>
      <w:proofErr w:type="spellStart"/>
      <w:r w:rsidR="000E1ABB">
        <w:rPr>
          <w:sz w:val="28"/>
          <w:lang w:val="en-US"/>
        </w:rPr>
        <w:t>Pyatt</w:t>
      </w:r>
      <w:proofErr w:type="spellEnd"/>
      <w:r w:rsidR="000E1ABB" w:rsidRPr="00271D1B">
        <w:rPr>
          <w:sz w:val="28"/>
          <w:lang w:val="en-US"/>
        </w:rPr>
        <w:t xml:space="preserve"> &amp; Round</w:t>
      </w:r>
      <w:proofErr w:type="gramStart"/>
      <w:r w:rsidR="000E1ABB">
        <w:rPr>
          <w:sz w:val="28"/>
          <w:lang w:val="en-US"/>
        </w:rPr>
        <w:t>,</w:t>
      </w:r>
      <w:r w:rsidR="000E1ABB" w:rsidRPr="00271D1B">
        <w:rPr>
          <w:sz w:val="28"/>
          <w:lang w:val="en-US"/>
        </w:rPr>
        <w:t xml:space="preserve">  2012</w:t>
      </w:r>
      <w:proofErr w:type="gramEnd"/>
      <w:r w:rsidR="000E1ABB">
        <w:rPr>
          <w:sz w:val="28"/>
          <w:lang w:val="en-US"/>
        </w:rPr>
        <w:t>)</w:t>
      </w:r>
      <w:r w:rsidRPr="00DB177E">
        <w:rPr>
          <w:sz w:val="28"/>
          <w:lang w:val="en-US"/>
        </w:rPr>
        <w:t>. The most important feature of this model is that it analyzes the peculiarities of distribution in the household sector in more detail.</w:t>
      </w:r>
    </w:p>
    <w:p w:rsidR="008D3D8A" w:rsidRPr="00DB177E" w:rsidRDefault="008D3D8A" w:rsidP="008D3D8A">
      <w:pPr>
        <w:ind w:firstLine="709"/>
        <w:jc w:val="both"/>
        <w:rPr>
          <w:bCs/>
          <w:sz w:val="28"/>
          <w:szCs w:val="28"/>
          <w:lang w:val="en-US"/>
        </w:rPr>
      </w:pPr>
      <w:r w:rsidRPr="00DB177E">
        <w:rPr>
          <w:sz w:val="28"/>
          <w:lang w:val="en-US"/>
        </w:rPr>
        <w:t xml:space="preserve">The main characteristics of the SAM model include the following: </w:t>
      </w:r>
    </w:p>
    <w:p w:rsidR="008D3D8A" w:rsidRPr="00636781" w:rsidRDefault="008D3D8A" w:rsidP="00636781">
      <w:pPr>
        <w:pStyle w:val="aa"/>
        <w:numPr>
          <w:ilvl w:val="0"/>
          <w:numId w:val="2"/>
        </w:numPr>
        <w:tabs>
          <w:tab w:val="left" w:pos="993"/>
        </w:tabs>
        <w:jc w:val="both"/>
        <w:rPr>
          <w:bCs/>
          <w:sz w:val="28"/>
          <w:szCs w:val="28"/>
          <w:lang w:val="en-US"/>
        </w:rPr>
      </w:pPr>
      <w:r w:rsidRPr="00636781">
        <w:rPr>
          <w:sz w:val="28"/>
          <w:lang w:val="en-US"/>
        </w:rPr>
        <w:t xml:space="preserve">presentation of accounts in the form of </w:t>
      </w:r>
      <w:r w:rsidR="00636781">
        <w:rPr>
          <w:sz w:val="28"/>
          <w:lang w:val="en-US"/>
        </w:rPr>
        <w:t xml:space="preserve">a </w:t>
      </w:r>
      <w:r w:rsidRPr="00636781">
        <w:rPr>
          <w:sz w:val="28"/>
          <w:lang w:val="en-US"/>
        </w:rPr>
        <w:t xml:space="preserve">square matrix, where incomes and expenditures for each account are shown in the form of relevant </w:t>
      </w:r>
      <w:r w:rsidR="00136EB1">
        <w:rPr>
          <w:sz w:val="28"/>
          <w:lang w:val="en-US"/>
        </w:rPr>
        <w:t xml:space="preserve">rows </w:t>
      </w:r>
      <w:r w:rsidRPr="00636781">
        <w:rPr>
          <w:sz w:val="28"/>
          <w:lang w:val="en-US"/>
        </w:rPr>
        <w:t xml:space="preserve">and columns of the matrix; </w:t>
      </w:r>
    </w:p>
    <w:p w:rsidR="008D3D8A" w:rsidRPr="00636781" w:rsidRDefault="008D3D8A" w:rsidP="00636781">
      <w:pPr>
        <w:pStyle w:val="aa"/>
        <w:numPr>
          <w:ilvl w:val="0"/>
          <w:numId w:val="2"/>
        </w:numPr>
        <w:tabs>
          <w:tab w:val="left" w:pos="993"/>
        </w:tabs>
        <w:jc w:val="both"/>
        <w:rPr>
          <w:bCs/>
          <w:sz w:val="28"/>
          <w:szCs w:val="28"/>
          <w:lang w:val="en-US"/>
        </w:rPr>
      </w:pPr>
      <w:r w:rsidRPr="00636781">
        <w:rPr>
          <w:sz w:val="28"/>
          <w:lang w:val="en-US"/>
        </w:rPr>
        <w:t xml:space="preserve">reflection of all types of economic activity of the system; </w:t>
      </w:r>
    </w:p>
    <w:p w:rsidR="008D3D8A" w:rsidRPr="00636781" w:rsidRDefault="008D3D8A" w:rsidP="00636781">
      <w:pPr>
        <w:pStyle w:val="aa"/>
        <w:numPr>
          <w:ilvl w:val="0"/>
          <w:numId w:val="2"/>
        </w:numPr>
        <w:tabs>
          <w:tab w:val="left" w:pos="993"/>
        </w:tabs>
        <w:jc w:val="both"/>
        <w:rPr>
          <w:bCs/>
          <w:sz w:val="28"/>
          <w:szCs w:val="28"/>
          <w:lang w:val="en-US"/>
        </w:rPr>
      </w:pPr>
      <w:proofErr w:type="gramStart"/>
      <w:r w:rsidRPr="00636781">
        <w:rPr>
          <w:sz w:val="28"/>
          <w:lang w:val="en-US"/>
        </w:rPr>
        <w:t>greater</w:t>
      </w:r>
      <w:proofErr w:type="gramEnd"/>
      <w:r w:rsidRPr="00636781">
        <w:rPr>
          <w:sz w:val="28"/>
          <w:lang w:val="en-US"/>
        </w:rPr>
        <w:t xml:space="preserve"> flexibility in the degree of specialization and the emphasis on different parts of the economic system. </w:t>
      </w:r>
    </w:p>
    <w:p w:rsidR="008D3D8A" w:rsidRPr="00DB177E" w:rsidRDefault="008D3D8A" w:rsidP="008D3D8A">
      <w:pPr>
        <w:ind w:firstLine="709"/>
        <w:jc w:val="both"/>
        <w:rPr>
          <w:bCs/>
          <w:sz w:val="28"/>
          <w:szCs w:val="28"/>
          <w:lang w:val="en-US"/>
        </w:rPr>
      </w:pPr>
      <w:r w:rsidRPr="00DB177E">
        <w:rPr>
          <w:sz w:val="28"/>
          <w:lang w:val="en-US"/>
        </w:rPr>
        <w:t>Currently, in the S</w:t>
      </w:r>
      <w:r w:rsidR="00C937F0">
        <w:rPr>
          <w:sz w:val="28"/>
          <w:lang w:val="en-US"/>
        </w:rPr>
        <w:t>AM</w:t>
      </w:r>
      <w:r w:rsidRPr="00DB177E">
        <w:rPr>
          <w:sz w:val="28"/>
          <w:lang w:val="en-US"/>
        </w:rPr>
        <w:t>, the classification of households (by the place of residence, level of prosperity, sociological factors) does not sufficiently allow to take into account input-output effects associated with the changes in the value and structure of household expen</w:t>
      </w:r>
      <w:r w:rsidR="00636781">
        <w:rPr>
          <w:sz w:val="28"/>
          <w:lang w:val="en-US"/>
        </w:rPr>
        <w:t>ditures</w:t>
      </w:r>
      <w:r w:rsidRPr="00DB177E">
        <w:rPr>
          <w:sz w:val="28"/>
          <w:lang w:val="en-US"/>
        </w:rPr>
        <w:t xml:space="preserve">. </w:t>
      </w:r>
    </w:p>
    <w:p w:rsidR="008D3D8A" w:rsidRPr="00DB177E" w:rsidRDefault="008D3D8A" w:rsidP="008D3D8A">
      <w:pPr>
        <w:ind w:firstLine="709"/>
        <w:jc w:val="both"/>
        <w:rPr>
          <w:sz w:val="28"/>
          <w:szCs w:val="28"/>
          <w:lang w:val="en-US"/>
        </w:rPr>
      </w:pPr>
      <w:r w:rsidRPr="00DB177E">
        <w:rPr>
          <w:sz w:val="28"/>
          <w:lang w:val="en-US"/>
        </w:rPr>
        <w:t xml:space="preserve">We believe that such a classification is not always informative enough in the study of multiplier effects. It is related to the fact that the disaggregated SAM is underpinned by the </w:t>
      </w:r>
      <w:proofErr w:type="spellStart"/>
      <w:r w:rsidRPr="00DB177E">
        <w:rPr>
          <w:sz w:val="28"/>
          <w:lang w:val="en-US"/>
        </w:rPr>
        <w:t>sectoral</w:t>
      </w:r>
      <w:proofErr w:type="spellEnd"/>
      <w:r w:rsidRPr="00DB177E">
        <w:rPr>
          <w:sz w:val="28"/>
          <w:lang w:val="en-US"/>
        </w:rPr>
        <w:t xml:space="preserve"> approach, </w:t>
      </w:r>
      <w:r w:rsidR="00636781">
        <w:rPr>
          <w:sz w:val="28"/>
          <w:lang w:val="en-US"/>
        </w:rPr>
        <w:t xml:space="preserve">where </w:t>
      </w:r>
      <w:r w:rsidRPr="00DB177E">
        <w:rPr>
          <w:sz w:val="28"/>
          <w:lang w:val="en-US"/>
        </w:rPr>
        <w:t xml:space="preserve">the accounts </w:t>
      </w:r>
      <w:r w:rsidR="00636781">
        <w:rPr>
          <w:sz w:val="28"/>
          <w:lang w:val="en-US"/>
        </w:rPr>
        <w:t xml:space="preserve">of </w:t>
      </w:r>
      <w:r w:rsidRPr="00DB177E">
        <w:rPr>
          <w:sz w:val="28"/>
          <w:lang w:val="en-US"/>
        </w:rPr>
        <w:t>Production and Goods are viewed by sectors. This principle is quite critical in the study of the impact of changes in the autonomous demand in a specific sector on the development of the whole economy</w:t>
      </w:r>
      <w:r w:rsidR="001A35D6">
        <w:rPr>
          <w:sz w:val="28"/>
          <w:lang w:val="en-US"/>
        </w:rPr>
        <w:t xml:space="preserve"> </w:t>
      </w:r>
      <w:r w:rsidR="001A35D6" w:rsidRPr="00DB177E">
        <w:rPr>
          <w:sz w:val="28"/>
          <w:lang w:val="en-US"/>
        </w:rPr>
        <w:t>—</w:t>
      </w:r>
      <w:r w:rsidR="001A35D6">
        <w:rPr>
          <w:sz w:val="28"/>
          <w:lang w:val="en-US"/>
        </w:rPr>
        <w:t xml:space="preserve"> </w:t>
      </w:r>
      <w:r w:rsidRPr="00DB177E">
        <w:rPr>
          <w:sz w:val="28"/>
          <w:lang w:val="en-US"/>
        </w:rPr>
        <w:t>for example</w:t>
      </w:r>
      <w:r w:rsidR="001A35D6">
        <w:rPr>
          <w:sz w:val="28"/>
          <w:lang w:val="en-US"/>
        </w:rPr>
        <w:t>,</w:t>
      </w:r>
      <w:r w:rsidRPr="00DB177E">
        <w:rPr>
          <w:sz w:val="28"/>
          <w:lang w:val="en-US"/>
        </w:rPr>
        <w:t xml:space="preserve"> how will the gross domestic product, the number of employed individuals, household incomes and so on change? In the case, when households are grouped by the place of residence or income level, multiplier effects are shown indirectly — there is no clear connection with the sectors. </w:t>
      </w:r>
    </w:p>
    <w:p w:rsidR="008D3D8A" w:rsidRDefault="008D3D8A" w:rsidP="008D3D8A">
      <w:pPr>
        <w:ind w:firstLine="709"/>
        <w:jc w:val="both"/>
        <w:rPr>
          <w:sz w:val="28"/>
          <w:lang w:val="en-US"/>
        </w:rPr>
      </w:pPr>
      <w:r w:rsidRPr="00DB177E">
        <w:rPr>
          <w:sz w:val="28"/>
          <w:lang w:val="en-US"/>
        </w:rPr>
        <w:t xml:space="preserve">In our view, it is feasible to use the </w:t>
      </w:r>
      <w:proofErr w:type="spellStart"/>
      <w:r w:rsidRPr="00DB177E">
        <w:rPr>
          <w:sz w:val="28"/>
          <w:lang w:val="en-US"/>
        </w:rPr>
        <w:t>sectoral</w:t>
      </w:r>
      <w:proofErr w:type="spellEnd"/>
      <w:r w:rsidRPr="00DB177E">
        <w:rPr>
          <w:sz w:val="28"/>
          <w:lang w:val="en-US"/>
        </w:rPr>
        <w:t xml:space="preserve"> principle of household grouping, when the change of the autonomous demand for the sector</w:t>
      </w:r>
      <w:r w:rsidR="001A35D6">
        <w:rPr>
          <w:sz w:val="28"/>
          <w:lang w:val="en-US"/>
        </w:rPr>
        <w:t>’</w:t>
      </w:r>
      <w:r w:rsidRPr="00DB177E">
        <w:rPr>
          <w:sz w:val="28"/>
          <w:lang w:val="en-US"/>
        </w:rPr>
        <w:t xml:space="preserve">s product directly </w:t>
      </w:r>
      <w:r w:rsidRPr="00DB177E">
        <w:rPr>
          <w:sz w:val="28"/>
          <w:lang w:val="en-US"/>
        </w:rPr>
        <w:lastRenderedPageBreak/>
        <w:t xml:space="preserve">influences the volume of incomes and expenditures of a specific group of the population. For instance, if the production of food products increases, it directly leads to the growth of incomes of the households, members of which are employed in this sector.    </w:t>
      </w:r>
    </w:p>
    <w:p w:rsidR="00822E44" w:rsidRPr="00DB177E" w:rsidRDefault="00822E44" w:rsidP="008D3D8A">
      <w:pPr>
        <w:ind w:firstLine="709"/>
        <w:jc w:val="both"/>
        <w:rPr>
          <w:sz w:val="28"/>
          <w:szCs w:val="28"/>
          <w:lang w:val="en-US"/>
        </w:rPr>
      </w:pPr>
    </w:p>
    <w:p w:rsidR="008D3D8A" w:rsidRPr="00DB177E" w:rsidRDefault="00822E44" w:rsidP="008D3D8A">
      <w:pPr>
        <w:jc w:val="center"/>
        <w:rPr>
          <w:b/>
          <w:sz w:val="28"/>
          <w:szCs w:val="28"/>
          <w:lang w:val="en-US"/>
        </w:rPr>
      </w:pPr>
      <w:proofErr w:type="spellStart"/>
      <w:r>
        <w:rPr>
          <w:b/>
          <w:sz w:val="28"/>
          <w:lang w:val="en-US"/>
        </w:rPr>
        <w:t>Sectoral</w:t>
      </w:r>
      <w:proofErr w:type="spellEnd"/>
      <w:r>
        <w:rPr>
          <w:b/>
          <w:sz w:val="28"/>
          <w:lang w:val="en-US"/>
        </w:rPr>
        <w:t xml:space="preserve"> approach to the d</w:t>
      </w:r>
      <w:r w:rsidR="008D3D8A" w:rsidRPr="00DB177E">
        <w:rPr>
          <w:b/>
          <w:sz w:val="28"/>
          <w:lang w:val="en-US"/>
        </w:rPr>
        <w:t xml:space="preserve">isaggregation of the </w:t>
      </w:r>
      <w:r>
        <w:rPr>
          <w:b/>
          <w:sz w:val="28"/>
          <w:lang w:val="en-US"/>
        </w:rPr>
        <w:t>household s</w:t>
      </w:r>
      <w:r w:rsidR="008D3D8A" w:rsidRPr="00DB177E">
        <w:rPr>
          <w:b/>
          <w:sz w:val="28"/>
          <w:lang w:val="en-US"/>
        </w:rPr>
        <w:t xml:space="preserve">ector and </w:t>
      </w:r>
      <w:r>
        <w:rPr>
          <w:b/>
          <w:sz w:val="28"/>
          <w:lang w:val="en-US"/>
        </w:rPr>
        <w:t>i</w:t>
      </w:r>
      <w:r w:rsidR="008D3D8A" w:rsidRPr="00DB177E">
        <w:rPr>
          <w:b/>
          <w:sz w:val="28"/>
          <w:lang w:val="en-US"/>
        </w:rPr>
        <w:t>nput-</w:t>
      </w:r>
      <w:r>
        <w:rPr>
          <w:b/>
          <w:sz w:val="28"/>
          <w:lang w:val="en-US"/>
        </w:rPr>
        <w:t>o</w:t>
      </w:r>
      <w:r w:rsidR="008D3D8A" w:rsidRPr="00DB177E">
        <w:rPr>
          <w:b/>
          <w:sz w:val="28"/>
          <w:lang w:val="en-US"/>
        </w:rPr>
        <w:t xml:space="preserve">utput </w:t>
      </w:r>
      <w:r>
        <w:rPr>
          <w:b/>
          <w:sz w:val="28"/>
          <w:lang w:val="en-US"/>
        </w:rPr>
        <w:t>m</w:t>
      </w:r>
      <w:r w:rsidR="008D3D8A" w:rsidRPr="00DB177E">
        <w:rPr>
          <w:b/>
          <w:sz w:val="28"/>
          <w:lang w:val="en-US"/>
        </w:rPr>
        <w:t xml:space="preserve">odeling </w:t>
      </w:r>
    </w:p>
    <w:p w:rsidR="008D3D8A" w:rsidRPr="00DB177E" w:rsidRDefault="008D3D8A" w:rsidP="008D3D8A">
      <w:pPr>
        <w:jc w:val="center"/>
        <w:rPr>
          <w:b/>
          <w:sz w:val="28"/>
          <w:szCs w:val="28"/>
          <w:lang w:val="en-US"/>
        </w:rPr>
      </w:pPr>
    </w:p>
    <w:p w:rsidR="008D3D8A" w:rsidRPr="00DB177E" w:rsidRDefault="008D3D8A" w:rsidP="008D3D8A">
      <w:pPr>
        <w:ind w:firstLine="709"/>
        <w:jc w:val="both"/>
        <w:rPr>
          <w:sz w:val="28"/>
          <w:szCs w:val="28"/>
          <w:lang w:val="en-US"/>
        </w:rPr>
      </w:pPr>
      <w:r w:rsidRPr="00DB177E">
        <w:rPr>
          <w:sz w:val="28"/>
          <w:lang w:val="en-US"/>
        </w:rPr>
        <w:t xml:space="preserve">The author proposes a new approach to the disaggregation of the household sector, which allows </w:t>
      </w:r>
      <w:proofErr w:type="gramStart"/>
      <w:r w:rsidRPr="00DB177E">
        <w:rPr>
          <w:sz w:val="28"/>
          <w:lang w:val="en-US"/>
        </w:rPr>
        <w:t>to include</w:t>
      </w:r>
      <w:proofErr w:type="gramEnd"/>
      <w:r w:rsidRPr="00DB177E">
        <w:rPr>
          <w:sz w:val="28"/>
          <w:lang w:val="en-US"/>
        </w:rPr>
        <w:t xml:space="preserve"> household consumption into the endogenous parameters of the input-output model. Essentially, it is a development of a new type of the input-output model based on the synthesis of the classical Leontief model and the Keynesian multiplier model. This approach is </w:t>
      </w:r>
      <w:r w:rsidR="00175614">
        <w:rPr>
          <w:sz w:val="28"/>
          <w:lang w:val="en-US"/>
        </w:rPr>
        <w:t xml:space="preserve">based on the </w:t>
      </w:r>
      <w:r w:rsidRPr="00DB177E">
        <w:rPr>
          <w:sz w:val="28"/>
          <w:lang w:val="en-US"/>
        </w:rPr>
        <w:t>hypothesis of the homogeneity of producti</w:t>
      </w:r>
      <w:r w:rsidR="00127977">
        <w:rPr>
          <w:sz w:val="28"/>
          <w:lang w:val="en-US"/>
        </w:rPr>
        <w:t xml:space="preserve">ve and </w:t>
      </w:r>
      <w:r w:rsidRPr="00DB177E">
        <w:rPr>
          <w:sz w:val="28"/>
          <w:lang w:val="en-US"/>
        </w:rPr>
        <w:t>non-producti</w:t>
      </w:r>
      <w:r w:rsidR="00127977">
        <w:rPr>
          <w:sz w:val="28"/>
          <w:lang w:val="en-US"/>
        </w:rPr>
        <w:t>ve</w:t>
      </w:r>
      <w:r w:rsidRPr="00DB177E">
        <w:rPr>
          <w:sz w:val="28"/>
          <w:lang w:val="en-US"/>
        </w:rPr>
        <w:t xml:space="preserve"> consumption. </w:t>
      </w:r>
    </w:p>
    <w:p w:rsidR="008D3D8A" w:rsidRPr="006D77AF" w:rsidRDefault="008D3D8A" w:rsidP="008D3D8A">
      <w:pPr>
        <w:ind w:firstLine="709"/>
        <w:jc w:val="both"/>
        <w:rPr>
          <w:noProof/>
          <w:sz w:val="28"/>
          <w:lang w:val="en-US"/>
        </w:rPr>
      </w:pPr>
      <w:r w:rsidRPr="00DB177E">
        <w:rPr>
          <w:noProof/>
          <w:sz w:val="28"/>
          <w:lang w:val="en-US"/>
        </w:rPr>
        <w:t xml:space="preserve">According to the proposed approach, </w:t>
      </w:r>
      <w:r w:rsidR="00445A5C" w:rsidRPr="00DB177E">
        <w:rPr>
          <w:noProof/>
          <w:sz w:val="28"/>
          <w:lang w:val="en-US"/>
        </w:rPr>
        <w:t>household</w:t>
      </w:r>
      <w:r w:rsidR="00445A5C">
        <w:rPr>
          <w:noProof/>
          <w:sz w:val="28"/>
          <w:lang w:val="en-US"/>
        </w:rPr>
        <w:t xml:space="preserve"> incomes and expenditures </w:t>
      </w:r>
      <w:r w:rsidRPr="00DB177E">
        <w:rPr>
          <w:noProof/>
          <w:sz w:val="28"/>
          <w:lang w:val="en-US"/>
        </w:rPr>
        <w:t xml:space="preserve">are viewed by sectors. Each household is viewed as a separate economic unit, which receives income in certain sectors and uses it to purchase products of different types of economic activity. </w:t>
      </w:r>
    </w:p>
    <w:p w:rsidR="00575D8E" w:rsidRDefault="00575D8E" w:rsidP="00575D8E">
      <w:pPr>
        <w:ind w:firstLine="709"/>
        <w:jc w:val="both"/>
        <w:rPr>
          <w:sz w:val="28"/>
          <w:lang w:val="en-US"/>
        </w:rPr>
      </w:pPr>
      <w:r w:rsidRPr="00DB177E">
        <w:rPr>
          <w:sz w:val="28"/>
          <w:lang w:val="en-US"/>
        </w:rPr>
        <w:t xml:space="preserve">The author proposes a new approach to the disaggregation of the household sector, which is based on the </w:t>
      </w:r>
      <w:proofErr w:type="spellStart"/>
      <w:r w:rsidRPr="00DB177E">
        <w:rPr>
          <w:sz w:val="28"/>
          <w:lang w:val="en-US"/>
        </w:rPr>
        <w:t>sectoral</w:t>
      </w:r>
      <w:proofErr w:type="spellEnd"/>
      <w:r w:rsidRPr="00DB177E">
        <w:rPr>
          <w:sz w:val="28"/>
          <w:lang w:val="en-US"/>
        </w:rPr>
        <w:t xml:space="preserve"> principle of classification of monetary incomes and expenditures of households (see Fig. 1). </w:t>
      </w:r>
    </w:p>
    <w:p w:rsidR="000110F4" w:rsidRDefault="000110F4" w:rsidP="000110F4">
      <w:pPr>
        <w:jc w:val="center"/>
        <w:rPr>
          <w:b/>
          <w:kern w:val="24"/>
          <w:sz w:val="28"/>
          <w:lang w:val="en-US"/>
        </w:rPr>
      </w:pPr>
    </w:p>
    <w:p w:rsidR="000110F4" w:rsidRPr="000944D1" w:rsidRDefault="000110F4" w:rsidP="000110F4">
      <w:pPr>
        <w:jc w:val="center"/>
        <w:rPr>
          <w:sz w:val="28"/>
          <w:szCs w:val="28"/>
          <w:lang w:val="en-US"/>
        </w:rPr>
      </w:pPr>
      <w:proofErr w:type="gramStart"/>
      <w:r w:rsidRPr="000944D1">
        <w:rPr>
          <w:kern w:val="24"/>
          <w:sz w:val="28"/>
          <w:lang w:val="en-US"/>
        </w:rPr>
        <w:t>Figure 1.</w:t>
      </w:r>
      <w:proofErr w:type="gramEnd"/>
      <w:r w:rsidRPr="000944D1">
        <w:rPr>
          <w:kern w:val="24"/>
          <w:sz w:val="28"/>
          <w:lang w:val="en-US"/>
        </w:rPr>
        <w:t xml:space="preserve"> Pattern of forming monetary incomes and expenditures of households by types of economic activity</w:t>
      </w:r>
    </w:p>
    <w:p w:rsidR="00575D8E" w:rsidRPr="00DB177E" w:rsidRDefault="00575D8E" w:rsidP="00575D8E">
      <w:r w:rsidRPr="00DB177E">
        <w:rPr>
          <w:noProof/>
        </w:rPr>
        <w:drawing>
          <wp:inline distT="0" distB="0" distL="0" distR="0" wp14:anchorId="2BE50AC9" wp14:editId="0CDB89DA">
            <wp:extent cx="5934075" cy="3152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152775"/>
                    </a:xfrm>
                    <a:prstGeom prst="rect">
                      <a:avLst/>
                    </a:prstGeom>
                    <a:noFill/>
                    <a:ln>
                      <a:noFill/>
                    </a:ln>
                  </pic:spPr>
                </pic:pic>
              </a:graphicData>
            </a:graphic>
          </wp:inline>
        </w:drawing>
      </w:r>
    </w:p>
    <w:p w:rsidR="00575D8E" w:rsidRPr="00DB177E" w:rsidRDefault="00575D8E" w:rsidP="00575D8E">
      <w:pPr>
        <w:ind w:firstLine="709"/>
        <w:jc w:val="both"/>
        <w:rPr>
          <w:sz w:val="28"/>
          <w:szCs w:val="28"/>
          <w:lang w:val="en-US"/>
        </w:rPr>
      </w:pPr>
      <w:r w:rsidRPr="00DB177E">
        <w:rPr>
          <w:sz w:val="28"/>
          <w:lang w:val="en-US"/>
        </w:rPr>
        <w:t>For example, the first member of the household receives income in two sectors: Transportation</w:t>
      </w:r>
      <w:r w:rsidR="00445A5C">
        <w:rPr>
          <w:sz w:val="28"/>
          <w:lang w:val="en-US"/>
        </w:rPr>
        <w:t>/</w:t>
      </w:r>
      <w:r w:rsidRPr="00DB177E">
        <w:rPr>
          <w:sz w:val="28"/>
          <w:lang w:val="en-US"/>
        </w:rPr>
        <w:t xml:space="preserve">Communication and Agriculture. The income of the second member of the household comes from two </w:t>
      </w:r>
      <w:r w:rsidR="00445A5C">
        <w:rPr>
          <w:sz w:val="28"/>
          <w:lang w:val="en-US"/>
        </w:rPr>
        <w:t xml:space="preserve">other </w:t>
      </w:r>
      <w:r w:rsidRPr="00DB177E">
        <w:rPr>
          <w:sz w:val="28"/>
          <w:lang w:val="en-US"/>
        </w:rPr>
        <w:t xml:space="preserve">sources: Construction and Trade. Moreover, this household also receives other monetary incomes. All the incomes form the total income of the household, which is the source of financing the total </w:t>
      </w:r>
      <w:r w:rsidRPr="00DB177E">
        <w:rPr>
          <w:sz w:val="28"/>
          <w:lang w:val="en-US"/>
        </w:rPr>
        <w:lastRenderedPageBreak/>
        <w:t xml:space="preserve">expenditures of the household. All the expenditures are grouped by the types of economic activity. Other expenditures, mandatory payments, and the growth of savings are considered separately. </w:t>
      </w:r>
    </w:p>
    <w:p w:rsidR="00575D8E" w:rsidRPr="00DB177E" w:rsidRDefault="00575D8E" w:rsidP="00575D8E">
      <w:pPr>
        <w:ind w:firstLine="709"/>
        <w:jc w:val="both"/>
        <w:rPr>
          <w:sz w:val="28"/>
          <w:szCs w:val="28"/>
          <w:lang w:val="en-US"/>
        </w:rPr>
      </w:pPr>
      <w:r w:rsidRPr="00DB177E">
        <w:rPr>
          <w:sz w:val="28"/>
          <w:lang w:val="en-US"/>
        </w:rPr>
        <w:t xml:space="preserve">The author developed a special survey </w:t>
      </w:r>
      <w:r w:rsidR="00A12F89">
        <w:rPr>
          <w:sz w:val="28"/>
          <w:lang w:val="en-US"/>
        </w:rPr>
        <w:t xml:space="preserve">to collect data on </w:t>
      </w:r>
      <w:r w:rsidRPr="00DB177E">
        <w:rPr>
          <w:sz w:val="28"/>
          <w:lang w:val="en-US"/>
        </w:rPr>
        <w:t xml:space="preserve">household income and expenditures. Its distinctive feature is in the fact that the distribution of expenditures and incomes is done by </w:t>
      </w:r>
      <w:r w:rsidR="00392501">
        <w:rPr>
          <w:sz w:val="28"/>
          <w:lang w:val="en-US"/>
        </w:rPr>
        <w:t xml:space="preserve">the </w:t>
      </w:r>
      <w:r w:rsidRPr="00DB177E">
        <w:rPr>
          <w:sz w:val="28"/>
          <w:lang w:val="en-US"/>
        </w:rPr>
        <w:t>types of economic activity in accordance with the Russian Classification of Economic Activities (OKVED). The survey includes questions concerning the amount and sources of income</w:t>
      </w:r>
      <w:r w:rsidR="001333DA">
        <w:rPr>
          <w:sz w:val="28"/>
          <w:lang w:val="en-US"/>
        </w:rPr>
        <w:t>s</w:t>
      </w:r>
      <w:r w:rsidRPr="00DB177E">
        <w:rPr>
          <w:sz w:val="28"/>
          <w:lang w:val="en-US"/>
        </w:rPr>
        <w:t xml:space="preserve"> of each </w:t>
      </w:r>
      <w:r w:rsidR="006844F0">
        <w:rPr>
          <w:sz w:val="28"/>
          <w:lang w:val="en-US"/>
        </w:rPr>
        <w:t xml:space="preserve">household </w:t>
      </w:r>
      <w:r w:rsidRPr="00DB177E">
        <w:rPr>
          <w:sz w:val="28"/>
          <w:lang w:val="en-US"/>
        </w:rPr>
        <w:t xml:space="preserve">member by types of economic activity, as well as questions concerning </w:t>
      </w:r>
      <w:r w:rsidR="001333DA">
        <w:rPr>
          <w:sz w:val="28"/>
          <w:lang w:val="en-US"/>
        </w:rPr>
        <w:t xml:space="preserve">the </w:t>
      </w:r>
      <w:r w:rsidRPr="00DB177E">
        <w:rPr>
          <w:sz w:val="28"/>
          <w:lang w:val="en-US"/>
        </w:rPr>
        <w:t>total income</w:t>
      </w:r>
      <w:r w:rsidR="000E1ABB">
        <w:rPr>
          <w:sz w:val="28"/>
          <w:lang w:val="en-US"/>
        </w:rPr>
        <w:t xml:space="preserve"> (</w:t>
      </w:r>
      <w:r w:rsidR="000E1ABB" w:rsidRPr="00271D1B">
        <w:rPr>
          <w:sz w:val="28"/>
          <w:lang w:val="en-US"/>
        </w:rPr>
        <w:t>Dondokov</w:t>
      </w:r>
      <w:r w:rsidR="000E1ABB">
        <w:rPr>
          <w:sz w:val="28"/>
          <w:lang w:val="en-US"/>
        </w:rPr>
        <w:t xml:space="preserve"> et al.</w:t>
      </w:r>
      <w:r w:rsidR="000E1ABB" w:rsidRPr="00271D1B">
        <w:rPr>
          <w:sz w:val="28"/>
          <w:lang w:val="en-US"/>
        </w:rPr>
        <w:t>,</w:t>
      </w:r>
      <w:r w:rsidR="000E1ABB">
        <w:rPr>
          <w:sz w:val="28"/>
          <w:lang w:val="en-US"/>
        </w:rPr>
        <w:t xml:space="preserve"> </w:t>
      </w:r>
      <w:r w:rsidR="000E1ABB" w:rsidRPr="00271D1B">
        <w:rPr>
          <w:sz w:val="28"/>
          <w:lang w:val="en-US"/>
        </w:rPr>
        <w:t>2014)</w:t>
      </w:r>
      <w:r w:rsidRPr="00DB177E">
        <w:rPr>
          <w:sz w:val="28"/>
          <w:lang w:val="en-US"/>
        </w:rPr>
        <w:t xml:space="preserve">. It also has questions about </w:t>
      </w:r>
      <w:r w:rsidR="001333DA" w:rsidRPr="00DB177E">
        <w:rPr>
          <w:sz w:val="28"/>
          <w:lang w:val="en-US"/>
        </w:rPr>
        <w:t>household</w:t>
      </w:r>
      <w:r w:rsidRPr="00DB177E">
        <w:rPr>
          <w:sz w:val="28"/>
          <w:lang w:val="en-US"/>
        </w:rPr>
        <w:t xml:space="preserve"> expenditures that are grouped by types of products. </w:t>
      </w:r>
    </w:p>
    <w:p w:rsidR="008D3D8A" w:rsidRPr="00DB177E" w:rsidRDefault="008D3D8A" w:rsidP="008D3D8A">
      <w:pPr>
        <w:ind w:firstLine="709"/>
        <w:jc w:val="both"/>
        <w:rPr>
          <w:sz w:val="28"/>
          <w:szCs w:val="28"/>
          <w:lang w:val="en-US"/>
        </w:rPr>
      </w:pPr>
      <w:r w:rsidRPr="00DB177E">
        <w:rPr>
          <w:sz w:val="28"/>
          <w:lang w:val="en-US"/>
        </w:rPr>
        <w:t>The new approach is based on the use of the input-output method for households by analogy with the enterprises (sector):</w:t>
      </w:r>
    </w:p>
    <w:p w:rsidR="008D3D8A" w:rsidRPr="00DB177E" w:rsidRDefault="008D3D8A" w:rsidP="008D3D8A">
      <w:pPr>
        <w:ind w:firstLine="709"/>
        <w:jc w:val="both"/>
        <w:rPr>
          <w:sz w:val="28"/>
          <w:szCs w:val="28"/>
          <w:lang w:val="en-US"/>
        </w:rPr>
      </w:pPr>
      <w:r w:rsidRPr="00DB177E">
        <w:rPr>
          <w:sz w:val="28"/>
          <w:lang w:val="en-US"/>
        </w:rPr>
        <w:t xml:space="preserve">1. </w:t>
      </w:r>
      <w:r w:rsidRPr="00DB177E">
        <w:rPr>
          <w:b/>
          <w:sz w:val="28"/>
          <w:lang w:val="en-US"/>
        </w:rPr>
        <w:t>Input</w:t>
      </w:r>
      <w:r w:rsidRPr="00DB177E">
        <w:rPr>
          <w:sz w:val="28"/>
          <w:lang w:val="en-US"/>
        </w:rPr>
        <w:t xml:space="preserve"> includes household incomes by types of economic activity. In enterprises (sector), </w:t>
      </w:r>
      <w:proofErr w:type="gramStart"/>
      <w:r w:rsidRPr="00DB177E">
        <w:rPr>
          <w:sz w:val="28"/>
          <w:lang w:val="en-US"/>
        </w:rPr>
        <w:t>its analogue are</w:t>
      </w:r>
      <w:proofErr w:type="gramEnd"/>
      <w:r w:rsidRPr="00DB177E">
        <w:rPr>
          <w:sz w:val="28"/>
          <w:lang w:val="en-US"/>
        </w:rPr>
        <w:t xml:space="preserve"> production costs.</w:t>
      </w:r>
    </w:p>
    <w:p w:rsidR="008D3D8A" w:rsidRPr="00DB177E" w:rsidRDefault="008D3D8A" w:rsidP="008D3D8A">
      <w:pPr>
        <w:ind w:firstLine="709"/>
        <w:jc w:val="both"/>
        <w:rPr>
          <w:sz w:val="28"/>
          <w:szCs w:val="28"/>
          <w:lang w:val="en-US"/>
        </w:rPr>
      </w:pPr>
      <w:r w:rsidRPr="00DB177E">
        <w:rPr>
          <w:sz w:val="28"/>
          <w:lang w:val="en-US"/>
        </w:rPr>
        <w:t xml:space="preserve">2. The indicators of the household’s </w:t>
      </w:r>
      <w:r w:rsidRPr="00DB177E">
        <w:rPr>
          <w:b/>
          <w:sz w:val="28"/>
          <w:lang w:val="en-US"/>
        </w:rPr>
        <w:t>Output</w:t>
      </w:r>
      <w:r w:rsidRPr="00DB177E">
        <w:rPr>
          <w:sz w:val="28"/>
          <w:lang w:val="en-US"/>
        </w:rPr>
        <w:t xml:space="preserve"> include its expen</w:t>
      </w:r>
      <w:r w:rsidR="00272F1C">
        <w:rPr>
          <w:sz w:val="28"/>
          <w:lang w:val="en-US"/>
        </w:rPr>
        <w:t>ditures</w:t>
      </w:r>
      <w:r w:rsidRPr="00DB177E">
        <w:rPr>
          <w:sz w:val="28"/>
          <w:lang w:val="en-US"/>
        </w:rPr>
        <w:t xml:space="preserve"> </w:t>
      </w:r>
      <w:r w:rsidR="00765124">
        <w:rPr>
          <w:sz w:val="28"/>
          <w:lang w:val="en-US"/>
        </w:rPr>
        <w:t xml:space="preserve">also </w:t>
      </w:r>
      <w:r w:rsidRPr="00DB177E">
        <w:rPr>
          <w:sz w:val="28"/>
          <w:lang w:val="en-US"/>
        </w:rPr>
        <w:t>distributed by types of economic activity. In enterprises (sector), output parameters are the values of the production output.</w:t>
      </w:r>
    </w:p>
    <w:p w:rsidR="00DB177E" w:rsidRDefault="008D3D8A" w:rsidP="00DB177E">
      <w:pPr>
        <w:ind w:firstLine="709"/>
        <w:jc w:val="both"/>
        <w:rPr>
          <w:sz w:val="28"/>
          <w:lang w:val="en-US"/>
        </w:rPr>
      </w:pPr>
      <w:r w:rsidRPr="00DB177E">
        <w:rPr>
          <w:sz w:val="28"/>
          <w:lang w:val="en-US"/>
        </w:rPr>
        <w:t xml:space="preserve">3. The input-output table is the result of the collection and processing of the </w:t>
      </w:r>
      <w:r w:rsidR="00624DA4">
        <w:rPr>
          <w:sz w:val="28"/>
          <w:lang w:val="en-US"/>
        </w:rPr>
        <w:t>source</w:t>
      </w:r>
      <w:r w:rsidRPr="00DB177E">
        <w:rPr>
          <w:sz w:val="28"/>
          <w:lang w:val="en-US"/>
        </w:rPr>
        <w:t xml:space="preserve"> information by sectors (Leontief's classical model). The author introduces a new term, which designates the corresponding informational base for households — the </w:t>
      </w:r>
      <w:proofErr w:type="spellStart"/>
      <w:r w:rsidRPr="00DB177E">
        <w:rPr>
          <w:sz w:val="28"/>
          <w:lang w:val="en-US"/>
        </w:rPr>
        <w:t>Sectoral</w:t>
      </w:r>
      <w:proofErr w:type="spellEnd"/>
      <w:r w:rsidRPr="00DB177E">
        <w:rPr>
          <w:sz w:val="28"/>
          <w:lang w:val="en-US"/>
        </w:rPr>
        <w:t xml:space="preserve"> Matrix of</w:t>
      </w:r>
      <w:r w:rsidR="00A65CED" w:rsidRPr="00DB177E">
        <w:rPr>
          <w:sz w:val="28"/>
          <w:lang w:val="en-US"/>
        </w:rPr>
        <w:t xml:space="preserve"> </w:t>
      </w:r>
      <w:r w:rsidRPr="00DB177E">
        <w:rPr>
          <w:sz w:val="28"/>
          <w:lang w:val="en-US"/>
        </w:rPr>
        <w:t>Monetary Incomes and Expenditures of Households</w:t>
      </w:r>
      <w:r w:rsidR="00DB177E" w:rsidRPr="00DB177E">
        <w:rPr>
          <w:sz w:val="28"/>
          <w:lang w:val="en-US"/>
        </w:rPr>
        <w:t xml:space="preserve"> </w:t>
      </w:r>
      <w:r w:rsidR="00624DA4">
        <w:rPr>
          <w:sz w:val="28"/>
          <w:lang w:val="en-US"/>
        </w:rPr>
        <w:t>(see T</w:t>
      </w:r>
      <w:r w:rsidR="00DB177E">
        <w:rPr>
          <w:sz w:val="28"/>
          <w:lang w:val="en-US"/>
        </w:rPr>
        <w:t>able 1).</w:t>
      </w:r>
      <w:r w:rsidRPr="00DB177E">
        <w:rPr>
          <w:sz w:val="28"/>
          <w:lang w:val="en-US"/>
        </w:rPr>
        <w:t xml:space="preserve"> </w:t>
      </w:r>
      <w:r w:rsidR="00DB177E" w:rsidRPr="00DB177E">
        <w:rPr>
          <w:sz w:val="28"/>
          <w:lang w:val="en-US"/>
        </w:rPr>
        <w:t xml:space="preserve">The D matrix in its structure is analogous to the input-output table. </w:t>
      </w:r>
    </w:p>
    <w:p w:rsidR="005E2603" w:rsidRPr="005E2603" w:rsidRDefault="005E2603" w:rsidP="005E2603">
      <w:pPr>
        <w:ind w:firstLine="709"/>
        <w:jc w:val="both"/>
        <w:rPr>
          <w:sz w:val="28"/>
          <w:lang w:val="en-US"/>
        </w:rPr>
      </w:pPr>
      <w:r w:rsidRPr="005E2603">
        <w:rPr>
          <w:sz w:val="28"/>
          <w:lang w:val="en-US"/>
        </w:rPr>
        <w:t>Let</w:t>
      </w:r>
      <w:r>
        <w:rPr>
          <w:sz w:val="28"/>
          <w:lang w:val="en-US"/>
        </w:rPr>
        <w:t>’</w:t>
      </w:r>
      <w:r w:rsidRPr="005E2603">
        <w:rPr>
          <w:sz w:val="28"/>
          <w:lang w:val="en-US"/>
        </w:rPr>
        <w:t xml:space="preserve">s describe the D matrix. It has three groups of indicators. The </w:t>
      </w:r>
      <w:proofErr w:type="spellStart"/>
      <w:r w:rsidRPr="005E2603">
        <w:rPr>
          <w:sz w:val="28"/>
          <w:lang w:val="en-US"/>
        </w:rPr>
        <w:t>sectoral</w:t>
      </w:r>
      <w:proofErr w:type="spellEnd"/>
      <w:r w:rsidRPr="005E2603">
        <w:rPr>
          <w:sz w:val="28"/>
          <w:lang w:val="en-US"/>
        </w:rPr>
        <w:t xml:space="preserve"> matrix of household consumption C</w:t>
      </w:r>
      <w:proofErr w:type="gramStart"/>
      <w:r w:rsidRPr="005E2603">
        <w:rPr>
          <w:sz w:val="28"/>
          <w:lang w:val="en-US"/>
        </w:rPr>
        <w:t>=(</w:t>
      </w:r>
      <w:proofErr w:type="gramEnd"/>
      <m:oMath>
        <m:sSub>
          <m:sSubPr>
            <m:ctrlPr>
              <w:rPr>
                <w:rFonts w:ascii="Cambria Math" w:hAnsi="Cambria Math"/>
                <w:i/>
                <w:iCs/>
                <w:sz w:val="28"/>
                <w:szCs w:val="28"/>
              </w:rPr>
            </m:ctrlPr>
          </m:sSubPr>
          <m:e>
            <m:r>
              <m:rPr>
                <m:sty m:val="p"/>
              </m:rPr>
              <w:rPr>
                <w:rFonts w:ascii="Cambria Math" w:hAnsi="Cambria Math"/>
                <w:sz w:val="28"/>
                <w:szCs w:val="28"/>
                <w:lang w:val="en-US"/>
              </w:rPr>
              <m:t>C</m:t>
            </m:r>
          </m:e>
          <m:sub>
            <m:r>
              <m:rPr>
                <m:sty m:val="p"/>
              </m:rPr>
              <w:rPr>
                <w:rFonts w:ascii="Cambria Math" w:hAnsi="Cambria Math"/>
                <w:sz w:val="28"/>
                <w:szCs w:val="28"/>
                <w:lang w:val="en-US"/>
              </w:rPr>
              <m:t>ij</m:t>
            </m:r>
          </m:sub>
        </m:sSub>
      </m:oMath>
      <w:r w:rsidRPr="005E2603">
        <w:rPr>
          <w:sz w:val="28"/>
          <w:lang w:val="en-US"/>
        </w:rPr>
        <w:t xml:space="preserve">) is in the upper left part (first quadrant), where </w:t>
      </w:r>
      <m:oMath>
        <m:sSub>
          <m:sSubPr>
            <m:ctrlPr>
              <w:rPr>
                <w:rFonts w:ascii="Cambria Math" w:hAnsi="Cambria Math"/>
                <w:i/>
                <w:iCs/>
                <w:sz w:val="28"/>
                <w:szCs w:val="28"/>
              </w:rPr>
            </m:ctrlPr>
          </m:sSubPr>
          <m:e>
            <m:r>
              <m:rPr>
                <m:sty m:val="p"/>
              </m:rPr>
              <w:rPr>
                <w:rFonts w:ascii="Cambria Math" w:hAnsi="Cambria Math"/>
                <w:sz w:val="28"/>
                <w:szCs w:val="28"/>
                <w:lang w:val="en-US"/>
              </w:rPr>
              <m:t>C</m:t>
            </m:r>
          </m:e>
          <m:sub>
            <m:r>
              <m:rPr>
                <m:sty m:val="p"/>
              </m:rPr>
              <w:rPr>
                <w:rFonts w:ascii="Cambria Math" w:hAnsi="Cambria Math"/>
                <w:sz w:val="28"/>
                <w:szCs w:val="28"/>
                <w:lang w:val="en-US"/>
              </w:rPr>
              <m:t>ij</m:t>
            </m:r>
          </m:sub>
        </m:sSub>
      </m:oMath>
      <w:r w:rsidRPr="005E2603">
        <w:rPr>
          <w:sz w:val="28"/>
          <w:lang w:val="en-US"/>
        </w:rPr>
        <w:t xml:space="preserve"> – is the expenditures for the consumption of the products of the i-type of economic activity made by the households that received their income from the j-type of economic activity. </w:t>
      </w:r>
    </w:p>
    <w:p w:rsidR="005E2603" w:rsidRPr="005E2603" w:rsidRDefault="005E2603" w:rsidP="005E2603">
      <w:pPr>
        <w:ind w:firstLine="709"/>
        <w:jc w:val="both"/>
        <w:rPr>
          <w:sz w:val="28"/>
          <w:lang w:val="en-US"/>
        </w:rPr>
      </w:pPr>
      <w:r w:rsidRPr="005E2603">
        <w:rPr>
          <w:sz w:val="28"/>
          <w:lang w:val="en-US"/>
        </w:rPr>
        <w:t>The C matrix is a square matrix. Household expenditures by types of economic activity are shown in rows. The columns of the C matrix show household income by types of economic activity. The C matrix is the key element of the D matrix.</w:t>
      </w:r>
    </w:p>
    <w:p w:rsidR="005E2603" w:rsidRPr="005E2603" w:rsidRDefault="005E2603" w:rsidP="005E2603">
      <w:pPr>
        <w:ind w:firstLine="709"/>
        <w:jc w:val="both"/>
        <w:rPr>
          <w:sz w:val="28"/>
          <w:lang w:val="en-US"/>
        </w:rPr>
      </w:pPr>
      <w:r w:rsidRPr="005E2603">
        <w:rPr>
          <w:sz w:val="28"/>
          <w:lang w:val="en-US"/>
        </w:rPr>
        <w:t xml:space="preserve">The three columns in the right part of the matrix are for the incomes that are not related to specific types of economic activity: </w:t>
      </w:r>
    </w:p>
    <w:p w:rsidR="005E2603" w:rsidRPr="005E2603" w:rsidRDefault="005E2603" w:rsidP="005E2603">
      <w:pPr>
        <w:ind w:firstLine="709"/>
        <w:jc w:val="both"/>
        <w:rPr>
          <w:rFonts w:eastAsiaTheme="minorEastAsia"/>
          <w:bCs/>
          <w:kern w:val="24"/>
          <w:sz w:val="28"/>
          <w:szCs w:val="28"/>
          <w:lang w:val="en-US"/>
        </w:rPr>
      </w:pPr>
      <w:r w:rsidRPr="005E2603">
        <w:rPr>
          <w:rFonts w:eastAsiaTheme="minorEastAsia"/>
          <w:kern w:val="24"/>
          <w:sz w:val="28"/>
          <w:lang w:val="en-US"/>
        </w:rPr>
        <w:t xml:space="preserve">- </w:t>
      </w:r>
      <w:proofErr w:type="gramStart"/>
      <w:r w:rsidRPr="005E2603">
        <w:rPr>
          <w:rFonts w:eastAsiaTheme="minorEastAsia"/>
          <w:kern w:val="24"/>
          <w:sz w:val="28"/>
          <w:lang w:val="en-US"/>
        </w:rPr>
        <w:t>social</w:t>
      </w:r>
      <w:proofErr w:type="gramEnd"/>
      <w:r w:rsidRPr="005E2603">
        <w:rPr>
          <w:rFonts w:eastAsiaTheme="minorEastAsia"/>
          <w:kern w:val="24"/>
          <w:sz w:val="28"/>
          <w:lang w:val="en-US"/>
        </w:rPr>
        <w:t xml:space="preserve"> transfers (F);</w:t>
      </w:r>
    </w:p>
    <w:p w:rsidR="005E2603" w:rsidRPr="005E2603" w:rsidRDefault="005E2603" w:rsidP="005E2603">
      <w:pPr>
        <w:ind w:firstLine="709"/>
        <w:jc w:val="both"/>
        <w:rPr>
          <w:rFonts w:eastAsiaTheme="minorEastAsia"/>
          <w:bCs/>
          <w:kern w:val="24"/>
          <w:sz w:val="28"/>
          <w:szCs w:val="28"/>
          <w:lang w:val="en-US"/>
        </w:rPr>
      </w:pPr>
      <w:r w:rsidRPr="005E2603">
        <w:rPr>
          <w:rFonts w:eastAsiaTheme="minorEastAsia"/>
          <w:kern w:val="24"/>
          <w:sz w:val="28"/>
          <w:lang w:val="en-US"/>
        </w:rPr>
        <w:t xml:space="preserve">- </w:t>
      </w:r>
      <w:proofErr w:type="gramStart"/>
      <w:r w:rsidRPr="005E2603">
        <w:rPr>
          <w:rFonts w:eastAsiaTheme="minorEastAsia"/>
          <w:kern w:val="24"/>
          <w:sz w:val="28"/>
          <w:lang w:val="en-US"/>
        </w:rPr>
        <w:t>property</w:t>
      </w:r>
      <w:proofErr w:type="gramEnd"/>
      <w:r w:rsidRPr="005E2603">
        <w:rPr>
          <w:rFonts w:eastAsiaTheme="minorEastAsia"/>
          <w:kern w:val="24"/>
          <w:sz w:val="28"/>
          <w:lang w:val="en-US"/>
        </w:rPr>
        <w:t xml:space="preserve"> </w:t>
      </w:r>
      <w:r w:rsidR="00765124">
        <w:rPr>
          <w:rFonts w:eastAsiaTheme="minorEastAsia"/>
          <w:kern w:val="24"/>
          <w:sz w:val="28"/>
          <w:lang w:val="en-US"/>
        </w:rPr>
        <w:t>income</w:t>
      </w:r>
      <w:r w:rsidRPr="005E2603">
        <w:rPr>
          <w:rFonts w:eastAsiaTheme="minorEastAsia"/>
          <w:kern w:val="24"/>
          <w:sz w:val="28"/>
          <w:lang w:val="en-US"/>
        </w:rPr>
        <w:t xml:space="preserve"> (H);</w:t>
      </w:r>
    </w:p>
    <w:p w:rsidR="005E2603" w:rsidRPr="005E2603" w:rsidRDefault="005E2603" w:rsidP="005E2603">
      <w:pPr>
        <w:ind w:firstLine="709"/>
        <w:jc w:val="both"/>
        <w:rPr>
          <w:sz w:val="28"/>
          <w:szCs w:val="28"/>
          <w:lang w:val="en-US"/>
        </w:rPr>
      </w:pPr>
      <w:r w:rsidRPr="005E2603">
        <w:rPr>
          <w:sz w:val="28"/>
          <w:lang w:val="en-US"/>
        </w:rPr>
        <w:t xml:space="preserve">- </w:t>
      </w:r>
      <w:proofErr w:type="gramStart"/>
      <w:r w:rsidRPr="005E2603">
        <w:rPr>
          <w:sz w:val="28"/>
          <w:lang w:val="en-US"/>
        </w:rPr>
        <w:t>other</w:t>
      </w:r>
      <w:proofErr w:type="gramEnd"/>
      <w:r w:rsidRPr="005E2603">
        <w:rPr>
          <w:sz w:val="28"/>
          <w:lang w:val="en-US"/>
        </w:rPr>
        <w:t xml:space="preserve"> monetary incomes (L).</w:t>
      </w:r>
    </w:p>
    <w:p w:rsidR="005E2603" w:rsidRPr="005E2603" w:rsidRDefault="005E2603" w:rsidP="005E2603">
      <w:pPr>
        <w:ind w:firstLine="709"/>
        <w:jc w:val="both"/>
        <w:rPr>
          <w:sz w:val="28"/>
          <w:lang w:val="en-US"/>
        </w:rPr>
      </w:pPr>
      <w:r w:rsidRPr="005E2603">
        <w:rPr>
          <w:sz w:val="28"/>
          <w:lang w:val="en-US"/>
        </w:rPr>
        <w:t xml:space="preserve">The three bottom rows </w:t>
      </w:r>
      <w:r>
        <w:rPr>
          <w:sz w:val="28"/>
          <w:lang w:val="en-US"/>
        </w:rPr>
        <w:t xml:space="preserve">show the </w:t>
      </w:r>
      <w:r w:rsidRPr="005E2603">
        <w:rPr>
          <w:sz w:val="28"/>
          <w:lang w:val="en-US"/>
        </w:rPr>
        <w:t xml:space="preserve">expenditures that are not related to specific types of economic activity: </w:t>
      </w:r>
    </w:p>
    <w:p w:rsidR="005E2603" w:rsidRPr="005E2603" w:rsidRDefault="005E2603" w:rsidP="005E2603">
      <w:pPr>
        <w:ind w:firstLine="709"/>
        <w:jc w:val="both"/>
        <w:rPr>
          <w:sz w:val="28"/>
          <w:lang w:val="en-US"/>
        </w:rPr>
      </w:pPr>
      <w:r w:rsidRPr="005E2603">
        <w:rPr>
          <w:sz w:val="28"/>
          <w:lang w:val="en-US"/>
        </w:rPr>
        <w:t xml:space="preserve">- </w:t>
      </w:r>
      <w:proofErr w:type="gramStart"/>
      <w:r w:rsidRPr="005E2603">
        <w:rPr>
          <w:sz w:val="28"/>
          <w:lang w:val="en-US"/>
        </w:rPr>
        <w:t>mandatory</w:t>
      </w:r>
      <w:proofErr w:type="gramEnd"/>
      <w:r w:rsidRPr="005E2603">
        <w:rPr>
          <w:sz w:val="28"/>
          <w:lang w:val="en-US"/>
        </w:rPr>
        <w:t xml:space="preserve"> payments (M);</w:t>
      </w:r>
    </w:p>
    <w:p w:rsidR="005E2603" w:rsidRPr="005E2603" w:rsidRDefault="005E2603" w:rsidP="005E2603">
      <w:pPr>
        <w:ind w:firstLine="709"/>
        <w:jc w:val="both"/>
        <w:rPr>
          <w:sz w:val="28"/>
          <w:lang w:val="en-US"/>
        </w:rPr>
      </w:pPr>
      <w:r w:rsidRPr="005E2603">
        <w:rPr>
          <w:sz w:val="28"/>
          <w:lang w:val="en-US"/>
        </w:rPr>
        <w:t xml:space="preserve">- </w:t>
      </w:r>
      <w:proofErr w:type="gramStart"/>
      <w:r w:rsidRPr="005E2603">
        <w:rPr>
          <w:sz w:val="28"/>
          <w:lang w:val="en-US"/>
        </w:rPr>
        <w:t>other</w:t>
      </w:r>
      <w:proofErr w:type="gramEnd"/>
      <w:r w:rsidRPr="005E2603">
        <w:rPr>
          <w:sz w:val="28"/>
          <w:lang w:val="en-US"/>
        </w:rPr>
        <w:t xml:space="preserve"> expenses (P);</w:t>
      </w:r>
    </w:p>
    <w:p w:rsidR="005E2603" w:rsidRPr="005E2603" w:rsidRDefault="005E2603" w:rsidP="005E2603">
      <w:pPr>
        <w:ind w:firstLine="709"/>
        <w:jc w:val="both"/>
        <w:rPr>
          <w:sz w:val="28"/>
          <w:lang w:val="en-US"/>
        </w:rPr>
      </w:pPr>
      <w:r w:rsidRPr="005E2603">
        <w:rPr>
          <w:sz w:val="28"/>
          <w:lang w:val="en-US"/>
        </w:rPr>
        <w:t xml:space="preserve">- </w:t>
      </w:r>
      <w:proofErr w:type="gramStart"/>
      <w:r w:rsidRPr="005E2603">
        <w:rPr>
          <w:sz w:val="28"/>
          <w:lang w:val="en-US"/>
        </w:rPr>
        <w:t>savings</w:t>
      </w:r>
      <w:proofErr w:type="gramEnd"/>
      <w:r w:rsidRPr="005E2603">
        <w:rPr>
          <w:sz w:val="28"/>
          <w:lang w:val="en-US"/>
        </w:rPr>
        <w:t xml:space="preserve"> (S).</w:t>
      </w:r>
    </w:p>
    <w:p w:rsidR="00765124" w:rsidRDefault="00765124" w:rsidP="005E2603">
      <w:pPr>
        <w:ind w:firstLine="709"/>
        <w:jc w:val="both"/>
        <w:rPr>
          <w:sz w:val="28"/>
          <w:lang w:val="en-US"/>
        </w:rPr>
      </w:pPr>
    </w:p>
    <w:p w:rsidR="005E2603" w:rsidRPr="005E2603" w:rsidRDefault="005E2603" w:rsidP="005E2603">
      <w:pPr>
        <w:ind w:firstLine="709"/>
        <w:jc w:val="both"/>
        <w:rPr>
          <w:bCs/>
          <w:sz w:val="28"/>
          <w:szCs w:val="28"/>
          <w:lang w:val="en-US"/>
        </w:rPr>
      </w:pPr>
      <w:r>
        <w:rPr>
          <w:sz w:val="28"/>
          <w:lang w:val="en-US"/>
        </w:rPr>
        <w:t>Let’</w:t>
      </w:r>
      <w:r w:rsidRPr="005E2603">
        <w:rPr>
          <w:sz w:val="28"/>
          <w:lang w:val="en-US"/>
        </w:rPr>
        <w:t>s describe the main equations in the D matrix:</w:t>
      </w:r>
    </w:p>
    <w:p w:rsidR="005E2603" w:rsidRDefault="005E2603" w:rsidP="005E2603">
      <w:pPr>
        <w:ind w:firstLine="709"/>
        <w:jc w:val="both"/>
        <w:rPr>
          <w:sz w:val="28"/>
          <w:lang w:val="en-US"/>
        </w:rPr>
      </w:pPr>
      <w:r w:rsidRPr="005E2603">
        <w:rPr>
          <w:sz w:val="28"/>
          <w:lang w:val="en-US"/>
        </w:rPr>
        <w:lastRenderedPageBreak/>
        <w:t>1. The equation of the distribution of household incomes:</w:t>
      </w:r>
    </w:p>
    <w:p w:rsidR="00765124" w:rsidRPr="005E2603" w:rsidRDefault="00765124" w:rsidP="005E2603">
      <w:pPr>
        <w:ind w:firstLine="709"/>
        <w:jc w:val="both"/>
        <w:rPr>
          <w:bCs/>
          <w:sz w:val="28"/>
          <w:szCs w:val="28"/>
          <w:lang w:val="en-US"/>
        </w:rPr>
      </w:pPr>
    </w:p>
    <w:p w:rsidR="005E2603" w:rsidRPr="005E2603" w:rsidRDefault="006E63F3" w:rsidP="005E2603">
      <w:pPr>
        <w:ind w:firstLine="709"/>
        <w:jc w:val="both"/>
        <w:rPr>
          <w:iCs/>
          <w:sz w:val="28"/>
          <w:szCs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j=1</m:t>
            </m:r>
          </m:sub>
          <m:sup>
            <m:r>
              <m:rPr>
                <m:sty m:val="p"/>
              </m:rPr>
              <w:rPr>
                <w:rFonts w:ascii="Cambria Math" w:hAnsi="Cambria Math"/>
                <w:sz w:val="28"/>
                <w:szCs w:val="28"/>
                <w:lang w:val="en-US"/>
              </w:rPr>
              <m:t>n</m:t>
            </m:r>
          </m:sup>
          <m:e>
            <m:r>
              <m:rPr>
                <m:sty m:val="p"/>
              </m:rPr>
              <w:rPr>
                <w:rFonts w:ascii="Cambria Math" w:hAnsi="Cambria Math"/>
                <w:sz w:val="28"/>
                <w:szCs w:val="28"/>
                <w:lang w:val="en-US"/>
              </w:rPr>
              <m:t>D</m:t>
            </m:r>
          </m:e>
        </m:nary>
      </m:oMath>
      <w:r w:rsidR="005E2603" w:rsidRPr="005E2603">
        <w:rPr>
          <w:sz w:val="22"/>
          <w:vertAlign w:val="subscript"/>
          <w:lang w:val="en-US"/>
        </w:rPr>
        <w:t xml:space="preserve">j </w:t>
      </w:r>
      <w:r w:rsidR="005E2603" w:rsidRPr="005E2603">
        <w:rPr>
          <w:sz w:val="28"/>
          <w:lang w:val="en-US"/>
        </w:rPr>
        <w:t>+ D</w:t>
      </w:r>
      <w:r w:rsidR="005E2603" w:rsidRPr="005E2603">
        <w:rPr>
          <w:sz w:val="28"/>
          <w:vertAlign w:val="subscript"/>
          <w:lang w:val="en-US"/>
        </w:rPr>
        <w:t>n+</w:t>
      </w:r>
      <w:proofErr w:type="gramStart"/>
      <w:r w:rsidR="005E2603" w:rsidRPr="005E2603">
        <w:rPr>
          <w:sz w:val="28"/>
          <w:vertAlign w:val="subscript"/>
          <w:lang w:val="en-US"/>
        </w:rPr>
        <w:t xml:space="preserve">1  </w:t>
      </w:r>
      <w:r w:rsidR="005E2603" w:rsidRPr="005E2603">
        <w:rPr>
          <w:sz w:val="28"/>
          <w:lang w:val="en-US"/>
        </w:rPr>
        <w:t>+</w:t>
      </w:r>
      <w:proofErr w:type="gramEnd"/>
      <w:r w:rsidR="005E2603" w:rsidRPr="005E2603">
        <w:rPr>
          <w:sz w:val="28"/>
          <w:vertAlign w:val="subscript"/>
          <w:lang w:val="en-US"/>
        </w:rPr>
        <w:t xml:space="preserve"> </w:t>
      </w:r>
      <w:r w:rsidR="005E2603" w:rsidRPr="005E2603">
        <w:rPr>
          <w:sz w:val="28"/>
          <w:lang w:val="en-US"/>
        </w:rPr>
        <w:t>D</w:t>
      </w:r>
      <w:r w:rsidR="005E2603" w:rsidRPr="005E2603">
        <w:rPr>
          <w:sz w:val="28"/>
          <w:vertAlign w:val="subscript"/>
          <w:lang w:val="en-US"/>
        </w:rPr>
        <w:t xml:space="preserve">n+2 </w:t>
      </w:r>
      <w:r w:rsidR="005E2603" w:rsidRPr="005E2603">
        <w:rPr>
          <w:sz w:val="28"/>
          <w:lang w:val="en-US"/>
        </w:rPr>
        <w:t>+</w:t>
      </w:r>
      <w:r w:rsidR="005E2603" w:rsidRPr="005E2603">
        <w:rPr>
          <w:sz w:val="28"/>
          <w:vertAlign w:val="subscript"/>
          <w:lang w:val="en-US"/>
        </w:rPr>
        <w:t xml:space="preserve">  </w:t>
      </w:r>
      <w:r w:rsidR="005E2603" w:rsidRPr="005E2603">
        <w:rPr>
          <w:sz w:val="28"/>
          <w:lang w:val="en-US"/>
        </w:rPr>
        <w:t>D</w:t>
      </w:r>
      <w:r w:rsidR="005E2603" w:rsidRPr="005E2603">
        <w:rPr>
          <w:sz w:val="28"/>
          <w:vertAlign w:val="subscript"/>
          <w:lang w:val="en-US"/>
        </w:rPr>
        <w:t xml:space="preserve">n+3 </w:t>
      </w:r>
      <w:r w:rsidR="005E2603" w:rsidRPr="005E2603">
        <w:rPr>
          <w:sz w:val="28"/>
          <w:lang w:val="en-US"/>
        </w:rPr>
        <w:t xml:space="preserve">= </w:t>
      </w: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D</m:t>
            </m:r>
          </m:e>
        </m:nary>
      </m:oMath>
      <w:r w:rsidR="005E2603" w:rsidRPr="005E2603">
        <w:rPr>
          <w:sz w:val="28"/>
          <w:lang w:val="en-US"/>
        </w:rPr>
        <w:t>,</w:t>
      </w:r>
      <w:r w:rsidR="005E2603" w:rsidRPr="005E2603">
        <w:rPr>
          <w:lang w:val="en-US"/>
        </w:rPr>
        <w:tab/>
      </w:r>
      <w:r w:rsidR="005E2603" w:rsidRPr="005E2603">
        <w:rPr>
          <w:lang w:val="en-US"/>
        </w:rPr>
        <w:tab/>
      </w:r>
      <w:r w:rsidR="005E2603" w:rsidRPr="005E2603">
        <w:rPr>
          <w:lang w:val="en-US"/>
        </w:rPr>
        <w:tab/>
      </w:r>
      <w:r w:rsidR="005E2603" w:rsidRPr="005E2603">
        <w:rPr>
          <w:lang w:val="en-US"/>
        </w:rPr>
        <w:tab/>
      </w:r>
      <w:r w:rsidR="005E2603" w:rsidRPr="005E2603">
        <w:rPr>
          <w:lang w:val="en-US"/>
        </w:rPr>
        <w:tab/>
      </w:r>
      <w:r w:rsidR="005E2603" w:rsidRPr="005E2603">
        <w:rPr>
          <w:sz w:val="28"/>
          <w:lang w:val="en-US"/>
        </w:rPr>
        <w:t xml:space="preserve">      (3)</w:t>
      </w:r>
    </w:p>
    <w:p w:rsidR="005E2603" w:rsidRPr="005E2603" w:rsidRDefault="005E2603" w:rsidP="005E2603">
      <w:pPr>
        <w:ind w:firstLine="709"/>
        <w:jc w:val="both"/>
        <w:rPr>
          <w:bCs/>
          <w:sz w:val="28"/>
          <w:szCs w:val="28"/>
          <w:lang w:val="en-US"/>
        </w:rPr>
      </w:pPr>
      <w:proofErr w:type="gramStart"/>
      <w:r w:rsidRPr="005E2603">
        <w:rPr>
          <w:sz w:val="28"/>
          <w:lang w:val="en-US"/>
        </w:rPr>
        <w:t>where</w:t>
      </w:r>
      <w:proofErr w:type="gramEnd"/>
      <w:r w:rsidRPr="005E2603">
        <w:rPr>
          <w:sz w:val="28"/>
          <w:lang w:val="en-US"/>
        </w:rPr>
        <w:t xml:space="preserve"> </w:t>
      </w:r>
      <w:proofErr w:type="spellStart"/>
      <w:r w:rsidRPr="005E2603">
        <w:rPr>
          <w:sz w:val="28"/>
          <w:lang w:val="en-US"/>
        </w:rPr>
        <w:t>D</w:t>
      </w:r>
      <w:r w:rsidRPr="005E2603">
        <w:rPr>
          <w:sz w:val="28"/>
          <w:vertAlign w:val="subscript"/>
          <w:lang w:val="en-US"/>
        </w:rPr>
        <w:t>j</w:t>
      </w:r>
      <w:proofErr w:type="spellEnd"/>
      <w:r w:rsidRPr="005E2603">
        <w:rPr>
          <w:sz w:val="28"/>
          <w:vertAlign w:val="subscript"/>
          <w:lang w:val="en-US"/>
        </w:rPr>
        <w:t xml:space="preserve"> </w:t>
      </w:r>
      <w:r w:rsidRPr="005E2603">
        <w:rPr>
          <w:sz w:val="28"/>
          <w:lang w:val="en-US"/>
        </w:rPr>
        <w:t xml:space="preserve">– is the income received by </w:t>
      </w:r>
      <w:r>
        <w:rPr>
          <w:sz w:val="28"/>
          <w:lang w:val="en-US"/>
        </w:rPr>
        <w:t>the</w:t>
      </w:r>
      <w:r w:rsidRPr="005E2603">
        <w:rPr>
          <w:sz w:val="28"/>
          <w:lang w:val="en-US"/>
        </w:rPr>
        <w:t xml:space="preserve"> household in the j-type of economic activity;</w:t>
      </w:r>
    </w:p>
    <w:p w:rsidR="005E2603" w:rsidRPr="005E2603" w:rsidRDefault="006E63F3" w:rsidP="005E2603">
      <w:pPr>
        <w:ind w:firstLine="709"/>
        <w:jc w:val="both"/>
        <w:rPr>
          <w:bCs/>
          <w:sz w:val="28"/>
          <w:szCs w:val="28"/>
          <w:vertAlign w:val="subscript"/>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j=1</m:t>
            </m:r>
          </m:sub>
          <m:sup>
            <m:r>
              <m:rPr>
                <m:sty m:val="p"/>
              </m:rPr>
              <w:rPr>
                <w:rFonts w:ascii="Cambria Math" w:hAnsi="Cambria Math"/>
                <w:sz w:val="28"/>
                <w:szCs w:val="28"/>
                <w:lang w:val="en-US"/>
              </w:rPr>
              <m:t>n</m:t>
            </m:r>
          </m:sup>
          <m:e>
            <m:r>
              <m:rPr>
                <m:sty m:val="p"/>
              </m:rPr>
              <w:rPr>
                <w:rFonts w:ascii="Cambria Math" w:hAnsi="Cambria Math"/>
                <w:sz w:val="28"/>
                <w:szCs w:val="28"/>
                <w:lang w:val="en-US"/>
              </w:rPr>
              <m:t>D</m:t>
            </m:r>
          </m:e>
        </m:nary>
      </m:oMath>
      <w:r w:rsidR="005E2603" w:rsidRPr="005E2603">
        <w:rPr>
          <w:sz w:val="22"/>
          <w:vertAlign w:val="subscript"/>
          <w:lang w:val="en-US"/>
        </w:rPr>
        <w:t xml:space="preserve">j </w:t>
      </w:r>
      <w:r w:rsidR="005E2603" w:rsidRPr="005E2603">
        <w:rPr>
          <w:sz w:val="28"/>
          <w:lang w:val="en-US"/>
        </w:rPr>
        <w:t xml:space="preserve">– </w:t>
      </w:r>
      <w:proofErr w:type="gramStart"/>
      <w:r w:rsidR="005E2603" w:rsidRPr="005E2603">
        <w:rPr>
          <w:sz w:val="28"/>
          <w:lang w:val="en-US"/>
        </w:rPr>
        <w:t>income</w:t>
      </w:r>
      <w:proofErr w:type="gramEnd"/>
      <w:r w:rsidR="005E2603" w:rsidRPr="005E2603">
        <w:rPr>
          <w:sz w:val="28"/>
          <w:lang w:val="en-US"/>
        </w:rPr>
        <w:t xml:space="preserve"> received by the household in all types of economic activity;</w:t>
      </w:r>
    </w:p>
    <w:p w:rsidR="005E2603" w:rsidRPr="005E2603" w:rsidRDefault="005E2603" w:rsidP="005E2603">
      <w:pPr>
        <w:ind w:firstLine="709"/>
        <w:jc w:val="both"/>
        <w:rPr>
          <w:bCs/>
          <w:sz w:val="28"/>
          <w:szCs w:val="28"/>
          <w:lang w:val="en-US"/>
        </w:rPr>
      </w:pPr>
      <w:r w:rsidRPr="005E2603">
        <w:rPr>
          <w:sz w:val="28"/>
          <w:lang w:val="en-US"/>
        </w:rPr>
        <w:t>D</w:t>
      </w:r>
      <w:r w:rsidRPr="005E2603">
        <w:rPr>
          <w:sz w:val="28"/>
          <w:vertAlign w:val="subscript"/>
          <w:lang w:val="en-US"/>
        </w:rPr>
        <w:t>n+</w:t>
      </w:r>
      <w:proofErr w:type="gramStart"/>
      <w:r w:rsidRPr="005E2603">
        <w:rPr>
          <w:sz w:val="28"/>
          <w:vertAlign w:val="subscript"/>
          <w:lang w:val="en-US"/>
        </w:rPr>
        <w:t xml:space="preserve">1  </w:t>
      </w:r>
      <w:r w:rsidRPr="005E2603">
        <w:rPr>
          <w:sz w:val="28"/>
          <w:lang w:val="en-US"/>
        </w:rPr>
        <w:t>–</w:t>
      </w:r>
      <w:proofErr w:type="gramEnd"/>
      <w:r w:rsidRPr="005E2603">
        <w:rPr>
          <w:sz w:val="28"/>
          <w:lang w:val="en-US"/>
        </w:rPr>
        <w:t xml:space="preserve"> </w:t>
      </w:r>
      <w:r>
        <w:rPr>
          <w:sz w:val="28"/>
          <w:lang w:val="en-US"/>
        </w:rPr>
        <w:t>i</w:t>
      </w:r>
      <w:r w:rsidRPr="005E2603">
        <w:rPr>
          <w:sz w:val="28"/>
          <w:lang w:val="en-US"/>
        </w:rPr>
        <w:t>ncome received by the household from social transfers;</w:t>
      </w:r>
    </w:p>
    <w:p w:rsidR="005E2603" w:rsidRPr="005E2603" w:rsidRDefault="005E2603" w:rsidP="005E2603">
      <w:pPr>
        <w:ind w:firstLine="709"/>
        <w:jc w:val="both"/>
        <w:rPr>
          <w:bCs/>
          <w:sz w:val="28"/>
          <w:szCs w:val="28"/>
          <w:lang w:val="en-US"/>
        </w:rPr>
      </w:pPr>
      <w:r w:rsidRPr="005E2603">
        <w:rPr>
          <w:sz w:val="28"/>
          <w:lang w:val="en-US"/>
        </w:rPr>
        <w:t>D</w:t>
      </w:r>
      <w:r w:rsidRPr="005E2603">
        <w:rPr>
          <w:sz w:val="28"/>
          <w:vertAlign w:val="subscript"/>
          <w:lang w:val="en-US"/>
        </w:rPr>
        <w:t xml:space="preserve">n+2 </w:t>
      </w:r>
      <w:r w:rsidRPr="005E2603">
        <w:rPr>
          <w:sz w:val="28"/>
          <w:lang w:val="en-US"/>
        </w:rPr>
        <w:t xml:space="preserve">– property income; </w:t>
      </w:r>
    </w:p>
    <w:p w:rsidR="005E2603" w:rsidRPr="005E2603" w:rsidRDefault="005E2603" w:rsidP="005E2603">
      <w:pPr>
        <w:ind w:firstLine="709"/>
        <w:jc w:val="both"/>
        <w:rPr>
          <w:bCs/>
          <w:sz w:val="28"/>
          <w:szCs w:val="28"/>
          <w:lang w:val="en-US"/>
        </w:rPr>
      </w:pPr>
      <w:r w:rsidRPr="005E2603">
        <w:rPr>
          <w:sz w:val="28"/>
          <w:lang w:val="en-US"/>
        </w:rPr>
        <w:t>D</w:t>
      </w:r>
      <w:r w:rsidRPr="005E2603">
        <w:rPr>
          <w:sz w:val="28"/>
          <w:vertAlign w:val="subscript"/>
          <w:lang w:val="en-US"/>
        </w:rPr>
        <w:t xml:space="preserve">n+3 </w:t>
      </w:r>
      <w:r w:rsidRPr="005E2603">
        <w:rPr>
          <w:sz w:val="28"/>
          <w:lang w:val="en-US"/>
        </w:rPr>
        <w:t>– other monetary income;</w:t>
      </w:r>
    </w:p>
    <w:p w:rsidR="005E2603" w:rsidRPr="005E2603" w:rsidRDefault="006E63F3" w:rsidP="005E2603">
      <w:pPr>
        <w:spacing w:before="120"/>
        <w:ind w:firstLine="709"/>
        <w:jc w:val="both"/>
        <w:rPr>
          <w:bCs/>
          <w:sz w:val="28"/>
          <w:szCs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D</m:t>
            </m:r>
          </m:e>
        </m:nary>
      </m:oMath>
      <w:r w:rsidR="005E2603" w:rsidRPr="005E2603">
        <w:rPr>
          <w:sz w:val="28"/>
          <w:vertAlign w:val="subscript"/>
          <w:lang w:val="en-US"/>
        </w:rPr>
        <w:t>u</w:t>
      </w:r>
      <w:r w:rsidR="005E2603" w:rsidRPr="005E2603">
        <w:rPr>
          <w:sz w:val="28"/>
          <w:lang w:val="en-US"/>
        </w:rPr>
        <w:t xml:space="preserve"> – </w:t>
      </w:r>
      <w:proofErr w:type="gramStart"/>
      <w:r w:rsidR="005E2603" w:rsidRPr="005E2603">
        <w:rPr>
          <w:sz w:val="28"/>
          <w:lang w:val="en-US"/>
        </w:rPr>
        <w:t>cumulative</w:t>
      </w:r>
      <w:proofErr w:type="gramEnd"/>
      <w:r w:rsidR="005E2603" w:rsidRPr="005E2603">
        <w:rPr>
          <w:sz w:val="28"/>
          <w:lang w:val="en-US"/>
        </w:rPr>
        <w:t xml:space="preserve"> income of the household.</w:t>
      </w:r>
    </w:p>
    <w:p w:rsidR="005E2603" w:rsidRPr="005E2603" w:rsidRDefault="005E2603" w:rsidP="005E2603">
      <w:pPr>
        <w:ind w:firstLine="709"/>
        <w:jc w:val="both"/>
        <w:rPr>
          <w:bCs/>
          <w:sz w:val="28"/>
          <w:szCs w:val="28"/>
          <w:lang w:val="en-US"/>
        </w:rPr>
      </w:pPr>
    </w:p>
    <w:p w:rsidR="005E2603" w:rsidRPr="000944D1" w:rsidRDefault="005E2603" w:rsidP="005E2603">
      <w:pPr>
        <w:pStyle w:val="ConsPlusNormal"/>
        <w:ind w:firstLine="0"/>
        <w:jc w:val="center"/>
        <w:rPr>
          <w:rFonts w:ascii="Times New Roman" w:hAnsi="Times New Roman" w:cs="Times New Roman"/>
          <w:sz w:val="24"/>
          <w:szCs w:val="24"/>
          <w:lang w:val="en-US"/>
        </w:rPr>
      </w:pPr>
      <w:proofErr w:type="gramStart"/>
      <w:r w:rsidRPr="000944D1">
        <w:rPr>
          <w:rFonts w:ascii="Times New Roman" w:hAnsi="Times New Roman"/>
          <w:sz w:val="28"/>
          <w:lang w:val="en-US"/>
        </w:rPr>
        <w:t>Table 1.</w:t>
      </w:r>
      <w:proofErr w:type="gramEnd"/>
      <w:r w:rsidRPr="000944D1">
        <w:rPr>
          <w:rFonts w:ascii="Times New Roman" w:hAnsi="Times New Roman"/>
          <w:sz w:val="28"/>
          <w:lang w:val="en-US"/>
        </w:rPr>
        <w:t xml:space="preserve"> </w:t>
      </w:r>
      <w:proofErr w:type="spellStart"/>
      <w:r w:rsidRPr="000944D1">
        <w:rPr>
          <w:rFonts w:ascii="Times New Roman" w:hAnsi="Times New Roman"/>
          <w:sz w:val="28"/>
          <w:lang w:val="en-US"/>
        </w:rPr>
        <w:t>Sectoral</w:t>
      </w:r>
      <w:proofErr w:type="spellEnd"/>
      <w:r w:rsidRPr="000944D1">
        <w:rPr>
          <w:rFonts w:ascii="Times New Roman" w:hAnsi="Times New Roman"/>
          <w:sz w:val="28"/>
          <w:lang w:val="en-US"/>
        </w:rPr>
        <w:t xml:space="preserve"> Matrix of Monetary Incomes and Expenditures of Households </w:t>
      </w:r>
    </w:p>
    <w:tbl>
      <w:tblPr>
        <w:tblW w:w="9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09"/>
        <w:gridCol w:w="709"/>
        <w:gridCol w:w="992"/>
        <w:gridCol w:w="709"/>
        <w:gridCol w:w="992"/>
        <w:gridCol w:w="1418"/>
        <w:gridCol w:w="992"/>
        <w:gridCol w:w="992"/>
        <w:gridCol w:w="992"/>
        <w:gridCol w:w="1134"/>
      </w:tblGrid>
      <w:tr w:rsidR="005E2603" w:rsidRPr="00DB177E" w:rsidTr="001A3018">
        <w:trPr>
          <w:trHeight w:val="683"/>
        </w:trPr>
        <w:tc>
          <w:tcPr>
            <w:tcW w:w="1418" w:type="dxa"/>
            <w:gridSpan w:val="2"/>
            <w:vMerge w:val="restart"/>
            <w:shd w:val="clear" w:color="auto" w:fill="FFFFFF" w:themeFill="background1"/>
            <w:tcMar>
              <w:top w:w="15" w:type="dxa"/>
              <w:left w:w="65" w:type="dxa"/>
              <w:bottom w:w="0" w:type="dxa"/>
              <w:right w:w="65" w:type="dxa"/>
            </w:tcMar>
            <w:hideMark/>
          </w:tcPr>
          <w:p w:rsidR="005E2603" w:rsidRPr="00DB177E" w:rsidRDefault="005E2603" w:rsidP="008C7A3E">
            <w:pPr>
              <w:jc w:val="both"/>
              <w:rPr>
                <w:sz w:val="22"/>
                <w:szCs w:val="22"/>
              </w:rPr>
            </w:pPr>
            <w:r w:rsidRPr="005E2603">
              <w:rPr>
                <w:sz w:val="22"/>
                <w:lang w:val="en-US"/>
              </w:rPr>
              <w:t xml:space="preserve">                  </w:t>
            </w:r>
            <w:r>
              <w:rPr>
                <w:sz w:val="22"/>
              </w:rPr>
              <w:t>j</w:t>
            </w:r>
          </w:p>
          <w:p w:rsidR="005E2603" w:rsidRPr="00DB177E" w:rsidRDefault="005E2603" w:rsidP="008C7A3E">
            <w:pPr>
              <w:jc w:val="both"/>
              <w:rPr>
                <w:bCs/>
                <w:sz w:val="22"/>
                <w:szCs w:val="22"/>
              </w:rPr>
            </w:pPr>
          </w:p>
          <w:p w:rsidR="005E2603" w:rsidRPr="00DB177E" w:rsidRDefault="005E2603" w:rsidP="008C7A3E">
            <w:pPr>
              <w:jc w:val="both"/>
              <w:rPr>
                <w:sz w:val="22"/>
                <w:szCs w:val="22"/>
              </w:rPr>
            </w:pPr>
            <w:r>
              <w:rPr>
                <w:sz w:val="22"/>
              </w:rPr>
              <w:t>i</w:t>
            </w:r>
          </w:p>
        </w:tc>
        <w:tc>
          <w:tcPr>
            <w:tcW w:w="4111" w:type="dxa"/>
            <w:gridSpan w:val="4"/>
            <w:shd w:val="clear" w:color="auto" w:fill="FFFFFF" w:themeFill="background1"/>
            <w:tcMar>
              <w:top w:w="15" w:type="dxa"/>
              <w:left w:w="65" w:type="dxa"/>
              <w:bottom w:w="0" w:type="dxa"/>
              <w:right w:w="65" w:type="dxa"/>
            </w:tcMar>
            <w:vAlign w:val="center"/>
            <w:hideMark/>
          </w:tcPr>
          <w:p w:rsidR="005E2603" w:rsidRPr="005E2603" w:rsidRDefault="005E2603" w:rsidP="00A543C4">
            <w:pPr>
              <w:jc w:val="center"/>
              <w:rPr>
                <w:sz w:val="22"/>
                <w:szCs w:val="22"/>
                <w:lang w:val="en-US"/>
              </w:rPr>
            </w:pPr>
            <w:r w:rsidRPr="005E2603">
              <w:rPr>
                <w:rFonts w:eastAsiaTheme="minorEastAsia"/>
                <w:kern w:val="24"/>
                <w:sz w:val="22"/>
                <w:lang w:val="en-US"/>
              </w:rPr>
              <w:t>Household incomes by types of economic activity</w:t>
            </w:r>
            <w:r w:rsidR="00AC575D">
              <w:rPr>
                <w:rFonts w:eastAsiaTheme="minorEastAsia"/>
                <w:kern w:val="24"/>
                <w:sz w:val="22"/>
                <w:lang w:val="en-US"/>
              </w:rPr>
              <w:t xml:space="preserve"> (TEA)</w:t>
            </w:r>
          </w:p>
        </w:tc>
        <w:tc>
          <w:tcPr>
            <w:tcW w:w="992" w:type="dxa"/>
            <w:vMerge w:val="restart"/>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rFonts w:eastAsiaTheme="minorEastAsia"/>
                <w:bCs/>
                <w:kern w:val="24"/>
                <w:sz w:val="22"/>
                <w:szCs w:val="22"/>
              </w:rPr>
            </w:pPr>
            <w:proofErr w:type="spellStart"/>
            <w:r>
              <w:rPr>
                <w:rFonts w:eastAsiaTheme="minorEastAsia"/>
                <w:kern w:val="24"/>
                <w:sz w:val="22"/>
              </w:rPr>
              <w:t>Social</w:t>
            </w:r>
            <w:proofErr w:type="spellEnd"/>
            <w:r>
              <w:rPr>
                <w:rFonts w:eastAsiaTheme="minorEastAsia"/>
                <w:kern w:val="24"/>
                <w:sz w:val="22"/>
              </w:rPr>
              <w:t xml:space="preserve"> </w:t>
            </w:r>
            <w:proofErr w:type="spellStart"/>
            <w:r>
              <w:rPr>
                <w:rFonts w:eastAsiaTheme="minorEastAsia"/>
                <w:kern w:val="24"/>
                <w:sz w:val="22"/>
              </w:rPr>
              <w:t>transfers</w:t>
            </w:r>
            <w:proofErr w:type="spellEnd"/>
          </w:p>
          <w:p w:rsidR="005E2603" w:rsidRPr="00DB177E" w:rsidRDefault="005E2603" w:rsidP="008C7A3E">
            <w:pPr>
              <w:jc w:val="center"/>
              <w:rPr>
                <w:sz w:val="22"/>
                <w:szCs w:val="22"/>
              </w:rPr>
            </w:pPr>
          </w:p>
        </w:tc>
        <w:tc>
          <w:tcPr>
            <w:tcW w:w="992" w:type="dxa"/>
            <w:vMerge w:val="restart"/>
            <w:shd w:val="clear" w:color="auto" w:fill="FFFFFF" w:themeFill="background1"/>
            <w:tcMar>
              <w:top w:w="15" w:type="dxa"/>
              <w:left w:w="65" w:type="dxa"/>
              <w:bottom w:w="0" w:type="dxa"/>
              <w:right w:w="65" w:type="dxa"/>
            </w:tcMar>
            <w:vAlign w:val="center"/>
            <w:hideMark/>
          </w:tcPr>
          <w:p w:rsidR="005E2603" w:rsidRPr="00DB177E" w:rsidRDefault="005E2603" w:rsidP="008C7A3E">
            <w:pPr>
              <w:jc w:val="both"/>
              <w:rPr>
                <w:rFonts w:eastAsiaTheme="minorEastAsia"/>
                <w:bCs/>
                <w:kern w:val="24"/>
                <w:sz w:val="22"/>
                <w:szCs w:val="22"/>
              </w:rPr>
            </w:pPr>
            <w:proofErr w:type="spellStart"/>
            <w:r>
              <w:rPr>
                <w:rFonts w:eastAsiaTheme="minorEastAsia"/>
                <w:kern w:val="24"/>
                <w:sz w:val="22"/>
              </w:rPr>
              <w:t>Property</w:t>
            </w:r>
            <w:proofErr w:type="spellEnd"/>
            <w:r>
              <w:rPr>
                <w:rFonts w:eastAsiaTheme="minorEastAsia"/>
                <w:kern w:val="24"/>
                <w:sz w:val="22"/>
              </w:rPr>
              <w:t xml:space="preserve"> </w:t>
            </w:r>
            <w:r w:rsidR="00A543C4">
              <w:rPr>
                <w:rFonts w:eastAsiaTheme="minorEastAsia"/>
                <w:kern w:val="24"/>
                <w:sz w:val="22"/>
                <w:lang w:val="en-US"/>
              </w:rPr>
              <w:t>income</w:t>
            </w:r>
          </w:p>
          <w:p w:rsidR="005E2603" w:rsidRPr="00DB177E" w:rsidRDefault="005E2603" w:rsidP="008C7A3E">
            <w:pPr>
              <w:jc w:val="center"/>
              <w:rPr>
                <w:sz w:val="22"/>
                <w:szCs w:val="22"/>
              </w:rPr>
            </w:pPr>
          </w:p>
        </w:tc>
        <w:tc>
          <w:tcPr>
            <w:tcW w:w="992" w:type="dxa"/>
            <w:vMerge w:val="restart"/>
            <w:shd w:val="clear" w:color="auto" w:fill="FFFFFF" w:themeFill="background1"/>
            <w:tcMar>
              <w:top w:w="15" w:type="dxa"/>
              <w:left w:w="65" w:type="dxa"/>
              <w:bottom w:w="0" w:type="dxa"/>
              <w:right w:w="65" w:type="dxa"/>
            </w:tcMar>
            <w:vAlign w:val="center"/>
            <w:hideMark/>
          </w:tcPr>
          <w:p w:rsidR="005E2603" w:rsidRPr="00DB177E" w:rsidRDefault="005E2603" w:rsidP="008C7A3E">
            <w:pPr>
              <w:jc w:val="both"/>
              <w:rPr>
                <w:sz w:val="22"/>
                <w:szCs w:val="22"/>
              </w:rPr>
            </w:pPr>
            <w:proofErr w:type="spellStart"/>
            <w:r>
              <w:rPr>
                <w:sz w:val="22"/>
              </w:rPr>
              <w:t>Other</w:t>
            </w:r>
            <w:proofErr w:type="spellEnd"/>
            <w:r>
              <w:rPr>
                <w:sz w:val="22"/>
              </w:rPr>
              <w:t xml:space="preserve"> </w:t>
            </w:r>
            <w:proofErr w:type="spellStart"/>
            <w:r>
              <w:rPr>
                <w:sz w:val="22"/>
              </w:rPr>
              <w:t>monetary</w:t>
            </w:r>
            <w:proofErr w:type="spellEnd"/>
            <w:r>
              <w:rPr>
                <w:sz w:val="22"/>
              </w:rPr>
              <w:t xml:space="preserve"> </w:t>
            </w:r>
            <w:proofErr w:type="spellStart"/>
            <w:r>
              <w:rPr>
                <w:sz w:val="22"/>
              </w:rPr>
              <w:t>incomes</w:t>
            </w:r>
            <w:proofErr w:type="spellEnd"/>
          </w:p>
          <w:p w:rsidR="005E2603" w:rsidRPr="00DB177E" w:rsidRDefault="005E2603" w:rsidP="008C7A3E">
            <w:pPr>
              <w:jc w:val="center"/>
              <w:rPr>
                <w:sz w:val="22"/>
                <w:szCs w:val="22"/>
              </w:rPr>
            </w:pPr>
          </w:p>
        </w:tc>
        <w:tc>
          <w:tcPr>
            <w:tcW w:w="1134" w:type="dxa"/>
            <w:vMerge w:val="restart"/>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Total</w:t>
            </w:r>
            <w:proofErr w:type="spellEnd"/>
          </w:p>
          <w:p w:rsidR="005E2603" w:rsidRPr="00DB177E" w:rsidRDefault="005E2603" w:rsidP="008C7A3E">
            <w:pPr>
              <w:jc w:val="center"/>
              <w:rPr>
                <w:sz w:val="22"/>
                <w:szCs w:val="22"/>
              </w:rPr>
            </w:pPr>
          </w:p>
        </w:tc>
      </w:tr>
      <w:tr w:rsidR="005E2603" w:rsidRPr="00DB177E" w:rsidTr="001A3018">
        <w:trPr>
          <w:trHeight w:val="117"/>
        </w:trPr>
        <w:tc>
          <w:tcPr>
            <w:tcW w:w="1418" w:type="dxa"/>
            <w:gridSpan w:val="2"/>
            <w:vMerge/>
            <w:tcBorders>
              <w:bottom w:val="single" w:sz="4" w:space="0" w:color="auto"/>
            </w:tcBorders>
            <w:shd w:val="clear" w:color="auto" w:fill="FFFFFF" w:themeFill="background1"/>
            <w:vAlign w:val="center"/>
            <w:hideMark/>
          </w:tcPr>
          <w:p w:rsidR="005E2603" w:rsidRPr="00DB177E" w:rsidRDefault="005E2603" w:rsidP="008C7A3E">
            <w:pPr>
              <w:jc w:val="both"/>
              <w:rPr>
                <w:sz w:val="22"/>
                <w:szCs w:val="22"/>
              </w:rPr>
            </w:pPr>
          </w:p>
        </w:tc>
        <w:tc>
          <w:tcPr>
            <w:tcW w:w="992" w:type="dxa"/>
            <w:tcBorders>
              <w:bottom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r>
              <w:rPr>
                <w:sz w:val="22"/>
              </w:rPr>
              <w:t>1</w:t>
            </w:r>
          </w:p>
        </w:tc>
        <w:tc>
          <w:tcPr>
            <w:tcW w:w="709" w:type="dxa"/>
            <w:tcBorders>
              <w:bottom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r>
              <w:rPr>
                <w:sz w:val="22"/>
              </w:rPr>
              <w:t>…</w:t>
            </w:r>
          </w:p>
        </w:tc>
        <w:tc>
          <w:tcPr>
            <w:tcW w:w="992" w:type="dxa"/>
            <w:tcBorders>
              <w:bottom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r>
              <w:rPr>
                <w:sz w:val="22"/>
              </w:rPr>
              <w:t>n</w:t>
            </w:r>
          </w:p>
        </w:tc>
        <w:tc>
          <w:tcPr>
            <w:tcW w:w="1418" w:type="dxa"/>
            <w:tcBorders>
              <w:bottom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both"/>
              <w:rPr>
                <w:sz w:val="22"/>
                <w:szCs w:val="22"/>
              </w:rPr>
            </w:pPr>
            <w:proofErr w:type="spellStart"/>
            <w:r>
              <w:rPr>
                <w:sz w:val="22"/>
              </w:rPr>
              <w:t>Total</w:t>
            </w:r>
            <w:proofErr w:type="spellEnd"/>
          </w:p>
        </w:tc>
        <w:tc>
          <w:tcPr>
            <w:tcW w:w="992" w:type="dxa"/>
            <w:vMerge/>
            <w:tcBorders>
              <w:bottom w:val="single" w:sz="4" w:space="0" w:color="auto"/>
            </w:tcBorders>
            <w:shd w:val="clear" w:color="auto" w:fill="FFFFFF" w:themeFill="background1"/>
            <w:vAlign w:val="center"/>
            <w:hideMark/>
          </w:tcPr>
          <w:p w:rsidR="005E2603" w:rsidRPr="00DB177E" w:rsidRDefault="005E2603" w:rsidP="008C7A3E">
            <w:pPr>
              <w:jc w:val="both"/>
              <w:rPr>
                <w:sz w:val="22"/>
                <w:szCs w:val="22"/>
              </w:rPr>
            </w:pPr>
          </w:p>
        </w:tc>
        <w:tc>
          <w:tcPr>
            <w:tcW w:w="992" w:type="dxa"/>
            <w:vMerge/>
            <w:tcBorders>
              <w:bottom w:val="single" w:sz="4" w:space="0" w:color="auto"/>
            </w:tcBorders>
            <w:shd w:val="clear" w:color="auto" w:fill="FFFFFF" w:themeFill="background1"/>
            <w:vAlign w:val="center"/>
            <w:hideMark/>
          </w:tcPr>
          <w:p w:rsidR="005E2603" w:rsidRPr="00DB177E" w:rsidRDefault="005E2603" w:rsidP="008C7A3E">
            <w:pPr>
              <w:jc w:val="both"/>
              <w:rPr>
                <w:sz w:val="22"/>
                <w:szCs w:val="22"/>
              </w:rPr>
            </w:pPr>
          </w:p>
        </w:tc>
        <w:tc>
          <w:tcPr>
            <w:tcW w:w="992" w:type="dxa"/>
            <w:vMerge/>
            <w:tcBorders>
              <w:bottom w:val="single" w:sz="4" w:space="0" w:color="auto"/>
            </w:tcBorders>
            <w:shd w:val="clear" w:color="auto" w:fill="FFFFFF" w:themeFill="background1"/>
            <w:vAlign w:val="center"/>
            <w:hideMark/>
          </w:tcPr>
          <w:p w:rsidR="005E2603" w:rsidRPr="00DB177E" w:rsidRDefault="005E2603" w:rsidP="008C7A3E">
            <w:pPr>
              <w:jc w:val="both"/>
              <w:rPr>
                <w:sz w:val="22"/>
                <w:szCs w:val="22"/>
              </w:rPr>
            </w:pPr>
          </w:p>
        </w:tc>
        <w:tc>
          <w:tcPr>
            <w:tcW w:w="1134" w:type="dxa"/>
            <w:vMerge/>
            <w:tcBorders>
              <w:bottom w:val="single" w:sz="4" w:space="0" w:color="auto"/>
            </w:tcBorders>
            <w:shd w:val="clear" w:color="auto" w:fill="FFFFFF" w:themeFill="background1"/>
            <w:vAlign w:val="center"/>
            <w:hideMark/>
          </w:tcPr>
          <w:p w:rsidR="005E2603" w:rsidRPr="00DB177E" w:rsidRDefault="005E2603" w:rsidP="008C7A3E">
            <w:pPr>
              <w:jc w:val="both"/>
              <w:rPr>
                <w:sz w:val="22"/>
                <w:szCs w:val="22"/>
              </w:rPr>
            </w:pPr>
          </w:p>
        </w:tc>
      </w:tr>
      <w:tr w:rsidR="005E2603" w:rsidRPr="00DB177E" w:rsidTr="001A3018">
        <w:trPr>
          <w:trHeight w:val="117"/>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603" w:rsidRPr="00DB177E" w:rsidRDefault="005E2603" w:rsidP="008C7A3E">
            <w:pPr>
              <w:jc w:val="center"/>
              <w:rPr>
                <w:sz w:val="22"/>
                <w:szCs w:val="22"/>
              </w:rPr>
            </w:pPr>
            <w:r>
              <w:rPr>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tcPr>
          <w:p w:rsidR="005E2603" w:rsidRPr="00DB177E" w:rsidRDefault="005E2603" w:rsidP="008C7A3E">
            <w:pPr>
              <w:jc w:val="center"/>
              <w:rPr>
                <w:sz w:val="22"/>
                <w:szCs w:val="22"/>
              </w:rPr>
            </w:pPr>
            <w:r>
              <w:rPr>
                <w:sz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tcPr>
          <w:p w:rsidR="005E2603" w:rsidRPr="00DB177E" w:rsidRDefault="005E2603" w:rsidP="008C7A3E">
            <w:pPr>
              <w:jc w:val="center"/>
              <w:rPr>
                <w:sz w:val="22"/>
                <w:szCs w:val="22"/>
              </w:rPr>
            </w:pPr>
            <w:r>
              <w:rPr>
                <w:sz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tcPr>
          <w:p w:rsidR="005E2603" w:rsidRPr="00DB177E" w:rsidRDefault="005E2603" w:rsidP="008C7A3E">
            <w:pPr>
              <w:jc w:val="center"/>
              <w:rPr>
                <w:sz w:val="22"/>
                <w:szCs w:val="22"/>
              </w:rPr>
            </w:pPr>
            <w:r>
              <w:rPr>
                <w:sz w:val="22"/>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tcPr>
          <w:p w:rsidR="005E2603" w:rsidRPr="00DB177E" w:rsidRDefault="005E2603" w:rsidP="008C7A3E">
            <w:pPr>
              <w:jc w:val="center"/>
              <w:rPr>
                <w:sz w:val="22"/>
                <w:szCs w:val="22"/>
              </w:rPr>
            </w:pPr>
            <w:r>
              <w:rPr>
                <w:sz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603" w:rsidRPr="00DB177E" w:rsidRDefault="005E2603" w:rsidP="008C7A3E">
            <w:pPr>
              <w:jc w:val="center"/>
              <w:rPr>
                <w:sz w:val="22"/>
                <w:szCs w:val="22"/>
              </w:rPr>
            </w:pPr>
            <w:r>
              <w:rPr>
                <w:sz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603" w:rsidRPr="00DB177E" w:rsidRDefault="005E2603" w:rsidP="008C7A3E">
            <w:pPr>
              <w:jc w:val="center"/>
              <w:rPr>
                <w:sz w:val="22"/>
                <w:szCs w:val="22"/>
              </w:rPr>
            </w:pPr>
            <w:r>
              <w:rPr>
                <w:sz w:val="22"/>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603" w:rsidRPr="00DB177E" w:rsidRDefault="005E2603" w:rsidP="008C7A3E">
            <w:pPr>
              <w:jc w:val="center"/>
              <w:rPr>
                <w:sz w:val="22"/>
                <w:szCs w:val="22"/>
              </w:rPr>
            </w:pPr>
            <w:r>
              <w:rPr>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603" w:rsidRPr="00DB177E" w:rsidRDefault="005E2603" w:rsidP="008C7A3E">
            <w:pPr>
              <w:jc w:val="center"/>
              <w:rPr>
                <w:sz w:val="22"/>
                <w:szCs w:val="22"/>
              </w:rPr>
            </w:pPr>
            <w:r>
              <w:rPr>
                <w:sz w:val="22"/>
              </w:rPr>
              <w:t>9</w:t>
            </w:r>
          </w:p>
        </w:tc>
      </w:tr>
      <w:tr w:rsidR="005E2603" w:rsidRPr="00DB177E" w:rsidTr="001A3018">
        <w:trPr>
          <w:trHeight w:val="519"/>
        </w:trPr>
        <w:tc>
          <w:tcPr>
            <w:tcW w:w="709" w:type="dxa"/>
            <w:vMerge w:val="restart"/>
            <w:tcBorders>
              <w:top w:val="single" w:sz="4" w:space="0" w:color="auto"/>
            </w:tcBorders>
            <w:shd w:val="clear" w:color="auto" w:fill="FFFFFF" w:themeFill="background1"/>
            <w:tcMar>
              <w:top w:w="15" w:type="dxa"/>
              <w:left w:w="65" w:type="dxa"/>
              <w:bottom w:w="0" w:type="dxa"/>
              <w:right w:w="65" w:type="dxa"/>
            </w:tcMar>
            <w:textDirection w:val="btLr"/>
            <w:hideMark/>
          </w:tcPr>
          <w:p w:rsidR="005E2603" w:rsidRPr="005E2603" w:rsidRDefault="005E2603" w:rsidP="008C7A3E">
            <w:pPr>
              <w:jc w:val="both"/>
              <w:rPr>
                <w:rFonts w:eastAsiaTheme="minorEastAsia"/>
                <w:bCs/>
                <w:kern w:val="24"/>
                <w:sz w:val="22"/>
                <w:szCs w:val="22"/>
                <w:lang w:val="en-US"/>
              </w:rPr>
            </w:pPr>
            <w:r w:rsidRPr="005E2603">
              <w:rPr>
                <w:rFonts w:eastAsiaTheme="minorEastAsia"/>
                <w:kern w:val="24"/>
                <w:sz w:val="22"/>
                <w:lang w:val="en-US"/>
              </w:rPr>
              <w:t>Household expenditures by types of economic activity</w:t>
            </w:r>
          </w:p>
        </w:tc>
        <w:tc>
          <w:tcPr>
            <w:tcW w:w="709"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1</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С</w:t>
            </w:r>
            <w:r>
              <w:rPr>
                <w:sz w:val="22"/>
                <w:vertAlign w:val="subscript"/>
              </w:rPr>
              <w:t>11</w:t>
            </w:r>
          </w:p>
        </w:tc>
        <w:tc>
          <w:tcPr>
            <w:tcW w:w="709"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С</w:t>
            </w:r>
            <w:r>
              <w:rPr>
                <w:sz w:val="22"/>
                <w:vertAlign w:val="subscript"/>
              </w:rPr>
              <w:t>1n</w:t>
            </w:r>
          </w:p>
        </w:tc>
        <w:tc>
          <w:tcPr>
            <w:tcW w:w="1418"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C</m:t>
                  </m:r>
                </m:e>
              </m:nary>
            </m:oMath>
            <w:r w:rsidR="005E2603">
              <w:rPr>
                <w:sz w:val="22"/>
                <w:vertAlign w:val="subscript"/>
              </w:rPr>
              <w:t>1j</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F</w:t>
            </w:r>
            <w:r>
              <w:rPr>
                <w:sz w:val="22"/>
                <w:vertAlign w:val="subscript"/>
              </w:rPr>
              <w:t>1</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H</w:t>
            </w:r>
            <w:r>
              <w:rPr>
                <w:sz w:val="22"/>
                <w:vertAlign w:val="subscript"/>
              </w:rPr>
              <w:t>1</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L</w:t>
            </w:r>
            <w:r>
              <w:rPr>
                <w:sz w:val="22"/>
                <w:vertAlign w:val="subscript"/>
              </w:rPr>
              <w:t>1</w:t>
            </w:r>
          </w:p>
        </w:tc>
        <w:tc>
          <w:tcPr>
            <w:tcW w:w="1134"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R</w:t>
            </w:r>
            <w:r>
              <w:rPr>
                <w:sz w:val="22"/>
                <w:vertAlign w:val="subscript"/>
              </w:rPr>
              <w:t>1</w:t>
            </w:r>
          </w:p>
        </w:tc>
      </w:tr>
      <w:tr w:rsidR="005E2603" w:rsidRPr="00DB177E" w:rsidTr="001A3018">
        <w:trPr>
          <w:trHeight w:val="520"/>
        </w:trPr>
        <w:tc>
          <w:tcPr>
            <w:tcW w:w="709" w:type="dxa"/>
            <w:vMerge/>
            <w:shd w:val="clear" w:color="auto" w:fill="FFFFFF" w:themeFill="background1"/>
            <w:vAlign w:val="center"/>
            <w:hideMark/>
          </w:tcPr>
          <w:p w:rsidR="005E2603" w:rsidRPr="00DB177E" w:rsidRDefault="005E2603" w:rsidP="008C7A3E">
            <w:pPr>
              <w:jc w:val="both"/>
              <w:rPr>
                <w:sz w:val="22"/>
                <w:szCs w:val="22"/>
              </w:rPr>
            </w:pP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1418"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1134"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r>
      <w:tr w:rsidR="005E2603" w:rsidRPr="00DB177E" w:rsidTr="001A3018">
        <w:trPr>
          <w:trHeight w:val="560"/>
        </w:trPr>
        <w:tc>
          <w:tcPr>
            <w:tcW w:w="709" w:type="dxa"/>
            <w:vMerge/>
            <w:shd w:val="clear" w:color="auto" w:fill="FFFFFF" w:themeFill="background1"/>
            <w:vAlign w:val="center"/>
            <w:hideMark/>
          </w:tcPr>
          <w:p w:rsidR="005E2603" w:rsidRPr="00DB177E" w:rsidRDefault="005E2603" w:rsidP="008C7A3E">
            <w:pPr>
              <w:jc w:val="both"/>
              <w:rPr>
                <w:sz w:val="22"/>
                <w:szCs w:val="22"/>
              </w:rPr>
            </w:pP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n</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С</w:t>
            </w:r>
            <w:r>
              <w:rPr>
                <w:sz w:val="22"/>
                <w:vertAlign w:val="subscript"/>
              </w:rPr>
              <w:t>n1</w:t>
            </w: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C</w:t>
            </w:r>
            <w:r>
              <w:rPr>
                <w:sz w:val="22"/>
                <w:vertAlign w:val="subscript"/>
              </w:rPr>
              <w:t>nn</w:t>
            </w:r>
            <w:proofErr w:type="spellEnd"/>
          </w:p>
        </w:tc>
        <w:tc>
          <w:tcPr>
            <w:tcW w:w="1418"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C</m:t>
                  </m:r>
                </m:e>
              </m:nary>
            </m:oMath>
            <w:r w:rsidR="005E2603">
              <w:rPr>
                <w:sz w:val="22"/>
                <w:vertAlign w:val="subscript"/>
              </w:rPr>
              <w:t>nj</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F</w:t>
            </w:r>
            <w:r>
              <w:rPr>
                <w:sz w:val="22"/>
                <w:vertAlign w:val="subscript"/>
              </w:rPr>
              <w:t>n</w:t>
            </w:r>
            <w:proofErr w:type="spellEnd"/>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H</w:t>
            </w:r>
            <w:r>
              <w:rPr>
                <w:sz w:val="22"/>
                <w:vertAlign w:val="subscript"/>
              </w:rPr>
              <w:t>n</w:t>
            </w:r>
            <w:proofErr w:type="spellEnd"/>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L</w:t>
            </w:r>
            <w:r>
              <w:rPr>
                <w:sz w:val="22"/>
                <w:vertAlign w:val="subscript"/>
              </w:rPr>
              <w:t>n</w:t>
            </w:r>
            <w:proofErr w:type="spellEnd"/>
          </w:p>
        </w:tc>
        <w:tc>
          <w:tcPr>
            <w:tcW w:w="1134"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R</w:t>
            </w:r>
            <w:r>
              <w:rPr>
                <w:sz w:val="22"/>
                <w:vertAlign w:val="subscript"/>
              </w:rPr>
              <w:t>n</w:t>
            </w:r>
            <w:proofErr w:type="spellEnd"/>
          </w:p>
        </w:tc>
      </w:tr>
      <w:tr w:rsidR="005E2603" w:rsidRPr="00DB177E" w:rsidTr="001A3018">
        <w:trPr>
          <w:trHeight w:val="1089"/>
        </w:trPr>
        <w:tc>
          <w:tcPr>
            <w:tcW w:w="709" w:type="dxa"/>
            <w:vMerge/>
            <w:shd w:val="clear" w:color="auto" w:fill="FFFFFF" w:themeFill="background1"/>
            <w:vAlign w:val="center"/>
            <w:hideMark/>
          </w:tcPr>
          <w:p w:rsidR="005E2603" w:rsidRPr="00DB177E" w:rsidRDefault="005E2603" w:rsidP="008C7A3E">
            <w:pPr>
              <w:jc w:val="both"/>
              <w:rPr>
                <w:sz w:val="22"/>
                <w:szCs w:val="22"/>
              </w:rPr>
            </w:pP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Total</w:t>
            </w:r>
            <w:proofErr w:type="spellEnd"/>
          </w:p>
        </w:tc>
        <w:tc>
          <w:tcPr>
            <w:tcW w:w="992"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C</m:t>
                  </m:r>
                </m:e>
              </m:nary>
            </m:oMath>
            <w:r w:rsidR="005E2603">
              <w:rPr>
                <w:sz w:val="22"/>
                <w:vertAlign w:val="subscript"/>
              </w:rPr>
              <w:t>i1</w:t>
            </w: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m:oMathPara>
              <m:oMathParaPr>
                <m:jc m:val="centerGroup"/>
              </m:oMathParaPr>
              <m:oMath>
                <m:r>
                  <m:rPr>
                    <m:sty m:val="p"/>
                  </m:rPr>
                  <w:rPr>
                    <w:rFonts w:ascii="Cambria Math" w:hAnsi="Cambria Math"/>
                    <w:sz w:val="22"/>
                    <w:szCs w:val="22"/>
                  </w:rPr>
                  <m:t>…</m:t>
                </m:r>
              </m:oMath>
            </m:oMathPara>
          </w:p>
        </w:tc>
        <w:tc>
          <w:tcPr>
            <w:tcW w:w="992"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C</m:t>
                  </m:r>
                </m:e>
              </m:nary>
            </m:oMath>
            <w:r w:rsidR="005E2603">
              <w:rPr>
                <w:sz w:val="22"/>
                <w:vertAlign w:val="subscript"/>
              </w:rPr>
              <w:t>in</w:t>
            </w:r>
          </w:p>
        </w:tc>
        <w:tc>
          <w:tcPr>
            <w:tcW w:w="1418"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C</m:t>
                      </m:r>
                    </m:e>
                  </m:nary>
                </m:e>
              </m:nary>
            </m:oMath>
            <w:r w:rsidR="005E2603">
              <w:rPr>
                <w:sz w:val="22"/>
                <w:vertAlign w:val="subscript"/>
              </w:rPr>
              <w:t>ij</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F</m:t>
                  </m:r>
                </m:e>
              </m:nary>
            </m:oMath>
            <w:r w:rsidR="005E2603">
              <w:rPr>
                <w:sz w:val="22"/>
                <w:vertAlign w:val="subscript"/>
              </w:rPr>
              <w:t>i</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H</m:t>
                  </m:r>
                </m:e>
              </m:nary>
            </m:oMath>
            <w:r w:rsidR="005E2603">
              <w:rPr>
                <w:sz w:val="22"/>
                <w:vertAlign w:val="subscript"/>
              </w:rPr>
              <w:t>i</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L</m:t>
                  </m:r>
                </m:e>
              </m:nary>
            </m:oMath>
            <w:r w:rsidR="005E2603">
              <w:rPr>
                <w:sz w:val="22"/>
                <w:vertAlign w:val="subscript"/>
              </w:rPr>
              <w:t>i</w:t>
            </w:r>
          </w:p>
        </w:tc>
        <w:tc>
          <w:tcPr>
            <w:tcW w:w="1134"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R</m:t>
                  </m:r>
                </m:e>
              </m:nary>
            </m:oMath>
            <w:r w:rsidR="005E2603">
              <w:rPr>
                <w:sz w:val="22"/>
                <w:vertAlign w:val="subscript"/>
              </w:rPr>
              <w:t>i</w:t>
            </w:r>
          </w:p>
        </w:tc>
      </w:tr>
      <w:tr w:rsidR="005E2603" w:rsidRPr="00DB177E" w:rsidTr="001A3018">
        <w:trPr>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proofErr w:type="spellStart"/>
            <w:r>
              <w:rPr>
                <w:rFonts w:eastAsiaTheme="minorEastAsia"/>
                <w:kern w:val="24"/>
                <w:sz w:val="22"/>
              </w:rPr>
              <w:t>Mandatory</w:t>
            </w:r>
            <w:proofErr w:type="spellEnd"/>
            <w:r>
              <w:rPr>
                <w:rFonts w:eastAsiaTheme="minorEastAsia"/>
                <w:kern w:val="24"/>
                <w:sz w:val="22"/>
              </w:rPr>
              <w:t xml:space="preserve"> </w:t>
            </w:r>
            <w:proofErr w:type="spellStart"/>
            <w:r>
              <w:rPr>
                <w:rFonts w:eastAsiaTheme="minorEastAsia"/>
                <w:kern w:val="24"/>
                <w:sz w:val="22"/>
              </w:rPr>
              <w:t>payments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M</w:t>
            </w:r>
            <w:r>
              <w:rPr>
                <w:sz w:val="22"/>
                <w:vertAlign w:val="subscript"/>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M</w:t>
            </w:r>
            <w:r>
              <w:rPr>
                <w:sz w:val="22"/>
                <w:vertAlign w:val="subscript"/>
              </w:rPr>
              <w:t>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M</m:t>
                  </m:r>
                </m:e>
              </m:nary>
            </m:oMath>
            <w:r w:rsidR="005E2603">
              <w:rPr>
                <w:sz w:val="22"/>
                <w:vertAlign w:val="subscript"/>
              </w:rPr>
              <w:t>j</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M</w:t>
            </w:r>
            <w:r>
              <w:rPr>
                <w:sz w:val="22"/>
                <w:vertAlign w:val="subscript"/>
              </w:rPr>
              <w:t>n+1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M</w:t>
            </w:r>
            <w:r>
              <w:rPr>
                <w:sz w:val="22"/>
                <w:vertAlign w:val="subscript"/>
              </w:rPr>
              <w:t>n+2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M</w:t>
            </w:r>
            <w:r>
              <w:rPr>
                <w:sz w:val="22"/>
                <w:vertAlign w:val="subscript"/>
              </w:rPr>
              <w:t>n+3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u</m:t>
                  </m:r>
                  <m:r>
                    <m:rPr>
                      <m:sty m:val="p"/>
                    </m:rPr>
                    <w:rPr>
                      <w:rFonts w:ascii="Cambria Math" w:hAnsi="Cambria Math"/>
                      <w:sz w:val="22"/>
                      <w:szCs w:val="22"/>
                    </w:rPr>
                    <m:t>=1</m:t>
                  </m:r>
                </m:sub>
                <m:sup>
                  <m:r>
                    <w:rPr>
                      <w:rFonts w:ascii="Cambria Math" w:hAnsi="Cambria Math"/>
                      <w:sz w:val="22"/>
                      <w:szCs w:val="22"/>
                    </w:rPr>
                    <m:t>n</m:t>
                  </m:r>
                  <m:r>
                    <m:rPr>
                      <m:sty m:val="p"/>
                    </m:rPr>
                    <w:rPr>
                      <w:rFonts w:ascii="Cambria Math" w:hAnsi="Cambria Math"/>
                      <w:sz w:val="22"/>
                      <w:szCs w:val="22"/>
                    </w:rPr>
                    <m:t>+3</m:t>
                  </m:r>
                </m:sup>
                <m:e>
                  <m:r>
                    <w:rPr>
                      <w:rFonts w:ascii="Cambria Math" w:hAnsi="Cambria Math"/>
                      <w:sz w:val="22"/>
                      <w:szCs w:val="22"/>
                    </w:rPr>
                    <m:t>M</m:t>
                  </m:r>
                </m:e>
              </m:nary>
            </m:oMath>
            <w:r w:rsidR="005E2603">
              <w:rPr>
                <w:sz w:val="22"/>
                <w:vertAlign w:val="subscript"/>
              </w:rPr>
              <w:t>u</w:t>
            </w:r>
          </w:p>
        </w:tc>
      </w:tr>
      <w:tr w:rsidR="005E2603" w:rsidRPr="00DB177E" w:rsidTr="001A3018">
        <w:trPr>
          <w:trHeight w:val="514"/>
        </w:trPr>
        <w:tc>
          <w:tcPr>
            <w:tcW w:w="1418" w:type="dxa"/>
            <w:gridSpan w:val="2"/>
            <w:tcBorders>
              <w:top w:val="single" w:sz="4" w:space="0" w:color="auto"/>
            </w:tcBorders>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proofErr w:type="spellStart"/>
            <w:r>
              <w:rPr>
                <w:rFonts w:eastAsiaTheme="minorEastAsia"/>
                <w:kern w:val="24"/>
                <w:sz w:val="22"/>
              </w:rPr>
              <w:t>Other</w:t>
            </w:r>
            <w:proofErr w:type="spellEnd"/>
            <w:r>
              <w:rPr>
                <w:rFonts w:eastAsiaTheme="minorEastAsia"/>
                <w:kern w:val="24"/>
                <w:sz w:val="22"/>
              </w:rPr>
              <w:t xml:space="preserve"> </w:t>
            </w:r>
            <w:proofErr w:type="spellStart"/>
            <w:r>
              <w:rPr>
                <w:rFonts w:eastAsiaTheme="minorEastAsia"/>
                <w:kern w:val="24"/>
                <w:sz w:val="22"/>
              </w:rPr>
              <w:t>expenses</w:t>
            </w:r>
            <w:proofErr w:type="spellEnd"/>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P</w:t>
            </w:r>
            <w:r>
              <w:rPr>
                <w:sz w:val="22"/>
                <w:vertAlign w:val="subscript"/>
              </w:rPr>
              <w:t>1</w:t>
            </w:r>
          </w:p>
        </w:tc>
        <w:tc>
          <w:tcPr>
            <w:tcW w:w="709"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P</w:t>
            </w:r>
            <w:r>
              <w:rPr>
                <w:sz w:val="22"/>
                <w:vertAlign w:val="subscript"/>
              </w:rPr>
              <w:t>n</w:t>
            </w:r>
            <w:proofErr w:type="spellEnd"/>
          </w:p>
        </w:tc>
        <w:tc>
          <w:tcPr>
            <w:tcW w:w="1418"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P</m:t>
                  </m:r>
                </m:e>
              </m:nary>
            </m:oMath>
            <w:r w:rsidR="005E2603">
              <w:rPr>
                <w:sz w:val="22"/>
                <w:vertAlign w:val="subscript"/>
              </w:rPr>
              <w:t>j</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P</w:t>
            </w:r>
            <w:r>
              <w:rPr>
                <w:sz w:val="22"/>
                <w:vertAlign w:val="subscript"/>
              </w:rPr>
              <w:t>n+1</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P</w:t>
            </w:r>
            <w:r>
              <w:rPr>
                <w:sz w:val="22"/>
                <w:vertAlign w:val="subscript"/>
              </w:rPr>
              <w:t>n+2</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P</w:t>
            </w:r>
            <w:r>
              <w:rPr>
                <w:sz w:val="22"/>
                <w:vertAlign w:val="subscript"/>
              </w:rPr>
              <w:t>n+3</w:t>
            </w:r>
          </w:p>
        </w:tc>
        <w:tc>
          <w:tcPr>
            <w:tcW w:w="1134"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u</m:t>
                  </m:r>
                  <m:r>
                    <m:rPr>
                      <m:sty m:val="p"/>
                    </m:rPr>
                    <w:rPr>
                      <w:rFonts w:ascii="Cambria Math" w:hAnsi="Cambria Math"/>
                      <w:sz w:val="22"/>
                      <w:szCs w:val="22"/>
                    </w:rPr>
                    <m:t>=1</m:t>
                  </m:r>
                </m:sub>
                <m:sup>
                  <m:r>
                    <w:rPr>
                      <w:rFonts w:ascii="Cambria Math" w:hAnsi="Cambria Math"/>
                      <w:sz w:val="22"/>
                      <w:szCs w:val="22"/>
                    </w:rPr>
                    <m:t>n</m:t>
                  </m:r>
                  <m:r>
                    <m:rPr>
                      <m:sty m:val="p"/>
                    </m:rPr>
                    <w:rPr>
                      <w:rFonts w:ascii="Cambria Math" w:hAnsi="Cambria Math"/>
                      <w:sz w:val="22"/>
                      <w:szCs w:val="22"/>
                    </w:rPr>
                    <m:t>+3</m:t>
                  </m:r>
                </m:sup>
                <m:e>
                  <m:r>
                    <w:rPr>
                      <w:rFonts w:ascii="Cambria Math" w:hAnsi="Cambria Math"/>
                      <w:sz w:val="22"/>
                      <w:szCs w:val="22"/>
                    </w:rPr>
                    <m:t>P</m:t>
                  </m:r>
                </m:e>
              </m:nary>
            </m:oMath>
            <w:r w:rsidR="005E2603">
              <w:rPr>
                <w:sz w:val="22"/>
                <w:vertAlign w:val="subscript"/>
              </w:rPr>
              <w:t>u</w:t>
            </w:r>
          </w:p>
        </w:tc>
      </w:tr>
      <w:tr w:rsidR="005E2603" w:rsidRPr="00DB177E" w:rsidTr="001A3018">
        <w:trPr>
          <w:trHeight w:val="366"/>
        </w:trPr>
        <w:tc>
          <w:tcPr>
            <w:tcW w:w="1418" w:type="dxa"/>
            <w:gridSpan w:val="2"/>
            <w:shd w:val="clear" w:color="auto" w:fill="FFFFFF" w:themeFill="background1"/>
            <w:tcMar>
              <w:top w:w="15" w:type="dxa"/>
              <w:left w:w="65" w:type="dxa"/>
              <w:bottom w:w="0" w:type="dxa"/>
              <w:right w:w="65" w:type="dxa"/>
            </w:tcMar>
            <w:hideMark/>
          </w:tcPr>
          <w:p w:rsidR="005E2603" w:rsidRPr="00DB177E" w:rsidRDefault="005E2603" w:rsidP="008C7A3E">
            <w:pPr>
              <w:jc w:val="center"/>
              <w:rPr>
                <w:rFonts w:eastAsiaTheme="minorEastAsia"/>
                <w:bCs/>
                <w:kern w:val="24"/>
                <w:sz w:val="22"/>
                <w:szCs w:val="22"/>
              </w:rPr>
            </w:pPr>
            <w:proofErr w:type="spellStart"/>
            <w:r>
              <w:rPr>
                <w:rFonts w:eastAsiaTheme="minorEastAsia"/>
                <w:kern w:val="24"/>
                <w:sz w:val="22"/>
              </w:rPr>
              <w:t>Savings</w:t>
            </w:r>
            <w:proofErr w:type="spellEnd"/>
          </w:p>
          <w:p w:rsidR="005E2603" w:rsidRPr="00DB177E" w:rsidRDefault="005E2603" w:rsidP="008C7A3E">
            <w:pPr>
              <w:jc w:val="center"/>
              <w:rPr>
                <w:sz w:val="22"/>
                <w:szCs w:val="22"/>
              </w:rPr>
            </w:pP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S</w:t>
            </w:r>
            <w:r>
              <w:rPr>
                <w:sz w:val="22"/>
                <w:vertAlign w:val="subscript"/>
              </w:rPr>
              <w:t>1</w:t>
            </w: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S</w:t>
            </w:r>
            <w:r>
              <w:rPr>
                <w:sz w:val="22"/>
                <w:vertAlign w:val="subscript"/>
              </w:rPr>
              <w:t>n</w:t>
            </w:r>
            <w:proofErr w:type="spellEnd"/>
          </w:p>
        </w:tc>
        <w:tc>
          <w:tcPr>
            <w:tcW w:w="1418"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S</m:t>
                  </m:r>
                </m:e>
              </m:nary>
            </m:oMath>
            <w:r w:rsidR="005E2603">
              <w:rPr>
                <w:sz w:val="22"/>
                <w:vertAlign w:val="subscript"/>
              </w:rPr>
              <w:t>j</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S</w:t>
            </w:r>
            <w:r>
              <w:rPr>
                <w:sz w:val="22"/>
                <w:vertAlign w:val="subscript"/>
              </w:rPr>
              <w:t>n+1</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S</w:t>
            </w:r>
            <w:r>
              <w:rPr>
                <w:sz w:val="22"/>
                <w:vertAlign w:val="subscript"/>
              </w:rPr>
              <w:t>n+2</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S</w:t>
            </w:r>
            <w:r>
              <w:rPr>
                <w:sz w:val="22"/>
                <w:vertAlign w:val="subscript"/>
              </w:rPr>
              <w:t>n+3</w:t>
            </w:r>
          </w:p>
        </w:tc>
        <w:tc>
          <w:tcPr>
            <w:tcW w:w="1134"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u</m:t>
                  </m:r>
                  <m:r>
                    <m:rPr>
                      <m:sty m:val="p"/>
                    </m:rPr>
                    <w:rPr>
                      <w:rFonts w:ascii="Cambria Math" w:hAnsi="Cambria Math"/>
                      <w:sz w:val="22"/>
                      <w:szCs w:val="22"/>
                    </w:rPr>
                    <m:t>=1</m:t>
                  </m:r>
                </m:sub>
                <m:sup>
                  <m:r>
                    <w:rPr>
                      <w:rFonts w:ascii="Cambria Math" w:hAnsi="Cambria Math"/>
                      <w:sz w:val="22"/>
                      <w:szCs w:val="22"/>
                    </w:rPr>
                    <m:t>n</m:t>
                  </m:r>
                  <m:r>
                    <m:rPr>
                      <m:sty m:val="p"/>
                    </m:rPr>
                    <w:rPr>
                      <w:rFonts w:ascii="Cambria Math" w:hAnsi="Cambria Math"/>
                      <w:sz w:val="22"/>
                      <w:szCs w:val="22"/>
                    </w:rPr>
                    <m:t>+3</m:t>
                  </m:r>
                </m:sup>
                <m:e>
                  <m:r>
                    <m:rPr>
                      <m:sty m:val="p"/>
                    </m:rPr>
                    <w:rPr>
                      <w:rFonts w:ascii="Cambria Math" w:hAnsi="Cambria Math"/>
                      <w:sz w:val="22"/>
                      <w:szCs w:val="22"/>
                    </w:rPr>
                    <m:t>+</m:t>
                  </m:r>
                  <m:r>
                    <w:rPr>
                      <w:rFonts w:ascii="Cambria Math" w:hAnsi="Cambria Math"/>
                      <w:sz w:val="22"/>
                      <w:szCs w:val="22"/>
                    </w:rPr>
                    <m:t>S</m:t>
                  </m:r>
                </m:e>
              </m:nary>
            </m:oMath>
            <w:r w:rsidR="005E2603">
              <w:rPr>
                <w:sz w:val="22"/>
                <w:vertAlign w:val="subscript"/>
              </w:rPr>
              <w:t>u</w:t>
            </w:r>
          </w:p>
        </w:tc>
      </w:tr>
      <w:tr w:rsidR="005E2603" w:rsidRPr="00DB177E" w:rsidTr="001A3018">
        <w:trPr>
          <w:trHeight w:val="474"/>
        </w:trPr>
        <w:tc>
          <w:tcPr>
            <w:tcW w:w="1418" w:type="dxa"/>
            <w:gridSpan w:val="2"/>
            <w:shd w:val="clear" w:color="auto" w:fill="FFFFFF" w:themeFill="background1"/>
            <w:tcMar>
              <w:top w:w="15" w:type="dxa"/>
              <w:left w:w="65" w:type="dxa"/>
              <w:bottom w:w="0" w:type="dxa"/>
              <w:right w:w="65" w:type="dxa"/>
            </w:tcMar>
            <w:hideMark/>
          </w:tcPr>
          <w:p w:rsidR="005E2603" w:rsidRPr="00DB177E" w:rsidRDefault="005E2603" w:rsidP="008C7A3E">
            <w:pPr>
              <w:jc w:val="center"/>
              <w:rPr>
                <w:sz w:val="22"/>
                <w:szCs w:val="22"/>
              </w:rPr>
            </w:pPr>
            <w:proofErr w:type="spellStart"/>
            <w:r>
              <w:rPr>
                <w:sz w:val="22"/>
              </w:rPr>
              <w:t>Total</w:t>
            </w:r>
            <w:proofErr w:type="spellEnd"/>
          </w:p>
          <w:p w:rsidR="005E2603" w:rsidRPr="00DB177E" w:rsidRDefault="005E2603" w:rsidP="008C7A3E">
            <w:pPr>
              <w:jc w:val="center"/>
              <w:rPr>
                <w:sz w:val="22"/>
                <w:szCs w:val="22"/>
              </w:rPr>
            </w:pP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D</w:t>
            </w:r>
            <w:r>
              <w:rPr>
                <w:sz w:val="22"/>
                <w:vertAlign w:val="subscript"/>
              </w:rPr>
              <w:t>1</w:t>
            </w:r>
          </w:p>
        </w:tc>
        <w:tc>
          <w:tcPr>
            <w:tcW w:w="709"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proofErr w:type="spellStart"/>
            <w:r>
              <w:rPr>
                <w:sz w:val="22"/>
              </w:rPr>
              <w:t>D</w:t>
            </w:r>
            <w:r>
              <w:rPr>
                <w:sz w:val="22"/>
                <w:vertAlign w:val="subscript"/>
              </w:rPr>
              <w:t>n</w:t>
            </w:r>
            <w:proofErr w:type="spellEnd"/>
          </w:p>
        </w:tc>
        <w:tc>
          <w:tcPr>
            <w:tcW w:w="1418"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j</m:t>
                  </m:r>
                  <m:r>
                    <m:rPr>
                      <m:sty m:val="p"/>
                    </m:rPr>
                    <w:rPr>
                      <w:rFonts w:ascii="Cambria Math" w:hAnsi="Cambria Math"/>
                      <w:sz w:val="22"/>
                      <w:szCs w:val="22"/>
                    </w:rPr>
                    <m:t>=1</m:t>
                  </m:r>
                </m:sub>
                <m:sup>
                  <m:r>
                    <w:rPr>
                      <w:rFonts w:ascii="Cambria Math" w:hAnsi="Cambria Math"/>
                      <w:sz w:val="22"/>
                      <w:szCs w:val="22"/>
                    </w:rPr>
                    <m:t>n</m:t>
                  </m:r>
                </m:sup>
                <m:e>
                  <m:r>
                    <w:rPr>
                      <w:rFonts w:ascii="Cambria Math" w:hAnsi="Cambria Math"/>
                      <w:sz w:val="22"/>
                      <w:szCs w:val="22"/>
                    </w:rPr>
                    <m:t>D</m:t>
                  </m:r>
                </m:e>
              </m:nary>
            </m:oMath>
            <w:r w:rsidR="005E2603">
              <w:rPr>
                <w:sz w:val="22"/>
                <w:vertAlign w:val="subscript"/>
              </w:rPr>
              <w:t>j</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D</w:t>
            </w:r>
            <w:r>
              <w:rPr>
                <w:sz w:val="22"/>
                <w:vertAlign w:val="subscript"/>
              </w:rPr>
              <w:t>n+1</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D</w:t>
            </w:r>
            <w:r>
              <w:rPr>
                <w:sz w:val="22"/>
                <w:vertAlign w:val="subscript"/>
              </w:rPr>
              <w:t>n+2</w:t>
            </w:r>
          </w:p>
        </w:tc>
        <w:tc>
          <w:tcPr>
            <w:tcW w:w="992" w:type="dxa"/>
            <w:shd w:val="clear" w:color="auto" w:fill="FFFFFF" w:themeFill="background1"/>
            <w:tcMar>
              <w:top w:w="15" w:type="dxa"/>
              <w:left w:w="65" w:type="dxa"/>
              <w:bottom w:w="0" w:type="dxa"/>
              <w:right w:w="65" w:type="dxa"/>
            </w:tcMar>
            <w:vAlign w:val="center"/>
            <w:hideMark/>
          </w:tcPr>
          <w:p w:rsidR="005E2603" w:rsidRPr="00DB177E" w:rsidRDefault="005E2603" w:rsidP="008C7A3E">
            <w:pPr>
              <w:jc w:val="center"/>
              <w:rPr>
                <w:sz w:val="22"/>
                <w:szCs w:val="22"/>
              </w:rPr>
            </w:pPr>
            <w:r>
              <w:rPr>
                <w:sz w:val="22"/>
              </w:rPr>
              <w:t>D</w:t>
            </w:r>
            <w:r>
              <w:rPr>
                <w:sz w:val="22"/>
                <w:vertAlign w:val="subscript"/>
              </w:rPr>
              <w:t>n+3</w:t>
            </w:r>
          </w:p>
        </w:tc>
        <w:tc>
          <w:tcPr>
            <w:tcW w:w="1134" w:type="dxa"/>
            <w:shd w:val="clear" w:color="auto" w:fill="FFFFFF" w:themeFill="background1"/>
            <w:tcMar>
              <w:top w:w="15" w:type="dxa"/>
              <w:left w:w="65" w:type="dxa"/>
              <w:bottom w:w="0" w:type="dxa"/>
              <w:right w:w="65" w:type="dxa"/>
            </w:tcMar>
            <w:vAlign w:val="center"/>
            <w:hideMark/>
          </w:tcPr>
          <w:p w:rsidR="005E2603" w:rsidRPr="00DB177E" w:rsidRDefault="006E63F3" w:rsidP="008C7A3E">
            <w:pPr>
              <w:jc w:val="center"/>
              <w:rPr>
                <w:sz w:val="22"/>
                <w:szCs w:val="22"/>
              </w:rPr>
            </w:pPr>
            <m:oMath>
              <m:nary>
                <m:naryPr>
                  <m:chr m:val="∑"/>
                  <m:limLoc m:val="undOvr"/>
                  <m:ctrlPr>
                    <w:rPr>
                      <w:rFonts w:ascii="Cambria Math" w:hAnsi="Cambria Math"/>
                      <w:i/>
                      <w:iCs/>
                      <w:sz w:val="22"/>
                      <w:szCs w:val="22"/>
                    </w:rPr>
                  </m:ctrlPr>
                </m:naryPr>
                <m:sub>
                  <m:r>
                    <w:rPr>
                      <w:rFonts w:ascii="Cambria Math" w:hAnsi="Cambria Math"/>
                      <w:sz w:val="22"/>
                      <w:szCs w:val="22"/>
                    </w:rPr>
                    <m:t>u</m:t>
                  </m:r>
                  <m:r>
                    <m:rPr>
                      <m:sty m:val="p"/>
                    </m:rPr>
                    <w:rPr>
                      <w:rFonts w:ascii="Cambria Math" w:hAnsi="Cambria Math"/>
                      <w:sz w:val="22"/>
                      <w:szCs w:val="22"/>
                    </w:rPr>
                    <m:t>=1</m:t>
                  </m:r>
                </m:sub>
                <m:sup>
                  <m:r>
                    <w:rPr>
                      <w:rFonts w:ascii="Cambria Math" w:hAnsi="Cambria Math"/>
                      <w:sz w:val="22"/>
                      <w:szCs w:val="22"/>
                    </w:rPr>
                    <m:t>n</m:t>
                  </m:r>
                  <m:r>
                    <m:rPr>
                      <m:sty m:val="p"/>
                    </m:rPr>
                    <w:rPr>
                      <w:rFonts w:ascii="Cambria Math" w:hAnsi="Cambria Math"/>
                      <w:sz w:val="22"/>
                      <w:szCs w:val="22"/>
                    </w:rPr>
                    <m:t>+3</m:t>
                  </m:r>
                </m:sup>
                <m:e>
                  <m:r>
                    <w:rPr>
                      <w:rFonts w:ascii="Cambria Math" w:hAnsi="Cambria Math"/>
                      <w:sz w:val="22"/>
                      <w:szCs w:val="22"/>
                    </w:rPr>
                    <m:t>D</m:t>
                  </m:r>
                </m:e>
              </m:nary>
            </m:oMath>
            <w:r w:rsidR="005E2603">
              <w:rPr>
                <w:sz w:val="22"/>
                <w:vertAlign w:val="subscript"/>
              </w:rPr>
              <w:t>u</w:t>
            </w:r>
          </w:p>
        </w:tc>
      </w:tr>
    </w:tbl>
    <w:p w:rsidR="005E2603" w:rsidRPr="00DB177E" w:rsidRDefault="005E2603" w:rsidP="005E2603">
      <w:pPr>
        <w:jc w:val="both"/>
        <w:rPr>
          <w:rFonts w:eastAsiaTheme="minorEastAsia"/>
          <w:bCs/>
          <w:kern w:val="24"/>
          <w:sz w:val="28"/>
          <w:szCs w:val="28"/>
        </w:rPr>
      </w:pPr>
    </w:p>
    <w:p w:rsidR="005E2603" w:rsidRPr="005E2603" w:rsidRDefault="005E2603" w:rsidP="005E2603">
      <w:pPr>
        <w:ind w:firstLine="709"/>
        <w:jc w:val="both"/>
        <w:rPr>
          <w:bCs/>
          <w:sz w:val="28"/>
          <w:szCs w:val="28"/>
          <w:lang w:val="en-US"/>
        </w:rPr>
      </w:pPr>
      <w:r w:rsidRPr="005E2603">
        <w:rPr>
          <w:sz w:val="28"/>
          <w:lang w:val="en-US"/>
        </w:rPr>
        <w:t>2. The equation of the distribution of household expenditures:</w:t>
      </w:r>
    </w:p>
    <w:p w:rsidR="005E2603" w:rsidRPr="005E2603" w:rsidRDefault="005E2603" w:rsidP="005E2603">
      <w:pPr>
        <w:ind w:firstLine="709"/>
        <w:jc w:val="both"/>
        <w:rPr>
          <w:bCs/>
          <w:sz w:val="28"/>
          <w:szCs w:val="28"/>
          <w:lang w:val="en-US"/>
        </w:rPr>
      </w:pPr>
    </w:p>
    <w:p w:rsidR="005E2603" w:rsidRPr="005E2603" w:rsidRDefault="006E63F3" w:rsidP="005E2603">
      <w:pPr>
        <w:ind w:firstLine="709"/>
        <w:jc w:val="both"/>
        <w:rPr>
          <w:bCs/>
          <w:sz w:val="28"/>
          <w:szCs w:val="28"/>
          <w:lang w:val="en-US"/>
        </w:rPr>
      </w:pPr>
      <m:oMath>
        <m:nary>
          <m:naryPr>
            <m:chr m:val="∑"/>
            <m:limLoc m:val="undOvr"/>
            <m:ctrlPr>
              <w:rPr>
                <w:rFonts w:ascii="Cambria Math" w:hAnsi="Cambria Math"/>
                <w:i/>
                <w:iCs/>
                <w:sz w:val="28"/>
                <w:szCs w:val="28"/>
              </w:rPr>
            </m:ctrlPr>
          </m:naryPr>
          <m:sub>
            <m:r>
              <w:rPr>
                <w:rFonts w:ascii="Cambria Math" w:hAnsi="Cambria Math"/>
                <w:sz w:val="28"/>
                <w:szCs w:val="28"/>
              </w:rPr>
              <m:t>i</m:t>
            </m:r>
            <m:r>
              <m:rPr>
                <m:sty m:val="p"/>
              </m:rPr>
              <w:rPr>
                <w:rFonts w:ascii="Cambria Math" w:hAnsi="Cambria Math"/>
                <w:sz w:val="28"/>
                <w:szCs w:val="28"/>
                <w:lang w:val="en-US"/>
              </w:rPr>
              <m:t>=1</m:t>
            </m:r>
          </m:sub>
          <m:sup>
            <m:r>
              <w:rPr>
                <w:rFonts w:ascii="Cambria Math" w:hAnsi="Cambria Math"/>
                <w:sz w:val="28"/>
                <w:szCs w:val="28"/>
              </w:rPr>
              <m:t>n</m:t>
            </m:r>
          </m:sup>
          <m:e>
            <m:r>
              <w:rPr>
                <w:rFonts w:ascii="Cambria Math" w:hAnsi="Cambria Math"/>
                <w:sz w:val="28"/>
                <w:szCs w:val="28"/>
              </w:rPr>
              <m:t>R</m:t>
            </m:r>
          </m:e>
        </m:nary>
      </m:oMath>
      <w:r w:rsidR="005E2603" w:rsidRPr="005E2603">
        <w:rPr>
          <w:sz w:val="28"/>
          <w:vertAlign w:val="subscript"/>
          <w:lang w:val="en-US"/>
        </w:rPr>
        <w:t>i</w:t>
      </w:r>
      <w:r w:rsidR="005E2603" w:rsidRPr="005E2603">
        <w:rPr>
          <w:sz w:val="28"/>
          <w:lang w:val="en-US"/>
        </w:rPr>
        <w:t xml:space="preserve"> + </w:t>
      </w:r>
      <m:oMath>
        <m:nary>
          <m:naryPr>
            <m:chr m:val="∑"/>
            <m:limLoc m:val="undOvr"/>
            <m:ctrlPr>
              <w:rPr>
                <w:rFonts w:ascii="Cambria Math" w:hAnsi="Cambria Math"/>
                <w:i/>
                <w:iCs/>
                <w:sz w:val="28"/>
                <w:szCs w:val="28"/>
              </w:rPr>
            </m:ctrlPr>
          </m:naryPr>
          <m:sub>
            <m:r>
              <w:rPr>
                <w:rFonts w:ascii="Cambria Math" w:hAnsi="Cambria Math"/>
                <w:sz w:val="28"/>
                <w:szCs w:val="28"/>
              </w:rPr>
              <m:t>u</m:t>
            </m:r>
            <m:r>
              <m:rPr>
                <m:sty m:val="p"/>
              </m:rPr>
              <w:rPr>
                <w:rFonts w:ascii="Cambria Math" w:hAnsi="Cambria Math"/>
                <w:sz w:val="28"/>
                <w:szCs w:val="28"/>
                <w:lang w:val="en-US"/>
              </w:rPr>
              <m:t>=1</m:t>
            </m:r>
          </m:sub>
          <m:sup>
            <m:r>
              <w:rPr>
                <w:rFonts w:ascii="Cambria Math" w:hAnsi="Cambria Math"/>
                <w:sz w:val="28"/>
                <w:szCs w:val="28"/>
              </w:rPr>
              <m:t>n</m:t>
            </m:r>
            <m:r>
              <m:rPr>
                <m:sty m:val="p"/>
              </m:rPr>
              <w:rPr>
                <w:rFonts w:ascii="Cambria Math" w:hAnsi="Cambria Math"/>
                <w:sz w:val="28"/>
                <w:szCs w:val="28"/>
                <w:lang w:val="en-US"/>
              </w:rPr>
              <m:t>+3</m:t>
            </m:r>
          </m:sup>
          <m:e>
            <m:r>
              <w:rPr>
                <w:rFonts w:ascii="Cambria Math" w:hAnsi="Cambria Math"/>
                <w:sz w:val="28"/>
                <w:szCs w:val="28"/>
              </w:rPr>
              <m:t>M</m:t>
            </m:r>
          </m:e>
        </m:nary>
      </m:oMath>
      <w:r w:rsidR="005E2603" w:rsidRPr="005E2603">
        <w:rPr>
          <w:sz w:val="28"/>
          <w:vertAlign w:val="subscript"/>
          <w:lang w:val="en-US"/>
        </w:rPr>
        <w:t>u</w:t>
      </w:r>
      <w:r w:rsidR="005E2603" w:rsidRPr="005E2603">
        <w:rPr>
          <w:sz w:val="28"/>
          <w:lang w:val="en-US"/>
        </w:rPr>
        <w:t xml:space="preserve"> + </w:t>
      </w:r>
      <m:oMath>
        <m:nary>
          <m:naryPr>
            <m:chr m:val="∑"/>
            <m:limLoc m:val="undOvr"/>
            <m:ctrlPr>
              <w:rPr>
                <w:rFonts w:ascii="Cambria Math" w:hAnsi="Cambria Math"/>
                <w:i/>
                <w:iCs/>
                <w:sz w:val="28"/>
                <w:szCs w:val="28"/>
              </w:rPr>
            </m:ctrlPr>
          </m:naryPr>
          <m:sub>
            <m:r>
              <w:rPr>
                <w:rFonts w:ascii="Cambria Math" w:hAnsi="Cambria Math"/>
                <w:sz w:val="28"/>
                <w:szCs w:val="28"/>
              </w:rPr>
              <m:t>u</m:t>
            </m:r>
            <m:r>
              <m:rPr>
                <m:sty m:val="p"/>
              </m:rPr>
              <w:rPr>
                <w:rFonts w:ascii="Cambria Math" w:hAnsi="Cambria Math"/>
                <w:sz w:val="28"/>
                <w:szCs w:val="28"/>
                <w:lang w:val="en-US"/>
              </w:rPr>
              <m:t>=1</m:t>
            </m:r>
          </m:sub>
          <m:sup>
            <m:r>
              <w:rPr>
                <w:rFonts w:ascii="Cambria Math" w:hAnsi="Cambria Math"/>
                <w:sz w:val="28"/>
                <w:szCs w:val="28"/>
              </w:rPr>
              <m:t>n</m:t>
            </m:r>
            <m:r>
              <m:rPr>
                <m:sty m:val="p"/>
              </m:rPr>
              <w:rPr>
                <w:rFonts w:ascii="Cambria Math" w:hAnsi="Cambria Math"/>
                <w:sz w:val="28"/>
                <w:szCs w:val="28"/>
                <w:lang w:val="en-US"/>
              </w:rPr>
              <m:t>+3</m:t>
            </m:r>
          </m:sup>
          <m:e>
            <m:r>
              <w:rPr>
                <w:rFonts w:ascii="Cambria Math" w:hAnsi="Cambria Math"/>
                <w:sz w:val="28"/>
                <w:szCs w:val="28"/>
              </w:rPr>
              <m:t>P</m:t>
            </m:r>
          </m:e>
        </m:nary>
      </m:oMath>
      <w:r w:rsidR="005E2603" w:rsidRPr="005E2603">
        <w:rPr>
          <w:sz w:val="28"/>
          <w:vertAlign w:val="subscript"/>
          <w:lang w:val="en-US"/>
        </w:rPr>
        <w:t>u</w:t>
      </w:r>
      <w:r w:rsidR="005E2603" w:rsidRPr="005E2603">
        <w:rPr>
          <w:sz w:val="28"/>
          <w:lang w:val="en-US"/>
        </w:rPr>
        <w:t xml:space="preserve"> + </w:t>
      </w:r>
      <m:oMath>
        <m:nary>
          <m:naryPr>
            <m:chr m:val="∑"/>
            <m:limLoc m:val="undOvr"/>
            <m:ctrlPr>
              <w:rPr>
                <w:rFonts w:ascii="Cambria Math" w:hAnsi="Cambria Math"/>
                <w:i/>
                <w:iCs/>
                <w:sz w:val="28"/>
                <w:szCs w:val="28"/>
              </w:rPr>
            </m:ctrlPr>
          </m:naryPr>
          <m:sub>
            <m:r>
              <w:rPr>
                <w:rFonts w:ascii="Cambria Math" w:hAnsi="Cambria Math"/>
                <w:sz w:val="28"/>
                <w:szCs w:val="28"/>
              </w:rPr>
              <m:t>u</m:t>
            </m:r>
            <m:r>
              <m:rPr>
                <m:sty m:val="p"/>
              </m:rPr>
              <w:rPr>
                <w:rFonts w:ascii="Cambria Math" w:hAnsi="Cambria Math"/>
                <w:sz w:val="28"/>
                <w:szCs w:val="28"/>
                <w:lang w:val="en-US"/>
              </w:rPr>
              <m:t>=1</m:t>
            </m:r>
          </m:sub>
          <m:sup>
            <m:r>
              <w:rPr>
                <w:rFonts w:ascii="Cambria Math" w:hAnsi="Cambria Math"/>
                <w:sz w:val="28"/>
                <w:szCs w:val="28"/>
              </w:rPr>
              <m:t>n</m:t>
            </m:r>
            <m:r>
              <m:rPr>
                <m:sty m:val="p"/>
              </m:rPr>
              <w:rPr>
                <w:rFonts w:ascii="Cambria Math" w:hAnsi="Cambria Math"/>
                <w:sz w:val="28"/>
                <w:szCs w:val="28"/>
                <w:lang w:val="en-US"/>
              </w:rPr>
              <m:t>+3</m:t>
            </m:r>
          </m:sup>
          <m:e>
            <m:r>
              <m:rPr>
                <m:sty m:val="p"/>
              </m:rPr>
              <w:rPr>
                <w:rFonts w:ascii="Cambria Math" w:hAnsi="Cambria Math"/>
                <w:sz w:val="28"/>
                <w:szCs w:val="28"/>
                <w:lang w:val="en-US"/>
              </w:rPr>
              <m:t>+</m:t>
            </m:r>
            <m:r>
              <w:rPr>
                <w:rFonts w:ascii="Cambria Math" w:hAnsi="Cambria Math"/>
                <w:sz w:val="28"/>
                <w:szCs w:val="28"/>
              </w:rPr>
              <m:t>S</m:t>
            </m:r>
          </m:e>
        </m:nary>
      </m:oMath>
      <w:r w:rsidR="005E2603" w:rsidRPr="005E2603">
        <w:rPr>
          <w:sz w:val="28"/>
          <w:vertAlign w:val="subscript"/>
          <w:lang w:val="en-US"/>
        </w:rPr>
        <w:t xml:space="preserve">u </w:t>
      </w:r>
      <w:r w:rsidR="005E2603" w:rsidRPr="005E2603">
        <w:rPr>
          <w:sz w:val="28"/>
          <w:lang w:val="en-US"/>
        </w:rPr>
        <w:t xml:space="preserve">= </w:t>
      </w:r>
      <m:oMath>
        <m:nary>
          <m:naryPr>
            <m:chr m:val="∑"/>
            <m:limLoc m:val="undOvr"/>
            <m:ctrlPr>
              <w:rPr>
                <w:rFonts w:ascii="Cambria Math" w:hAnsi="Cambria Math"/>
                <w:i/>
                <w:iCs/>
                <w:sz w:val="28"/>
                <w:szCs w:val="28"/>
              </w:rPr>
            </m:ctrlPr>
          </m:naryPr>
          <m:sub>
            <m:r>
              <w:rPr>
                <w:rFonts w:ascii="Cambria Math" w:hAnsi="Cambria Math"/>
                <w:sz w:val="28"/>
                <w:szCs w:val="28"/>
              </w:rPr>
              <m:t>u</m:t>
            </m:r>
            <m:r>
              <m:rPr>
                <m:sty m:val="p"/>
              </m:rPr>
              <w:rPr>
                <w:rFonts w:ascii="Cambria Math" w:hAnsi="Cambria Math"/>
                <w:sz w:val="28"/>
                <w:szCs w:val="28"/>
                <w:lang w:val="en-US"/>
              </w:rPr>
              <m:t>=1</m:t>
            </m:r>
          </m:sub>
          <m:sup>
            <m:r>
              <w:rPr>
                <w:rFonts w:ascii="Cambria Math" w:hAnsi="Cambria Math"/>
                <w:sz w:val="28"/>
                <w:szCs w:val="28"/>
              </w:rPr>
              <m:t>n</m:t>
            </m:r>
            <m:r>
              <m:rPr>
                <m:sty m:val="p"/>
              </m:rPr>
              <w:rPr>
                <w:rFonts w:ascii="Cambria Math" w:hAnsi="Cambria Math"/>
                <w:sz w:val="28"/>
                <w:szCs w:val="28"/>
                <w:lang w:val="en-US"/>
              </w:rPr>
              <m:t>+3</m:t>
            </m:r>
          </m:sup>
          <m:e>
            <m:r>
              <w:rPr>
                <w:rFonts w:ascii="Cambria Math" w:hAnsi="Cambria Math"/>
                <w:sz w:val="28"/>
                <w:szCs w:val="28"/>
              </w:rPr>
              <m:t>D</m:t>
            </m:r>
          </m:e>
        </m:nary>
      </m:oMath>
      <w:proofErr w:type="gramStart"/>
      <w:r w:rsidR="005E2603" w:rsidRPr="005E2603">
        <w:rPr>
          <w:sz w:val="28"/>
          <w:vertAlign w:val="subscript"/>
          <w:lang w:val="en-US"/>
        </w:rPr>
        <w:t>u</w:t>
      </w:r>
      <w:r w:rsidR="005E2603" w:rsidRPr="005E2603">
        <w:rPr>
          <w:sz w:val="28"/>
          <w:lang w:val="en-US"/>
        </w:rPr>
        <w:t xml:space="preserve"> ,</w:t>
      </w:r>
      <w:proofErr w:type="gramEnd"/>
      <w:r w:rsidR="005E2603" w:rsidRPr="005E2603">
        <w:rPr>
          <w:sz w:val="28"/>
          <w:lang w:val="en-US"/>
        </w:rPr>
        <w:t xml:space="preserve"> </w:t>
      </w:r>
      <w:r w:rsidR="005E2603" w:rsidRPr="005E2603">
        <w:rPr>
          <w:lang w:val="en-US"/>
        </w:rPr>
        <w:tab/>
      </w:r>
      <w:r w:rsidR="005E2603" w:rsidRPr="005E2603">
        <w:rPr>
          <w:lang w:val="en-US"/>
        </w:rPr>
        <w:tab/>
      </w:r>
      <w:r w:rsidR="005E2603" w:rsidRPr="005E2603">
        <w:rPr>
          <w:lang w:val="en-US"/>
        </w:rPr>
        <w:tab/>
      </w:r>
      <w:r w:rsidR="005E2603" w:rsidRPr="005E2603">
        <w:rPr>
          <w:sz w:val="28"/>
          <w:lang w:val="en-US"/>
        </w:rPr>
        <w:t xml:space="preserve">      (4)</w:t>
      </w:r>
    </w:p>
    <w:p w:rsidR="005E2603" w:rsidRPr="005E2603" w:rsidRDefault="005E2603" w:rsidP="005E2603">
      <w:pPr>
        <w:ind w:firstLine="709"/>
        <w:jc w:val="both"/>
        <w:rPr>
          <w:sz w:val="28"/>
          <w:lang w:val="en-US"/>
        </w:rPr>
      </w:pPr>
    </w:p>
    <w:p w:rsidR="005E2603" w:rsidRPr="005E2603" w:rsidRDefault="005E2603" w:rsidP="005E2603">
      <w:pPr>
        <w:ind w:firstLine="709"/>
        <w:jc w:val="both"/>
        <w:rPr>
          <w:bCs/>
          <w:sz w:val="28"/>
          <w:szCs w:val="28"/>
          <w:lang w:val="en-US"/>
        </w:rPr>
      </w:pPr>
      <w:proofErr w:type="gramStart"/>
      <w:r w:rsidRPr="005E2603">
        <w:rPr>
          <w:sz w:val="28"/>
          <w:lang w:val="en-US"/>
        </w:rPr>
        <w:t>where</w:t>
      </w:r>
      <w:proofErr w:type="gramEnd"/>
      <w:r w:rsidRPr="005E2603">
        <w:rPr>
          <w:sz w:val="28"/>
          <w:lang w:val="en-US"/>
        </w:rPr>
        <w:t xml:space="preserve"> </w:t>
      </w:r>
      <w:proofErr w:type="spellStart"/>
      <w:r w:rsidRPr="005E2603">
        <w:rPr>
          <w:sz w:val="28"/>
          <w:lang w:val="en-US"/>
        </w:rPr>
        <w:t>R</w:t>
      </w:r>
      <w:r w:rsidRPr="005E2603">
        <w:rPr>
          <w:sz w:val="28"/>
          <w:vertAlign w:val="subscript"/>
          <w:lang w:val="en-US"/>
        </w:rPr>
        <w:t>i</w:t>
      </w:r>
      <w:proofErr w:type="spellEnd"/>
      <w:r w:rsidRPr="005E2603">
        <w:rPr>
          <w:sz w:val="28"/>
          <w:lang w:val="en-US"/>
        </w:rPr>
        <w:t xml:space="preserve"> – is the expenditures of </w:t>
      </w:r>
      <w:r w:rsidR="00A543C4">
        <w:rPr>
          <w:sz w:val="28"/>
          <w:lang w:val="en-US"/>
        </w:rPr>
        <w:t>the</w:t>
      </w:r>
      <w:r w:rsidRPr="005E2603">
        <w:rPr>
          <w:sz w:val="28"/>
          <w:lang w:val="en-US"/>
        </w:rPr>
        <w:t xml:space="preserve"> household for purchasing the products of the </w:t>
      </w:r>
      <w:proofErr w:type="spellStart"/>
      <w:r w:rsidRPr="005E2603">
        <w:rPr>
          <w:sz w:val="28"/>
          <w:lang w:val="en-US"/>
        </w:rPr>
        <w:t>i</w:t>
      </w:r>
      <w:proofErr w:type="spellEnd"/>
      <w:r w:rsidRPr="005E2603">
        <w:rPr>
          <w:sz w:val="28"/>
          <w:lang w:val="en-US"/>
        </w:rPr>
        <w:t>-sector;</w:t>
      </w:r>
    </w:p>
    <w:p w:rsidR="005E2603" w:rsidRPr="005E2603" w:rsidRDefault="006E63F3" w:rsidP="005E2603">
      <w:pPr>
        <w:spacing w:before="120"/>
        <w:ind w:firstLine="709"/>
        <w:jc w:val="both"/>
        <w:rPr>
          <w:sz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i=1</m:t>
            </m:r>
          </m:sub>
          <m:sup>
            <m:r>
              <m:rPr>
                <m:sty m:val="p"/>
              </m:rPr>
              <w:rPr>
                <w:rFonts w:ascii="Cambria Math" w:hAnsi="Cambria Math"/>
                <w:sz w:val="28"/>
                <w:szCs w:val="28"/>
                <w:lang w:val="en-US"/>
              </w:rPr>
              <m:t>n</m:t>
            </m:r>
          </m:sup>
          <m:e>
            <m:r>
              <m:rPr>
                <m:sty m:val="p"/>
              </m:rPr>
              <w:rPr>
                <w:rFonts w:ascii="Cambria Math" w:hAnsi="Cambria Math"/>
                <w:sz w:val="28"/>
                <w:szCs w:val="28"/>
                <w:lang w:val="en-US"/>
              </w:rPr>
              <m:t>R</m:t>
            </m:r>
          </m:e>
        </m:nary>
      </m:oMath>
      <w:r w:rsidR="005E2603" w:rsidRPr="005E2603">
        <w:rPr>
          <w:sz w:val="28"/>
          <w:vertAlign w:val="subscript"/>
          <w:lang w:val="en-US"/>
        </w:rPr>
        <w:t xml:space="preserve">i </w:t>
      </w:r>
      <w:r w:rsidR="005E2603" w:rsidRPr="005E2603">
        <w:rPr>
          <w:sz w:val="28"/>
          <w:lang w:val="en-US"/>
        </w:rPr>
        <w:t xml:space="preserve">– </w:t>
      </w:r>
      <w:proofErr w:type="gramStart"/>
      <w:r w:rsidR="005E2603" w:rsidRPr="005E2603">
        <w:rPr>
          <w:sz w:val="28"/>
          <w:lang w:val="en-US"/>
        </w:rPr>
        <w:t>total</w:t>
      </w:r>
      <w:proofErr w:type="gramEnd"/>
      <w:r w:rsidR="005E2603" w:rsidRPr="005E2603">
        <w:rPr>
          <w:sz w:val="28"/>
          <w:lang w:val="en-US"/>
        </w:rPr>
        <w:t xml:space="preserve"> consumer expenditures of the household;</w:t>
      </w:r>
    </w:p>
    <w:p w:rsidR="005E2603" w:rsidRPr="005E2603" w:rsidRDefault="006E63F3" w:rsidP="005E2603">
      <w:pPr>
        <w:spacing w:before="120"/>
        <w:ind w:firstLine="709"/>
        <w:jc w:val="both"/>
        <w:rPr>
          <w:bCs/>
          <w:sz w:val="28"/>
          <w:szCs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M</m:t>
            </m:r>
          </m:e>
        </m:nary>
      </m:oMath>
      <w:r w:rsidR="005E2603" w:rsidRPr="005E2603">
        <w:rPr>
          <w:sz w:val="28"/>
          <w:vertAlign w:val="subscript"/>
          <w:lang w:val="en-US"/>
        </w:rPr>
        <w:t>u</w:t>
      </w:r>
      <w:r w:rsidR="005E2603" w:rsidRPr="005E2603">
        <w:rPr>
          <w:sz w:val="28"/>
          <w:lang w:val="en-US"/>
        </w:rPr>
        <w:t xml:space="preserve"> – </w:t>
      </w:r>
      <w:proofErr w:type="gramStart"/>
      <w:r w:rsidR="005E2603" w:rsidRPr="005E2603">
        <w:rPr>
          <w:sz w:val="28"/>
          <w:lang w:val="en-US"/>
        </w:rPr>
        <w:t>expenditures</w:t>
      </w:r>
      <w:proofErr w:type="gramEnd"/>
      <w:r w:rsidR="005E2603" w:rsidRPr="005E2603">
        <w:rPr>
          <w:sz w:val="28"/>
          <w:lang w:val="en-US"/>
        </w:rPr>
        <w:t xml:space="preserve"> for mandatory payments;</w:t>
      </w:r>
    </w:p>
    <w:p w:rsidR="005E2603" w:rsidRPr="005E2603" w:rsidRDefault="006E63F3" w:rsidP="005E2603">
      <w:pPr>
        <w:spacing w:before="120"/>
        <w:ind w:firstLine="709"/>
        <w:jc w:val="both"/>
        <w:rPr>
          <w:bCs/>
          <w:sz w:val="28"/>
          <w:szCs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P</m:t>
            </m:r>
          </m:e>
        </m:nary>
      </m:oMath>
      <w:r w:rsidR="005E2603" w:rsidRPr="005E2603">
        <w:rPr>
          <w:sz w:val="28"/>
          <w:vertAlign w:val="subscript"/>
          <w:lang w:val="en-US"/>
        </w:rPr>
        <w:t>u</w:t>
      </w:r>
      <w:r w:rsidR="005E2603" w:rsidRPr="005E2603">
        <w:rPr>
          <w:sz w:val="28"/>
          <w:lang w:val="en-US"/>
        </w:rPr>
        <w:t xml:space="preserve"> – </w:t>
      </w:r>
      <w:proofErr w:type="gramStart"/>
      <w:r w:rsidR="005E2603" w:rsidRPr="005E2603">
        <w:rPr>
          <w:sz w:val="28"/>
          <w:lang w:val="en-US"/>
        </w:rPr>
        <w:t>other</w:t>
      </w:r>
      <w:proofErr w:type="gramEnd"/>
      <w:r w:rsidR="005E2603" w:rsidRPr="005E2603">
        <w:rPr>
          <w:sz w:val="28"/>
          <w:lang w:val="en-US"/>
        </w:rPr>
        <w:t xml:space="preserve"> expenditures of the household;</w:t>
      </w:r>
    </w:p>
    <w:p w:rsidR="005E2603" w:rsidRPr="005E2603" w:rsidRDefault="006E63F3" w:rsidP="005E2603">
      <w:pPr>
        <w:spacing w:before="120"/>
        <w:ind w:firstLine="709"/>
        <w:jc w:val="both"/>
        <w:rPr>
          <w:sz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S</m:t>
            </m:r>
          </m:e>
        </m:nary>
      </m:oMath>
      <w:proofErr w:type="gramStart"/>
      <w:r w:rsidR="005E2603" w:rsidRPr="005E2603">
        <w:rPr>
          <w:sz w:val="28"/>
          <w:vertAlign w:val="subscript"/>
          <w:lang w:val="en-US"/>
        </w:rPr>
        <w:t xml:space="preserve">u </w:t>
      </w:r>
      <w:r w:rsidR="005E2603" w:rsidRPr="005E2603">
        <w:rPr>
          <w:sz w:val="28"/>
          <w:lang w:val="en-US"/>
        </w:rPr>
        <w:t xml:space="preserve"> –</w:t>
      </w:r>
      <w:proofErr w:type="gramEnd"/>
      <w:r w:rsidR="005E2603" w:rsidRPr="005E2603">
        <w:rPr>
          <w:sz w:val="28"/>
          <w:lang w:val="en-US"/>
        </w:rPr>
        <w:t xml:space="preserve"> savings;</w:t>
      </w:r>
    </w:p>
    <w:p w:rsidR="005E2603" w:rsidRPr="005E2603" w:rsidRDefault="006E63F3" w:rsidP="005E2603">
      <w:pPr>
        <w:spacing w:before="120"/>
        <w:ind w:firstLine="709"/>
        <w:jc w:val="both"/>
        <w:rPr>
          <w:bCs/>
          <w:sz w:val="28"/>
          <w:szCs w:val="28"/>
          <w:lang w:val="en-US"/>
        </w:rPr>
      </w:pP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u=1</m:t>
            </m:r>
          </m:sub>
          <m:sup>
            <m:r>
              <m:rPr>
                <m:sty m:val="p"/>
              </m:rPr>
              <w:rPr>
                <w:rFonts w:ascii="Cambria Math" w:hAnsi="Cambria Math"/>
                <w:sz w:val="28"/>
                <w:szCs w:val="28"/>
                <w:lang w:val="en-US"/>
              </w:rPr>
              <m:t>n+3</m:t>
            </m:r>
          </m:sup>
          <m:e>
            <m:r>
              <m:rPr>
                <m:sty m:val="p"/>
              </m:rPr>
              <w:rPr>
                <w:rFonts w:ascii="Cambria Math" w:hAnsi="Cambria Math"/>
                <w:sz w:val="28"/>
                <w:szCs w:val="28"/>
                <w:lang w:val="en-US"/>
              </w:rPr>
              <m:t>D</m:t>
            </m:r>
          </m:e>
        </m:nary>
      </m:oMath>
      <w:r w:rsidR="005E2603" w:rsidRPr="005E2603">
        <w:rPr>
          <w:sz w:val="28"/>
          <w:vertAlign w:val="subscript"/>
          <w:lang w:val="en-US"/>
        </w:rPr>
        <w:t>u</w:t>
      </w:r>
      <w:r w:rsidR="005E2603" w:rsidRPr="005E2603">
        <w:rPr>
          <w:sz w:val="28"/>
          <w:lang w:val="en-US"/>
        </w:rPr>
        <w:t xml:space="preserve"> – </w:t>
      </w:r>
      <w:proofErr w:type="gramStart"/>
      <w:r w:rsidR="005E2603" w:rsidRPr="005E2603">
        <w:rPr>
          <w:sz w:val="28"/>
          <w:lang w:val="en-US"/>
        </w:rPr>
        <w:t>cumulative</w:t>
      </w:r>
      <w:proofErr w:type="gramEnd"/>
      <w:r w:rsidR="005E2603" w:rsidRPr="005E2603">
        <w:rPr>
          <w:sz w:val="28"/>
          <w:lang w:val="en-US"/>
        </w:rPr>
        <w:t xml:space="preserve"> expenditures (income) of the household.</w:t>
      </w:r>
    </w:p>
    <w:p w:rsidR="005E2603" w:rsidRPr="005E2603" w:rsidRDefault="005E2603" w:rsidP="005E2603">
      <w:pPr>
        <w:ind w:firstLine="709"/>
        <w:jc w:val="both"/>
        <w:rPr>
          <w:sz w:val="28"/>
          <w:lang w:val="en-US"/>
        </w:rPr>
      </w:pPr>
    </w:p>
    <w:p w:rsidR="005E2603" w:rsidRPr="005E2603" w:rsidRDefault="005E2603" w:rsidP="005E2603">
      <w:pPr>
        <w:ind w:firstLine="709"/>
        <w:jc w:val="both"/>
        <w:rPr>
          <w:sz w:val="28"/>
          <w:lang w:val="en-US"/>
        </w:rPr>
      </w:pPr>
      <w:r w:rsidRPr="005E2603">
        <w:rPr>
          <w:sz w:val="28"/>
          <w:lang w:val="en-US"/>
        </w:rPr>
        <w:t>The last column of the D matrix is composed of two blocs: the vector of consumer expenditures R</w:t>
      </w:r>
      <w:proofErr w:type="gramStart"/>
      <w:r w:rsidRPr="005E2603">
        <w:rPr>
          <w:sz w:val="28"/>
          <w:lang w:val="en-US"/>
        </w:rPr>
        <w:t>=(</w:t>
      </w:r>
      <w:proofErr w:type="spellStart"/>
      <w:proofErr w:type="gramEnd"/>
      <w:r w:rsidRPr="005E2603">
        <w:rPr>
          <w:sz w:val="28"/>
          <w:lang w:val="en-US"/>
        </w:rPr>
        <w:t>R</w:t>
      </w:r>
      <w:r w:rsidRPr="005E2603">
        <w:rPr>
          <w:sz w:val="28"/>
          <w:vertAlign w:val="subscript"/>
          <w:lang w:val="en-US"/>
        </w:rPr>
        <w:t>i</w:t>
      </w:r>
      <w:proofErr w:type="spellEnd"/>
      <w:r w:rsidRPr="005E2603">
        <w:rPr>
          <w:sz w:val="28"/>
          <w:lang w:val="en-US"/>
        </w:rPr>
        <w:t>) and other expen</w:t>
      </w:r>
      <w:r w:rsidR="00C83F50">
        <w:rPr>
          <w:sz w:val="28"/>
          <w:lang w:val="en-US"/>
        </w:rPr>
        <w:t>ses</w:t>
      </w:r>
      <w:r w:rsidRPr="005E2603">
        <w:rPr>
          <w:sz w:val="28"/>
          <w:lang w:val="en-US"/>
        </w:rPr>
        <w:t xml:space="preserve">. The R vector is the vector of household consumption of </w:t>
      </w:r>
      <w:r>
        <w:rPr>
          <w:sz w:val="28"/>
          <w:lang w:val="en-US"/>
        </w:rPr>
        <w:t xml:space="preserve">the </w:t>
      </w:r>
      <w:r w:rsidRPr="005E2603">
        <w:rPr>
          <w:sz w:val="28"/>
          <w:lang w:val="en-US"/>
        </w:rPr>
        <w:t xml:space="preserve">classical Leontief model.  </w:t>
      </w:r>
    </w:p>
    <w:p w:rsidR="005E2603" w:rsidRPr="005E2603" w:rsidRDefault="005E2603" w:rsidP="005E2603">
      <w:pPr>
        <w:ind w:firstLine="709"/>
        <w:jc w:val="both"/>
        <w:rPr>
          <w:sz w:val="28"/>
          <w:lang w:val="en-US"/>
        </w:rPr>
      </w:pPr>
      <w:r w:rsidRPr="005E2603">
        <w:rPr>
          <w:sz w:val="28"/>
          <w:lang w:val="en-US"/>
        </w:rPr>
        <w:t xml:space="preserve">In the Leontief model, the column vector </w:t>
      </w:r>
      <w:proofErr w:type="spellStart"/>
      <w:r w:rsidRPr="005E2603">
        <w:rPr>
          <w:sz w:val="28"/>
          <w:lang w:val="en-US"/>
        </w:rPr>
        <w:t>X</w:t>
      </w:r>
      <w:r w:rsidRPr="005E2603">
        <w:rPr>
          <w:sz w:val="28"/>
          <w:vertAlign w:val="subscript"/>
          <w:lang w:val="en-US"/>
        </w:rPr>
        <w:t>j</w:t>
      </w:r>
      <w:proofErr w:type="spellEnd"/>
      <w:r w:rsidRPr="005E2603">
        <w:rPr>
          <w:sz w:val="28"/>
          <w:lang w:val="en-US"/>
        </w:rPr>
        <w:t xml:space="preserve"> = (</w:t>
      </w:r>
      <w:proofErr w:type="spellStart"/>
      <w:r w:rsidRPr="005E2603">
        <w:rPr>
          <w:sz w:val="28"/>
          <w:lang w:val="en-US"/>
        </w:rPr>
        <w:t>X</w:t>
      </w:r>
      <w:r w:rsidRPr="005E2603">
        <w:rPr>
          <w:sz w:val="28"/>
          <w:vertAlign w:val="subscript"/>
          <w:lang w:val="en-US"/>
        </w:rPr>
        <w:t>ij</w:t>
      </w:r>
      <w:proofErr w:type="spellEnd"/>
      <w:r w:rsidRPr="005E2603">
        <w:rPr>
          <w:sz w:val="28"/>
          <w:lang w:val="en-US"/>
        </w:rPr>
        <w:t xml:space="preserve">) reflects the technology of production in the j-sector (composition of expenditures and added value) and is called the production method. </w:t>
      </w:r>
      <w:r w:rsidR="002D2391">
        <w:rPr>
          <w:sz w:val="28"/>
          <w:lang w:val="en-US"/>
        </w:rPr>
        <w:t>T</w:t>
      </w:r>
      <w:r w:rsidR="002D2391" w:rsidRPr="005E2603">
        <w:rPr>
          <w:sz w:val="28"/>
          <w:lang w:val="en-US"/>
        </w:rPr>
        <w:t xml:space="preserve">he new model </w:t>
      </w:r>
      <w:r w:rsidR="002D2391">
        <w:rPr>
          <w:sz w:val="28"/>
          <w:lang w:val="en-US"/>
        </w:rPr>
        <w:t>uses a</w:t>
      </w:r>
      <w:r w:rsidRPr="005E2603">
        <w:rPr>
          <w:sz w:val="28"/>
          <w:lang w:val="en-US"/>
        </w:rPr>
        <w:t xml:space="preserve">n analogous approach. </w:t>
      </w:r>
    </w:p>
    <w:p w:rsidR="005E2603" w:rsidRPr="005E2603" w:rsidRDefault="005E2603" w:rsidP="005E2603">
      <w:pPr>
        <w:ind w:firstLine="709"/>
        <w:jc w:val="both"/>
        <w:rPr>
          <w:sz w:val="28"/>
          <w:lang w:val="en-US"/>
        </w:rPr>
      </w:pPr>
      <w:r w:rsidRPr="005E2603">
        <w:rPr>
          <w:sz w:val="28"/>
          <w:lang w:val="en-US"/>
        </w:rPr>
        <w:t>Let</w:t>
      </w:r>
      <w:r w:rsidR="00D32102">
        <w:rPr>
          <w:sz w:val="28"/>
          <w:lang w:val="en-US"/>
        </w:rPr>
        <w:t>’</w:t>
      </w:r>
      <w:r w:rsidRPr="005E2603">
        <w:rPr>
          <w:sz w:val="28"/>
          <w:lang w:val="en-US"/>
        </w:rPr>
        <w:t xml:space="preserve">s introduce a new term: </w:t>
      </w:r>
      <w:r w:rsidR="00D32102">
        <w:rPr>
          <w:sz w:val="28"/>
          <w:lang w:val="en-US"/>
        </w:rPr>
        <w:t>“</w:t>
      </w:r>
      <w:r w:rsidRPr="005E2603">
        <w:rPr>
          <w:sz w:val="28"/>
          <w:lang w:val="en-US"/>
        </w:rPr>
        <w:t>technology of consumption</w:t>
      </w:r>
      <w:r w:rsidR="00D32102">
        <w:rPr>
          <w:sz w:val="28"/>
          <w:lang w:val="en-US"/>
        </w:rPr>
        <w:t>”</w:t>
      </w:r>
      <w:r w:rsidRPr="005E2603">
        <w:rPr>
          <w:sz w:val="28"/>
          <w:lang w:val="en-US"/>
        </w:rPr>
        <w:t xml:space="preserve"> — the Q column vector, which reflects the structure of </w:t>
      </w:r>
      <w:r w:rsidR="00D32102" w:rsidRPr="005E2603">
        <w:rPr>
          <w:sz w:val="28"/>
          <w:lang w:val="en-US"/>
        </w:rPr>
        <w:t xml:space="preserve">household </w:t>
      </w:r>
      <w:r w:rsidRPr="005E2603">
        <w:rPr>
          <w:sz w:val="28"/>
          <w:lang w:val="en-US"/>
        </w:rPr>
        <w:t xml:space="preserve">expenditures. It is calculated by dividing the values of the indicators of the last column of the D matrix by the value of cumulative expenditures. All columns of this matrix are calculated based on the structure of expenditures set by the Q vector. </w:t>
      </w:r>
    </w:p>
    <w:p w:rsidR="005E2603" w:rsidRPr="005E2603" w:rsidRDefault="00A25BEC" w:rsidP="005E2603">
      <w:pPr>
        <w:ind w:firstLine="709"/>
        <w:jc w:val="both"/>
        <w:rPr>
          <w:sz w:val="28"/>
          <w:szCs w:val="28"/>
          <w:lang w:val="en-US"/>
        </w:rPr>
      </w:pPr>
      <w:r>
        <w:rPr>
          <w:sz w:val="28"/>
          <w:lang w:val="en-US"/>
        </w:rPr>
        <w:t>Let’</w:t>
      </w:r>
      <w:r w:rsidR="005E2603" w:rsidRPr="005E2603">
        <w:rPr>
          <w:sz w:val="28"/>
          <w:lang w:val="en-US"/>
        </w:rPr>
        <w:t>s consider the process of composing the Input-Output Matrix of Household Consumption using an example of a particular household. The data about its income and expenditures are formed based on the information from the survey form filled out by the studied household.</w:t>
      </w:r>
    </w:p>
    <w:p w:rsidR="005E2603" w:rsidRPr="005E2603" w:rsidRDefault="005E2603" w:rsidP="005E2603">
      <w:pPr>
        <w:ind w:firstLine="709"/>
        <w:jc w:val="both"/>
        <w:rPr>
          <w:sz w:val="28"/>
          <w:szCs w:val="28"/>
          <w:lang w:val="en-US"/>
        </w:rPr>
      </w:pPr>
      <w:r w:rsidRPr="005E2603">
        <w:rPr>
          <w:sz w:val="28"/>
          <w:lang w:val="en-US"/>
        </w:rPr>
        <w:t>Let</w:t>
      </w:r>
      <w:r w:rsidR="00A25BEC">
        <w:rPr>
          <w:sz w:val="28"/>
          <w:lang w:val="en-US"/>
        </w:rPr>
        <w:t>’</w:t>
      </w:r>
      <w:r w:rsidRPr="005E2603">
        <w:rPr>
          <w:sz w:val="28"/>
          <w:lang w:val="en-US"/>
        </w:rPr>
        <w:t>s suppose that two members of the household receive income in the form of salary in two sectors. One of them also receives income from entrepreneurial activity in the third sector. Th</w:t>
      </w:r>
      <w:r w:rsidR="0021391E">
        <w:rPr>
          <w:sz w:val="28"/>
          <w:lang w:val="en-US"/>
        </w:rPr>
        <w:t>is</w:t>
      </w:r>
      <w:r w:rsidRPr="005E2603">
        <w:rPr>
          <w:sz w:val="28"/>
          <w:lang w:val="en-US"/>
        </w:rPr>
        <w:t xml:space="preserve"> household includes one retiree, whose income comes from the retirement benefit</w:t>
      </w:r>
      <w:r w:rsidR="0038364D">
        <w:rPr>
          <w:sz w:val="28"/>
          <w:lang w:val="en-US"/>
        </w:rPr>
        <w:t>s</w:t>
      </w:r>
      <w:r w:rsidRPr="005E2603">
        <w:rPr>
          <w:sz w:val="28"/>
          <w:lang w:val="en-US"/>
        </w:rPr>
        <w:t>, and one student who receives a stipend. Besides, th</w:t>
      </w:r>
      <w:r w:rsidR="006A073C">
        <w:rPr>
          <w:sz w:val="28"/>
          <w:lang w:val="en-US"/>
        </w:rPr>
        <w:t>is</w:t>
      </w:r>
      <w:r w:rsidRPr="005E2603">
        <w:rPr>
          <w:sz w:val="28"/>
          <w:lang w:val="en-US"/>
        </w:rPr>
        <w:t xml:space="preserve"> household receives property income by leasing a garage and </w:t>
      </w:r>
      <w:r w:rsidR="006A073C">
        <w:rPr>
          <w:sz w:val="28"/>
          <w:lang w:val="en-US"/>
        </w:rPr>
        <w:t xml:space="preserve">also </w:t>
      </w:r>
      <w:r w:rsidRPr="005E2603">
        <w:rPr>
          <w:sz w:val="28"/>
          <w:lang w:val="en-US"/>
        </w:rPr>
        <w:t>has other income. The total income is 100</w:t>
      </w:r>
      <w:r w:rsidR="006A073C">
        <w:rPr>
          <w:sz w:val="28"/>
          <w:lang w:val="en-US"/>
        </w:rPr>
        <w:t>,000</w:t>
      </w:r>
      <w:r w:rsidRPr="005E2603">
        <w:rPr>
          <w:sz w:val="28"/>
          <w:lang w:val="en-US"/>
        </w:rPr>
        <w:t xml:space="preserve"> rubles per month. Information about the income is shown in Table 2.</w:t>
      </w:r>
    </w:p>
    <w:p w:rsidR="005E2603" w:rsidRPr="005E2603" w:rsidRDefault="005E2603" w:rsidP="005E2603">
      <w:pPr>
        <w:ind w:firstLine="709"/>
        <w:jc w:val="both"/>
        <w:rPr>
          <w:sz w:val="28"/>
          <w:szCs w:val="28"/>
          <w:lang w:val="en-US"/>
        </w:rPr>
      </w:pPr>
    </w:p>
    <w:p w:rsidR="005E2603" w:rsidRPr="000944D1" w:rsidRDefault="005E2603" w:rsidP="005E2603">
      <w:pPr>
        <w:pStyle w:val="ab"/>
        <w:shd w:val="clear" w:color="auto" w:fill="auto"/>
        <w:tabs>
          <w:tab w:val="left" w:pos="0"/>
        </w:tabs>
        <w:spacing w:line="240" w:lineRule="auto"/>
        <w:ind w:firstLine="0"/>
        <w:jc w:val="center"/>
        <w:rPr>
          <w:rFonts w:ascii="Times New Roman" w:hAnsi="Times New Roman" w:cs="Times New Roman"/>
          <w:bCs/>
          <w:sz w:val="28"/>
          <w:szCs w:val="28"/>
          <w:lang w:val="en-US"/>
        </w:rPr>
      </w:pPr>
      <w:proofErr w:type="gramStart"/>
      <w:r w:rsidRPr="000944D1">
        <w:rPr>
          <w:rFonts w:ascii="Times New Roman" w:hAnsi="Times New Roman"/>
          <w:sz w:val="28"/>
          <w:lang w:val="en-US"/>
        </w:rPr>
        <w:t>Table 2.</w:t>
      </w:r>
      <w:proofErr w:type="gramEnd"/>
      <w:r w:rsidRPr="000944D1">
        <w:rPr>
          <w:rFonts w:ascii="Times New Roman" w:hAnsi="Times New Roman"/>
          <w:sz w:val="28"/>
          <w:lang w:val="en-US"/>
        </w:rPr>
        <w:t xml:space="preserve"> Source data on </w:t>
      </w:r>
      <w:r w:rsidR="004425EF" w:rsidRPr="000944D1">
        <w:rPr>
          <w:rFonts w:ascii="Times New Roman" w:hAnsi="Times New Roman"/>
          <w:sz w:val="28"/>
          <w:lang w:val="en-US"/>
        </w:rPr>
        <w:t xml:space="preserve">the </w:t>
      </w:r>
      <w:r w:rsidRPr="000944D1">
        <w:rPr>
          <w:rFonts w:ascii="Times New Roman" w:hAnsi="Times New Roman"/>
          <w:sz w:val="28"/>
          <w:lang w:val="en-US"/>
        </w:rPr>
        <w:t xml:space="preserve">monetary income of the household,  </w:t>
      </w:r>
    </w:p>
    <w:p w:rsidR="005E2603" w:rsidRPr="000944D1" w:rsidRDefault="004425EF" w:rsidP="005E2603">
      <w:pPr>
        <w:pStyle w:val="ab"/>
        <w:shd w:val="clear" w:color="auto" w:fill="auto"/>
        <w:tabs>
          <w:tab w:val="left" w:pos="0"/>
        </w:tabs>
        <w:spacing w:line="240" w:lineRule="auto"/>
        <w:ind w:firstLine="0"/>
        <w:jc w:val="center"/>
        <w:rPr>
          <w:rFonts w:ascii="Times New Roman" w:hAnsi="Times New Roman" w:cs="Times New Roman"/>
          <w:bCs/>
          <w:sz w:val="28"/>
          <w:szCs w:val="28"/>
        </w:rPr>
      </w:pPr>
      <w:r w:rsidRPr="000944D1">
        <w:rPr>
          <w:rFonts w:ascii="Times New Roman" w:hAnsi="Times New Roman"/>
          <w:sz w:val="28"/>
          <w:lang w:val="en-US"/>
        </w:rPr>
        <w:t>000</w:t>
      </w:r>
      <w:r w:rsidR="005E2603" w:rsidRPr="000944D1">
        <w:rPr>
          <w:rFonts w:ascii="Times New Roman" w:hAnsi="Times New Roman"/>
          <w:sz w:val="28"/>
        </w:rPr>
        <w:t xml:space="preserve"> </w:t>
      </w:r>
      <w:proofErr w:type="spellStart"/>
      <w:r w:rsidR="005E2603" w:rsidRPr="000944D1">
        <w:rPr>
          <w:rFonts w:ascii="Times New Roman" w:hAnsi="Times New Roman"/>
          <w:sz w:val="28"/>
        </w:rPr>
        <w:t>rubles</w:t>
      </w:r>
      <w:proofErr w:type="spellEnd"/>
      <w:r w:rsidRPr="000944D1">
        <w:rPr>
          <w:rFonts w:ascii="Times New Roman" w:hAnsi="Times New Roman"/>
          <w:sz w:val="28"/>
          <w:lang w:val="en-US"/>
        </w:rPr>
        <w:t>/</w:t>
      </w:r>
      <w:proofErr w:type="spellStart"/>
      <w:r w:rsidR="005E2603" w:rsidRPr="000944D1">
        <w:rPr>
          <w:rFonts w:ascii="Times New Roman" w:hAnsi="Times New Roman"/>
          <w:sz w:val="28"/>
        </w:rPr>
        <w:t>month</w:t>
      </w:r>
      <w:proofErr w:type="spellEnd"/>
    </w:p>
    <w:tbl>
      <w:tblPr>
        <w:tblStyle w:val="ad"/>
        <w:tblW w:w="0" w:type="auto"/>
        <w:tblLayout w:type="fixed"/>
        <w:tblLook w:val="04A0" w:firstRow="1" w:lastRow="0" w:firstColumn="1" w:lastColumn="0" w:noHBand="0" w:noVBand="1"/>
      </w:tblPr>
      <w:tblGrid>
        <w:gridCol w:w="1498"/>
        <w:gridCol w:w="732"/>
        <w:gridCol w:w="733"/>
        <w:gridCol w:w="733"/>
        <w:gridCol w:w="733"/>
        <w:gridCol w:w="733"/>
        <w:gridCol w:w="1183"/>
        <w:gridCol w:w="1134"/>
        <w:gridCol w:w="1217"/>
        <w:gridCol w:w="875"/>
      </w:tblGrid>
      <w:tr w:rsidR="005E2603" w:rsidRPr="00204D44" w:rsidTr="004D0F9C">
        <w:tc>
          <w:tcPr>
            <w:tcW w:w="1498" w:type="dxa"/>
            <w:vMerge w:val="restart"/>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Name</w:t>
            </w:r>
            <w:proofErr w:type="spellEnd"/>
            <w:r>
              <w:rPr>
                <w:rFonts w:ascii="Times New Roman" w:hAnsi="Times New Roman"/>
                <w:sz w:val="22"/>
              </w:rPr>
              <w:t xml:space="preserve"> </w:t>
            </w:r>
            <w:proofErr w:type="spellStart"/>
            <w:r>
              <w:rPr>
                <w:rFonts w:ascii="Times New Roman" w:hAnsi="Times New Roman"/>
                <w:sz w:val="22"/>
              </w:rPr>
              <w:t>of</w:t>
            </w:r>
            <w:proofErr w:type="spellEnd"/>
            <w:r>
              <w:rPr>
                <w:rFonts w:ascii="Times New Roman" w:hAnsi="Times New Roman"/>
                <w:sz w:val="22"/>
              </w:rPr>
              <w:t xml:space="preserve"> </w:t>
            </w:r>
          </w:p>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indicator</w:t>
            </w:r>
            <w:proofErr w:type="spellEnd"/>
          </w:p>
        </w:tc>
        <w:tc>
          <w:tcPr>
            <w:tcW w:w="2198" w:type="dxa"/>
            <w:gridSpan w:val="3"/>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Salary</w:t>
            </w:r>
            <w:proofErr w:type="spellEnd"/>
          </w:p>
        </w:tc>
        <w:tc>
          <w:tcPr>
            <w:tcW w:w="2649" w:type="dxa"/>
            <w:gridSpan w:val="3"/>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Income</w:t>
            </w:r>
            <w:proofErr w:type="spellEnd"/>
            <w:r>
              <w:rPr>
                <w:rFonts w:ascii="Times New Roman" w:hAnsi="Times New Roman"/>
                <w:sz w:val="22"/>
              </w:rPr>
              <w:t xml:space="preserve"> </w:t>
            </w:r>
            <w:proofErr w:type="spellStart"/>
            <w:r>
              <w:rPr>
                <w:rFonts w:ascii="Times New Roman" w:hAnsi="Times New Roman"/>
                <w:sz w:val="22"/>
              </w:rPr>
              <w:t>from</w:t>
            </w:r>
            <w:proofErr w:type="spellEnd"/>
            <w:r>
              <w:rPr>
                <w:rFonts w:ascii="Times New Roman" w:hAnsi="Times New Roman"/>
                <w:sz w:val="22"/>
              </w:rPr>
              <w:t xml:space="preserve"> </w:t>
            </w:r>
            <w:proofErr w:type="spellStart"/>
            <w:r>
              <w:rPr>
                <w:rFonts w:ascii="Times New Roman" w:hAnsi="Times New Roman"/>
                <w:sz w:val="22"/>
              </w:rPr>
              <w:t>entrepreneurial</w:t>
            </w:r>
            <w:proofErr w:type="spellEnd"/>
            <w:r>
              <w:rPr>
                <w:rFonts w:ascii="Times New Roman" w:hAnsi="Times New Roman"/>
                <w:sz w:val="22"/>
              </w:rPr>
              <w:t xml:space="preserve"> </w:t>
            </w:r>
            <w:proofErr w:type="spellStart"/>
            <w:r>
              <w:rPr>
                <w:rFonts w:ascii="Times New Roman" w:hAnsi="Times New Roman"/>
                <w:sz w:val="22"/>
              </w:rPr>
              <w:t>activity</w:t>
            </w:r>
            <w:proofErr w:type="spellEnd"/>
          </w:p>
        </w:tc>
        <w:tc>
          <w:tcPr>
            <w:tcW w:w="1134" w:type="dxa"/>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Social</w:t>
            </w:r>
            <w:proofErr w:type="spellEnd"/>
            <w:r>
              <w:rPr>
                <w:rFonts w:ascii="Times New Roman" w:hAnsi="Times New Roman"/>
                <w:sz w:val="22"/>
              </w:rPr>
              <w:t xml:space="preserve"> </w:t>
            </w:r>
            <w:proofErr w:type="spellStart"/>
            <w:r>
              <w:rPr>
                <w:rFonts w:ascii="Times New Roman" w:hAnsi="Times New Roman"/>
                <w:sz w:val="22"/>
              </w:rPr>
              <w:t>transfers</w:t>
            </w:r>
            <w:proofErr w:type="spellEnd"/>
          </w:p>
        </w:tc>
        <w:tc>
          <w:tcPr>
            <w:tcW w:w="1217" w:type="dxa"/>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Property</w:t>
            </w:r>
            <w:proofErr w:type="spellEnd"/>
            <w:r>
              <w:rPr>
                <w:rFonts w:ascii="Times New Roman" w:hAnsi="Times New Roman"/>
                <w:sz w:val="22"/>
              </w:rPr>
              <w:t xml:space="preserve"> </w:t>
            </w:r>
            <w:proofErr w:type="spellStart"/>
            <w:r>
              <w:rPr>
                <w:rFonts w:ascii="Times New Roman" w:hAnsi="Times New Roman"/>
                <w:sz w:val="22"/>
              </w:rPr>
              <w:t>income</w:t>
            </w:r>
            <w:proofErr w:type="spellEnd"/>
          </w:p>
        </w:tc>
        <w:tc>
          <w:tcPr>
            <w:tcW w:w="875" w:type="dxa"/>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roofErr w:type="spellStart"/>
            <w:r>
              <w:rPr>
                <w:rFonts w:ascii="Times New Roman" w:hAnsi="Times New Roman"/>
                <w:sz w:val="22"/>
              </w:rPr>
              <w:t>Other</w:t>
            </w:r>
            <w:proofErr w:type="spellEnd"/>
            <w:r>
              <w:rPr>
                <w:rFonts w:ascii="Times New Roman" w:hAnsi="Times New Roman"/>
                <w:sz w:val="22"/>
              </w:rPr>
              <w:t xml:space="preserve"> </w:t>
            </w:r>
            <w:proofErr w:type="spellStart"/>
            <w:r>
              <w:rPr>
                <w:rFonts w:ascii="Times New Roman" w:hAnsi="Times New Roman"/>
                <w:sz w:val="22"/>
              </w:rPr>
              <w:t>income</w:t>
            </w:r>
            <w:proofErr w:type="spellEnd"/>
          </w:p>
        </w:tc>
      </w:tr>
      <w:tr w:rsidR="005E2603" w:rsidRPr="00204D44" w:rsidTr="004D0F9C">
        <w:tc>
          <w:tcPr>
            <w:tcW w:w="1498" w:type="dxa"/>
            <w:vMerge/>
          </w:tcPr>
          <w:p w:rsidR="005E2603" w:rsidRPr="00204D44"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rPr>
            </w:pPr>
          </w:p>
        </w:tc>
        <w:tc>
          <w:tcPr>
            <w:tcW w:w="732" w:type="dxa"/>
            <w:vAlign w:val="center"/>
          </w:tcPr>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TEA1</w:t>
            </w:r>
          </w:p>
        </w:tc>
        <w:tc>
          <w:tcPr>
            <w:tcW w:w="733" w:type="dxa"/>
            <w:vAlign w:val="center"/>
          </w:tcPr>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TEA2</w:t>
            </w:r>
          </w:p>
        </w:tc>
        <w:tc>
          <w:tcPr>
            <w:tcW w:w="733" w:type="dxa"/>
            <w:vAlign w:val="center"/>
          </w:tcPr>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TEA3</w:t>
            </w:r>
          </w:p>
        </w:tc>
        <w:tc>
          <w:tcPr>
            <w:tcW w:w="733" w:type="dxa"/>
            <w:vAlign w:val="center"/>
          </w:tcPr>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TEA1</w:t>
            </w:r>
          </w:p>
        </w:tc>
        <w:tc>
          <w:tcPr>
            <w:tcW w:w="733" w:type="dxa"/>
            <w:vAlign w:val="center"/>
          </w:tcPr>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TEA2</w:t>
            </w:r>
          </w:p>
        </w:tc>
        <w:tc>
          <w:tcPr>
            <w:tcW w:w="1183" w:type="dxa"/>
            <w:vAlign w:val="center"/>
          </w:tcPr>
          <w:p w:rsidR="00AC575D" w:rsidRDefault="005E2603" w:rsidP="008C7A3E">
            <w:pPr>
              <w:pStyle w:val="ab"/>
              <w:tabs>
                <w:tab w:val="left" w:pos="0"/>
              </w:tabs>
              <w:spacing w:line="240" w:lineRule="auto"/>
              <w:ind w:firstLine="0"/>
              <w:jc w:val="center"/>
              <w:rPr>
                <w:rFonts w:ascii="Times New Roman" w:hAnsi="Times New Roman"/>
                <w:sz w:val="22"/>
                <w:lang w:val="en-US"/>
              </w:rPr>
            </w:pPr>
            <w:r>
              <w:rPr>
                <w:rFonts w:ascii="Times New Roman" w:hAnsi="Times New Roman"/>
                <w:sz w:val="22"/>
              </w:rPr>
              <w:t>TEA</w:t>
            </w:r>
            <w:r w:rsidR="00AC575D">
              <w:rPr>
                <w:rFonts w:ascii="Times New Roman" w:hAnsi="Times New Roman"/>
                <w:sz w:val="22"/>
                <w:lang w:val="en-US"/>
              </w:rPr>
              <w:t xml:space="preserve"> </w:t>
            </w:r>
          </w:p>
          <w:p w:rsidR="005E2603" w:rsidRPr="00204D44" w:rsidRDefault="005E2603" w:rsidP="008C7A3E">
            <w:pPr>
              <w:pStyle w:val="ab"/>
              <w:tabs>
                <w:tab w:val="left" w:pos="0"/>
              </w:tabs>
              <w:spacing w:line="240" w:lineRule="auto"/>
              <w:ind w:firstLine="0"/>
              <w:jc w:val="center"/>
              <w:rPr>
                <w:rFonts w:ascii="Times New Roman" w:hAnsi="Times New Roman" w:cs="Times New Roman"/>
                <w:bCs/>
                <w:sz w:val="22"/>
                <w:szCs w:val="22"/>
              </w:rPr>
            </w:pPr>
            <w:r>
              <w:rPr>
                <w:rFonts w:ascii="Times New Roman" w:hAnsi="Times New Roman"/>
                <w:sz w:val="22"/>
              </w:rPr>
              <w:t>3</w:t>
            </w:r>
          </w:p>
        </w:tc>
        <w:tc>
          <w:tcPr>
            <w:tcW w:w="1134" w:type="dxa"/>
          </w:tcPr>
          <w:p w:rsidR="005E2603" w:rsidRPr="00204D44"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2"/>
                <w:szCs w:val="22"/>
              </w:rPr>
            </w:pPr>
          </w:p>
        </w:tc>
        <w:tc>
          <w:tcPr>
            <w:tcW w:w="1217" w:type="dxa"/>
          </w:tcPr>
          <w:p w:rsidR="005E2603" w:rsidRPr="00204D44"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2"/>
                <w:szCs w:val="22"/>
              </w:rPr>
            </w:pPr>
          </w:p>
        </w:tc>
        <w:tc>
          <w:tcPr>
            <w:tcW w:w="875" w:type="dxa"/>
          </w:tcPr>
          <w:p w:rsidR="005E2603" w:rsidRPr="00204D44"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2"/>
                <w:szCs w:val="22"/>
              </w:rPr>
            </w:pP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t>Income of the 1st member of the household</w:t>
            </w:r>
          </w:p>
        </w:tc>
        <w:tc>
          <w:tcPr>
            <w:tcW w:w="732"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40</w:t>
            </w: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18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10</w:t>
            </w:r>
          </w:p>
        </w:tc>
        <w:tc>
          <w:tcPr>
            <w:tcW w:w="1134"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t>Income of the 2nd member of the household</w:t>
            </w:r>
          </w:p>
        </w:tc>
        <w:tc>
          <w:tcPr>
            <w:tcW w:w="732"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25</w:t>
            </w: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18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134"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t>Income of the 3rd member of the household</w:t>
            </w:r>
          </w:p>
        </w:tc>
        <w:tc>
          <w:tcPr>
            <w:tcW w:w="732"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8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34"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13</w:t>
            </w: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t>Income of the 4th member of the household</w:t>
            </w:r>
          </w:p>
        </w:tc>
        <w:tc>
          <w:tcPr>
            <w:tcW w:w="732"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8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34"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2</w:t>
            </w: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t xml:space="preserve">Total income of the </w:t>
            </w:r>
            <w:r w:rsidRPr="005E2603">
              <w:rPr>
                <w:rFonts w:ascii="Times New Roman" w:hAnsi="Times New Roman"/>
                <w:sz w:val="22"/>
                <w:lang w:val="en-US"/>
              </w:rPr>
              <w:lastRenderedPageBreak/>
              <w:t>household</w:t>
            </w:r>
          </w:p>
        </w:tc>
        <w:tc>
          <w:tcPr>
            <w:tcW w:w="732"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73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83"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134" w:type="dxa"/>
          </w:tcPr>
          <w:p w:rsidR="005E2603" w:rsidRPr="005E2603"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lang w:val="en-US"/>
              </w:rPr>
            </w:pP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7</w:t>
            </w: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3</w:t>
            </w:r>
          </w:p>
        </w:tc>
      </w:tr>
      <w:tr w:rsidR="005E2603" w:rsidRPr="00204D44" w:rsidTr="004D0F9C">
        <w:tc>
          <w:tcPr>
            <w:tcW w:w="1498" w:type="dxa"/>
          </w:tcPr>
          <w:p w:rsidR="005E2603" w:rsidRPr="005E2603" w:rsidRDefault="005E2603" w:rsidP="008C7A3E">
            <w:pPr>
              <w:pStyle w:val="ab"/>
              <w:shd w:val="clear" w:color="auto" w:fill="auto"/>
              <w:tabs>
                <w:tab w:val="left" w:pos="0"/>
              </w:tabs>
              <w:spacing w:line="240" w:lineRule="auto"/>
              <w:ind w:firstLine="0"/>
              <w:jc w:val="both"/>
              <w:rPr>
                <w:rFonts w:ascii="Times New Roman" w:hAnsi="Times New Roman" w:cs="Times New Roman"/>
                <w:bCs/>
                <w:sz w:val="22"/>
                <w:szCs w:val="22"/>
                <w:lang w:val="en-US"/>
              </w:rPr>
            </w:pPr>
            <w:r w:rsidRPr="005E2603">
              <w:rPr>
                <w:rFonts w:ascii="Times New Roman" w:hAnsi="Times New Roman"/>
                <w:sz w:val="22"/>
                <w:lang w:val="en-US"/>
              </w:rPr>
              <w:lastRenderedPageBreak/>
              <w:t>Total monetary income of the household</w:t>
            </w:r>
          </w:p>
        </w:tc>
        <w:tc>
          <w:tcPr>
            <w:tcW w:w="732"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40</w:t>
            </w: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25</w:t>
            </w: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73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
        </w:tc>
        <w:tc>
          <w:tcPr>
            <w:tcW w:w="1183"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10</w:t>
            </w:r>
          </w:p>
        </w:tc>
        <w:tc>
          <w:tcPr>
            <w:tcW w:w="1134"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15</w:t>
            </w:r>
          </w:p>
        </w:tc>
        <w:tc>
          <w:tcPr>
            <w:tcW w:w="1217"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7</w:t>
            </w:r>
          </w:p>
        </w:tc>
        <w:tc>
          <w:tcPr>
            <w:tcW w:w="875" w:type="dxa"/>
          </w:tcPr>
          <w:p w:rsidR="005E2603" w:rsidRPr="00FC6B96"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3</w:t>
            </w:r>
          </w:p>
        </w:tc>
      </w:tr>
    </w:tbl>
    <w:p w:rsidR="005E2603" w:rsidRDefault="005E2603" w:rsidP="005E2603">
      <w:pPr>
        <w:ind w:firstLine="709"/>
        <w:jc w:val="both"/>
        <w:rPr>
          <w:sz w:val="28"/>
          <w:szCs w:val="28"/>
        </w:rPr>
      </w:pPr>
    </w:p>
    <w:p w:rsidR="005E2603" w:rsidRPr="005E2603" w:rsidRDefault="005E2603" w:rsidP="005E2603">
      <w:pPr>
        <w:ind w:firstLine="709"/>
        <w:jc w:val="both"/>
        <w:rPr>
          <w:sz w:val="28"/>
          <w:szCs w:val="28"/>
          <w:lang w:val="en-US"/>
        </w:rPr>
      </w:pPr>
      <w:r w:rsidRPr="005E2603">
        <w:rPr>
          <w:sz w:val="28"/>
          <w:lang w:val="en-US"/>
        </w:rPr>
        <w:t>Expenditures of this household are 100</w:t>
      </w:r>
      <w:r w:rsidR="00E9794C">
        <w:rPr>
          <w:sz w:val="28"/>
          <w:lang w:val="en-US"/>
        </w:rPr>
        <w:t>,000</w:t>
      </w:r>
      <w:r w:rsidRPr="005E2603">
        <w:rPr>
          <w:sz w:val="28"/>
          <w:lang w:val="en-US"/>
        </w:rPr>
        <w:t xml:space="preserve"> rubles per month including the expenditures for purchasing goods, labor, and services of all three sectors of the economy. Moreover, there are mandatory payments and other expen</w:t>
      </w:r>
      <w:r w:rsidR="0038364D">
        <w:rPr>
          <w:sz w:val="28"/>
          <w:lang w:val="en-US"/>
        </w:rPr>
        <w:t>ses</w:t>
      </w:r>
      <w:r w:rsidRPr="005E2603">
        <w:rPr>
          <w:sz w:val="28"/>
          <w:lang w:val="en-US"/>
        </w:rPr>
        <w:t>. Some money of this household is accumulated in the form of savings. The distribution of expenditures is shown in Table 3.</w:t>
      </w:r>
    </w:p>
    <w:p w:rsidR="005E2603" w:rsidRPr="005E2603" w:rsidRDefault="005E2603" w:rsidP="005E2603">
      <w:pPr>
        <w:ind w:firstLine="709"/>
        <w:jc w:val="both"/>
        <w:rPr>
          <w:sz w:val="28"/>
          <w:szCs w:val="28"/>
          <w:lang w:val="en-US"/>
        </w:rPr>
      </w:pPr>
      <w:r w:rsidRPr="005E2603">
        <w:rPr>
          <w:sz w:val="28"/>
          <w:lang w:val="en-US"/>
        </w:rPr>
        <w:t xml:space="preserve"> </w:t>
      </w:r>
    </w:p>
    <w:p w:rsidR="005E2603" w:rsidRPr="000944D1" w:rsidRDefault="005E2603" w:rsidP="005E2603">
      <w:pPr>
        <w:pStyle w:val="ab"/>
        <w:tabs>
          <w:tab w:val="left" w:pos="0"/>
        </w:tabs>
        <w:ind w:firstLine="0"/>
        <w:jc w:val="center"/>
        <w:rPr>
          <w:rFonts w:ascii="Times New Roman" w:hAnsi="Times New Roman" w:cs="Times New Roman"/>
          <w:bCs/>
          <w:sz w:val="28"/>
          <w:szCs w:val="28"/>
          <w:lang w:val="en-US"/>
        </w:rPr>
      </w:pPr>
      <w:proofErr w:type="gramStart"/>
      <w:r w:rsidRPr="000944D1">
        <w:rPr>
          <w:rFonts w:ascii="Times New Roman" w:hAnsi="Times New Roman"/>
          <w:sz w:val="28"/>
          <w:lang w:val="en-US"/>
        </w:rPr>
        <w:t>Table 3.</w:t>
      </w:r>
      <w:proofErr w:type="gramEnd"/>
      <w:r w:rsidRPr="000944D1">
        <w:rPr>
          <w:rFonts w:ascii="Times New Roman" w:hAnsi="Times New Roman"/>
          <w:sz w:val="28"/>
          <w:lang w:val="en-US"/>
        </w:rPr>
        <w:t xml:space="preserve"> Source data on the expenditures of the household, </w:t>
      </w:r>
    </w:p>
    <w:p w:rsidR="00E9794C" w:rsidRPr="000944D1" w:rsidRDefault="00E9794C" w:rsidP="00E9794C">
      <w:pPr>
        <w:pStyle w:val="ab"/>
        <w:shd w:val="clear" w:color="auto" w:fill="auto"/>
        <w:tabs>
          <w:tab w:val="left" w:pos="0"/>
        </w:tabs>
        <w:spacing w:line="240" w:lineRule="auto"/>
        <w:ind w:firstLine="0"/>
        <w:jc w:val="center"/>
        <w:rPr>
          <w:rFonts w:ascii="Times New Roman" w:hAnsi="Times New Roman" w:cs="Times New Roman"/>
          <w:bCs/>
          <w:sz w:val="28"/>
          <w:szCs w:val="28"/>
        </w:rPr>
      </w:pPr>
      <w:r w:rsidRPr="000944D1">
        <w:rPr>
          <w:rFonts w:ascii="Times New Roman" w:hAnsi="Times New Roman"/>
          <w:sz w:val="28"/>
          <w:lang w:val="en-US"/>
        </w:rPr>
        <w:t>000</w:t>
      </w:r>
      <w:r w:rsidRPr="000944D1">
        <w:rPr>
          <w:rFonts w:ascii="Times New Roman" w:hAnsi="Times New Roman"/>
          <w:sz w:val="28"/>
        </w:rPr>
        <w:t xml:space="preserve"> </w:t>
      </w:r>
      <w:proofErr w:type="spellStart"/>
      <w:r w:rsidRPr="000944D1">
        <w:rPr>
          <w:rFonts w:ascii="Times New Roman" w:hAnsi="Times New Roman"/>
          <w:sz w:val="28"/>
        </w:rPr>
        <w:t>rubles</w:t>
      </w:r>
      <w:proofErr w:type="spellEnd"/>
      <w:r w:rsidRPr="000944D1">
        <w:rPr>
          <w:rFonts w:ascii="Times New Roman" w:hAnsi="Times New Roman"/>
          <w:sz w:val="28"/>
          <w:lang w:val="en-US"/>
        </w:rPr>
        <w:t>/</w:t>
      </w:r>
      <w:proofErr w:type="spellStart"/>
      <w:r w:rsidRPr="000944D1">
        <w:rPr>
          <w:rFonts w:ascii="Times New Roman" w:hAnsi="Times New Roman"/>
          <w:sz w:val="28"/>
        </w:rPr>
        <w:t>month</w:t>
      </w:r>
      <w:proofErr w:type="spellEnd"/>
    </w:p>
    <w:tbl>
      <w:tblPr>
        <w:tblStyle w:val="ad"/>
        <w:tblW w:w="0" w:type="auto"/>
        <w:tblLook w:val="04A0" w:firstRow="1" w:lastRow="0" w:firstColumn="1" w:lastColumn="0" w:noHBand="0" w:noVBand="1"/>
      </w:tblPr>
      <w:tblGrid>
        <w:gridCol w:w="675"/>
        <w:gridCol w:w="5705"/>
        <w:gridCol w:w="3191"/>
      </w:tblGrid>
      <w:tr w:rsidR="005E2603" w:rsidRPr="0011472E" w:rsidTr="008C7A3E">
        <w:tc>
          <w:tcPr>
            <w:tcW w:w="675" w:type="dxa"/>
          </w:tcPr>
          <w:p w:rsidR="005E2603" w:rsidRPr="00017AC8" w:rsidRDefault="005E2603" w:rsidP="008C7A3E">
            <w:pPr>
              <w:pStyle w:val="ab"/>
              <w:shd w:val="clear" w:color="auto" w:fill="auto"/>
              <w:tabs>
                <w:tab w:val="left" w:pos="0"/>
              </w:tabs>
              <w:ind w:firstLine="0"/>
              <w:jc w:val="center"/>
              <w:rPr>
                <w:rFonts w:ascii="Times New Roman" w:hAnsi="Times New Roman" w:cs="Times New Roman"/>
                <w:bCs/>
                <w:sz w:val="24"/>
                <w:szCs w:val="24"/>
              </w:rPr>
            </w:pPr>
            <w:proofErr w:type="spellStart"/>
            <w:r>
              <w:rPr>
                <w:rFonts w:ascii="Times New Roman" w:hAnsi="Times New Roman"/>
                <w:sz w:val="24"/>
              </w:rPr>
              <w:t>No</w:t>
            </w:r>
            <w:proofErr w:type="spellEnd"/>
            <w:r>
              <w:rPr>
                <w:rFonts w:ascii="Times New Roman" w:hAnsi="Times New Roman"/>
                <w:sz w:val="24"/>
              </w:rPr>
              <w:t>.</w:t>
            </w:r>
          </w:p>
        </w:tc>
        <w:tc>
          <w:tcPr>
            <w:tcW w:w="5705" w:type="dxa"/>
          </w:tcPr>
          <w:p w:rsidR="005E2603" w:rsidRPr="00017AC8" w:rsidRDefault="005E2603" w:rsidP="008C7A3E">
            <w:pPr>
              <w:pStyle w:val="ab"/>
              <w:shd w:val="clear" w:color="auto" w:fill="auto"/>
              <w:tabs>
                <w:tab w:val="left" w:pos="0"/>
              </w:tabs>
              <w:ind w:firstLine="0"/>
              <w:jc w:val="center"/>
              <w:rPr>
                <w:rFonts w:ascii="Times New Roman" w:hAnsi="Times New Roman" w:cs="Times New Roman"/>
                <w:bCs/>
                <w:sz w:val="24"/>
                <w:szCs w:val="24"/>
              </w:rPr>
            </w:pPr>
            <w:proofErr w:type="spellStart"/>
            <w:r>
              <w:rPr>
                <w:rFonts w:ascii="Times New Roman" w:hAnsi="Times New Roman"/>
                <w:sz w:val="24"/>
              </w:rPr>
              <w:t>Name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expenditures</w:t>
            </w:r>
            <w:proofErr w:type="spellEnd"/>
          </w:p>
        </w:tc>
        <w:tc>
          <w:tcPr>
            <w:tcW w:w="3191" w:type="dxa"/>
          </w:tcPr>
          <w:p w:rsidR="000129AD" w:rsidRDefault="005E2603" w:rsidP="008C7A3E">
            <w:pPr>
              <w:pStyle w:val="ab"/>
              <w:shd w:val="clear" w:color="auto" w:fill="auto"/>
              <w:tabs>
                <w:tab w:val="left" w:pos="0"/>
              </w:tabs>
              <w:ind w:firstLine="0"/>
              <w:jc w:val="center"/>
              <w:rPr>
                <w:rFonts w:ascii="Times New Roman" w:hAnsi="Times New Roman"/>
                <w:sz w:val="24"/>
                <w:lang w:val="en-US"/>
              </w:rPr>
            </w:pPr>
            <w:r w:rsidRPr="005E2603">
              <w:rPr>
                <w:rFonts w:ascii="Times New Roman" w:hAnsi="Times New Roman"/>
                <w:sz w:val="24"/>
                <w:lang w:val="en-US"/>
              </w:rPr>
              <w:t xml:space="preserve">Value of the indicator, </w:t>
            </w:r>
          </w:p>
          <w:p w:rsidR="005E2603" w:rsidRPr="005E2603" w:rsidRDefault="005E2603" w:rsidP="008C7A3E">
            <w:pPr>
              <w:pStyle w:val="ab"/>
              <w:shd w:val="clear" w:color="auto" w:fill="auto"/>
              <w:tabs>
                <w:tab w:val="left" w:pos="0"/>
              </w:tabs>
              <w:ind w:firstLine="0"/>
              <w:jc w:val="center"/>
              <w:rPr>
                <w:rFonts w:ascii="Times New Roman" w:hAnsi="Times New Roman" w:cs="Times New Roman"/>
                <w:bCs/>
                <w:sz w:val="24"/>
                <w:szCs w:val="24"/>
                <w:lang w:val="en-US"/>
              </w:rPr>
            </w:pPr>
            <w:r w:rsidRPr="005E2603">
              <w:rPr>
                <w:rFonts w:ascii="Times New Roman" w:hAnsi="Times New Roman"/>
                <w:sz w:val="24"/>
                <w:lang w:val="en-US"/>
              </w:rPr>
              <w:t xml:space="preserve">000 rub/month </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1</w:t>
            </w:r>
          </w:p>
        </w:tc>
        <w:tc>
          <w:tcPr>
            <w:tcW w:w="5705" w:type="dxa"/>
          </w:tcPr>
          <w:p w:rsidR="005E2603" w:rsidRPr="005E2603" w:rsidRDefault="005E2603" w:rsidP="008C7A3E">
            <w:pPr>
              <w:pStyle w:val="ab"/>
              <w:shd w:val="clear" w:color="auto" w:fill="auto"/>
              <w:tabs>
                <w:tab w:val="left" w:pos="0"/>
              </w:tabs>
              <w:ind w:firstLine="0"/>
              <w:jc w:val="both"/>
              <w:rPr>
                <w:rFonts w:ascii="Times New Roman" w:hAnsi="Times New Roman" w:cs="Times New Roman"/>
                <w:bCs/>
                <w:sz w:val="24"/>
                <w:szCs w:val="24"/>
                <w:lang w:val="en-US"/>
              </w:rPr>
            </w:pPr>
            <w:r w:rsidRPr="005E2603">
              <w:rPr>
                <w:rFonts w:ascii="Times New Roman" w:hAnsi="Times New Roman"/>
                <w:sz w:val="24"/>
                <w:lang w:val="en-US"/>
              </w:rPr>
              <w:t>Expenditures of the household in the 1st type of economic activity</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35</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2</w:t>
            </w:r>
          </w:p>
        </w:tc>
        <w:tc>
          <w:tcPr>
            <w:tcW w:w="5705" w:type="dxa"/>
          </w:tcPr>
          <w:p w:rsidR="005E2603" w:rsidRPr="005E2603" w:rsidRDefault="005E2603" w:rsidP="008C7A3E">
            <w:pPr>
              <w:pStyle w:val="ab"/>
              <w:shd w:val="clear" w:color="auto" w:fill="auto"/>
              <w:tabs>
                <w:tab w:val="left" w:pos="0"/>
              </w:tabs>
              <w:ind w:firstLine="0"/>
              <w:jc w:val="both"/>
              <w:rPr>
                <w:rFonts w:ascii="Times New Roman" w:hAnsi="Times New Roman" w:cs="Times New Roman"/>
                <w:bCs/>
                <w:sz w:val="24"/>
                <w:szCs w:val="24"/>
                <w:lang w:val="en-US"/>
              </w:rPr>
            </w:pPr>
            <w:r w:rsidRPr="005E2603">
              <w:rPr>
                <w:rFonts w:ascii="Times New Roman" w:hAnsi="Times New Roman"/>
                <w:sz w:val="24"/>
                <w:lang w:val="en-US"/>
              </w:rPr>
              <w:t>Expenditures of the household in the 2nd type of economic activity</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20</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3</w:t>
            </w:r>
          </w:p>
        </w:tc>
        <w:tc>
          <w:tcPr>
            <w:tcW w:w="5705" w:type="dxa"/>
          </w:tcPr>
          <w:p w:rsidR="005E2603" w:rsidRPr="005E2603" w:rsidRDefault="005E2603" w:rsidP="008C7A3E">
            <w:pPr>
              <w:pStyle w:val="ab"/>
              <w:shd w:val="clear" w:color="auto" w:fill="auto"/>
              <w:tabs>
                <w:tab w:val="left" w:pos="0"/>
              </w:tabs>
              <w:ind w:firstLine="0"/>
              <w:jc w:val="both"/>
              <w:rPr>
                <w:rFonts w:ascii="Times New Roman" w:hAnsi="Times New Roman" w:cs="Times New Roman"/>
                <w:bCs/>
                <w:sz w:val="24"/>
                <w:szCs w:val="24"/>
                <w:lang w:val="en-US"/>
              </w:rPr>
            </w:pPr>
            <w:r w:rsidRPr="005E2603">
              <w:rPr>
                <w:rFonts w:ascii="Times New Roman" w:hAnsi="Times New Roman"/>
                <w:sz w:val="24"/>
                <w:lang w:val="en-US"/>
              </w:rPr>
              <w:t>Expenditures of the household in the 3rd type of economic activity</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25</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4</w:t>
            </w:r>
          </w:p>
        </w:tc>
        <w:tc>
          <w:tcPr>
            <w:tcW w:w="5705" w:type="dxa"/>
          </w:tcPr>
          <w:p w:rsidR="005E2603" w:rsidRPr="005E2603" w:rsidRDefault="000129AD" w:rsidP="008C7A3E">
            <w:pPr>
              <w:pStyle w:val="ab"/>
              <w:shd w:val="clear" w:color="auto" w:fill="auto"/>
              <w:tabs>
                <w:tab w:val="left" w:pos="0"/>
              </w:tabs>
              <w:ind w:firstLine="0"/>
              <w:jc w:val="both"/>
              <w:rPr>
                <w:rFonts w:ascii="Times New Roman" w:hAnsi="Times New Roman" w:cs="Times New Roman"/>
                <w:bCs/>
                <w:sz w:val="24"/>
                <w:szCs w:val="24"/>
                <w:lang w:val="en-US"/>
              </w:rPr>
            </w:pPr>
            <w:r>
              <w:rPr>
                <w:rFonts w:ascii="Times New Roman" w:hAnsi="Times New Roman"/>
                <w:sz w:val="24"/>
                <w:lang w:val="en-US"/>
              </w:rPr>
              <w:t>Mandatory payments</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9</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5</w:t>
            </w:r>
          </w:p>
        </w:tc>
        <w:tc>
          <w:tcPr>
            <w:tcW w:w="5705" w:type="dxa"/>
          </w:tcPr>
          <w:p w:rsidR="005E2603" w:rsidRPr="00627C5E" w:rsidRDefault="005E2603" w:rsidP="0038364D">
            <w:pPr>
              <w:pStyle w:val="ab"/>
              <w:shd w:val="clear" w:color="auto" w:fill="auto"/>
              <w:tabs>
                <w:tab w:val="left" w:pos="0"/>
              </w:tabs>
              <w:ind w:firstLine="0"/>
              <w:jc w:val="both"/>
              <w:rPr>
                <w:rFonts w:ascii="Times New Roman" w:hAnsi="Times New Roman" w:cs="Times New Roman"/>
                <w:bCs/>
                <w:sz w:val="24"/>
                <w:szCs w:val="24"/>
              </w:rPr>
            </w:pPr>
            <w:proofErr w:type="spellStart"/>
            <w:r>
              <w:rPr>
                <w:rFonts w:ascii="Times New Roman" w:hAnsi="Times New Roman"/>
                <w:sz w:val="24"/>
              </w:rPr>
              <w:t>Other</w:t>
            </w:r>
            <w:proofErr w:type="spellEnd"/>
            <w:r>
              <w:rPr>
                <w:rFonts w:ascii="Times New Roman" w:hAnsi="Times New Roman"/>
                <w:sz w:val="24"/>
              </w:rPr>
              <w:t xml:space="preserve"> </w:t>
            </w:r>
            <w:proofErr w:type="spellStart"/>
            <w:r>
              <w:rPr>
                <w:rFonts w:ascii="Times New Roman" w:hAnsi="Times New Roman"/>
                <w:sz w:val="24"/>
              </w:rPr>
              <w:t>expen</w:t>
            </w:r>
            <w:r w:rsidR="0038364D">
              <w:rPr>
                <w:rFonts w:ascii="Times New Roman" w:hAnsi="Times New Roman"/>
                <w:sz w:val="24"/>
                <w:lang w:val="en-US"/>
              </w:rPr>
              <w:t>ses</w:t>
            </w:r>
            <w:proofErr w:type="spellEnd"/>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6</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6</w:t>
            </w:r>
          </w:p>
        </w:tc>
        <w:tc>
          <w:tcPr>
            <w:tcW w:w="5705" w:type="dxa"/>
          </w:tcPr>
          <w:p w:rsidR="005E2603" w:rsidRPr="00627C5E" w:rsidRDefault="005E2603" w:rsidP="009008EF">
            <w:pPr>
              <w:pStyle w:val="ab"/>
              <w:shd w:val="clear" w:color="auto" w:fill="auto"/>
              <w:tabs>
                <w:tab w:val="left" w:pos="0"/>
              </w:tabs>
              <w:ind w:firstLine="0"/>
              <w:jc w:val="both"/>
              <w:rPr>
                <w:rFonts w:ascii="Times New Roman" w:hAnsi="Times New Roman" w:cs="Times New Roman"/>
                <w:bCs/>
                <w:sz w:val="24"/>
                <w:szCs w:val="24"/>
              </w:rPr>
            </w:pPr>
            <w:proofErr w:type="spellStart"/>
            <w:r>
              <w:rPr>
                <w:rFonts w:ascii="Times New Roman" w:hAnsi="Times New Roman"/>
                <w:sz w:val="24"/>
              </w:rPr>
              <w:t>Savings</w:t>
            </w:r>
            <w:proofErr w:type="spellEnd"/>
            <w:r>
              <w:rPr>
                <w:rFonts w:ascii="Times New Roman" w:hAnsi="Times New Roman"/>
                <w:sz w:val="24"/>
              </w:rPr>
              <w:t xml:space="preserve"> </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5</w:t>
            </w:r>
          </w:p>
        </w:tc>
      </w:tr>
      <w:tr w:rsidR="005E2603" w:rsidRPr="00627C5E" w:rsidTr="008C7A3E">
        <w:tc>
          <w:tcPr>
            <w:tcW w:w="675"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7</w:t>
            </w:r>
          </w:p>
        </w:tc>
        <w:tc>
          <w:tcPr>
            <w:tcW w:w="5705" w:type="dxa"/>
          </w:tcPr>
          <w:p w:rsidR="005E2603" w:rsidRPr="005E2603" w:rsidRDefault="005E2603" w:rsidP="008C7A3E">
            <w:pPr>
              <w:pStyle w:val="ab"/>
              <w:shd w:val="clear" w:color="auto" w:fill="auto"/>
              <w:tabs>
                <w:tab w:val="left" w:pos="0"/>
              </w:tabs>
              <w:ind w:firstLine="0"/>
              <w:jc w:val="both"/>
              <w:rPr>
                <w:rFonts w:ascii="Times New Roman" w:hAnsi="Times New Roman" w:cs="Times New Roman"/>
                <w:bCs/>
                <w:sz w:val="24"/>
                <w:szCs w:val="24"/>
                <w:lang w:val="en-US"/>
              </w:rPr>
            </w:pPr>
            <w:r w:rsidRPr="005E2603">
              <w:rPr>
                <w:rFonts w:ascii="Times New Roman" w:hAnsi="Times New Roman"/>
                <w:sz w:val="24"/>
                <w:lang w:val="en-US"/>
              </w:rPr>
              <w:t>Total expenditures of the household</w:t>
            </w:r>
          </w:p>
        </w:tc>
        <w:tc>
          <w:tcPr>
            <w:tcW w:w="3191" w:type="dxa"/>
          </w:tcPr>
          <w:p w:rsidR="005E2603" w:rsidRPr="00627C5E" w:rsidRDefault="005E2603" w:rsidP="008C7A3E">
            <w:pPr>
              <w:pStyle w:val="ab"/>
              <w:shd w:val="clear" w:color="auto" w:fill="auto"/>
              <w:tabs>
                <w:tab w:val="left" w:pos="0"/>
              </w:tabs>
              <w:ind w:firstLine="0"/>
              <w:jc w:val="center"/>
              <w:rPr>
                <w:rFonts w:ascii="Times New Roman" w:hAnsi="Times New Roman" w:cs="Times New Roman"/>
                <w:bCs/>
                <w:sz w:val="24"/>
                <w:szCs w:val="24"/>
              </w:rPr>
            </w:pPr>
            <w:r>
              <w:rPr>
                <w:rFonts w:ascii="Times New Roman" w:hAnsi="Times New Roman"/>
                <w:sz w:val="24"/>
              </w:rPr>
              <w:t>100</w:t>
            </w:r>
          </w:p>
        </w:tc>
      </w:tr>
    </w:tbl>
    <w:p w:rsidR="005E2603" w:rsidRPr="00017AC8" w:rsidRDefault="005E2603" w:rsidP="005E2603">
      <w:pPr>
        <w:pStyle w:val="ab"/>
        <w:tabs>
          <w:tab w:val="left" w:pos="0"/>
        </w:tabs>
        <w:ind w:firstLine="0"/>
        <w:jc w:val="center"/>
        <w:rPr>
          <w:rFonts w:ascii="Times New Roman" w:hAnsi="Times New Roman" w:cs="Times New Roman"/>
          <w:bCs/>
          <w:sz w:val="28"/>
          <w:szCs w:val="28"/>
        </w:rPr>
      </w:pPr>
    </w:p>
    <w:p w:rsidR="005E2603" w:rsidRPr="005E2603" w:rsidRDefault="005E2603" w:rsidP="005E2603">
      <w:pPr>
        <w:ind w:firstLine="709"/>
        <w:jc w:val="both"/>
        <w:rPr>
          <w:sz w:val="28"/>
          <w:szCs w:val="28"/>
          <w:lang w:val="en-US"/>
        </w:rPr>
      </w:pPr>
      <w:r w:rsidRPr="005E2603">
        <w:rPr>
          <w:sz w:val="28"/>
          <w:lang w:val="en-US"/>
        </w:rPr>
        <w:t xml:space="preserve">Based on the data from Table 2, we form a table of </w:t>
      </w:r>
      <w:r w:rsidR="001B2269">
        <w:rPr>
          <w:sz w:val="28"/>
          <w:lang w:val="en-US"/>
        </w:rPr>
        <w:t xml:space="preserve">the </w:t>
      </w:r>
      <w:r w:rsidR="009008EF" w:rsidRPr="005E2603">
        <w:rPr>
          <w:sz w:val="28"/>
          <w:lang w:val="en-US"/>
        </w:rPr>
        <w:t>household</w:t>
      </w:r>
      <w:r w:rsidR="001B2269">
        <w:rPr>
          <w:sz w:val="28"/>
          <w:lang w:val="en-US"/>
        </w:rPr>
        <w:t>’s</w:t>
      </w:r>
      <w:r w:rsidR="009008EF" w:rsidRPr="005E2603">
        <w:rPr>
          <w:sz w:val="28"/>
          <w:lang w:val="en-US"/>
        </w:rPr>
        <w:t xml:space="preserve"> </w:t>
      </w:r>
      <w:r w:rsidRPr="005E2603">
        <w:rPr>
          <w:sz w:val="28"/>
          <w:lang w:val="en-US"/>
        </w:rPr>
        <w:t xml:space="preserve">income and calculate the </w:t>
      </w:r>
      <m:oMath>
        <m:acc>
          <m:accPr>
            <m:chr m:val="⃗"/>
            <m:ctrlPr>
              <w:rPr>
                <w:rFonts w:ascii="Cambria Math" w:hAnsi="Cambria Math"/>
                <w:i/>
                <w:iCs/>
                <w:sz w:val="28"/>
                <w:szCs w:val="28"/>
              </w:rPr>
            </m:ctrlPr>
          </m:accPr>
          <m:e>
            <m:r>
              <w:rPr>
                <w:rFonts w:ascii="Cambria Math" w:hAnsi="Cambria Math"/>
                <w:sz w:val="28"/>
                <w:szCs w:val="28"/>
              </w:rPr>
              <m:t>K</m:t>
            </m:r>
          </m:e>
        </m:acc>
      </m:oMath>
      <w:r w:rsidR="004636B7" w:rsidRPr="005E2603">
        <w:rPr>
          <w:sz w:val="28"/>
          <w:lang w:val="en-US"/>
        </w:rPr>
        <w:t xml:space="preserve"> </w:t>
      </w:r>
      <w:r w:rsidRPr="005E2603">
        <w:rPr>
          <w:sz w:val="28"/>
          <w:lang w:val="en-US"/>
        </w:rPr>
        <w:t>row ve</w:t>
      </w:r>
      <w:r w:rsidR="0094398F">
        <w:rPr>
          <w:sz w:val="28"/>
          <w:lang w:val="en-US"/>
        </w:rPr>
        <w:t>ctor of the income coefficients</w:t>
      </w:r>
      <w:r w:rsidRPr="005E2603">
        <w:rPr>
          <w:sz w:val="28"/>
          <w:lang w:val="en-US"/>
        </w:rPr>
        <w:t xml:space="preserve"> for this household.</w:t>
      </w:r>
    </w:p>
    <w:p w:rsidR="005E2603" w:rsidRPr="004D0F9C" w:rsidRDefault="006E63F3" w:rsidP="005E2603">
      <w:pPr>
        <w:ind w:firstLine="709"/>
        <w:jc w:val="both"/>
        <w:rPr>
          <w:iCs/>
          <w:sz w:val="28"/>
          <w:szCs w:val="28"/>
          <w:lang w:val="en-US"/>
        </w:rPr>
      </w:pPr>
      <m:oMath>
        <m:acc>
          <m:accPr>
            <m:chr m:val="⃗"/>
            <m:ctrlPr>
              <w:rPr>
                <w:rFonts w:ascii="Cambria Math" w:hAnsi="Cambria Math"/>
                <w:i/>
                <w:iCs/>
                <w:sz w:val="28"/>
                <w:szCs w:val="28"/>
              </w:rPr>
            </m:ctrlPr>
          </m:accPr>
          <m:e>
            <m:r>
              <w:rPr>
                <w:rFonts w:ascii="Cambria Math" w:hAnsi="Cambria Math"/>
                <w:sz w:val="28"/>
                <w:szCs w:val="28"/>
              </w:rPr>
              <m:t>K</m:t>
            </m:r>
          </m:e>
        </m:acc>
      </m:oMath>
      <w:r w:rsidR="005E2603" w:rsidRPr="004D0F9C">
        <w:rPr>
          <w:sz w:val="28"/>
          <w:lang w:val="en-US"/>
        </w:rPr>
        <w:t xml:space="preserve"> =</w:t>
      </w:r>
      <m:oMath>
        <m:d>
          <m:dPr>
            <m:ctrlPr>
              <w:rPr>
                <w:rFonts w:ascii="Cambria Math" w:hAnsi="Cambria Math"/>
                <w:i/>
                <w:iCs/>
                <w:sz w:val="28"/>
                <w:szCs w:val="28"/>
              </w:rPr>
            </m:ctrlPr>
          </m:dPr>
          <m:e>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lang w:val="en-US"/>
                  </w:rPr>
                  <m:t>1</m:t>
                </m:r>
              </m:sub>
            </m:sSub>
            <m:r>
              <w:rPr>
                <w:rFonts w:ascii="Cambria Math" w:hAnsi="Cambria Math"/>
                <w:sz w:val="28"/>
                <w:szCs w:val="28"/>
                <w:lang w:val="en-US"/>
              </w:rPr>
              <m:t>; </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lang w:val="en-US"/>
                  </w:rPr>
                  <m:t>2;</m:t>
                </m:r>
              </m:sub>
            </m:sSub>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lang w:val="en-US"/>
                  </w:rPr>
                  <m:t>3</m:t>
                </m:r>
              </m:sub>
            </m:sSub>
            <m:r>
              <w:rPr>
                <w:rFonts w:ascii="Cambria Math" w:hAnsi="Cambria Math"/>
                <w:sz w:val="28"/>
                <w:szCs w:val="28"/>
                <w:lang w:val="en-US"/>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lang w:val="en-US"/>
                  </w:rPr>
                  <m:t>4</m:t>
                </m:r>
              </m:sub>
            </m:sSub>
            <m:r>
              <w:rPr>
                <w:rFonts w:ascii="Cambria Math" w:hAnsi="Cambria Math"/>
                <w:sz w:val="28"/>
                <w:szCs w:val="28"/>
                <w:lang w:val="en-US"/>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lang w:val="en-US"/>
                  </w:rPr>
                  <m:t>5</m:t>
                </m:r>
              </m:sub>
            </m:sSub>
          </m:e>
        </m:d>
      </m:oMath>
      <w:r w:rsidR="005E2603" w:rsidRPr="004D0F9C">
        <w:rPr>
          <w:sz w:val="28"/>
          <w:lang w:val="en-US"/>
        </w:rPr>
        <w:t xml:space="preserve"> =</w:t>
      </w:r>
      <m:oMath>
        <m:d>
          <m:dPr>
            <m:ctrlPr>
              <w:rPr>
                <w:rFonts w:ascii="Cambria Math" w:hAnsi="Cambria Math"/>
                <w:i/>
                <w:iCs/>
                <w:sz w:val="28"/>
                <w:szCs w:val="28"/>
              </w:rPr>
            </m:ctrlPr>
          </m:dPr>
          <m:e>
            <m:r>
              <w:rPr>
                <w:rFonts w:ascii="Cambria Math" w:hAnsi="Cambria Math"/>
                <w:sz w:val="28"/>
                <w:szCs w:val="28"/>
                <w:lang w:val="en-US"/>
              </w:rPr>
              <m:t>0,4;0,25;0,1;0,15;0,07;0,03 </m:t>
            </m:r>
          </m:e>
        </m:d>
      </m:oMath>
    </w:p>
    <w:p w:rsidR="005E2603" w:rsidRPr="005E2603" w:rsidRDefault="005E2603" w:rsidP="005E2603">
      <w:pPr>
        <w:pStyle w:val="ab"/>
        <w:shd w:val="clear" w:color="auto" w:fill="auto"/>
        <w:tabs>
          <w:tab w:val="left" w:pos="0"/>
        </w:tabs>
        <w:spacing w:line="240" w:lineRule="auto"/>
        <w:ind w:firstLine="0"/>
        <w:jc w:val="center"/>
        <w:rPr>
          <w:rFonts w:ascii="Times New Roman" w:hAnsi="Times New Roman" w:cs="Times New Roman"/>
          <w:b/>
          <w:bCs/>
          <w:sz w:val="28"/>
          <w:szCs w:val="28"/>
          <w:lang w:val="en-US"/>
        </w:rPr>
      </w:pPr>
    </w:p>
    <w:p w:rsidR="00A378B0" w:rsidRPr="000944D1" w:rsidRDefault="005E2603" w:rsidP="005E2603">
      <w:pPr>
        <w:pStyle w:val="ab"/>
        <w:shd w:val="clear" w:color="auto" w:fill="auto"/>
        <w:tabs>
          <w:tab w:val="left" w:pos="0"/>
        </w:tabs>
        <w:spacing w:line="240" w:lineRule="auto"/>
        <w:ind w:firstLine="0"/>
        <w:jc w:val="center"/>
        <w:rPr>
          <w:rFonts w:ascii="Times New Roman" w:hAnsi="Times New Roman"/>
          <w:sz w:val="28"/>
          <w:lang w:val="en-US"/>
        </w:rPr>
      </w:pPr>
      <w:proofErr w:type="gramStart"/>
      <w:r w:rsidRPr="000944D1">
        <w:rPr>
          <w:rFonts w:ascii="Times New Roman" w:hAnsi="Times New Roman"/>
          <w:sz w:val="28"/>
          <w:lang w:val="en-US"/>
        </w:rPr>
        <w:t>Table 4.</w:t>
      </w:r>
      <w:proofErr w:type="gramEnd"/>
      <w:r w:rsidRPr="000944D1">
        <w:rPr>
          <w:rFonts w:ascii="Times New Roman" w:hAnsi="Times New Roman"/>
          <w:sz w:val="28"/>
          <w:lang w:val="en-US"/>
        </w:rPr>
        <w:t xml:space="preserve"> Incomes of the household by types of economic activity, </w:t>
      </w:r>
    </w:p>
    <w:p w:rsidR="005E2603" w:rsidRPr="000944D1" w:rsidRDefault="004636B7" w:rsidP="005E2603">
      <w:pPr>
        <w:pStyle w:val="ab"/>
        <w:shd w:val="clear" w:color="auto" w:fill="auto"/>
        <w:tabs>
          <w:tab w:val="left" w:pos="0"/>
        </w:tabs>
        <w:spacing w:line="240" w:lineRule="auto"/>
        <w:ind w:firstLine="0"/>
        <w:jc w:val="center"/>
        <w:rPr>
          <w:rFonts w:ascii="Times New Roman" w:hAnsi="Times New Roman" w:cs="Times New Roman"/>
          <w:bCs/>
          <w:sz w:val="28"/>
          <w:szCs w:val="28"/>
          <w:lang w:val="en-US"/>
        </w:rPr>
      </w:pPr>
      <w:r w:rsidRPr="000944D1">
        <w:rPr>
          <w:rFonts w:ascii="Times New Roman" w:hAnsi="Times New Roman"/>
          <w:sz w:val="28"/>
          <w:lang w:val="en-US"/>
        </w:rPr>
        <w:t>000 rubles/month</w:t>
      </w:r>
    </w:p>
    <w:tbl>
      <w:tblPr>
        <w:tblStyle w:val="ad"/>
        <w:tblW w:w="0" w:type="auto"/>
        <w:tblLook w:val="04A0" w:firstRow="1" w:lastRow="0" w:firstColumn="1" w:lastColumn="0" w:noHBand="0" w:noVBand="1"/>
      </w:tblPr>
      <w:tblGrid>
        <w:gridCol w:w="1764"/>
        <w:gridCol w:w="924"/>
        <w:gridCol w:w="924"/>
        <w:gridCol w:w="924"/>
        <w:gridCol w:w="1132"/>
        <w:gridCol w:w="1655"/>
        <w:gridCol w:w="1045"/>
        <w:gridCol w:w="1203"/>
      </w:tblGrid>
      <w:tr w:rsidR="005E2603" w:rsidRPr="0011472E" w:rsidTr="00E241DD">
        <w:tc>
          <w:tcPr>
            <w:tcW w:w="1798" w:type="dxa"/>
          </w:tcPr>
          <w:p w:rsidR="005E2603" w:rsidRPr="0075275F" w:rsidRDefault="005E2603" w:rsidP="008C7A3E">
            <w:pPr>
              <w:pStyle w:val="ab"/>
              <w:shd w:val="clear" w:color="auto" w:fill="auto"/>
              <w:tabs>
                <w:tab w:val="left" w:pos="0"/>
              </w:tabs>
              <w:spacing w:line="240" w:lineRule="auto"/>
              <w:ind w:firstLine="0"/>
              <w:jc w:val="center"/>
              <w:rPr>
                <w:rFonts w:ascii="Times New Roman" w:hAnsi="Times New Roman" w:cs="Times New Roman"/>
                <w:bCs/>
                <w:sz w:val="24"/>
                <w:szCs w:val="24"/>
              </w:rPr>
            </w:pPr>
            <w:proofErr w:type="spellStart"/>
            <w:r>
              <w:rPr>
                <w:rFonts w:ascii="Times New Roman" w:hAnsi="Times New Roman"/>
                <w:sz w:val="24"/>
              </w:rPr>
              <w:t>Indicator</w:t>
            </w:r>
            <w:proofErr w:type="spellEnd"/>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TEA1</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TEA2</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bCs/>
                <w:sz w:val="24"/>
                <w:szCs w:val="24"/>
              </w:rPr>
            </w:pPr>
            <w:r>
              <w:rPr>
                <w:rFonts w:ascii="Times New Roman" w:hAnsi="Times New Roman"/>
                <w:sz w:val="24"/>
              </w:rPr>
              <w:t>TEA3</w:t>
            </w:r>
          </w:p>
        </w:tc>
        <w:tc>
          <w:tcPr>
            <w:tcW w:w="1140" w:type="dxa"/>
          </w:tcPr>
          <w:p w:rsidR="005E2603" w:rsidRPr="0075275F" w:rsidRDefault="005E2603" w:rsidP="008C7A3E">
            <w:pPr>
              <w:pStyle w:val="ab"/>
              <w:tabs>
                <w:tab w:val="left" w:pos="0"/>
              </w:tabs>
              <w:spacing w:line="240" w:lineRule="auto"/>
              <w:ind w:firstLine="0"/>
              <w:jc w:val="both"/>
              <w:rPr>
                <w:rFonts w:ascii="Times New Roman" w:hAnsi="Times New Roman" w:cs="Times New Roman"/>
                <w:sz w:val="24"/>
                <w:szCs w:val="24"/>
              </w:rPr>
            </w:pPr>
            <w:proofErr w:type="spellStart"/>
            <w:r>
              <w:rPr>
                <w:rFonts w:ascii="Times New Roman" w:hAnsi="Times New Roman"/>
                <w:sz w:val="24"/>
              </w:rPr>
              <w:t>Social</w:t>
            </w:r>
            <w:proofErr w:type="spellEnd"/>
            <w:r>
              <w:rPr>
                <w:rFonts w:ascii="Times New Roman" w:hAnsi="Times New Roman"/>
                <w:sz w:val="24"/>
              </w:rPr>
              <w:t xml:space="preserve"> </w:t>
            </w:r>
            <w:proofErr w:type="spellStart"/>
            <w:r>
              <w:rPr>
                <w:rFonts w:ascii="Times New Roman" w:hAnsi="Times New Roman"/>
                <w:sz w:val="24"/>
              </w:rPr>
              <w:t>transfers</w:t>
            </w:r>
            <w:proofErr w:type="spellEnd"/>
          </w:p>
        </w:tc>
        <w:tc>
          <w:tcPr>
            <w:tcW w:w="1713" w:type="dxa"/>
          </w:tcPr>
          <w:p w:rsidR="005E2603" w:rsidRPr="0075275F" w:rsidRDefault="005E2603" w:rsidP="008C7A3E">
            <w:pPr>
              <w:pStyle w:val="ab"/>
              <w:tabs>
                <w:tab w:val="left" w:pos="0"/>
              </w:tabs>
              <w:spacing w:line="240" w:lineRule="auto"/>
              <w:ind w:firstLine="0"/>
              <w:jc w:val="both"/>
              <w:rPr>
                <w:rFonts w:ascii="Times New Roman" w:hAnsi="Times New Roman" w:cs="Times New Roman"/>
                <w:sz w:val="24"/>
                <w:szCs w:val="24"/>
              </w:rPr>
            </w:pPr>
            <w:proofErr w:type="spellStart"/>
            <w:r>
              <w:rPr>
                <w:rFonts w:ascii="Times New Roman" w:hAnsi="Times New Roman"/>
                <w:sz w:val="24"/>
              </w:rPr>
              <w:t>Property</w:t>
            </w:r>
            <w:proofErr w:type="spellEnd"/>
            <w:r>
              <w:rPr>
                <w:rFonts w:ascii="Times New Roman" w:hAnsi="Times New Roman"/>
                <w:sz w:val="24"/>
              </w:rPr>
              <w:t xml:space="preserve"> </w:t>
            </w:r>
            <w:proofErr w:type="spellStart"/>
            <w:r>
              <w:rPr>
                <w:rFonts w:ascii="Times New Roman" w:hAnsi="Times New Roman"/>
                <w:sz w:val="24"/>
              </w:rPr>
              <w:t>income</w:t>
            </w:r>
            <w:proofErr w:type="spellEnd"/>
          </w:p>
        </w:tc>
        <w:tc>
          <w:tcPr>
            <w:tcW w:w="1057" w:type="dxa"/>
          </w:tcPr>
          <w:p w:rsidR="005E2603" w:rsidRPr="0075275F" w:rsidRDefault="005E2603" w:rsidP="008C7A3E">
            <w:pPr>
              <w:pStyle w:val="ab"/>
              <w:tabs>
                <w:tab w:val="left" w:pos="0"/>
              </w:tabs>
              <w:spacing w:line="240" w:lineRule="auto"/>
              <w:ind w:firstLine="0"/>
              <w:jc w:val="both"/>
              <w:rPr>
                <w:rFonts w:ascii="Times New Roman" w:hAnsi="Times New Roman" w:cs="Times New Roman"/>
                <w:sz w:val="24"/>
                <w:szCs w:val="24"/>
              </w:rPr>
            </w:pPr>
            <w:proofErr w:type="spellStart"/>
            <w:r>
              <w:rPr>
                <w:rFonts w:ascii="Times New Roman" w:hAnsi="Times New Roman"/>
                <w:sz w:val="24"/>
              </w:rPr>
              <w:t>Other</w:t>
            </w:r>
            <w:proofErr w:type="spellEnd"/>
            <w:r>
              <w:rPr>
                <w:rFonts w:ascii="Times New Roman" w:hAnsi="Times New Roman"/>
                <w:sz w:val="24"/>
              </w:rPr>
              <w:t xml:space="preserve"> </w:t>
            </w:r>
            <w:proofErr w:type="spellStart"/>
            <w:r>
              <w:rPr>
                <w:rFonts w:ascii="Times New Roman" w:hAnsi="Times New Roman"/>
                <w:sz w:val="24"/>
              </w:rPr>
              <w:t>income</w:t>
            </w:r>
            <w:proofErr w:type="spellEnd"/>
          </w:p>
        </w:tc>
        <w:tc>
          <w:tcPr>
            <w:tcW w:w="1055" w:type="dxa"/>
          </w:tcPr>
          <w:p w:rsidR="005E2603" w:rsidRPr="005E2603" w:rsidRDefault="005E2603" w:rsidP="008C7A3E">
            <w:pPr>
              <w:pStyle w:val="ab"/>
              <w:tabs>
                <w:tab w:val="left" w:pos="0"/>
              </w:tabs>
              <w:spacing w:line="240" w:lineRule="auto"/>
              <w:ind w:firstLine="0"/>
              <w:jc w:val="both"/>
              <w:rPr>
                <w:rFonts w:ascii="Times New Roman" w:hAnsi="Times New Roman" w:cs="Times New Roman"/>
                <w:sz w:val="24"/>
                <w:szCs w:val="24"/>
                <w:lang w:val="en-US"/>
              </w:rPr>
            </w:pPr>
            <w:r w:rsidRPr="005E2603">
              <w:rPr>
                <w:rFonts w:ascii="Times New Roman" w:hAnsi="Times New Roman"/>
                <w:sz w:val="24"/>
                <w:lang w:val="en-US"/>
              </w:rPr>
              <w:t>Total income of the household</w:t>
            </w:r>
          </w:p>
        </w:tc>
      </w:tr>
      <w:tr w:rsidR="005E2603" w:rsidRPr="0075275F" w:rsidTr="008C7A3E">
        <w:tc>
          <w:tcPr>
            <w:tcW w:w="1798" w:type="dxa"/>
          </w:tcPr>
          <w:p w:rsidR="005E2603" w:rsidRPr="0075275F" w:rsidRDefault="005E2603" w:rsidP="008C7A3E">
            <w:pPr>
              <w:pStyle w:val="ab"/>
              <w:shd w:val="clear" w:color="auto" w:fill="auto"/>
              <w:tabs>
                <w:tab w:val="left" w:pos="0"/>
              </w:tabs>
              <w:spacing w:line="240" w:lineRule="auto"/>
              <w:ind w:firstLine="0"/>
              <w:jc w:val="both"/>
              <w:rPr>
                <w:rFonts w:ascii="Times New Roman" w:hAnsi="Times New Roman" w:cs="Times New Roman"/>
                <w:bCs/>
                <w:sz w:val="24"/>
                <w:szCs w:val="24"/>
              </w:rPr>
            </w:pPr>
            <w:proofErr w:type="spellStart"/>
            <w:r>
              <w:rPr>
                <w:rFonts w:ascii="Times New Roman" w:hAnsi="Times New Roman"/>
                <w:sz w:val="24"/>
              </w:rPr>
              <w:t>Household</w:t>
            </w:r>
            <w:proofErr w:type="spellEnd"/>
            <w:r>
              <w:rPr>
                <w:rFonts w:ascii="Times New Roman" w:hAnsi="Times New Roman"/>
                <w:sz w:val="24"/>
              </w:rPr>
              <w:t xml:space="preserve"> </w:t>
            </w:r>
            <w:proofErr w:type="spellStart"/>
            <w:r>
              <w:rPr>
                <w:rFonts w:ascii="Times New Roman" w:hAnsi="Times New Roman"/>
                <w:sz w:val="24"/>
              </w:rPr>
              <w:t>income</w:t>
            </w:r>
            <w:proofErr w:type="spellEnd"/>
            <w:r>
              <w:rPr>
                <w:rFonts w:ascii="Times New Roman" w:hAnsi="Times New Roman"/>
                <w:sz w:val="24"/>
              </w:rPr>
              <w:t xml:space="preserve"> </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40</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25</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10</w:t>
            </w:r>
          </w:p>
        </w:tc>
        <w:tc>
          <w:tcPr>
            <w:tcW w:w="1140"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15</w:t>
            </w:r>
          </w:p>
        </w:tc>
        <w:tc>
          <w:tcPr>
            <w:tcW w:w="1713"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7</w:t>
            </w:r>
          </w:p>
        </w:tc>
        <w:tc>
          <w:tcPr>
            <w:tcW w:w="1057"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3</w:t>
            </w:r>
          </w:p>
        </w:tc>
        <w:tc>
          <w:tcPr>
            <w:tcW w:w="1055"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100</w:t>
            </w:r>
          </w:p>
        </w:tc>
      </w:tr>
      <w:tr w:rsidR="005E2603" w:rsidRPr="0075275F" w:rsidTr="008C7A3E">
        <w:tc>
          <w:tcPr>
            <w:tcW w:w="1798" w:type="dxa"/>
          </w:tcPr>
          <w:p w:rsidR="005E2603" w:rsidRPr="005E2603" w:rsidRDefault="005E2603" w:rsidP="001B2269">
            <w:pPr>
              <w:pStyle w:val="ab"/>
              <w:shd w:val="clear" w:color="auto" w:fill="auto"/>
              <w:tabs>
                <w:tab w:val="left" w:pos="0"/>
              </w:tabs>
              <w:spacing w:line="240" w:lineRule="auto"/>
              <w:ind w:firstLine="0"/>
              <w:jc w:val="both"/>
              <w:rPr>
                <w:rFonts w:ascii="Times New Roman" w:hAnsi="Times New Roman" w:cs="Times New Roman"/>
                <w:bCs/>
                <w:sz w:val="24"/>
                <w:szCs w:val="24"/>
                <w:lang w:val="en-US"/>
              </w:rPr>
            </w:pPr>
            <w:r w:rsidRPr="005E2603">
              <w:rPr>
                <w:rFonts w:ascii="Times New Roman" w:hAnsi="Times New Roman"/>
                <w:sz w:val="24"/>
                <w:lang w:val="en-US"/>
              </w:rPr>
              <w:t>Coefficients of household income</w:t>
            </w:r>
            <w:r w:rsidR="00A378B0">
              <w:rPr>
                <w:rFonts w:ascii="Times New Roman" w:hAnsi="Times New Roman"/>
                <w:sz w:val="24"/>
                <w:lang w:val="en-US"/>
              </w:rPr>
              <w:t>s</w:t>
            </w:r>
            <w:r w:rsidRPr="005E2603">
              <w:rPr>
                <w:rFonts w:ascii="Times New Roman" w:hAnsi="Times New Roman"/>
                <w:sz w:val="24"/>
                <w:lang w:val="en-US"/>
              </w:rPr>
              <w:t xml:space="preserve">, the share </w:t>
            </w:r>
            <w:r w:rsidR="001B2269">
              <w:rPr>
                <w:rFonts w:ascii="Times New Roman" w:hAnsi="Times New Roman"/>
                <w:sz w:val="24"/>
                <w:lang w:val="en-US"/>
              </w:rPr>
              <w:t>of</w:t>
            </w:r>
            <w:r w:rsidR="00A378B0">
              <w:rPr>
                <w:rFonts w:ascii="Times New Roman" w:hAnsi="Times New Roman"/>
                <w:sz w:val="24"/>
                <w:lang w:val="en-US"/>
              </w:rPr>
              <w:t xml:space="preserve"> </w:t>
            </w:r>
            <w:r w:rsidRPr="005E2603">
              <w:rPr>
                <w:rFonts w:ascii="Times New Roman" w:hAnsi="Times New Roman"/>
                <w:sz w:val="24"/>
                <w:lang w:val="en-US"/>
              </w:rPr>
              <w:t>the sum of income</w:t>
            </w:r>
            <w:r w:rsidR="00A378B0">
              <w:rPr>
                <w:rFonts w:ascii="Times New Roman" w:hAnsi="Times New Roman"/>
                <w:sz w:val="24"/>
                <w:lang w:val="en-US"/>
              </w:rPr>
              <w:t>s</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0.4</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0.25</w:t>
            </w:r>
          </w:p>
        </w:tc>
        <w:tc>
          <w:tcPr>
            <w:tcW w:w="936"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0.1</w:t>
            </w:r>
          </w:p>
        </w:tc>
        <w:tc>
          <w:tcPr>
            <w:tcW w:w="1140"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0.15</w:t>
            </w:r>
          </w:p>
        </w:tc>
        <w:tc>
          <w:tcPr>
            <w:tcW w:w="1713"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0.07</w:t>
            </w:r>
          </w:p>
        </w:tc>
        <w:tc>
          <w:tcPr>
            <w:tcW w:w="1057"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0.03</w:t>
            </w:r>
          </w:p>
        </w:tc>
        <w:tc>
          <w:tcPr>
            <w:tcW w:w="1055" w:type="dxa"/>
          </w:tcPr>
          <w:p w:rsidR="005E2603" w:rsidRPr="0075275F" w:rsidRDefault="005E2603" w:rsidP="008C7A3E">
            <w:pPr>
              <w:pStyle w:val="ab"/>
              <w:tabs>
                <w:tab w:val="left" w:pos="0"/>
              </w:tabs>
              <w:spacing w:line="240" w:lineRule="auto"/>
              <w:ind w:firstLine="0"/>
              <w:jc w:val="center"/>
              <w:rPr>
                <w:rFonts w:ascii="Times New Roman" w:hAnsi="Times New Roman" w:cs="Times New Roman"/>
                <w:sz w:val="24"/>
                <w:szCs w:val="24"/>
              </w:rPr>
            </w:pPr>
            <w:r>
              <w:rPr>
                <w:rFonts w:ascii="Times New Roman" w:hAnsi="Times New Roman"/>
                <w:sz w:val="24"/>
              </w:rPr>
              <w:t>1.0</w:t>
            </w:r>
          </w:p>
        </w:tc>
      </w:tr>
    </w:tbl>
    <w:p w:rsidR="005E2603" w:rsidRDefault="005E2603" w:rsidP="005E2603">
      <w:pPr>
        <w:pStyle w:val="ab"/>
        <w:shd w:val="clear" w:color="auto" w:fill="auto"/>
        <w:tabs>
          <w:tab w:val="left" w:pos="0"/>
        </w:tabs>
        <w:spacing w:line="240" w:lineRule="auto"/>
        <w:ind w:firstLine="0"/>
        <w:jc w:val="center"/>
        <w:rPr>
          <w:rFonts w:ascii="Times New Roman" w:hAnsi="Times New Roman" w:cs="Times New Roman"/>
          <w:bCs/>
          <w:sz w:val="28"/>
          <w:szCs w:val="28"/>
        </w:rPr>
      </w:pPr>
    </w:p>
    <w:p w:rsidR="005E2603" w:rsidRPr="005E2603" w:rsidRDefault="005E2603" w:rsidP="005E2603">
      <w:pPr>
        <w:ind w:firstLine="709"/>
        <w:jc w:val="both"/>
        <w:rPr>
          <w:sz w:val="28"/>
          <w:szCs w:val="28"/>
          <w:lang w:val="en-US"/>
        </w:rPr>
      </w:pPr>
      <w:r w:rsidRPr="005E2603">
        <w:rPr>
          <w:rFonts w:eastAsiaTheme="minorEastAsia"/>
          <w:sz w:val="28"/>
          <w:lang w:val="en-US"/>
        </w:rPr>
        <w:t xml:space="preserve">The next stage is </w:t>
      </w:r>
      <w:r w:rsidR="004636B7">
        <w:rPr>
          <w:rFonts w:eastAsiaTheme="minorEastAsia"/>
          <w:sz w:val="28"/>
          <w:lang w:val="en-US"/>
        </w:rPr>
        <w:t xml:space="preserve">to </w:t>
      </w:r>
      <w:r w:rsidRPr="005E2603">
        <w:rPr>
          <w:rFonts w:eastAsiaTheme="minorEastAsia"/>
          <w:sz w:val="28"/>
          <w:lang w:val="en-US"/>
        </w:rPr>
        <w:t>calculat</w:t>
      </w:r>
      <w:r w:rsidR="004636B7">
        <w:rPr>
          <w:rFonts w:eastAsiaTheme="minorEastAsia"/>
          <w:sz w:val="28"/>
          <w:lang w:val="en-US"/>
        </w:rPr>
        <w:t xml:space="preserve">e </w:t>
      </w:r>
      <w:r w:rsidRPr="005E2603">
        <w:rPr>
          <w:rFonts w:eastAsiaTheme="minorEastAsia"/>
          <w:sz w:val="28"/>
          <w:lang w:val="en-US"/>
        </w:rPr>
        <w:t xml:space="preserve">an individual D matrix of income and expenditures of this household by multiplying the Q column vector of expenditures by the </w:t>
      </w:r>
      <m:oMath>
        <m:acc>
          <m:accPr>
            <m:chr m:val="⃗"/>
            <m:ctrlPr>
              <w:rPr>
                <w:rFonts w:ascii="Cambria Math" w:hAnsi="Cambria Math"/>
                <w:i/>
                <w:iCs/>
                <w:sz w:val="28"/>
                <w:szCs w:val="28"/>
              </w:rPr>
            </m:ctrlPr>
          </m:accPr>
          <m:e>
            <m:r>
              <w:rPr>
                <w:rFonts w:ascii="Cambria Math" w:hAnsi="Cambria Math"/>
                <w:sz w:val="28"/>
                <w:szCs w:val="28"/>
              </w:rPr>
              <m:t>K</m:t>
            </m:r>
          </m:e>
        </m:acc>
        <m:r>
          <w:rPr>
            <w:rFonts w:ascii="Cambria Math" w:hAnsi="Cambria Math"/>
            <w:sz w:val="28"/>
            <w:szCs w:val="28"/>
            <w:lang w:val="en-US"/>
          </w:rPr>
          <m:t xml:space="preserve"> </m:t>
        </m:r>
      </m:oMath>
      <w:r w:rsidRPr="005E2603">
        <w:rPr>
          <w:rFonts w:eastAsiaTheme="minorEastAsia"/>
          <w:sz w:val="28"/>
          <w:lang w:val="en-US"/>
        </w:rPr>
        <w:t xml:space="preserve">row vector </w:t>
      </w:r>
      <w:r w:rsidR="0008627D">
        <w:rPr>
          <w:sz w:val="28"/>
          <w:lang w:val="en-US"/>
        </w:rPr>
        <w:t>of the income coefficients</w:t>
      </w:r>
      <w:r w:rsidR="003A592A">
        <w:rPr>
          <w:rFonts w:eastAsiaTheme="minorEastAsia"/>
          <w:sz w:val="28"/>
          <w:lang w:val="en-US"/>
        </w:rPr>
        <w:t>:</w:t>
      </w:r>
      <w:r w:rsidRPr="005E2603">
        <w:rPr>
          <w:rFonts w:eastAsiaTheme="minorEastAsia"/>
          <w:sz w:val="28"/>
          <w:lang w:val="en-US"/>
        </w:rPr>
        <w:t xml:space="preserve">  </w:t>
      </w:r>
    </w:p>
    <w:p w:rsidR="005E2603" w:rsidRPr="004636B7" w:rsidRDefault="004D0F9C" w:rsidP="004D0F9C">
      <w:pPr>
        <w:jc w:val="center"/>
        <w:rPr>
          <w:rFonts w:eastAsiaTheme="minorEastAsia"/>
          <w:bCs/>
          <w:sz w:val="28"/>
          <w:szCs w:val="28"/>
          <w:lang w:val="en-US"/>
        </w:rPr>
      </w:pPr>
      <w:r>
        <w:rPr>
          <w:sz w:val="28"/>
          <w:szCs w:val="28"/>
          <w:lang w:val="en-US"/>
        </w:rPr>
        <w:lastRenderedPageBreak/>
        <w:t xml:space="preserve">                               </w:t>
      </w:r>
      <m:oMath>
        <m:r>
          <m:rPr>
            <m:sty m:val="p"/>
          </m:rPr>
          <w:rPr>
            <w:rFonts w:ascii="Cambria Math" w:hAnsi="Cambria Math"/>
            <w:sz w:val="28"/>
            <w:szCs w:val="28"/>
            <w:lang w:val="en-US"/>
          </w:rPr>
          <m:t>D=Q×K</m:t>
        </m:r>
      </m:oMath>
      <w:r>
        <w:rPr>
          <w:rFonts w:eastAsiaTheme="minorEastAsia"/>
          <w:sz w:val="28"/>
          <w:szCs w:val="28"/>
          <w:lang w:val="en-US"/>
        </w:rPr>
        <w:tab/>
        <w:t xml:space="preserve">                                                                           (5)</w:t>
      </w:r>
    </w:p>
    <w:p w:rsidR="00AC575D" w:rsidRDefault="00AC575D" w:rsidP="005E2603">
      <w:pPr>
        <w:ind w:firstLine="709"/>
        <w:jc w:val="both"/>
        <w:rPr>
          <w:sz w:val="28"/>
          <w:szCs w:val="28"/>
          <w:lang w:val="en-US"/>
        </w:rPr>
      </w:pPr>
    </w:p>
    <w:p w:rsidR="005E2603" w:rsidRPr="000944D1" w:rsidRDefault="005E2603" w:rsidP="005E2603">
      <w:pPr>
        <w:jc w:val="center"/>
        <w:rPr>
          <w:sz w:val="28"/>
          <w:szCs w:val="28"/>
          <w:lang w:val="en-US"/>
        </w:rPr>
      </w:pPr>
      <w:proofErr w:type="gramStart"/>
      <w:r w:rsidRPr="000944D1">
        <w:rPr>
          <w:sz w:val="28"/>
          <w:lang w:val="en-US"/>
        </w:rPr>
        <w:t xml:space="preserve">Table </w:t>
      </w:r>
      <w:r w:rsidR="004636B7" w:rsidRPr="000944D1">
        <w:rPr>
          <w:sz w:val="28"/>
          <w:lang w:val="en-US"/>
        </w:rPr>
        <w:t>5</w:t>
      </w:r>
      <w:r w:rsidRPr="000944D1">
        <w:rPr>
          <w:sz w:val="28"/>
          <w:lang w:val="en-US"/>
        </w:rPr>
        <w:t>.</w:t>
      </w:r>
      <w:proofErr w:type="gramEnd"/>
      <w:r w:rsidRPr="000944D1">
        <w:rPr>
          <w:sz w:val="28"/>
          <w:lang w:val="en-US"/>
        </w:rPr>
        <w:t xml:space="preserve"> Individual matrix D of income</w:t>
      </w:r>
      <w:r w:rsidR="00AC575D" w:rsidRPr="000944D1">
        <w:rPr>
          <w:sz w:val="28"/>
          <w:lang w:val="en-US"/>
        </w:rPr>
        <w:t>s</w:t>
      </w:r>
      <w:r w:rsidRPr="000944D1">
        <w:rPr>
          <w:sz w:val="28"/>
          <w:lang w:val="en-US"/>
        </w:rPr>
        <w:t xml:space="preserve"> and expenditure</w:t>
      </w:r>
      <w:r w:rsidR="004636B7" w:rsidRPr="000944D1">
        <w:rPr>
          <w:sz w:val="28"/>
          <w:lang w:val="en-US"/>
        </w:rPr>
        <w:t>s of the household, 000 rubles/month</w:t>
      </w:r>
    </w:p>
    <w:tbl>
      <w:tblPr>
        <w:tblW w:w="98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637"/>
        <w:gridCol w:w="992"/>
        <w:gridCol w:w="992"/>
        <w:gridCol w:w="993"/>
        <w:gridCol w:w="992"/>
        <w:gridCol w:w="992"/>
        <w:gridCol w:w="1134"/>
        <w:gridCol w:w="1064"/>
        <w:gridCol w:w="1062"/>
      </w:tblGrid>
      <w:tr w:rsidR="005E2603" w:rsidRPr="00EF6912" w:rsidTr="00EF6912">
        <w:trPr>
          <w:trHeight w:val="683"/>
        </w:trPr>
        <w:tc>
          <w:tcPr>
            <w:tcW w:w="1630" w:type="dxa"/>
            <w:gridSpan w:val="2"/>
            <w:vMerge w:val="restart"/>
            <w:shd w:val="clear" w:color="auto" w:fill="FFFFFF" w:themeFill="background1"/>
            <w:tcMar>
              <w:top w:w="15" w:type="dxa"/>
              <w:left w:w="65" w:type="dxa"/>
              <w:bottom w:w="0" w:type="dxa"/>
              <w:right w:w="65" w:type="dxa"/>
            </w:tcMar>
            <w:hideMark/>
          </w:tcPr>
          <w:p w:rsidR="005E2603" w:rsidRPr="00EF6912" w:rsidRDefault="005E2603" w:rsidP="008C7A3E">
            <w:pPr>
              <w:jc w:val="both"/>
              <w:rPr>
                <w:lang w:val="en-US"/>
              </w:rPr>
            </w:pPr>
            <w:r w:rsidRPr="005E2603">
              <w:rPr>
                <w:lang w:val="en-US"/>
              </w:rPr>
              <w:t xml:space="preserve">                  </w:t>
            </w:r>
            <w:r w:rsidRPr="00EF6912">
              <w:rPr>
                <w:lang w:val="en-US"/>
              </w:rPr>
              <w:t>j</w:t>
            </w:r>
          </w:p>
          <w:p w:rsidR="005E2603" w:rsidRPr="00EF6912" w:rsidRDefault="005E2603" w:rsidP="008C7A3E">
            <w:pPr>
              <w:jc w:val="both"/>
              <w:rPr>
                <w:bCs/>
                <w:lang w:val="en-US"/>
              </w:rPr>
            </w:pPr>
          </w:p>
          <w:p w:rsidR="005E2603" w:rsidRPr="00EF6912" w:rsidRDefault="005E2603" w:rsidP="008C7A3E">
            <w:pPr>
              <w:jc w:val="both"/>
              <w:rPr>
                <w:lang w:val="en-US"/>
              </w:rPr>
            </w:pPr>
            <w:proofErr w:type="spellStart"/>
            <w:r w:rsidRPr="00EF6912">
              <w:rPr>
                <w:lang w:val="en-US"/>
              </w:rPr>
              <w:t>i</w:t>
            </w:r>
            <w:proofErr w:type="spellEnd"/>
          </w:p>
        </w:tc>
        <w:tc>
          <w:tcPr>
            <w:tcW w:w="3969" w:type="dxa"/>
            <w:gridSpan w:val="4"/>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rPr>
                <w:lang w:val="en-US"/>
              </w:rPr>
            </w:pPr>
            <w:r w:rsidRPr="00EF6912">
              <w:rPr>
                <w:lang w:val="en-US"/>
              </w:rPr>
              <w:t>Household income by types of economic activity</w:t>
            </w:r>
          </w:p>
        </w:tc>
        <w:tc>
          <w:tcPr>
            <w:tcW w:w="992" w:type="dxa"/>
            <w:vMerge w:val="restart"/>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proofErr w:type="spellStart"/>
            <w:r w:rsidRPr="00EF6912">
              <w:t>Social</w:t>
            </w:r>
            <w:proofErr w:type="spellEnd"/>
            <w:r w:rsidRPr="00EF6912">
              <w:t xml:space="preserve"> </w:t>
            </w:r>
            <w:proofErr w:type="spellStart"/>
            <w:r w:rsidRPr="00EF6912">
              <w:t>transfers</w:t>
            </w:r>
            <w:proofErr w:type="spellEnd"/>
          </w:p>
        </w:tc>
        <w:tc>
          <w:tcPr>
            <w:tcW w:w="1134" w:type="dxa"/>
            <w:vMerge w:val="restart"/>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proofErr w:type="spellStart"/>
            <w:r w:rsidRPr="00EF6912">
              <w:t>Property</w:t>
            </w:r>
            <w:proofErr w:type="spellEnd"/>
            <w:r w:rsidRPr="00EF6912">
              <w:t xml:space="preserve"> </w:t>
            </w:r>
            <w:proofErr w:type="spellStart"/>
            <w:r w:rsidRPr="00EF6912">
              <w:t>income</w:t>
            </w:r>
            <w:proofErr w:type="spellEnd"/>
          </w:p>
        </w:tc>
        <w:tc>
          <w:tcPr>
            <w:tcW w:w="1064" w:type="dxa"/>
            <w:vMerge w:val="restart"/>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proofErr w:type="spellStart"/>
            <w:r w:rsidRPr="00EF6912">
              <w:t>Other</w:t>
            </w:r>
            <w:proofErr w:type="spellEnd"/>
            <w:r w:rsidRPr="00EF6912">
              <w:t xml:space="preserve"> </w:t>
            </w:r>
            <w:proofErr w:type="spellStart"/>
            <w:r w:rsidRPr="00EF6912">
              <w:t>monetary</w:t>
            </w:r>
            <w:proofErr w:type="spellEnd"/>
            <w:r w:rsidRPr="00EF6912">
              <w:t xml:space="preserve"> </w:t>
            </w:r>
            <w:proofErr w:type="spellStart"/>
            <w:r w:rsidRPr="00EF6912">
              <w:t>income</w:t>
            </w:r>
            <w:proofErr w:type="spellEnd"/>
          </w:p>
        </w:tc>
        <w:tc>
          <w:tcPr>
            <w:tcW w:w="1062" w:type="dxa"/>
            <w:vMerge w:val="restart"/>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rPr>
                <w:b/>
              </w:rPr>
            </w:pPr>
            <w:proofErr w:type="spellStart"/>
            <w:r w:rsidRPr="00EF6912">
              <w:rPr>
                <w:b/>
              </w:rPr>
              <w:t>Total</w:t>
            </w:r>
            <w:proofErr w:type="spellEnd"/>
          </w:p>
        </w:tc>
      </w:tr>
      <w:tr w:rsidR="005E2603" w:rsidRPr="00EF6912" w:rsidTr="00EF6912">
        <w:trPr>
          <w:trHeight w:val="117"/>
        </w:trPr>
        <w:tc>
          <w:tcPr>
            <w:tcW w:w="1630" w:type="dxa"/>
            <w:gridSpan w:val="2"/>
            <w:vMerge/>
            <w:tcBorders>
              <w:bottom w:val="single" w:sz="4" w:space="0" w:color="auto"/>
            </w:tcBorders>
            <w:shd w:val="clear" w:color="auto" w:fill="FFFFFF" w:themeFill="background1"/>
            <w:vAlign w:val="center"/>
            <w:hideMark/>
          </w:tcPr>
          <w:p w:rsidR="005E2603" w:rsidRPr="00EF6912" w:rsidRDefault="005E2603" w:rsidP="008C7A3E">
            <w:pPr>
              <w:jc w:val="both"/>
            </w:pPr>
          </w:p>
        </w:tc>
        <w:tc>
          <w:tcPr>
            <w:tcW w:w="992" w:type="dxa"/>
            <w:tcBorders>
              <w:bottom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C7A3E">
            <w:pPr>
              <w:jc w:val="center"/>
            </w:pPr>
            <w:r w:rsidRPr="00EF6912">
              <w:t>1</w:t>
            </w:r>
          </w:p>
        </w:tc>
        <w:tc>
          <w:tcPr>
            <w:tcW w:w="992" w:type="dxa"/>
            <w:tcBorders>
              <w:bottom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C7A3E">
            <w:pPr>
              <w:jc w:val="center"/>
            </w:pPr>
            <w:r w:rsidRPr="00EF6912">
              <w:t>2</w:t>
            </w:r>
          </w:p>
        </w:tc>
        <w:tc>
          <w:tcPr>
            <w:tcW w:w="993" w:type="dxa"/>
            <w:tcBorders>
              <w:bottom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C7A3E">
            <w:pPr>
              <w:jc w:val="center"/>
            </w:pPr>
            <w:r w:rsidRPr="00EF6912">
              <w:t>3</w:t>
            </w:r>
          </w:p>
        </w:tc>
        <w:tc>
          <w:tcPr>
            <w:tcW w:w="992" w:type="dxa"/>
            <w:tcBorders>
              <w:bottom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C7A3E">
            <w:pPr>
              <w:jc w:val="center"/>
            </w:pPr>
            <w:proofErr w:type="spellStart"/>
            <w:r w:rsidRPr="00EF6912">
              <w:t>Total</w:t>
            </w:r>
            <w:proofErr w:type="spellEnd"/>
          </w:p>
        </w:tc>
        <w:tc>
          <w:tcPr>
            <w:tcW w:w="992" w:type="dxa"/>
            <w:vMerge/>
            <w:tcBorders>
              <w:bottom w:val="single" w:sz="4" w:space="0" w:color="auto"/>
            </w:tcBorders>
            <w:shd w:val="clear" w:color="auto" w:fill="FFFFFF" w:themeFill="background1"/>
            <w:vAlign w:val="center"/>
            <w:hideMark/>
          </w:tcPr>
          <w:p w:rsidR="005E2603" w:rsidRPr="00EF6912" w:rsidRDefault="005E2603" w:rsidP="008C7A3E">
            <w:pPr>
              <w:jc w:val="both"/>
            </w:pPr>
          </w:p>
        </w:tc>
        <w:tc>
          <w:tcPr>
            <w:tcW w:w="1134" w:type="dxa"/>
            <w:vMerge/>
            <w:tcBorders>
              <w:bottom w:val="single" w:sz="4" w:space="0" w:color="auto"/>
            </w:tcBorders>
            <w:shd w:val="clear" w:color="auto" w:fill="FFFFFF" w:themeFill="background1"/>
            <w:vAlign w:val="center"/>
            <w:hideMark/>
          </w:tcPr>
          <w:p w:rsidR="005E2603" w:rsidRPr="00EF6912" w:rsidRDefault="005E2603" w:rsidP="008C7A3E">
            <w:pPr>
              <w:jc w:val="both"/>
            </w:pPr>
          </w:p>
        </w:tc>
        <w:tc>
          <w:tcPr>
            <w:tcW w:w="1064" w:type="dxa"/>
            <w:vMerge/>
            <w:tcBorders>
              <w:bottom w:val="single" w:sz="4" w:space="0" w:color="auto"/>
            </w:tcBorders>
            <w:shd w:val="clear" w:color="auto" w:fill="FFFFFF" w:themeFill="background1"/>
            <w:vAlign w:val="center"/>
            <w:hideMark/>
          </w:tcPr>
          <w:p w:rsidR="005E2603" w:rsidRPr="00EF6912" w:rsidRDefault="005E2603" w:rsidP="008C7A3E">
            <w:pPr>
              <w:jc w:val="both"/>
            </w:pPr>
          </w:p>
        </w:tc>
        <w:tc>
          <w:tcPr>
            <w:tcW w:w="1062" w:type="dxa"/>
            <w:vMerge/>
            <w:tcBorders>
              <w:bottom w:val="single" w:sz="4" w:space="0" w:color="auto"/>
            </w:tcBorders>
            <w:shd w:val="clear" w:color="auto" w:fill="FFFFFF" w:themeFill="background1"/>
            <w:vAlign w:val="center"/>
            <w:hideMark/>
          </w:tcPr>
          <w:p w:rsidR="005E2603" w:rsidRPr="00EF6912" w:rsidRDefault="005E2603" w:rsidP="008C7A3E">
            <w:pPr>
              <w:jc w:val="both"/>
              <w:rPr>
                <w:b/>
              </w:rPr>
            </w:pPr>
          </w:p>
        </w:tc>
      </w:tr>
      <w:tr w:rsidR="005E2603" w:rsidRPr="00EF6912" w:rsidTr="00EF6912">
        <w:trPr>
          <w:trHeight w:val="519"/>
        </w:trPr>
        <w:tc>
          <w:tcPr>
            <w:tcW w:w="993" w:type="dxa"/>
            <w:vMerge w:val="restart"/>
            <w:tcBorders>
              <w:top w:val="single" w:sz="4" w:space="0" w:color="auto"/>
            </w:tcBorders>
            <w:shd w:val="clear" w:color="auto" w:fill="FFFFFF" w:themeFill="background1"/>
            <w:tcMar>
              <w:top w:w="15" w:type="dxa"/>
              <w:left w:w="65" w:type="dxa"/>
              <w:bottom w:w="0" w:type="dxa"/>
              <w:right w:w="65" w:type="dxa"/>
            </w:tcMar>
            <w:textDirection w:val="btLr"/>
            <w:hideMark/>
          </w:tcPr>
          <w:p w:rsidR="005E2603" w:rsidRPr="00EF6912" w:rsidRDefault="005E2603" w:rsidP="008C7A3E">
            <w:pPr>
              <w:jc w:val="both"/>
              <w:rPr>
                <w:lang w:val="en-US"/>
              </w:rPr>
            </w:pPr>
            <w:r w:rsidRPr="00EF6912">
              <w:rPr>
                <w:lang w:val="en-US"/>
              </w:rPr>
              <w:t>Household expenditures by types of economic activity</w:t>
            </w:r>
          </w:p>
        </w:tc>
        <w:tc>
          <w:tcPr>
            <w:tcW w:w="637"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1</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14</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8.75</w:t>
            </w:r>
          </w:p>
        </w:tc>
        <w:tc>
          <w:tcPr>
            <w:tcW w:w="993"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3.5</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26.25</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5.25</w:t>
            </w:r>
          </w:p>
        </w:tc>
        <w:tc>
          <w:tcPr>
            <w:tcW w:w="1134"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2.45</w:t>
            </w:r>
          </w:p>
        </w:tc>
        <w:tc>
          <w:tcPr>
            <w:tcW w:w="1064"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1.05</w:t>
            </w:r>
          </w:p>
        </w:tc>
        <w:tc>
          <w:tcPr>
            <w:tcW w:w="106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35</w:t>
            </w:r>
          </w:p>
        </w:tc>
      </w:tr>
      <w:tr w:rsidR="005E2603" w:rsidRPr="00EF6912" w:rsidTr="00EF6912">
        <w:trPr>
          <w:trHeight w:val="518"/>
        </w:trPr>
        <w:tc>
          <w:tcPr>
            <w:tcW w:w="993" w:type="dxa"/>
            <w:vMerge/>
            <w:shd w:val="clear" w:color="auto" w:fill="FFFFFF" w:themeFill="background1"/>
            <w:vAlign w:val="center"/>
            <w:hideMark/>
          </w:tcPr>
          <w:p w:rsidR="005E2603" w:rsidRPr="00EF6912" w:rsidRDefault="005E2603" w:rsidP="008C7A3E">
            <w:pPr>
              <w:jc w:val="both"/>
            </w:pPr>
          </w:p>
        </w:tc>
        <w:tc>
          <w:tcPr>
            <w:tcW w:w="637"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2</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8</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5</w:t>
            </w:r>
          </w:p>
        </w:tc>
        <w:tc>
          <w:tcPr>
            <w:tcW w:w="993"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2</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3</w:t>
            </w:r>
          </w:p>
        </w:tc>
        <w:tc>
          <w:tcPr>
            <w:tcW w:w="113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1.4</w:t>
            </w:r>
          </w:p>
        </w:tc>
        <w:tc>
          <w:tcPr>
            <w:tcW w:w="106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0.6</w:t>
            </w:r>
          </w:p>
        </w:tc>
        <w:tc>
          <w:tcPr>
            <w:tcW w:w="106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20</w:t>
            </w:r>
          </w:p>
        </w:tc>
      </w:tr>
      <w:tr w:rsidR="005E2603" w:rsidRPr="00EF6912" w:rsidTr="00EF6912">
        <w:trPr>
          <w:trHeight w:val="560"/>
        </w:trPr>
        <w:tc>
          <w:tcPr>
            <w:tcW w:w="993" w:type="dxa"/>
            <w:vMerge/>
            <w:shd w:val="clear" w:color="auto" w:fill="FFFFFF" w:themeFill="background1"/>
            <w:vAlign w:val="center"/>
            <w:hideMark/>
          </w:tcPr>
          <w:p w:rsidR="005E2603" w:rsidRPr="00EF6912" w:rsidRDefault="005E2603" w:rsidP="008C7A3E">
            <w:pPr>
              <w:jc w:val="both"/>
            </w:pPr>
          </w:p>
        </w:tc>
        <w:tc>
          <w:tcPr>
            <w:tcW w:w="637"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3</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10</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6.25</w:t>
            </w:r>
          </w:p>
        </w:tc>
        <w:tc>
          <w:tcPr>
            <w:tcW w:w="993"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2.5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18.75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3.75</w:t>
            </w:r>
          </w:p>
        </w:tc>
        <w:tc>
          <w:tcPr>
            <w:tcW w:w="113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1.75</w:t>
            </w:r>
          </w:p>
        </w:tc>
        <w:tc>
          <w:tcPr>
            <w:tcW w:w="106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0.75</w:t>
            </w:r>
          </w:p>
        </w:tc>
        <w:tc>
          <w:tcPr>
            <w:tcW w:w="106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25</w:t>
            </w:r>
          </w:p>
        </w:tc>
      </w:tr>
      <w:tr w:rsidR="005E2603" w:rsidRPr="00EF6912" w:rsidTr="00EF6912">
        <w:trPr>
          <w:trHeight w:val="809"/>
        </w:trPr>
        <w:tc>
          <w:tcPr>
            <w:tcW w:w="993" w:type="dxa"/>
            <w:vMerge/>
            <w:shd w:val="clear" w:color="auto" w:fill="FFFFFF" w:themeFill="background1"/>
            <w:vAlign w:val="center"/>
            <w:hideMark/>
          </w:tcPr>
          <w:p w:rsidR="005E2603" w:rsidRPr="00EF6912" w:rsidRDefault="005E2603" w:rsidP="008C7A3E">
            <w:pPr>
              <w:jc w:val="both"/>
            </w:pPr>
          </w:p>
        </w:tc>
        <w:tc>
          <w:tcPr>
            <w:tcW w:w="637"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proofErr w:type="spellStart"/>
            <w:r w:rsidRPr="00EF6912">
              <w:t>Total</w:t>
            </w:r>
            <w:proofErr w:type="spellEnd"/>
          </w:p>
        </w:tc>
        <w:tc>
          <w:tcPr>
            <w:tcW w:w="992"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32</w:t>
            </w:r>
          </w:p>
        </w:tc>
        <w:tc>
          <w:tcPr>
            <w:tcW w:w="992"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20</w:t>
            </w:r>
          </w:p>
        </w:tc>
        <w:tc>
          <w:tcPr>
            <w:tcW w:w="993"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8</w:t>
            </w:r>
          </w:p>
        </w:tc>
        <w:tc>
          <w:tcPr>
            <w:tcW w:w="992"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60</w:t>
            </w:r>
          </w:p>
        </w:tc>
        <w:tc>
          <w:tcPr>
            <w:tcW w:w="992"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12</w:t>
            </w:r>
          </w:p>
        </w:tc>
        <w:tc>
          <w:tcPr>
            <w:tcW w:w="1134"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5.6</w:t>
            </w:r>
          </w:p>
        </w:tc>
        <w:tc>
          <w:tcPr>
            <w:tcW w:w="1064"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pPr>
            <w:r w:rsidRPr="00EF6912">
              <w:t>2.4</w:t>
            </w:r>
          </w:p>
        </w:tc>
        <w:tc>
          <w:tcPr>
            <w:tcW w:w="1062" w:type="dxa"/>
            <w:shd w:val="clear" w:color="auto" w:fill="FFFFFF" w:themeFill="background1"/>
            <w:tcMar>
              <w:top w:w="15" w:type="dxa"/>
              <w:left w:w="65" w:type="dxa"/>
              <w:bottom w:w="0" w:type="dxa"/>
              <w:right w:w="65" w:type="dxa"/>
            </w:tcMar>
            <w:vAlign w:val="center"/>
            <w:hideMark/>
          </w:tcPr>
          <w:p w:rsidR="005E2603" w:rsidRPr="00EF6912" w:rsidRDefault="005E2603" w:rsidP="008C7A3E">
            <w:pPr>
              <w:jc w:val="center"/>
              <w:rPr>
                <w:b/>
              </w:rPr>
            </w:pPr>
            <w:r w:rsidRPr="00EF6912">
              <w:rPr>
                <w:b/>
              </w:rPr>
              <w:t>80</w:t>
            </w:r>
          </w:p>
        </w:tc>
      </w:tr>
      <w:tr w:rsidR="005E2603" w:rsidRPr="00EF6912" w:rsidTr="00EF6912">
        <w:trPr>
          <w:trHeight w:val="534"/>
        </w:trPr>
        <w:tc>
          <w:tcPr>
            <w:tcW w:w="1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C7A3E">
            <w:pPr>
              <w:jc w:val="center"/>
            </w:pPr>
            <w:proofErr w:type="spellStart"/>
            <w:r w:rsidRPr="00EF6912">
              <w:t>Mandatory</w:t>
            </w:r>
            <w:proofErr w:type="spellEnd"/>
            <w:r w:rsidRPr="00EF6912">
              <w:t xml:space="preserve"> </w:t>
            </w:r>
            <w:proofErr w:type="spellStart"/>
            <w:r w:rsidRPr="00EF6912">
              <w:t>payments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6.75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0.63</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0.27</w:t>
            </w:r>
          </w:p>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9</w:t>
            </w:r>
          </w:p>
        </w:tc>
      </w:tr>
      <w:tr w:rsidR="005E2603" w:rsidRPr="00EF6912" w:rsidTr="00EF6912">
        <w:trPr>
          <w:trHeight w:val="514"/>
        </w:trPr>
        <w:tc>
          <w:tcPr>
            <w:tcW w:w="1630" w:type="dxa"/>
            <w:gridSpan w:val="2"/>
            <w:tcBorders>
              <w:top w:val="single" w:sz="4" w:space="0" w:color="auto"/>
            </w:tcBorders>
            <w:shd w:val="clear" w:color="auto" w:fill="FFFFFF" w:themeFill="background1"/>
            <w:tcMar>
              <w:top w:w="15" w:type="dxa"/>
              <w:left w:w="65" w:type="dxa"/>
              <w:bottom w:w="0" w:type="dxa"/>
              <w:right w:w="65" w:type="dxa"/>
            </w:tcMar>
            <w:hideMark/>
          </w:tcPr>
          <w:p w:rsidR="005E2603" w:rsidRPr="00EF6912" w:rsidRDefault="005E2603" w:rsidP="008B0DA7">
            <w:pPr>
              <w:jc w:val="center"/>
            </w:pPr>
            <w:proofErr w:type="spellStart"/>
            <w:r w:rsidRPr="00EF6912">
              <w:t>Other</w:t>
            </w:r>
            <w:proofErr w:type="spellEnd"/>
            <w:r w:rsidRPr="00EF6912">
              <w:t xml:space="preserve"> </w:t>
            </w:r>
            <w:proofErr w:type="spellStart"/>
            <w:r w:rsidRPr="00EF6912">
              <w:t>expen</w:t>
            </w:r>
            <w:r w:rsidR="008B0DA7" w:rsidRPr="00EF6912">
              <w:rPr>
                <w:lang w:val="en-US"/>
              </w:rPr>
              <w:t>ses</w:t>
            </w:r>
            <w:proofErr w:type="spellEnd"/>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2.4</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1.5</w:t>
            </w:r>
          </w:p>
        </w:tc>
        <w:tc>
          <w:tcPr>
            <w:tcW w:w="993"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0.6</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4.5</w:t>
            </w:r>
          </w:p>
        </w:tc>
        <w:tc>
          <w:tcPr>
            <w:tcW w:w="99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0.9</w:t>
            </w:r>
          </w:p>
        </w:tc>
        <w:tc>
          <w:tcPr>
            <w:tcW w:w="1134"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0.42</w:t>
            </w:r>
          </w:p>
        </w:tc>
        <w:tc>
          <w:tcPr>
            <w:tcW w:w="1064"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0.18</w:t>
            </w:r>
          </w:p>
        </w:tc>
        <w:tc>
          <w:tcPr>
            <w:tcW w:w="1062" w:type="dxa"/>
            <w:tcBorders>
              <w:top w:val="single" w:sz="4" w:space="0" w:color="auto"/>
            </w:tcBorders>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6</w:t>
            </w:r>
          </w:p>
        </w:tc>
      </w:tr>
      <w:tr w:rsidR="005E2603" w:rsidRPr="00EF6912" w:rsidTr="00EF6912">
        <w:trPr>
          <w:trHeight w:val="366"/>
        </w:trPr>
        <w:tc>
          <w:tcPr>
            <w:tcW w:w="1630" w:type="dxa"/>
            <w:gridSpan w:val="2"/>
            <w:shd w:val="clear" w:color="auto" w:fill="FFFFFF" w:themeFill="background1"/>
            <w:tcMar>
              <w:top w:w="15" w:type="dxa"/>
              <w:left w:w="65" w:type="dxa"/>
              <w:bottom w:w="0" w:type="dxa"/>
              <w:right w:w="65" w:type="dxa"/>
            </w:tcMar>
            <w:hideMark/>
          </w:tcPr>
          <w:p w:rsidR="005E2603" w:rsidRPr="00EF6912" w:rsidRDefault="005E2603" w:rsidP="008B0DA7">
            <w:pPr>
              <w:jc w:val="center"/>
            </w:pPr>
            <w:proofErr w:type="spellStart"/>
            <w:r w:rsidRPr="00EF6912">
              <w:t>Savings</w:t>
            </w:r>
            <w:proofErr w:type="spellEnd"/>
            <w:r w:rsidRPr="00EF6912">
              <w:t xml:space="preserve"> </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2</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1.25</w:t>
            </w:r>
          </w:p>
        </w:tc>
        <w:tc>
          <w:tcPr>
            <w:tcW w:w="993"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3.75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0.75</w:t>
            </w:r>
          </w:p>
        </w:tc>
        <w:tc>
          <w:tcPr>
            <w:tcW w:w="113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0.35</w:t>
            </w:r>
          </w:p>
        </w:tc>
        <w:tc>
          <w:tcPr>
            <w:tcW w:w="106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pPr>
            <w:r w:rsidRPr="00EF6912">
              <w:t>0.15</w:t>
            </w:r>
          </w:p>
        </w:tc>
        <w:tc>
          <w:tcPr>
            <w:tcW w:w="106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5</w:t>
            </w:r>
          </w:p>
        </w:tc>
      </w:tr>
      <w:tr w:rsidR="005E2603" w:rsidRPr="006D46EA" w:rsidTr="00EF6912">
        <w:trPr>
          <w:trHeight w:val="474"/>
        </w:trPr>
        <w:tc>
          <w:tcPr>
            <w:tcW w:w="1630" w:type="dxa"/>
            <w:gridSpan w:val="2"/>
            <w:shd w:val="clear" w:color="auto" w:fill="FFFFFF" w:themeFill="background1"/>
            <w:tcMar>
              <w:top w:w="15" w:type="dxa"/>
              <w:left w:w="65" w:type="dxa"/>
              <w:bottom w:w="0" w:type="dxa"/>
              <w:right w:w="65" w:type="dxa"/>
            </w:tcMar>
            <w:hideMark/>
          </w:tcPr>
          <w:p w:rsidR="005E2603" w:rsidRPr="00EF6912" w:rsidRDefault="005E2603" w:rsidP="008C7A3E">
            <w:pPr>
              <w:jc w:val="center"/>
              <w:rPr>
                <w:b/>
              </w:rPr>
            </w:pPr>
            <w:proofErr w:type="spellStart"/>
            <w:r w:rsidRPr="00EF6912">
              <w:rPr>
                <w:b/>
              </w:rPr>
              <w:t>Total</w:t>
            </w:r>
            <w:proofErr w:type="spellEnd"/>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40</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25</w:t>
            </w:r>
          </w:p>
        </w:tc>
        <w:tc>
          <w:tcPr>
            <w:tcW w:w="993"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10</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75</w:t>
            </w:r>
          </w:p>
        </w:tc>
        <w:tc>
          <w:tcPr>
            <w:tcW w:w="992"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15</w:t>
            </w:r>
          </w:p>
        </w:tc>
        <w:tc>
          <w:tcPr>
            <w:tcW w:w="113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7</w:t>
            </w:r>
          </w:p>
        </w:tc>
        <w:tc>
          <w:tcPr>
            <w:tcW w:w="1064" w:type="dxa"/>
            <w:shd w:val="clear" w:color="auto" w:fill="FFFFFF" w:themeFill="background1"/>
            <w:tcMar>
              <w:top w:w="15" w:type="dxa"/>
              <w:left w:w="65" w:type="dxa"/>
              <w:bottom w:w="0" w:type="dxa"/>
              <w:right w:w="65" w:type="dxa"/>
            </w:tcMar>
            <w:vAlign w:val="center"/>
          </w:tcPr>
          <w:p w:rsidR="005E2603" w:rsidRPr="00EF6912" w:rsidRDefault="005E2603" w:rsidP="008C7A3E">
            <w:pPr>
              <w:jc w:val="center"/>
              <w:rPr>
                <w:b/>
              </w:rPr>
            </w:pPr>
            <w:r w:rsidRPr="00EF6912">
              <w:rPr>
                <w:b/>
              </w:rPr>
              <w:t>3</w:t>
            </w:r>
          </w:p>
        </w:tc>
        <w:tc>
          <w:tcPr>
            <w:tcW w:w="1062" w:type="dxa"/>
            <w:shd w:val="clear" w:color="auto" w:fill="FFFFFF" w:themeFill="background1"/>
            <w:tcMar>
              <w:top w:w="15" w:type="dxa"/>
              <w:left w:w="65" w:type="dxa"/>
              <w:bottom w:w="0" w:type="dxa"/>
              <w:right w:w="65" w:type="dxa"/>
            </w:tcMar>
            <w:vAlign w:val="center"/>
          </w:tcPr>
          <w:p w:rsidR="005E2603" w:rsidRPr="00372DAC" w:rsidRDefault="005E2603" w:rsidP="008C7A3E">
            <w:pPr>
              <w:jc w:val="center"/>
              <w:rPr>
                <w:b/>
              </w:rPr>
            </w:pPr>
            <w:r w:rsidRPr="00EF6912">
              <w:rPr>
                <w:b/>
              </w:rPr>
              <w:t>100</w:t>
            </w:r>
          </w:p>
        </w:tc>
      </w:tr>
    </w:tbl>
    <w:p w:rsidR="005E2603" w:rsidRDefault="005E2603" w:rsidP="005E2603">
      <w:pPr>
        <w:jc w:val="center"/>
      </w:pPr>
    </w:p>
    <w:p w:rsidR="005E2603" w:rsidRPr="005E2603" w:rsidRDefault="005E2603" w:rsidP="005E2603">
      <w:pPr>
        <w:ind w:firstLine="709"/>
        <w:jc w:val="both"/>
        <w:rPr>
          <w:sz w:val="28"/>
          <w:szCs w:val="28"/>
          <w:lang w:val="en-US"/>
        </w:rPr>
      </w:pPr>
      <w:r w:rsidRPr="005E2603">
        <w:rPr>
          <w:sz w:val="28"/>
          <w:lang w:val="en-US"/>
        </w:rPr>
        <w:t xml:space="preserve">The bottom row of the matrix shows the distribution of </w:t>
      </w:r>
      <w:r w:rsidR="00AB78BE">
        <w:rPr>
          <w:sz w:val="28"/>
          <w:lang w:val="en-US"/>
        </w:rPr>
        <w:t xml:space="preserve">the </w:t>
      </w:r>
      <w:r w:rsidRPr="005E2603">
        <w:rPr>
          <w:sz w:val="28"/>
          <w:lang w:val="en-US"/>
        </w:rPr>
        <w:t>household</w:t>
      </w:r>
      <w:r w:rsidR="00AB78BE">
        <w:rPr>
          <w:sz w:val="28"/>
          <w:lang w:val="en-US"/>
        </w:rPr>
        <w:t>’s</w:t>
      </w:r>
      <w:r w:rsidRPr="005E2603">
        <w:rPr>
          <w:sz w:val="28"/>
          <w:lang w:val="en-US"/>
        </w:rPr>
        <w:t xml:space="preserve"> income. The total sum of income</w:t>
      </w:r>
      <w:r w:rsidR="003C34A4">
        <w:rPr>
          <w:sz w:val="28"/>
          <w:lang w:val="en-US"/>
        </w:rPr>
        <w:t>s</w:t>
      </w:r>
      <w:r w:rsidRPr="005E2603">
        <w:rPr>
          <w:sz w:val="28"/>
          <w:lang w:val="en-US"/>
        </w:rPr>
        <w:t xml:space="preserve"> received from paid work and entrepreneurial activity is 75,000 rubles. In the </w:t>
      </w:r>
      <w:r w:rsidR="0089189F">
        <w:rPr>
          <w:sz w:val="28"/>
          <w:lang w:val="en-US"/>
        </w:rPr>
        <w:t>fir</w:t>
      </w:r>
      <w:r w:rsidRPr="005E2603">
        <w:rPr>
          <w:sz w:val="28"/>
          <w:lang w:val="en-US"/>
        </w:rPr>
        <w:t xml:space="preserve">st sector, the income is 40,000 rubles, in the </w:t>
      </w:r>
      <w:r w:rsidR="0089189F">
        <w:rPr>
          <w:sz w:val="28"/>
          <w:lang w:val="en-US"/>
        </w:rPr>
        <w:t>second</w:t>
      </w:r>
      <w:r w:rsidRPr="005E2603">
        <w:rPr>
          <w:sz w:val="28"/>
          <w:lang w:val="en-US"/>
        </w:rPr>
        <w:t xml:space="preserve"> — 25,000 rubles, and </w:t>
      </w:r>
      <w:r w:rsidR="0089189F">
        <w:rPr>
          <w:sz w:val="28"/>
          <w:lang w:val="en-US"/>
        </w:rPr>
        <w:t>third</w:t>
      </w:r>
      <w:r w:rsidRPr="005E2603">
        <w:rPr>
          <w:sz w:val="28"/>
          <w:lang w:val="en-US"/>
        </w:rPr>
        <w:t xml:space="preserve"> — 10,000 rubles. The remaining 25,000 rubles </w:t>
      </w:r>
      <w:r w:rsidR="003C34A4">
        <w:rPr>
          <w:sz w:val="28"/>
          <w:lang w:val="en-US"/>
        </w:rPr>
        <w:t xml:space="preserve">were </w:t>
      </w:r>
      <w:r w:rsidRPr="005E2603">
        <w:rPr>
          <w:sz w:val="28"/>
          <w:lang w:val="en-US"/>
        </w:rPr>
        <w:t xml:space="preserve">received as social transfers, property income, and other monetary income. </w:t>
      </w:r>
    </w:p>
    <w:p w:rsidR="005E2603" w:rsidRPr="005E2603" w:rsidRDefault="005E2603" w:rsidP="005E2603">
      <w:pPr>
        <w:ind w:firstLine="709"/>
        <w:jc w:val="both"/>
        <w:rPr>
          <w:sz w:val="28"/>
          <w:szCs w:val="28"/>
          <w:lang w:val="en-US"/>
        </w:rPr>
      </w:pPr>
      <w:r w:rsidRPr="005E2603">
        <w:rPr>
          <w:sz w:val="28"/>
          <w:lang w:val="en-US"/>
        </w:rPr>
        <w:t xml:space="preserve"> The last column shows the distribution of household expenditures. The total expenditures of t</w:t>
      </w:r>
      <w:r w:rsidR="003F4044">
        <w:rPr>
          <w:sz w:val="28"/>
          <w:lang w:val="en-US"/>
        </w:rPr>
        <w:t xml:space="preserve">he household are 80,000 rubles. </w:t>
      </w:r>
      <w:r w:rsidRPr="005E2603">
        <w:rPr>
          <w:sz w:val="28"/>
          <w:lang w:val="en-US"/>
        </w:rPr>
        <w:t>The structure of each of the columns of the D matrix corresponds to the structure of total expenditures — the technology of consumption, which is characterized by the Q vector: Q</w:t>
      </w:r>
      <w:proofErr w:type="gramStart"/>
      <w:r w:rsidRPr="005E2603">
        <w:rPr>
          <w:sz w:val="28"/>
          <w:lang w:val="en-US"/>
        </w:rPr>
        <w:t>=(</w:t>
      </w:r>
      <w:proofErr w:type="gramEnd"/>
      <w:r w:rsidRPr="005E2603">
        <w:rPr>
          <w:sz w:val="28"/>
          <w:lang w:val="en-US"/>
        </w:rPr>
        <w:t xml:space="preserve">35; 20; 25; 9; 6; 5). </w:t>
      </w:r>
    </w:p>
    <w:p w:rsidR="005E2603" w:rsidRPr="005E2603" w:rsidRDefault="003F4044" w:rsidP="005E2603">
      <w:pPr>
        <w:ind w:firstLine="709"/>
        <w:jc w:val="both"/>
        <w:rPr>
          <w:sz w:val="28"/>
          <w:szCs w:val="28"/>
          <w:lang w:val="en-US"/>
        </w:rPr>
      </w:pPr>
      <w:r>
        <w:rPr>
          <w:sz w:val="28"/>
          <w:lang w:val="en-US"/>
        </w:rPr>
        <w:t>Let’</w:t>
      </w:r>
      <w:r w:rsidR="005E2603" w:rsidRPr="005E2603">
        <w:rPr>
          <w:sz w:val="28"/>
          <w:lang w:val="en-US"/>
        </w:rPr>
        <w:t xml:space="preserve">s consider the </w:t>
      </w:r>
      <w:r w:rsidR="0089189F">
        <w:rPr>
          <w:sz w:val="28"/>
          <w:lang w:val="en-US"/>
        </w:rPr>
        <w:t>first</w:t>
      </w:r>
      <w:r w:rsidR="005E2603" w:rsidRPr="005E2603">
        <w:rPr>
          <w:sz w:val="28"/>
          <w:lang w:val="en-US"/>
        </w:rPr>
        <w:t xml:space="preserve"> column of the matrix, which reflects the use of income received in the </w:t>
      </w:r>
      <w:r w:rsidR="0089189F">
        <w:rPr>
          <w:sz w:val="28"/>
          <w:lang w:val="en-US"/>
        </w:rPr>
        <w:t>first</w:t>
      </w:r>
      <w:r w:rsidR="005E2603" w:rsidRPr="005E2603">
        <w:rPr>
          <w:sz w:val="28"/>
          <w:lang w:val="en-US"/>
        </w:rPr>
        <w:t xml:space="preserve"> type of economic activity. Out of 40,000 rubles</w:t>
      </w:r>
      <w:r>
        <w:rPr>
          <w:sz w:val="28"/>
          <w:lang w:val="en-US"/>
        </w:rPr>
        <w:t>,</w:t>
      </w:r>
      <w:r w:rsidR="005E2603" w:rsidRPr="005E2603">
        <w:rPr>
          <w:sz w:val="28"/>
          <w:lang w:val="en-US"/>
        </w:rPr>
        <w:t xml:space="preserve"> 14,000 rubles </w:t>
      </w:r>
      <w:r>
        <w:rPr>
          <w:sz w:val="28"/>
          <w:lang w:val="en-US"/>
        </w:rPr>
        <w:t>were</w:t>
      </w:r>
      <w:r w:rsidR="005E2603" w:rsidRPr="005E2603">
        <w:rPr>
          <w:sz w:val="28"/>
          <w:lang w:val="en-US"/>
        </w:rPr>
        <w:t xml:space="preserve"> used </w:t>
      </w:r>
      <w:r w:rsidR="00712654">
        <w:rPr>
          <w:sz w:val="28"/>
          <w:lang w:val="en-US"/>
        </w:rPr>
        <w:t xml:space="preserve">to </w:t>
      </w:r>
      <w:r w:rsidR="005E2603" w:rsidRPr="005E2603">
        <w:rPr>
          <w:sz w:val="28"/>
          <w:lang w:val="en-US"/>
        </w:rPr>
        <w:t>purchas</w:t>
      </w:r>
      <w:r w:rsidR="00712654">
        <w:rPr>
          <w:sz w:val="28"/>
          <w:lang w:val="en-US"/>
        </w:rPr>
        <w:t xml:space="preserve">e </w:t>
      </w:r>
      <w:r w:rsidR="005E2603" w:rsidRPr="005E2603">
        <w:rPr>
          <w:sz w:val="28"/>
          <w:lang w:val="en-US"/>
        </w:rPr>
        <w:t xml:space="preserve">the products of the </w:t>
      </w:r>
      <w:r w:rsidR="0089189F">
        <w:rPr>
          <w:sz w:val="28"/>
          <w:lang w:val="en-US"/>
        </w:rPr>
        <w:t>first</w:t>
      </w:r>
      <w:r w:rsidR="005E2603" w:rsidRPr="005E2603">
        <w:rPr>
          <w:sz w:val="28"/>
          <w:lang w:val="en-US"/>
        </w:rPr>
        <w:t xml:space="preserve"> sector (35 %), 8,000 rubles — for the </w:t>
      </w:r>
      <w:r w:rsidR="0089189F">
        <w:rPr>
          <w:sz w:val="28"/>
          <w:lang w:val="en-US"/>
        </w:rPr>
        <w:t>seco</w:t>
      </w:r>
      <w:r w:rsidR="005E2603" w:rsidRPr="005E2603">
        <w:rPr>
          <w:sz w:val="28"/>
          <w:lang w:val="en-US"/>
        </w:rPr>
        <w:t xml:space="preserve">nd sector (20 %), and 10,000 rubles — for the </w:t>
      </w:r>
      <w:r w:rsidR="0089189F">
        <w:rPr>
          <w:sz w:val="28"/>
          <w:lang w:val="en-US"/>
        </w:rPr>
        <w:t>thi</w:t>
      </w:r>
      <w:r w:rsidR="005E2603" w:rsidRPr="005E2603">
        <w:rPr>
          <w:sz w:val="28"/>
          <w:lang w:val="en-US"/>
        </w:rPr>
        <w:t xml:space="preserve">rd sector (25 %). In total, 80 % of the total </w:t>
      </w:r>
      <w:proofErr w:type="gramStart"/>
      <w:r w:rsidR="005E2603" w:rsidRPr="005E2603">
        <w:rPr>
          <w:sz w:val="28"/>
          <w:lang w:val="en-US"/>
        </w:rPr>
        <w:t xml:space="preserve">income received in the </w:t>
      </w:r>
      <w:r w:rsidR="0089189F">
        <w:rPr>
          <w:sz w:val="28"/>
          <w:lang w:val="en-US"/>
        </w:rPr>
        <w:t>first</w:t>
      </w:r>
      <w:r w:rsidR="005E2603" w:rsidRPr="005E2603">
        <w:rPr>
          <w:sz w:val="28"/>
          <w:lang w:val="en-US"/>
        </w:rPr>
        <w:t xml:space="preserve"> sector were</w:t>
      </w:r>
      <w:proofErr w:type="gramEnd"/>
      <w:r w:rsidR="005E2603" w:rsidRPr="005E2603">
        <w:rPr>
          <w:sz w:val="28"/>
          <w:lang w:val="en-US"/>
        </w:rPr>
        <w:t xml:space="preserve"> consumer expenditures. The remaining money were spent to cover other expenses — mandatory payments (9%), other expen</w:t>
      </w:r>
      <w:r w:rsidR="00712654">
        <w:rPr>
          <w:sz w:val="28"/>
          <w:lang w:val="en-US"/>
        </w:rPr>
        <w:t>ses</w:t>
      </w:r>
      <w:r w:rsidR="005E2603" w:rsidRPr="005E2603">
        <w:rPr>
          <w:sz w:val="28"/>
          <w:lang w:val="en-US"/>
        </w:rPr>
        <w:t xml:space="preserve"> (6%), and savings (5%).   </w:t>
      </w:r>
    </w:p>
    <w:p w:rsidR="005E2603" w:rsidRPr="005E2603" w:rsidRDefault="005E2603" w:rsidP="005E2603">
      <w:pPr>
        <w:ind w:firstLine="709"/>
        <w:jc w:val="both"/>
        <w:rPr>
          <w:sz w:val="28"/>
          <w:szCs w:val="28"/>
          <w:lang w:val="en-US"/>
        </w:rPr>
      </w:pPr>
      <w:r w:rsidRPr="005E2603">
        <w:rPr>
          <w:sz w:val="28"/>
          <w:lang w:val="en-US"/>
        </w:rPr>
        <w:t xml:space="preserve">Other columns of the D matrix are characterized by the analogous structure of expenditures (ratios). </w:t>
      </w:r>
    </w:p>
    <w:p w:rsidR="007727F1" w:rsidRPr="007727F1" w:rsidRDefault="007727F1" w:rsidP="007727F1">
      <w:pPr>
        <w:ind w:firstLine="709"/>
        <w:jc w:val="both"/>
        <w:rPr>
          <w:sz w:val="28"/>
          <w:szCs w:val="28"/>
          <w:lang w:val="en-US"/>
        </w:rPr>
      </w:pPr>
      <w:r w:rsidRPr="00D03E23">
        <w:rPr>
          <w:sz w:val="28"/>
          <w:lang w:val="en-US"/>
        </w:rPr>
        <w:t xml:space="preserve">By summing up individual income-expenditure matrices for all the studied households, we create a general </w:t>
      </w:r>
      <w:proofErr w:type="spellStart"/>
      <w:r w:rsidRPr="00D03E23">
        <w:rPr>
          <w:sz w:val="28"/>
          <w:lang w:val="en-US"/>
        </w:rPr>
        <w:t>sectoral</w:t>
      </w:r>
      <w:proofErr w:type="spellEnd"/>
      <w:r w:rsidRPr="00D03E23">
        <w:rPr>
          <w:sz w:val="28"/>
          <w:lang w:val="en-US"/>
        </w:rPr>
        <w:t xml:space="preserve"> matrix of household incomes and expenditures. Table 6 presents the results of the study of household budgets in one Russian region.</w:t>
      </w:r>
    </w:p>
    <w:p w:rsidR="00F16201" w:rsidRDefault="00F16201" w:rsidP="00F16201">
      <w:pPr>
        <w:pStyle w:val="ConsPlusNormal"/>
        <w:ind w:firstLine="0"/>
        <w:jc w:val="center"/>
        <w:rPr>
          <w:rFonts w:ascii="Times New Roman" w:hAnsi="Times New Roman"/>
          <w:b/>
          <w:sz w:val="28"/>
          <w:lang w:val="en-US"/>
        </w:rPr>
        <w:sectPr w:rsidR="00F16201">
          <w:pgSz w:w="11906" w:h="16838"/>
          <w:pgMar w:top="1134" w:right="850" w:bottom="1134" w:left="1701" w:header="708" w:footer="708" w:gutter="0"/>
          <w:cols w:space="708"/>
          <w:docGrid w:linePitch="360"/>
        </w:sectPr>
      </w:pPr>
    </w:p>
    <w:p w:rsidR="000944D1" w:rsidRDefault="00F16201" w:rsidP="00F16201">
      <w:pPr>
        <w:pStyle w:val="ConsPlusNormal"/>
        <w:ind w:firstLine="0"/>
        <w:jc w:val="center"/>
        <w:rPr>
          <w:rFonts w:ascii="Times New Roman" w:hAnsi="Times New Roman"/>
          <w:sz w:val="28"/>
          <w:lang w:val="en-US"/>
        </w:rPr>
      </w:pPr>
      <w:proofErr w:type="gramStart"/>
      <w:r w:rsidRPr="000944D1">
        <w:rPr>
          <w:rFonts w:ascii="Times New Roman" w:hAnsi="Times New Roman"/>
          <w:sz w:val="28"/>
          <w:lang w:val="en-US"/>
        </w:rPr>
        <w:lastRenderedPageBreak/>
        <w:t>Table 6.</w:t>
      </w:r>
      <w:proofErr w:type="gramEnd"/>
      <w:r w:rsidRPr="000944D1">
        <w:rPr>
          <w:rFonts w:ascii="Times New Roman" w:hAnsi="Times New Roman"/>
          <w:sz w:val="28"/>
          <w:lang w:val="en-US"/>
        </w:rPr>
        <w:t xml:space="preserve"> </w:t>
      </w:r>
      <w:proofErr w:type="spellStart"/>
      <w:r w:rsidRPr="000944D1">
        <w:rPr>
          <w:rFonts w:ascii="Times New Roman" w:hAnsi="Times New Roman"/>
          <w:sz w:val="28"/>
          <w:lang w:val="en-US"/>
        </w:rPr>
        <w:t>Sectoral</w:t>
      </w:r>
      <w:proofErr w:type="spellEnd"/>
      <w:r w:rsidRPr="000944D1">
        <w:rPr>
          <w:rFonts w:ascii="Times New Roman" w:hAnsi="Times New Roman"/>
          <w:sz w:val="28"/>
          <w:lang w:val="en-US"/>
        </w:rPr>
        <w:t xml:space="preserve"> Matrix of Monetary Incomes and Expenditures of Sample Households, Republic of Buryatia, Russia, 2015</w:t>
      </w:r>
      <w:r w:rsidR="006D382F" w:rsidRPr="000944D1">
        <w:rPr>
          <w:rFonts w:ascii="Times New Roman" w:hAnsi="Times New Roman"/>
          <w:sz w:val="28"/>
          <w:lang w:val="en-US"/>
        </w:rPr>
        <w:t xml:space="preserve"> </w:t>
      </w:r>
    </w:p>
    <w:p w:rsidR="00F16201" w:rsidRPr="000944D1" w:rsidRDefault="00F16201" w:rsidP="00F16201">
      <w:pPr>
        <w:pStyle w:val="ConsPlusNormal"/>
        <w:ind w:firstLine="0"/>
        <w:jc w:val="center"/>
        <w:rPr>
          <w:rFonts w:ascii="Times New Roman" w:hAnsi="Times New Roman" w:cs="Times New Roman"/>
          <w:sz w:val="24"/>
          <w:szCs w:val="24"/>
          <w:lang w:val="en-US"/>
        </w:rPr>
      </w:pPr>
      <w:r w:rsidRPr="000944D1">
        <w:rPr>
          <w:rFonts w:ascii="Times New Roman" w:hAnsi="Times New Roman"/>
          <w:sz w:val="28"/>
          <w:lang w:val="en-US"/>
        </w:rPr>
        <w:t xml:space="preserve">(000 rubles) </w:t>
      </w:r>
    </w:p>
    <w:tbl>
      <w:tblPr>
        <w:tblW w:w="14976" w:type="dxa"/>
        <w:tblInd w:w="93" w:type="dxa"/>
        <w:tblLook w:val="04A0" w:firstRow="1" w:lastRow="0" w:firstColumn="1" w:lastColumn="0" w:noHBand="0" w:noVBand="1"/>
      </w:tblPr>
      <w:tblGrid>
        <w:gridCol w:w="459"/>
        <w:gridCol w:w="718"/>
        <w:gridCol w:w="712"/>
        <w:gridCol w:w="529"/>
        <w:gridCol w:w="621"/>
        <w:gridCol w:w="714"/>
        <w:gridCol w:w="713"/>
        <w:gridCol w:w="713"/>
        <w:gridCol w:w="713"/>
        <w:gridCol w:w="713"/>
        <w:gridCol w:w="621"/>
        <w:gridCol w:w="713"/>
        <w:gridCol w:w="535"/>
        <w:gridCol w:w="713"/>
        <w:gridCol w:w="713"/>
        <w:gridCol w:w="713"/>
        <w:gridCol w:w="713"/>
        <w:gridCol w:w="530"/>
        <w:gridCol w:w="713"/>
        <w:gridCol w:w="785"/>
        <w:gridCol w:w="826"/>
        <w:gridCol w:w="801"/>
      </w:tblGrid>
      <w:tr w:rsidR="00F16201" w:rsidRPr="00670984" w:rsidTr="00032D80">
        <w:trPr>
          <w:trHeight w:val="299"/>
        </w:trPr>
        <w:tc>
          <w:tcPr>
            <w:tcW w:w="457" w:type="dxa"/>
            <w:tcBorders>
              <w:top w:val="single" w:sz="4" w:space="0" w:color="auto"/>
              <w:left w:val="single" w:sz="4" w:space="0" w:color="auto"/>
              <w:bottom w:val="single" w:sz="4" w:space="0" w:color="auto"/>
              <w:right w:val="single" w:sz="4" w:space="0" w:color="auto"/>
            </w:tcBorders>
          </w:tcPr>
          <w:p w:rsidR="00F16201" w:rsidRPr="00475643" w:rsidRDefault="00F16201" w:rsidP="00032D80">
            <w:pPr>
              <w:rPr>
                <w:sz w:val="18"/>
                <w:szCs w:val="18"/>
                <w:lang w:val="en-US"/>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201" w:rsidRPr="00475643" w:rsidRDefault="00F16201" w:rsidP="00032D80">
            <w:pPr>
              <w:rPr>
                <w:sz w:val="18"/>
                <w:szCs w:val="18"/>
                <w:lang w:val="en-US"/>
              </w:rPr>
            </w:pPr>
          </w:p>
        </w:tc>
        <w:tc>
          <w:tcPr>
            <w:tcW w:w="10677" w:type="dxa"/>
            <w:gridSpan w:val="16"/>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jc w:val="center"/>
              <w:rPr>
                <w:bCs/>
                <w:sz w:val="18"/>
                <w:szCs w:val="18"/>
                <w:lang w:val="en-US"/>
              </w:rPr>
            </w:pPr>
            <w:r w:rsidRPr="00670984">
              <w:rPr>
                <w:rFonts w:eastAsiaTheme="minorEastAsia"/>
                <w:kern w:val="24"/>
                <w:sz w:val="22"/>
                <w:lang w:val="en-US"/>
              </w:rPr>
              <w:t>Household incomes by types of economic activity</w:t>
            </w:r>
          </w:p>
        </w:tc>
        <w:tc>
          <w:tcPr>
            <w:tcW w:w="713"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rFonts w:eastAsiaTheme="minorEastAsia"/>
                <w:kern w:val="24"/>
                <w:sz w:val="18"/>
                <w:szCs w:val="18"/>
                <w:lang w:val="en-US"/>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bCs/>
                <w:sz w:val="18"/>
                <w:szCs w:val="18"/>
                <w:lang w:val="en-US"/>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jc w:val="both"/>
              <w:rPr>
                <w:sz w:val="18"/>
                <w:szCs w:val="18"/>
                <w:lang w:val="en-US"/>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bCs/>
                <w:sz w:val="18"/>
                <w:szCs w:val="18"/>
                <w:lang w:val="en-US"/>
              </w:rPr>
            </w:pPr>
          </w:p>
        </w:tc>
      </w:tr>
      <w:tr w:rsidR="00F16201" w:rsidRPr="0075126C" w:rsidTr="00032D80">
        <w:trPr>
          <w:trHeight w:val="299"/>
        </w:trPr>
        <w:tc>
          <w:tcPr>
            <w:tcW w:w="457" w:type="dxa"/>
            <w:tcBorders>
              <w:top w:val="single" w:sz="4" w:space="0" w:color="auto"/>
              <w:left w:val="single" w:sz="4" w:space="0" w:color="auto"/>
              <w:bottom w:val="single" w:sz="4" w:space="0" w:color="auto"/>
              <w:right w:val="single" w:sz="4" w:space="0" w:color="auto"/>
            </w:tcBorders>
          </w:tcPr>
          <w:p w:rsidR="00F16201" w:rsidRPr="00670984" w:rsidRDefault="00F16201" w:rsidP="00032D80">
            <w:pPr>
              <w:rPr>
                <w:sz w:val="18"/>
                <w:szCs w:val="18"/>
                <w:lang w:val="en-US"/>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sz w:val="18"/>
                <w:szCs w:val="18"/>
                <w:lang w:val="en-US"/>
              </w:rPr>
            </w:pP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A</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B</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C</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D</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E</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F</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G</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H</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I</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J</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K</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L</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M</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N</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O</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P</w:t>
            </w:r>
          </w:p>
        </w:tc>
        <w:tc>
          <w:tcPr>
            <w:tcW w:w="713"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bCs/>
                <w:sz w:val="18"/>
                <w:szCs w:val="18"/>
                <w:lang w:val="en-US"/>
              </w:rPr>
            </w:pPr>
            <w:proofErr w:type="spellStart"/>
            <w:r w:rsidRPr="00670984">
              <w:rPr>
                <w:rFonts w:eastAsiaTheme="minorEastAsia"/>
                <w:kern w:val="24"/>
                <w:sz w:val="18"/>
                <w:szCs w:val="18"/>
              </w:rPr>
              <w:t>Soc</w:t>
            </w:r>
            <w:r w:rsidRPr="00670984">
              <w:rPr>
                <w:rFonts w:eastAsiaTheme="minorEastAsia"/>
                <w:kern w:val="24"/>
                <w:sz w:val="18"/>
                <w:szCs w:val="18"/>
                <w:lang w:val="en-US"/>
              </w:rPr>
              <w:t>ial</w:t>
            </w:r>
            <w:proofErr w:type="spellEnd"/>
            <w:r w:rsidRPr="00670984">
              <w:rPr>
                <w:rFonts w:eastAsiaTheme="minorEastAsia"/>
                <w:kern w:val="24"/>
                <w:sz w:val="18"/>
                <w:szCs w:val="18"/>
                <w:lang w:val="en-US"/>
              </w:rPr>
              <w:t xml:space="preserve"> </w:t>
            </w:r>
            <w:proofErr w:type="spellStart"/>
            <w:r w:rsidRPr="00670984">
              <w:rPr>
                <w:rFonts w:eastAsiaTheme="minorEastAsia"/>
                <w:kern w:val="24"/>
                <w:sz w:val="18"/>
                <w:szCs w:val="18"/>
              </w:rPr>
              <w:t>tran</w:t>
            </w:r>
            <w:proofErr w:type="spellEnd"/>
            <w:r w:rsidRPr="00670984">
              <w:rPr>
                <w:rFonts w:eastAsiaTheme="minorEastAsia"/>
                <w:kern w:val="24"/>
                <w:sz w:val="18"/>
                <w:szCs w:val="18"/>
                <w:lang w:val="en-US"/>
              </w:rPr>
              <w:t>sf</w:t>
            </w:r>
            <w:r w:rsidR="006D382F">
              <w:rPr>
                <w:rFonts w:eastAsiaTheme="minorEastAsia"/>
                <w:kern w:val="24"/>
                <w:sz w:val="18"/>
                <w:szCs w:val="18"/>
                <w:lang w:val="en-US"/>
              </w:rPr>
              <w:t>.</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bCs/>
                <w:sz w:val="18"/>
                <w:szCs w:val="18"/>
                <w:lang w:val="en-US"/>
              </w:rPr>
            </w:pPr>
            <w:r w:rsidRPr="00670984">
              <w:rPr>
                <w:bCs/>
                <w:sz w:val="18"/>
                <w:szCs w:val="18"/>
                <w:lang w:val="en-US"/>
              </w:rPr>
              <w:t>Prop.</w:t>
            </w:r>
            <w:r>
              <w:rPr>
                <w:bCs/>
                <w:sz w:val="18"/>
                <w:szCs w:val="18"/>
                <w:lang w:val="en-US"/>
              </w:rPr>
              <w:t xml:space="preserve"> income</w:t>
            </w: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jc w:val="both"/>
              <w:rPr>
                <w:sz w:val="18"/>
                <w:szCs w:val="18"/>
                <w:lang w:val="en-US"/>
              </w:rPr>
            </w:pPr>
            <w:r w:rsidRPr="0075126C">
              <w:rPr>
                <w:sz w:val="18"/>
                <w:szCs w:val="18"/>
                <w:lang w:val="en-US"/>
              </w:rPr>
              <w:t>Other</w:t>
            </w:r>
          </w:p>
          <w:p w:rsidR="00F16201" w:rsidRPr="00670984" w:rsidRDefault="00F16201" w:rsidP="00032D80">
            <w:pPr>
              <w:jc w:val="both"/>
              <w:rPr>
                <w:sz w:val="18"/>
                <w:szCs w:val="18"/>
                <w:lang w:val="en-US"/>
              </w:rPr>
            </w:pPr>
            <w:proofErr w:type="spellStart"/>
            <w:proofErr w:type="gramStart"/>
            <w:r w:rsidRPr="00670984">
              <w:rPr>
                <w:sz w:val="18"/>
                <w:szCs w:val="18"/>
                <w:lang w:val="en-US"/>
              </w:rPr>
              <w:t>m</w:t>
            </w:r>
            <w:r w:rsidRPr="0075126C">
              <w:rPr>
                <w:sz w:val="18"/>
                <w:szCs w:val="18"/>
                <w:lang w:val="en-US"/>
              </w:rPr>
              <w:t>onet</w:t>
            </w:r>
            <w:proofErr w:type="spellEnd"/>
            <w:proofErr w:type="gramEnd"/>
            <w:r w:rsidRPr="00670984">
              <w:rPr>
                <w:sz w:val="18"/>
                <w:szCs w:val="18"/>
                <w:lang w:val="en-US"/>
              </w:rPr>
              <w:t>.</w:t>
            </w:r>
            <w:r w:rsidRPr="0075126C">
              <w:rPr>
                <w:sz w:val="18"/>
                <w:szCs w:val="18"/>
                <w:lang w:val="en-US"/>
              </w:rPr>
              <w:t xml:space="preserve"> </w:t>
            </w:r>
          </w:p>
          <w:p w:rsidR="00F16201" w:rsidRPr="0075126C" w:rsidRDefault="00F16201" w:rsidP="00032D80">
            <w:pPr>
              <w:jc w:val="both"/>
              <w:rPr>
                <w:bCs/>
                <w:sz w:val="18"/>
                <w:szCs w:val="18"/>
                <w:lang w:val="en-US"/>
              </w:rPr>
            </w:pPr>
            <w:r w:rsidRPr="0075126C">
              <w:rPr>
                <w:sz w:val="18"/>
                <w:szCs w:val="18"/>
                <w:lang w:val="en-US"/>
              </w:rPr>
              <w:t>incomes</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F16201" w:rsidRPr="00670984" w:rsidRDefault="00F16201" w:rsidP="00032D80">
            <w:pPr>
              <w:rPr>
                <w:bCs/>
                <w:sz w:val="18"/>
                <w:szCs w:val="18"/>
                <w:lang w:val="en-US"/>
              </w:rPr>
            </w:pPr>
            <w:r w:rsidRPr="00670984">
              <w:rPr>
                <w:bCs/>
                <w:sz w:val="18"/>
                <w:szCs w:val="18"/>
                <w:lang w:val="en-US"/>
              </w:rPr>
              <w:t>Total</w:t>
            </w:r>
          </w:p>
        </w:tc>
      </w:tr>
      <w:tr w:rsidR="00F16201" w:rsidRPr="00670984" w:rsidTr="00032D80">
        <w:trPr>
          <w:trHeight w:val="299"/>
        </w:trPr>
        <w:tc>
          <w:tcPr>
            <w:tcW w:w="457" w:type="dxa"/>
            <w:vMerge w:val="restart"/>
            <w:tcBorders>
              <w:top w:val="nil"/>
              <w:left w:val="single" w:sz="4" w:space="0" w:color="auto"/>
              <w:right w:val="single" w:sz="4" w:space="0" w:color="auto"/>
            </w:tcBorders>
            <w:textDirection w:val="btLr"/>
          </w:tcPr>
          <w:p w:rsidR="00F16201" w:rsidRPr="00670984" w:rsidRDefault="00F16201" w:rsidP="00032D80">
            <w:pPr>
              <w:ind w:left="113" w:right="113"/>
              <w:rPr>
                <w:bCs/>
                <w:sz w:val="20"/>
                <w:szCs w:val="20"/>
                <w:lang w:val="en-US"/>
              </w:rPr>
            </w:pPr>
            <w:r w:rsidRPr="00670984">
              <w:rPr>
                <w:bCs/>
                <w:sz w:val="20"/>
                <w:szCs w:val="20"/>
                <w:lang w:val="en-US"/>
              </w:rPr>
              <w:t>Household expenditures by types of economic activity</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75126C" w:rsidRDefault="00F16201" w:rsidP="00032D80">
            <w:pPr>
              <w:rPr>
                <w:bCs/>
                <w:sz w:val="18"/>
                <w:szCs w:val="18"/>
                <w:lang w:val="en-US"/>
              </w:rPr>
            </w:pPr>
            <w:r w:rsidRPr="0075126C">
              <w:rPr>
                <w:bCs/>
                <w:sz w:val="18"/>
                <w:szCs w:val="18"/>
                <w:lang w:val="en-US"/>
              </w:rPr>
              <w:t>A</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2,18</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0,13</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1,02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0,77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1,48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3,32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1,60</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75126C" w:rsidRDefault="00F16201" w:rsidP="00032D80">
            <w:pPr>
              <w:jc w:val="right"/>
              <w:rPr>
                <w:sz w:val="18"/>
                <w:szCs w:val="18"/>
                <w:lang w:val="en-US"/>
              </w:rPr>
            </w:pPr>
            <w:r w:rsidRPr="0075126C">
              <w:rPr>
                <w:sz w:val="18"/>
                <w:szCs w:val="18"/>
                <w:lang w:val="en-US"/>
              </w:rPr>
              <w:t>0,47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75126C">
              <w:rPr>
                <w:sz w:val="18"/>
                <w:szCs w:val="18"/>
                <w:lang w:val="en-US"/>
              </w:rPr>
              <w:t>1</w:t>
            </w:r>
            <w:r w:rsidRPr="00670984">
              <w:rPr>
                <w:sz w:val="18"/>
                <w:szCs w:val="18"/>
              </w:rPr>
              <w:t>,67</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0,95</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4,37</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0,20</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23,27</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B</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6,89</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0,40</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3,22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2,43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4,68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10,51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5,05</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5,27</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3,35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4,87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6,28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3,02</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13,81</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0,64</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1,49</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73,58</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C</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1,31</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0,08</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2,01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0,96</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1,00</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0,58</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2,63</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0,12</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0,28</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14,03</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D</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165,16</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9,70</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77,28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58,23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112,22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252,15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121,22</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36,00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126,34</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3,88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80,28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116,81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150,69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72,34</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331,20</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15,35</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35,64</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1764,50</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E</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0,35</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0,02</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0,25</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0,26</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0,15</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0,69</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0,03</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3,70</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F</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6,68</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0,39</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2,36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4,54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10,20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4,90</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5,11</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3,25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4,73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6,10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2,93</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13,40</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0,62</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1,44</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71,38</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G</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14,50</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0,85</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6,79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5,11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9,85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22,14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10,65</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11,09</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10,26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13,23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6,35</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29,08</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1,35</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3,13</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154,95</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H</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4,37</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0,26</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2,04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6,67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3,21</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3,34</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3,09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3,99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1,91</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8,76</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0,41</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0,94</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46,67</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I</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14,21</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0,83</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6,65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5,01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9,65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21,69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10,43</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10,87</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6,91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12,96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6,22</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28,49</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1,32</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3,07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151,80</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J</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2,16</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0,13</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0,76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1,59</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1,65</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0,95</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4,33</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0,20</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23,09</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K</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1,16</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0,07</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0,79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1,77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0,85</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0,89</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0,82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0,51</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2,32</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0,11</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0,25</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12,38</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L</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1,38</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0,08</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0,49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1,01</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1,05</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0,97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0,60</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2,76</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0,13</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0,30</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14,71</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M</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5,87</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0,34</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2,07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3,99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8,96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4,31</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4,49</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2,85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4,15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5,35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2,57</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11,76</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0,55</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62,68</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N</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13,48</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0,79</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6,31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4,75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9,16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20,59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9,90</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10,32</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6,56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9,54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5,91</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27,04</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1,25</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2,91</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144,07</w:t>
            </w:r>
          </w:p>
        </w:tc>
      </w:tr>
      <w:tr w:rsidR="00F16201" w:rsidRPr="00670984" w:rsidTr="00032D80">
        <w:trPr>
          <w:trHeight w:val="299"/>
        </w:trPr>
        <w:tc>
          <w:tcPr>
            <w:tcW w:w="457" w:type="dxa"/>
            <w:vMerge/>
            <w:tcBorders>
              <w:left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O</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12,78</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0,75</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5,98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4,51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8,69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19,52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9,38</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9,78</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6,21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9,04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11,66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5,60</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25,64</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1,19</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2,76</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136,58</w:t>
            </w:r>
          </w:p>
        </w:tc>
      </w:tr>
      <w:tr w:rsidR="00F16201" w:rsidRPr="00670984" w:rsidTr="00032D80">
        <w:trPr>
          <w:trHeight w:val="299"/>
        </w:trPr>
        <w:tc>
          <w:tcPr>
            <w:tcW w:w="457" w:type="dxa"/>
            <w:vMerge/>
            <w:tcBorders>
              <w:left w:val="single" w:sz="4" w:space="0" w:color="auto"/>
              <w:bottom w:val="single" w:sz="4" w:space="0" w:color="auto"/>
              <w:right w:val="single" w:sz="4" w:space="0" w:color="auto"/>
            </w:tcBorders>
          </w:tcPr>
          <w:p w:rsidR="00F16201" w:rsidRPr="00670984" w:rsidRDefault="00F16201" w:rsidP="00032D80">
            <w:pPr>
              <w:rPr>
                <w:b/>
                <w:bCs/>
                <w:sz w:val="18"/>
                <w:szCs w:val="18"/>
              </w:rPr>
            </w:pP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F16201" w:rsidRPr="00670984" w:rsidRDefault="00F16201" w:rsidP="00032D80">
            <w:pPr>
              <w:rPr>
                <w:bCs/>
                <w:sz w:val="18"/>
                <w:szCs w:val="18"/>
              </w:rPr>
            </w:pPr>
            <w:r w:rsidRPr="00670984">
              <w:rPr>
                <w:bCs/>
                <w:sz w:val="18"/>
                <w:szCs w:val="18"/>
              </w:rPr>
              <w:t>P</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0,09</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0,01</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0,07</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0,07</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0,04</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0,19</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0,01</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0,02</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1,00</w:t>
            </w:r>
          </w:p>
        </w:tc>
      </w:tr>
      <w:tr w:rsidR="00F16201" w:rsidRPr="00670984" w:rsidTr="00032D80">
        <w:trPr>
          <w:trHeight w:val="299"/>
        </w:trPr>
        <w:tc>
          <w:tcPr>
            <w:tcW w:w="1175" w:type="dxa"/>
            <w:gridSpan w:val="2"/>
            <w:tcBorders>
              <w:top w:val="single" w:sz="4" w:space="0" w:color="auto"/>
              <w:left w:val="single" w:sz="4" w:space="0" w:color="auto"/>
              <w:bottom w:val="single" w:sz="4" w:space="0" w:color="auto"/>
              <w:right w:val="single" w:sz="4" w:space="0" w:color="auto"/>
            </w:tcBorders>
          </w:tcPr>
          <w:p w:rsidR="00F16201" w:rsidRPr="00670984" w:rsidRDefault="00F16201" w:rsidP="00032D80">
            <w:pPr>
              <w:rPr>
                <w:bCs/>
                <w:sz w:val="18"/>
                <w:szCs w:val="18"/>
                <w:lang w:val="en-US"/>
              </w:rPr>
            </w:pPr>
            <w:r w:rsidRPr="00670984">
              <w:rPr>
                <w:bCs/>
                <w:sz w:val="18"/>
                <w:szCs w:val="18"/>
                <w:lang w:val="en-US"/>
              </w:rPr>
              <w:t>Mandatory payments</w:t>
            </w:r>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21,15</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1,24</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9,90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7,46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14,37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32,30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15,53</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4,61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16,18</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10,28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14,96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19,30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9,27</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42,42</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1,97</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4,57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226,01</w:t>
            </w:r>
          </w:p>
        </w:tc>
      </w:tr>
      <w:tr w:rsidR="00F16201" w:rsidRPr="00670984" w:rsidTr="00032D80">
        <w:trPr>
          <w:trHeight w:val="299"/>
        </w:trPr>
        <w:tc>
          <w:tcPr>
            <w:tcW w:w="1175" w:type="dxa"/>
            <w:gridSpan w:val="2"/>
            <w:tcBorders>
              <w:top w:val="single" w:sz="4" w:space="0" w:color="auto"/>
              <w:left w:val="single" w:sz="4" w:space="0" w:color="auto"/>
              <w:bottom w:val="single" w:sz="4" w:space="0" w:color="auto"/>
              <w:right w:val="single" w:sz="4" w:space="0" w:color="auto"/>
            </w:tcBorders>
          </w:tcPr>
          <w:p w:rsidR="00F16201" w:rsidRPr="00670984" w:rsidRDefault="00F16201" w:rsidP="00032D80">
            <w:pPr>
              <w:rPr>
                <w:bCs/>
                <w:sz w:val="18"/>
                <w:szCs w:val="18"/>
              </w:rPr>
            </w:pPr>
            <w:proofErr w:type="spellStart"/>
            <w:r w:rsidRPr="00670984">
              <w:rPr>
                <w:bCs/>
                <w:sz w:val="18"/>
                <w:szCs w:val="18"/>
              </w:rPr>
              <w:t>Other</w:t>
            </w:r>
            <w:proofErr w:type="spellEnd"/>
            <w:r w:rsidRPr="00670984">
              <w:rPr>
                <w:bCs/>
                <w:sz w:val="18"/>
                <w:szCs w:val="18"/>
              </w:rPr>
              <w:t xml:space="preserve"> </w:t>
            </w:r>
            <w:proofErr w:type="spellStart"/>
            <w:r w:rsidRPr="00670984">
              <w:rPr>
                <w:bCs/>
                <w:sz w:val="18"/>
                <w:szCs w:val="18"/>
              </w:rPr>
              <w:t>expenses</w:t>
            </w:r>
            <w:proofErr w:type="spellEnd"/>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5,69</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0,33</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2,66</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2,01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3,87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8,69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4,18</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4,35</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0,13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2,77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4,02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5,19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2,49</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11,41</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0,53</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1,23</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60,80</w:t>
            </w:r>
          </w:p>
        </w:tc>
      </w:tr>
      <w:tr w:rsidR="00F16201" w:rsidRPr="00670984" w:rsidTr="00032D80">
        <w:trPr>
          <w:trHeight w:val="299"/>
        </w:trPr>
        <w:tc>
          <w:tcPr>
            <w:tcW w:w="1175" w:type="dxa"/>
            <w:gridSpan w:val="2"/>
            <w:tcBorders>
              <w:top w:val="single" w:sz="4" w:space="0" w:color="auto"/>
              <w:left w:val="single" w:sz="4" w:space="0" w:color="auto"/>
              <w:bottom w:val="single" w:sz="4" w:space="0" w:color="auto"/>
              <w:right w:val="single" w:sz="4" w:space="0" w:color="auto"/>
            </w:tcBorders>
          </w:tcPr>
          <w:p w:rsidR="00F16201" w:rsidRPr="00670984" w:rsidRDefault="00F16201" w:rsidP="00032D80">
            <w:pPr>
              <w:rPr>
                <w:bCs/>
                <w:sz w:val="18"/>
                <w:szCs w:val="18"/>
              </w:rPr>
            </w:pPr>
            <w:proofErr w:type="spellStart"/>
            <w:r w:rsidRPr="00670984">
              <w:rPr>
                <w:bCs/>
                <w:sz w:val="18"/>
                <w:szCs w:val="18"/>
              </w:rPr>
              <w:t>Savings</w:t>
            </w:r>
            <w:proofErr w:type="spellEnd"/>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60,54</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3,56</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28,33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21,34</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41,13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92,42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44,43</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13,19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46,31</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1,42</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29,43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42,81</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55,23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26,52</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121,40</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5,63</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13,06</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646,75</w:t>
            </w:r>
          </w:p>
        </w:tc>
      </w:tr>
      <w:tr w:rsidR="00F16201" w:rsidRPr="00670984" w:rsidTr="00032D80">
        <w:trPr>
          <w:trHeight w:val="299"/>
        </w:trPr>
        <w:tc>
          <w:tcPr>
            <w:tcW w:w="1175" w:type="dxa"/>
            <w:gridSpan w:val="2"/>
            <w:tcBorders>
              <w:top w:val="single" w:sz="4" w:space="0" w:color="auto"/>
              <w:left w:val="single" w:sz="4" w:space="0" w:color="auto"/>
              <w:bottom w:val="single" w:sz="4" w:space="0" w:color="auto"/>
              <w:right w:val="single" w:sz="4" w:space="0" w:color="auto"/>
            </w:tcBorders>
          </w:tcPr>
          <w:p w:rsidR="00F16201" w:rsidRPr="00670984" w:rsidRDefault="00F16201" w:rsidP="00032D80">
            <w:pPr>
              <w:rPr>
                <w:bCs/>
                <w:sz w:val="18"/>
                <w:szCs w:val="18"/>
              </w:rPr>
            </w:pPr>
            <w:proofErr w:type="spellStart"/>
            <w:r w:rsidRPr="00670984">
              <w:rPr>
                <w:bCs/>
                <w:sz w:val="18"/>
                <w:szCs w:val="18"/>
              </w:rPr>
              <w:t>Total</w:t>
            </w:r>
            <w:proofErr w:type="spellEnd"/>
          </w:p>
        </w:tc>
        <w:tc>
          <w:tcPr>
            <w:tcW w:w="712"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339,95</w:t>
            </w:r>
          </w:p>
        </w:tc>
        <w:tc>
          <w:tcPr>
            <w:tcW w:w="529"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19,98</w:t>
            </w:r>
          </w:p>
        </w:tc>
        <w:tc>
          <w:tcPr>
            <w:tcW w:w="714"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159,08</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119,85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230,99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519,00</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249,51</w:t>
            </w:r>
          </w:p>
        </w:tc>
        <w:tc>
          <w:tcPr>
            <w:tcW w:w="62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74,09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260,05</w:t>
            </w:r>
          </w:p>
        </w:tc>
        <w:tc>
          <w:tcPr>
            <w:tcW w:w="53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7,99</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165,25</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240,43</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310,17</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148,91</w:t>
            </w:r>
          </w:p>
        </w:tc>
        <w:tc>
          <w:tcPr>
            <w:tcW w:w="530" w:type="dxa"/>
            <w:tcBorders>
              <w:top w:val="nil"/>
              <w:left w:val="nil"/>
              <w:bottom w:val="single" w:sz="4" w:space="0" w:color="auto"/>
              <w:right w:val="single" w:sz="4" w:space="0" w:color="auto"/>
            </w:tcBorders>
            <w:shd w:val="clear" w:color="auto" w:fill="auto"/>
            <w:noWrap/>
            <w:vAlign w:val="bottom"/>
          </w:tcPr>
          <w:p w:rsidR="00F16201" w:rsidRPr="00670984" w:rsidRDefault="00F16201" w:rsidP="00032D80">
            <w:pPr>
              <w:jc w:val="center"/>
              <w:rPr>
                <w:sz w:val="18"/>
                <w:szCs w:val="18"/>
                <w:lang w:val="en-US"/>
              </w:rPr>
            </w:pPr>
            <w:r w:rsidRPr="00670984">
              <w:rPr>
                <w:sz w:val="18"/>
                <w:szCs w:val="18"/>
                <w:lang w:val="en-US"/>
              </w:rPr>
              <w:t>-</w:t>
            </w:r>
          </w:p>
        </w:tc>
        <w:tc>
          <w:tcPr>
            <w:tcW w:w="713"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681,71</w:t>
            </w:r>
          </w:p>
        </w:tc>
        <w:tc>
          <w:tcPr>
            <w:tcW w:w="785"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31,60</w:t>
            </w:r>
          </w:p>
        </w:tc>
        <w:tc>
          <w:tcPr>
            <w:tcW w:w="826"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73,37</w:t>
            </w:r>
          </w:p>
        </w:tc>
        <w:tc>
          <w:tcPr>
            <w:tcW w:w="800" w:type="dxa"/>
            <w:tcBorders>
              <w:top w:val="nil"/>
              <w:left w:val="nil"/>
              <w:bottom w:val="single" w:sz="4" w:space="0" w:color="auto"/>
              <w:right w:val="single" w:sz="4" w:space="0" w:color="auto"/>
            </w:tcBorders>
            <w:shd w:val="clear" w:color="auto" w:fill="auto"/>
            <w:noWrap/>
            <w:vAlign w:val="bottom"/>
            <w:hideMark/>
          </w:tcPr>
          <w:p w:rsidR="00F16201" w:rsidRPr="00670984" w:rsidRDefault="00F16201" w:rsidP="00032D80">
            <w:pPr>
              <w:jc w:val="right"/>
              <w:rPr>
                <w:sz w:val="18"/>
                <w:szCs w:val="18"/>
              </w:rPr>
            </w:pPr>
            <w:r w:rsidRPr="00670984">
              <w:rPr>
                <w:sz w:val="18"/>
                <w:szCs w:val="18"/>
              </w:rPr>
              <w:t>3631,93</w:t>
            </w:r>
          </w:p>
        </w:tc>
      </w:tr>
    </w:tbl>
    <w:p w:rsidR="00F16201" w:rsidRPr="00670984" w:rsidRDefault="00F16201" w:rsidP="00F16201">
      <w:pPr>
        <w:rPr>
          <w:sz w:val="16"/>
          <w:szCs w:val="16"/>
          <w:lang w:val="en-US"/>
        </w:rPr>
      </w:pPr>
    </w:p>
    <w:p w:rsidR="00F16201" w:rsidRDefault="00F16201" w:rsidP="007727F1">
      <w:pPr>
        <w:jc w:val="center"/>
        <w:rPr>
          <w:b/>
          <w:sz w:val="28"/>
          <w:lang w:val="en-US"/>
        </w:rPr>
        <w:sectPr w:rsidR="00F16201" w:rsidSect="00F16201">
          <w:pgSz w:w="16838" w:h="11906" w:orient="landscape"/>
          <w:pgMar w:top="851" w:right="1134" w:bottom="1701" w:left="1134" w:header="709" w:footer="709" w:gutter="0"/>
          <w:cols w:space="708"/>
          <w:docGrid w:linePitch="360"/>
        </w:sectPr>
      </w:pPr>
    </w:p>
    <w:p w:rsidR="007727F1" w:rsidRPr="007727F1" w:rsidRDefault="007727F1" w:rsidP="007727F1">
      <w:pPr>
        <w:jc w:val="center"/>
        <w:rPr>
          <w:b/>
          <w:sz w:val="28"/>
          <w:szCs w:val="28"/>
          <w:lang w:val="en-US"/>
        </w:rPr>
      </w:pPr>
      <w:r>
        <w:rPr>
          <w:b/>
          <w:sz w:val="28"/>
          <w:lang w:val="en-US"/>
        </w:rPr>
        <w:lastRenderedPageBreak/>
        <w:t>Input-Output M</w:t>
      </w:r>
      <w:r w:rsidRPr="007727F1">
        <w:rPr>
          <w:b/>
          <w:sz w:val="28"/>
          <w:lang w:val="en-US"/>
        </w:rPr>
        <w:t xml:space="preserve">odel of </w:t>
      </w:r>
      <w:r w:rsidR="00693266">
        <w:rPr>
          <w:b/>
          <w:sz w:val="28"/>
          <w:lang w:val="en-US"/>
        </w:rPr>
        <w:t>Aggregate</w:t>
      </w:r>
      <w:r>
        <w:rPr>
          <w:b/>
          <w:sz w:val="28"/>
          <w:lang w:val="en-US"/>
        </w:rPr>
        <w:t xml:space="preserve"> E</w:t>
      </w:r>
      <w:r w:rsidRPr="007727F1">
        <w:rPr>
          <w:b/>
          <w:sz w:val="28"/>
          <w:lang w:val="en-US"/>
        </w:rPr>
        <w:t>xpenditures</w:t>
      </w:r>
    </w:p>
    <w:p w:rsidR="007727F1" w:rsidRPr="007727F1" w:rsidRDefault="00665962" w:rsidP="007727F1">
      <w:pPr>
        <w:ind w:firstLine="709"/>
        <w:jc w:val="both"/>
        <w:rPr>
          <w:sz w:val="28"/>
          <w:szCs w:val="28"/>
          <w:lang w:val="en-US"/>
        </w:rPr>
      </w:pPr>
      <w:r>
        <w:rPr>
          <w:sz w:val="28"/>
          <w:lang w:val="en-US"/>
        </w:rPr>
        <w:t>In the System of National A</w:t>
      </w:r>
      <w:r w:rsidR="007727F1" w:rsidRPr="007727F1">
        <w:rPr>
          <w:sz w:val="28"/>
          <w:lang w:val="en-US"/>
        </w:rPr>
        <w:t>ccounts, the production account includes intermediate consumption and gross value added (GVA). In turn, GVA is divided into five parts: compensation of employees, gross mixed income, gross operating surplus, consumption of fixed capital, taxes less subsidies on production. The first three elements are the source of financing household expenditures</w:t>
      </w:r>
      <w:r w:rsidR="00D75E9F">
        <w:rPr>
          <w:sz w:val="28"/>
          <w:lang w:val="en-US"/>
        </w:rPr>
        <w:t xml:space="preserve"> </w:t>
      </w:r>
      <w:r w:rsidR="007727F1" w:rsidRPr="007727F1">
        <w:rPr>
          <w:sz w:val="28"/>
          <w:lang w:val="en-US"/>
        </w:rPr>
        <w:t xml:space="preserve">including consumer expenditures. </w:t>
      </w:r>
    </w:p>
    <w:p w:rsidR="007727F1" w:rsidRPr="007727F1" w:rsidRDefault="007727F1" w:rsidP="007727F1">
      <w:pPr>
        <w:ind w:firstLine="709"/>
        <w:jc w:val="both"/>
        <w:rPr>
          <w:sz w:val="28"/>
          <w:szCs w:val="28"/>
          <w:lang w:val="en-US"/>
        </w:rPr>
      </w:pPr>
      <w:r w:rsidRPr="007727F1">
        <w:rPr>
          <w:sz w:val="28"/>
          <w:lang w:val="en-US"/>
        </w:rPr>
        <w:t xml:space="preserve">That is why, it deems possible to directly connect the use of GVA with the financing of household expenditures by types of economic activity. For example, the GVA received in the </w:t>
      </w:r>
      <w:r w:rsidR="00D75E9F">
        <w:rPr>
          <w:sz w:val="28"/>
          <w:lang w:val="en-US"/>
        </w:rPr>
        <w:t xml:space="preserve">first </w:t>
      </w:r>
      <w:r w:rsidRPr="007727F1">
        <w:rPr>
          <w:sz w:val="28"/>
          <w:lang w:val="en-US"/>
        </w:rPr>
        <w:t xml:space="preserve">sector is used to cover corresponding expenditures </w:t>
      </w:r>
      <m:oMath>
        <m:r>
          <w:rPr>
            <w:rFonts w:ascii="Cambria Math" w:hAnsi="Cambria Math"/>
            <w:sz w:val="28"/>
            <w:szCs w:val="28"/>
            <w:lang w:val="en-US"/>
          </w:rPr>
          <m:t xml:space="preserve"> </m:t>
        </m:r>
        <m:nary>
          <m:naryPr>
            <m:chr m:val="∑"/>
            <m:limLoc m:val="undOvr"/>
            <m:ctrlPr>
              <w:rPr>
                <w:rFonts w:ascii="Cambria Math" w:hAnsi="Cambria Math"/>
                <w:i/>
                <w:iCs/>
                <w:sz w:val="28"/>
                <w:szCs w:val="28"/>
              </w:rPr>
            </m:ctrlPr>
          </m:naryPr>
          <m:sub>
            <m:r>
              <w:rPr>
                <w:rFonts w:ascii="Cambria Math" w:hAnsi="Cambria Math"/>
                <w:sz w:val="28"/>
                <w:szCs w:val="28"/>
              </w:rPr>
              <m:t>i</m:t>
            </m:r>
            <m:r>
              <m:rPr>
                <m:sty m:val="p"/>
              </m:rPr>
              <w:rPr>
                <w:rFonts w:ascii="Cambria Math" w:hAnsi="Cambria Math"/>
                <w:sz w:val="28"/>
                <w:szCs w:val="28"/>
                <w:lang w:val="en-US"/>
              </w:rPr>
              <m:t>=1</m:t>
            </m:r>
          </m:sub>
          <m:sup>
            <m:r>
              <w:rPr>
                <w:rFonts w:ascii="Cambria Math" w:hAnsi="Cambria Math"/>
                <w:sz w:val="28"/>
                <w:szCs w:val="28"/>
              </w:rPr>
              <m:t>n</m:t>
            </m:r>
          </m:sup>
          <m:e>
            <m:r>
              <w:rPr>
                <w:rFonts w:ascii="Cambria Math" w:hAnsi="Cambria Math"/>
                <w:sz w:val="28"/>
                <w:szCs w:val="28"/>
              </w:rPr>
              <m:t>C</m:t>
            </m:r>
          </m:e>
        </m:nary>
      </m:oMath>
      <w:r w:rsidRPr="007727F1">
        <w:rPr>
          <w:sz w:val="28"/>
          <w:vertAlign w:val="subscript"/>
          <w:lang w:val="en-US"/>
        </w:rPr>
        <w:t>i1</w:t>
      </w:r>
      <w:r w:rsidRPr="007727F1">
        <w:rPr>
          <w:sz w:val="28"/>
          <w:lang w:val="en-US"/>
        </w:rPr>
        <w:t xml:space="preserve"> reflected in the </w:t>
      </w:r>
      <w:r w:rsidR="00D75E9F">
        <w:rPr>
          <w:sz w:val="28"/>
          <w:lang w:val="en-US"/>
        </w:rPr>
        <w:t xml:space="preserve">first </w:t>
      </w:r>
      <w:r w:rsidRPr="007727F1">
        <w:rPr>
          <w:sz w:val="28"/>
          <w:lang w:val="en-US"/>
        </w:rPr>
        <w:t xml:space="preserve">column of the D matrix. It is necessary to note that there are no other sources </w:t>
      </w:r>
      <w:r w:rsidR="00D75E9F">
        <w:rPr>
          <w:sz w:val="28"/>
          <w:lang w:val="en-US"/>
        </w:rPr>
        <w:t xml:space="preserve">for </w:t>
      </w:r>
      <w:r w:rsidRPr="007727F1">
        <w:rPr>
          <w:sz w:val="28"/>
          <w:lang w:val="en-US"/>
        </w:rPr>
        <w:t xml:space="preserve">financing the stated expenditures. </w:t>
      </w:r>
    </w:p>
    <w:p w:rsidR="007727F1" w:rsidRPr="007727F1" w:rsidRDefault="007727F1" w:rsidP="007727F1">
      <w:pPr>
        <w:ind w:firstLine="709"/>
        <w:jc w:val="both"/>
        <w:rPr>
          <w:sz w:val="28"/>
          <w:szCs w:val="28"/>
          <w:lang w:val="en-US"/>
        </w:rPr>
      </w:pPr>
      <w:r w:rsidRPr="007727F1">
        <w:rPr>
          <w:sz w:val="28"/>
          <w:lang w:val="en-US"/>
        </w:rPr>
        <w:t>Therefore, the following hypothesis becomes quite logical: with the growth of the output and sales of the products of a specific type of economic activity, the GVA of this sector increases as well, which leads to the increase in consumption of the households that receive their income in this sector.</w:t>
      </w:r>
    </w:p>
    <w:p w:rsidR="007727F1" w:rsidRPr="007727F1" w:rsidRDefault="007727F1" w:rsidP="007727F1">
      <w:pPr>
        <w:ind w:firstLine="709"/>
        <w:jc w:val="both"/>
        <w:rPr>
          <w:sz w:val="28"/>
          <w:szCs w:val="28"/>
          <w:lang w:val="en-US"/>
        </w:rPr>
      </w:pPr>
      <w:r w:rsidRPr="007727F1">
        <w:rPr>
          <w:sz w:val="28"/>
          <w:lang w:val="en-US"/>
        </w:rPr>
        <w:t xml:space="preserve">Based on this assumption, the author develops an </w:t>
      </w:r>
      <w:r w:rsidR="00693266">
        <w:rPr>
          <w:sz w:val="28"/>
          <w:lang w:val="en-US"/>
        </w:rPr>
        <w:t>Input-Output Model of Aggregate</w:t>
      </w:r>
      <w:r w:rsidRPr="007727F1">
        <w:rPr>
          <w:sz w:val="28"/>
          <w:lang w:val="en-US"/>
        </w:rPr>
        <w:t xml:space="preserve"> Expenditures (IOMAE), in which household consumption is included into the composition of endogenous parameters. This model is based on a hypothesis of homogeneity of intermediate consumption and consumer expenditures, which determines the possibility for </w:t>
      </w:r>
      <w:r w:rsidRPr="007727F1">
        <w:rPr>
          <w:i/>
          <w:sz w:val="28"/>
          <w:lang w:val="en-US"/>
        </w:rPr>
        <w:t xml:space="preserve">summing </w:t>
      </w:r>
      <w:r w:rsidRPr="007727F1">
        <w:rPr>
          <w:sz w:val="28"/>
          <w:lang w:val="en-US"/>
        </w:rPr>
        <w:t>them up for modeling. For instance, for sugar producers, it makes no difference who consumes sugar: a confectionery plant, which uses sugar to produce sweets</w:t>
      </w:r>
      <w:r w:rsidR="00A55602">
        <w:rPr>
          <w:sz w:val="28"/>
          <w:lang w:val="en-US"/>
        </w:rPr>
        <w:t>,</w:t>
      </w:r>
      <w:r w:rsidRPr="007727F1">
        <w:rPr>
          <w:sz w:val="28"/>
          <w:lang w:val="en-US"/>
        </w:rPr>
        <w:t xml:space="preserve"> or a household, which drinks tea with sugar. In the first case, we have productive consumption, while in the second case — non-productive consumption.</w:t>
      </w:r>
    </w:p>
    <w:p w:rsidR="007727F1" w:rsidRPr="007727F1" w:rsidRDefault="007727F1" w:rsidP="007727F1">
      <w:pPr>
        <w:ind w:firstLine="709"/>
        <w:jc w:val="both"/>
        <w:rPr>
          <w:sz w:val="28"/>
          <w:szCs w:val="28"/>
          <w:lang w:val="en-US"/>
        </w:rPr>
      </w:pPr>
      <w:r w:rsidRPr="007727F1">
        <w:rPr>
          <w:sz w:val="28"/>
          <w:lang w:val="en-US"/>
        </w:rPr>
        <w:t>Key principles of the IOMAE:</w:t>
      </w:r>
    </w:p>
    <w:p w:rsidR="007727F1" w:rsidRPr="007727F1" w:rsidRDefault="007727F1" w:rsidP="007727F1">
      <w:pPr>
        <w:ind w:firstLine="709"/>
        <w:jc w:val="both"/>
        <w:rPr>
          <w:sz w:val="28"/>
          <w:lang w:val="en-US"/>
        </w:rPr>
      </w:pPr>
      <w:r w:rsidRPr="007727F1">
        <w:rPr>
          <w:sz w:val="28"/>
          <w:lang w:val="en-US"/>
        </w:rPr>
        <w:t>1. Disaggregation of monetary incomes and expenditures of households by types of economic activity.</w:t>
      </w:r>
    </w:p>
    <w:p w:rsidR="007727F1" w:rsidRPr="007727F1" w:rsidRDefault="007727F1" w:rsidP="007727F1">
      <w:pPr>
        <w:ind w:firstLine="709"/>
        <w:jc w:val="both"/>
        <w:rPr>
          <w:sz w:val="28"/>
          <w:lang w:val="en-US"/>
        </w:rPr>
      </w:pPr>
      <w:r w:rsidRPr="007727F1">
        <w:rPr>
          <w:sz w:val="28"/>
          <w:lang w:val="en-US"/>
        </w:rPr>
        <w:t>2. Inclusion of household consumption into the composition of endogenous parameters (like in the Keynesian multiplier model).</w:t>
      </w:r>
    </w:p>
    <w:p w:rsidR="007727F1" w:rsidRPr="007727F1" w:rsidRDefault="007727F1" w:rsidP="007727F1">
      <w:pPr>
        <w:ind w:firstLine="709"/>
        <w:jc w:val="both"/>
        <w:rPr>
          <w:sz w:val="28"/>
          <w:lang w:val="en-US"/>
        </w:rPr>
      </w:pPr>
      <w:r w:rsidRPr="007727F1">
        <w:rPr>
          <w:sz w:val="28"/>
          <w:lang w:val="en-US"/>
        </w:rPr>
        <w:t>3. Summing up productive and consumer expenditures.</w:t>
      </w:r>
    </w:p>
    <w:p w:rsidR="007727F1" w:rsidRPr="007727F1" w:rsidRDefault="007727F1" w:rsidP="007727F1">
      <w:pPr>
        <w:ind w:firstLine="709"/>
        <w:jc w:val="both"/>
        <w:rPr>
          <w:sz w:val="28"/>
          <w:lang w:val="en-US"/>
        </w:rPr>
      </w:pPr>
      <w:r w:rsidRPr="007727F1">
        <w:rPr>
          <w:sz w:val="28"/>
          <w:lang w:val="en-US"/>
        </w:rPr>
        <w:t>4. Synthesis of the Keynesian multiplier and the Leontief input-output model.</w:t>
      </w:r>
    </w:p>
    <w:p w:rsidR="007727F1" w:rsidRPr="007727F1" w:rsidRDefault="007727F1" w:rsidP="007727F1">
      <w:pPr>
        <w:ind w:firstLine="709"/>
        <w:jc w:val="both"/>
        <w:rPr>
          <w:sz w:val="28"/>
          <w:szCs w:val="28"/>
          <w:lang w:val="en-US"/>
        </w:rPr>
      </w:pPr>
      <w:r w:rsidRPr="007727F1">
        <w:rPr>
          <w:sz w:val="28"/>
          <w:lang w:val="en-US"/>
        </w:rPr>
        <w:t>5. The column vector of household consumption of the classical input-output model</w:t>
      </w:r>
      <w:r w:rsidRPr="007727F1">
        <w:rPr>
          <w:b/>
          <w:sz w:val="28"/>
          <w:lang w:val="en-US"/>
        </w:rPr>
        <w:t xml:space="preserve"> </w:t>
      </w:r>
      <w:r w:rsidRPr="007727F1">
        <w:rPr>
          <w:sz w:val="28"/>
          <w:lang w:val="en-US"/>
        </w:rPr>
        <w:t xml:space="preserve">is replaced with two components: the C matrix of household consumption, the structure of which is analogous to the </w:t>
      </w:r>
      <w:r w:rsidR="00A55602" w:rsidRPr="007727F1">
        <w:rPr>
          <w:sz w:val="28"/>
          <w:lang w:val="en-US"/>
        </w:rPr>
        <w:t xml:space="preserve">Leontief </w:t>
      </w:r>
      <w:r w:rsidRPr="007727F1">
        <w:rPr>
          <w:sz w:val="28"/>
          <w:lang w:val="en-US"/>
        </w:rPr>
        <w:t>technology matrix, and the vector of household consumption financed from other sources — Z</w:t>
      </w:r>
      <w:proofErr w:type="gramStart"/>
      <w:r w:rsidRPr="007727F1">
        <w:rPr>
          <w:sz w:val="28"/>
          <w:lang w:val="en-US"/>
        </w:rPr>
        <w:t>=(</w:t>
      </w:r>
      <w:proofErr w:type="spellStart"/>
      <w:proofErr w:type="gramEnd"/>
      <w:r w:rsidRPr="007727F1">
        <w:rPr>
          <w:sz w:val="28"/>
          <w:lang w:val="en-US"/>
        </w:rPr>
        <w:t>Z</w:t>
      </w:r>
      <w:r w:rsidRPr="007727F1">
        <w:rPr>
          <w:sz w:val="28"/>
          <w:vertAlign w:val="subscript"/>
          <w:lang w:val="en-US"/>
        </w:rPr>
        <w:t>i</w:t>
      </w:r>
      <w:proofErr w:type="spellEnd"/>
      <w:r w:rsidRPr="007727F1">
        <w:rPr>
          <w:sz w:val="28"/>
          <w:lang w:val="en-US"/>
        </w:rPr>
        <w:t xml:space="preserve">): social transfers, property income, and other monetary income. </w:t>
      </w:r>
      <w:r w:rsidR="00BB5FE4">
        <w:rPr>
          <w:sz w:val="28"/>
          <w:lang w:val="en-US"/>
        </w:rPr>
        <w:t xml:space="preserve">The Z vector </w:t>
      </w:r>
      <w:r w:rsidRPr="007727F1">
        <w:rPr>
          <w:sz w:val="28"/>
          <w:lang w:val="en-US"/>
        </w:rPr>
        <w:t>is calculated in the following way</w:t>
      </w:r>
      <w:r w:rsidR="00E87653">
        <w:rPr>
          <w:sz w:val="28"/>
          <w:lang w:val="en-US"/>
        </w:rPr>
        <w:t xml:space="preserve"> </w:t>
      </w:r>
      <w:r w:rsidR="00E87653" w:rsidRPr="00E87653">
        <w:rPr>
          <w:sz w:val="28"/>
          <w:szCs w:val="28"/>
          <w:lang w:val="en-US"/>
        </w:rPr>
        <w:t>(</w:t>
      </w:r>
      <w:r w:rsidR="00E87653">
        <w:rPr>
          <w:sz w:val="28"/>
          <w:szCs w:val="28"/>
          <w:lang w:val="en-US"/>
        </w:rPr>
        <w:t>see</w:t>
      </w:r>
      <w:r w:rsidR="00E87653" w:rsidRPr="00E87653">
        <w:rPr>
          <w:sz w:val="28"/>
          <w:szCs w:val="28"/>
          <w:lang w:val="en-US"/>
        </w:rPr>
        <w:t xml:space="preserve"> </w:t>
      </w:r>
      <w:r w:rsidR="00E87653">
        <w:rPr>
          <w:sz w:val="28"/>
          <w:szCs w:val="28"/>
          <w:lang w:val="en-US"/>
        </w:rPr>
        <w:t>Figures</w:t>
      </w:r>
      <w:r w:rsidR="00E87653" w:rsidRPr="00E87653">
        <w:rPr>
          <w:sz w:val="28"/>
          <w:szCs w:val="28"/>
          <w:lang w:val="en-US"/>
        </w:rPr>
        <w:t xml:space="preserve"> 2</w:t>
      </w:r>
      <w:r w:rsidR="00E87653">
        <w:rPr>
          <w:sz w:val="28"/>
          <w:szCs w:val="28"/>
          <w:lang w:val="en-US"/>
        </w:rPr>
        <w:t>-3</w:t>
      </w:r>
      <w:r w:rsidR="00E87653" w:rsidRPr="00E87653">
        <w:rPr>
          <w:sz w:val="28"/>
          <w:szCs w:val="28"/>
          <w:lang w:val="en-US"/>
        </w:rPr>
        <w:t>)</w:t>
      </w:r>
      <w:r w:rsidRPr="007727F1">
        <w:rPr>
          <w:sz w:val="28"/>
          <w:lang w:val="en-US"/>
        </w:rPr>
        <w:t xml:space="preserve">: </w:t>
      </w:r>
    </w:p>
    <w:p w:rsidR="000944D1" w:rsidRDefault="000944D1" w:rsidP="00965D91">
      <w:pPr>
        <w:ind w:firstLine="709"/>
        <w:jc w:val="both"/>
        <w:rPr>
          <w:sz w:val="28"/>
          <w:lang w:val="en-US"/>
        </w:rPr>
      </w:pPr>
    </w:p>
    <w:p w:rsidR="00965D91" w:rsidRDefault="007727F1" w:rsidP="00965D91">
      <w:pPr>
        <w:ind w:firstLine="709"/>
        <w:jc w:val="both"/>
        <w:rPr>
          <w:sz w:val="28"/>
          <w:szCs w:val="28"/>
          <w:lang w:val="en-US"/>
        </w:rPr>
      </w:pPr>
      <w:proofErr w:type="spellStart"/>
      <w:r w:rsidRPr="007727F1">
        <w:rPr>
          <w:sz w:val="28"/>
          <w:lang w:val="en-US"/>
        </w:rPr>
        <w:t>Z</w:t>
      </w:r>
      <w:r w:rsidRPr="007727F1">
        <w:rPr>
          <w:sz w:val="28"/>
          <w:vertAlign w:val="subscript"/>
          <w:lang w:val="en-US"/>
        </w:rPr>
        <w:t>i</w:t>
      </w:r>
      <w:proofErr w:type="spellEnd"/>
      <w:r w:rsidRPr="007727F1">
        <w:rPr>
          <w:sz w:val="28"/>
          <w:vertAlign w:val="subscript"/>
          <w:lang w:val="en-US"/>
        </w:rPr>
        <w:t xml:space="preserve"> </w:t>
      </w:r>
      <w:r w:rsidRPr="007727F1">
        <w:rPr>
          <w:sz w:val="28"/>
          <w:lang w:val="en-US"/>
        </w:rPr>
        <w:t xml:space="preserve">= </w:t>
      </w:r>
      <w:proofErr w:type="spellStart"/>
      <w:proofErr w:type="gramStart"/>
      <w:r w:rsidRPr="007727F1">
        <w:rPr>
          <w:sz w:val="28"/>
          <w:lang w:val="en-US"/>
        </w:rPr>
        <w:t>R</w:t>
      </w:r>
      <w:r w:rsidRPr="007727F1">
        <w:rPr>
          <w:sz w:val="28"/>
          <w:vertAlign w:val="subscript"/>
          <w:lang w:val="en-US"/>
        </w:rPr>
        <w:t>j</w:t>
      </w:r>
      <w:proofErr w:type="spellEnd"/>
      <w:proofErr w:type="gramEnd"/>
      <w:r w:rsidRPr="007727F1">
        <w:rPr>
          <w:sz w:val="28"/>
          <w:vertAlign w:val="subscript"/>
          <w:lang w:val="en-US"/>
        </w:rPr>
        <w:t xml:space="preserve"> </w:t>
      </w:r>
      <w:r w:rsidRPr="007727F1">
        <w:rPr>
          <w:sz w:val="28"/>
          <w:lang w:val="en-US"/>
        </w:rPr>
        <w:t xml:space="preserve">– </w:t>
      </w:r>
      <m:oMath>
        <m:nary>
          <m:naryPr>
            <m:chr m:val="∑"/>
            <m:limLoc m:val="undOvr"/>
            <m:ctrlPr>
              <w:rPr>
                <w:rFonts w:ascii="Cambria Math" w:hAnsi="Cambria Math"/>
                <w:iCs/>
                <w:sz w:val="28"/>
                <w:szCs w:val="28"/>
              </w:rPr>
            </m:ctrlPr>
          </m:naryPr>
          <m:sub>
            <m:r>
              <m:rPr>
                <m:sty m:val="p"/>
              </m:rPr>
              <w:rPr>
                <w:rFonts w:ascii="Cambria Math" w:hAnsi="Cambria Math"/>
                <w:sz w:val="28"/>
                <w:szCs w:val="28"/>
                <w:lang w:val="en-US"/>
              </w:rPr>
              <m:t>j=1</m:t>
            </m:r>
          </m:sub>
          <m:sup>
            <m:r>
              <m:rPr>
                <m:sty m:val="p"/>
              </m:rPr>
              <w:rPr>
                <w:rFonts w:ascii="Cambria Math" w:hAnsi="Cambria Math"/>
                <w:sz w:val="28"/>
                <w:szCs w:val="28"/>
                <w:lang w:val="en-US"/>
              </w:rPr>
              <m:t>n</m:t>
            </m:r>
          </m:sup>
          <m:e>
            <m:r>
              <m:rPr>
                <m:sty m:val="p"/>
              </m:rPr>
              <w:rPr>
                <w:rFonts w:ascii="Cambria Math" w:hAnsi="Cambria Math"/>
                <w:sz w:val="28"/>
                <w:szCs w:val="28"/>
                <w:lang w:val="en-US"/>
              </w:rPr>
              <m:t>C</m:t>
            </m:r>
          </m:e>
        </m:nary>
      </m:oMath>
      <w:r w:rsidRPr="007727F1">
        <w:rPr>
          <w:sz w:val="28"/>
          <w:vertAlign w:val="subscript"/>
          <w:lang w:val="en-US"/>
        </w:rPr>
        <w:t>1j.</w:t>
      </w:r>
      <w:r w:rsidR="00965D91" w:rsidRPr="00E87653">
        <w:rPr>
          <w:sz w:val="28"/>
          <w:szCs w:val="28"/>
          <w:vertAlign w:val="subscript"/>
          <w:lang w:val="en-US"/>
        </w:rPr>
        <w:tab/>
      </w:r>
      <w:r w:rsidR="00965D91" w:rsidRPr="00E87653">
        <w:rPr>
          <w:sz w:val="28"/>
          <w:szCs w:val="28"/>
          <w:vertAlign w:val="subscript"/>
          <w:lang w:val="en-US"/>
        </w:rPr>
        <w:tab/>
      </w:r>
      <w:r w:rsidR="00965D91" w:rsidRPr="00E87653">
        <w:rPr>
          <w:sz w:val="28"/>
          <w:szCs w:val="28"/>
          <w:vertAlign w:val="subscript"/>
          <w:lang w:val="en-US"/>
        </w:rPr>
        <w:tab/>
      </w:r>
      <w:r w:rsidR="00965D91" w:rsidRPr="00E87653">
        <w:rPr>
          <w:sz w:val="28"/>
          <w:szCs w:val="28"/>
          <w:vertAlign w:val="subscript"/>
          <w:lang w:val="en-US"/>
        </w:rPr>
        <w:tab/>
      </w:r>
      <w:r w:rsidR="00965D91" w:rsidRPr="00E87653">
        <w:rPr>
          <w:sz w:val="28"/>
          <w:szCs w:val="28"/>
          <w:vertAlign w:val="subscript"/>
          <w:lang w:val="en-US"/>
        </w:rPr>
        <w:tab/>
        <w:t xml:space="preserve">   </w:t>
      </w:r>
      <w:r w:rsidR="00965D91" w:rsidRPr="00E87653">
        <w:rPr>
          <w:sz w:val="28"/>
          <w:szCs w:val="28"/>
          <w:vertAlign w:val="subscript"/>
          <w:lang w:val="en-US"/>
        </w:rPr>
        <w:tab/>
        <w:t xml:space="preserve">                                         </w:t>
      </w:r>
      <w:r w:rsidR="00965D91" w:rsidRPr="00271D1B">
        <w:rPr>
          <w:sz w:val="28"/>
          <w:szCs w:val="28"/>
          <w:lang w:val="en-US"/>
        </w:rPr>
        <w:t>(6)</w:t>
      </w:r>
    </w:p>
    <w:p w:rsidR="00E87653" w:rsidRPr="00E87653" w:rsidRDefault="00E87653" w:rsidP="00965D91">
      <w:pPr>
        <w:ind w:firstLine="709"/>
        <w:jc w:val="both"/>
        <w:rPr>
          <w:sz w:val="28"/>
          <w:szCs w:val="28"/>
          <w:lang w:val="en-US"/>
        </w:rPr>
      </w:pPr>
    </w:p>
    <w:p w:rsidR="000944D1" w:rsidRDefault="000944D1" w:rsidP="004D0F9C">
      <w:pPr>
        <w:jc w:val="center"/>
        <w:rPr>
          <w:sz w:val="28"/>
          <w:szCs w:val="28"/>
          <w:lang w:val="en-US"/>
        </w:rPr>
      </w:pPr>
    </w:p>
    <w:p w:rsidR="000944D1" w:rsidRDefault="000944D1" w:rsidP="004D0F9C">
      <w:pPr>
        <w:jc w:val="center"/>
        <w:rPr>
          <w:sz w:val="28"/>
          <w:szCs w:val="28"/>
          <w:lang w:val="en-US"/>
        </w:rPr>
      </w:pPr>
    </w:p>
    <w:p w:rsidR="000944D1" w:rsidRDefault="000944D1" w:rsidP="004D0F9C">
      <w:pPr>
        <w:jc w:val="center"/>
        <w:rPr>
          <w:sz w:val="28"/>
          <w:szCs w:val="28"/>
          <w:lang w:val="en-US"/>
        </w:rPr>
      </w:pPr>
    </w:p>
    <w:p w:rsidR="00E87653" w:rsidRPr="004D0F9C" w:rsidRDefault="004E1F43" w:rsidP="004D0F9C">
      <w:pPr>
        <w:jc w:val="center"/>
        <w:rPr>
          <w:sz w:val="28"/>
          <w:szCs w:val="28"/>
        </w:rPr>
      </w:pPr>
      <w:proofErr w:type="gramStart"/>
      <w:r w:rsidRPr="004D0F9C">
        <w:rPr>
          <w:sz w:val="28"/>
          <w:szCs w:val="28"/>
          <w:lang w:val="en-US"/>
        </w:rPr>
        <w:lastRenderedPageBreak/>
        <w:t>Figure 2.</w:t>
      </w:r>
      <w:proofErr w:type="gramEnd"/>
      <w:r w:rsidRPr="004D0F9C">
        <w:rPr>
          <w:sz w:val="28"/>
          <w:szCs w:val="28"/>
          <w:lang w:val="en-US"/>
        </w:rPr>
        <w:t xml:space="preserve"> The Leontief model</w:t>
      </w:r>
    </w:p>
    <w:p w:rsidR="00E87653" w:rsidRPr="004E1F43" w:rsidRDefault="00E87653" w:rsidP="00965D91">
      <w:pPr>
        <w:ind w:firstLine="709"/>
        <w:jc w:val="both"/>
        <w:rPr>
          <w:sz w:val="28"/>
          <w:szCs w:val="28"/>
        </w:rPr>
      </w:pPr>
    </w:p>
    <w:p w:rsidR="00E87653" w:rsidRPr="004E1F43" w:rsidRDefault="00F16201" w:rsidP="00965D91">
      <w:pPr>
        <w:ind w:firstLine="709"/>
        <w:jc w:val="both"/>
        <w:rPr>
          <w:sz w:val="28"/>
          <w:szCs w:val="28"/>
        </w:rPr>
      </w:pPr>
      <w:r>
        <w:rPr>
          <w:noProof/>
          <w:sz w:val="28"/>
          <w:szCs w:val="28"/>
        </w:rPr>
        <w:drawing>
          <wp:inline distT="0" distB="0" distL="0" distR="0" wp14:anchorId="0D19DDAD" wp14:editId="3459FAC8">
            <wp:extent cx="4838700"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038350"/>
                    </a:xfrm>
                    <a:prstGeom prst="rect">
                      <a:avLst/>
                    </a:prstGeom>
                    <a:noFill/>
                    <a:ln>
                      <a:noFill/>
                    </a:ln>
                  </pic:spPr>
                </pic:pic>
              </a:graphicData>
            </a:graphic>
          </wp:inline>
        </w:drawing>
      </w:r>
    </w:p>
    <w:p w:rsidR="00E87653" w:rsidRPr="004E1F43" w:rsidRDefault="00E87653" w:rsidP="00965D91">
      <w:pPr>
        <w:ind w:firstLine="709"/>
        <w:jc w:val="both"/>
        <w:rPr>
          <w:sz w:val="28"/>
          <w:szCs w:val="28"/>
        </w:rPr>
      </w:pPr>
    </w:p>
    <w:p w:rsidR="004E1F43" w:rsidRPr="004D0F9C" w:rsidRDefault="004E1F43" w:rsidP="004E1F43">
      <w:pPr>
        <w:jc w:val="center"/>
        <w:rPr>
          <w:sz w:val="28"/>
          <w:szCs w:val="28"/>
          <w:lang w:val="en-US"/>
        </w:rPr>
      </w:pPr>
      <w:proofErr w:type="gramStart"/>
      <w:r w:rsidRPr="004D0F9C">
        <w:rPr>
          <w:sz w:val="28"/>
          <w:szCs w:val="28"/>
          <w:lang w:val="en-US"/>
        </w:rPr>
        <w:t>Figure 3.</w:t>
      </w:r>
      <w:proofErr w:type="gramEnd"/>
      <w:r w:rsidRPr="004D0F9C">
        <w:rPr>
          <w:sz w:val="28"/>
          <w:szCs w:val="28"/>
          <w:lang w:val="en-US"/>
        </w:rPr>
        <w:t xml:space="preserve"> </w:t>
      </w:r>
      <w:r w:rsidR="00693266" w:rsidRPr="004D0F9C">
        <w:rPr>
          <w:sz w:val="28"/>
          <w:lang w:val="en-US"/>
        </w:rPr>
        <w:t>Input-Output Model of Aggregate</w:t>
      </w:r>
      <w:r w:rsidRPr="004D0F9C">
        <w:rPr>
          <w:sz w:val="28"/>
          <w:lang w:val="en-US"/>
        </w:rPr>
        <w:t xml:space="preserve"> Expenditures</w:t>
      </w:r>
    </w:p>
    <w:p w:rsidR="00E87653" w:rsidRPr="004E1F43" w:rsidRDefault="00E87653" w:rsidP="00965D91">
      <w:pPr>
        <w:ind w:firstLine="709"/>
        <w:jc w:val="both"/>
        <w:rPr>
          <w:sz w:val="28"/>
          <w:szCs w:val="28"/>
          <w:lang w:val="en-US"/>
        </w:rPr>
      </w:pPr>
    </w:p>
    <w:p w:rsidR="00E87653" w:rsidRPr="004E1F43" w:rsidRDefault="004E1F43" w:rsidP="00125577">
      <w:pPr>
        <w:jc w:val="both"/>
        <w:rPr>
          <w:sz w:val="28"/>
          <w:szCs w:val="28"/>
          <w:lang w:val="en-US"/>
        </w:rPr>
      </w:pPr>
      <w:r>
        <w:rPr>
          <w:noProof/>
        </w:rPr>
        <w:drawing>
          <wp:inline distT="0" distB="0" distL="0" distR="0" wp14:anchorId="7AF6A8B0" wp14:editId="63B26691">
            <wp:extent cx="5770433" cy="107261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80268" cy="1074441"/>
                    </a:xfrm>
                    <a:prstGeom prst="rect">
                      <a:avLst/>
                    </a:prstGeom>
                  </pic:spPr>
                </pic:pic>
              </a:graphicData>
            </a:graphic>
          </wp:inline>
        </w:drawing>
      </w:r>
    </w:p>
    <w:p w:rsidR="00E87653" w:rsidRPr="004E1F43" w:rsidRDefault="00E87653" w:rsidP="00965D91">
      <w:pPr>
        <w:ind w:firstLine="709"/>
        <w:jc w:val="both"/>
        <w:rPr>
          <w:sz w:val="28"/>
          <w:szCs w:val="28"/>
        </w:rPr>
      </w:pPr>
    </w:p>
    <w:p w:rsidR="00271D1B" w:rsidRPr="00271D1B" w:rsidRDefault="00271D1B" w:rsidP="00271D1B">
      <w:pPr>
        <w:ind w:firstLine="709"/>
        <w:jc w:val="both"/>
        <w:rPr>
          <w:sz w:val="28"/>
          <w:szCs w:val="28"/>
          <w:lang w:val="en-US" w:eastAsia="en-US"/>
        </w:rPr>
      </w:pPr>
      <w:r w:rsidRPr="00271D1B">
        <w:rPr>
          <w:sz w:val="28"/>
          <w:lang w:val="en-US"/>
        </w:rPr>
        <w:t xml:space="preserve">The endogenous parameters of the model are the indicators of the aggregate consumption of the products by enterprises and households (see Table </w:t>
      </w:r>
      <w:r w:rsidR="006606AA">
        <w:rPr>
          <w:sz w:val="28"/>
          <w:lang w:val="en-US"/>
        </w:rPr>
        <w:t>7</w:t>
      </w:r>
      <w:r w:rsidRPr="00271D1B">
        <w:rPr>
          <w:sz w:val="28"/>
          <w:lang w:val="en-US"/>
        </w:rPr>
        <w:t xml:space="preserve">). The peculiarity of this model </w:t>
      </w:r>
      <w:r w:rsidR="006606AA">
        <w:rPr>
          <w:sz w:val="28"/>
          <w:lang w:val="en-US"/>
        </w:rPr>
        <w:t xml:space="preserve">lies </w:t>
      </w:r>
      <w:r w:rsidRPr="00271D1B">
        <w:rPr>
          <w:sz w:val="28"/>
          <w:lang w:val="en-US"/>
        </w:rPr>
        <w:t>in the expansion of the scope of action of the multiplier mechanism as a result of inclusion of household consumption into the composition of endogenous parameters.</w:t>
      </w:r>
    </w:p>
    <w:p w:rsidR="00271D1B" w:rsidRPr="00271D1B" w:rsidRDefault="00271D1B" w:rsidP="00271D1B">
      <w:pPr>
        <w:ind w:firstLine="709"/>
        <w:jc w:val="both"/>
        <w:rPr>
          <w:sz w:val="28"/>
          <w:szCs w:val="28"/>
          <w:lang w:val="en-US"/>
        </w:rPr>
      </w:pPr>
    </w:p>
    <w:p w:rsidR="00271D1B" w:rsidRPr="000944D1" w:rsidRDefault="00271D1B" w:rsidP="00271D1B">
      <w:pPr>
        <w:jc w:val="center"/>
        <w:rPr>
          <w:sz w:val="28"/>
          <w:lang w:val="en-US"/>
        </w:rPr>
      </w:pPr>
      <w:proofErr w:type="gramStart"/>
      <w:r w:rsidRPr="000944D1">
        <w:rPr>
          <w:sz w:val="28"/>
          <w:lang w:val="en-US"/>
        </w:rPr>
        <w:t xml:space="preserve">Table </w:t>
      </w:r>
      <w:r w:rsidR="006606AA" w:rsidRPr="000944D1">
        <w:rPr>
          <w:sz w:val="28"/>
          <w:lang w:val="en-US"/>
        </w:rPr>
        <w:t>7</w:t>
      </w:r>
      <w:r w:rsidRPr="000944D1">
        <w:rPr>
          <w:sz w:val="28"/>
          <w:lang w:val="en-US"/>
        </w:rPr>
        <w:t>.</w:t>
      </w:r>
      <w:proofErr w:type="gramEnd"/>
      <w:r w:rsidRPr="000944D1">
        <w:rPr>
          <w:sz w:val="28"/>
          <w:lang w:val="en-US"/>
        </w:rPr>
        <w:t xml:space="preserve"> Distinctive features of the Input-Output Model of Aggregate Expenditures</w:t>
      </w:r>
    </w:p>
    <w:tbl>
      <w:tblPr>
        <w:tblStyle w:val="ad"/>
        <w:tblW w:w="0" w:type="auto"/>
        <w:tblLook w:val="04A0" w:firstRow="1" w:lastRow="0" w:firstColumn="1" w:lastColumn="0" w:noHBand="0" w:noVBand="1"/>
      </w:tblPr>
      <w:tblGrid>
        <w:gridCol w:w="570"/>
        <w:gridCol w:w="3388"/>
        <w:gridCol w:w="2540"/>
        <w:gridCol w:w="3073"/>
      </w:tblGrid>
      <w:tr w:rsidR="00271D1B" w:rsidRPr="0011472E"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rPr>
                <w:sz w:val="28"/>
                <w:szCs w:val="28"/>
              </w:rPr>
            </w:pPr>
            <w:proofErr w:type="spellStart"/>
            <w:r>
              <w:t>No</w:t>
            </w:r>
            <w:proofErr w:type="spellEnd"/>
            <w:r>
              <w:t>.</w:t>
            </w:r>
          </w:p>
        </w:tc>
        <w:tc>
          <w:tcPr>
            <w:tcW w:w="3388" w:type="dxa"/>
            <w:tcBorders>
              <w:top w:val="single" w:sz="4" w:space="0" w:color="auto"/>
              <w:left w:val="single" w:sz="4" w:space="0" w:color="auto"/>
              <w:bottom w:val="single" w:sz="4" w:space="0" w:color="auto"/>
              <w:right w:val="single" w:sz="4" w:space="0" w:color="auto"/>
            </w:tcBorders>
            <w:hideMark/>
          </w:tcPr>
          <w:p w:rsidR="00271D1B" w:rsidRDefault="00271D1B">
            <w:pPr>
              <w:jc w:val="both"/>
            </w:pPr>
            <w:proofErr w:type="spellStart"/>
            <w:r>
              <w:t>Distinctive</w:t>
            </w:r>
            <w:proofErr w:type="spellEnd"/>
            <w:r>
              <w:t xml:space="preserve"> </w:t>
            </w:r>
            <w:proofErr w:type="spellStart"/>
            <w:r>
              <w:t>features</w:t>
            </w:r>
            <w:proofErr w:type="spellEnd"/>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both"/>
            </w:pPr>
            <w:proofErr w:type="spellStart"/>
            <w:r>
              <w:t>Classical</w:t>
            </w:r>
            <w:proofErr w:type="spellEnd"/>
            <w:r>
              <w:t xml:space="preserve"> </w:t>
            </w:r>
            <w:proofErr w:type="spellStart"/>
            <w:r>
              <w:t>input-output</w:t>
            </w:r>
            <w:proofErr w:type="spellEnd"/>
            <w:r>
              <w:t xml:space="preserve"> </w:t>
            </w:r>
            <w:proofErr w:type="spellStart"/>
            <w:r>
              <w:t>model</w:t>
            </w:r>
            <w:proofErr w:type="spellEnd"/>
          </w:p>
        </w:tc>
        <w:tc>
          <w:tcPr>
            <w:tcW w:w="3073"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both"/>
              <w:rPr>
                <w:lang w:val="en-US"/>
              </w:rPr>
            </w:pPr>
            <w:r w:rsidRPr="00271D1B">
              <w:rPr>
                <w:lang w:val="en-US"/>
              </w:rPr>
              <w:t>Input-Output Model of Aggregate Expenditures</w:t>
            </w:r>
          </w:p>
        </w:tc>
      </w:tr>
      <w:tr w:rsidR="00271D1B"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1</w:t>
            </w:r>
          </w:p>
        </w:tc>
        <w:tc>
          <w:tcPr>
            <w:tcW w:w="3388"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both"/>
              <w:rPr>
                <w:lang w:val="en-US"/>
              </w:rPr>
            </w:pPr>
            <w:r w:rsidRPr="00271D1B">
              <w:rPr>
                <w:lang w:val="en-US"/>
              </w:rPr>
              <w:t>The form of the model presentation</w:t>
            </w:r>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proofErr w:type="spellStart"/>
            <w:r>
              <w:t>Matrix</w:t>
            </w:r>
            <w:proofErr w:type="spellEnd"/>
          </w:p>
        </w:tc>
        <w:tc>
          <w:tcPr>
            <w:tcW w:w="3073"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proofErr w:type="spellStart"/>
            <w:r>
              <w:t>Matrix</w:t>
            </w:r>
            <w:proofErr w:type="spellEnd"/>
          </w:p>
        </w:tc>
      </w:tr>
      <w:tr w:rsidR="00271D1B"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2</w:t>
            </w:r>
          </w:p>
        </w:tc>
        <w:tc>
          <w:tcPr>
            <w:tcW w:w="3388" w:type="dxa"/>
            <w:tcBorders>
              <w:top w:val="single" w:sz="4" w:space="0" w:color="auto"/>
              <w:left w:val="single" w:sz="4" w:space="0" w:color="auto"/>
              <w:bottom w:val="single" w:sz="4" w:space="0" w:color="auto"/>
              <w:right w:val="single" w:sz="4" w:space="0" w:color="auto"/>
            </w:tcBorders>
            <w:hideMark/>
          </w:tcPr>
          <w:p w:rsidR="00271D1B" w:rsidRDefault="00271D1B">
            <w:pPr>
              <w:jc w:val="both"/>
            </w:pPr>
            <w:proofErr w:type="spellStart"/>
            <w:r>
              <w:t>Composition</w:t>
            </w:r>
            <w:proofErr w:type="spellEnd"/>
            <w:r>
              <w:t xml:space="preserve"> </w:t>
            </w:r>
            <w:proofErr w:type="spellStart"/>
            <w:r>
              <w:t>of</w:t>
            </w:r>
            <w:proofErr w:type="spellEnd"/>
            <w:r>
              <w:t xml:space="preserve"> </w:t>
            </w:r>
            <w:proofErr w:type="spellStart"/>
            <w:r>
              <w:t>exogenous</w:t>
            </w:r>
            <w:proofErr w:type="spellEnd"/>
            <w:r>
              <w:t xml:space="preserve"> </w:t>
            </w:r>
            <w:proofErr w:type="spellStart"/>
            <w:r>
              <w:t>parameters</w:t>
            </w:r>
            <w:proofErr w:type="spellEnd"/>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r>
              <w:t>∆Y</w:t>
            </w:r>
          </w:p>
        </w:tc>
        <w:tc>
          <w:tcPr>
            <w:tcW w:w="3073"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r>
              <w:t>∆I, ∆G, ∆NE</w:t>
            </w:r>
          </w:p>
        </w:tc>
      </w:tr>
      <w:tr w:rsidR="00271D1B" w:rsidRPr="0011472E"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3</w:t>
            </w:r>
          </w:p>
        </w:tc>
        <w:tc>
          <w:tcPr>
            <w:tcW w:w="3388" w:type="dxa"/>
            <w:tcBorders>
              <w:top w:val="single" w:sz="4" w:space="0" w:color="auto"/>
              <w:left w:val="single" w:sz="4" w:space="0" w:color="auto"/>
              <w:bottom w:val="single" w:sz="4" w:space="0" w:color="auto"/>
              <w:right w:val="single" w:sz="4" w:space="0" w:color="auto"/>
            </w:tcBorders>
            <w:hideMark/>
          </w:tcPr>
          <w:p w:rsidR="00271D1B" w:rsidRDefault="00271D1B">
            <w:pPr>
              <w:jc w:val="both"/>
            </w:pPr>
            <w:proofErr w:type="spellStart"/>
            <w:r>
              <w:t>Composition</w:t>
            </w:r>
            <w:proofErr w:type="spellEnd"/>
            <w:r>
              <w:t xml:space="preserve"> </w:t>
            </w:r>
            <w:proofErr w:type="spellStart"/>
            <w:r>
              <w:t>of</w:t>
            </w:r>
            <w:proofErr w:type="spellEnd"/>
            <w:r>
              <w:t xml:space="preserve"> </w:t>
            </w:r>
            <w:proofErr w:type="spellStart"/>
            <w:r>
              <w:t>endogenous</w:t>
            </w:r>
            <w:proofErr w:type="spellEnd"/>
            <w:r>
              <w:t xml:space="preserve"> </w:t>
            </w:r>
            <w:proofErr w:type="spellStart"/>
            <w:r>
              <w:t>parameters</w:t>
            </w:r>
            <w:proofErr w:type="spellEnd"/>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proofErr w:type="spellStart"/>
            <w:r>
              <w:t>Direct</w:t>
            </w:r>
            <w:proofErr w:type="spellEnd"/>
            <w:r>
              <w:t xml:space="preserve"> </w:t>
            </w:r>
            <w:proofErr w:type="spellStart"/>
            <w:r>
              <w:t>material</w:t>
            </w:r>
            <w:proofErr w:type="spellEnd"/>
            <w:r>
              <w:t xml:space="preserve"> </w:t>
            </w:r>
            <w:proofErr w:type="spellStart"/>
            <w:r>
              <w:t>costs</w:t>
            </w:r>
            <w:proofErr w:type="spellEnd"/>
          </w:p>
        </w:tc>
        <w:tc>
          <w:tcPr>
            <w:tcW w:w="3073"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center"/>
              <w:rPr>
                <w:lang w:val="en-US"/>
              </w:rPr>
            </w:pPr>
            <w:r w:rsidRPr="00271D1B">
              <w:rPr>
                <w:lang w:val="en-US"/>
              </w:rPr>
              <w:t>The sum of direct material costs and consumer expenditures</w:t>
            </w:r>
          </w:p>
        </w:tc>
      </w:tr>
      <w:tr w:rsidR="00271D1B"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4</w:t>
            </w:r>
          </w:p>
        </w:tc>
        <w:tc>
          <w:tcPr>
            <w:tcW w:w="3388"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both"/>
              <w:rPr>
                <w:lang w:val="en-US"/>
              </w:rPr>
            </w:pPr>
            <w:r w:rsidRPr="00271D1B">
              <w:rPr>
                <w:lang w:val="en-US"/>
              </w:rPr>
              <w:t>The form of presentation of household consumption</w:t>
            </w:r>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proofErr w:type="spellStart"/>
            <w:r>
              <w:t>Column</w:t>
            </w:r>
            <w:proofErr w:type="spellEnd"/>
            <w:r>
              <w:t xml:space="preserve"> </w:t>
            </w:r>
            <w:proofErr w:type="spellStart"/>
            <w:r>
              <w:t>vector</w:t>
            </w:r>
            <w:proofErr w:type="spellEnd"/>
          </w:p>
        </w:tc>
        <w:tc>
          <w:tcPr>
            <w:tcW w:w="3073"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proofErr w:type="spellStart"/>
            <w:r>
              <w:t>Matrix</w:t>
            </w:r>
            <w:proofErr w:type="spellEnd"/>
          </w:p>
        </w:tc>
      </w:tr>
      <w:tr w:rsidR="00271D1B"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5</w:t>
            </w:r>
          </w:p>
        </w:tc>
        <w:tc>
          <w:tcPr>
            <w:tcW w:w="3388"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both"/>
              <w:rPr>
                <w:lang w:val="en-US"/>
              </w:rPr>
            </w:pPr>
            <w:r w:rsidRPr="00271D1B">
              <w:rPr>
                <w:lang w:val="en-US"/>
              </w:rPr>
              <w:t>Formula of the multiplier of gross output</w:t>
            </w:r>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rPr>
                <w:vertAlign w:val="superscript"/>
              </w:rPr>
            </w:pPr>
            <w:r>
              <w:t>(E-A)</w:t>
            </w:r>
            <w:r>
              <w:rPr>
                <w:vertAlign w:val="superscript"/>
              </w:rPr>
              <w:t>-1</w:t>
            </w:r>
          </w:p>
        </w:tc>
        <w:tc>
          <w:tcPr>
            <w:tcW w:w="3073" w:type="dxa"/>
            <w:tcBorders>
              <w:top w:val="single" w:sz="4" w:space="0" w:color="auto"/>
              <w:left w:val="single" w:sz="4" w:space="0" w:color="auto"/>
              <w:bottom w:val="single" w:sz="4" w:space="0" w:color="auto"/>
              <w:right w:val="single" w:sz="4" w:space="0" w:color="auto"/>
            </w:tcBorders>
            <w:hideMark/>
          </w:tcPr>
          <w:p w:rsidR="00271D1B" w:rsidRDefault="00271D1B">
            <w:pPr>
              <w:jc w:val="center"/>
              <w:rPr>
                <w:vertAlign w:val="superscript"/>
              </w:rPr>
            </w:pPr>
            <w:r>
              <w:t>(1-(</w:t>
            </w:r>
            <w:proofErr w:type="spellStart"/>
            <w:r>
              <w:t>a+c</w:t>
            </w:r>
            <w:proofErr w:type="spellEnd"/>
            <w:r>
              <w:t>))</w:t>
            </w:r>
            <w:r>
              <w:rPr>
                <w:vertAlign w:val="superscript"/>
              </w:rPr>
              <w:t xml:space="preserve">-1 </w:t>
            </w:r>
            <w:r>
              <w:t>*</w:t>
            </w:r>
          </w:p>
          <w:p w:rsidR="00271D1B" w:rsidRDefault="00271D1B">
            <w:pPr>
              <w:jc w:val="center"/>
            </w:pPr>
            <w:r>
              <w:t>(E-(A+C))</w:t>
            </w:r>
            <w:r>
              <w:rPr>
                <w:vertAlign w:val="superscript"/>
              </w:rPr>
              <w:t>-1</w:t>
            </w:r>
          </w:p>
        </w:tc>
      </w:tr>
      <w:tr w:rsidR="00271D1B" w:rsidRPr="0011472E" w:rsidTr="000944D1">
        <w:tc>
          <w:tcPr>
            <w:tcW w:w="570" w:type="dxa"/>
            <w:tcBorders>
              <w:top w:val="single" w:sz="4" w:space="0" w:color="auto"/>
              <w:left w:val="single" w:sz="4" w:space="0" w:color="auto"/>
              <w:bottom w:val="single" w:sz="4" w:space="0" w:color="auto"/>
              <w:right w:val="single" w:sz="4" w:space="0" w:color="auto"/>
            </w:tcBorders>
            <w:hideMark/>
          </w:tcPr>
          <w:p w:rsidR="00271D1B" w:rsidRDefault="00271D1B">
            <w:pPr>
              <w:jc w:val="both"/>
            </w:pPr>
            <w:r>
              <w:t>6</w:t>
            </w:r>
          </w:p>
        </w:tc>
        <w:tc>
          <w:tcPr>
            <w:tcW w:w="3388"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both"/>
              <w:rPr>
                <w:lang w:val="en-US"/>
              </w:rPr>
            </w:pPr>
            <w:r w:rsidRPr="00271D1B">
              <w:rPr>
                <w:lang w:val="en-US"/>
              </w:rPr>
              <w:t>Formula of the income multiplier</w:t>
            </w:r>
          </w:p>
        </w:tc>
        <w:tc>
          <w:tcPr>
            <w:tcW w:w="2540" w:type="dxa"/>
            <w:tcBorders>
              <w:top w:val="single" w:sz="4" w:space="0" w:color="auto"/>
              <w:left w:val="single" w:sz="4" w:space="0" w:color="auto"/>
              <w:bottom w:val="single" w:sz="4" w:space="0" w:color="auto"/>
              <w:right w:val="single" w:sz="4" w:space="0" w:color="auto"/>
            </w:tcBorders>
            <w:hideMark/>
          </w:tcPr>
          <w:p w:rsidR="00271D1B" w:rsidRDefault="00271D1B">
            <w:pPr>
              <w:jc w:val="center"/>
            </w:pPr>
            <w:r>
              <w:t>-</w:t>
            </w:r>
          </w:p>
        </w:tc>
        <w:tc>
          <w:tcPr>
            <w:tcW w:w="3073" w:type="dxa"/>
            <w:tcBorders>
              <w:top w:val="single" w:sz="4" w:space="0" w:color="auto"/>
              <w:left w:val="single" w:sz="4" w:space="0" w:color="auto"/>
              <w:bottom w:val="single" w:sz="4" w:space="0" w:color="auto"/>
              <w:right w:val="single" w:sz="4" w:space="0" w:color="auto"/>
            </w:tcBorders>
            <w:hideMark/>
          </w:tcPr>
          <w:p w:rsidR="00271D1B" w:rsidRPr="00271D1B" w:rsidRDefault="00271D1B">
            <w:pPr>
              <w:jc w:val="center"/>
              <w:rPr>
                <w:vertAlign w:val="superscript"/>
                <w:lang w:val="en-US"/>
              </w:rPr>
            </w:pPr>
            <w:r w:rsidRPr="00271D1B">
              <w:rPr>
                <w:lang w:val="en-US"/>
              </w:rPr>
              <w:t>(1-a)/(1-(</w:t>
            </w:r>
            <w:proofErr w:type="spellStart"/>
            <w:r w:rsidRPr="00271D1B">
              <w:rPr>
                <w:lang w:val="en-US"/>
              </w:rPr>
              <w:t>a+c</w:t>
            </w:r>
            <w:proofErr w:type="spellEnd"/>
            <w:r w:rsidRPr="00271D1B">
              <w:rPr>
                <w:lang w:val="en-US"/>
              </w:rPr>
              <w:t>))</w:t>
            </w:r>
            <w:r w:rsidRPr="00271D1B">
              <w:rPr>
                <w:vertAlign w:val="superscript"/>
                <w:lang w:val="en-US"/>
              </w:rPr>
              <w:t xml:space="preserve">-1 </w:t>
            </w:r>
            <w:r w:rsidRPr="00271D1B">
              <w:rPr>
                <w:lang w:val="en-US"/>
              </w:rPr>
              <w:t>*</w:t>
            </w:r>
          </w:p>
          <w:p w:rsidR="00271D1B" w:rsidRPr="00271D1B" w:rsidRDefault="00271D1B">
            <w:pPr>
              <w:jc w:val="center"/>
              <w:rPr>
                <w:vertAlign w:val="subscript"/>
                <w:lang w:val="en-US"/>
              </w:rPr>
            </w:pPr>
            <w:r w:rsidRPr="00271D1B">
              <w:rPr>
                <w:lang w:val="en-US"/>
              </w:rPr>
              <w:t>(I-∑</w:t>
            </w:r>
            <w:proofErr w:type="spellStart"/>
            <w:r w:rsidRPr="00271D1B">
              <w:rPr>
                <w:lang w:val="en-US"/>
              </w:rPr>
              <w:t>A</w:t>
            </w:r>
            <w:r w:rsidRPr="00271D1B">
              <w:rPr>
                <w:vertAlign w:val="subscript"/>
                <w:lang w:val="en-US"/>
              </w:rPr>
              <w:t>ij</w:t>
            </w:r>
            <w:proofErr w:type="spellEnd"/>
            <w:r w:rsidRPr="00271D1B">
              <w:rPr>
                <w:lang w:val="en-US"/>
              </w:rPr>
              <w:t>) ∙ (E-(A+C))</w:t>
            </w:r>
            <w:r w:rsidRPr="00271D1B">
              <w:rPr>
                <w:vertAlign w:val="superscript"/>
                <w:lang w:val="en-US"/>
              </w:rPr>
              <w:t>-1</w:t>
            </w:r>
            <w:r w:rsidRPr="00271D1B">
              <w:rPr>
                <w:lang w:val="en-US"/>
              </w:rPr>
              <w:t xml:space="preserve"> </w:t>
            </w:r>
            <w:r w:rsidR="004D0F9C">
              <w:rPr>
                <w:lang w:val="en-US"/>
              </w:rPr>
              <w:t>**</w:t>
            </w:r>
          </w:p>
        </w:tc>
      </w:tr>
    </w:tbl>
    <w:p w:rsidR="00271D1B" w:rsidRDefault="00271D1B" w:rsidP="00271D1B">
      <w:pPr>
        <w:ind w:firstLine="709"/>
        <w:jc w:val="both"/>
        <w:rPr>
          <w:sz w:val="28"/>
          <w:szCs w:val="28"/>
          <w:lang w:val="en-US" w:eastAsia="en-US" w:bidi="en-US"/>
        </w:rPr>
      </w:pPr>
      <w:r w:rsidRPr="00271D1B">
        <w:rPr>
          <w:sz w:val="28"/>
          <w:lang w:val="en-US"/>
        </w:rPr>
        <w:t xml:space="preserve">* </w:t>
      </w:r>
      <w:r w:rsidR="00306A7D">
        <w:rPr>
          <w:sz w:val="28"/>
          <w:lang w:val="en-US"/>
        </w:rPr>
        <w:tab/>
      </w:r>
      <w:proofErr w:type="gramStart"/>
      <w:r w:rsidRPr="00271D1B">
        <w:rPr>
          <w:sz w:val="28"/>
          <w:lang w:val="en-US"/>
        </w:rPr>
        <w:t>formulas</w:t>
      </w:r>
      <w:proofErr w:type="gramEnd"/>
      <w:r w:rsidRPr="00271D1B">
        <w:rPr>
          <w:sz w:val="28"/>
          <w:lang w:val="en-US"/>
        </w:rPr>
        <w:t xml:space="preserve"> of scalar multipliers; </w:t>
      </w:r>
    </w:p>
    <w:p w:rsidR="00271D1B" w:rsidRPr="00271D1B" w:rsidRDefault="004D0F9C" w:rsidP="00271D1B">
      <w:pPr>
        <w:ind w:firstLine="709"/>
        <w:jc w:val="both"/>
        <w:rPr>
          <w:sz w:val="28"/>
          <w:szCs w:val="28"/>
          <w:lang w:val="en-US"/>
        </w:rPr>
      </w:pPr>
      <w:r>
        <w:rPr>
          <w:sz w:val="28"/>
          <w:lang w:val="en-US"/>
        </w:rPr>
        <w:t>**</w:t>
      </w:r>
      <w:r w:rsidR="00271D1B" w:rsidRPr="00271D1B">
        <w:rPr>
          <w:sz w:val="28"/>
          <w:lang w:val="en-US"/>
        </w:rPr>
        <w:t xml:space="preserve">  </w:t>
      </w:r>
      <w:r w:rsidR="00306A7D">
        <w:rPr>
          <w:sz w:val="28"/>
          <w:lang w:val="en-US"/>
        </w:rPr>
        <w:tab/>
      </w:r>
      <w:r w:rsidR="00271D1B" w:rsidRPr="00271D1B">
        <w:rPr>
          <w:sz w:val="28"/>
          <w:lang w:val="en-US"/>
        </w:rPr>
        <w:t>I — unit vector</w:t>
      </w:r>
    </w:p>
    <w:p w:rsidR="00271D1B" w:rsidRPr="00271D1B" w:rsidRDefault="00271D1B" w:rsidP="00271D1B">
      <w:pPr>
        <w:ind w:firstLine="709"/>
        <w:jc w:val="both"/>
        <w:rPr>
          <w:sz w:val="28"/>
          <w:szCs w:val="28"/>
          <w:lang w:val="en-US"/>
        </w:rPr>
      </w:pPr>
    </w:p>
    <w:p w:rsidR="00271D1B" w:rsidRPr="00271D1B" w:rsidRDefault="00271D1B" w:rsidP="00271D1B">
      <w:pPr>
        <w:ind w:firstLine="709"/>
        <w:jc w:val="both"/>
        <w:rPr>
          <w:sz w:val="28"/>
          <w:szCs w:val="28"/>
          <w:lang w:val="en-US"/>
        </w:rPr>
      </w:pPr>
      <w:r w:rsidRPr="00271D1B">
        <w:rPr>
          <w:sz w:val="28"/>
          <w:lang w:val="en-US"/>
        </w:rPr>
        <w:lastRenderedPageBreak/>
        <w:t xml:space="preserve">The use of the new approach will allow </w:t>
      </w:r>
      <w:proofErr w:type="gramStart"/>
      <w:r w:rsidRPr="00271D1B">
        <w:rPr>
          <w:sz w:val="28"/>
          <w:lang w:val="en-US"/>
        </w:rPr>
        <w:t>to conduct a more complete evaluation of the contribution of sectors to the economy of a country or region and rank</w:t>
      </w:r>
      <w:proofErr w:type="gramEnd"/>
      <w:r w:rsidRPr="00271D1B">
        <w:rPr>
          <w:sz w:val="28"/>
          <w:lang w:val="en-US"/>
        </w:rPr>
        <w:t xml:space="preserve"> them in accordance with the production of gross domestic product, the number of employed population,</w:t>
      </w:r>
      <w:r w:rsidR="006606AA">
        <w:rPr>
          <w:sz w:val="28"/>
          <w:lang w:val="en-US"/>
        </w:rPr>
        <w:t xml:space="preserve"> and tax revenues to the region’</w:t>
      </w:r>
      <w:r w:rsidRPr="00271D1B">
        <w:rPr>
          <w:sz w:val="28"/>
          <w:lang w:val="en-US"/>
        </w:rPr>
        <w:t>s budget. Input-Output Model of Aggregate Expenditures can also be incorporated into the Social Accounting Matrix.</w:t>
      </w:r>
    </w:p>
    <w:p w:rsidR="00271D1B" w:rsidRPr="00271D1B" w:rsidRDefault="00271D1B" w:rsidP="00271D1B">
      <w:pPr>
        <w:ind w:firstLine="709"/>
        <w:jc w:val="both"/>
        <w:rPr>
          <w:sz w:val="28"/>
          <w:szCs w:val="28"/>
          <w:lang w:val="en-US"/>
        </w:rPr>
      </w:pPr>
    </w:p>
    <w:p w:rsidR="00271D1B" w:rsidRDefault="00271D1B" w:rsidP="00271D1B">
      <w:pPr>
        <w:jc w:val="center"/>
        <w:rPr>
          <w:b/>
          <w:sz w:val="28"/>
          <w:lang w:val="en-US"/>
        </w:rPr>
      </w:pPr>
      <w:r w:rsidRPr="006606AA">
        <w:rPr>
          <w:b/>
          <w:sz w:val="28"/>
          <w:lang w:val="en-US"/>
        </w:rPr>
        <w:t>References</w:t>
      </w:r>
    </w:p>
    <w:p w:rsidR="00536E46" w:rsidRPr="006606AA" w:rsidRDefault="00536E46" w:rsidP="00271D1B">
      <w:pPr>
        <w:jc w:val="center"/>
        <w:rPr>
          <w:b/>
          <w:sz w:val="28"/>
          <w:lang w:val="en-US"/>
        </w:rPr>
      </w:pPr>
    </w:p>
    <w:p w:rsidR="00271D1B" w:rsidRPr="00271D1B" w:rsidRDefault="00271D1B" w:rsidP="006606AA">
      <w:pPr>
        <w:widowControl w:val="0"/>
        <w:autoSpaceDE w:val="0"/>
        <w:autoSpaceDN w:val="0"/>
        <w:adjustRightInd w:val="0"/>
        <w:ind w:left="709" w:hanging="709"/>
        <w:jc w:val="both"/>
        <w:rPr>
          <w:rFonts w:eastAsia="Calibri"/>
          <w:iCs/>
          <w:sz w:val="28"/>
          <w:szCs w:val="28"/>
          <w:lang w:val="en-US"/>
        </w:rPr>
      </w:pPr>
      <w:r w:rsidRPr="00271D1B">
        <w:rPr>
          <w:sz w:val="28"/>
          <w:lang w:val="en-US"/>
        </w:rPr>
        <w:t xml:space="preserve">1. System of National Accounts, 2008. </w:t>
      </w:r>
      <w:proofErr w:type="gramStart"/>
      <w:r w:rsidRPr="00271D1B">
        <w:rPr>
          <w:sz w:val="28"/>
          <w:lang w:val="en-US"/>
        </w:rPr>
        <w:t>(2012). European Commission, IMF, OECD, UN, World Bank, New York.</w:t>
      </w:r>
      <w:proofErr w:type="gramEnd"/>
    </w:p>
    <w:p w:rsidR="00271D1B" w:rsidRPr="00271D1B" w:rsidRDefault="006606AA" w:rsidP="006606AA">
      <w:pPr>
        <w:ind w:left="709" w:hanging="709"/>
        <w:jc w:val="both"/>
        <w:rPr>
          <w:sz w:val="28"/>
          <w:szCs w:val="28"/>
          <w:lang w:val="en-US"/>
        </w:rPr>
      </w:pPr>
      <w:r>
        <w:rPr>
          <w:sz w:val="28"/>
          <w:lang w:val="en-US"/>
        </w:rPr>
        <w:t>2</w:t>
      </w:r>
      <w:r w:rsidR="00271D1B" w:rsidRPr="00271D1B">
        <w:rPr>
          <w:sz w:val="28"/>
          <w:lang w:val="en-US"/>
        </w:rPr>
        <w:t xml:space="preserve">. Miller, R. E., &amp; Blair, P. D. (2009). </w:t>
      </w:r>
      <w:r w:rsidR="00271D1B" w:rsidRPr="00271D1B">
        <w:rPr>
          <w:i/>
          <w:sz w:val="28"/>
          <w:lang w:val="en-US"/>
        </w:rPr>
        <w:t>Input–output analysis:</w:t>
      </w:r>
      <w:r w:rsidR="00271D1B" w:rsidRPr="00271D1B">
        <w:rPr>
          <w:sz w:val="28"/>
          <w:lang w:val="en-US"/>
        </w:rPr>
        <w:t xml:space="preserve"> </w:t>
      </w:r>
      <w:r w:rsidR="00271D1B" w:rsidRPr="00271D1B">
        <w:rPr>
          <w:i/>
          <w:sz w:val="28"/>
          <w:lang w:val="en-US"/>
        </w:rPr>
        <w:t>Foundations and extensions</w:t>
      </w:r>
      <w:r w:rsidR="00271D1B" w:rsidRPr="00271D1B">
        <w:rPr>
          <w:sz w:val="28"/>
          <w:lang w:val="en-US"/>
        </w:rPr>
        <w:t xml:space="preserve"> (2</w:t>
      </w:r>
      <w:r w:rsidR="00271D1B" w:rsidRPr="00271D1B">
        <w:rPr>
          <w:sz w:val="28"/>
          <w:vertAlign w:val="superscript"/>
          <w:lang w:val="en-US"/>
        </w:rPr>
        <w:t>nd</w:t>
      </w:r>
      <w:r w:rsidR="00271D1B" w:rsidRPr="00271D1B">
        <w:rPr>
          <w:sz w:val="28"/>
          <w:lang w:val="en-US"/>
        </w:rPr>
        <w:t xml:space="preserve"> </w:t>
      </w:r>
      <w:proofErr w:type="gramStart"/>
      <w:r w:rsidR="00271D1B" w:rsidRPr="00271D1B">
        <w:rPr>
          <w:sz w:val="28"/>
          <w:lang w:val="en-US"/>
        </w:rPr>
        <w:t>ed</w:t>
      </w:r>
      <w:proofErr w:type="gramEnd"/>
      <w:r w:rsidR="00271D1B" w:rsidRPr="00271D1B">
        <w:rPr>
          <w:sz w:val="28"/>
          <w:lang w:val="en-US"/>
        </w:rPr>
        <w:t xml:space="preserve">.). </w:t>
      </w:r>
      <w:proofErr w:type="gramStart"/>
      <w:r w:rsidR="00271D1B" w:rsidRPr="00271D1B">
        <w:rPr>
          <w:sz w:val="28"/>
          <w:lang w:val="en-US"/>
        </w:rPr>
        <w:t>Cambridge University Press.</w:t>
      </w:r>
      <w:proofErr w:type="gramEnd"/>
    </w:p>
    <w:p w:rsidR="00271D1B" w:rsidRPr="00271D1B" w:rsidRDefault="006606AA" w:rsidP="006606AA">
      <w:pPr>
        <w:ind w:left="709" w:hanging="709"/>
        <w:jc w:val="both"/>
        <w:rPr>
          <w:sz w:val="28"/>
          <w:szCs w:val="28"/>
          <w:lang w:val="en-US"/>
        </w:rPr>
      </w:pPr>
      <w:r>
        <w:rPr>
          <w:sz w:val="28"/>
          <w:lang w:val="en-US"/>
        </w:rPr>
        <w:t>3</w:t>
      </w:r>
      <w:r w:rsidR="00271D1B" w:rsidRPr="00271D1B">
        <w:rPr>
          <w:sz w:val="28"/>
          <w:lang w:val="en-US"/>
        </w:rPr>
        <w:t xml:space="preserve">. </w:t>
      </w:r>
      <w:proofErr w:type="spellStart"/>
      <w:r w:rsidR="00271D1B" w:rsidRPr="00271D1B">
        <w:rPr>
          <w:sz w:val="28"/>
          <w:lang w:val="en-US"/>
        </w:rPr>
        <w:t>Pyatt</w:t>
      </w:r>
      <w:proofErr w:type="spellEnd"/>
      <w:r w:rsidR="00271D1B" w:rsidRPr="00271D1B">
        <w:rPr>
          <w:sz w:val="28"/>
          <w:lang w:val="en-US"/>
        </w:rPr>
        <w:t xml:space="preserve">, G., &amp; Round, J.  2012. Distributional invariance and the design of SAMs, </w:t>
      </w:r>
      <w:r w:rsidR="00271D1B" w:rsidRPr="00271D1B">
        <w:rPr>
          <w:i/>
          <w:sz w:val="28"/>
          <w:lang w:val="en-US"/>
        </w:rPr>
        <w:t>Economic Systems Research</w:t>
      </w:r>
      <w:r w:rsidR="00271D1B" w:rsidRPr="00271D1B">
        <w:rPr>
          <w:sz w:val="28"/>
          <w:lang w:val="en-US"/>
        </w:rPr>
        <w:t xml:space="preserve">, </w:t>
      </w:r>
      <w:r w:rsidR="00271D1B" w:rsidRPr="00271D1B">
        <w:rPr>
          <w:i/>
          <w:sz w:val="28"/>
          <w:lang w:val="en-US"/>
        </w:rPr>
        <w:t>24</w:t>
      </w:r>
      <w:r w:rsidR="00271D1B" w:rsidRPr="00271D1B">
        <w:rPr>
          <w:sz w:val="28"/>
          <w:lang w:val="en-US"/>
        </w:rPr>
        <w:t>, 251-273.</w:t>
      </w:r>
    </w:p>
    <w:p w:rsidR="00271D1B" w:rsidRPr="0011472E" w:rsidRDefault="0011472E" w:rsidP="006606AA">
      <w:pPr>
        <w:ind w:left="709" w:hanging="709"/>
        <w:jc w:val="both"/>
        <w:rPr>
          <w:sz w:val="28"/>
          <w:szCs w:val="28"/>
          <w:lang w:val="en-US"/>
        </w:rPr>
      </w:pPr>
      <w:r>
        <w:rPr>
          <w:sz w:val="28"/>
          <w:lang w:val="en-US"/>
        </w:rPr>
        <w:t>4</w:t>
      </w:r>
      <w:r w:rsidR="00271D1B" w:rsidRPr="00271D1B">
        <w:rPr>
          <w:sz w:val="28"/>
          <w:lang w:val="en-US"/>
        </w:rPr>
        <w:t xml:space="preserve">. Dondokov, Z., </w:t>
      </w:r>
      <w:proofErr w:type="spellStart"/>
      <w:r w:rsidR="00271D1B" w:rsidRPr="00271D1B">
        <w:rPr>
          <w:sz w:val="28"/>
          <w:lang w:val="en-US"/>
        </w:rPr>
        <w:t>Dyrkheev</w:t>
      </w:r>
      <w:proofErr w:type="spellEnd"/>
      <w:r w:rsidR="00271D1B" w:rsidRPr="00271D1B">
        <w:rPr>
          <w:sz w:val="28"/>
          <w:lang w:val="en-US"/>
        </w:rPr>
        <w:t xml:space="preserve">, K., </w:t>
      </w:r>
      <w:proofErr w:type="spellStart"/>
      <w:r w:rsidR="00271D1B" w:rsidRPr="00271D1B">
        <w:rPr>
          <w:sz w:val="28"/>
          <w:lang w:val="en-US"/>
        </w:rPr>
        <w:t>Bashkueva</w:t>
      </w:r>
      <w:proofErr w:type="spellEnd"/>
      <w:r w:rsidR="00271D1B" w:rsidRPr="00271D1B">
        <w:rPr>
          <w:sz w:val="28"/>
          <w:lang w:val="en-US"/>
        </w:rPr>
        <w:t xml:space="preserve">, E., </w:t>
      </w:r>
      <w:proofErr w:type="spellStart"/>
      <w:r w:rsidR="00271D1B" w:rsidRPr="00271D1B">
        <w:rPr>
          <w:sz w:val="28"/>
          <w:lang w:val="en-US"/>
        </w:rPr>
        <w:t>Vasiliev</w:t>
      </w:r>
      <w:proofErr w:type="spellEnd"/>
      <w:r w:rsidR="00271D1B" w:rsidRPr="00271D1B">
        <w:rPr>
          <w:sz w:val="28"/>
          <w:lang w:val="en-US"/>
        </w:rPr>
        <w:t xml:space="preserve">, B., &amp; </w:t>
      </w:r>
      <w:proofErr w:type="spellStart"/>
      <w:r w:rsidR="00271D1B" w:rsidRPr="00271D1B">
        <w:rPr>
          <w:sz w:val="28"/>
          <w:lang w:val="en-US"/>
        </w:rPr>
        <w:t>Gubaeva</w:t>
      </w:r>
      <w:proofErr w:type="spellEnd"/>
      <w:r w:rsidR="00271D1B" w:rsidRPr="00271D1B">
        <w:rPr>
          <w:sz w:val="28"/>
          <w:lang w:val="en-US"/>
        </w:rPr>
        <w:t xml:space="preserve">, I.   (2014). </w:t>
      </w:r>
      <w:proofErr w:type="gramStart"/>
      <w:r w:rsidR="00271D1B" w:rsidRPr="00271D1B">
        <w:rPr>
          <w:sz w:val="28"/>
          <w:lang w:val="en-US"/>
        </w:rPr>
        <w:t>The</w:t>
      </w:r>
      <w:proofErr w:type="gramEnd"/>
      <w:r w:rsidR="00271D1B" w:rsidRPr="00271D1B">
        <w:rPr>
          <w:sz w:val="28"/>
          <w:lang w:val="en-US"/>
        </w:rPr>
        <w:t xml:space="preserve"> study of household incomes and expenditures in rural settlements. </w:t>
      </w:r>
      <w:r w:rsidR="00271D1B" w:rsidRPr="0011472E">
        <w:rPr>
          <w:i/>
          <w:sz w:val="28"/>
          <w:lang w:val="en-US"/>
        </w:rPr>
        <w:t xml:space="preserve">Journal of </w:t>
      </w:r>
      <w:proofErr w:type="gramStart"/>
      <w:r w:rsidR="00271D1B" w:rsidRPr="0011472E">
        <w:rPr>
          <w:i/>
          <w:sz w:val="28"/>
          <w:lang w:val="en-US"/>
        </w:rPr>
        <w:t>BSC  SB</w:t>
      </w:r>
      <w:proofErr w:type="gramEnd"/>
      <w:r w:rsidR="00271D1B" w:rsidRPr="0011472E">
        <w:rPr>
          <w:i/>
          <w:sz w:val="28"/>
          <w:lang w:val="en-US"/>
        </w:rPr>
        <w:t xml:space="preserve"> RAS  3</w:t>
      </w:r>
      <w:r w:rsidR="00271D1B" w:rsidRPr="0011472E">
        <w:rPr>
          <w:sz w:val="28"/>
          <w:lang w:val="en-US"/>
        </w:rPr>
        <w:t>(15), 275-280</w:t>
      </w:r>
      <w:r w:rsidR="00271D1B" w:rsidRPr="0011472E">
        <w:rPr>
          <w:color w:val="333333"/>
          <w:sz w:val="28"/>
          <w:lang w:val="en-US"/>
        </w:rPr>
        <w:t>.</w:t>
      </w:r>
    </w:p>
    <w:p w:rsidR="00271D1B" w:rsidRPr="0011472E" w:rsidRDefault="00271D1B" w:rsidP="006606AA">
      <w:pPr>
        <w:ind w:left="709" w:hanging="709"/>
        <w:jc w:val="both"/>
        <w:rPr>
          <w:sz w:val="28"/>
          <w:lang w:val="en-US"/>
        </w:rPr>
      </w:pPr>
    </w:p>
    <w:p w:rsidR="00271D1B" w:rsidRPr="0011472E" w:rsidRDefault="00271D1B" w:rsidP="006606AA">
      <w:pPr>
        <w:ind w:left="709" w:hanging="709"/>
        <w:rPr>
          <w:lang w:val="en-US"/>
        </w:rPr>
      </w:pPr>
    </w:p>
    <w:p w:rsidR="00271D1B" w:rsidRPr="0011472E" w:rsidRDefault="00271D1B" w:rsidP="00965D91">
      <w:pPr>
        <w:ind w:firstLine="709"/>
        <w:jc w:val="both"/>
        <w:rPr>
          <w:sz w:val="28"/>
          <w:szCs w:val="28"/>
          <w:lang w:val="en-US"/>
        </w:rPr>
      </w:pPr>
    </w:p>
    <w:p w:rsidR="00271D1B" w:rsidRPr="0011472E" w:rsidRDefault="00271D1B" w:rsidP="00965D91">
      <w:pPr>
        <w:ind w:firstLine="709"/>
        <w:jc w:val="both"/>
        <w:rPr>
          <w:sz w:val="28"/>
          <w:szCs w:val="28"/>
          <w:lang w:val="en-US"/>
        </w:rPr>
      </w:pPr>
    </w:p>
    <w:sectPr w:rsidR="00271D1B" w:rsidRPr="00114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4C" w:rsidRDefault="0051144C" w:rsidP="00162207">
      <w:r>
        <w:separator/>
      </w:r>
    </w:p>
  </w:endnote>
  <w:endnote w:type="continuationSeparator" w:id="0">
    <w:p w:rsidR="0051144C" w:rsidRDefault="0051144C" w:rsidP="0016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4C" w:rsidRDefault="0051144C" w:rsidP="00162207">
      <w:r>
        <w:separator/>
      </w:r>
    </w:p>
  </w:footnote>
  <w:footnote w:type="continuationSeparator" w:id="0">
    <w:p w:rsidR="0051144C" w:rsidRDefault="0051144C" w:rsidP="00162207">
      <w:r>
        <w:continuationSeparator/>
      </w:r>
    </w:p>
  </w:footnote>
  <w:footnote w:id="1">
    <w:p w:rsidR="005B3223" w:rsidRPr="00DC66F3" w:rsidRDefault="005B3223" w:rsidP="005B3223">
      <w:pPr>
        <w:pStyle w:val="a4"/>
        <w:rPr>
          <w:sz w:val="24"/>
          <w:szCs w:val="24"/>
          <w:lang w:val="en-US"/>
        </w:rPr>
      </w:pPr>
      <w:r w:rsidRPr="00DC66F3">
        <w:rPr>
          <w:rStyle w:val="a6"/>
          <w:sz w:val="24"/>
          <w:szCs w:val="24"/>
        </w:rPr>
        <w:footnoteRef/>
      </w:r>
      <w:r w:rsidRPr="00DC66F3">
        <w:rPr>
          <w:sz w:val="24"/>
          <w:szCs w:val="24"/>
          <w:lang w:val="en-US"/>
        </w:rPr>
        <w:t xml:space="preserve"> Department of Regional Economic Studies, </w:t>
      </w:r>
      <w:proofErr w:type="spellStart"/>
      <w:r w:rsidRPr="00DC66F3">
        <w:rPr>
          <w:sz w:val="24"/>
          <w:szCs w:val="24"/>
          <w:lang w:val="en-US"/>
        </w:rPr>
        <w:t>Buryat</w:t>
      </w:r>
      <w:proofErr w:type="spellEnd"/>
      <w:r w:rsidRPr="00DC66F3">
        <w:rPr>
          <w:sz w:val="24"/>
          <w:szCs w:val="24"/>
          <w:lang w:val="en-US"/>
        </w:rPr>
        <w:t xml:space="preserve"> Scientific Center, Siberian Branch of the Russian Academy of Sciences, Russian Federation</w:t>
      </w:r>
    </w:p>
    <w:p w:rsidR="005B3223" w:rsidRPr="00DC66F3" w:rsidRDefault="005B3223" w:rsidP="005B3223">
      <w:pPr>
        <w:pStyle w:val="a4"/>
        <w:rPr>
          <w:sz w:val="24"/>
          <w:szCs w:val="24"/>
          <w:lang w:val="en-US"/>
        </w:rPr>
      </w:pPr>
      <w:r w:rsidRPr="00DC66F3">
        <w:rPr>
          <w:sz w:val="24"/>
          <w:szCs w:val="24"/>
          <w:lang w:val="en-US"/>
        </w:rPr>
        <w:t>E-mail: dzorikto@mail.ru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758F"/>
    <w:multiLevelType w:val="hybridMultilevel"/>
    <w:tmpl w:val="73CE3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223670F"/>
    <w:multiLevelType w:val="hybridMultilevel"/>
    <w:tmpl w:val="DBE475F8"/>
    <w:lvl w:ilvl="0" w:tplc="0C7AEC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5E"/>
    <w:rsid w:val="00007FB1"/>
    <w:rsid w:val="000110F4"/>
    <w:rsid w:val="0001274A"/>
    <w:rsid w:val="000129AD"/>
    <w:rsid w:val="000164E8"/>
    <w:rsid w:val="00017AC8"/>
    <w:rsid w:val="0002440C"/>
    <w:rsid w:val="00026D2B"/>
    <w:rsid w:val="000272A6"/>
    <w:rsid w:val="0008627D"/>
    <w:rsid w:val="000944D1"/>
    <w:rsid w:val="000B129E"/>
    <w:rsid w:val="000D4BF9"/>
    <w:rsid w:val="000E1ABB"/>
    <w:rsid w:val="000F78EC"/>
    <w:rsid w:val="0011472E"/>
    <w:rsid w:val="00117498"/>
    <w:rsid w:val="00125577"/>
    <w:rsid w:val="00127977"/>
    <w:rsid w:val="001333DA"/>
    <w:rsid w:val="00136EB1"/>
    <w:rsid w:val="001537B3"/>
    <w:rsid w:val="00162207"/>
    <w:rsid w:val="00175614"/>
    <w:rsid w:val="001A3018"/>
    <w:rsid w:val="001A35D6"/>
    <w:rsid w:val="001A60D9"/>
    <w:rsid w:val="001B2269"/>
    <w:rsid w:val="001C7028"/>
    <w:rsid w:val="001E2A0E"/>
    <w:rsid w:val="00204D44"/>
    <w:rsid w:val="0021391E"/>
    <w:rsid w:val="00242A53"/>
    <w:rsid w:val="00271D1B"/>
    <w:rsid w:val="00272F1C"/>
    <w:rsid w:val="0028446B"/>
    <w:rsid w:val="002B3342"/>
    <w:rsid w:val="002D2391"/>
    <w:rsid w:val="002D5139"/>
    <w:rsid w:val="002E5274"/>
    <w:rsid w:val="002F2DBD"/>
    <w:rsid w:val="00306A7D"/>
    <w:rsid w:val="0031122E"/>
    <w:rsid w:val="00312740"/>
    <w:rsid w:val="0038364D"/>
    <w:rsid w:val="00392501"/>
    <w:rsid w:val="003A3934"/>
    <w:rsid w:val="003A592A"/>
    <w:rsid w:val="003B5BBC"/>
    <w:rsid w:val="003C34A4"/>
    <w:rsid w:val="003C7DBE"/>
    <w:rsid w:val="003D3D6B"/>
    <w:rsid w:val="003F2561"/>
    <w:rsid w:val="003F4044"/>
    <w:rsid w:val="00401847"/>
    <w:rsid w:val="00414785"/>
    <w:rsid w:val="004425EF"/>
    <w:rsid w:val="00443337"/>
    <w:rsid w:val="00445A5C"/>
    <w:rsid w:val="004570BE"/>
    <w:rsid w:val="004636B7"/>
    <w:rsid w:val="0047621A"/>
    <w:rsid w:val="00487F82"/>
    <w:rsid w:val="00491855"/>
    <w:rsid w:val="004B217C"/>
    <w:rsid w:val="004C457F"/>
    <w:rsid w:val="004D0F9C"/>
    <w:rsid w:val="004E1F43"/>
    <w:rsid w:val="0051144C"/>
    <w:rsid w:val="0053335B"/>
    <w:rsid w:val="00536E46"/>
    <w:rsid w:val="00551B32"/>
    <w:rsid w:val="00552408"/>
    <w:rsid w:val="00570F47"/>
    <w:rsid w:val="00575D8E"/>
    <w:rsid w:val="00582F9B"/>
    <w:rsid w:val="005A38A0"/>
    <w:rsid w:val="005B3223"/>
    <w:rsid w:val="005E12A6"/>
    <w:rsid w:val="005E2603"/>
    <w:rsid w:val="005E75DA"/>
    <w:rsid w:val="00603A07"/>
    <w:rsid w:val="00624338"/>
    <w:rsid w:val="00624DA4"/>
    <w:rsid w:val="00627C5E"/>
    <w:rsid w:val="00636781"/>
    <w:rsid w:val="00651C77"/>
    <w:rsid w:val="006606AA"/>
    <w:rsid w:val="00665962"/>
    <w:rsid w:val="00666D51"/>
    <w:rsid w:val="00674E37"/>
    <w:rsid w:val="006844F0"/>
    <w:rsid w:val="00685DE1"/>
    <w:rsid w:val="00693266"/>
    <w:rsid w:val="006A073C"/>
    <w:rsid w:val="006D382F"/>
    <w:rsid w:val="006D77AF"/>
    <w:rsid w:val="006E63F3"/>
    <w:rsid w:val="006F61A1"/>
    <w:rsid w:val="00712654"/>
    <w:rsid w:val="00723522"/>
    <w:rsid w:val="00731B91"/>
    <w:rsid w:val="007473BA"/>
    <w:rsid w:val="0075275F"/>
    <w:rsid w:val="00765124"/>
    <w:rsid w:val="007727F1"/>
    <w:rsid w:val="00782ED4"/>
    <w:rsid w:val="007A4C86"/>
    <w:rsid w:val="00806435"/>
    <w:rsid w:val="008169A7"/>
    <w:rsid w:val="00816AD0"/>
    <w:rsid w:val="00822E44"/>
    <w:rsid w:val="00865D0A"/>
    <w:rsid w:val="00886A06"/>
    <w:rsid w:val="0089189F"/>
    <w:rsid w:val="008B0DA7"/>
    <w:rsid w:val="008C15D8"/>
    <w:rsid w:val="008C6D3C"/>
    <w:rsid w:val="008D3D8A"/>
    <w:rsid w:val="008D7A7C"/>
    <w:rsid w:val="008E4A76"/>
    <w:rsid w:val="009008EF"/>
    <w:rsid w:val="00934D41"/>
    <w:rsid w:val="0094398F"/>
    <w:rsid w:val="00965D91"/>
    <w:rsid w:val="009B3CEC"/>
    <w:rsid w:val="009B5615"/>
    <w:rsid w:val="00A12F89"/>
    <w:rsid w:val="00A257AC"/>
    <w:rsid w:val="00A25BEC"/>
    <w:rsid w:val="00A378B0"/>
    <w:rsid w:val="00A543C4"/>
    <w:rsid w:val="00A5552D"/>
    <w:rsid w:val="00A55602"/>
    <w:rsid w:val="00A616F6"/>
    <w:rsid w:val="00A65CED"/>
    <w:rsid w:val="00AA761D"/>
    <w:rsid w:val="00AB78BE"/>
    <w:rsid w:val="00AC575D"/>
    <w:rsid w:val="00AD2FCD"/>
    <w:rsid w:val="00AE0C5E"/>
    <w:rsid w:val="00AE14C4"/>
    <w:rsid w:val="00B00162"/>
    <w:rsid w:val="00B334A8"/>
    <w:rsid w:val="00B4077B"/>
    <w:rsid w:val="00B53E5F"/>
    <w:rsid w:val="00B5504A"/>
    <w:rsid w:val="00B9327E"/>
    <w:rsid w:val="00BB5FE4"/>
    <w:rsid w:val="00BB72AD"/>
    <w:rsid w:val="00BD1CAE"/>
    <w:rsid w:val="00BE665B"/>
    <w:rsid w:val="00BF3517"/>
    <w:rsid w:val="00C00688"/>
    <w:rsid w:val="00C25E63"/>
    <w:rsid w:val="00C83F50"/>
    <w:rsid w:val="00C937F0"/>
    <w:rsid w:val="00D03E23"/>
    <w:rsid w:val="00D1063D"/>
    <w:rsid w:val="00D13533"/>
    <w:rsid w:val="00D32102"/>
    <w:rsid w:val="00D3366D"/>
    <w:rsid w:val="00D41E22"/>
    <w:rsid w:val="00D6556E"/>
    <w:rsid w:val="00D75E9F"/>
    <w:rsid w:val="00DB177E"/>
    <w:rsid w:val="00DC3B37"/>
    <w:rsid w:val="00DE3FF2"/>
    <w:rsid w:val="00E241DD"/>
    <w:rsid w:val="00E32E55"/>
    <w:rsid w:val="00E60C7D"/>
    <w:rsid w:val="00E87653"/>
    <w:rsid w:val="00E9794C"/>
    <w:rsid w:val="00EA3D83"/>
    <w:rsid w:val="00EB6896"/>
    <w:rsid w:val="00EB6B6C"/>
    <w:rsid w:val="00ED0E0F"/>
    <w:rsid w:val="00ED5C65"/>
    <w:rsid w:val="00EF3AA3"/>
    <w:rsid w:val="00EF6912"/>
    <w:rsid w:val="00EF72B6"/>
    <w:rsid w:val="00F013B4"/>
    <w:rsid w:val="00F16201"/>
    <w:rsid w:val="00F40961"/>
    <w:rsid w:val="00FB3A8E"/>
    <w:rsid w:val="00FC6B96"/>
    <w:rsid w:val="00FD6513"/>
    <w:rsid w:val="00FE5155"/>
    <w:rsid w:val="00FF00E2"/>
    <w:rsid w:val="00FF149E"/>
    <w:rsid w:val="00FF5E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5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07"/>
    <w:rPr>
      <w:color w:val="0000FF" w:themeColor="hyperlink"/>
      <w:u w:val="single"/>
    </w:rPr>
  </w:style>
  <w:style w:type="paragraph" w:styleId="a4">
    <w:name w:val="footnote text"/>
    <w:basedOn w:val="a"/>
    <w:link w:val="a5"/>
    <w:uiPriority w:val="99"/>
    <w:semiHidden/>
    <w:unhideWhenUsed/>
    <w:rsid w:val="00162207"/>
    <w:rPr>
      <w:sz w:val="20"/>
      <w:szCs w:val="20"/>
    </w:rPr>
  </w:style>
  <w:style w:type="character" w:customStyle="1" w:styleId="a5">
    <w:name w:val="Текст сноски Знак"/>
    <w:basedOn w:val="a0"/>
    <w:link w:val="a4"/>
    <w:uiPriority w:val="99"/>
    <w:semiHidden/>
    <w:rsid w:val="00162207"/>
    <w:rPr>
      <w:rFonts w:eastAsia="Times New Roman"/>
      <w:sz w:val="20"/>
      <w:szCs w:val="20"/>
      <w:lang w:eastAsia="ru-RU"/>
    </w:rPr>
  </w:style>
  <w:style w:type="character" w:styleId="a6">
    <w:name w:val="footnote reference"/>
    <w:basedOn w:val="a0"/>
    <w:uiPriority w:val="99"/>
    <w:semiHidden/>
    <w:unhideWhenUsed/>
    <w:rsid w:val="00162207"/>
    <w:rPr>
      <w:vertAlign w:val="superscript"/>
    </w:rPr>
  </w:style>
  <w:style w:type="paragraph" w:styleId="a7">
    <w:name w:val="Normal (Web)"/>
    <w:basedOn w:val="a"/>
    <w:uiPriority w:val="99"/>
    <w:unhideWhenUsed/>
    <w:rsid w:val="008D3D8A"/>
    <w:pPr>
      <w:spacing w:before="100" w:beforeAutospacing="1" w:after="100" w:afterAutospacing="1"/>
    </w:pPr>
    <w:rPr>
      <w:lang w:val="en-US" w:eastAsia="en-US" w:bidi="en-US"/>
    </w:rPr>
  </w:style>
  <w:style w:type="paragraph" w:styleId="a8">
    <w:name w:val="Balloon Text"/>
    <w:basedOn w:val="a"/>
    <w:link w:val="a9"/>
    <w:uiPriority w:val="99"/>
    <w:semiHidden/>
    <w:unhideWhenUsed/>
    <w:rsid w:val="008D3D8A"/>
    <w:rPr>
      <w:rFonts w:ascii="Tahoma" w:hAnsi="Tahoma" w:cs="Tahoma"/>
      <w:sz w:val="16"/>
      <w:szCs w:val="16"/>
    </w:rPr>
  </w:style>
  <w:style w:type="character" w:customStyle="1" w:styleId="a9">
    <w:name w:val="Текст выноски Знак"/>
    <w:basedOn w:val="a0"/>
    <w:link w:val="a8"/>
    <w:uiPriority w:val="99"/>
    <w:semiHidden/>
    <w:rsid w:val="008D3D8A"/>
    <w:rPr>
      <w:rFonts w:ascii="Tahoma" w:eastAsia="Times New Roman" w:hAnsi="Tahoma" w:cs="Tahoma"/>
      <w:sz w:val="16"/>
      <w:szCs w:val="16"/>
      <w:lang w:eastAsia="ru-RU"/>
    </w:rPr>
  </w:style>
  <w:style w:type="paragraph" w:customStyle="1" w:styleId="ConsPlusNormal">
    <w:name w:val="ConsPlusNormal"/>
    <w:rsid w:val="008E4A7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List Paragraph"/>
    <w:basedOn w:val="a"/>
    <w:uiPriority w:val="34"/>
    <w:qFormat/>
    <w:rsid w:val="00FF00E2"/>
    <w:pPr>
      <w:ind w:left="720"/>
      <w:contextualSpacing/>
    </w:pPr>
  </w:style>
  <w:style w:type="paragraph" w:styleId="ab">
    <w:name w:val="Body Text"/>
    <w:basedOn w:val="a"/>
    <w:link w:val="ac"/>
    <w:uiPriority w:val="99"/>
    <w:unhideWhenUsed/>
    <w:rsid w:val="00551B32"/>
    <w:pPr>
      <w:shd w:val="clear" w:color="auto" w:fill="FFFFFF"/>
      <w:spacing w:line="240" w:lineRule="atLeast"/>
      <w:ind w:hanging="2160"/>
    </w:pPr>
    <w:rPr>
      <w:rFonts w:ascii="Calibri" w:eastAsiaTheme="minorHAnsi" w:hAnsi="Calibri" w:cs="Calibri"/>
      <w:sz w:val="34"/>
      <w:szCs w:val="34"/>
      <w:lang w:eastAsia="en-US"/>
    </w:rPr>
  </w:style>
  <w:style w:type="character" w:customStyle="1" w:styleId="ac">
    <w:name w:val="Основной текст Знак"/>
    <w:basedOn w:val="a0"/>
    <w:link w:val="ab"/>
    <w:uiPriority w:val="99"/>
    <w:rsid w:val="00551B32"/>
    <w:rPr>
      <w:rFonts w:ascii="Calibri" w:hAnsi="Calibri" w:cs="Calibri"/>
      <w:sz w:val="34"/>
      <w:szCs w:val="34"/>
      <w:shd w:val="clear" w:color="auto" w:fill="FFFFFF"/>
    </w:rPr>
  </w:style>
  <w:style w:type="table" w:styleId="ad">
    <w:name w:val="Table Grid"/>
    <w:basedOn w:val="a1"/>
    <w:uiPriority w:val="39"/>
    <w:rsid w:val="0055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5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07"/>
    <w:rPr>
      <w:color w:val="0000FF" w:themeColor="hyperlink"/>
      <w:u w:val="single"/>
    </w:rPr>
  </w:style>
  <w:style w:type="paragraph" w:styleId="a4">
    <w:name w:val="footnote text"/>
    <w:basedOn w:val="a"/>
    <w:link w:val="a5"/>
    <w:uiPriority w:val="99"/>
    <w:semiHidden/>
    <w:unhideWhenUsed/>
    <w:rsid w:val="00162207"/>
    <w:rPr>
      <w:sz w:val="20"/>
      <w:szCs w:val="20"/>
    </w:rPr>
  </w:style>
  <w:style w:type="character" w:customStyle="1" w:styleId="a5">
    <w:name w:val="Текст сноски Знак"/>
    <w:basedOn w:val="a0"/>
    <w:link w:val="a4"/>
    <w:uiPriority w:val="99"/>
    <w:semiHidden/>
    <w:rsid w:val="00162207"/>
    <w:rPr>
      <w:rFonts w:eastAsia="Times New Roman"/>
      <w:sz w:val="20"/>
      <w:szCs w:val="20"/>
      <w:lang w:eastAsia="ru-RU"/>
    </w:rPr>
  </w:style>
  <w:style w:type="character" w:styleId="a6">
    <w:name w:val="footnote reference"/>
    <w:basedOn w:val="a0"/>
    <w:uiPriority w:val="99"/>
    <w:semiHidden/>
    <w:unhideWhenUsed/>
    <w:rsid w:val="00162207"/>
    <w:rPr>
      <w:vertAlign w:val="superscript"/>
    </w:rPr>
  </w:style>
  <w:style w:type="paragraph" w:styleId="a7">
    <w:name w:val="Normal (Web)"/>
    <w:basedOn w:val="a"/>
    <w:uiPriority w:val="99"/>
    <w:unhideWhenUsed/>
    <w:rsid w:val="008D3D8A"/>
    <w:pPr>
      <w:spacing w:before="100" w:beforeAutospacing="1" w:after="100" w:afterAutospacing="1"/>
    </w:pPr>
    <w:rPr>
      <w:lang w:val="en-US" w:eastAsia="en-US" w:bidi="en-US"/>
    </w:rPr>
  </w:style>
  <w:style w:type="paragraph" w:styleId="a8">
    <w:name w:val="Balloon Text"/>
    <w:basedOn w:val="a"/>
    <w:link w:val="a9"/>
    <w:uiPriority w:val="99"/>
    <w:semiHidden/>
    <w:unhideWhenUsed/>
    <w:rsid w:val="008D3D8A"/>
    <w:rPr>
      <w:rFonts w:ascii="Tahoma" w:hAnsi="Tahoma" w:cs="Tahoma"/>
      <w:sz w:val="16"/>
      <w:szCs w:val="16"/>
    </w:rPr>
  </w:style>
  <w:style w:type="character" w:customStyle="1" w:styleId="a9">
    <w:name w:val="Текст выноски Знак"/>
    <w:basedOn w:val="a0"/>
    <w:link w:val="a8"/>
    <w:uiPriority w:val="99"/>
    <w:semiHidden/>
    <w:rsid w:val="008D3D8A"/>
    <w:rPr>
      <w:rFonts w:ascii="Tahoma" w:eastAsia="Times New Roman" w:hAnsi="Tahoma" w:cs="Tahoma"/>
      <w:sz w:val="16"/>
      <w:szCs w:val="16"/>
      <w:lang w:eastAsia="ru-RU"/>
    </w:rPr>
  </w:style>
  <w:style w:type="paragraph" w:customStyle="1" w:styleId="ConsPlusNormal">
    <w:name w:val="ConsPlusNormal"/>
    <w:rsid w:val="008E4A7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List Paragraph"/>
    <w:basedOn w:val="a"/>
    <w:uiPriority w:val="34"/>
    <w:qFormat/>
    <w:rsid w:val="00FF00E2"/>
    <w:pPr>
      <w:ind w:left="720"/>
      <w:contextualSpacing/>
    </w:pPr>
  </w:style>
  <w:style w:type="paragraph" w:styleId="ab">
    <w:name w:val="Body Text"/>
    <w:basedOn w:val="a"/>
    <w:link w:val="ac"/>
    <w:uiPriority w:val="99"/>
    <w:unhideWhenUsed/>
    <w:rsid w:val="00551B32"/>
    <w:pPr>
      <w:shd w:val="clear" w:color="auto" w:fill="FFFFFF"/>
      <w:spacing w:line="240" w:lineRule="atLeast"/>
      <w:ind w:hanging="2160"/>
    </w:pPr>
    <w:rPr>
      <w:rFonts w:ascii="Calibri" w:eastAsiaTheme="minorHAnsi" w:hAnsi="Calibri" w:cs="Calibri"/>
      <w:sz w:val="34"/>
      <w:szCs w:val="34"/>
      <w:lang w:eastAsia="en-US"/>
    </w:rPr>
  </w:style>
  <w:style w:type="character" w:customStyle="1" w:styleId="ac">
    <w:name w:val="Основной текст Знак"/>
    <w:basedOn w:val="a0"/>
    <w:link w:val="ab"/>
    <w:uiPriority w:val="99"/>
    <w:rsid w:val="00551B32"/>
    <w:rPr>
      <w:rFonts w:ascii="Calibri" w:hAnsi="Calibri" w:cs="Calibri"/>
      <w:sz w:val="34"/>
      <w:szCs w:val="34"/>
      <w:shd w:val="clear" w:color="auto" w:fill="FFFFFF"/>
    </w:rPr>
  </w:style>
  <w:style w:type="table" w:styleId="ad">
    <w:name w:val="Table Grid"/>
    <w:basedOn w:val="a1"/>
    <w:uiPriority w:val="39"/>
    <w:rsid w:val="0055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5296">
      <w:bodyDiv w:val="1"/>
      <w:marLeft w:val="0"/>
      <w:marRight w:val="0"/>
      <w:marTop w:val="0"/>
      <w:marBottom w:val="0"/>
      <w:divBdr>
        <w:top w:val="none" w:sz="0" w:space="0" w:color="auto"/>
        <w:left w:val="none" w:sz="0" w:space="0" w:color="auto"/>
        <w:bottom w:val="none" w:sz="0" w:space="0" w:color="auto"/>
        <w:right w:val="none" w:sz="0" w:space="0" w:color="auto"/>
      </w:divBdr>
    </w:div>
    <w:div w:id="1084568038">
      <w:bodyDiv w:val="1"/>
      <w:marLeft w:val="0"/>
      <w:marRight w:val="0"/>
      <w:marTop w:val="0"/>
      <w:marBottom w:val="0"/>
      <w:divBdr>
        <w:top w:val="none" w:sz="0" w:space="0" w:color="auto"/>
        <w:left w:val="none" w:sz="0" w:space="0" w:color="auto"/>
        <w:bottom w:val="none" w:sz="0" w:space="0" w:color="auto"/>
        <w:right w:val="none" w:sz="0" w:space="0" w:color="auto"/>
      </w:divBdr>
    </w:div>
    <w:div w:id="1091849016">
      <w:bodyDiv w:val="1"/>
      <w:marLeft w:val="0"/>
      <w:marRight w:val="0"/>
      <w:marTop w:val="0"/>
      <w:marBottom w:val="0"/>
      <w:divBdr>
        <w:top w:val="none" w:sz="0" w:space="0" w:color="auto"/>
        <w:left w:val="none" w:sz="0" w:space="0" w:color="auto"/>
        <w:bottom w:val="none" w:sz="0" w:space="0" w:color="auto"/>
        <w:right w:val="none" w:sz="0" w:space="0" w:color="auto"/>
      </w:divBdr>
    </w:div>
    <w:div w:id="19283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E114-547A-4929-AB31-2CB55B79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4572</Words>
  <Characters>26061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30572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Дондоков Зорикто Бато-Дугарович</dc:creator>
  <cp:lastModifiedBy>Дондоков Зорикто Бато-Дугарович</cp:lastModifiedBy>
  <cp:revision>2</cp:revision>
  <cp:lastPrinted>2016-05-19T08:48:00Z</cp:lastPrinted>
  <dcterms:created xsi:type="dcterms:W3CDTF">2016-05-20T09:04:00Z</dcterms:created>
  <dcterms:modified xsi:type="dcterms:W3CDTF">2016-05-20T09:04:00Z</dcterms:modified>
</cp:coreProperties>
</file>